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5E7" w:rsidRPr="008E35E7" w:rsidRDefault="000A1E9E" w:rsidP="008E35E7">
      <w:pPr>
        <w:pBdr>
          <w:bottom w:val="single" w:sz="6" w:space="1" w:color="auto"/>
        </w:pBdr>
        <w:spacing w:after="120"/>
        <w:jc w:val="center"/>
        <w:rPr>
          <w:rFonts w:ascii="Arial" w:hAnsi="Arial" w:cs="Arial"/>
          <w:b/>
          <w:color w:val="0070C0"/>
          <w:sz w:val="28"/>
          <w:szCs w:val="28"/>
        </w:rPr>
      </w:pPr>
      <w:r>
        <w:rPr>
          <w:rFonts w:ascii="Arial" w:hAnsi="Arial" w:cs="Arial"/>
          <w:b/>
          <w:color w:val="0070C0"/>
          <w:sz w:val="28"/>
          <w:szCs w:val="28"/>
        </w:rPr>
        <w:t>Stanovisko</w:t>
      </w:r>
      <w:r w:rsidR="002F6F8A" w:rsidRPr="00B50D59">
        <w:rPr>
          <w:rFonts w:ascii="Arial" w:hAnsi="Arial" w:cs="Arial"/>
          <w:b/>
          <w:color w:val="0070C0"/>
          <w:sz w:val="28"/>
          <w:szCs w:val="28"/>
        </w:rPr>
        <w:t xml:space="preserve"> Rady pro výzkum, vývoj a inovace k</w:t>
      </w:r>
      <w:r w:rsidR="003C4E52">
        <w:rPr>
          <w:rFonts w:ascii="Arial" w:hAnsi="Arial" w:cs="Arial"/>
          <w:b/>
          <w:color w:val="0070C0"/>
          <w:sz w:val="28"/>
          <w:szCs w:val="28"/>
        </w:rPr>
        <w:t xml:space="preserve"> návrhu programu výzkumu, vývoje a inovací </w:t>
      </w:r>
      <w:proofErr w:type="spellStart"/>
      <w:r w:rsidR="003C4E52">
        <w:rPr>
          <w:rFonts w:ascii="Arial" w:hAnsi="Arial" w:cs="Arial"/>
          <w:b/>
          <w:color w:val="0070C0"/>
          <w:sz w:val="28"/>
          <w:szCs w:val="28"/>
        </w:rPr>
        <w:t>The</w:t>
      </w:r>
      <w:proofErr w:type="spellEnd"/>
      <w:r w:rsidR="003C4E52">
        <w:rPr>
          <w:rFonts w:ascii="Arial" w:hAnsi="Arial" w:cs="Arial"/>
          <w:b/>
          <w:color w:val="0070C0"/>
          <w:sz w:val="28"/>
          <w:szCs w:val="28"/>
        </w:rPr>
        <w:t xml:space="preserve"> Country </w:t>
      </w:r>
      <w:proofErr w:type="spellStart"/>
      <w:r w:rsidR="003C4E52">
        <w:rPr>
          <w:rFonts w:ascii="Arial" w:hAnsi="Arial" w:cs="Arial"/>
          <w:b/>
          <w:color w:val="0070C0"/>
          <w:sz w:val="28"/>
          <w:szCs w:val="28"/>
        </w:rPr>
        <w:t>for</w:t>
      </w:r>
      <w:proofErr w:type="spellEnd"/>
      <w:r w:rsidR="003C4E52">
        <w:rPr>
          <w:rFonts w:ascii="Arial" w:hAnsi="Arial" w:cs="Arial"/>
          <w:b/>
          <w:color w:val="0070C0"/>
          <w:sz w:val="28"/>
          <w:szCs w:val="28"/>
        </w:rPr>
        <w:t xml:space="preserve"> </w:t>
      </w:r>
      <w:proofErr w:type="spellStart"/>
      <w:r w:rsidR="003C4E52">
        <w:rPr>
          <w:rFonts w:ascii="Arial" w:hAnsi="Arial" w:cs="Arial"/>
          <w:b/>
          <w:color w:val="0070C0"/>
          <w:sz w:val="28"/>
          <w:szCs w:val="28"/>
        </w:rPr>
        <w:t>the</w:t>
      </w:r>
      <w:proofErr w:type="spellEnd"/>
      <w:r w:rsidR="003C4E52">
        <w:rPr>
          <w:rFonts w:ascii="Arial" w:hAnsi="Arial" w:cs="Arial"/>
          <w:b/>
          <w:color w:val="0070C0"/>
          <w:sz w:val="28"/>
          <w:szCs w:val="28"/>
        </w:rPr>
        <w:t xml:space="preserve"> </w:t>
      </w:r>
      <w:proofErr w:type="spellStart"/>
      <w:r w:rsidR="003C4E52">
        <w:rPr>
          <w:rFonts w:ascii="Arial" w:hAnsi="Arial" w:cs="Arial"/>
          <w:b/>
          <w:color w:val="0070C0"/>
          <w:sz w:val="28"/>
          <w:szCs w:val="28"/>
        </w:rPr>
        <w:t>Future</w:t>
      </w:r>
      <w:proofErr w:type="spellEnd"/>
    </w:p>
    <w:p w:rsidR="008E35E7" w:rsidRPr="008E35E7" w:rsidRDefault="008E35E7" w:rsidP="008E35E7">
      <w:pPr>
        <w:spacing w:after="120"/>
        <w:ind w:left="3"/>
        <w:jc w:val="both"/>
        <w:rPr>
          <w:rFonts w:ascii="Arial" w:hAnsi="Arial" w:cs="Arial"/>
          <w:b/>
          <w:color w:val="0070C0"/>
        </w:rPr>
      </w:pPr>
    </w:p>
    <w:p w:rsidR="002F6F8A" w:rsidRPr="00B50D59" w:rsidRDefault="001D724F" w:rsidP="00BF4656">
      <w:pPr>
        <w:pStyle w:val="Odstavecseseznamem"/>
        <w:numPr>
          <w:ilvl w:val="0"/>
          <w:numId w:val="1"/>
        </w:numPr>
        <w:spacing w:after="120"/>
        <w:jc w:val="both"/>
        <w:rPr>
          <w:rFonts w:ascii="Arial" w:hAnsi="Arial" w:cs="Arial"/>
          <w:b/>
          <w:color w:val="0070C0"/>
        </w:rPr>
      </w:pPr>
      <w:r w:rsidRPr="00B50D59">
        <w:rPr>
          <w:rFonts w:ascii="Arial" w:hAnsi="Arial" w:cs="Arial"/>
          <w:b/>
          <w:color w:val="0070C0"/>
        </w:rPr>
        <w:t xml:space="preserve">Způsob </w:t>
      </w:r>
      <w:r w:rsidR="00C31178" w:rsidRPr="00B50D59">
        <w:rPr>
          <w:rFonts w:ascii="Arial" w:hAnsi="Arial" w:cs="Arial"/>
          <w:b/>
          <w:color w:val="0070C0"/>
        </w:rPr>
        <w:t xml:space="preserve">předložení </w:t>
      </w:r>
      <w:r w:rsidR="000F2DDE" w:rsidRPr="00B50D59">
        <w:rPr>
          <w:rFonts w:ascii="Arial" w:hAnsi="Arial" w:cs="Arial"/>
          <w:b/>
          <w:color w:val="0070C0"/>
        </w:rPr>
        <w:t xml:space="preserve">a projednání </w:t>
      </w:r>
      <w:r w:rsidRPr="00B50D59">
        <w:rPr>
          <w:rFonts w:ascii="Arial" w:hAnsi="Arial" w:cs="Arial"/>
          <w:b/>
          <w:color w:val="0070C0"/>
        </w:rPr>
        <w:t>návrhu</w:t>
      </w:r>
    </w:p>
    <w:p w:rsidR="00BA5988" w:rsidRDefault="00BA5988" w:rsidP="00BA5988">
      <w:pPr>
        <w:spacing w:after="120"/>
        <w:ind w:left="6"/>
        <w:jc w:val="both"/>
        <w:rPr>
          <w:rFonts w:ascii="Arial" w:hAnsi="Arial" w:cs="Arial"/>
          <w:b/>
          <w:color w:val="0070C0"/>
        </w:rPr>
      </w:pPr>
      <w:r>
        <w:rPr>
          <w:rFonts w:ascii="Arial" w:hAnsi="Arial" w:cs="Arial"/>
        </w:rPr>
        <w:t>Ministerstvo průmyslu a obchodu (dále jen „MPO“) zaslalo dopisem ze dne 16. dubna 2019 Radě pro výzkum, vývoj a inovace (dále jen „Rada“) ke stanovisku Návrh programu</w:t>
      </w:r>
      <w:r w:rsidR="002D5B06">
        <w:rPr>
          <w:rFonts w:ascii="Arial" w:hAnsi="Arial" w:cs="Arial"/>
        </w:rPr>
        <w:t xml:space="preserve"> výzkumu, vývoje a inovací </w:t>
      </w:r>
      <w:proofErr w:type="spellStart"/>
      <w:r w:rsidR="002D5B06">
        <w:rPr>
          <w:rFonts w:ascii="Arial" w:hAnsi="Arial" w:cs="Arial"/>
        </w:rPr>
        <w:t>The</w:t>
      </w:r>
      <w:proofErr w:type="spellEnd"/>
      <w:r w:rsidR="002D5B06">
        <w:rPr>
          <w:rFonts w:ascii="Arial" w:hAnsi="Arial" w:cs="Arial"/>
        </w:rPr>
        <w:t xml:space="preserve"> C</w:t>
      </w:r>
      <w:r>
        <w:rPr>
          <w:rFonts w:ascii="Arial" w:hAnsi="Arial" w:cs="Arial"/>
        </w:rPr>
        <w:t xml:space="preserve">ountry </w:t>
      </w:r>
      <w:proofErr w:type="spellStart"/>
      <w:r>
        <w:rPr>
          <w:rFonts w:ascii="Arial" w:hAnsi="Arial" w:cs="Arial"/>
        </w:rPr>
        <w:t>for</w:t>
      </w:r>
      <w:proofErr w:type="spellEnd"/>
      <w:r>
        <w:rPr>
          <w:rFonts w:ascii="Arial" w:hAnsi="Arial" w:cs="Arial"/>
        </w:rPr>
        <w:t xml:space="preserve"> </w:t>
      </w:r>
      <w:proofErr w:type="spellStart"/>
      <w:r>
        <w:rPr>
          <w:rFonts w:ascii="Arial" w:hAnsi="Arial" w:cs="Arial"/>
        </w:rPr>
        <w:t>the</w:t>
      </w:r>
      <w:proofErr w:type="spellEnd"/>
      <w:r>
        <w:rPr>
          <w:rFonts w:ascii="Arial" w:hAnsi="Arial" w:cs="Arial"/>
        </w:rPr>
        <w:t xml:space="preserve"> </w:t>
      </w:r>
      <w:proofErr w:type="spellStart"/>
      <w:r>
        <w:rPr>
          <w:rFonts w:ascii="Arial" w:hAnsi="Arial" w:cs="Arial"/>
        </w:rPr>
        <w:t>Future</w:t>
      </w:r>
      <w:proofErr w:type="spellEnd"/>
      <w:r>
        <w:rPr>
          <w:rFonts w:ascii="Arial" w:hAnsi="Arial" w:cs="Arial"/>
        </w:rPr>
        <w:t xml:space="preserve"> (dále jen Program).</w:t>
      </w:r>
      <w:r w:rsidRPr="00AA5B41">
        <w:rPr>
          <w:rFonts w:ascii="Arial" w:hAnsi="Arial" w:cs="Arial"/>
          <w:b/>
          <w:color w:val="0070C0"/>
        </w:rPr>
        <w:t xml:space="preserve"> </w:t>
      </w:r>
    </w:p>
    <w:p w:rsidR="00E83722" w:rsidRPr="008E35E7" w:rsidRDefault="008E35E7" w:rsidP="008E35E7">
      <w:pPr>
        <w:pStyle w:val="Odstavecseseznamem"/>
        <w:numPr>
          <w:ilvl w:val="0"/>
          <w:numId w:val="1"/>
        </w:numPr>
        <w:spacing w:after="120"/>
        <w:jc w:val="both"/>
        <w:rPr>
          <w:rFonts w:ascii="Arial" w:hAnsi="Arial" w:cs="Arial"/>
          <w:b/>
          <w:color w:val="0070C0"/>
        </w:rPr>
      </w:pPr>
      <w:r>
        <w:rPr>
          <w:rFonts w:ascii="Arial" w:hAnsi="Arial" w:cs="Arial"/>
          <w:b/>
          <w:color w:val="0070C0"/>
        </w:rPr>
        <w:t>Důvod předložení</w:t>
      </w:r>
      <w:r w:rsidR="00E83722" w:rsidRPr="008E35E7">
        <w:rPr>
          <w:rFonts w:ascii="Arial" w:hAnsi="Arial" w:cs="Arial"/>
          <w:b/>
          <w:color w:val="0070C0"/>
        </w:rPr>
        <w:t> návrhu programu</w:t>
      </w:r>
    </w:p>
    <w:p w:rsidR="00AA5B41" w:rsidRPr="00AA5B41" w:rsidRDefault="00AA5B41" w:rsidP="00AA5B41">
      <w:pPr>
        <w:pStyle w:val="Zkladntext2"/>
        <w:spacing w:after="120"/>
        <w:jc w:val="both"/>
        <w:rPr>
          <w:rFonts w:ascii="Arial" w:hAnsi="Arial" w:cs="Arial"/>
          <w:color w:val="000000"/>
          <w:szCs w:val="24"/>
        </w:rPr>
      </w:pPr>
      <w:r w:rsidRPr="00AA5B41">
        <w:rPr>
          <w:rFonts w:ascii="Arial" w:hAnsi="Arial" w:cs="Arial"/>
          <w:szCs w:val="24"/>
        </w:rPr>
        <w:t xml:space="preserve">Program </w:t>
      </w:r>
      <w:r w:rsidR="00537979">
        <w:rPr>
          <w:rFonts w:ascii="Arial" w:hAnsi="Arial" w:cs="Arial"/>
          <w:szCs w:val="24"/>
        </w:rPr>
        <w:t xml:space="preserve">se předkládá </w:t>
      </w:r>
      <w:r w:rsidR="00BA5988">
        <w:rPr>
          <w:rFonts w:ascii="Arial" w:hAnsi="Arial" w:cs="Arial"/>
          <w:szCs w:val="24"/>
        </w:rPr>
        <w:t xml:space="preserve">Radě ke stanovisku </w:t>
      </w:r>
      <w:r w:rsidR="00537979">
        <w:rPr>
          <w:rFonts w:ascii="Arial" w:hAnsi="Arial" w:cs="Arial"/>
          <w:szCs w:val="24"/>
        </w:rPr>
        <w:t>podle</w:t>
      </w:r>
      <w:r w:rsidRPr="00AA5B41">
        <w:rPr>
          <w:rFonts w:ascii="Arial" w:hAnsi="Arial" w:cs="Arial"/>
          <w:szCs w:val="24"/>
        </w:rPr>
        <w:t xml:space="preserve"> § 5 odst. 2 zákona č. 130/2002 Sb., o podpoře výzkumu, experimentálního vývoje a inovací</w:t>
      </w:r>
      <w:r w:rsidRPr="00AA5B41">
        <w:rPr>
          <w:rFonts w:ascii="Arial" w:hAnsi="Arial" w:cs="Arial"/>
          <w:color w:val="000000"/>
          <w:szCs w:val="24"/>
        </w:rPr>
        <w:t xml:space="preserve"> z veřejných prostředků a</w:t>
      </w:r>
      <w:r w:rsidR="00BA5988">
        <w:rPr>
          <w:rFonts w:ascii="Arial" w:hAnsi="Arial" w:cs="Arial"/>
          <w:color w:val="000000"/>
          <w:szCs w:val="24"/>
        </w:rPr>
        <w:t> </w:t>
      </w:r>
      <w:r w:rsidRPr="00AA5B41">
        <w:rPr>
          <w:rFonts w:ascii="Arial" w:hAnsi="Arial" w:cs="Arial"/>
          <w:color w:val="000000"/>
          <w:szCs w:val="24"/>
        </w:rPr>
        <w:t>o</w:t>
      </w:r>
      <w:r w:rsidR="00BA5988">
        <w:rPr>
          <w:rFonts w:ascii="Arial" w:hAnsi="Arial" w:cs="Arial"/>
          <w:color w:val="000000"/>
          <w:szCs w:val="24"/>
        </w:rPr>
        <w:t> </w:t>
      </w:r>
      <w:r w:rsidRPr="00AA5B41">
        <w:rPr>
          <w:rFonts w:ascii="Arial" w:hAnsi="Arial" w:cs="Arial"/>
          <w:color w:val="000000"/>
          <w:szCs w:val="24"/>
        </w:rPr>
        <w:t>změně některých souvisejících zákonů (zákon o podpoře výzkumu, experimentálního vývoje a inovací), ve znění pozdějších předpisů.</w:t>
      </w:r>
    </w:p>
    <w:p w:rsidR="00AA5B41" w:rsidRPr="00AA5B41" w:rsidRDefault="00AA5B41" w:rsidP="00AA5B41">
      <w:pPr>
        <w:spacing w:after="120"/>
        <w:jc w:val="both"/>
        <w:rPr>
          <w:rFonts w:ascii="Arial" w:hAnsi="Arial" w:cs="Arial"/>
        </w:rPr>
      </w:pPr>
      <w:r w:rsidRPr="00AA5B41">
        <w:rPr>
          <w:rFonts w:ascii="Arial" w:hAnsi="Arial" w:cs="Arial"/>
        </w:rPr>
        <w:t>Návrh programu byl projednán na 34</w:t>
      </w:r>
      <w:r w:rsidR="005539E1">
        <w:rPr>
          <w:rFonts w:ascii="Arial" w:hAnsi="Arial" w:cs="Arial"/>
        </w:rPr>
        <w:t>5</w:t>
      </w:r>
      <w:r w:rsidRPr="00AA5B41">
        <w:rPr>
          <w:rFonts w:ascii="Arial" w:hAnsi="Arial" w:cs="Arial"/>
        </w:rPr>
        <w:t>. zasedání Rady, které se konalo 2</w:t>
      </w:r>
      <w:r w:rsidR="005539E1">
        <w:rPr>
          <w:rFonts w:ascii="Arial" w:hAnsi="Arial" w:cs="Arial"/>
        </w:rPr>
        <w:t>6</w:t>
      </w:r>
      <w:r w:rsidRPr="00AA5B41">
        <w:rPr>
          <w:rFonts w:ascii="Arial" w:hAnsi="Arial" w:cs="Arial"/>
        </w:rPr>
        <w:t xml:space="preserve">. </w:t>
      </w:r>
      <w:r w:rsidR="00737B4B">
        <w:rPr>
          <w:rFonts w:ascii="Arial" w:hAnsi="Arial" w:cs="Arial"/>
        </w:rPr>
        <w:t>dubna</w:t>
      </w:r>
      <w:r w:rsidRPr="00AA5B41">
        <w:rPr>
          <w:rFonts w:ascii="Arial" w:hAnsi="Arial" w:cs="Arial"/>
        </w:rPr>
        <w:t xml:space="preserve"> 2019.</w:t>
      </w:r>
    </w:p>
    <w:p w:rsidR="00AA5B41" w:rsidRPr="00AA5B41" w:rsidRDefault="00AA5B41" w:rsidP="00AA5B41">
      <w:pPr>
        <w:pStyle w:val="Odstavecseseznamem"/>
        <w:numPr>
          <w:ilvl w:val="0"/>
          <w:numId w:val="1"/>
        </w:numPr>
        <w:spacing w:after="120"/>
        <w:jc w:val="both"/>
        <w:rPr>
          <w:rFonts w:ascii="Arial" w:hAnsi="Arial" w:cs="Arial"/>
          <w:b/>
          <w:color w:val="0070C0"/>
        </w:rPr>
      </w:pPr>
      <w:r w:rsidRPr="00AA5B41">
        <w:rPr>
          <w:rFonts w:ascii="Arial" w:hAnsi="Arial" w:cs="Arial"/>
          <w:b/>
          <w:color w:val="0070C0"/>
        </w:rPr>
        <w:t>Soulad se zákonem o podpoře výzkumu, experimentálního vývoje a inovací</w:t>
      </w:r>
    </w:p>
    <w:p w:rsidR="00AA5B41" w:rsidRPr="00AA5B41" w:rsidRDefault="00AA5B41" w:rsidP="00AA5B41">
      <w:pPr>
        <w:pStyle w:val="Zkladntext2"/>
        <w:keepNext/>
        <w:spacing w:after="120"/>
        <w:jc w:val="both"/>
        <w:rPr>
          <w:rFonts w:ascii="Arial" w:hAnsi="Arial" w:cs="Arial"/>
          <w:szCs w:val="24"/>
        </w:rPr>
      </w:pPr>
      <w:r w:rsidRPr="00AA5B41">
        <w:rPr>
          <w:rFonts w:ascii="Arial" w:hAnsi="Arial" w:cs="Arial"/>
          <w:szCs w:val="24"/>
        </w:rPr>
        <w:t>Rada hodnotí náležitosti programu ve smyslu § 5 odst. 2 zákona o podpoře výzkumu, experimentálního vývoje a inovací na nové programy výzkumu, experimentálního vývoje a inovací takto:</w:t>
      </w:r>
    </w:p>
    <w:p w:rsidR="00AA5B41" w:rsidRPr="00AA5B41" w:rsidRDefault="00AA5B41" w:rsidP="00D81924">
      <w:pPr>
        <w:pStyle w:val="Zkladntext2"/>
        <w:keepNext/>
        <w:numPr>
          <w:ilvl w:val="0"/>
          <w:numId w:val="16"/>
        </w:numPr>
        <w:spacing w:before="240" w:after="120"/>
        <w:jc w:val="both"/>
        <w:rPr>
          <w:rFonts w:ascii="Arial" w:hAnsi="Arial" w:cs="Arial"/>
          <w:szCs w:val="24"/>
          <w:u w:val="single"/>
        </w:rPr>
      </w:pPr>
      <w:r w:rsidRPr="00AA5B41">
        <w:rPr>
          <w:rFonts w:ascii="Arial" w:hAnsi="Arial" w:cs="Arial"/>
          <w:szCs w:val="24"/>
          <w:u w:val="single"/>
        </w:rPr>
        <w:t>Identifikační údaje Programu, členění na podprogramy, termín vyhlášení a</w:t>
      </w:r>
      <w:r w:rsidR="00537979">
        <w:rPr>
          <w:rFonts w:ascii="Arial" w:hAnsi="Arial" w:cs="Arial"/>
          <w:szCs w:val="24"/>
          <w:u w:val="single"/>
        </w:rPr>
        <w:t> </w:t>
      </w:r>
      <w:r w:rsidRPr="00AA5B41">
        <w:rPr>
          <w:rFonts w:ascii="Arial" w:hAnsi="Arial" w:cs="Arial"/>
          <w:szCs w:val="24"/>
          <w:u w:val="single"/>
        </w:rPr>
        <w:t>doba trvání:</w:t>
      </w:r>
    </w:p>
    <w:p w:rsidR="00AA5B41" w:rsidRPr="00AA5B41" w:rsidRDefault="00AA5B41" w:rsidP="00537979">
      <w:pPr>
        <w:numPr>
          <w:ilvl w:val="0"/>
          <w:numId w:val="14"/>
        </w:numPr>
        <w:spacing w:after="120"/>
        <w:jc w:val="both"/>
        <w:rPr>
          <w:rFonts w:ascii="Arial" w:hAnsi="Arial" w:cs="Arial"/>
          <w:b/>
        </w:rPr>
      </w:pPr>
      <w:r w:rsidRPr="00AA5B41">
        <w:rPr>
          <w:rFonts w:ascii="Arial" w:hAnsi="Arial" w:cs="Arial"/>
        </w:rPr>
        <w:t>Název Programu</w:t>
      </w:r>
      <w:r w:rsidR="00BA5988">
        <w:rPr>
          <w:rFonts w:ascii="Arial" w:hAnsi="Arial" w:cs="Arial"/>
        </w:rPr>
        <w:t xml:space="preserve">: </w:t>
      </w:r>
      <w:proofErr w:type="spellStart"/>
      <w:r w:rsidR="00C76741">
        <w:rPr>
          <w:rFonts w:ascii="Arial" w:hAnsi="Arial" w:cs="Arial"/>
          <w:i/>
        </w:rPr>
        <w:t>The</w:t>
      </w:r>
      <w:proofErr w:type="spellEnd"/>
      <w:r w:rsidR="00C76741">
        <w:rPr>
          <w:rFonts w:ascii="Arial" w:hAnsi="Arial" w:cs="Arial"/>
          <w:i/>
        </w:rPr>
        <w:t xml:space="preserve"> Country </w:t>
      </w:r>
      <w:proofErr w:type="spellStart"/>
      <w:r w:rsidR="00C76741">
        <w:rPr>
          <w:rFonts w:ascii="Arial" w:hAnsi="Arial" w:cs="Arial"/>
          <w:i/>
        </w:rPr>
        <w:t>for</w:t>
      </w:r>
      <w:proofErr w:type="spellEnd"/>
      <w:r w:rsidR="00C76741">
        <w:rPr>
          <w:rFonts w:ascii="Arial" w:hAnsi="Arial" w:cs="Arial"/>
          <w:i/>
        </w:rPr>
        <w:t xml:space="preserve"> </w:t>
      </w:r>
      <w:proofErr w:type="spellStart"/>
      <w:r w:rsidR="00C76741">
        <w:rPr>
          <w:rFonts w:ascii="Arial" w:hAnsi="Arial" w:cs="Arial"/>
          <w:i/>
        </w:rPr>
        <w:t>the</w:t>
      </w:r>
      <w:proofErr w:type="spellEnd"/>
      <w:r w:rsidR="00C76741">
        <w:rPr>
          <w:rFonts w:ascii="Arial" w:hAnsi="Arial" w:cs="Arial"/>
          <w:i/>
        </w:rPr>
        <w:t xml:space="preserve"> </w:t>
      </w:r>
      <w:proofErr w:type="spellStart"/>
      <w:r w:rsidR="00C76741">
        <w:rPr>
          <w:rFonts w:ascii="Arial" w:hAnsi="Arial" w:cs="Arial"/>
          <w:i/>
        </w:rPr>
        <w:t>Future</w:t>
      </w:r>
      <w:proofErr w:type="spellEnd"/>
    </w:p>
    <w:p w:rsidR="00AA5B41" w:rsidRPr="00AA5B41" w:rsidRDefault="00AA5B41" w:rsidP="00537979">
      <w:pPr>
        <w:pStyle w:val="Default"/>
        <w:numPr>
          <w:ilvl w:val="0"/>
          <w:numId w:val="14"/>
        </w:numPr>
        <w:spacing w:after="120"/>
        <w:jc w:val="both"/>
        <w:rPr>
          <w:rFonts w:ascii="Arial" w:hAnsi="Arial" w:cs="Arial"/>
        </w:rPr>
      </w:pPr>
      <w:r w:rsidRPr="00AA5B41">
        <w:rPr>
          <w:rFonts w:ascii="Arial" w:hAnsi="Arial" w:cs="Arial"/>
        </w:rPr>
        <w:t xml:space="preserve">Rada přiděluje Programu pro účely evidence v </w:t>
      </w:r>
      <w:r w:rsidR="00C76741">
        <w:rPr>
          <w:rFonts w:ascii="Arial" w:hAnsi="Arial" w:cs="Arial"/>
        </w:rPr>
        <w:t>I</w:t>
      </w:r>
      <w:r w:rsidRPr="00AA5B41">
        <w:rPr>
          <w:rFonts w:ascii="Arial" w:hAnsi="Arial" w:cs="Arial"/>
        </w:rPr>
        <w:t>nformačním systému výzkumu, experimentálního výv</w:t>
      </w:r>
      <w:r w:rsidR="00C76741">
        <w:rPr>
          <w:rFonts w:ascii="Arial" w:hAnsi="Arial" w:cs="Arial"/>
        </w:rPr>
        <w:t>oje a inovací identifikační kód</w:t>
      </w:r>
      <w:r w:rsidRPr="00AA5B41">
        <w:rPr>
          <w:rFonts w:ascii="Arial" w:hAnsi="Arial" w:cs="Arial"/>
        </w:rPr>
        <w:t xml:space="preserve">: </w:t>
      </w:r>
      <w:r w:rsidR="00987075">
        <w:rPr>
          <w:rFonts w:ascii="Helv" w:eastAsiaTheme="minorHAnsi" w:hAnsi="Helv" w:cs="Helv"/>
          <w:sz w:val="20"/>
          <w:szCs w:val="20"/>
          <w:lang w:eastAsia="en-US"/>
        </w:rPr>
        <w:t>FX</w:t>
      </w:r>
    </w:p>
    <w:p w:rsidR="00AA5B41" w:rsidRDefault="007F4EA7" w:rsidP="00D74E4D">
      <w:pPr>
        <w:pStyle w:val="Zkladntext2"/>
        <w:numPr>
          <w:ilvl w:val="0"/>
          <w:numId w:val="14"/>
        </w:numPr>
        <w:spacing w:after="120"/>
        <w:ind w:left="714" w:hanging="357"/>
        <w:jc w:val="both"/>
        <w:rPr>
          <w:rFonts w:ascii="Arial" w:hAnsi="Arial" w:cs="Arial"/>
          <w:szCs w:val="24"/>
        </w:rPr>
      </w:pPr>
      <w:r>
        <w:rPr>
          <w:rFonts w:ascii="Arial" w:hAnsi="Arial" w:cs="Arial"/>
          <w:szCs w:val="24"/>
        </w:rPr>
        <w:t>P</w:t>
      </w:r>
      <w:r w:rsidR="00AA5B41" w:rsidRPr="00AA5B41">
        <w:rPr>
          <w:rFonts w:ascii="Arial" w:hAnsi="Arial" w:cs="Arial"/>
          <w:szCs w:val="24"/>
        </w:rPr>
        <w:t xml:space="preserve">rogram </w:t>
      </w:r>
      <w:r w:rsidR="00C76741">
        <w:rPr>
          <w:rFonts w:ascii="Arial" w:hAnsi="Arial" w:cs="Arial"/>
          <w:szCs w:val="24"/>
        </w:rPr>
        <w:t>je členěn na 3</w:t>
      </w:r>
      <w:r w:rsidR="00AA5B41" w:rsidRPr="00AA5B41">
        <w:rPr>
          <w:rFonts w:ascii="Arial" w:hAnsi="Arial" w:cs="Arial"/>
          <w:szCs w:val="24"/>
        </w:rPr>
        <w:t xml:space="preserve"> podprogramy</w:t>
      </w:r>
      <w:r w:rsidR="00C76741">
        <w:rPr>
          <w:rFonts w:ascii="Arial" w:hAnsi="Arial" w:cs="Arial"/>
          <w:szCs w:val="24"/>
        </w:rPr>
        <w:t>:</w:t>
      </w:r>
    </w:p>
    <w:p w:rsidR="00C76741" w:rsidRDefault="007F4EA7" w:rsidP="00D74E4D">
      <w:pPr>
        <w:pStyle w:val="Zkladntext2"/>
        <w:numPr>
          <w:ilvl w:val="1"/>
          <w:numId w:val="14"/>
        </w:numPr>
        <w:spacing w:after="120"/>
        <w:ind w:left="1434" w:hanging="357"/>
        <w:jc w:val="both"/>
        <w:rPr>
          <w:rFonts w:ascii="Arial" w:hAnsi="Arial" w:cs="Arial"/>
          <w:szCs w:val="24"/>
        </w:rPr>
      </w:pPr>
      <w:r>
        <w:rPr>
          <w:rFonts w:ascii="Arial" w:hAnsi="Arial" w:cs="Arial"/>
          <w:szCs w:val="24"/>
        </w:rPr>
        <w:t>Podprogram 1 „Start-</w:t>
      </w:r>
      <w:proofErr w:type="spellStart"/>
      <w:r>
        <w:rPr>
          <w:rFonts w:ascii="Arial" w:hAnsi="Arial" w:cs="Arial"/>
          <w:szCs w:val="24"/>
        </w:rPr>
        <w:t>upy</w:t>
      </w:r>
      <w:proofErr w:type="spellEnd"/>
      <w:r>
        <w:rPr>
          <w:rFonts w:ascii="Arial" w:hAnsi="Arial" w:cs="Arial"/>
          <w:szCs w:val="24"/>
        </w:rPr>
        <w:t>“</w:t>
      </w:r>
    </w:p>
    <w:p w:rsidR="007F4EA7" w:rsidRDefault="007F4EA7" w:rsidP="00D74E4D">
      <w:pPr>
        <w:pStyle w:val="Zkladntext2"/>
        <w:numPr>
          <w:ilvl w:val="1"/>
          <w:numId w:val="14"/>
        </w:numPr>
        <w:spacing w:after="120"/>
        <w:ind w:left="1434" w:hanging="357"/>
        <w:jc w:val="both"/>
        <w:rPr>
          <w:rFonts w:ascii="Arial" w:hAnsi="Arial" w:cs="Arial"/>
          <w:szCs w:val="24"/>
        </w:rPr>
      </w:pPr>
      <w:r>
        <w:rPr>
          <w:rFonts w:ascii="Arial" w:hAnsi="Arial" w:cs="Arial"/>
          <w:szCs w:val="24"/>
        </w:rPr>
        <w:t>Podprogram 2 „Digitální lídři“</w:t>
      </w:r>
    </w:p>
    <w:p w:rsidR="007F4EA7" w:rsidRPr="00AA5B41" w:rsidRDefault="007F4EA7" w:rsidP="00D74E4D">
      <w:pPr>
        <w:pStyle w:val="Zkladntext2"/>
        <w:numPr>
          <w:ilvl w:val="1"/>
          <w:numId w:val="14"/>
        </w:numPr>
        <w:spacing w:after="120"/>
        <w:ind w:left="1434" w:hanging="357"/>
        <w:jc w:val="both"/>
        <w:rPr>
          <w:rFonts w:ascii="Arial" w:hAnsi="Arial" w:cs="Arial"/>
          <w:szCs w:val="24"/>
        </w:rPr>
      </w:pPr>
      <w:r>
        <w:rPr>
          <w:rFonts w:ascii="Arial" w:hAnsi="Arial" w:cs="Arial"/>
          <w:szCs w:val="24"/>
        </w:rPr>
        <w:t>Podprogram 3 „Inovace do praxe“</w:t>
      </w:r>
    </w:p>
    <w:p w:rsidR="00AA5B41" w:rsidRPr="00AA5B41" w:rsidRDefault="00AA5B41" w:rsidP="00D74E4D">
      <w:pPr>
        <w:pStyle w:val="Zkladntext2"/>
        <w:numPr>
          <w:ilvl w:val="0"/>
          <w:numId w:val="14"/>
        </w:numPr>
        <w:spacing w:after="120"/>
        <w:ind w:left="714" w:hanging="357"/>
        <w:jc w:val="both"/>
        <w:rPr>
          <w:rFonts w:ascii="Arial" w:hAnsi="Arial" w:cs="Arial"/>
          <w:szCs w:val="24"/>
        </w:rPr>
      </w:pPr>
      <w:r w:rsidRPr="00AA5B41">
        <w:rPr>
          <w:rFonts w:ascii="Arial" w:hAnsi="Arial" w:cs="Arial"/>
          <w:szCs w:val="24"/>
        </w:rPr>
        <w:t>Poskytovatelem podpory bude M</w:t>
      </w:r>
      <w:r w:rsidR="007F4EA7">
        <w:rPr>
          <w:rFonts w:ascii="Arial" w:hAnsi="Arial" w:cs="Arial"/>
          <w:szCs w:val="24"/>
        </w:rPr>
        <w:t>PO</w:t>
      </w:r>
    </w:p>
    <w:p w:rsidR="00AA5B41" w:rsidRPr="00537979" w:rsidRDefault="00AA5B41" w:rsidP="00D74E4D">
      <w:pPr>
        <w:pStyle w:val="Default"/>
        <w:numPr>
          <w:ilvl w:val="0"/>
          <w:numId w:val="15"/>
        </w:numPr>
        <w:spacing w:after="120"/>
        <w:ind w:left="714" w:hanging="357"/>
        <w:jc w:val="both"/>
        <w:rPr>
          <w:rFonts w:ascii="Arial" w:eastAsiaTheme="minorHAnsi" w:hAnsi="Arial" w:cs="Arial"/>
          <w:lang w:eastAsia="en-US"/>
        </w:rPr>
      </w:pPr>
      <w:r w:rsidRPr="00537979">
        <w:rPr>
          <w:rFonts w:ascii="Arial" w:hAnsi="Arial" w:cs="Arial"/>
        </w:rPr>
        <w:t>Doba trvání programu je stanovena na roky 2020 - 202</w:t>
      </w:r>
      <w:r w:rsidR="007F4EA7">
        <w:rPr>
          <w:rFonts w:ascii="Arial" w:hAnsi="Arial" w:cs="Arial"/>
        </w:rPr>
        <w:t>7, tj. 8</w:t>
      </w:r>
      <w:r w:rsidRPr="00537979">
        <w:rPr>
          <w:rFonts w:ascii="Arial" w:hAnsi="Arial" w:cs="Arial"/>
        </w:rPr>
        <w:t xml:space="preserve"> let. </w:t>
      </w:r>
      <w:r w:rsidR="00726CB5">
        <w:rPr>
          <w:rFonts w:ascii="Arial" w:eastAsiaTheme="minorHAnsi" w:hAnsi="Arial" w:cs="Arial"/>
          <w:lang w:eastAsia="en-US"/>
        </w:rPr>
        <w:t>Veřejné soutěže na výběr projektů do Programu budou vyhlašovány počínaje rokem 2019</w:t>
      </w:r>
      <w:r w:rsidRPr="00537979">
        <w:rPr>
          <w:rFonts w:ascii="Arial" w:eastAsiaTheme="minorHAnsi" w:hAnsi="Arial" w:cs="Arial"/>
          <w:lang w:eastAsia="en-US"/>
        </w:rPr>
        <w:t>.</w:t>
      </w:r>
      <w:r w:rsidR="00726CB5">
        <w:rPr>
          <w:rFonts w:ascii="Arial" w:eastAsiaTheme="minorHAnsi" w:hAnsi="Arial" w:cs="Arial"/>
          <w:lang w:eastAsia="en-US"/>
        </w:rPr>
        <w:t xml:space="preserve"> Další veřejné soutěže se budou vyhlašovat v kalendářním roce dle potřeb jednotlivých podprogramů.</w:t>
      </w:r>
      <w:r w:rsidRPr="00537979">
        <w:rPr>
          <w:rFonts w:ascii="Arial" w:eastAsiaTheme="minorHAnsi" w:hAnsi="Arial" w:cs="Arial"/>
          <w:lang w:eastAsia="en-US"/>
        </w:rPr>
        <w:t xml:space="preserve"> </w:t>
      </w:r>
    </w:p>
    <w:p w:rsidR="00AA5B41" w:rsidRPr="00AA5B41" w:rsidRDefault="00AA5B41" w:rsidP="00D81924">
      <w:pPr>
        <w:pStyle w:val="Zkladntext2"/>
        <w:keepNext/>
        <w:numPr>
          <w:ilvl w:val="0"/>
          <w:numId w:val="16"/>
        </w:numPr>
        <w:spacing w:before="240" w:after="120"/>
        <w:jc w:val="both"/>
        <w:rPr>
          <w:rFonts w:ascii="Arial" w:hAnsi="Arial" w:cs="Arial"/>
          <w:szCs w:val="24"/>
          <w:u w:val="single"/>
        </w:rPr>
      </w:pPr>
      <w:r w:rsidRPr="00AA5B41">
        <w:rPr>
          <w:rFonts w:ascii="Arial" w:hAnsi="Arial" w:cs="Arial"/>
          <w:szCs w:val="24"/>
          <w:u w:val="single"/>
        </w:rPr>
        <w:t>Celkové výdaje na uskutečnění programu</w:t>
      </w:r>
      <w:r w:rsidR="000F7CF5">
        <w:rPr>
          <w:rFonts w:ascii="Arial" w:hAnsi="Arial" w:cs="Arial"/>
          <w:szCs w:val="24"/>
          <w:u w:val="single"/>
        </w:rPr>
        <w:t xml:space="preserve"> a podprogramů,</w:t>
      </w:r>
      <w:r w:rsidRPr="00AA5B41">
        <w:rPr>
          <w:rFonts w:ascii="Arial" w:hAnsi="Arial" w:cs="Arial"/>
          <w:szCs w:val="24"/>
          <w:u w:val="single"/>
        </w:rPr>
        <w:t xml:space="preserve"> členění v jednotlivých letech:</w:t>
      </w:r>
    </w:p>
    <w:p w:rsidR="004A3D7A" w:rsidRDefault="004A3D7A" w:rsidP="004A3D7A">
      <w:pPr>
        <w:keepNext/>
        <w:jc w:val="both"/>
        <w:rPr>
          <w:rFonts w:ascii="Arial" w:hAnsi="Arial" w:cs="Arial"/>
          <w:b/>
        </w:rPr>
      </w:pPr>
      <w:r w:rsidRPr="004A3D7A">
        <w:rPr>
          <w:rFonts w:ascii="Arial" w:hAnsi="Arial" w:cs="Arial"/>
          <w:b/>
        </w:rPr>
        <w:t>Orientační přehled výše podpory a celkových nákladů Programu (v mil. Kč):</w:t>
      </w:r>
    </w:p>
    <w:p w:rsidR="004A3D7A" w:rsidRPr="004A3D7A" w:rsidRDefault="004A3D7A" w:rsidP="004A3D7A">
      <w:pPr>
        <w:keepNext/>
        <w:jc w:val="both"/>
        <w:rPr>
          <w:rFonts w:ascii="Arial" w:hAnsi="Arial" w:cs="Arial"/>
          <w:b/>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832"/>
        <w:gridCol w:w="833"/>
        <w:gridCol w:w="833"/>
        <w:gridCol w:w="833"/>
        <w:gridCol w:w="833"/>
        <w:gridCol w:w="833"/>
        <w:gridCol w:w="833"/>
        <w:gridCol w:w="833"/>
        <w:gridCol w:w="1141"/>
      </w:tblGrid>
      <w:tr w:rsidR="004A3D7A" w:rsidRPr="00455008" w:rsidTr="00E47588">
        <w:trPr>
          <w:trHeight w:val="299"/>
        </w:trPr>
        <w:tc>
          <w:tcPr>
            <w:tcW w:w="1696" w:type="dxa"/>
            <w:tcBorders>
              <w:bottom w:val="single" w:sz="4" w:space="0" w:color="auto"/>
            </w:tcBorders>
            <w:shd w:val="clear" w:color="auto" w:fill="FFFF00"/>
            <w:noWrap/>
            <w:vAlign w:val="center"/>
            <w:hideMark/>
          </w:tcPr>
          <w:p w:rsidR="004A3D7A" w:rsidRPr="00455008" w:rsidRDefault="004A3D7A" w:rsidP="00E47588">
            <w:pPr>
              <w:keepNext/>
              <w:rPr>
                <w:rFonts w:ascii="Arial" w:hAnsi="Arial" w:cs="Arial"/>
                <w:color w:val="000000"/>
              </w:rPr>
            </w:pPr>
            <w:r w:rsidRPr="00455008">
              <w:rPr>
                <w:rFonts w:ascii="Arial" w:hAnsi="Arial" w:cs="Arial"/>
                <w:color w:val="000000"/>
              </w:rPr>
              <w:t>rok</w:t>
            </w:r>
          </w:p>
        </w:tc>
        <w:tc>
          <w:tcPr>
            <w:tcW w:w="832" w:type="dxa"/>
            <w:tcBorders>
              <w:bottom w:val="single" w:sz="4" w:space="0" w:color="auto"/>
            </w:tcBorders>
            <w:shd w:val="clear" w:color="auto" w:fill="FFFF00"/>
            <w:noWrap/>
            <w:vAlign w:val="bottom"/>
            <w:hideMark/>
          </w:tcPr>
          <w:p w:rsidR="004A3D7A" w:rsidRPr="00455008" w:rsidRDefault="004A3D7A" w:rsidP="00E47588">
            <w:pPr>
              <w:keepNext/>
              <w:jc w:val="right"/>
              <w:rPr>
                <w:rFonts w:ascii="Arial" w:hAnsi="Arial" w:cs="Arial"/>
                <w:color w:val="000000"/>
              </w:rPr>
            </w:pPr>
            <w:r w:rsidRPr="00455008">
              <w:rPr>
                <w:rFonts w:ascii="Arial" w:hAnsi="Arial" w:cs="Arial"/>
                <w:color w:val="000000"/>
              </w:rPr>
              <w:t>2020</w:t>
            </w:r>
          </w:p>
        </w:tc>
        <w:tc>
          <w:tcPr>
            <w:tcW w:w="833" w:type="dxa"/>
            <w:tcBorders>
              <w:bottom w:val="single" w:sz="4" w:space="0" w:color="auto"/>
            </w:tcBorders>
            <w:shd w:val="clear" w:color="auto" w:fill="FFFF00"/>
            <w:noWrap/>
            <w:vAlign w:val="bottom"/>
            <w:hideMark/>
          </w:tcPr>
          <w:p w:rsidR="004A3D7A" w:rsidRPr="00455008" w:rsidRDefault="004A3D7A" w:rsidP="00E47588">
            <w:pPr>
              <w:keepNext/>
              <w:jc w:val="right"/>
              <w:rPr>
                <w:rFonts w:ascii="Arial" w:hAnsi="Arial" w:cs="Arial"/>
                <w:color w:val="000000"/>
              </w:rPr>
            </w:pPr>
            <w:r w:rsidRPr="00455008">
              <w:rPr>
                <w:rFonts w:ascii="Arial" w:hAnsi="Arial" w:cs="Arial"/>
                <w:color w:val="000000"/>
              </w:rPr>
              <w:t>2021</w:t>
            </w:r>
          </w:p>
        </w:tc>
        <w:tc>
          <w:tcPr>
            <w:tcW w:w="833" w:type="dxa"/>
            <w:tcBorders>
              <w:bottom w:val="single" w:sz="4" w:space="0" w:color="auto"/>
            </w:tcBorders>
            <w:shd w:val="clear" w:color="auto" w:fill="FFFF00"/>
            <w:noWrap/>
            <w:vAlign w:val="bottom"/>
            <w:hideMark/>
          </w:tcPr>
          <w:p w:rsidR="004A3D7A" w:rsidRPr="00455008" w:rsidRDefault="004A3D7A" w:rsidP="00E47588">
            <w:pPr>
              <w:keepNext/>
              <w:jc w:val="right"/>
              <w:rPr>
                <w:rFonts w:ascii="Arial" w:hAnsi="Arial" w:cs="Arial"/>
                <w:color w:val="000000"/>
              </w:rPr>
            </w:pPr>
            <w:r w:rsidRPr="00455008">
              <w:rPr>
                <w:rFonts w:ascii="Arial" w:hAnsi="Arial" w:cs="Arial"/>
                <w:color w:val="000000"/>
              </w:rPr>
              <w:t>2022</w:t>
            </w:r>
          </w:p>
        </w:tc>
        <w:tc>
          <w:tcPr>
            <w:tcW w:w="833" w:type="dxa"/>
            <w:tcBorders>
              <w:bottom w:val="single" w:sz="4" w:space="0" w:color="auto"/>
            </w:tcBorders>
            <w:shd w:val="clear" w:color="auto" w:fill="FFFF00"/>
            <w:noWrap/>
            <w:vAlign w:val="bottom"/>
            <w:hideMark/>
          </w:tcPr>
          <w:p w:rsidR="004A3D7A" w:rsidRPr="00455008" w:rsidRDefault="004A3D7A" w:rsidP="00E47588">
            <w:pPr>
              <w:keepNext/>
              <w:jc w:val="right"/>
              <w:rPr>
                <w:rFonts w:ascii="Arial" w:hAnsi="Arial" w:cs="Arial"/>
                <w:color w:val="000000"/>
              </w:rPr>
            </w:pPr>
            <w:r w:rsidRPr="00455008">
              <w:rPr>
                <w:rFonts w:ascii="Arial" w:hAnsi="Arial" w:cs="Arial"/>
                <w:color w:val="000000"/>
              </w:rPr>
              <w:t>2023</w:t>
            </w:r>
          </w:p>
        </w:tc>
        <w:tc>
          <w:tcPr>
            <w:tcW w:w="833" w:type="dxa"/>
            <w:tcBorders>
              <w:bottom w:val="single" w:sz="4" w:space="0" w:color="auto"/>
            </w:tcBorders>
            <w:shd w:val="clear" w:color="auto" w:fill="FFFF00"/>
            <w:noWrap/>
            <w:vAlign w:val="bottom"/>
            <w:hideMark/>
          </w:tcPr>
          <w:p w:rsidR="004A3D7A" w:rsidRPr="00455008" w:rsidRDefault="004A3D7A" w:rsidP="00E47588">
            <w:pPr>
              <w:keepNext/>
              <w:jc w:val="right"/>
              <w:rPr>
                <w:rFonts w:ascii="Arial" w:hAnsi="Arial" w:cs="Arial"/>
                <w:color w:val="000000"/>
              </w:rPr>
            </w:pPr>
            <w:r w:rsidRPr="00455008">
              <w:rPr>
                <w:rFonts w:ascii="Arial" w:hAnsi="Arial" w:cs="Arial"/>
                <w:color w:val="000000"/>
              </w:rPr>
              <w:t>2024</w:t>
            </w:r>
          </w:p>
        </w:tc>
        <w:tc>
          <w:tcPr>
            <w:tcW w:w="833" w:type="dxa"/>
            <w:tcBorders>
              <w:bottom w:val="single" w:sz="4" w:space="0" w:color="auto"/>
            </w:tcBorders>
            <w:shd w:val="clear" w:color="auto" w:fill="FFFF00"/>
            <w:noWrap/>
            <w:vAlign w:val="bottom"/>
            <w:hideMark/>
          </w:tcPr>
          <w:p w:rsidR="004A3D7A" w:rsidRPr="00455008" w:rsidRDefault="004A3D7A" w:rsidP="00E47588">
            <w:pPr>
              <w:keepNext/>
              <w:jc w:val="right"/>
              <w:rPr>
                <w:rFonts w:ascii="Arial" w:hAnsi="Arial" w:cs="Arial"/>
                <w:color w:val="000000"/>
              </w:rPr>
            </w:pPr>
            <w:r w:rsidRPr="00455008">
              <w:rPr>
                <w:rFonts w:ascii="Arial" w:hAnsi="Arial" w:cs="Arial"/>
                <w:color w:val="000000"/>
              </w:rPr>
              <w:t>2025</w:t>
            </w:r>
          </w:p>
        </w:tc>
        <w:tc>
          <w:tcPr>
            <w:tcW w:w="833" w:type="dxa"/>
            <w:tcBorders>
              <w:bottom w:val="single" w:sz="4" w:space="0" w:color="auto"/>
            </w:tcBorders>
            <w:shd w:val="clear" w:color="auto" w:fill="FFFF00"/>
            <w:noWrap/>
            <w:vAlign w:val="bottom"/>
            <w:hideMark/>
          </w:tcPr>
          <w:p w:rsidR="004A3D7A" w:rsidRPr="00455008" w:rsidRDefault="004A3D7A" w:rsidP="00E47588">
            <w:pPr>
              <w:keepNext/>
              <w:jc w:val="right"/>
              <w:rPr>
                <w:rFonts w:ascii="Arial" w:hAnsi="Arial" w:cs="Arial"/>
                <w:color w:val="000000"/>
              </w:rPr>
            </w:pPr>
            <w:r w:rsidRPr="00455008">
              <w:rPr>
                <w:rFonts w:ascii="Arial" w:hAnsi="Arial" w:cs="Arial"/>
                <w:color w:val="000000"/>
              </w:rPr>
              <w:t>2026</w:t>
            </w:r>
          </w:p>
        </w:tc>
        <w:tc>
          <w:tcPr>
            <w:tcW w:w="833" w:type="dxa"/>
            <w:tcBorders>
              <w:bottom w:val="single" w:sz="4" w:space="0" w:color="auto"/>
            </w:tcBorders>
            <w:shd w:val="clear" w:color="auto" w:fill="FFFF00"/>
            <w:vAlign w:val="bottom"/>
          </w:tcPr>
          <w:p w:rsidR="004A3D7A" w:rsidRPr="00455008" w:rsidRDefault="004A3D7A" w:rsidP="00E47588">
            <w:pPr>
              <w:keepNext/>
              <w:jc w:val="right"/>
              <w:rPr>
                <w:rFonts w:ascii="Arial" w:hAnsi="Arial" w:cs="Arial"/>
                <w:b/>
                <w:color w:val="000000"/>
              </w:rPr>
            </w:pPr>
            <w:r w:rsidRPr="00455008">
              <w:rPr>
                <w:rFonts w:ascii="Arial" w:hAnsi="Arial" w:cs="Arial"/>
                <w:color w:val="000000"/>
              </w:rPr>
              <w:t>2027</w:t>
            </w:r>
          </w:p>
        </w:tc>
        <w:tc>
          <w:tcPr>
            <w:tcW w:w="1141" w:type="dxa"/>
            <w:tcBorders>
              <w:bottom w:val="single" w:sz="4" w:space="0" w:color="auto"/>
            </w:tcBorders>
            <w:shd w:val="clear" w:color="auto" w:fill="FFFF00"/>
            <w:noWrap/>
            <w:vAlign w:val="bottom"/>
            <w:hideMark/>
          </w:tcPr>
          <w:p w:rsidR="004A3D7A" w:rsidRPr="00455008" w:rsidRDefault="004A3D7A" w:rsidP="00E47588">
            <w:pPr>
              <w:keepNext/>
              <w:jc w:val="right"/>
              <w:rPr>
                <w:rFonts w:ascii="Arial" w:hAnsi="Arial" w:cs="Arial"/>
                <w:b/>
                <w:color w:val="000000"/>
              </w:rPr>
            </w:pPr>
            <w:r w:rsidRPr="00455008">
              <w:rPr>
                <w:rFonts w:ascii="Arial" w:hAnsi="Arial" w:cs="Arial"/>
                <w:b/>
                <w:color w:val="000000"/>
              </w:rPr>
              <w:t>celkem</w:t>
            </w:r>
          </w:p>
        </w:tc>
      </w:tr>
      <w:tr w:rsidR="004A3D7A" w:rsidRPr="00455008" w:rsidTr="00E47588">
        <w:trPr>
          <w:trHeight w:val="299"/>
        </w:trPr>
        <w:tc>
          <w:tcPr>
            <w:tcW w:w="1696" w:type="dxa"/>
            <w:tcBorders>
              <w:top w:val="single" w:sz="4" w:space="0" w:color="auto"/>
              <w:bottom w:val="single" w:sz="4" w:space="0" w:color="auto"/>
              <w:right w:val="single" w:sz="4" w:space="0" w:color="auto"/>
            </w:tcBorders>
            <w:shd w:val="clear" w:color="auto" w:fill="auto"/>
            <w:noWrap/>
            <w:vAlign w:val="center"/>
            <w:hideMark/>
          </w:tcPr>
          <w:p w:rsidR="004A3D7A" w:rsidRPr="00455008" w:rsidRDefault="004A3D7A" w:rsidP="00E47588">
            <w:pPr>
              <w:rPr>
                <w:rFonts w:ascii="Arial" w:hAnsi="Arial" w:cs="Arial"/>
                <w:color w:val="000000"/>
              </w:rPr>
            </w:pPr>
            <w:r w:rsidRPr="00455008">
              <w:rPr>
                <w:rFonts w:ascii="Arial" w:hAnsi="Arial" w:cs="Arial"/>
                <w:color w:val="000000"/>
              </w:rPr>
              <w:t>podpora</w:t>
            </w:r>
          </w:p>
        </w:tc>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400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900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1150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1050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950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750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450</w:t>
            </w: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4A3D7A" w:rsidRPr="00455008" w:rsidRDefault="004A3D7A" w:rsidP="00E47588">
            <w:pPr>
              <w:jc w:val="right"/>
              <w:rPr>
                <w:rFonts w:ascii="Arial" w:hAnsi="Arial" w:cs="Arial"/>
              </w:rPr>
            </w:pPr>
            <w:r w:rsidRPr="00455008">
              <w:rPr>
                <w:rFonts w:ascii="Arial" w:hAnsi="Arial" w:cs="Arial"/>
              </w:rPr>
              <w:t>450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b/>
              </w:rPr>
            </w:pPr>
            <w:r w:rsidRPr="00455008">
              <w:rPr>
                <w:rFonts w:ascii="Arial" w:hAnsi="Arial" w:cs="Arial"/>
                <w:b/>
              </w:rPr>
              <w:t>6 100</w:t>
            </w:r>
          </w:p>
        </w:tc>
      </w:tr>
      <w:tr w:rsidR="004A3D7A" w:rsidRPr="00455008" w:rsidTr="00E47588">
        <w:trPr>
          <w:trHeight w:val="299"/>
        </w:trPr>
        <w:tc>
          <w:tcPr>
            <w:tcW w:w="1696" w:type="dxa"/>
            <w:tcBorders>
              <w:top w:val="single" w:sz="4" w:space="0" w:color="auto"/>
              <w:bottom w:val="single" w:sz="4" w:space="0" w:color="auto"/>
              <w:right w:val="single" w:sz="4" w:space="0" w:color="auto"/>
            </w:tcBorders>
            <w:shd w:val="clear" w:color="auto" w:fill="auto"/>
            <w:noWrap/>
            <w:vAlign w:val="center"/>
          </w:tcPr>
          <w:p w:rsidR="004A3D7A" w:rsidRPr="00455008" w:rsidRDefault="00735F6C" w:rsidP="00735F6C">
            <w:pPr>
              <w:rPr>
                <w:rFonts w:ascii="Arial" w:hAnsi="Arial" w:cs="Arial"/>
                <w:color w:val="000000"/>
              </w:rPr>
            </w:pPr>
            <w:r w:rsidRPr="00455008">
              <w:rPr>
                <w:rFonts w:ascii="Arial" w:hAnsi="Arial" w:cs="Arial"/>
                <w:color w:val="000000"/>
              </w:rPr>
              <w:t>C</w:t>
            </w:r>
            <w:r w:rsidR="004A3D7A" w:rsidRPr="00455008">
              <w:rPr>
                <w:rFonts w:ascii="Arial" w:hAnsi="Arial" w:cs="Arial"/>
                <w:color w:val="000000"/>
              </w:rPr>
              <w:t>elk</w:t>
            </w:r>
            <w:r w:rsidRPr="00455008">
              <w:rPr>
                <w:rFonts w:ascii="Arial" w:hAnsi="Arial" w:cs="Arial"/>
                <w:color w:val="000000"/>
              </w:rPr>
              <w:t xml:space="preserve">ové </w:t>
            </w:r>
            <w:r w:rsidRPr="00455008">
              <w:rPr>
                <w:rFonts w:ascii="Arial" w:hAnsi="Arial" w:cs="Arial"/>
                <w:color w:val="000000"/>
              </w:rPr>
              <w:lastRenderedPageBreak/>
              <w:t>výdaje</w:t>
            </w:r>
          </w:p>
        </w:tc>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lastRenderedPageBreak/>
              <w:t>700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1500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1850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1650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1450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1050</w:t>
            </w: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rPr>
            </w:pPr>
            <w:r w:rsidRPr="00455008">
              <w:rPr>
                <w:rFonts w:ascii="Arial" w:hAnsi="Arial" w:cs="Arial"/>
              </w:rPr>
              <w:t>450</w:t>
            </w: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4A3D7A" w:rsidRPr="00455008" w:rsidRDefault="004A3D7A" w:rsidP="00E47588">
            <w:pPr>
              <w:jc w:val="right"/>
              <w:rPr>
                <w:rFonts w:ascii="Arial" w:hAnsi="Arial" w:cs="Arial"/>
              </w:rPr>
            </w:pPr>
            <w:r w:rsidRPr="00455008">
              <w:rPr>
                <w:rFonts w:ascii="Arial" w:hAnsi="Arial" w:cs="Arial"/>
              </w:rPr>
              <w:t>450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3D7A" w:rsidRPr="00455008" w:rsidRDefault="004A3D7A" w:rsidP="00E47588">
            <w:pPr>
              <w:jc w:val="right"/>
              <w:rPr>
                <w:rFonts w:ascii="Arial" w:hAnsi="Arial" w:cs="Arial"/>
                <w:b/>
              </w:rPr>
            </w:pPr>
            <w:r w:rsidRPr="00455008">
              <w:rPr>
                <w:rFonts w:ascii="Arial" w:hAnsi="Arial" w:cs="Arial"/>
                <w:b/>
              </w:rPr>
              <w:t>9 100</w:t>
            </w:r>
          </w:p>
        </w:tc>
      </w:tr>
    </w:tbl>
    <w:p w:rsidR="00455008" w:rsidRDefault="00455008" w:rsidP="00580521">
      <w:pPr>
        <w:keepNext/>
        <w:jc w:val="both"/>
        <w:rPr>
          <w:rFonts w:ascii="Arial" w:hAnsi="Arial" w:cs="Arial"/>
          <w:b/>
        </w:rPr>
      </w:pPr>
    </w:p>
    <w:p w:rsidR="00580521" w:rsidRDefault="00580521" w:rsidP="00580521">
      <w:pPr>
        <w:keepNext/>
        <w:jc w:val="both"/>
        <w:rPr>
          <w:rFonts w:ascii="Arial" w:hAnsi="Arial" w:cs="Arial"/>
          <w:b/>
        </w:rPr>
      </w:pPr>
      <w:r>
        <w:rPr>
          <w:rFonts w:ascii="Arial" w:hAnsi="Arial" w:cs="Arial"/>
          <w:b/>
        </w:rPr>
        <w:t>P</w:t>
      </w:r>
      <w:r w:rsidRPr="004A3D7A">
        <w:rPr>
          <w:rFonts w:ascii="Arial" w:hAnsi="Arial" w:cs="Arial"/>
          <w:b/>
        </w:rPr>
        <w:t xml:space="preserve">řehled výše podpory a celkových nákladů </w:t>
      </w:r>
      <w:r>
        <w:rPr>
          <w:rFonts w:ascii="Arial" w:hAnsi="Arial" w:cs="Arial"/>
          <w:b/>
        </w:rPr>
        <w:t>Podprogramu 1</w:t>
      </w:r>
      <w:r w:rsidR="00735F6C">
        <w:rPr>
          <w:rFonts w:ascii="Arial" w:hAnsi="Arial" w:cs="Arial"/>
          <w:b/>
        </w:rPr>
        <w:t xml:space="preserve"> </w:t>
      </w:r>
      <w:r w:rsidRPr="004A3D7A">
        <w:rPr>
          <w:rFonts w:ascii="Arial" w:hAnsi="Arial" w:cs="Arial"/>
          <w:b/>
        </w:rPr>
        <w:t>(v mil. Kč):</w:t>
      </w:r>
    </w:p>
    <w:p w:rsidR="00580521" w:rsidRPr="000B6E26" w:rsidRDefault="00580521" w:rsidP="00580521">
      <w:pPr>
        <w:keepNext/>
        <w:contextualSpacing/>
        <w:jc w:val="both"/>
        <w:rPr>
          <w:b/>
          <w:i/>
        </w:rPr>
      </w:pPr>
    </w:p>
    <w:tbl>
      <w:tblPr>
        <w:tblW w:w="9351" w:type="dxa"/>
        <w:tblLayout w:type="fixed"/>
        <w:tblCellMar>
          <w:left w:w="70" w:type="dxa"/>
          <w:right w:w="70" w:type="dxa"/>
        </w:tblCellMar>
        <w:tblLook w:val="04A0" w:firstRow="1" w:lastRow="0" w:firstColumn="1" w:lastColumn="0" w:noHBand="0" w:noVBand="1"/>
      </w:tblPr>
      <w:tblGrid>
        <w:gridCol w:w="1771"/>
        <w:gridCol w:w="775"/>
        <w:gridCol w:w="851"/>
        <w:gridCol w:w="850"/>
        <w:gridCol w:w="851"/>
        <w:gridCol w:w="850"/>
        <w:gridCol w:w="785"/>
        <w:gridCol w:w="708"/>
        <w:gridCol w:w="851"/>
        <w:gridCol w:w="1059"/>
      </w:tblGrid>
      <w:tr w:rsidR="00580521" w:rsidRPr="00580521" w:rsidTr="00735F6C">
        <w:trPr>
          <w:trHeight w:val="278"/>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0521" w:rsidRPr="00580521" w:rsidRDefault="00580521" w:rsidP="00E47588">
            <w:pPr>
              <w:rPr>
                <w:rFonts w:ascii="Arial" w:hAnsi="Arial" w:cs="Arial"/>
                <w:color w:val="000000"/>
              </w:rPr>
            </w:pPr>
            <w:r w:rsidRPr="00580521">
              <w:rPr>
                <w:rFonts w:ascii="Arial" w:hAnsi="Arial" w:cs="Arial"/>
                <w:color w:val="000000"/>
              </w:rPr>
              <w:t>rok</w:t>
            </w:r>
          </w:p>
        </w:tc>
        <w:tc>
          <w:tcPr>
            <w:tcW w:w="775" w:type="dxa"/>
            <w:tcBorders>
              <w:top w:val="single" w:sz="4" w:space="0" w:color="auto"/>
              <w:left w:val="nil"/>
              <w:bottom w:val="single" w:sz="4" w:space="0" w:color="auto"/>
              <w:right w:val="single" w:sz="4" w:space="0" w:color="auto"/>
            </w:tcBorders>
            <w:shd w:val="clear" w:color="auto" w:fill="FFFF00"/>
            <w:noWrap/>
            <w:vAlign w:val="bottom"/>
            <w:hideMark/>
          </w:tcPr>
          <w:p w:rsidR="00580521" w:rsidRPr="00580521" w:rsidRDefault="00580521" w:rsidP="00E47588">
            <w:pPr>
              <w:jc w:val="right"/>
              <w:rPr>
                <w:rFonts w:ascii="Arial" w:hAnsi="Arial" w:cs="Arial"/>
                <w:color w:val="000000"/>
              </w:rPr>
            </w:pPr>
            <w:r w:rsidRPr="00580521">
              <w:rPr>
                <w:rFonts w:ascii="Arial" w:hAnsi="Arial" w:cs="Arial"/>
                <w:color w:val="000000"/>
              </w:rPr>
              <w:t>2020</w:t>
            </w:r>
          </w:p>
        </w:tc>
        <w:tc>
          <w:tcPr>
            <w:tcW w:w="851" w:type="dxa"/>
            <w:tcBorders>
              <w:top w:val="single" w:sz="4" w:space="0" w:color="auto"/>
              <w:left w:val="nil"/>
              <w:bottom w:val="single" w:sz="4" w:space="0" w:color="auto"/>
              <w:right w:val="single" w:sz="4" w:space="0" w:color="auto"/>
            </w:tcBorders>
            <w:shd w:val="clear" w:color="auto" w:fill="FFFF00"/>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rPr>
              <w:t>2021</w:t>
            </w:r>
          </w:p>
        </w:tc>
        <w:tc>
          <w:tcPr>
            <w:tcW w:w="850" w:type="dxa"/>
            <w:tcBorders>
              <w:top w:val="single" w:sz="4" w:space="0" w:color="auto"/>
              <w:left w:val="nil"/>
              <w:bottom w:val="single" w:sz="4" w:space="0" w:color="auto"/>
              <w:right w:val="single" w:sz="4" w:space="0" w:color="auto"/>
            </w:tcBorders>
            <w:shd w:val="clear" w:color="auto" w:fill="FFFF00"/>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rPr>
              <w:t>2022</w:t>
            </w:r>
          </w:p>
        </w:tc>
        <w:tc>
          <w:tcPr>
            <w:tcW w:w="851" w:type="dxa"/>
            <w:tcBorders>
              <w:top w:val="single" w:sz="4" w:space="0" w:color="auto"/>
              <w:left w:val="nil"/>
              <w:bottom w:val="single" w:sz="4" w:space="0" w:color="auto"/>
              <w:right w:val="single" w:sz="4" w:space="0" w:color="auto"/>
            </w:tcBorders>
            <w:shd w:val="clear" w:color="auto" w:fill="FFFF00"/>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rPr>
              <w:t>2023</w:t>
            </w:r>
          </w:p>
        </w:tc>
        <w:tc>
          <w:tcPr>
            <w:tcW w:w="850" w:type="dxa"/>
            <w:tcBorders>
              <w:top w:val="single" w:sz="4" w:space="0" w:color="auto"/>
              <w:left w:val="nil"/>
              <w:bottom w:val="single" w:sz="4" w:space="0" w:color="auto"/>
              <w:right w:val="single" w:sz="4" w:space="0" w:color="auto"/>
            </w:tcBorders>
            <w:shd w:val="clear" w:color="auto" w:fill="FFFF00"/>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rPr>
              <w:t>2024</w:t>
            </w:r>
          </w:p>
        </w:tc>
        <w:tc>
          <w:tcPr>
            <w:tcW w:w="785" w:type="dxa"/>
            <w:tcBorders>
              <w:top w:val="single" w:sz="4" w:space="0" w:color="auto"/>
              <w:left w:val="nil"/>
              <w:bottom w:val="single" w:sz="4" w:space="0" w:color="auto"/>
              <w:right w:val="single" w:sz="4" w:space="0" w:color="auto"/>
            </w:tcBorders>
            <w:shd w:val="clear" w:color="auto" w:fill="FFFF00"/>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rPr>
              <w:t>2025</w:t>
            </w:r>
          </w:p>
        </w:tc>
        <w:tc>
          <w:tcPr>
            <w:tcW w:w="708" w:type="dxa"/>
            <w:tcBorders>
              <w:top w:val="single" w:sz="4" w:space="0" w:color="auto"/>
              <w:left w:val="nil"/>
              <w:bottom w:val="single" w:sz="4" w:space="0" w:color="auto"/>
              <w:right w:val="single" w:sz="4" w:space="0" w:color="auto"/>
            </w:tcBorders>
            <w:shd w:val="clear" w:color="auto" w:fill="FFFF00"/>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rPr>
              <w:t>2026</w:t>
            </w:r>
          </w:p>
        </w:tc>
        <w:tc>
          <w:tcPr>
            <w:tcW w:w="851" w:type="dxa"/>
            <w:tcBorders>
              <w:top w:val="single" w:sz="4" w:space="0" w:color="auto"/>
              <w:left w:val="nil"/>
              <w:bottom w:val="single" w:sz="4" w:space="0" w:color="auto"/>
              <w:right w:val="single" w:sz="4" w:space="0" w:color="auto"/>
            </w:tcBorders>
            <w:shd w:val="clear" w:color="auto" w:fill="FFFF00"/>
            <w:vAlign w:val="bottom"/>
          </w:tcPr>
          <w:p w:rsidR="00580521" w:rsidRPr="00580521" w:rsidRDefault="00580521" w:rsidP="00E47588">
            <w:pPr>
              <w:jc w:val="right"/>
              <w:rPr>
                <w:rFonts w:ascii="Arial" w:hAnsi="Arial" w:cs="Arial"/>
                <w:color w:val="000000"/>
              </w:rPr>
            </w:pPr>
            <w:r w:rsidRPr="00580521">
              <w:rPr>
                <w:rFonts w:ascii="Arial" w:hAnsi="Arial" w:cs="Arial"/>
                <w:color w:val="000000"/>
              </w:rPr>
              <w:t>2027</w:t>
            </w:r>
          </w:p>
        </w:tc>
        <w:tc>
          <w:tcPr>
            <w:tcW w:w="1059"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580521" w:rsidRPr="00580521" w:rsidRDefault="00580521" w:rsidP="00580521">
            <w:pPr>
              <w:jc w:val="center"/>
              <w:rPr>
                <w:rFonts w:ascii="Arial" w:hAnsi="Arial" w:cs="Arial"/>
                <w:b/>
                <w:color w:val="000000"/>
              </w:rPr>
            </w:pPr>
            <w:r w:rsidRPr="00580521">
              <w:rPr>
                <w:rFonts w:ascii="Arial" w:hAnsi="Arial" w:cs="Arial"/>
                <w:b/>
                <w:color w:val="000000"/>
              </w:rPr>
              <w:t>celke</w:t>
            </w:r>
            <w:r w:rsidR="00735F6C">
              <w:rPr>
                <w:rFonts w:ascii="Arial" w:hAnsi="Arial" w:cs="Arial"/>
                <w:b/>
                <w:color w:val="000000"/>
              </w:rPr>
              <w:t>m</w:t>
            </w:r>
          </w:p>
        </w:tc>
      </w:tr>
      <w:tr w:rsidR="00580521" w:rsidRPr="00580521" w:rsidTr="00735F6C">
        <w:trPr>
          <w:trHeight w:val="264"/>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0521" w:rsidRPr="00580521" w:rsidRDefault="00580521" w:rsidP="00E47588">
            <w:pPr>
              <w:rPr>
                <w:rFonts w:ascii="Arial" w:hAnsi="Arial" w:cs="Arial"/>
                <w:color w:val="000000" w:themeColor="text1"/>
              </w:rPr>
            </w:pPr>
            <w:r w:rsidRPr="00580521">
              <w:rPr>
                <w:rFonts w:ascii="Arial" w:hAnsi="Arial" w:cs="Arial"/>
                <w:color w:val="000000"/>
              </w:rPr>
              <w:t>podpora</w:t>
            </w: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100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521" w:rsidRPr="00580521" w:rsidRDefault="00580521" w:rsidP="00E47588">
            <w:pPr>
              <w:jc w:val="right"/>
              <w:rPr>
                <w:rFonts w:ascii="Arial" w:hAnsi="Arial" w:cs="Arial"/>
                <w:color w:val="000000" w:themeColor="text1"/>
              </w:rPr>
            </w:pPr>
            <w:r w:rsidRPr="00580521">
              <w:rPr>
                <w:rFonts w:ascii="Arial" w:hAnsi="Arial" w:cs="Arial"/>
                <w:color w:val="000000" w:themeColor="text1"/>
              </w:rPr>
              <w:t>200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851" w:type="dxa"/>
            <w:tcBorders>
              <w:top w:val="single" w:sz="4" w:space="0" w:color="auto"/>
              <w:left w:val="single" w:sz="4" w:space="0" w:color="auto"/>
              <w:bottom w:val="single" w:sz="4" w:space="0" w:color="auto"/>
              <w:right w:val="single" w:sz="4" w:space="0" w:color="auto"/>
            </w:tcBorders>
          </w:tcPr>
          <w:p w:rsidR="00580521" w:rsidRPr="00580521" w:rsidRDefault="00580521" w:rsidP="00E47588">
            <w:pPr>
              <w:spacing w:line="259" w:lineRule="auto"/>
              <w:jc w:val="right"/>
              <w:rPr>
                <w:rFonts w:ascii="Arial" w:hAnsi="Arial" w:cs="Arial"/>
                <w:color w:val="000000"/>
              </w:rPr>
            </w:pPr>
            <w:r w:rsidRPr="00580521">
              <w:rPr>
                <w:rFonts w:ascii="Arial" w:hAnsi="Arial" w:cs="Arial"/>
                <w:color w:val="000000" w:themeColor="text1"/>
              </w:rPr>
              <w:t>250</w:t>
            </w:r>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521" w:rsidRPr="00580521" w:rsidRDefault="00580521" w:rsidP="00E47588">
            <w:pPr>
              <w:jc w:val="right"/>
              <w:rPr>
                <w:rFonts w:ascii="Arial" w:hAnsi="Arial" w:cs="Arial"/>
                <w:b/>
                <w:bCs/>
                <w:color w:val="000000"/>
              </w:rPr>
            </w:pPr>
            <w:r w:rsidRPr="00580521">
              <w:rPr>
                <w:rFonts w:ascii="Arial" w:hAnsi="Arial" w:cs="Arial"/>
                <w:b/>
                <w:bCs/>
                <w:color w:val="000000" w:themeColor="text1"/>
              </w:rPr>
              <w:t>1 800</w:t>
            </w:r>
          </w:p>
        </w:tc>
      </w:tr>
      <w:tr w:rsidR="00580521" w:rsidRPr="00580521" w:rsidTr="00735F6C">
        <w:trPr>
          <w:trHeight w:val="264"/>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0521" w:rsidRPr="00580521" w:rsidRDefault="00735F6C" w:rsidP="00735F6C">
            <w:pPr>
              <w:rPr>
                <w:rFonts w:ascii="Arial" w:hAnsi="Arial" w:cs="Arial"/>
                <w:color w:val="000000"/>
              </w:rPr>
            </w:pPr>
            <w:r>
              <w:rPr>
                <w:rFonts w:ascii="Arial" w:hAnsi="Arial" w:cs="Arial"/>
                <w:color w:val="000000"/>
              </w:rPr>
              <w:t>c</w:t>
            </w:r>
            <w:r w:rsidR="00580521" w:rsidRPr="00580521">
              <w:rPr>
                <w:rFonts w:ascii="Arial" w:hAnsi="Arial" w:cs="Arial"/>
                <w:color w:val="000000"/>
              </w:rPr>
              <w:t>elkové</w:t>
            </w:r>
            <w:r>
              <w:rPr>
                <w:rFonts w:ascii="Arial" w:hAnsi="Arial" w:cs="Arial"/>
                <w:color w:val="000000"/>
              </w:rPr>
              <w:t> </w:t>
            </w:r>
            <w:r w:rsidR="00580521" w:rsidRPr="00580521">
              <w:rPr>
                <w:rFonts w:ascii="Arial" w:hAnsi="Arial" w:cs="Arial"/>
                <w:color w:val="000000"/>
              </w:rPr>
              <w:t>výdaje</w:t>
            </w: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521" w:rsidRPr="00580521" w:rsidRDefault="00580521" w:rsidP="00E47588">
            <w:pPr>
              <w:jc w:val="right"/>
              <w:rPr>
                <w:rFonts w:ascii="Arial" w:hAnsi="Arial" w:cs="Arial"/>
                <w:color w:val="000000" w:themeColor="text1"/>
              </w:rPr>
            </w:pPr>
            <w:r w:rsidRPr="00580521">
              <w:rPr>
                <w:rFonts w:ascii="Arial" w:hAnsi="Arial" w:cs="Arial"/>
                <w:color w:val="000000" w:themeColor="text1"/>
              </w:rPr>
              <w:t>100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7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521" w:rsidRPr="00580521" w:rsidRDefault="00580521" w:rsidP="00E47588">
            <w:pPr>
              <w:jc w:val="right"/>
              <w:rPr>
                <w:rFonts w:ascii="Arial" w:hAnsi="Arial" w:cs="Arial"/>
                <w:color w:val="000000"/>
              </w:rPr>
            </w:pPr>
            <w:r w:rsidRPr="00580521">
              <w:rPr>
                <w:rFonts w:ascii="Arial" w:hAnsi="Arial" w:cs="Arial"/>
                <w:color w:val="000000" w:themeColor="text1"/>
              </w:rPr>
              <w:t>250</w:t>
            </w:r>
          </w:p>
        </w:tc>
        <w:tc>
          <w:tcPr>
            <w:tcW w:w="851" w:type="dxa"/>
            <w:tcBorders>
              <w:top w:val="single" w:sz="4" w:space="0" w:color="auto"/>
              <w:left w:val="single" w:sz="4" w:space="0" w:color="auto"/>
              <w:bottom w:val="single" w:sz="4" w:space="0" w:color="auto"/>
              <w:right w:val="single" w:sz="4" w:space="0" w:color="auto"/>
            </w:tcBorders>
          </w:tcPr>
          <w:p w:rsidR="00580521" w:rsidRPr="00580521" w:rsidRDefault="00580521" w:rsidP="00E47588">
            <w:pPr>
              <w:jc w:val="right"/>
              <w:rPr>
                <w:rFonts w:ascii="Arial" w:hAnsi="Arial" w:cs="Arial"/>
                <w:b/>
                <w:bCs/>
                <w:color w:val="000000"/>
              </w:rPr>
            </w:pPr>
            <w:r w:rsidRPr="00580521">
              <w:rPr>
                <w:rFonts w:ascii="Arial" w:hAnsi="Arial" w:cs="Arial"/>
                <w:color w:val="000000" w:themeColor="text1"/>
              </w:rPr>
              <w:t>250</w:t>
            </w:r>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521" w:rsidRPr="00580521" w:rsidRDefault="00580521" w:rsidP="00E47588">
            <w:pPr>
              <w:jc w:val="right"/>
              <w:rPr>
                <w:rFonts w:ascii="Arial" w:hAnsi="Arial" w:cs="Arial"/>
                <w:b/>
                <w:bCs/>
                <w:color w:val="000000"/>
              </w:rPr>
            </w:pPr>
            <w:r w:rsidRPr="00580521">
              <w:rPr>
                <w:rFonts w:ascii="Arial" w:hAnsi="Arial" w:cs="Arial"/>
                <w:b/>
                <w:bCs/>
                <w:color w:val="000000" w:themeColor="text1"/>
              </w:rPr>
              <w:t>1 800</w:t>
            </w:r>
          </w:p>
        </w:tc>
      </w:tr>
    </w:tbl>
    <w:p w:rsidR="00580521" w:rsidRDefault="00580521" w:rsidP="00580521">
      <w:pPr>
        <w:jc w:val="both"/>
      </w:pPr>
    </w:p>
    <w:p w:rsidR="00580521" w:rsidRPr="00735F6C" w:rsidRDefault="00580521" w:rsidP="00580521">
      <w:pPr>
        <w:spacing w:after="80"/>
        <w:jc w:val="both"/>
        <w:rPr>
          <w:rFonts w:ascii="Arial" w:hAnsi="Arial" w:cs="Arial"/>
        </w:rPr>
      </w:pPr>
      <w:r w:rsidRPr="00735F6C">
        <w:rPr>
          <w:rFonts w:ascii="Arial" w:hAnsi="Arial" w:cs="Arial"/>
        </w:rPr>
        <w:t xml:space="preserve">Intenzita podpory na projekt může </w:t>
      </w:r>
      <w:r w:rsidR="00455008">
        <w:rPr>
          <w:rFonts w:ascii="Arial" w:hAnsi="Arial" w:cs="Arial"/>
        </w:rPr>
        <w:t xml:space="preserve">v rámci podprogramu 1 </w:t>
      </w:r>
      <w:r w:rsidRPr="00735F6C">
        <w:rPr>
          <w:rFonts w:ascii="Arial" w:hAnsi="Arial" w:cs="Arial"/>
        </w:rPr>
        <w:t xml:space="preserve">dosáhnout až 100 % způsobilých nákladů v případě, že bude podpora poskytována v režimu „de </w:t>
      </w:r>
      <w:proofErr w:type="spellStart"/>
      <w:r w:rsidRPr="00735F6C">
        <w:rPr>
          <w:rFonts w:ascii="Arial" w:hAnsi="Arial" w:cs="Arial"/>
        </w:rPr>
        <w:t>minimis</w:t>
      </w:r>
      <w:proofErr w:type="spellEnd"/>
      <w:r w:rsidRPr="00735F6C">
        <w:rPr>
          <w:rFonts w:ascii="Arial" w:hAnsi="Arial" w:cs="Arial"/>
        </w:rPr>
        <w:t>“.</w:t>
      </w:r>
    </w:p>
    <w:p w:rsidR="00735F6C" w:rsidRDefault="00735F6C" w:rsidP="00735F6C">
      <w:pPr>
        <w:keepNext/>
        <w:spacing w:after="120"/>
        <w:jc w:val="both"/>
        <w:rPr>
          <w:rFonts w:ascii="Arial" w:hAnsi="Arial" w:cs="Arial"/>
          <w:b/>
        </w:rPr>
      </w:pPr>
      <w:r>
        <w:rPr>
          <w:rFonts w:ascii="Arial" w:hAnsi="Arial" w:cs="Arial"/>
          <w:b/>
        </w:rPr>
        <w:t>P</w:t>
      </w:r>
      <w:r w:rsidRPr="004A3D7A">
        <w:rPr>
          <w:rFonts w:ascii="Arial" w:hAnsi="Arial" w:cs="Arial"/>
          <w:b/>
        </w:rPr>
        <w:t xml:space="preserve">řehled výše podpory a celkových nákladů </w:t>
      </w:r>
      <w:r>
        <w:rPr>
          <w:rFonts w:ascii="Arial" w:hAnsi="Arial" w:cs="Arial"/>
          <w:b/>
        </w:rPr>
        <w:t xml:space="preserve">Podprogramu 2 </w:t>
      </w:r>
      <w:r w:rsidRPr="004A3D7A">
        <w:rPr>
          <w:rFonts w:ascii="Arial" w:hAnsi="Arial" w:cs="Arial"/>
          <w:b/>
        </w:rPr>
        <w:t>(v mil. Kč):</w:t>
      </w:r>
    </w:p>
    <w:tbl>
      <w:tblPr>
        <w:tblW w:w="9351" w:type="dxa"/>
        <w:tblLayout w:type="fixed"/>
        <w:tblCellMar>
          <w:left w:w="70" w:type="dxa"/>
          <w:right w:w="70" w:type="dxa"/>
        </w:tblCellMar>
        <w:tblLook w:val="04A0" w:firstRow="1" w:lastRow="0" w:firstColumn="1" w:lastColumn="0" w:noHBand="0" w:noVBand="1"/>
      </w:tblPr>
      <w:tblGrid>
        <w:gridCol w:w="1771"/>
        <w:gridCol w:w="775"/>
        <w:gridCol w:w="851"/>
        <w:gridCol w:w="850"/>
        <w:gridCol w:w="851"/>
        <w:gridCol w:w="850"/>
        <w:gridCol w:w="851"/>
        <w:gridCol w:w="784"/>
        <w:gridCol w:w="709"/>
        <w:gridCol w:w="1059"/>
      </w:tblGrid>
      <w:tr w:rsidR="00735F6C" w:rsidRPr="00735F6C" w:rsidTr="00735F6C">
        <w:trPr>
          <w:trHeight w:val="278"/>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5F6C" w:rsidRPr="00735F6C" w:rsidRDefault="00735F6C" w:rsidP="00E47588">
            <w:pPr>
              <w:rPr>
                <w:rFonts w:ascii="Arial" w:hAnsi="Arial" w:cs="Arial"/>
                <w:color w:val="000000"/>
              </w:rPr>
            </w:pPr>
            <w:r>
              <w:rPr>
                <w:rFonts w:ascii="Arial" w:hAnsi="Arial" w:cs="Arial"/>
                <w:color w:val="000000"/>
              </w:rPr>
              <w:t>rok</w:t>
            </w:r>
          </w:p>
        </w:tc>
        <w:tc>
          <w:tcPr>
            <w:tcW w:w="775" w:type="dxa"/>
            <w:tcBorders>
              <w:top w:val="single" w:sz="4" w:space="0" w:color="auto"/>
              <w:left w:val="nil"/>
              <w:bottom w:val="single" w:sz="4" w:space="0" w:color="auto"/>
              <w:right w:val="single" w:sz="4" w:space="0" w:color="auto"/>
            </w:tcBorders>
            <w:shd w:val="clear" w:color="000000" w:fill="FFFF00"/>
            <w:noWrap/>
            <w:vAlign w:val="bottom"/>
            <w:hideMark/>
          </w:tcPr>
          <w:p w:rsidR="00735F6C" w:rsidRPr="00735F6C" w:rsidRDefault="00735F6C" w:rsidP="00E47588">
            <w:pPr>
              <w:jc w:val="right"/>
              <w:rPr>
                <w:rFonts w:ascii="Arial" w:hAnsi="Arial" w:cs="Arial"/>
                <w:color w:val="000000"/>
              </w:rPr>
            </w:pPr>
            <w:r w:rsidRPr="00735F6C">
              <w:rPr>
                <w:rFonts w:ascii="Arial" w:hAnsi="Arial" w:cs="Arial"/>
                <w:color w:val="000000"/>
              </w:rPr>
              <w:t>2020</w:t>
            </w:r>
          </w:p>
        </w:tc>
        <w:tc>
          <w:tcPr>
            <w:tcW w:w="851" w:type="dxa"/>
            <w:tcBorders>
              <w:top w:val="single" w:sz="4" w:space="0" w:color="auto"/>
              <w:left w:val="nil"/>
              <w:bottom w:val="single" w:sz="4" w:space="0" w:color="auto"/>
              <w:right w:val="single" w:sz="4" w:space="0" w:color="auto"/>
            </w:tcBorders>
            <w:shd w:val="clear" w:color="000000" w:fill="FFFF00"/>
            <w:noWrap/>
            <w:vAlign w:val="bottom"/>
          </w:tcPr>
          <w:p w:rsidR="00735F6C" w:rsidRPr="00735F6C" w:rsidRDefault="00735F6C" w:rsidP="00E47588">
            <w:pPr>
              <w:jc w:val="right"/>
              <w:rPr>
                <w:rFonts w:ascii="Arial" w:hAnsi="Arial" w:cs="Arial"/>
                <w:color w:val="000000"/>
              </w:rPr>
            </w:pPr>
            <w:r w:rsidRPr="00735F6C">
              <w:rPr>
                <w:rFonts w:ascii="Arial" w:hAnsi="Arial" w:cs="Arial"/>
                <w:color w:val="000000"/>
              </w:rPr>
              <w:t>2021</w:t>
            </w:r>
          </w:p>
        </w:tc>
        <w:tc>
          <w:tcPr>
            <w:tcW w:w="850" w:type="dxa"/>
            <w:tcBorders>
              <w:top w:val="single" w:sz="4" w:space="0" w:color="auto"/>
              <w:left w:val="nil"/>
              <w:bottom w:val="single" w:sz="4" w:space="0" w:color="auto"/>
              <w:right w:val="single" w:sz="4" w:space="0" w:color="auto"/>
            </w:tcBorders>
            <w:shd w:val="clear" w:color="000000" w:fill="FFFF00"/>
            <w:noWrap/>
            <w:vAlign w:val="bottom"/>
          </w:tcPr>
          <w:p w:rsidR="00735F6C" w:rsidRPr="00735F6C" w:rsidRDefault="00735F6C" w:rsidP="00E47588">
            <w:pPr>
              <w:jc w:val="right"/>
              <w:rPr>
                <w:rFonts w:ascii="Arial" w:hAnsi="Arial" w:cs="Arial"/>
                <w:color w:val="000000"/>
              </w:rPr>
            </w:pPr>
            <w:r w:rsidRPr="00735F6C">
              <w:rPr>
                <w:rFonts w:ascii="Arial" w:hAnsi="Arial" w:cs="Arial"/>
                <w:color w:val="000000"/>
              </w:rPr>
              <w:t>2022</w:t>
            </w:r>
          </w:p>
        </w:tc>
        <w:tc>
          <w:tcPr>
            <w:tcW w:w="851" w:type="dxa"/>
            <w:tcBorders>
              <w:top w:val="single" w:sz="4" w:space="0" w:color="auto"/>
              <w:left w:val="nil"/>
              <w:bottom w:val="single" w:sz="4" w:space="0" w:color="auto"/>
              <w:right w:val="single" w:sz="4" w:space="0" w:color="auto"/>
            </w:tcBorders>
            <w:shd w:val="clear" w:color="000000" w:fill="FFFF00"/>
            <w:noWrap/>
            <w:vAlign w:val="bottom"/>
          </w:tcPr>
          <w:p w:rsidR="00735F6C" w:rsidRPr="00735F6C" w:rsidRDefault="00735F6C" w:rsidP="00E47588">
            <w:pPr>
              <w:jc w:val="right"/>
              <w:rPr>
                <w:rFonts w:ascii="Arial" w:hAnsi="Arial" w:cs="Arial"/>
                <w:color w:val="000000"/>
              </w:rPr>
            </w:pPr>
            <w:r w:rsidRPr="00735F6C">
              <w:rPr>
                <w:rFonts w:ascii="Arial" w:hAnsi="Arial" w:cs="Arial"/>
                <w:color w:val="000000"/>
              </w:rPr>
              <w:t>2023</w:t>
            </w:r>
          </w:p>
        </w:tc>
        <w:tc>
          <w:tcPr>
            <w:tcW w:w="850" w:type="dxa"/>
            <w:tcBorders>
              <w:top w:val="single" w:sz="4" w:space="0" w:color="auto"/>
              <w:left w:val="nil"/>
              <w:bottom w:val="single" w:sz="4" w:space="0" w:color="auto"/>
              <w:right w:val="single" w:sz="4" w:space="0" w:color="auto"/>
            </w:tcBorders>
            <w:shd w:val="clear" w:color="000000" w:fill="FFFF00"/>
            <w:noWrap/>
            <w:vAlign w:val="bottom"/>
          </w:tcPr>
          <w:p w:rsidR="00735F6C" w:rsidRPr="00735F6C" w:rsidRDefault="00735F6C" w:rsidP="00E47588">
            <w:pPr>
              <w:jc w:val="right"/>
              <w:rPr>
                <w:rFonts w:ascii="Arial" w:hAnsi="Arial" w:cs="Arial"/>
                <w:color w:val="000000"/>
              </w:rPr>
            </w:pPr>
            <w:r w:rsidRPr="00735F6C">
              <w:rPr>
                <w:rFonts w:ascii="Arial" w:hAnsi="Arial" w:cs="Arial"/>
                <w:color w:val="000000"/>
              </w:rPr>
              <w:t>2024</w:t>
            </w:r>
          </w:p>
        </w:tc>
        <w:tc>
          <w:tcPr>
            <w:tcW w:w="851" w:type="dxa"/>
            <w:tcBorders>
              <w:top w:val="single" w:sz="4" w:space="0" w:color="auto"/>
              <w:left w:val="nil"/>
              <w:bottom w:val="single" w:sz="4" w:space="0" w:color="auto"/>
              <w:right w:val="single" w:sz="4" w:space="0" w:color="auto"/>
            </w:tcBorders>
            <w:shd w:val="clear" w:color="000000" w:fill="FFFF00"/>
            <w:noWrap/>
            <w:vAlign w:val="bottom"/>
          </w:tcPr>
          <w:p w:rsidR="00735F6C" w:rsidRPr="00735F6C" w:rsidRDefault="00735F6C" w:rsidP="00E47588">
            <w:pPr>
              <w:jc w:val="right"/>
              <w:rPr>
                <w:rFonts w:ascii="Arial" w:hAnsi="Arial" w:cs="Arial"/>
                <w:color w:val="000000"/>
              </w:rPr>
            </w:pPr>
            <w:r w:rsidRPr="00735F6C">
              <w:rPr>
                <w:rFonts w:ascii="Arial" w:hAnsi="Arial" w:cs="Arial"/>
                <w:color w:val="000000"/>
              </w:rPr>
              <w:t>2025</w:t>
            </w:r>
          </w:p>
        </w:tc>
        <w:tc>
          <w:tcPr>
            <w:tcW w:w="784" w:type="dxa"/>
            <w:tcBorders>
              <w:top w:val="single" w:sz="4" w:space="0" w:color="auto"/>
              <w:left w:val="nil"/>
              <w:bottom w:val="single" w:sz="4" w:space="0" w:color="auto"/>
              <w:right w:val="single" w:sz="4" w:space="0" w:color="auto"/>
            </w:tcBorders>
            <w:shd w:val="clear" w:color="000000" w:fill="FFFF00"/>
            <w:noWrap/>
            <w:vAlign w:val="bottom"/>
          </w:tcPr>
          <w:p w:rsidR="00735F6C" w:rsidRPr="00735F6C" w:rsidRDefault="00735F6C" w:rsidP="00E47588">
            <w:pPr>
              <w:jc w:val="right"/>
              <w:rPr>
                <w:rFonts w:ascii="Arial" w:hAnsi="Arial" w:cs="Arial"/>
                <w:color w:val="000000"/>
              </w:rPr>
            </w:pPr>
            <w:r w:rsidRPr="00735F6C">
              <w:rPr>
                <w:rFonts w:ascii="Arial" w:hAnsi="Arial" w:cs="Arial"/>
                <w:color w:val="000000"/>
              </w:rPr>
              <w:t>2026</w:t>
            </w:r>
          </w:p>
        </w:tc>
        <w:tc>
          <w:tcPr>
            <w:tcW w:w="709" w:type="dxa"/>
            <w:tcBorders>
              <w:top w:val="single" w:sz="4" w:space="0" w:color="auto"/>
              <w:left w:val="nil"/>
              <w:bottom w:val="single" w:sz="4" w:space="0" w:color="auto"/>
              <w:right w:val="single" w:sz="4" w:space="0" w:color="auto"/>
            </w:tcBorders>
            <w:shd w:val="clear" w:color="000000" w:fill="FFFF00"/>
            <w:vAlign w:val="bottom"/>
          </w:tcPr>
          <w:p w:rsidR="00735F6C" w:rsidRPr="00735F6C" w:rsidRDefault="00735F6C" w:rsidP="00E47588">
            <w:pPr>
              <w:jc w:val="right"/>
              <w:rPr>
                <w:rFonts w:ascii="Arial" w:hAnsi="Arial" w:cs="Arial"/>
                <w:color w:val="000000"/>
              </w:rPr>
            </w:pPr>
            <w:r w:rsidRPr="00735F6C">
              <w:rPr>
                <w:rFonts w:ascii="Arial" w:hAnsi="Arial" w:cs="Arial"/>
                <w:color w:val="000000"/>
              </w:rPr>
              <w:t>2027</w:t>
            </w:r>
          </w:p>
        </w:tc>
        <w:tc>
          <w:tcPr>
            <w:tcW w:w="105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35F6C" w:rsidRPr="00735F6C" w:rsidRDefault="00735F6C" w:rsidP="00E47588">
            <w:pPr>
              <w:jc w:val="right"/>
              <w:rPr>
                <w:rFonts w:ascii="Arial" w:hAnsi="Arial" w:cs="Arial"/>
                <w:b/>
                <w:color w:val="000000"/>
              </w:rPr>
            </w:pPr>
            <w:r w:rsidRPr="00735F6C">
              <w:rPr>
                <w:rFonts w:ascii="Arial" w:hAnsi="Arial" w:cs="Arial"/>
                <w:b/>
                <w:color w:val="000000"/>
              </w:rPr>
              <w:t>celkem</w:t>
            </w:r>
          </w:p>
        </w:tc>
      </w:tr>
      <w:tr w:rsidR="00735F6C" w:rsidRPr="00735F6C" w:rsidTr="00735F6C">
        <w:trPr>
          <w:trHeight w:val="264"/>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F6C" w:rsidRPr="00735F6C" w:rsidRDefault="00735F6C" w:rsidP="00E47588">
            <w:pPr>
              <w:rPr>
                <w:rFonts w:ascii="Arial" w:hAnsi="Arial" w:cs="Arial"/>
                <w:color w:val="000000"/>
              </w:rPr>
            </w:pPr>
            <w:r w:rsidRPr="00735F6C">
              <w:rPr>
                <w:rFonts w:ascii="Arial" w:hAnsi="Arial" w:cs="Arial"/>
                <w:color w:val="000000"/>
              </w:rPr>
              <w:t>podpora</w:t>
            </w: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709" w:type="dxa"/>
            <w:tcBorders>
              <w:top w:val="single" w:sz="4" w:space="0" w:color="auto"/>
              <w:left w:val="single" w:sz="4" w:space="0" w:color="auto"/>
              <w:bottom w:val="single" w:sz="4" w:space="0" w:color="auto"/>
              <w:right w:val="single" w:sz="4" w:space="0" w:color="auto"/>
            </w:tcBorders>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
                <w:bCs/>
                <w:color w:val="000000"/>
              </w:rPr>
            </w:pPr>
            <w:r w:rsidRPr="00735F6C">
              <w:rPr>
                <w:rFonts w:ascii="Arial" w:hAnsi="Arial" w:cs="Arial"/>
                <w:b/>
                <w:bCs/>
                <w:color w:val="000000"/>
              </w:rPr>
              <w:t>1 300</w:t>
            </w:r>
          </w:p>
        </w:tc>
      </w:tr>
      <w:tr w:rsidR="00735F6C" w:rsidRPr="00735F6C" w:rsidTr="00735F6C">
        <w:trPr>
          <w:trHeight w:val="264"/>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F6C" w:rsidRPr="00735F6C" w:rsidRDefault="00735F6C" w:rsidP="00735F6C">
            <w:pPr>
              <w:rPr>
                <w:rFonts w:ascii="Arial" w:hAnsi="Arial" w:cs="Arial"/>
                <w:color w:val="000000"/>
              </w:rPr>
            </w:pPr>
            <w:r>
              <w:rPr>
                <w:rFonts w:ascii="Arial" w:hAnsi="Arial" w:cs="Arial"/>
              </w:rPr>
              <w:t>c</w:t>
            </w:r>
            <w:r w:rsidRPr="00735F6C">
              <w:rPr>
                <w:rFonts w:ascii="Arial" w:hAnsi="Arial" w:cs="Arial"/>
              </w:rPr>
              <w:t>elkové</w:t>
            </w:r>
            <w:r>
              <w:rPr>
                <w:rFonts w:ascii="Arial" w:hAnsi="Arial" w:cs="Arial"/>
              </w:rPr>
              <w:t> </w:t>
            </w:r>
            <w:r w:rsidRPr="00735F6C">
              <w:rPr>
                <w:rFonts w:ascii="Arial" w:hAnsi="Arial" w:cs="Arial"/>
              </w:rPr>
              <w:t>výdaje</w:t>
            </w:r>
          </w:p>
        </w:tc>
        <w:tc>
          <w:tcPr>
            <w:tcW w:w="7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709" w:type="dxa"/>
            <w:tcBorders>
              <w:top w:val="single" w:sz="4" w:space="0" w:color="auto"/>
              <w:left w:val="single" w:sz="4" w:space="0" w:color="auto"/>
              <w:bottom w:val="single" w:sz="4" w:space="0" w:color="auto"/>
              <w:right w:val="single" w:sz="4" w:space="0" w:color="auto"/>
            </w:tcBorders>
            <w:vAlign w:val="bottom"/>
          </w:tcPr>
          <w:p w:rsidR="00735F6C" w:rsidRPr="00735F6C" w:rsidRDefault="00735F6C" w:rsidP="00E47588">
            <w:pPr>
              <w:jc w:val="right"/>
              <w:rPr>
                <w:rFonts w:ascii="Arial" w:hAnsi="Arial" w:cs="Arial"/>
                <w:bCs/>
                <w:color w:val="000000"/>
              </w:rPr>
            </w:pPr>
            <w:r w:rsidRPr="00735F6C">
              <w:rPr>
                <w:rFonts w:ascii="Arial" w:hAnsi="Arial" w:cs="Arial"/>
                <w:bCs/>
                <w:color w:val="000000"/>
              </w:rPr>
              <w:t>200</w:t>
            </w:r>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F6C" w:rsidRPr="00735F6C" w:rsidRDefault="00735F6C" w:rsidP="00E47588">
            <w:pPr>
              <w:jc w:val="right"/>
              <w:rPr>
                <w:rFonts w:ascii="Arial" w:hAnsi="Arial" w:cs="Arial"/>
                <w:b/>
                <w:bCs/>
                <w:color w:val="000000"/>
              </w:rPr>
            </w:pPr>
            <w:r w:rsidRPr="00735F6C">
              <w:rPr>
                <w:rFonts w:ascii="Arial" w:hAnsi="Arial" w:cs="Arial"/>
                <w:b/>
                <w:bCs/>
                <w:color w:val="000000"/>
              </w:rPr>
              <w:t>1 300</w:t>
            </w:r>
          </w:p>
        </w:tc>
      </w:tr>
    </w:tbl>
    <w:p w:rsidR="00735F6C" w:rsidRPr="00735F6C" w:rsidRDefault="00735F6C" w:rsidP="00735F6C">
      <w:pPr>
        <w:spacing w:before="120"/>
        <w:jc w:val="both"/>
        <w:rPr>
          <w:rFonts w:ascii="Arial" w:hAnsi="Arial" w:cs="Arial"/>
        </w:rPr>
      </w:pPr>
      <w:r w:rsidRPr="00735F6C">
        <w:rPr>
          <w:rFonts w:ascii="Arial" w:hAnsi="Arial" w:cs="Arial"/>
        </w:rPr>
        <w:t xml:space="preserve">Intenzita podpory na projekt může dosáhnout až 100 % způsobilých nákladů v případě, že bude podpora poskytována v režimu „de </w:t>
      </w:r>
      <w:proofErr w:type="spellStart"/>
      <w:r w:rsidRPr="00735F6C">
        <w:rPr>
          <w:rFonts w:ascii="Arial" w:hAnsi="Arial" w:cs="Arial"/>
        </w:rPr>
        <w:t>minimis</w:t>
      </w:r>
      <w:proofErr w:type="spellEnd"/>
      <w:r w:rsidRPr="00735F6C">
        <w:rPr>
          <w:rFonts w:ascii="Arial" w:hAnsi="Arial" w:cs="Arial"/>
        </w:rPr>
        <w:t xml:space="preserve">“. V případě aktivit zaměřených na kofinancování projektů podpořených z </w:t>
      </w:r>
      <w:proofErr w:type="gramStart"/>
      <w:r w:rsidRPr="00735F6C">
        <w:rPr>
          <w:rFonts w:ascii="Arial" w:hAnsi="Arial" w:cs="Arial"/>
        </w:rPr>
        <w:t>Digital</w:t>
      </w:r>
      <w:proofErr w:type="gramEnd"/>
      <w:r w:rsidRPr="00735F6C">
        <w:rPr>
          <w:rFonts w:ascii="Arial" w:hAnsi="Arial" w:cs="Arial"/>
        </w:rPr>
        <w:t xml:space="preserve"> </w:t>
      </w:r>
      <w:proofErr w:type="spellStart"/>
      <w:r w:rsidRPr="00735F6C">
        <w:rPr>
          <w:rFonts w:ascii="Arial" w:hAnsi="Arial" w:cs="Arial"/>
        </w:rPr>
        <w:t>Europe</w:t>
      </w:r>
      <w:proofErr w:type="spellEnd"/>
      <w:r w:rsidRPr="00735F6C">
        <w:rPr>
          <w:rFonts w:ascii="Arial" w:hAnsi="Arial" w:cs="Arial"/>
        </w:rPr>
        <w:t xml:space="preserve"> bude intenzita podpory odpovídat pravidlům tohoto programu.</w:t>
      </w:r>
    </w:p>
    <w:p w:rsidR="00735F6C" w:rsidRDefault="00735F6C" w:rsidP="00735F6C">
      <w:pPr>
        <w:keepNext/>
        <w:jc w:val="both"/>
        <w:rPr>
          <w:rFonts w:ascii="Arial" w:hAnsi="Arial" w:cs="Arial"/>
          <w:b/>
        </w:rPr>
      </w:pPr>
    </w:p>
    <w:p w:rsidR="00735F6C" w:rsidRDefault="00735F6C" w:rsidP="00735F6C">
      <w:pPr>
        <w:keepNext/>
        <w:spacing w:after="120"/>
        <w:jc w:val="both"/>
        <w:rPr>
          <w:rFonts w:ascii="Arial" w:hAnsi="Arial" w:cs="Arial"/>
          <w:b/>
        </w:rPr>
      </w:pPr>
      <w:r>
        <w:rPr>
          <w:rFonts w:ascii="Arial" w:hAnsi="Arial" w:cs="Arial"/>
          <w:b/>
        </w:rPr>
        <w:t>P</w:t>
      </w:r>
      <w:r w:rsidRPr="004A3D7A">
        <w:rPr>
          <w:rFonts w:ascii="Arial" w:hAnsi="Arial" w:cs="Arial"/>
          <w:b/>
        </w:rPr>
        <w:t xml:space="preserve">řehled výše podpory a celkových nákladů </w:t>
      </w:r>
      <w:r>
        <w:rPr>
          <w:rFonts w:ascii="Arial" w:hAnsi="Arial" w:cs="Arial"/>
          <w:b/>
        </w:rPr>
        <w:t xml:space="preserve">Podprogramu </w:t>
      </w:r>
      <w:r w:rsidR="00524DA2">
        <w:rPr>
          <w:rFonts w:ascii="Arial" w:hAnsi="Arial" w:cs="Arial"/>
          <w:b/>
        </w:rPr>
        <w:t>3</w:t>
      </w:r>
      <w:r>
        <w:rPr>
          <w:rFonts w:ascii="Arial" w:hAnsi="Arial" w:cs="Arial"/>
          <w:b/>
        </w:rPr>
        <w:t xml:space="preserve"> </w:t>
      </w:r>
      <w:r w:rsidRPr="004A3D7A">
        <w:rPr>
          <w:rFonts w:ascii="Arial" w:hAnsi="Arial" w:cs="Arial"/>
          <w:b/>
        </w:rPr>
        <w:t>(v mil. Kč):</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71"/>
        <w:gridCol w:w="775"/>
        <w:gridCol w:w="851"/>
        <w:gridCol w:w="850"/>
        <w:gridCol w:w="851"/>
        <w:gridCol w:w="850"/>
        <w:gridCol w:w="785"/>
        <w:gridCol w:w="708"/>
        <w:gridCol w:w="851"/>
        <w:gridCol w:w="1059"/>
      </w:tblGrid>
      <w:tr w:rsidR="00735F6C" w:rsidRPr="00735F6C" w:rsidTr="00524DA2">
        <w:trPr>
          <w:trHeight w:val="278"/>
        </w:trPr>
        <w:tc>
          <w:tcPr>
            <w:tcW w:w="1771" w:type="dxa"/>
            <w:shd w:val="clear" w:color="auto" w:fill="auto"/>
            <w:noWrap/>
            <w:vAlign w:val="bottom"/>
            <w:hideMark/>
          </w:tcPr>
          <w:p w:rsidR="00735F6C" w:rsidRPr="00735F6C" w:rsidRDefault="00735F6C" w:rsidP="00E47588">
            <w:pPr>
              <w:keepNext/>
              <w:rPr>
                <w:rFonts w:ascii="Arial" w:hAnsi="Arial" w:cs="Arial"/>
                <w:color w:val="000000"/>
              </w:rPr>
            </w:pPr>
            <w:r w:rsidRPr="00735F6C">
              <w:rPr>
                <w:rFonts w:ascii="Arial" w:hAnsi="Arial" w:cs="Arial"/>
                <w:color w:val="000000"/>
              </w:rPr>
              <w:t>rok</w:t>
            </w:r>
          </w:p>
        </w:tc>
        <w:tc>
          <w:tcPr>
            <w:tcW w:w="775" w:type="dxa"/>
            <w:shd w:val="clear" w:color="000000" w:fill="FFFF00"/>
            <w:noWrap/>
            <w:vAlign w:val="bottom"/>
            <w:hideMark/>
          </w:tcPr>
          <w:p w:rsidR="00735F6C" w:rsidRPr="00735F6C" w:rsidRDefault="00735F6C" w:rsidP="00E47588">
            <w:pPr>
              <w:keepNext/>
              <w:jc w:val="right"/>
              <w:rPr>
                <w:rFonts w:ascii="Arial" w:hAnsi="Arial" w:cs="Arial"/>
                <w:color w:val="000000"/>
              </w:rPr>
            </w:pPr>
            <w:r w:rsidRPr="00735F6C">
              <w:rPr>
                <w:rFonts w:ascii="Arial" w:hAnsi="Arial" w:cs="Arial"/>
                <w:color w:val="000000"/>
              </w:rPr>
              <w:t>2020</w:t>
            </w:r>
          </w:p>
        </w:tc>
        <w:tc>
          <w:tcPr>
            <w:tcW w:w="851" w:type="dxa"/>
            <w:shd w:val="clear" w:color="000000" w:fill="FFFF00"/>
            <w:noWrap/>
            <w:vAlign w:val="bottom"/>
            <w:hideMark/>
          </w:tcPr>
          <w:p w:rsidR="00735F6C" w:rsidRPr="00735F6C" w:rsidRDefault="00735F6C" w:rsidP="00E47588">
            <w:pPr>
              <w:keepNext/>
              <w:jc w:val="right"/>
              <w:rPr>
                <w:rFonts w:ascii="Arial" w:hAnsi="Arial" w:cs="Arial"/>
                <w:color w:val="000000"/>
              </w:rPr>
            </w:pPr>
            <w:r w:rsidRPr="00735F6C">
              <w:rPr>
                <w:rFonts w:ascii="Arial" w:hAnsi="Arial" w:cs="Arial"/>
                <w:color w:val="000000"/>
              </w:rPr>
              <w:t>2021</w:t>
            </w:r>
          </w:p>
        </w:tc>
        <w:tc>
          <w:tcPr>
            <w:tcW w:w="850" w:type="dxa"/>
            <w:shd w:val="clear" w:color="000000" w:fill="FFFF00"/>
            <w:noWrap/>
            <w:vAlign w:val="bottom"/>
            <w:hideMark/>
          </w:tcPr>
          <w:p w:rsidR="00735F6C" w:rsidRPr="00735F6C" w:rsidRDefault="00735F6C" w:rsidP="00E47588">
            <w:pPr>
              <w:keepNext/>
              <w:jc w:val="right"/>
              <w:rPr>
                <w:rFonts w:ascii="Arial" w:hAnsi="Arial" w:cs="Arial"/>
                <w:color w:val="000000"/>
              </w:rPr>
            </w:pPr>
            <w:r w:rsidRPr="00735F6C">
              <w:rPr>
                <w:rFonts w:ascii="Arial" w:hAnsi="Arial" w:cs="Arial"/>
                <w:color w:val="000000"/>
              </w:rPr>
              <w:t>2022</w:t>
            </w:r>
          </w:p>
        </w:tc>
        <w:tc>
          <w:tcPr>
            <w:tcW w:w="851" w:type="dxa"/>
            <w:shd w:val="clear" w:color="000000" w:fill="FFFF00"/>
            <w:noWrap/>
            <w:vAlign w:val="bottom"/>
            <w:hideMark/>
          </w:tcPr>
          <w:p w:rsidR="00735F6C" w:rsidRPr="00735F6C" w:rsidRDefault="00735F6C" w:rsidP="00E47588">
            <w:pPr>
              <w:keepNext/>
              <w:jc w:val="right"/>
              <w:rPr>
                <w:rFonts w:ascii="Arial" w:hAnsi="Arial" w:cs="Arial"/>
                <w:color w:val="000000"/>
              </w:rPr>
            </w:pPr>
            <w:r w:rsidRPr="00735F6C">
              <w:rPr>
                <w:rFonts w:ascii="Arial" w:hAnsi="Arial" w:cs="Arial"/>
                <w:color w:val="000000"/>
              </w:rPr>
              <w:t>2023</w:t>
            </w:r>
          </w:p>
        </w:tc>
        <w:tc>
          <w:tcPr>
            <w:tcW w:w="850" w:type="dxa"/>
            <w:shd w:val="clear" w:color="000000" w:fill="FFFF00"/>
            <w:noWrap/>
            <w:vAlign w:val="bottom"/>
            <w:hideMark/>
          </w:tcPr>
          <w:p w:rsidR="00735F6C" w:rsidRPr="00735F6C" w:rsidRDefault="00735F6C" w:rsidP="00E47588">
            <w:pPr>
              <w:keepNext/>
              <w:jc w:val="right"/>
              <w:rPr>
                <w:rFonts w:ascii="Arial" w:hAnsi="Arial" w:cs="Arial"/>
                <w:color w:val="000000"/>
              </w:rPr>
            </w:pPr>
            <w:r w:rsidRPr="00735F6C">
              <w:rPr>
                <w:rFonts w:ascii="Arial" w:hAnsi="Arial" w:cs="Arial"/>
                <w:color w:val="000000"/>
              </w:rPr>
              <w:t>2024</w:t>
            </w:r>
          </w:p>
        </w:tc>
        <w:tc>
          <w:tcPr>
            <w:tcW w:w="785" w:type="dxa"/>
            <w:shd w:val="clear" w:color="000000" w:fill="FFFF00"/>
            <w:noWrap/>
            <w:vAlign w:val="bottom"/>
            <w:hideMark/>
          </w:tcPr>
          <w:p w:rsidR="00735F6C" w:rsidRPr="00735F6C" w:rsidRDefault="00735F6C" w:rsidP="00E47588">
            <w:pPr>
              <w:keepNext/>
              <w:jc w:val="right"/>
              <w:rPr>
                <w:rFonts w:ascii="Arial" w:hAnsi="Arial" w:cs="Arial"/>
                <w:color w:val="000000"/>
              </w:rPr>
            </w:pPr>
            <w:r w:rsidRPr="00735F6C">
              <w:rPr>
                <w:rFonts w:ascii="Arial" w:hAnsi="Arial" w:cs="Arial"/>
                <w:color w:val="000000"/>
              </w:rPr>
              <w:t>2025</w:t>
            </w:r>
          </w:p>
        </w:tc>
        <w:tc>
          <w:tcPr>
            <w:tcW w:w="708" w:type="dxa"/>
            <w:shd w:val="clear" w:color="000000" w:fill="FFFF00"/>
            <w:noWrap/>
            <w:vAlign w:val="bottom"/>
            <w:hideMark/>
          </w:tcPr>
          <w:p w:rsidR="00735F6C" w:rsidRPr="00735F6C" w:rsidRDefault="00735F6C" w:rsidP="00E47588">
            <w:pPr>
              <w:keepNext/>
              <w:jc w:val="right"/>
              <w:rPr>
                <w:rFonts w:ascii="Arial" w:hAnsi="Arial" w:cs="Arial"/>
                <w:color w:val="000000"/>
              </w:rPr>
            </w:pPr>
            <w:r w:rsidRPr="00735F6C">
              <w:rPr>
                <w:rFonts w:ascii="Arial" w:hAnsi="Arial" w:cs="Arial"/>
                <w:color w:val="000000"/>
              </w:rPr>
              <w:t>2026</w:t>
            </w:r>
          </w:p>
        </w:tc>
        <w:tc>
          <w:tcPr>
            <w:tcW w:w="851" w:type="dxa"/>
            <w:shd w:val="clear" w:color="000000" w:fill="FFFF00"/>
            <w:vAlign w:val="bottom"/>
          </w:tcPr>
          <w:p w:rsidR="00735F6C" w:rsidRPr="00735F6C" w:rsidRDefault="00735F6C" w:rsidP="00E47588">
            <w:pPr>
              <w:keepNext/>
              <w:jc w:val="right"/>
              <w:rPr>
                <w:rFonts w:ascii="Arial" w:hAnsi="Arial" w:cs="Arial"/>
                <w:color w:val="000000"/>
              </w:rPr>
            </w:pPr>
            <w:r w:rsidRPr="00735F6C">
              <w:rPr>
                <w:rFonts w:ascii="Arial" w:hAnsi="Arial" w:cs="Arial"/>
                <w:color w:val="000000"/>
              </w:rPr>
              <w:t>2027</w:t>
            </w:r>
          </w:p>
        </w:tc>
        <w:tc>
          <w:tcPr>
            <w:tcW w:w="1059" w:type="dxa"/>
            <w:shd w:val="clear" w:color="000000" w:fill="FFFF00"/>
            <w:noWrap/>
            <w:vAlign w:val="bottom"/>
            <w:hideMark/>
          </w:tcPr>
          <w:p w:rsidR="00735F6C" w:rsidRPr="00735F6C" w:rsidRDefault="00735F6C" w:rsidP="00E47588">
            <w:pPr>
              <w:keepNext/>
              <w:jc w:val="right"/>
              <w:rPr>
                <w:rFonts w:ascii="Arial" w:hAnsi="Arial" w:cs="Arial"/>
                <w:b/>
                <w:color w:val="000000"/>
              </w:rPr>
            </w:pPr>
            <w:r w:rsidRPr="00735F6C">
              <w:rPr>
                <w:rFonts w:ascii="Arial" w:hAnsi="Arial" w:cs="Arial"/>
                <w:b/>
                <w:color w:val="000000"/>
              </w:rPr>
              <w:t>celkem</w:t>
            </w:r>
          </w:p>
        </w:tc>
      </w:tr>
      <w:tr w:rsidR="00735F6C" w:rsidRPr="00735F6C" w:rsidTr="00524DA2">
        <w:trPr>
          <w:trHeight w:val="264"/>
        </w:trPr>
        <w:tc>
          <w:tcPr>
            <w:tcW w:w="1771" w:type="dxa"/>
            <w:shd w:val="clear" w:color="auto" w:fill="auto"/>
            <w:noWrap/>
            <w:vAlign w:val="bottom"/>
            <w:hideMark/>
          </w:tcPr>
          <w:p w:rsidR="00735F6C" w:rsidRPr="00735F6C" w:rsidRDefault="00735F6C" w:rsidP="00E47588">
            <w:pPr>
              <w:keepNext/>
              <w:rPr>
                <w:rFonts w:ascii="Arial" w:hAnsi="Arial" w:cs="Arial"/>
                <w:color w:val="000000"/>
              </w:rPr>
            </w:pPr>
            <w:r w:rsidRPr="00735F6C">
              <w:rPr>
                <w:rFonts w:ascii="Arial" w:hAnsi="Arial" w:cs="Arial"/>
                <w:color w:val="000000"/>
              </w:rPr>
              <w:t>podpora</w:t>
            </w:r>
          </w:p>
        </w:tc>
        <w:tc>
          <w:tcPr>
            <w:tcW w:w="775"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300</w:t>
            </w:r>
          </w:p>
        </w:tc>
        <w:tc>
          <w:tcPr>
            <w:tcW w:w="851"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600</w:t>
            </w:r>
          </w:p>
        </w:tc>
        <w:tc>
          <w:tcPr>
            <w:tcW w:w="850"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700</w:t>
            </w:r>
          </w:p>
        </w:tc>
        <w:tc>
          <w:tcPr>
            <w:tcW w:w="851"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600</w:t>
            </w:r>
          </w:p>
        </w:tc>
        <w:tc>
          <w:tcPr>
            <w:tcW w:w="850"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500</w:t>
            </w:r>
          </w:p>
        </w:tc>
        <w:tc>
          <w:tcPr>
            <w:tcW w:w="785"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300</w:t>
            </w:r>
          </w:p>
        </w:tc>
        <w:tc>
          <w:tcPr>
            <w:tcW w:w="708"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0</w:t>
            </w:r>
          </w:p>
        </w:tc>
        <w:tc>
          <w:tcPr>
            <w:tcW w:w="851" w:type="dxa"/>
            <w:shd w:val="clear" w:color="auto" w:fill="auto"/>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0</w:t>
            </w:r>
          </w:p>
        </w:tc>
        <w:tc>
          <w:tcPr>
            <w:tcW w:w="1059" w:type="dxa"/>
            <w:shd w:val="clear" w:color="auto" w:fill="auto"/>
            <w:noWrap/>
            <w:vAlign w:val="center"/>
          </w:tcPr>
          <w:p w:rsidR="00735F6C" w:rsidRPr="00735F6C" w:rsidRDefault="00735F6C" w:rsidP="00E47588">
            <w:pPr>
              <w:jc w:val="right"/>
              <w:rPr>
                <w:rFonts w:ascii="Arial" w:hAnsi="Arial" w:cs="Arial"/>
                <w:b/>
                <w:bCs/>
                <w:color w:val="000000"/>
              </w:rPr>
            </w:pPr>
            <w:r w:rsidRPr="00735F6C">
              <w:rPr>
                <w:rFonts w:ascii="Arial" w:hAnsi="Arial" w:cs="Arial"/>
                <w:b/>
                <w:bCs/>
                <w:color w:val="000000"/>
              </w:rPr>
              <w:t>3 000</w:t>
            </w:r>
          </w:p>
        </w:tc>
      </w:tr>
      <w:tr w:rsidR="00735F6C" w:rsidRPr="00735F6C" w:rsidTr="00524DA2">
        <w:trPr>
          <w:trHeight w:val="264"/>
        </w:trPr>
        <w:tc>
          <w:tcPr>
            <w:tcW w:w="1771" w:type="dxa"/>
            <w:shd w:val="clear" w:color="auto" w:fill="auto"/>
            <w:noWrap/>
            <w:vAlign w:val="bottom"/>
            <w:hideMark/>
          </w:tcPr>
          <w:p w:rsidR="00735F6C" w:rsidRPr="00735F6C" w:rsidRDefault="00524DA2" w:rsidP="00524DA2">
            <w:pPr>
              <w:rPr>
                <w:rFonts w:ascii="Arial" w:hAnsi="Arial" w:cs="Arial"/>
                <w:color w:val="000000"/>
              </w:rPr>
            </w:pPr>
            <w:r w:rsidRPr="00735F6C">
              <w:rPr>
                <w:rFonts w:ascii="Arial" w:hAnsi="Arial" w:cs="Arial"/>
                <w:color w:val="000000"/>
              </w:rPr>
              <w:t>C</w:t>
            </w:r>
            <w:r w:rsidR="00735F6C" w:rsidRPr="00735F6C">
              <w:rPr>
                <w:rFonts w:ascii="Arial" w:hAnsi="Arial" w:cs="Arial"/>
                <w:color w:val="000000"/>
              </w:rPr>
              <w:t>elkové</w:t>
            </w:r>
            <w:r>
              <w:rPr>
                <w:rFonts w:ascii="Arial" w:hAnsi="Arial" w:cs="Arial"/>
                <w:color w:val="000000"/>
              </w:rPr>
              <w:t> </w:t>
            </w:r>
            <w:r w:rsidR="00735F6C" w:rsidRPr="00735F6C">
              <w:rPr>
                <w:rFonts w:ascii="Arial" w:hAnsi="Arial" w:cs="Arial"/>
                <w:color w:val="000000"/>
              </w:rPr>
              <w:t>výdaje</w:t>
            </w:r>
          </w:p>
        </w:tc>
        <w:tc>
          <w:tcPr>
            <w:tcW w:w="775"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600</w:t>
            </w:r>
          </w:p>
        </w:tc>
        <w:tc>
          <w:tcPr>
            <w:tcW w:w="851"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1 200</w:t>
            </w:r>
          </w:p>
        </w:tc>
        <w:tc>
          <w:tcPr>
            <w:tcW w:w="850"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1 400</w:t>
            </w:r>
          </w:p>
        </w:tc>
        <w:tc>
          <w:tcPr>
            <w:tcW w:w="851"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1 200</w:t>
            </w:r>
          </w:p>
        </w:tc>
        <w:tc>
          <w:tcPr>
            <w:tcW w:w="850"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1 000</w:t>
            </w:r>
          </w:p>
        </w:tc>
        <w:tc>
          <w:tcPr>
            <w:tcW w:w="785"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600</w:t>
            </w:r>
          </w:p>
        </w:tc>
        <w:tc>
          <w:tcPr>
            <w:tcW w:w="708" w:type="dxa"/>
            <w:shd w:val="clear" w:color="auto" w:fill="auto"/>
            <w:noWrap/>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0</w:t>
            </w:r>
          </w:p>
        </w:tc>
        <w:tc>
          <w:tcPr>
            <w:tcW w:w="851" w:type="dxa"/>
            <w:shd w:val="clear" w:color="auto" w:fill="auto"/>
            <w:vAlign w:val="center"/>
          </w:tcPr>
          <w:p w:rsidR="00735F6C" w:rsidRPr="00735F6C" w:rsidRDefault="00735F6C" w:rsidP="00E47588">
            <w:pPr>
              <w:jc w:val="right"/>
              <w:rPr>
                <w:rFonts w:ascii="Arial" w:hAnsi="Arial" w:cs="Arial"/>
                <w:color w:val="000000"/>
              </w:rPr>
            </w:pPr>
            <w:r w:rsidRPr="00735F6C">
              <w:rPr>
                <w:rFonts w:ascii="Arial" w:hAnsi="Arial" w:cs="Arial"/>
                <w:color w:val="000000"/>
              </w:rPr>
              <w:t>0</w:t>
            </w:r>
          </w:p>
        </w:tc>
        <w:tc>
          <w:tcPr>
            <w:tcW w:w="1059" w:type="dxa"/>
            <w:shd w:val="clear" w:color="auto" w:fill="auto"/>
            <w:noWrap/>
            <w:vAlign w:val="center"/>
          </w:tcPr>
          <w:p w:rsidR="00735F6C" w:rsidRPr="00735F6C" w:rsidRDefault="00735F6C" w:rsidP="00E47588">
            <w:pPr>
              <w:jc w:val="right"/>
              <w:rPr>
                <w:rFonts w:ascii="Arial" w:hAnsi="Arial" w:cs="Arial"/>
                <w:b/>
                <w:bCs/>
                <w:color w:val="000000"/>
              </w:rPr>
            </w:pPr>
            <w:r w:rsidRPr="00735F6C">
              <w:rPr>
                <w:rFonts w:ascii="Arial" w:hAnsi="Arial" w:cs="Arial"/>
                <w:b/>
                <w:bCs/>
                <w:color w:val="000000"/>
              </w:rPr>
              <w:t>6 000</w:t>
            </w:r>
          </w:p>
        </w:tc>
      </w:tr>
    </w:tbl>
    <w:p w:rsidR="00735F6C" w:rsidRPr="00735F6C" w:rsidRDefault="00735F6C" w:rsidP="00735F6C">
      <w:pPr>
        <w:spacing w:before="120"/>
        <w:jc w:val="both"/>
        <w:rPr>
          <w:rFonts w:ascii="Arial" w:hAnsi="Arial" w:cs="Arial"/>
        </w:rPr>
      </w:pPr>
      <w:r w:rsidRPr="00735F6C">
        <w:rPr>
          <w:rFonts w:ascii="Arial" w:hAnsi="Arial" w:cs="Arial"/>
        </w:rPr>
        <w:t xml:space="preserve">Max. výše podpory se omezuje na </w:t>
      </w:r>
      <w:r w:rsidRPr="00735F6C">
        <w:rPr>
          <w:rFonts w:ascii="Arial" w:hAnsi="Arial" w:cs="Arial"/>
          <w:b/>
        </w:rPr>
        <w:t>25 mil. Kč</w:t>
      </w:r>
      <w:r w:rsidRPr="00735F6C">
        <w:rPr>
          <w:rFonts w:ascii="Arial" w:hAnsi="Arial" w:cs="Arial"/>
        </w:rPr>
        <w:t xml:space="preserve"> na projekt, výše způsobilých nákladů celkem se neomezuje. Intenzita podpory na projekt nepřesáhne 50 % způsobilých nákladů.</w:t>
      </w:r>
    </w:p>
    <w:p w:rsidR="00AA5B41" w:rsidRPr="00EB31AB" w:rsidRDefault="00AA5B41" w:rsidP="00D81924">
      <w:pPr>
        <w:pStyle w:val="Zkladntext2"/>
        <w:numPr>
          <w:ilvl w:val="0"/>
          <w:numId w:val="16"/>
        </w:numPr>
        <w:spacing w:before="240" w:after="120"/>
        <w:jc w:val="both"/>
        <w:rPr>
          <w:rFonts w:ascii="Arial" w:hAnsi="Arial" w:cs="Arial"/>
          <w:szCs w:val="24"/>
          <w:u w:val="single"/>
        </w:rPr>
      </w:pPr>
      <w:r w:rsidRPr="00EB31AB">
        <w:rPr>
          <w:rFonts w:ascii="Arial" w:eastAsiaTheme="minorHAnsi" w:hAnsi="Arial" w:cs="Arial"/>
          <w:szCs w:val="24"/>
          <w:u w:val="single"/>
          <w:lang w:eastAsia="en-US"/>
        </w:rPr>
        <w:t>Vymezení způsobilých nákladů, nejvyšší povolení intenzita podpory a její odůvodnění a další povinnosti stanovené přímo použitelnými předpisy Evropské unie:</w:t>
      </w:r>
    </w:p>
    <w:p w:rsidR="00AA5B41" w:rsidRPr="00464337" w:rsidRDefault="00AA5B41" w:rsidP="00501DB7">
      <w:pPr>
        <w:pStyle w:val="Zkladntext2"/>
        <w:spacing w:after="120"/>
        <w:jc w:val="both"/>
        <w:rPr>
          <w:rFonts w:ascii="Arial" w:hAnsi="Arial" w:cs="Arial"/>
          <w:szCs w:val="24"/>
          <w:u w:val="single"/>
        </w:rPr>
      </w:pPr>
      <w:r w:rsidRPr="008863A2">
        <w:rPr>
          <w:rFonts w:ascii="Arial" w:eastAsiaTheme="minorHAnsi" w:hAnsi="Arial" w:cs="Arial"/>
          <w:szCs w:val="24"/>
          <w:u w:val="single"/>
          <w:lang w:eastAsia="en-US"/>
        </w:rPr>
        <w:t>Způsobilé náklady</w:t>
      </w:r>
      <w:r w:rsidRPr="008863A2">
        <w:rPr>
          <w:rFonts w:ascii="Arial" w:eastAsiaTheme="minorHAnsi" w:hAnsi="Arial" w:cs="Arial"/>
          <w:szCs w:val="24"/>
          <w:lang w:eastAsia="en-US"/>
        </w:rPr>
        <w:t xml:space="preserve"> </w:t>
      </w:r>
      <w:r w:rsidR="00464337" w:rsidRPr="008863A2">
        <w:rPr>
          <w:rFonts w:ascii="Arial" w:eastAsiaTheme="minorHAnsi" w:hAnsi="Arial" w:cs="Arial"/>
          <w:szCs w:val="24"/>
          <w:lang w:eastAsia="en-US"/>
        </w:rPr>
        <w:t>jsou</w:t>
      </w:r>
      <w:r w:rsidR="00464337">
        <w:rPr>
          <w:rFonts w:ascii="Arial" w:eastAsiaTheme="minorHAnsi" w:hAnsi="Arial" w:cs="Arial"/>
          <w:szCs w:val="24"/>
          <w:lang w:eastAsia="en-US"/>
        </w:rPr>
        <w:t xml:space="preserve"> </w:t>
      </w:r>
      <w:r w:rsidR="00501DB7">
        <w:rPr>
          <w:rFonts w:ascii="Arial" w:eastAsiaTheme="minorHAnsi" w:hAnsi="Arial" w:cs="Arial"/>
          <w:szCs w:val="24"/>
          <w:lang w:eastAsia="en-US"/>
        </w:rPr>
        <w:t>v návrhu programu</w:t>
      </w:r>
      <w:r w:rsidR="00464337">
        <w:rPr>
          <w:rFonts w:ascii="Arial" w:eastAsiaTheme="minorHAnsi" w:hAnsi="Arial" w:cs="Arial"/>
          <w:szCs w:val="24"/>
          <w:lang w:eastAsia="en-US"/>
        </w:rPr>
        <w:t xml:space="preserve"> stanoveny</w:t>
      </w:r>
      <w:r w:rsidR="00501DB7">
        <w:rPr>
          <w:rFonts w:ascii="Arial" w:eastAsiaTheme="minorHAnsi" w:hAnsi="Arial" w:cs="Arial"/>
          <w:szCs w:val="24"/>
          <w:lang w:eastAsia="en-US"/>
        </w:rPr>
        <w:t xml:space="preserve">. </w:t>
      </w:r>
    </w:p>
    <w:p w:rsidR="00AA5B41" w:rsidRDefault="00AA5B41" w:rsidP="00524DA2">
      <w:pPr>
        <w:spacing w:after="120"/>
        <w:contextualSpacing/>
        <w:jc w:val="both"/>
        <w:rPr>
          <w:rFonts w:ascii="Arial" w:hAnsi="Arial" w:cs="Arial"/>
        </w:rPr>
      </w:pPr>
      <w:r w:rsidRPr="00EB31AB">
        <w:rPr>
          <w:rFonts w:ascii="Arial" w:hAnsi="Arial" w:cs="Arial"/>
          <w:u w:val="single"/>
        </w:rPr>
        <w:t>Nejvyšší povolená intenzita podpory</w:t>
      </w:r>
      <w:r w:rsidR="00464337">
        <w:rPr>
          <w:rFonts w:ascii="Arial" w:hAnsi="Arial" w:cs="Arial"/>
          <w:u w:val="single"/>
        </w:rPr>
        <w:t xml:space="preserve"> </w:t>
      </w:r>
      <w:r w:rsidRPr="00EB31AB">
        <w:rPr>
          <w:rFonts w:ascii="Arial" w:hAnsi="Arial" w:cs="Arial"/>
        </w:rPr>
        <w:t>–</w:t>
      </w:r>
      <w:r w:rsidR="00524DA2" w:rsidRPr="00524DA2">
        <w:rPr>
          <w:rFonts w:cs="Arial"/>
        </w:rPr>
        <w:t xml:space="preserve"> </w:t>
      </w:r>
      <w:r w:rsidR="00464337">
        <w:rPr>
          <w:rFonts w:ascii="Arial" w:hAnsi="Arial" w:cs="Arial"/>
        </w:rPr>
        <w:t>je stanovena pro každý podprogram zvlášť</w:t>
      </w:r>
      <w:r w:rsidRPr="00EB31AB">
        <w:rPr>
          <w:rFonts w:ascii="Arial" w:hAnsi="Arial" w:cs="Arial"/>
        </w:rPr>
        <w:t xml:space="preserve">. </w:t>
      </w:r>
      <w:r w:rsidR="008E35E7">
        <w:rPr>
          <w:rFonts w:ascii="Arial" w:hAnsi="Arial" w:cs="Arial"/>
        </w:rPr>
        <w:t>V podprogramech 1 a 2 m</w:t>
      </w:r>
      <w:r w:rsidR="00464337">
        <w:rPr>
          <w:rFonts w:ascii="Arial" w:hAnsi="Arial" w:cs="Arial"/>
        </w:rPr>
        <w:t xml:space="preserve">ůže </w:t>
      </w:r>
      <w:r w:rsidR="008E35E7">
        <w:rPr>
          <w:rFonts w:ascii="Arial" w:hAnsi="Arial" w:cs="Arial"/>
        </w:rPr>
        <w:t>dosáhnout až</w:t>
      </w:r>
      <w:r w:rsidR="00464337">
        <w:rPr>
          <w:rFonts w:ascii="Arial" w:hAnsi="Arial" w:cs="Arial"/>
        </w:rPr>
        <w:t xml:space="preserve"> 100 % celkových uznaných nákladů projektu </w:t>
      </w:r>
      <w:r w:rsidR="008E35E7">
        <w:rPr>
          <w:rFonts w:ascii="Arial" w:hAnsi="Arial" w:cs="Arial"/>
        </w:rPr>
        <w:t xml:space="preserve">a </w:t>
      </w:r>
      <w:r w:rsidR="00464337">
        <w:rPr>
          <w:rFonts w:ascii="Arial" w:hAnsi="Arial" w:cs="Arial"/>
        </w:rPr>
        <w:t xml:space="preserve">v podprogramu </w:t>
      </w:r>
      <w:r w:rsidR="008E35E7">
        <w:rPr>
          <w:rFonts w:ascii="Arial" w:hAnsi="Arial" w:cs="Arial"/>
        </w:rPr>
        <w:t>3 až</w:t>
      </w:r>
      <w:r w:rsidR="00464337">
        <w:rPr>
          <w:rFonts w:ascii="Arial" w:hAnsi="Arial" w:cs="Arial"/>
        </w:rPr>
        <w:t xml:space="preserve"> 50 % celkových uznaných nákladů</w:t>
      </w:r>
      <w:r w:rsidR="008E35E7">
        <w:rPr>
          <w:rFonts w:ascii="Arial" w:hAnsi="Arial" w:cs="Arial"/>
        </w:rPr>
        <w:t>.</w:t>
      </w:r>
    </w:p>
    <w:p w:rsidR="00464337" w:rsidRPr="00EB31AB" w:rsidRDefault="00464337" w:rsidP="00524DA2">
      <w:pPr>
        <w:pStyle w:val="Zkladntext2"/>
        <w:spacing w:after="120"/>
        <w:jc w:val="both"/>
        <w:rPr>
          <w:rFonts w:ascii="Arial" w:hAnsi="Arial" w:cs="Arial"/>
          <w:szCs w:val="24"/>
        </w:rPr>
      </w:pPr>
      <w:r>
        <w:rPr>
          <w:rFonts w:ascii="Arial" w:hAnsi="Arial" w:cs="Arial"/>
          <w:szCs w:val="24"/>
        </w:rPr>
        <w:t>V rámci veřejn</w:t>
      </w:r>
      <w:r w:rsidR="008E35E7">
        <w:rPr>
          <w:rFonts w:ascii="Arial" w:hAnsi="Arial" w:cs="Arial"/>
          <w:szCs w:val="24"/>
        </w:rPr>
        <w:t>ých soutěží</w:t>
      </w:r>
      <w:r>
        <w:rPr>
          <w:rFonts w:ascii="Arial" w:hAnsi="Arial" w:cs="Arial"/>
          <w:szCs w:val="24"/>
        </w:rPr>
        <w:t xml:space="preserve"> může poskytovatel stanovit i nižší hodnoty maximální intenzity podpory na projekt</w:t>
      </w:r>
      <w:r w:rsidR="008E35E7">
        <w:rPr>
          <w:rFonts w:ascii="Arial" w:hAnsi="Arial" w:cs="Arial"/>
          <w:szCs w:val="24"/>
        </w:rPr>
        <w:t>.</w:t>
      </w:r>
    </w:p>
    <w:p w:rsidR="00223E36" w:rsidRDefault="00223E36" w:rsidP="00E41FCB">
      <w:pPr>
        <w:pStyle w:val="Zkladntext2"/>
        <w:numPr>
          <w:ilvl w:val="0"/>
          <w:numId w:val="16"/>
        </w:numPr>
        <w:spacing w:before="240" w:after="120"/>
        <w:ind w:left="714" w:hanging="357"/>
        <w:jc w:val="both"/>
        <w:rPr>
          <w:rFonts w:ascii="Arial" w:hAnsi="Arial" w:cs="Arial"/>
          <w:szCs w:val="24"/>
          <w:u w:val="single"/>
        </w:rPr>
      </w:pPr>
      <w:r w:rsidRPr="00EB31AB">
        <w:rPr>
          <w:rFonts w:ascii="Arial" w:hAnsi="Arial" w:cs="Arial"/>
          <w:szCs w:val="24"/>
          <w:u w:val="single"/>
        </w:rPr>
        <w:t>Specifikace cílů programu spolu s jejich odůvodněním a způsobem jejich dosažení, kritéria splnění cílů programu, srovnání se současným stavem v České republice a v zahraničí a očekávané výsledky a přínosy programu</w:t>
      </w:r>
    </w:p>
    <w:p w:rsidR="00E41FCB" w:rsidRPr="00E41FCB" w:rsidRDefault="006B6D12" w:rsidP="006B6D12">
      <w:pPr>
        <w:pStyle w:val="Odstavecseseznamem"/>
        <w:spacing w:after="120"/>
        <w:ind w:left="0"/>
        <w:contextualSpacing w:val="0"/>
        <w:jc w:val="both"/>
        <w:rPr>
          <w:rFonts w:ascii="Arial" w:hAnsi="Arial" w:cs="Arial"/>
        </w:rPr>
      </w:pPr>
      <w:r w:rsidRPr="004218E3">
        <w:rPr>
          <w:rFonts w:ascii="Arial" w:hAnsi="Arial" w:cs="Arial"/>
          <w:u w:val="single"/>
        </w:rPr>
        <w:t>Hl</w:t>
      </w:r>
      <w:r w:rsidR="00E41FCB" w:rsidRPr="004218E3">
        <w:rPr>
          <w:rFonts w:ascii="Arial" w:hAnsi="Arial" w:cs="Arial"/>
          <w:bCs/>
          <w:u w:val="single"/>
        </w:rPr>
        <w:t>avním cílem</w:t>
      </w:r>
      <w:r w:rsidR="00E41FCB" w:rsidRPr="006B6D12">
        <w:rPr>
          <w:rFonts w:ascii="Arial" w:hAnsi="Arial" w:cs="Arial"/>
          <w:bCs/>
        </w:rPr>
        <w:t xml:space="preserve"> programu je </w:t>
      </w:r>
      <w:r w:rsidR="008E35E7" w:rsidRPr="008E35E7">
        <w:rPr>
          <w:rFonts w:ascii="Arial" w:hAnsi="Arial" w:cs="Arial"/>
          <w:bCs/>
          <w:i/>
        </w:rPr>
        <w:t>„Z</w:t>
      </w:r>
      <w:r w:rsidR="00E41FCB" w:rsidRPr="008E35E7">
        <w:rPr>
          <w:rFonts w:ascii="Arial" w:hAnsi="Arial" w:cs="Arial"/>
          <w:bCs/>
          <w:i/>
        </w:rPr>
        <w:t>výšení</w:t>
      </w:r>
      <w:r w:rsidRPr="008E35E7">
        <w:rPr>
          <w:rFonts w:ascii="Arial" w:hAnsi="Arial" w:cs="Arial"/>
          <w:bCs/>
          <w:i/>
        </w:rPr>
        <w:t>m</w:t>
      </w:r>
      <w:r w:rsidR="00E41FCB" w:rsidRPr="008E35E7">
        <w:rPr>
          <w:rFonts w:ascii="Arial" w:hAnsi="Arial" w:cs="Arial"/>
          <w:bCs/>
          <w:i/>
        </w:rPr>
        <w:t xml:space="preserve"> mezinárodní konkurenceschopnosti podniků </w:t>
      </w:r>
      <w:r w:rsidR="00E41FCB" w:rsidRPr="008E35E7">
        <w:rPr>
          <w:rFonts w:ascii="Arial" w:hAnsi="Arial" w:cs="Arial"/>
          <w:i/>
        </w:rPr>
        <w:t xml:space="preserve">prostřednictvím propojení spolupráce mezi akademickou sférou, podnikatelským sektorem, inovačním prostředím </w:t>
      </w:r>
      <w:r w:rsidRPr="008E35E7">
        <w:rPr>
          <w:rFonts w:ascii="Arial" w:hAnsi="Arial" w:cs="Arial"/>
          <w:i/>
        </w:rPr>
        <w:t xml:space="preserve">dosáhnout </w:t>
      </w:r>
      <w:r w:rsidR="00E41FCB" w:rsidRPr="008E35E7">
        <w:rPr>
          <w:rFonts w:ascii="Arial" w:hAnsi="Arial" w:cs="Arial"/>
          <w:i/>
        </w:rPr>
        <w:t>většího využití výsledků výzkumu a</w:t>
      </w:r>
      <w:r w:rsidRPr="008E35E7">
        <w:rPr>
          <w:rFonts w:ascii="Arial" w:hAnsi="Arial" w:cs="Arial"/>
          <w:i/>
        </w:rPr>
        <w:t> </w:t>
      </w:r>
      <w:r w:rsidR="00E41FCB" w:rsidRPr="008E35E7">
        <w:rPr>
          <w:rFonts w:ascii="Arial" w:hAnsi="Arial" w:cs="Arial"/>
          <w:i/>
        </w:rPr>
        <w:t>vývoje do praxe, a to včetně usnadnění vstup</w:t>
      </w:r>
      <w:r w:rsidRPr="008E35E7">
        <w:rPr>
          <w:rFonts w:ascii="Arial" w:hAnsi="Arial" w:cs="Arial"/>
          <w:i/>
        </w:rPr>
        <w:t>ů</w:t>
      </w:r>
      <w:r w:rsidR="00E41FCB" w:rsidRPr="008E35E7">
        <w:rPr>
          <w:rFonts w:ascii="Arial" w:hAnsi="Arial" w:cs="Arial"/>
          <w:i/>
        </w:rPr>
        <w:t xml:space="preserve"> na nové trhy či posunem </w:t>
      </w:r>
      <w:r w:rsidRPr="008E35E7">
        <w:rPr>
          <w:rFonts w:ascii="Arial" w:hAnsi="Arial" w:cs="Arial"/>
          <w:i/>
        </w:rPr>
        <w:t xml:space="preserve">na vyšší příčky </w:t>
      </w:r>
      <w:r w:rsidR="00E41FCB" w:rsidRPr="008E35E7">
        <w:rPr>
          <w:rFonts w:ascii="Arial" w:hAnsi="Arial" w:cs="Arial"/>
          <w:i/>
        </w:rPr>
        <w:t>v globálních hodnotových řetězcích.</w:t>
      </w:r>
      <w:r w:rsidR="008E35E7" w:rsidRPr="008E35E7">
        <w:rPr>
          <w:rFonts w:ascii="Arial" w:hAnsi="Arial" w:cs="Arial"/>
          <w:i/>
        </w:rPr>
        <w:t>“</w:t>
      </w:r>
      <w:r w:rsidR="00E41FCB" w:rsidRPr="00E41FCB">
        <w:rPr>
          <w:rFonts w:ascii="Arial" w:hAnsi="Arial" w:cs="Arial"/>
        </w:rPr>
        <w:t xml:space="preserve"> </w:t>
      </w:r>
    </w:p>
    <w:p w:rsidR="00E41FCB" w:rsidRPr="00E41FCB" w:rsidRDefault="00E41FCB" w:rsidP="006B6D12">
      <w:pPr>
        <w:pStyle w:val="Odstavecseseznamem"/>
        <w:spacing w:after="120"/>
        <w:ind w:left="0"/>
        <w:contextualSpacing w:val="0"/>
        <w:jc w:val="both"/>
        <w:rPr>
          <w:rFonts w:ascii="Arial" w:hAnsi="Arial" w:cs="Arial"/>
        </w:rPr>
      </w:pPr>
      <w:r w:rsidRPr="00E41FCB">
        <w:rPr>
          <w:rFonts w:ascii="Arial" w:hAnsi="Arial" w:cs="Arial"/>
        </w:rPr>
        <w:lastRenderedPageBreak/>
        <w:t xml:space="preserve">Hlavního cíle bude dosaženo prostřednictvím podpory zavedení výsledků projektů průmyslového výzkumu a experimentálního vývoje do praxe, zejména do průmyslové výroby a do nabídky produktů na trhu, a také prostřednictvím zavádění inovací v oblasti automatizace, robotizace, umělé inteligence a prosazování implementace inovací. </w:t>
      </w:r>
      <w:r w:rsidR="008E35E7">
        <w:rPr>
          <w:rFonts w:ascii="Arial" w:hAnsi="Arial" w:cs="Arial"/>
        </w:rPr>
        <w:t>B</w:t>
      </w:r>
      <w:r w:rsidRPr="00E41FCB">
        <w:rPr>
          <w:rFonts w:ascii="Arial" w:hAnsi="Arial" w:cs="Arial"/>
        </w:rPr>
        <w:t>udou podporovány především projekty rozvíjející nové technologie a materiály, zvyšující míru automatizace a robotizace a využití digitálních technologií.</w:t>
      </w:r>
    </w:p>
    <w:p w:rsidR="00E41FCB" w:rsidRPr="006B6D12" w:rsidRDefault="006B6D12" w:rsidP="006B6D12">
      <w:pPr>
        <w:pStyle w:val="Odstavecseseznamem"/>
        <w:spacing w:after="120"/>
        <w:ind w:left="0"/>
        <w:contextualSpacing w:val="0"/>
        <w:jc w:val="both"/>
        <w:rPr>
          <w:rFonts w:ascii="Arial" w:hAnsi="Arial" w:cs="Arial"/>
        </w:rPr>
      </w:pPr>
      <w:r w:rsidRPr="006B6D12">
        <w:rPr>
          <w:rFonts w:ascii="Arial" w:hAnsi="Arial" w:cs="Arial"/>
        </w:rPr>
        <w:t xml:space="preserve">Jako </w:t>
      </w:r>
      <w:r w:rsidRPr="004218E3">
        <w:rPr>
          <w:rFonts w:ascii="Arial" w:hAnsi="Arial" w:cs="Arial"/>
          <w:u w:val="single"/>
        </w:rPr>
        <w:t>vedlejší cíle</w:t>
      </w:r>
      <w:r w:rsidRPr="006B6D12">
        <w:rPr>
          <w:rFonts w:ascii="Arial" w:hAnsi="Arial" w:cs="Arial"/>
        </w:rPr>
        <w:t xml:space="preserve"> byly definovány:</w:t>
      </w:r>
    </w:p>
    <w:p w:rsidR="00E41FCB" w:rsidRPr="00E41FCB" w:rsidRDefault="00E41FCB" w:rsidP="00E41FCB">
      <w:pPr>
        <w:pStyle w:val="Odstavecseseznamem"/>
        <w:numPr>
          <w:ilvl w:val="0"/>
          <w:numId w:val="26"/>
        </w:numPr>
        <w:spacing w:after="120"/>
        <w:ind w:left="567" w:hanging="283"/>
        <w:contextualSpacing w:val="0"/>
        <w:jc w:val="both"/>
        <w:rPr>
          <w:rFonts w:ascii="Arial" w:hAnsi="Arial" w:cs="Arial"/>
        </w:rPr>
      </w:pPr>
      <w:r w:rsidRPr="00E41FCB">
        <w:rPr>
          <w:rFonts w:ascii="Arial" w:hAnsi="Arial" w:cs="Arial"/>
        </w:rPr>
        <w:t>rozvoj systému podpory zakládání a rozvíjení start-</w:t>
      </w:r>
      <w:proofErr w:type="spellStart"/>
      <w:r w:rsidRPr="00E41FCB">
        <w:rPr>
          <w:rFonts w:ascii="Arial" w:hAnsi="Arial" w:cs="Arial"/>
        </w:rPr>
        <w:t>upů</w:t>
      </w:r>
      <w:proofErr w:type="spellEnd"/>
      <w:r w:rsidRPr="00E41FCB">
        <w:rPr>
          <w:rFonts w:ascii="Arial" w:hAnsi="Arial" w:cs="Arial"/>
        </w:rPr>
        <w:t>,</w:t>
      </w:r>
    </w:p>
    <w:p w:rsidR="00E41FCB" w:rsidRPr="00E41FCB" w:rsidRDefault="00E41FCB" w:rsidP="00E41FCB">
      <w:pPr>
        <w:pStyle w:val="Odstavecseseznamem"/>
        <w:numPr>
          <w:ilvl w:val="0"/>
          <w:numId w:val="26"/>
        </w:numPr>
        <w:spacing w:after="120"/>
        <w:ind w:left="567" w:hanging="283"/>
        <w:contextualSpacing w:val="0"/>
        <w:jc w:val="both"/>
        <w:rPr>
          <w:rFonts w:ascii="Arial" w:hAnsi="Arial" w:cs="Arial"/>
        </w:rPr>
      </w:pPr>
      <w:r w:rsidRPr="00E41FCB">
        <w:rPr>
          <w:rFonts w:ascii="Arial" w:hAnsi="Arial" w:cs="Arial"/>
        </w:rPr>
        <w:t>dobudování potřebné podpůrné infrastruktury pro vznik a rozvoj nových inovativních firem,</w:t>
      </w:r>
    </w:p>
    <w:p w:rsidR="00E41FCB" w:rsidRPr="00E41FCB" w:rsidRDefault="00E41FCB" w:rsidP="00E41FCB">
      <w:pPr>
        <w:pStyle w:val="Odstavecseseznamem"/>
        <w:numPr>
          <w:ilvl w:val="0"/>
          <w:numId w:val="26"/>
        </w:numPr>
        <w:spacing w:after="120"/>
        <w:ind w:left="567" w:hanging="283"/>
        <w:contextualSpacing w:val="0"/>
        <w:jc w:val="both"/>
        <w:rPr>
          <w:rFonts w:ascii="Arial" w:hAnsi="Arial" w:cs="Arial"/>
        </w:rPr>
      </w:pPr>
      <w:r w:rsidRPr="00E41FCB">
        <w:rPr>
          <w:rFonts w:ascii="Arial" w:hAnsi="Arial" w:cs="Arial"/>
        </w:rPr>
        <w:t>posílení investičního prostředí pro podporu motivace k zakládání a financování nových inovačních podnikatelských projektů,</w:t>
      </w:r>
    </w:p>
    <w:p w:rsidR="00E41FCB" w:rsidRPr="00E41FCB" w:rsidRDefault="00E41FCB" w:rsidP="00E41FCB">
      <w:pPr>
        <w:pStyle w:val="Odstavecseseznamem"/>
        <w:numPr>
          <w:ilvl w:val="0"/>
          <w:numId w:val="26"/>
        </w:numPr>
        <w:spacing w:after="120"/>
        <w:ind w:left="567" w:hanging="283"/>
        <w:contextualSpacing w:val="0"/>
        <w:jc w:val="both"/>
        <w:rPr>
          <w:rFonts w:ascii="Arial" w:hAnsi="Arial" w:cs="Arial"/>
        </w:rPr>
      </w:pPr>
      <w:r w:rsidRPr="00E41FCB">
        <w:rPr>
          <w:rFonts w:ascii="Arial" w:hAnsi="Arial" w:cs="Arial"/>
        </w:rPr>
        <w:t xml:space="preserve">podpora vzniku Digital </w:t>
      </w:r>
      <w:proofErr w:type="spellStart"/>
      <w:r w:rsidRPr="00E41FCB">
        <w:rPr>
          <w:rFonts w:ascii="Arial" w:hAnsi="Arial" w:cs="Arial"/>
        </w:rPr>
        <w:t>Innovation</w:t>
      </w:r>
      <w:proofErr w:type="spellEnd"/>
      <w:r w:rsidRPr="00E41FCB">
        <w:rPr>
          <w:rFonts w:ascii="Arial" w:hAnsi="Arial" w:cs="Arial"/>
        </w:rPr>
        <w:t xml:space="preserve"> </w:t>
      </w:r>
      <w:proofErr w:type="spellStart"/>
      <w:r w:rsidRPr="00E41FCB">
        <w:rPr>
          <w:rFonts w:ascii="Arial" w:hAnsi="Arial" w:cs="Arial"/>
        </w:rPr>
        <w:t>Hubs</w:t>
      </w:r>
      <w:proofErr w:type="spellEnd"/>
      <w:r w:rsidRPr="00E41FCB">
        <w:rPr>
          <w:rFonts w:ascii="Arial" w:hAnsi="Arial" w:cs="Arial"/>
        </w:rPr>
        <w:t xml:space="preserve"> a rozvoje jejich služeb podle potřeb strategie Digitální Česko.</w:t>
      </w:r>
      <w:r w:rsidRPr="00E41FCB" w:rsidDel="00BB262F">
        <w:rPr>
          <w:rFonts w:ascii="Arial" w:hAnsi="Arial" w:cs="Arial"/>
          <w:highlight w:val="yellow"/>
        </w:rPr>
        <w:t xml:space="preserve"> </w:t>
      </w:r>
    </w:p>
    <w:p w:rsidR="00E41FCB" w:rsidRPr="00E41FCB" w:rsidRDefault="00E41FCB" w:rsidP="006B6D12">
      <w:pPr>
        <w:pStyle w:val="Odstavecseseznamem"/>
        <w:spacing w:after="120"/>
        <w:ind w:left="0"/>
        <w:contextualSpacing w:val="0"/>
        <w:jc w:val="both"/>
        <w:rPr>
          <w:rFonts w:ascii="Arial" w:hAnsi="Arial" w:cs="Arial"/>
        </w:rPr>
      </w:pPr>
      <w:r w:rsidRPr="004218E3">
        <w:rPr>
          <w:rFonts w:ascii="Arial" w:hAnsi="Arial" w:cs="Arial"/>
          <w:u w:val="single"/>
        </w:rPr>
        <w:t>Dílčí cíl</w:t>
      </w:r>
      <w:r w:rsidR="006B6D12" w:rsidRPr="004218E3">
        <w:rPr>
          <w:rFonts w:ascii="Arial" w:hAnsi="Arial" w:cs="Arial"/>
          <w:u w:val="single"/>
        </w:rPr>
        <w:t>e</w:t>
      </w:r>
      <w:r w:rsidRPr="004218E3">
        <w:rPr>
          <w:rFonts w:ascii="Arial" w:hAnsi="Arial" w:cs="Arial"/>
        </w:rPr>
        <w:t xml:space="preserve"> jsou zaměřeny</w:t>
      </w:r>
      <w:r w:rsidRPr="00E41FCB">
        <w:rPr>
          <w:rFonts w:ascii="Arial" w:hAnsi="Arial" w:cs="Arial"/>
        </w:rPr>
        <w:t xml:space="preserve"> na preferované obory a oblasti identifikované v relevantních koncepčních dokumentech a strategiích</w:t>
      </w:r>
      <w:r w:rsidR="006B6D12">
        <w:rPr>
          <w:rFonts w:ascii="Arial" w:hAnsi="Arial" w:cs="Arial"/>
        </w:rPr>
        <w:t xml:space="preserve">. Jejich záměrem </w:t>
      </w:r>
      <w:r w:rsidRPr="00E47588">
        <w:rPr>
          <w:rFonts w:ascii="Arial" w:hAnsi="Arial" w:cs="Arial"/>
        </w:rPr>
        <w:t>je podpořit:</w:t>
      </w:r>
    </w:p>
    <w:p w:rsidR="00E41FCB" w:rsidRPr="00E41FCB" w:rsidRDefault="00E47588" w:rsidP="00E41FCB">
      <w:pPr>
        <w:pStyle w:val="Odstavecseseznamem"/>
        <w:numPr>
          <w:ilvl w:val="0"/>
          <w:numId w:val="26"/>
        </w:numPr>
        <w:spacing w:after="120"/>
        <w:ind w:left="714" w:hanging="357"/>
        <w:contextualSpacing w:val="0"/>
        <w:jc w:val="both"/>
        <w:rPr>
          <w:rFonts w:ascii="Arial" w:hAnsi="Arial" w:cs="Arial"/>
        </w:rPr>
      </w:pPr>
      <w:r>
        <w:rPr>
          <w:rFonts w:ascii="Arial" w:hAnsi="Arial" w:cs="Arial"/>
        </w:rPr>
        <w:t>z</w:t>
      </w:r>
      <w:r w:rsidR="00E41FCB" w:rsidRPr="00E41FCB">
        <w:rPr>
          <w:rFonts w:ascii="Arial" w:hAnsi="Arial" w:cs="Arial"/>
        </w:rPr>
        <w:t>výšení využití moderních způsobů výroby, jejího plánování, řízení a distribuce produktů podle principů iniciativy Průmysl 4.0.</w:t>
      </w:r>
    </w:p>
    <w:p w:rsidR="00E41FCB" w:rsidRPr="00E41FCB" w:rsidRDefault="00E47588" w:rsidP="00E41FCB">
      <w:pPr>
        <w:pStyle w:val="Odstavecseseznamem"/>
        <w:numPr>
          <w:ilvl w:val="0"/>
          <w:numId w:val="26"/>
        </w:numPr>
        <w:spacing w:after="120"/>
        <w:jc w:val="both"/>
        <w:rPr>
          <w:rFonts w:ascii="Arial" w:hAnsi="Arial" w:cs="Arial"/>
        </w:rPr>
      </w:pPr>
      <w:r>
        <w:rPr>
          <w:rFonts w:ascii="Arial" w:hAnsi="Arial" w:cs="Arial"/>
        </w:rPr>
        <w:t>r</w:t>
      </w:r>
      <w:r w:rsidR="00E41FCB" w:rsidRPr="00E41FCB">
        <w:rPr>
          <w:rFonts w:ascii="Arial" w:hAnsi="Arial" w:cs="Arial"/>
        </w:rPr>
        <w:t>ozvoj nových oblastí digitalizace a její využití v průmyslu a službách.</w:t>
      </w:r>
    </w:p>
    <w:p w:rsidR="00E41FCB" w:rsidRDefault="00E41FCB" w:rsidP="00E47588">
      <w:pPr>
        <w:spacing w:after="120"/>
        <w:jc w:val="both"/>
        <w:rPr>
          <w:rFonts w:ascii="Arial" w:hAnsi="Arial" w:cs="Arial"/>
        </w:rPr>
      </w:pPr>
      <w:r w:rsidRPr="00E47588">
        <w:rPr>
          <w:rFonts w:ascii="Arial" w:hAnsi="Arial" w:cs="Arial"/>
          <w:u w:val="single"/>
        </w:rPr>
        <w:t>Kritéria sp</w:t>
      </w:r>
      <w:r w:rsidR="00E47588" w:rsidRPr="00E47588">
        <w:rPr>
          <w:rFonts w:ascii="Arial" w:hAnsi="Arial" w:cs="Arial"/>
          <w:u w:val="single"/>
        </w:rPr>
        <w:t>l</w:t>
      </w:r>
      <w:r w:rsidRPr="00E47588">
        <w:rPr>
          <w:rFonts w:ascii="Arial" w:hAnsi="Arial" w:cs="Arial"/>
          <w:u w:val="single"/>
        </w:rPr>
        <w:t>nění cílů Programu:</w:t>
      </w:r>
      <w:r w:rsidRPr="00E41FCB">
        <w:rPr>
          <w:rFonts w:ascii="Arial" w:hAnsi="Arial" w:cs="Arial"/>
        </w:rPr>
        <w:t xml:space="preserve"> </w:t>
      </w:r>
    </w:p>
    <w:p w:rsidR="004218E3" w:rsidRPr="00E47588" w:rsidRDefault="004218E3" w:rsidP="00E47588">
      <w:pPr>
        <w:spacing w:after="120"/>
        <w:jc w:val="both"/>
        <w:rPr>
          <w:rFonts w:ascii="Arial" w:hAnsi="Arial" w:cs="Arial"/>
          <w:i/>
          <w:highlight w:val="green"/>
        </w:rPr>
      </w:pPr>
      <w:r>
        <w:rPr>
          <w:rFonts w:ascii="Arial" w:hAnsi="Arial" w:cs="Arial"/>
        </w:rPr>
        <w:t>Obecně budou při hodnocení návrhů projektů uplatněna kritéria:</w:t>
      </w:r>
    </w:p>
    <w:p w:rsidR="00E41FCB" w:rsidRPr="00E47588" w:rsidRDefault="00E41FCB" w:rsidP="00E47588">
      <w:pPr>
        <w:pStyle w:val="Odstavecseseznamem"/>
        <w:numPr>
          <w:ilvl w:val="0"/>
          <w:numId w:val="27"/>
        </w:numPr>
        <w:spacing w:after="120"/>
        <w:ind w:left="568" w:hanging="284"/>
        <w:contextualSpacing w:val="0"/>
        <w:rPr>
          <w:rFonts w:ascii="Arial" w:hAnsi="Arial" w:cs="Arial"/>
        </w:rPr>
      </w:pPr>
      <w:r w:rsidRPr="00E47588">
        <w:rPr>
          <w:rFonts w:ascii="Arial" w:hAnsi="Arial" w:cs="Arial"/>
        </w:rPr>
        <w:t>naplnění cílů Programu a podprogram</w:t>
      </w:r>
      <w:r w:rsidR="00E47588" w:rsidRPr="00E47588">
        <w:rPr>
          <w:rFonts w:ascii="Arial" w:hAnsi="Arial" w:cs="Arial"/>
        </w:rPr>
        <w:t>ů</w:t>
      </w:r>
      <w:r w:rsidRPr="00E47588">
        <w:rPr>
          <w:rFonts w:ascii="Arial" w:hAnsi="Arial" w:cs="Arial"/>
        </w:rPr>
        <w:t>,</w:t>
      </w:r>
    </w:p>
    <w:p w:rsidR="00E41FCB" w:rsidRPr="00E47588" w:rsidRDefault="00E41FCB" w:rsidP="00E47588">
      <w:pPr>
        <w:pStyle w:val="Odstavecseseznamem"/>
        <w:numPr>
          <w:ilvl w:val="0"/>
          <w:numId w:val="27"/>
        </w:numPr>
        <w:spacing w:after="120"/>
        <w:ind w:left="568" w:hanging="284"/>
        <w:contextualSpacing w:val="0"/>
        <w:rPr>
          <w:rFonts w:ascii="Arial" w:hAnsi="Arial" w:cs="Arial"/>
        </w:rPr>
      </w:pPr>
      <w:r w:rsidRPr="00E47588">
        <w:rPr>
          <w:rFonts w:ascii="Arial" w:hAnsi="Arial" w:cs="Arial"/>
        </w:rPr>
        <w:t>soulad zaměření projektu se stanovenými věcnými prioritami,</w:t>
      </w:r>
    </w:p>
    <w:p w:rsidR="00E41FCB" w:rsidRPr="00E47588" w:rsidRDefault="00E41FCB" w:rsidP="00E41FCB">
      <w:pPr>
        <w:pStyle w:val="Odstavecseseznamem"/>
        <w:numPr>
          <w:ilvl w:val="0"/>
          <w:numId w:val="27"/>
        </w:numPr>
        <w:spacing w:after="120"/>
        <w:ind w:left="568" w:hanging="284"/>
        <w:contextualSpacing w:val="0"/>
        <w:rPr>
          <w:rFonts w:ascii="Arial" w:hAnsi="Arial" w:cs="Arial"/>
        </w:rPr>
      </w:pPr>
      <w:r w:rsidRPr="00E47588">
        <w:rPr>
          <w:rFonts w:ascii="Arial" w:hAnsi="Arial" w:cs="Arial"/>
        </w:rPr>
        <w:t>odborná a ekonomická způsobilost uchazeč</w:t>
      </w:r>
      <w:r w:rsidR="00E47588" w:rsidRPr="00E47588">
        <w:rPr>
          <w:rFonts w:ascii="Arial" w:hAnsi="Arial" w:cs="Arial"/>
        </w:rPr>
        <w:t>ů</w:t>
      </w:r>
      <w:r w:rsidRPr="00E47588">
        <w:rPr>
          <w:rFonts w:ascii="Arial" w:hAnsi="Arial" w:cs="Arial"/>
        </w:rPr>
        <w:t>,</w:t>
      </w:r>
    </w:p>
    <w:p w:rsidR="00E41FCB" w:rsidRPr="00E47588" w:rsidRDefault="00E41FCB" w:rsidP="00E41FCB">
      <w:pPr>
        <w:pStyle w:val="Odstavecseseznamem"/>
        <w:numPr>
          <w:ilvl w:val="0"/>
          <w:numId w:val="27"/>
        </w:numPr>
        <w:spacing w:after="120"/>
        <w:ind w:left="568" w:hanging="284"/>
        <w:contextualSpacing w:val="0"/>
        <w:rPr>
          <w:rFonts w:ascii="Arial" w:hAnsi="Arial" w:cs="Arial"/>
        </w:rPr>
      </w:pPr>
      <w:r w:rsidRPr="00E47588">
        <w:rPr>
          <w:rFonts w:ascii="Arial" w:hAnsi="Arial" w:cs="Arial"/>
        </w:rPr>
        <w:t>technickoekonomická úroveň a komplexnost navrhovaného řešení,</w:t>
      </w:r>
    </w:p>
    <w:p w:rsidR="00E41FCB" w:rsidRPr="00E47588" w:rsidRDefault="00E41FCB" w:rsidP="00E41FCB">
      <w:pPr>
        <w:pStyle w:val="Odstavecseseznamem"/>
        <w:numPr>
          <w:ilvl w:val="0"/>
          <w:numId w:val="27"/>
        </w:numPr>
        <w:spacing w:after="120"/>
        <w:ind w:left="568" w:hanging="284"/>
        <w:contextualSpacing w:val="0"/>
        <w:rPr>
          <w:rFonts w:ascii="Arial" w:hAnsi="Arial" w:cs="Arial"/>
        </w:rPr>
      </w:pPr>
      <w:r w:rsidRPr="00E47588">
        <w:rPr>
          <w:rFonts w:ascii="Arial" w:hAnsi="Arial" w:cs="Arial"/>
        </w:rPr>
        <w:t>aktuálnost a potřebnost projektu a vhodnost jeho podpory z veřejných prostředků,</w:t>
      </w:r>
    </w:p>
    <w:p w:rsidR="00E41FCB" w:rsidRPr="00E47588" w:rsidRDefault="00E41FCB" w:rsidP="00E41FCB">
      <w:pPr>
        <w:pStyle w:val="Odstavecseseznamem"/>
        <w:numPr>
          <w:ilvl w:val="0"/>
          <w:numId w:val="27"/>
        </w:numPr>
        <w:spacing w:after="120"/>
        <w:ind w:left="568" w:hanging="284"/>
        <w:contextualSpacing w:val="0"/>
        <w:rPr>
          <w:rFonts w:ascii="Arial" w:hAnsi="Arial" w:cs="Arial"/>
        </w:rPr>
      </w:pPr>
      <w:r w:rsidRPr="00E47588">
        <w:rPr>
          <w:rFonts w:ascii="Arial" w:hAnsi="Arial" w:cs="Arial"/>
        </w:rPr>
        <w:t>přiměřenost časového plánu a finančních požadavků,</w:t>
      </w:r>
    </w:p>
    <w:p w:rsidR="00E41FCB" w:rsidRPr="00E47588" w:rsidRDefault="00E41FCB" w:rsidP="00E41FCB">
      <w:pPr>
        <w:pStyle w:val="Odstavecseseznamem"/>
        <w:numPr>
          <w:ilvl w:val="0"/>
          <w:numId w:val="27"/>
        </w:numPr>
        <w:spacing w:after="120"/>
        <w:ind w:left="568" w:hanging="284"/>
        <w:contextualSpacing w:val="0"/>
        <w:rPr>
          <w:rFonts w:ascii="Arial" w:hAnsi="Arial" w:cs="Arial"/>
        </w:rPr>
      </w:pPr>
      <w:r w:rsidRPr="00E47588">
        <w:rPr>
          <w:rFonts w:ascii="Arial" w:hAnsi="Arial" w:cs="Arial"/>
        </w:rPr>
        <w:t>uplatnění výsledků.</w:t>
      </w:r>
    </w:p>
    <w:p w:rsidR="00E41FCB" w:rsidRDefault="00E41FCB" w:rsidP="00E47588">
      <w:pPr>
        <w:spacing w:after="120"/>
        <w:jc w:val="both"/>
        <w:rPr>
          <w:rFonts w:ascii="Arial" w:hAnsi="Arial" w:cs="Arial"/>
        </w:rPr>
      </w:pPr>
      <w:r w:rsidRPr="00E47588">
        <w:rPr>
          <w:rFonts w:ascii="Arial" w:hAnsi="Arial" w:cs="Arial"/>
          <w:u w:val="single"/>
        </w:rPr>
        <w:t>Srovnání se současným stavem v České republice a v zahraničí</w:t>
      </w:r>
      <w:r>
        <w:rPr>
          <w:rFonts w:ascii="Arial" w:hAnsi="Arial" w:cs="Arial"/>
        </w:rPr>
        <w:t xml:space="preserve"> – </w:t>
      </w:r>
      <w:r w:rsidR="00F90CA4">
        <w:rPr>
          <w:rFonts w:ascii="Arial" w:hAnsi="Arial" w:cs="Arial"/>
        </w:rPr>
        <w:t>je uvedeno v části 12 návrhu Programu, kde je řečeno, že z veřejných finančních zdrojů využilo financování pouze asi 9 % start-</w:t>
      </w:r>
      <w:proofErr w:type="spellStart"/>
      <w:r w:rsidR="00F90CA4">
        <w:rPr>
          <w:rFonts w:ascii="Arial" w:hAnsi="Arial" w:cs="Arial"/>
        </w:rPr>
        <w:t>upů</w:t>
      </w:r>
      <w:proofErr w:type="spellEnd"/>
      <w:r w:rsidR="00F90CA4">
        <w:rPr>
          <w:rFonts w:ascii="Arial" w:hAnsi="Arial" w:cs="Arial"/>
        </w:rPr>
        <w:t xml:space="preserve"> a v příštích šesti měsících plánuje tento zdroj financování využít pou</w:t>
      </w:r>
      <w:r w:rsidR="00112E91">
        <w:rPr>
          <w:rFonts w:ascii="Arial" w:hAnsi="Arial" w:cs="Arial"/>
        </w:rPr>
        <w:t>z</w:t>
      </w:r>
      <w:r w:rsidR="00F90CA4">
        <w:rPr>
          <w:rFonts w:ascii="Arial" w:hAnsi="Arial" w:cs="Arial"/>
        </w:rPr>
        <w:t>e 19 % začínajících podniků.</w:t>
      </w:r>
    </w:p>
    <w:p w:rsidR="00F05B65" w:rsidRPr="00E47588" w:rsidRDefault="00F05B65" w:rsidP="00F72CE0">
      <w:pPr>
        <w:spacing w:after="120"/>
        <w:jc w:val="both"/>
        <w:rPr>
          <w:rFonts w:ascii="Arial" w:hAnsi="Arial" w:cs="Arial"/>
        </w:rPr>
      </w:pPr>
      <w:r w:rsidRPr="00E47588">
        <w:rPr>
          <w:rFonts w:ascii="Arial" w:hAnsi="Arial" w:cs="Arial"/>
          <w:u w:val="single"/>
        </w:rPr>
        <w:t>Očekávané výsledky a přínosy</w:t>
      </w:r>
      <w:r>
        <w:rPr>
          <w:rFonts w:ascii="Arial" w:hAnsi="Arial" w:cs="Arial"/>
        </w:rPr>
        <w:t xml:space="preserve"> -</w:t>
      </w:r>
      <w:r w:rsidRPr="00F05B65">
        <w:rPr>
          <w:rFonts w:cs="Arial"/>
        </w:rPr>
        <w:t xml:space="preserve"> </w:t>
      </w:r>
      <w:r w:rsidR="00E47588" w:rsidRPr="00E47588">
        <w:rPr>
          <w:rFonts w:ascii="Arial" w:hAnsi="Arial" w:cs="Arial"/>
        </w:rPr>
        <w:t>v</w:t>
      </w:r>
      <w:r w:rsidRPr="00E47588">
        <w:rPr>
          <w:rFonts w:ascii="Arial" w:hAnsi="Arial" w:cs="Arial"/>
        </w:rPr>
        <w:t xml:space="preserve"> Programu mohou být podporovány pouze projekty, které odůvodněně předpokládají dosažení alespoň jednoho hlavního výsledku</w:t>
      </w:r>
      <w:r w:rsidR="00F72CE0">
        <w:rPr>
          <w:rFonts w:ascii="Arial" w:hAnsi="Arial" w:cs="Arial"/>
        </w:rPr>
        <w:t>. Předpokláda</w:t>
      </w:r>
      <w:r w:rsidR="00DF7C61">
        <w:rPr>
          <w:rFonts w:ascii="Arial" w:hAnsi="Arial" w:cs="Arial"/>
        </w:rPr>
        <w:t>né druhy výsledků projektů, které MPO</w:t>
      </w:r>
      <w:r w:rsidR="00597FCA">
        <w:rPr>
          <w:rFonts w:ascii="Arial" w:hAnsi="Arial" w:cs="Arial"/>
        </w:rPr>
        <w:t xml:space="preserve"> v</w:t>
      </w:r>
      <w:r w:rsidR="00DF7C61">
        <w:rPr>
          <w:rFonts w:ascii="Arial" w:hAnsi="Arial" w:cs="Arial"/>
        </w:rPr>
        <w:t xml:space="preserve"> části 13 </w:t>
      </w:r>
      <w:r w:rsidR="00597FCA">
        <w:rPr>
          <w:rFonts w:ascii="Arial" w:hAnsi="Arial" w:cs="Arial"/>
        </w:rPr>
        <w:t>návrhu Programu</w:t>
      </w:r>
      <w:r w:rsidR="00DF7C61">
        <w:rPr>
          <w:rFonts w:ascii="Arial" w:hAnsi="Arial" w:cs="Arial"/>
        </w:rPr>
        <w:t xml:space="preserve"> uvádí</w:t>
      </w:r>
      <w:r w:rsidR="00597FCA">
        <w:rPr>
          <w:rFonts w:ascii="Arial" w:hAnsi="Arial" w:cs="Arial"/>
        </w:rPr>
        <w:t>, je třeba dopracovat, viz připomínka č. 5.</w:t>
      </w:r>
    </w:p>
    <w:p w:rsidR="00F05B65" w:rsidRPr="00E47588" w:rsidRDefault="00F05B65" w:rsidP="00F05B65">
      <w:pPr>
        <w:spacing w:after="240"/>
        <w:jc w:val="both"/>
        <w:rPr>
          <w:rFonts w:ascii="Arial" w:hAnsi="Arial" w:cs="Arial"/>
        </w:rPr>
      </w:pPr>
      <w:r w:rsidRPr="00E47588">
        <w:rPr>
          <w:rFonts w:ascii="Arial" w:hAnsi="Arial" w:cs="Arial"/>
        </w:rPr>
        <w:t>V rámci řešení projektů mohou být dosahovány a budou sledovány také další (vedlejší) druhy výsledků, pokud přisp</w:t>
      </w:r>
      <w:r w:rsidR="00DF7C61">
        <w:rPr>
          <w:rFonts w:ascii="Arial" w:hAnsi="Arial" w:cs="Arial"/>
        </w:rPr>
        <w:t>ějí</w:t>
      </w:r>
      <w:r w:rsidRPr="00E47588">
        <w:rPr>
          <w:rFonts w:ascii="Arial" w:hAnsi="Arial" w:cs="Arial"/>
        </w:rPr>
        <w:t xml:space="preserve"> k naplnění cílů projektu a podprogramu.</w:t>
      </w:r>
    </w:p>
    <w:p w:rsidR="00F05B65" w:rsidRPr="008E35E7" w:rsidRDefault="009A1F53" w:rsidP="00E47588">
      <w:pPr>
        <w:keepNext/>
        <w:spacing w:after="120"/>
        <w:jc w:val="both"/>
        <w:rPr>
          <w:rFonts w:ascii="Arial" w:hAnsi="Arial" w:cs="Arial"/>
        </w:rPr>
      </w:pPr>
      <w:r w:rsidRPr="008E35E7">
        <w:rPr>
          <w:rFonts w:ascii="Arial" w:hAnsi="Arial" w:cs="Arial"/>
        </w:rPr>
        <w:lastRenderedPageBreak/>
        <w:t>Po</w:t>
      </w:r>
      <w:r w:rsidR="00F05B65" w:rsidRPr="008E35E7">
        <w:rPr>
          <w:rFonts w:ascii="Arial" w:hAnsi="Arial" w:cs="Arial"/>
        </w:rPr>
        <w:t xml:space="preserve"> ukončení Programu bude zpracováno hodnocení dopadů, tedy Zpráva o ekonomických a dalších přínosech podpořených projektů, a to především na</w:t>
      </w:r>
      <w:r w:rsidR="008E35E7" w:rsidRPr="008E35E7">
        <w:rPr>
          <w:rFonts w:ascii="Arial" w:hAnsi="Arial" w:cs="Arial"/>
        </w:rPr>
        <w:t> </w:t>
      </w:r>
      <w:r w:rsidR="00F05B65" w:rsidRPr="008E35E7">
        <w:rPr>
          <w:rFonts w:ascii="Arial" w:hAnsi="Arial" w:cs="Arial"/>
        </w:rPr>
        <w:t>základě reportingu příjemců podpory o dosažených výsledcích a ekonomických přínosech z jejich realizace.</w:t>
      </w:r>
    </w:p>
    <w:p w:rsidR="000F7CF5" w:rsidRPr="00597FCA" w:rsidRDefault="000F7CF5" w:rsidP="009A1F53">
      <w:pPr>
        <w:spacing w:after="120"/>
        <w:jc w:val="both"/>
        <w:rPr>
          <w:rFonts w:ascii="Arial" w:hAnsi="Arial" w:cs="Arial"/>
          <w:u w:val="single"/>
        </w:rPr>
      </w:pPr>
      <w:r w:rsidRPr="009A1F53">
        <w:rPr>
          <w:rFonts w:ascii="Arial" w:hAnsi="Arial" w:cs="Arial"/>
        </w:rPr>
        <w:t xml:space="preserve">e) </w:t>
      </w:r>
      <w:r w:rsidR="00F05B65" w:rsidRPr="00597FCA">
        <w:rPr>
          <w:rFonts w:ascii="Arial" w:hAnsi="Arial" w:cs="Arial"/>
          <w:u w:val="single"/>
        </w:rPr>
        <w:t xml:space="preserve">Požadavky na prokázání způsobilosti a </w:t>
      </w:r>
      <w:r w:rsidR="00F72CE0" w:rsidRPr="00597FCA">
        <w:rPr>
          <w:rFonts w:ascii="Arial" w:hAnsi="Arial" w:cs="Arial"/>
          <w:u w:val="single"/>
        </w:rPr>
        <w:t xml:space="preserve">způsob a </w:t>
      </w:r>
      <w:r w:rsidR="00F05B65" w:rsidRPr="00597FCA">
        <w:rPr>
          <w:rFonts w:ascii="Arial" w:hAnsi="Arial" w:cs="Arial"/>
          <w:u w:val="single"/>
        </w:rPr>
        <w:t>kritéria hodnocení návrhů pro</w:t>
      </w:r>
      <w:r w:rsidR="00B5693B" w:rsidRPr="00597FCA">
        <w:rPr>
          <w:rFonts w:ascii="Arial" w:hAnsi="Arial" w:cs="Arial"/>
          <w:u w:val="single"/>
        </w:rPr>
        <w:t>jektů</w:t>
      </w:r>
    </w:p>
    <w:p w:rsidR="00B5693B" w:rsidRPr="009A1F53" w:rsidRDefault="00841AB2" w:rsidP="00501DB7">
      <w:pPr>
        <w:spacing w:after="120"/>
        <w:jc w:val="both"/>
        <w:rPr>
          <w:rFonts w:ascii="Arial" w:hAnsi="Arial" w:cs="Arial"/>
        </w:rPr>
      </w:pPr>
      <w:r>
        <w:rPr>
          <w:rFonts w:ascii="Arial" w:hAnsi="Arial" w:cs="Arial"/>
        </w:rPr>
        <w:t>K</w:t>
      </w:r>
      <w:r w:rsidR="00F05B65" w:rsidRPr="00F72CE0">
        <w:rPr>
          <w:rFonts w:ascii="Arial" w:hAnsi="Arial" w:cs="Arial"/>
        </w:rPr>
        <w:t>onkrétní podmínk</w:t>
      </w:r>
      <w:r>
        <w:rPr>
          <w:rFonts w:ascii="Arial" w:hAnsi="Arial" w:cs="Arial"/>
        </w:rPr>
        <w:t>y</w:t>
      </w:r>
      <w:r w:rsidR="00F05B65" w:rsidRPr="00F72CE0">
        <w:rPr>
          <w:rFonts w:ascii="Arial" w:hAnsi="Arial" w:cs="Arial"/>
        </w:rPr>
        <w:t xml:space="preserve"> prokázání způsobilosti </w:t>
      </w:r>
      <w:r>
        <w:rPr>
          <w:rFonts w:ascii="Arial" w:hAnsi="Arial" w:cs="Arial"/>
        </w:rPr>
        <w:t>budou stanoveny</w:t>
      </w:r>
      <w:r w:rsidR="00F05B65" w:rsidRPr="00F72CE0">
        <w:rPr>
          <w:rFonts w:ascii="Arial" w:hAnsi="Arial" w:cs="Arial"/>
        </w:rPr>
        <w:t xml:space="preserve"> poskytovatel</w:t>
      </w:r>
      <w:r>
        <w:rPr>
          <w:rFonts w:ascii="Arial" w:hAnsi="Arial" w:cs="Arial"/>
        </w:rPr>
        <w:t>em</w:t>
      </w:r>
      <w:r w:rsidR="00F05B65" w:rsidRPr="00F72CE0">
        <w:rPr>
          <w:rFonts w:ascii="Arial" w:hAnsi="Arial" w:cs="Arial"/>
        </w:rPr>
        <w:t xml:space="preserve"> v souladu se</w:t>
      </w:r>
      <w:r w:rsidR="00DF7C61">
        <w:rPr>
          <w:rFonts w:ascii="Arial" w:hAnsi="Arial" w:cs="Arial"/>
        </w:rPr>
        <w:t> </w:t>
      </w:r>
      <w:r w:rsidR="00F72CE0" w:rsidRPr="00F72CE0">
        <w:rPr>
          <w:rFonts w:ascii="Arial" w:hAnsi="Arial" w:cs="Arial"/>
        </w:rPr>
        <w:t>zákon</w:t>
      </w:r>
      <w:r w:rsidR="00DF7C61">
        <w:rPr>
          <w:rFonts w:ascii="Arial" w:hAnsi="Arial" w:cs="Arial"/>
        </w:rPr>
        <w:t>em</w:t>
      </w:r>
      <w:r w:rsidR="00F72CE0" w:rsidRPr="00F72CE0">
        <w:rPr>
          <w:rFonts w:ascii="Arial" w:hAnsi="Arial" w:cs="Arial"/>
        </w:rPr>
        <w:t xml:space="preserve"> o podpoře výzkumu, experimentálního vývoje a inovací </w:t>
      </w:r>
      <w:r w:rsidR="00F05B65" w:rsidRPr="00F72CE0">
        <w:rPr>
          <w:rFonts w:ascii="Arial" w:hAnsi="Arial" w:cs="Arial"/>
        </w:rPr>
        <w:t>vždy v zadávací dokumentaci veřejné soutěže.</w:t>
      </w:r>
      <w:r w:rsidR="00501DB7">
        <w:rPr>
          <w:rFonts w:ascii="Arial" w:hAnsi="Arial" w:cs="Arial"/>
        </w:rPr>
        <w:t> </w:t>
      </w:r>
      <w:r w:rsidR="00B5693B" w:rsidRPr="009A1F53">
        <w:rPr>
          <w:rFonts w:ascii="Arial" w:hAnsi="Arial" w:cs="Arial"/>
        </w:rPr>
        <w:t>V průběhu implementace Programu budou sledovány následující základní indikátory výstupů, u nichž jsou uvedeny předpokládané hodnoty:</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1E0" w:firstRow="1" w:lastRow="1" w:firstColumn="1" w:lastColumn="1" w:noHBand="0" w:noVBand="0"/>
      </w:tblPr>
      <w:tblGrid>
        <w:gridCol w:w="4849"/>
        <w:gridCol w:w="1169"/>
        <w:gridCol w:w="1169"/>
        <w:gridCol w:w="1169"/>
        <w:gridCol w:w="1170"/>
      </w:tblGrid>
      <w:tr w:rsidR="00B5693B" w:rsidRPr="009A1F53" w:rsidTr="00E47588">
        <w:trPr>
          <w:trHeight w:val="57"/>
        </w:trPr>
        <w:tc>
          <w:tcPr>
            <w:tcW w:w="4849" w:type="dxa"/>
            <w:shd w:val="clear" w:color="auto" w:fill="FFFF00"/>
            <w:hideMark/>
          </w:tcPr>
          <w:p w:rsidR="00B5693B" w:rsidRPr="009A1F53" w:rsidRDefault="00B5693B" w:rsidP="00E47588">
            <w:pPr>
              <w:keepNext/>
              <w:jc w:val="both"/>
              <w:rPr>
                <w:rFonts w:ascii="Arial" w:hAnsi="Arial" w:cs="Arial"/>
              </w:rPr>
            </w:pPr>
            <w:r w:rsidRPr="009A1F53">
              <w:rPr>
                <w:rFonts w:ascii="Arial" w:hAnsi="Arial" w:cs="Arial"/>
              </w:rPr>
              <w:t>Indikátor (jednotka)</w:t>
            </w:r>
          </w:p>
        </w:tc>
        <w:tc>
          <w:tcPr>
            <w:tcW w:w="1169" w:type="dxa"/>
            <w:shd w:val="clear" w:color="auto" w:fill="FFFF00"/>
          </w:tcPr>
          <w:p w:rsidR="00B5693B" w:rsidRPr="009A1F53" w:rsidRDefault="00B5693B" w:rsidP="00E47588">
            <w:pPr>
              <w:keepNext/>
              <w:jc w:val="both"/>
              <w:rPr>
                <w:rFonts w:ascii="Arial" w:hAnsi="Arial" w:cs="Arial"/>
              </w:rPr>
            </w:pPr>
            <w:r w:rsidRPr="009A1F53">
              <w:rPr>
                <w:rFonts w:ascii="Arial" w:hAnsi="Arial" w:cs="Arial"/>
              </w:rPr>
              <w:t>PP1</w:t>
            </w:r>
          </w:p>
        </w:tc>
        <w:tc>
          <w:tcPr>
            <w:tcW w:w="1169" w:type="dxa"/>
            <w:shd w:val="clear" w:color="auto" w:fill="FFFF00"/>
          </w:tcPr>
          <w:p w:rsidR="00B5693B" w:rsidRPr="009A1F53" w:rsidRDefault="00B5693B" w:rsidP="00E47588">
            <w:pPr>
              <w:keepNext/>
              <w:jc w:val="both"/>
              <w:rPr>
                <w:rFonts w:ascii="Arial" w:hAnsi="Arial" w:cs="Arial"/>
              </w:rPr>
            </w:pPr>
            <w:r w:rsidRPr="009A1F53">
              <w:rPr>
                <w:rFonts w:ascii="Arial" w:hAnsi="Arial" w:cs="Arial"/>
              </w:rPr>
              <w:t>PP2</w:t>
            </w:r>
          </w:p>
        </w:tc>
        <w:tc>
          <w:tcPr>
            <w:tcW w:w="1169" w:type="dxa"/>
            <w:shd w:val="clear" w:color="auto" w:fill="FFFF00"/>
          </w:tcPr>
          <w:p w:rsidR="00B5693B" w:rsidRPr="009A1F53" w:rsidRDefault="00B5693B" w:rsidP="00E47588">
            <w:pPr>
              <w:keepNext/>
              <w:jc w:val="both"/>
              <w:rPr>
                <w:rFonts w:ascii="Arial" w:hAnsi="Arial" w:cs="Arial"/>
              </w:rPr>
            </w:pPr>
            <w:r w:rsidRPr="009A1F53">
              <w:rPr>
                <w:rFonts w:ascii="Arial" w:hAnsi="Arial" w:cs="Arial"/>
              </w:rPr>
              <w:t>PP3</w:t>
            </w:r>
          </w:p>
        </w:tc>
        <w:tc>
          <w:tcPr>
            <w:tcW w:w="1170" w:type="dxa"/>
            <w:shd w:val="clear" w:color="auto" w:fill="FFFF00"/>
          </w:tcPr>
          <w:p w:rsidR="00B5693B" w:rsidRPr="009A1F53" w:rsidRDefault="00B5693B" w:rsidP="00E47588">
            <w:pPr>
              <w:keepNext/>
              <w:jc w:val="both"/>
              <w:rPr>
                <w:rFonts w:ascii="Arial" w:hAnsi="Arial" w:cs="Arial"/>
              </w:rPr>
            </w:pPr>
            <w:r w:rsidRPr="009A1F53">
              <w:rPr>
                <w:rFonts w:ascii="Arial" w:hAnsi="Arial" w:cs="Arial"/>
              </w:rPr>
              <w:t>celkem</w:t>
            </w:r>
          </w:p>
        </w:tc>
      </w:tr>
      <w:tr w:rsidR="00B5693B" w:rsidRPr="009A1F53" w:rsidTr="00E47588">
        <w:trPr>
          <w:trHeight w:val="57"/>
        </w:trPr>
        <w:tc>
          <w:tcPr>
            <w:tcW w:w="4849" w:type="dxa"/>
            <w:vAlign w:val="center"/>
            <w:hideMark/>
          </w:tcPr>
          <w:p w:rsidR="00B5693B" w:rsidRPr="009A1F53" w:rsidRDefault="00B5693B" w:rsidP="00E47588">
            <w:pPr>
              <w:keepNext/>
              <w:rPr>
                <w:rFonts w:ascii="Arial" w:hAnsi="Arial" w:cs="Arial"/>
              </w:rPr>
            </w:pPr>
            <w:r w:rsidRPr="009A1F53">
              <w:rPr>
                <w:rFonts w:ascii="Arial" w:hAnsi="Arial" w:cs="Arial"/>
              </w:rPr>
              <w:t>podpořené projekty (počet)</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507</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7</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400</w:t>
            </w:r>
          </w:p>
        </w:tc>
        <w:tc>
          <w:tcPr>
            <w:tcW w:w="1170" w:type="dxa"/>
            <w:vAlign w:val="center"/>
          </w:tcPr>
          <w:p w:rsidR="00B5693B" w:rsidRPr="009A1F53" w:rsidRDefault="00597FCA" w:rsidP="00F72CE0">
            <w:pPr>
              <w:keepNext/>
              <w:jc w:val="center"/>
              <w:rPr>
                <w:rFonts w:ascii="Arial" w:hAnsi="Arial" w:cs="Arial"/>
              </w:rPr>
            </w:pPr>
            <w:r>
              <w:rPr>
                <w:rFonts w:ascii="Arial" w:hAnsi="Arial" w:cs="Arial"/>
              </w:rPr>
              <w:t>914</w:t>
            </w:r>
          </w:p>
        </w:tc>
      </w:tr>
      <w:tr w:rsidR="00B5693B" w:rsidRPr="009A1F53" w:rsidTr="00E47588">
        <w:trPr>
          <w:trHeight w:val="57"/>
        </w:trPr>
        <w:tc>
          <w:tcPr>
            <w:tcW w:w="4849" w:type="dxa"/>
            <w:vAlign w:val="center"/>
            <w:hideMark/>
          </w:tcPr>
          <w:p w:rsidR="009A1F53" w:rsidRDefault="00B5693B" w:rsidP="00E47588">
            <w:pPr>
              <w:keepNext/>
              <w:rPr>
                <w:rFonts w:ascii="Arial" w:hAnsi="Arial" w:cs="Arial"/>
              </w:rPr>
            </w:pPr>
            <w:r w:rsidRPr="009A1F53">
              <w:rPr>
                <w:rFonts w:ascii="Arial" w:hAnsi="Arial" w:cs="Arial"/>
              </w:rPr>
              <w:t xml:space="preserve">úspěšně dokončené projekty </w:t>
            </w:r>
          </w:p>
          <w:p w:rsidR="00B5693B" w:rsidRPr="009A1F53" w:rsidRDefault="00B5693B" w:rsidP="00E47588">
            <w:pPr>
              <w:keepNext/>
              <w:rPr>
                <w:rFonts w:ascii="Arial" w:hAnsi="Arial" w:cs="Arial"/>
              </w:rPr>
            </w:pPr>
            <w:r w:rsidRPr="009A1F53">
              <w:rPr>
                <w:rFonts w:ascii="Arial" w:hAnsi="Arial" w:cs="Arial"/>
              </w:rPr>
              <w:t>(% z podpořených)</w:t>
            </w:r>
          </w:p>
        </w:tc>
        <w:tc>
          <w:tcPr>
            <w:tcW w:w="1169" w:type="dxa"/>
            <w:vAlign w:val="center"/>
          </w:tcPr>
          <w:p w:rsidR="009A1F53" w:rsidRDefault="00B5693B" w:rsidP="00F72CE0">
            <w:pPr>
              <w:keepNext/>
              <w:jc w:val="center"/>
              <w:rPr>
                <w:rFonts w:ascii="Arial" w:hAnsi="Arial" w:cs="Arial"/>
              </w:rPr>
            </w:pPr>
            <w:r w:rsidRPr="009A1F53">
              <w:rPr>
                <w:rFonts w:ascii="Arial" w:hAnsi="Arial" w:cs="Arial"/>
              </w:rPr>
              <w:t>380</w:t>
            </w:r>
          </w:p>
          <w:p w:rsidR="00B5693B" w:rsidRPr="009A1F53" w:rsidRDefault="00B5693B" w:rsidP="00F72CE0">
            <w:pPr>
              <w:keepNext/>
              <w:jc w:val="center"/>
              <w:rPr>
                <w:rFonts w:ascii="Arial" w:hAnsi="Arial" w:cs="Arial"/>
              </w:rPr>
            </w:pPr>
            <w:r w:rsidRPr="009A1F53">
              <w:rPr>
                <w:rFonts w:ascii="Arial" w:hAnsi="Arial" w:cs="Arial"/>
              </w:rPr>
              <w:t>75 %</w:t>
            </w:r>
          </w:p>
        </w:tc>
        <w:tc>
          <w:tcPr>
            <w:tcW w:w="1169" w:type="dxa"/>
            <w:vAlign w:val="center"/>
          </w:tcPr>
          <w:p w:rsidR="009A1F53" w:rsidRDefault="00B5693B" w:rsidP="00F72CE0">
            <w:pPr>
              <w:keepNext/>
              <w:jc w:val="center"/>
              <w:rPr>
                <w:rFonts w:ascii="Arial" w:hAnsi="Arial" w:cs="Arial"/>
              </w:rPr>
            </w:pPr>
            <w:r w:rsidRPr="009A1F53">
              <w:rPr>
                <w:rFonts w:ascii="Arial" w:hAnsi="Arial" w:cs="Arial"/>
              </w:rPr>
              <w:t>7</w:t>
            </w:r>
          </w:p>
          <w:p w:rsidR="00B5693B" w:rsidRPr="009A1F53" w:rsidRDefault="00B5693B" w:rsidP="00F72CE0">
            <w:pPr>
              <w:keepNext/>
              <w:jc w:val="center"/>
              <w:rPr>
                <w:rFonts w:ascii="Arial" w:hAnsi="Arial" w:cs="Arial"/>
              </w:rPr>
            </w:pPr>
            <w:r w:rsidRPr="009A1F53">
              <w:rPr>
                <w:rFonts w:ascii="Arial" w:hAnsi="Arial" w:cs="Arial"/>
              </w:rPr>
              <w:t>100 %</w:t>
            </w:r>
          </w:p>
        </w:tc>
        <w:tc>
          <w:tcPr>
            <w:tcW w:w="1169" w:type="dxa"/>
            <w:vAlign w:val="center"/>
          </w:tcPr>
          <w:p w:rsidR="009A1F53" w:rsidRDefault="00B5693B" w:rsidP="00F72CE0">
            <w:pPr>
              <w:keepNext/>
              <w:jc w:val="center"/>
              <w:rPr>
                <w:rFonts w:ascii="Arial" w:hAnsi="Arial" w:cs="Arial"/>
              </w:rPr>
            </w:pPr>
            <w:r w:rsidRPr="009A1F53">
              <w:rPr>
                <w:rFonts w:ascii="Arial" w:hAnsi="Arial" w:cs="Arial"/>
              </w:rPr>
              <w:t>360</w:t>
            </w:r>
          </w:p>
          <w:p w:rsidR="00B5693B" w:rsidRPr="009A1F53" w:rsidRDefault="00B5693B" w:rsidP="00F72CE0">
            <w:pPr>
              <w:keepNext/>
              <w:jc w:val="center"/>
              <w:rPr>
                <w:rFonts w:ascii="Arial" w:hAnsi="Arial" w:cs="Arial"/>
              </w:rPr>
            </w:pPr>
            <w:r w:rsidRPr="009A1F53">
              <w:rPr>
                <w:rFonts w:ascii="Arial" w:hAnsi="Arial" w:cs="Arial"/>
              </w:rPr>
              <w:t>90 %</w:t>
            </w:r>
          </w:p>
        </w:tc>
        <w:tc>
          <w:tcPr>
            <w:tcW w:w="1170" w:type="dxa"/>
            <w:vAlign w:val="center"/>
          </w:tcPr>
          <w:p w:rsidR="00B5693B" w:rsidRPr="009A1F53" w:rsidRDefault="009A1F53" w:rsidP="00F72CE0">
            <w:pPr>
              <w:keepNext/>
              <w:jc w:val="center"/>
              <w:rPr>
                <w:rFonts w:ascii="Arial" w:hAnsi="Arial" w:cs="Arial"/>
              </w:rPr>
            </w:pPr>
            <w:r>
              <w:rPr>
                <w:rFonts w:ascii="Arial" w:hAnsi="Arial" w:cs="Arial"/>
              </w:rPr>
              <w:t>747</w:t>
            </w:r>
          </w:p>
        </w:tc>
      </w:tr>
      <w:tr w:rsidR="00B5693B" w:rsidRPr="009A1F53" w:rsidTr="00E47588">
        <w:trPr>
          <w:trHeight w:val="57"/>
        </w:trPr>
        <w:tc>
          <w:tcPr>
            <w:tcW w:w="4849" w:type="dxa"/>
            <w:vAlign w:val="center"/>
          </w:tcPr>
          <w:p w:rsidR="00B5693B" w:rsidRPr="009A1F53" w:rsidDel="00F6556C" w:rsidRDefault="00B5693B" w:rsidP="00E47588">
            <w:pPr>
              <w:keepNext/>
              <w:rPr>
                <w:rFonts w:ascii="Arial" w:hAnsi="Arial" w:cs="Arial"/>
              </w:rPr>
            </w:pPr>
            <w:r w:rsidRPr="009A1F53">
              <w:rPr>
                <w:rFonts w:ascii="Arial" w:hAnsi="Arial" w:cs="Arial"/>
              </w:rPr>
              <w:t>příjemci podpory – malé podniky (počet účastí)</w:t>
            </w:r>
          </w:p>
        </w:tc>
        <w:tc>
          <w:tcPr>
            <w:tcW w:w="1169" w:type="dxa"/>
            <w:vAlign w:val="center"/>
          </w:tcPr>
          <w:p w:rsidR="00B5693B" w:rsidRPr="009A1F53" w:rsidDel="00F6556C" w:rsidRDefault="00B5693B" w:rsidP="00F72CE0">
            <w:pPr>
              <w:keepNext/>
              <w:jc w:val="center"/>
              <w:rPr>
                <w:rFonts w:ascii="Arial" w:hAnsi="Arial" w:cs="Arial"/>
              </w:rPr>
            </w:pPr>
            <w:r w:rsidRPr="009A1F53">
              <w:rPr>
                <w:rFonts w:ascii="Arial" w:hAnsi="Arial" w:cs="Arial"/>
              </w:rPr>
              <w:t>250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240</w:t>
            </w:r>
          </w:p>
        </w:tc>
        <w:tc>
          <w:tcPr>
            <w:tcW w:w="1170" w:type="dxa"/>
            <w:vAlign w:val="center"/>
          </w:tcPr>
          <w:p w:rsidR="00B5693B" w:rsidRPr="009A1F53" w:rsidDel="00F6556C" w:rsidRDefault="00B5693B" w:rsidP="00F72CE0">
            <w:pPr>
              <w:keepNext/>
              <w:jc w:val="center"/>
              <w:rPr>
                <w:rFonts w:ascii="Arial" w:hAnsi="Arial" w:cs="Arial"/>
              </w:rPr>
            </w:pPr>
            <w:r w:rsidRPr="009A1F53">
              <w:rPr>
                <w:rFonts w:ascii="Arial" w:hAnsi="Arial" w:cs="Arial"/>
              </w:rPr>
              <w:t>640</w:t>
            </w:r>
          </w:p>
        </w:tc>
      </w:tr>
      <w:tr w:rsidR="00B5693B" w:rsidRPr="009A1F53" w:rsidTr="00E47588">
        <w:trPr>
          <w:trHeight w:val="57"/>
        </w:trPr>
        <w:tc>
          <w:tcPr>
            <w:tcW w:w="4849" w:type="dxa"/>
            <w:vAlign w:val="center"/>
          </w:tcPr>
          <w:p w:rsidR="00B5693B" w:rsidRPr="009A1F53" w:rsidRDefault="00B5693B" w:rsidP="00E47588">
            <w:pPr>
              <w:keepNext/>
              <w:rPr>
                <w:rFonts w:ascii="Arial" w:hAnsi="Arial" w:cs="Arial"/>
              </w:rPr>
            </w:pPr>
            <w:r w:rsidRPr="009A1F53">
              <w:rPr>
                <w:rFonts w:ascii="Arial" w:hAnsi="Arial" w:cs="Arial"/>
              </w:rPr>
              <w:t>příjemci podpory – střední podniky (počet účastí)</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160</w:t>
            </w:r>
          </w:p>
        </w:tc>
        <w:tc>
          <w:tcPr>
            <w:tcW w:w="1170" w:type="dxa"/>
            <w:vAlign w:val="center"/>
          </w:tcPr>
          <w:p w:rsidR="00B5693B" w:rsidRPr="009A1F53" w:rsidRDefault="00B5693B" w:rsidP="00F72CE0">
            <w:pPr>
              <w:keepNext/>
              <w:jc w:val="center"/>
              <w:rPr>
                <w:rFonts w:ascii="Arial" w:hAnsi="Arial" w:cs="Arial"/>
              </w:rPr>
            </w:pPr>
            <w:r w:rsidRPr="009A1F53">
              <w:rPr>
                <w:rFonts w:ascii="Arial" w:hAnsi="Arial" w:cs="Arial"/>
              </w:rPr>
              <w:t>160</w:t>
            </w:r>
          </w:p>
        </w:tc>
      </w:tr>
      <w:tr w:rsidR="00B5693B" w:rsidRPr="009A1F53" w:rsidTr="00E47588">
        <w:trPr>
          <w:trHeight w:val="57"/>
        </w:trPr>
        <w:tc>
          <w:tcPr>
            <w:tcW w:w="4849" w:type="dxa"/>
            <w:vAlign w:val="center"/>
          </w:tcPr>
          <w:p w:rsidR="00B5693B" w:rsidRPr="009A1F53" w:rsidRDefault="00B5693B" w:rsidP="00E47588">
            <w:pPr>
              <w:keepNext/>
              <w:rPr>
                <w:rFonts w:ascii="Arial" w:hAnsi="Arial" w:cs="Arial"/>
              </w:rPr>
            </w:pPr>
            <w:r w:rsidRPr="009A1F53">
              <w:rPr>
                <w:rFonts w:ascii="Arial" w:hAnsi="Arial" w:cs="Arial"/>
              </w:rPr>
              <w:t>podpořená technologická inovační centra (BIC) v určených sektorech (počet)</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7</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70" w:type="dxa"/>
            <w:vAlign w:val="center"/>
          </w:tcPr>
          <w:p w:rsidR="00B5693B" w:rsidRPr="009A1F53" w:rsidRDefault="00B5693B" w:rsidP="00F72CE0">
            <w:pPr>
              <w:keepNext/>
              <w:jc w:val="center"/>
              <w:rPr>
                <w:rFonts w:ascii="Arial" w:hAnsi="Arial" w:cs="Arial"/>
              </w:rPr>
            </w:pPr>
            <w:r w:rsidRPr="009A1F53">
              <w:rPr>
                <w:rFonts w:ascii="Arial" w:hAnsi="Arial" w:cs="Arial"/>
              </w:rPr>
              <w:t>7</w:t>
            </w:r>
          </w:p>
        </w:tc>
      </w:tr>
      <w:tr w:rsidR="00B5693B" w:rsidRPr="009A1F53" w:rsidTr="00E47588">
        <w:trPr>
          <w:trHeight w:val="57"/>
        </w:trPr>
        <w:tc>
          <w:tcPr>
            <w:tcW w:w="4849" w:type="dxa"/>
            <w:vAlign w:val="center"/>
          </w:tcPr>
          <w:p w:rsidR="00B5693B" w:rsidRPr="009A1F53" w:rsidRDefault="00B5693B" w:rsidP="009A1F53">
            <w:pPr>
              <w:keepNext/>
              <w:rPr>
                <w:rFonts w:ascii="Arial" w:hAnsi="Arial" w:cs="Arial"/>
              </w:rPr>
            </w:pPr>
            <w:r w:rsidRPr="009A1F53">
              <w:rPr>
                <w:rFonts w:ascii="Arial" w:hAnsi="Arial" w:cs="Arial"/>
              </w:rPr>
              <w:t>inovativní firmy podpořené při</w:t>
            </w:r>
            <w:r w:rsidR="009A1F53">
              <w:rPr>
                <w:rFonts w:ascii="Arial" w:hAnsi="Arial" w:cs="Arial"/>
              </w:rPr>
              <w:t> </w:t>
            </w:r>
            <w:r w:rsidRPr="009A1F53">
              <w:rPr>
                <w:rFonts w:ascii="Arial" w:hAnsi="Arial" w:cs="Arial"/>
              </w:rPr>
              <w:t>internacionalizaci (počet)</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250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70" w:type="dxa"/>
            <w:vAlign w:val="center"/>
          </w:tcPr>
          <w:p w:rsidR="00B5693B" w:rsidRPr="009A1F53" w:rsidRDefault="00B5693B" w:rsidP="00F72CE0">
            <w:pPr>
              <w:keepNext/>
              <w:jc w:val="center"/>
              <w:rPr>
                <w:rFonts w:ascii="Arial" w:hAnsi="Arial" w:cs="Arial"/>
              </w:rPr>
            </w:pPr>
            <w:r w:rsidRPr="009A1F53">
              <w:rPr>
                <w:rFonts w:ascii="Arial" w:hAnsi="Arial" w:cs="Arial"/>
              </w:rPr>
              <w:t>350</w:t>
            </w:r>
          </w:p>
        </w:tc>
      </w:tr>
      <w:tr w:rsidR="00B5693B" w:rsidRPr="009A1F53" w:rsidTr="00E47588">
        <w:trPr>
          <w:trHeight w:val="57"/>
        </w:trPr>
        <w:tc>
          <w:tcPr>
            <w:tcW w:w="4849" w:type="dxa"/>
            <w:vAlign w:val="center"/>
          </w:tcPr>
          <w:p w:rsidR="00B5693B" w:rsidRPr="009A1F53" w:rsidRDefault="00B5693B" w:rsidP="00E47588">
            <w:pPr>
              <w:keepNext/>
              <w:rPr>
                <w:rFonts w:ascii="Arial" w:hAnsi="Arial" w:cs="Arial"/>
              </w:rPr>
            </w:pPr>
            <w:r w:rsidRPr="009A1F53">
              <w:rPr>
                <w:rFonts w:ascii="Arial" w:hAnsi="Arial" w:cs="Arial"/>
              </w:rPr>
              <w:t>zavedené inovace (počet)</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360</w:t>
            </w:r>
          </w:p>
        </w:tc>
        <w:tc>
          <w:tcPr>
            <w:tcW w:w="1170" w:type="dxa"/>
            <w:vAlign w:val="center"/>
          </w:tcPr>
          <w:p w:rsidR="00B5693B" w:rsidRPr="009A1F53" w:rsidRDefault="00B5693B" w:rsidP="00F72CE0">
            <w:pPr>
              <w:keepNext/>
              <w:jc w:val="center"/>
              <w:rPr>
                <w:rFonts w:ascii="Arial" w:hAnsi="Arial" w:cs="Arial"/>
              </w:rPr>
            </w:pPr>
            <w:r w:rsidRPr="009A1F53">
              <w:rPr>
                <w:rFonts w:ascii="Arial" w:hAnsi="Arial" w:cs="Arial"/>
              </w:rPr>
              <w:t>360</w:t>
            </w:r>
          </w:p>
        </w:tc>
      </w:tr>
      <w:tr w:rsidR="00B5693B" w:rsidRPr="009A1F53" w:rsidTr="00E47588">
        <w:trPr>
          <w:trHeight w:val="57"/>
        </w:trPr>
        <w:tc>
          <w:tcPr>
            <w:tcW w:w="4849" w:type="dxa"/>
            <w:vAlign w:val="center"/>
          </w:tcPr>
          <w:p w:rsidR="00B5693B" w:rsidRPr="009A1F53" w:rsidRDefault="00B5693B" w:rsidP="00E47588">
            <w:pPr>
              <w:keepNext/>
              <w:rPr>
                <w:rFonts w:ascii="Arial" w:hAnsi="Arial" w:cs="Arial"/>
              </w:rPr>
            </w:pPr>
            <w:r w:rsidRPr="009A1F53">
              <w:rPr>
                <w:rFonts w:ascii="Arial" w:hAnsi="Arial" w:cs="Arial"/>
              </w:rPr>
              <w:t>nové patenty, užitné vzory, certifikované produkty (počet)</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150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69" w:type="dxa"/>
            <w:vAlign w:val="center"/>
          </w:tcPr>
          <w:p w:rsidR="00B5693B" w:rsidRPr="009A1F53" w:rsidRDefault="00B5693B" w:rsidP="00F72CE0">
            <w:pPr>
              <w:keepNext/>
              <w:jc w:val="center"/>
              <w:rPr>
                <w:rFonts w:ascii="Arial" w:hAnsi="Arial" w:cs="Arial"/>
              </w:rPr>
            </w:pPr>
            <w:r w:rsidRPr="009A1F53">
              <w:rPr>
                <w:rFonts w:ascii="Arial" w:hAnsi="Arial" w:cs="Arial"/>
              </w:rPr>
              <w:t>0</w:t>
            </w:r>
          </w:p>
        </w:tc>
        <w:tc>
          <w:tcPr>
            <w:tcW w:w="1170" w:type="dxa"/>
            <w:vAlign w:val="center"/>
          </w:tcPr>
          <w:p w:rsidR="00B5693B" w:rsidRPr="009A1F53" w:rsidRDefault="00B5693B" w:rsidP="00F72CE0">
            <w:pPr>
              <w:keepNext/>
              <w:jc w:val="center"/>
              <w:rPr>
                <w:rFonts w:ascii="Arial" w:hAnsi="Arial" w:cs="Arial"/>
              </w:rPr>
            </w:pPr>
            <w:r w:rsidRPr="009A1F53">
              <w:rPr>
                <w:rFonts w:ascii="Arial" w:hAnsi="Arial" w:cs="Arial"/>
              </w:rPr>
              <w:t>150</w:t>
            </w:r>
          </w:p>
        </w:tc>
      </w:tr>
    </w:tbl>
    <w:p w:rsidR="00B5693B" w:rsidRPr="00270289" w:rsidRDefault="00B5693B" w:rsidP="00B5693B">
      <w:pPr>
        <w:keepNext/>
        <w:jc w:val="both"/>
        <w:rPr>
          <w:rFonts w:cs="Arial"/>
        </w:rPr>
      </w:pPr>
    </w:p>
    <w:p w:rsidR="00252AB1" w:rsidRDefault="00252AB1" w:rsidP="00252AB1">
      <w:pPr>
        <w:spacing w:after="240"/>
        <w:jc w:val="both"/>
        <w:rPr>
          <w:rFonts w:ascii="Arial" w:hAnsi="Arial" w:cs="Arial"/>
        </w:rPr>
      </w:pPr>
      <w:r w:rsidRPr="00252AB1">
        <w:rPr>
          <w:rFonts w:ascii="Arial" w:hAnsi="Arial" w:cs="Arial"/>
        </w:rPr>
        <w:t xml:space="preserve">Dosažení cílů Programu bude vyhodnoceno v souladu s metodikou hodnocení výsledků ukončených programů, </w:t>
      </w:r>
      <w:r w:rsidR="00E91607">
        <w:rPr>
          <w:rFonts w:ascii="Arial" w:hAnsi="Arial" w:cs="Arial"/>
        </w:rPr>
        <w:t xml:space="preserve">platnou </w:t>
      </w:r>
      <w:r w:rsidRPr="00252AB1">
        <w:rPr>
          <w:rFonts w:ascii="Arial" w:hAnsi="Arial" w:cs="Arial"/>
        </w:rPr>
        <w:t xml:space="preserve">v době hodnocení Programu, případně podle dalších podmínek stanovených poskytovatelem či využitou evaluační autoritou. </w:t>
      </w:r>
    </w:p>
    <w:p w:rsidR="00252AB1" w:rsidRPr="00252AB1" w:rsidRDefault="00B5693B" w:rsidP="00252AB1">
      <w:pPr>
        <w:spacing w:after="240"/>
        <w:jc w:val="both"/>
        <w:rPr>
          <w:rFonts w:ascii="Arial" w:hAnsi="Arial" w:cs="Arial"/>
        </w:rPr>
      </w:pPr>
      <w:r w:rsidRPr="00E91607">
        <w:rPr>
          <w:rFonts w:ascii="Arial" w:hAnsi="Arial" w:cs="Arial"/>
        </w:rPr>
        <w:t>Při real</w:t>
      </w:r>
      <w:r w:rsidR="00252AB1" w:rsidRPr="00E91607">
        <w:rPr>
          <w:rFonts w:ascii="Arial" w:hAnsi="Arial" w:cs="Arial"/>
        </w:rPr>
        <w:t xml:space="preserve">izaci Programu bude realizováno </w:t>
      </w:r>
      <w:r w:rsidRPr="00E91607">
        <w:rPr>
          <w:rFonts w:ascii="Arial" w:hAnsi="Arial" w:cs="Arial"/>
        </w:rPr>
        <w:t>Průběžné monitorování dosaženého pokroku, jehož cílem bude systematicky sbírat, třídit a ukládat relevantní informace</w:t>
      </w:r>
      <w:r w:rsidRPr="00252AB1">
        <w:rPr>
          <w:rFonts w:ascii="Arial" w:hAnsi="Arial" w:cs="Arial"/>
        </w:rPr>
        <w:t xml:space="preserve"> o průběhu Programu pro potřeby řízení implementace Programu. Monitorování bude probíhat po celou dobu realizace v jednotlivých cyklech a etapách Programu.</w:t>
      </w:r>
    </w:p>
    <w:p w:rsidR="00252AB1" w:rsidRPr="00252AB1" w:rsidRDefault="00B5693B" w:rsidP="00252AB1">
      <w:pPr>
        <w:spacing w:after="240"/>
        <w:jc w:val="both"/>
        <w:rPr>
          <w:rFonts w:ascii="Arial" w:hAnsi="Arial" w:cs="Arial"/>
        </w:rPr>
      </w:pPr>
      <w:r w:rsidRPr="00252AB1">
        <w:rPr>
          <w:rFonts w:ascii="Arial" w:hAnsi="Arial" w:cs="Arial"/>
        </w:rPr>
        <w:t xml:space="preserve">Výstupem </w:t>
      </w:r>
      <w:r w:rsidR="00252AB1">
        <w:rPr>
          <w:rFonts w:ascii="Arial" w:hAnsi="Arial" w:cs="Arial"/>
        </w:rPr>
        <w:t xml:space="preserve">průběžného hodnocení Programu </w:t>
      </w:r>
      <w:r w:rsidRPr="00252AB1">
        <w:rPr>
          <w:rFonts w:ascii="Arial" w:hAnsi="Arial" w:cs="Arial"/>
        </w:rPr>
        <w:t>budou evaluační zprávy o stavu implementace Programu, je</w:t>
      </w:r>
      <w:r w:rsidR="00252AB1">
        <w:rPr>
          <w:rFonts w:ascii="Arial" w:hAnsi="Arial" w:cs="Arial"/>
        </w:rPr>
        <w:t>hož</w:t>
      </w:r>
      <w:r w:rsidRPr="00252AB1">
        <w:rPr>
          <w:rFonts w:ascii="Arial" w:hAnsi="Arial" w:cs="Arial"/>
        </w:rPr>
        <w:t xml:space="preserve"> součástí budou doporučení pro případné úpravy procesů, znění zadávací dokumentace veřejné soutěže či vlastního textu Programu.</w:t>
      </w:r>
    </w:p>
    <w:p w:rsidR="00B5693B" w:rsidRPr="009A1F53" w:rsidRDefault="000F7CF5" w:rsidP="009A1F53">
      <w:pPr>
        <w:spacing w:after="120"/>
        <w:jc w:val="both"/>
        <w:rPr>
          <w:rFonts w:ascii="Arial" w:hAnsi="Arial" w:cs="Arial"/>
        </w:rPr>
      </w:pPr>
      <w:r w:rsidRPr="009A1F53">
        <w:rPr>
          <w:rFonts w:ascii="Arial" w:hAnsi="Arial" w:cs="Arial"/>
        </w:rPr>
        <w:t xml:space="preserve">f) </w:t>
      </w:r>
      <w:r w:rsidR="00B5693B" w:rsidRPr="009A1F53">
        <w:rPr>
          <w:rFonts w:ascii="Arial" w:hAnsi="Arial" w:cs="Arial"/>
        </w:rPr>
        <w:t xml:space="preserve">Právní rámec </w:t>
      </w:r>
      <w:r w:rsidRPr="009A1F53">
        <w:rPr>
          <w:rFonts w:ascii="Arial" w:hAnsi="Arial" w:cs="Arial"/>
        </w:rPr>
        <w:t>veřejné podpory, podle něhož budou veřejné prostředky poskytovány</w:t>
      </w:r>
    </w:p>
    <w:p w:rsidR="009A1F53" w:rsidRDefault="009A1F53" w:rsidP="008813C3">
      <w:pPr>
        <w:pStyle w:val="Odstavecseseznamem"/>
        <w:numPr>
          <w:ilvl w:val="0"/>
          <w:numId w:val="32"/>
        </w:numPr>
        <w:spacing w:after="120"/>
        <w:ind w:left="714" w:hanging="357"/>
        <w:jc w:val="both"/>
        <w:rPr>
          <w:rFonts w:ascii="Arial" w:hAnsi="Arial" w:cs="Arial"/>
        </w:rPr>
      </w:pPr>
      <w:r w:rsidRPr="009A1F53">
        <w:rPr>
          <w:rFonts w:ascii="Arial" w:hAnsi="Arial" w:cs="Arial"/>
        </w:rPr>
        <w:lastRenderedPageBreak/>
        <w:t>Program bude realizován formou veřejných soutěží ve výzkumu, experimentálním vývoji a inovacích podle zákona č. 130/2002 Sb., o podpoře výzkumu, experimentálního vývoje a inovací z veřejných prostředků a o změně některých souvisejících zákonů (zákon o podpoře výzkumu, experimentálního vývoje a inovací), ve znění pozdějších předpisů.</w:t>
      </w:r>
    </w:p>
    <w:p w:rsidR="00B5693B" w:rsidRPr="00D81924" w:rsidRDefault="009A1F53" w:rsidP="009A1F53">
      <w:pPr>
        <w:pStyle w:val="Zkladntext2"/>
        <w:numPr>
          <w:ilvl w:val="0"/>
          <w:numId w:val="32"/>
        </w:numPr>
        <w:spacing w:after="120"/>
        <w:jc w:val="both"/>
        <w:rPr>
          <w:rFonts w:ascii="Arial" w:hAnsi="Arial" w:cs="Arial"/>
          <w:szCs w:val="24"/>
        </w:rPr>
      </w:pPr>
      <w:r>
        <w:rPr>
          <w:rFonts w:ascii="Arial" w:hAnsi="Arial" w:cs="Arial"/>
          <w:szCs w:val="24"/>
        </w:rPr>
        <w:t xml:space="preserve">Program bude v souladu s </w:t>
      </w:r>
      <w:r w:rsidR="00B5693B" w:rsidRPr="00D81924">
        <w:rPr>
          <w:rFonts w:ascii="Arial" w:hAnsi="Arial" w:cs="Arial"/>
          <w:szCs w:val="24"/>
        </w:rPr>
        <w:t>Nařízení</w:t>
      </w:r>
      <w:r>
        <w:rPr>
          <w:rFonts w:ascii="Arial" w:hAnsi="Arial" w:cs="Arial"/>
          <w:szCs w:val="24"/>
        </w:rPr>
        <w:t>m</w:t>
      </w:r>
      <w:r w:rsidR="00B5693B" w:rsidRPr="00D81924">
        <w:rPr>
          <w:rFonts w:ascii="Arial" w:hAnsi="Arial" w:cs="Arial"/>
          <w:szCs w:val="24"/>
        </w:rPr>
        <w:t xml:space="preserve"> Komise (EU) č. 651/2014 ze dne 17.</w:t>
      </w:r>
      <w:r>
        <w:rPr>
          <w:rFonts w:ascii="Arial" w:hAnsi="Arial" w:cs="Arial"/>
          <w:szCs w:val="24"/>
        </w:rPr>
        <w:t> </w:t>
      </w:r>
      <w:r w:rsidR="00B5693B" w:rsidRPr="00D81924">
        <w:rPr>
          <w:rFonts w:ascii="Arial" w:hAnsi="Arial" w:cs="Arial"/>
          <w:szCs w:val="24"/>
        </w:rPr>
        <w:t>června 2014, kterým se v</w:t>
      </w:r>
      <w:r w:rsidR="00B5693B">
        <w:rPr>
          <w:rFonts w:ascii="Arial" w:hAnsi="Arial" w:cs="Arial"/>
          <w:szCs w:val="24"/>
        </w:rPr>
        <w:t> </w:t>
      </w:r>
      <w:r w:rsidR="00B5693B" w:rsidRPr="00D81924">
        <w:rPr>
          <w:rFonts w:ascii="Arial" w:hAnsi="Arial" w:cs="Arial"/>
          <w:szCs w:val="24"/>
        </w:rPr>
        <w:t>souladu s články 107 a 108 Smlouvy prohlašují určité kategorie podpory za</w:t>
      </w:r>
      <w:r w:rsidR="00B5693B">
        <w:rPr>
          <w:rFonts w:ascii="Arial" w:hAnsi="Arial" w:cs="Arial"/>
          <w:szCs w:val="24"/>
        </w:rPr>
        <w:t> </w:t>
      </w:r>
      <w:r w:rsidR="00B5693B" w:rsidRPr="00D81924">
        <w:rPr>
          <w:rFonts w:ascii="Arial" w:hAnsi="Arial" w:cs="Arial"/>
          <w:szCs w:val="24"/>
        </w:rPr>
        <w:t>slučitelné s vnitřním trhem, ve znění Nařízení Komise (EU) č. 2017/1084 ze</w:t>
      </w:r>
      <w:r w:rsidR="00B5693B">
        <w:rPr>
          <w:rFonts w:ascii="Arial" w:hAnsi="Arial" w:cs="Arial"/>
          <w:szCs w:val="24"/>
        </w:rPr>
        <w:t> </w:t>
      </w:r>
      <w:r w:rsidR="00B5693B" w:rsidRPr="00D81924">
        <w:rPr>
          <w:rFonts w:ascii="Arial" w:hAnsi="Arial" w:cs="Arial"/>
          <w:szCs w:val="24"/>
        </w:rPr>
        <w:t>dne 14. června 2017 (dále jen „Nařízení Komise“);</w:t>
      </w:r>
    </w:p>
    <w:p w:rsidR="00B5693B" w:rsidRDefault="00B5693B" w:rsidP="0051293E">
      <w:pPr>
        <w:pStyle w:val="Zkladntext2"/>
        <w:numPr>
          <w:ilvl w:val="0"/>
          <w:numId w:val="32"/>
        </w:numPr>
        <w:spacing w:after="120"/>
        <w:jc w:val="both"/>
        <w:rPr>
          <w:rFonts w:ascii="Arial" w:hAnsi="Arial" w:cs="Arial"/>
          <w:szCs w:val="24"/>
        </w:rPr>
      </w:pPr>
      <w:r w:rsidRPr="00D81924">
        <w:rPr>
          <w:rFonts w:ascii="Arial" w:hAnsi="Arial" w:cs="Arial"/>
          <w:szCs w:val="24"/>
        </w:rPr>
        <w:t>Nařízení</w:t>
      </w:r>
      <w:r w:rsidR="009A1F53">
        <w:rPr>
          <w:rFonts w:ascii="Arial" w:hAnsi="Arial" w:cs="Arial"/>
          <w:szCs w:val="24"/>
        </w:rPr>
        <w:t>m</w:t>
      </w:r>
      <w:r w:rsidR="0051293E">
        <w:rPr>
          <w:rFonts w:ascii="Arial" w:hAnsi="Arial" w:cs="Arial"/>
          <w:szCs w:val="24"/>
        </w:rPr>
        <w:t xml:space="preserve"> </w:t>
      </w:r>
      <w:r w:rsidRPr="00D81924">
        <w:rPr>
          <w:rFonts w:ascii="Arial" w:hAnsi="Arial" w:cs="Arial"/>
          <w:szCs w:val="24"/>
        </w:rPr>
        <w:t xml:space="preserve">Komise (EU) č. 1407/2013 ze dne 18. prosince 2013 o použití článků 107 a 108 Smlouvy o fungování Evropské unie na podporu de </w:t>
      </w:r>
      <w:proofErr w:type="spellStart"/>
      <w:r w:rsidRPr="00D81924">
        <w:rPr>
          <w:rFonts w:ascii="Arial" w:hAnsi="Arial" w:cs="Arial"/>
          <w:szCs w:val="24"/>
        </w:rPr>
        <w:t>minimis</w:t>
      </w:r>
      <w:proofErr w:type="spellEnd"/>
      <w:r>
        <w:rPr>
          <w:rFonts w:ascii="Arial" w:hAnsi="Arial" w:cs="Arial"/>
          <w:szCs w:val="24"/>
        </w:rPr>
        <w:t>;</w:t>
      </w:r>
    </w:p>
    <w:p w:rsidR="00B5693B" w:rsidRDefault="0051293E" w:rsidP="0051293E">
      <w:pPr>
        <w:pStyle w:val="Zkladntext2"/>
        <w:numPr>
          <w:ilvl w:val="0"/>
          <w:numId w:val="32"/>
        </w:numPr>
        <w:spacing w:after="120"/>
        <w:jc w:val="both"/>
        <w:rPr>
          <w:rFonts w:ascii="Arial" w:hAnsi="Arial" w:cs="Arial"/>
          <w:szCs w:val="24"/>
        </w:rPr>
      </w:pPr>
      <w:r>
        <w:rPr>
          <w:rFonts w:ascii="Arial" w:hAnsi="Arial" w:cs="Arial"/>
          <w:szCs w:val="24"/>
        </w:rPr>
        <w:t xml:space="preserve">a </w:t>
      </w:r>
      <w:r w:rsidR="00B5693B">
        <w:rPr>
          <w:rFonts w:ascii="Arial" w:hAnsi="Arial" w:cs="Arial"/>
          <w:szCs w:val="24"/>
        </w:rPr>
        <w:t>ostatní</w:t>
      </w:r>
      <w:r>
        <w:rPr>
          <w:rFonts w:ascii="Arial" w:hAnsi="Arial" w:cs="Arial"/>
          <w:szCs w:val="24"/>
        </w:rPr>
        <w:t>mi</w:t>
      </w:r>
      <w:r w:rsidR="00B5693B">
        <w:rPr>
          <w:rFonts w:ascii="Arial" w:hAnsi="Arial" w:cs="Arial"/>
          <w:szCs w:val="24"/>
        </w:rPr>
        <w:t xml:space="preserve"> související</w:t>
      </w:r>
      <w:r>
        <w:rPr>
          <w:rFonts w:ascii="Arial" w:hAnsi="Arial" w:cs="Arial"/>
          <w:szCs w:val="24"/>
        </w:rPr>
        <w:t>mi</w:t>
      </w:r>
      <w:r w:rsidR="00B5693B">
        <w:rPr>
          <w:rFonts w:ascii="Arial" w:hAnsi="Arial" w:cs="Arial"/>
          <w:szCs w:val="24"/>
        </w:rPr>
        <w:t xml:space="preserve"> předpisy.</w:t>
      </w:r>
    </w:p>
    <w:p w:rsidR="00B5693B" w:rsidRDefault="00B5693B" w:rsidP="001A0117">
      <w:pPr>
        <w:pStyle w:val="Zkladntext2"/>
        <w:spacing w:after="120"/>
        <w:jc w:val="both"/>
        <w:rPr>
          <w:rFonts w:ascii="Arial" w:hAnsi="Arial" w:cs="Arial"/>
          <w:szCs w:val="24"/>
        </w:rPr>
      </w:pPr>
      <w:r>
        <w:rPr>
          <w:rFonts w:ascii="Arial" w:hAnsi="Arial" w:cs="Arial"/>
          <w:szCs w:val="24"/>
        </w:rPr>
        <w:t>Program je vyňat z oznamovací povinnosti podle čl. 108 odst. 3 Smlouvy o fungování Evropské unie, neboť splňuje podmínky Nařízení Komise.</w:t>
      </w:r>
    </w:p>
    <w:p w:rsidR="0051293E" w:rsidRPr="0051293E" w:rsidRDefault="0051293E" w:rsidP="0051293E">
      <w:pPr>
        <w:pStyle w:val="Odstavecseseznamem"/>
        <w:keepNext/>
        <w:numPr>
          <w:ilvl w:val="0"/>
          <w:numId w:val="1"/>
        </w:numPr>
        <w:spacing w:after="120"/>
        <w:rPr>
          <w:rFonts w:ascii="Arial" w:hAnsi="Arial" w:cs="Arial"/>
          <w:b/>
          <w:u w:val="single"/>
        </w:rPr>
      </w:pPr>
      <w:r w:rsidRPr="0051293E">
        <w:rPr>
          <w:rFonts w:ascii="Arial" w:hAnsi="Arial" w:cs="Arial"/>
          <w:b/>
          <w:color w:val="0070C0"/>
        </w:rPr>
        <w:t>Souhrnné a věcné zhodnocení materiálu Radou</w:t>
      </w:r>
    </w:p>
    <w:p w:rsidR="0051293E" w:rsidRDefault="007752FB" w:rsidP="0051293E">
      <w:pPr>
        <w:keepNext/>
        <w:spacing w:after="120"/>
        <w:ind w:left="3" w:firstLine="705"/>
        <w:rPr>
          <w:rFonts w:ascii="Arial" w:hAnsi="Arial" w:cs="Arial"/>
          <w:b/>
          <w:color w:val="0070C0"/>
        </w:rPr>
      </w:pPr>
      <w:r>
        <w:rPr>
          <w:rFonts w:ascii="Arial" w:hAnsi="Arial" w:cs="Arial"/>
          <w:b/>
          <w:color w:val="0070C0"/>
        </w:rPr>
        <w:t>a)</w:t>
      </w:r>
      <w:r>
        <w:rPr>
          <w:rFonts w:ascii="Arial" w:hAnsi="Arial" w:cs="Arial"/>
          <w:b/>
          <w:color w:val="0070C0"/>
        </w:rPr>
        <w:tab/>
      </w:r>
      <w:r w:rsidR="0051293E" w:rsidRPr="0051293E">
        <w:rPr>
          <w:rFonts w:ascii="Arial" w:hAnsi="Arial" w:cs="Arial"/>
          <w:b/>
          <w:color w:val="0070C0"/>
        </w:rPr>
        <w:t>Obecně k</w:t>
      </w:r>
      <w:r w:rsidR="001A0117">
        <w:rPr>
          <w:rFonts w:ascii="Arial" w:hAnsi="Arial" w:cs="Arial"/>
          <w:b/>
          <w:color w:val="0070C0"/>
        </w:rPr>
        <w:t> </w:t>
      </w:r>
      <w:r w:rsidR="0051293E" w:rsidRPr="0051293E">
        <w:rPr>
          <w:rFonts w:ascii="Arial" w:hAnsi="Arial" w:cs="Arial"/>
          <w:b/>
          <w:color w:val="0070C0"/>
        </w:rPr>
        <w:t>materiálu</w:t>
      </w:r>
    </w:p>
    <w:p w:rsidR="001A0117" w:rsidRDefault="00E91607" w:rsidP="001A0117">
      <w:pPr>
        <w:pStyle w:val="Zkladntextodsazen"/>
        <w:spacing w:before="120"/>
        <w:ind w:left="0"/>
        <w:jc w:val="both"/>
        <w:rPr>
          <w:rFonts w:ascii="Arial" w:hAnsi="Arial" w:cs="Arial"/>
          <w:i/>
          <w:color w:val="000000"/>
        </w:rPr>
      </w:pPr>
      <w:r>
        <w:rPr>
          <w:rFonts w:ascii="Arial" w:hAnsi="Arial" w:cs="Arial"/>
          <w:color w:val="000000"/>
        </w:rPr>
        <w:t xml:space="preserve">Program vychází z Národní politiky výzkumu, vývoje a inovací na léta 2016 – 2020 schválené usnesením vlády </w:t>
      </w:r>
      <w:r w:rsidR="001B13AA">
        <w:rPr>
          <w:rFonts w:ascii="Arial" w:hAnsi="Arial" w:cs="Arial"/>
          <w:color w:val="000000"/>
        </w:rPr>
        <w:t>schválené usnesením vlády ze dne 17. února č. 135</w:t>
      </w:r>
      <w:r>
        <w:rPr>
          <w:rFonts w:ascii="Arial" w:hAnsi="Arial" w:cs="Arial"/>
          <w:color w:val="000000"/>
        </w:rPr>
        <w:t>. Program podpoří</w:t>
      </w:r>
      <w:r w:rsidR="001A0117" w:rsidRPr="00EC7E5C">
        <w:rPr>
          <w:rFonts w:ascii="Arial" w:hAnsi="Arial" w:cs="Arial"/>
          <w:color w:val="000000"/>
        </w:rPr>
        <w:t xml:space="preserve"> </w:t>
      </w:r>
      <w:r>
        <w:rPr>
          <w:rFonts w:ascii="Arial" w:hAnsi="Arial" w:cs="Arial"/>
          <w:color w:val="000000"/>
        </w:rPr>
        <w:t xml:space="preserve">naplnění </w:t>
      </w:r>
      <w:r w:rsidR="001A0117" w:rsidRPr="00EC7E5C">
        <w:rPr>
          <w:rFonts w:ascii="Arial" w:hAnsi="Arial" w:cs="Arial"/>
          <w:color w:val="000000"/>
        </w:rPr>
        <w:t>Inovační strategie České republiky 2019 – 2030</w:t>
      </w:r>
      <w:r>
        <w:rPr>
          <w:rFonts w:ascii="Arial" w:hAnsi="Arial" w:cs="Arial"/>
          <w:color w:val="000000"/>
        </w:rPr>
        <w:t xml:space="preserve">, která byla </w:t>
      </w:r>
      <w:r w:rsidR="001A0117" w:rsidRPr="00EC7E5C">
        <w:rPr>
          <w:rFonts w:ascii="Arial" w:hAnsi="Arial" w:cs="Arial"/>
          <w:color w:val="000000"/>
        </w:rPr>
        <w:t>schválen</w:t>
      </w:r>
      <w:r>
        <w:rPr>
          <w:rFonts w:ascii="Arial" w:hAnsi="Arial" w:cs="Arial"/>
          <w:color w:val="000000"/>
        </w:rPr>
        <w:t>a</w:t>
      </w:r>
      <w:r w:rsidR="001A0117" w:rsidRPr="00EC7E5C">
        <w:rPr>
          <w:rFonts w:ascii="Arial" w:hAnsi="Arial" w:cs="Arial"/>
          <w:color w:val="000000"/>
        </w:rPr>
        <w:t xml:space="preserve"> usnesením vlády ze dne 4. února 2019 č. 104, </w:t>
      </w:r>
      <w:r w:rsidR="00806BF6">
        <w:rPr>
          <w:rFonts w:ascii="Arial" w:hAnsi="Arial" w:cs="Arial"/>
          <w:color w:val="000000"/>
        </w:rPr>
        <w:t>realizac</w:t>
      </w:r>
      <w:r>
        <w:rPr>
          <w:rFonts w:ascii="Arial" w:hAnsi="Arial" w:cs="Arial"/>
          <w:color w:val="000000"/>
        </w:rPr>
        <w:t>i</w:t>
      </w:r>
      <w:r w:rsidR="00806BF6">
        <w:rPr>
          <w:rFonts w:ascii="Arial" w:hAnsi="Arial" w:cs="Arial"/>
          <w:color w:val="000000"/>
        </w:rPr>
        <w:t xml:space="preserve"> </w:t>
      </w:r>
      <w:r w:rsidR="001A0117" w:rsidRPr="00EC7E5C">
        <w:rPr>
          <w:rFonts w:ascii="Arial" w:hAnsi="Arial" w:cs="Arial"/>
          <w:color w:val="000000"/>
        </w:rPr>
        <w:t>Národní</w:t>
      </w:r>
      <w:r w:rsidR="00806BF6">
        <w:rPr>
          <w:rFonts w:ascii="Arial" w:hAnsi="Arial" w:cs="Arial"/>
          <w:color w:val="000000"/>
        </w:rPr>
        <w:t>ch</w:t>
      </w:r>
      <w:r w:rsidR="001A0117" w:rsidRPr="00EC7E5C">
        <w:rPr>
          <w:rFonts w:ascii="Arial" w:hAnsi="Arial" w:cs="Arial"/>
          <w:color w:val="000000"/>
        </w:rPr>
        <w:t xml:space="preserve"> priorit orientovaného výzkumu, experimentálního vývoje a inovací přijat</w:t>
      </w:r>
      <w:r w:rsidR="00806BF6">
        <w:rPr>
          <w:rFonts w:ascii="Arial" w:hAnsi="Arial" w:cs="Arial"/>
          <w:color w:val="000000"/>
        </w:rPr>
        <w:t>ých</w:t>
      </w:r>
      <w:r w:rsidR="001A0117" w:rsidRPr="00EC7E5C">
        <w:rPr>
          <w:rFonts w:ascii="Arial" w:hAnsi="Arial" w:cs="Arial"/>
          <w:color w:val="000000"/>
        </w:rPr>
        <w:t xml:space="preserve"> usnesením vlády ze dne 19. července 2012 č. 552</w:t>
      </w:r>
      <w:r w:rsidR="00EC7E5C" w:rsidRPr="00EC7E5C">
        <w:rPr>
          <w:rFonts w:ascii="Arial" w:hAnsi="Arial" w:cs="Arial"/>
          <w:color w:val="000000"/>
        </w:rPr>
        <w:t xml:space="preserve"> a priority identifikované v aktualizované Národní výzkumné a inovační strategii pro inteligentní specializaci České republiky schválené usnesením vlády ze dne 11. ledna 2019 č. 24 </w:t>
      </w:r>
      <w:r w:rsidR="00EC7E5C" w:rsidRPr="00EC7E5C">
        <w:rPr>
          <w:rFonts w:ascii="Arial" w:hAnsi="Arial" w:cs="Arial"/>
          <w:i/>
          <w:color w:val="000000"/>
        </w:rPr>
        <w:t>(„RIS3 strategie“)</w:t>
      </w:r>
      <w:r w:rsidR="001A0117" w:rsidRPr="00EC7E5C">
        <w:rPr>
          <w:rFonts w:ascii="Arial" w:hAnsi="Arial" w:cs="Arial"/>
          <w:i/>
          <w:color w:val="000000"/>
        </w:rPr>
        <w:t>.</w:t>
      </w:r>
    </w:p>
    <w:p w:rsidR="00806BF6" w:rsidRDefault="00806BF6" w:rsidP="001A0117">
      <w:pPr>
        <w:pStyle w:val="Zkladntextodsazen"/>
        <w:spacing w:before="120"/>
        <w:ind w:left="0"/>
        <w:jc w:val="both"/>
        <w:rPr>
          <w:rFonts w:ascii="Arial" w:hAnsi="Arial" w:cs="Arial"/>
          <w:color w:val="000000"/>
        </w:rPr>
      </w:pPr>
      <w:r>
        <w:rPr>
          <w:rFonts w:ascii="Arial" w:hAnsi="Arial" w:cs="Arial"/>
          <w:color w:val="000000"/>
        </w:rPr>
        <w:t xml:space="preserve">Účelová podpora naváže na programy výzkumu a vývoje administrované </w:t>
      </w:r>
      <w:r w:rsidR="007752FB">
        <w:rPr>
          <w:rFonts w:ascii="Arial" w:hAnsi="Arial" w:cs="Arial"/>
          <w:color w:val="000000"/>
        </w:rPr>
        <w:t>Technologickou</w:t>
      </w:r>
      <w:r>
        <w:rPr>
          <w:rFonts w:ascii="Arial" w:hAnsi="Arial" w:cs="Arial"/>
          <w:color w:val="000000"/>
        </w:rPr>
        <w:t xml:space="preserve"> agenturou ČR, program TREND a OPPIK s cílem zjistit urychlené zavedení výsledků těchto programů do sériové výroby.</w:t>
      </w:r>
    </w:p>
    <w:p w:rsidR="00B43881" w:rsidRPr="00B43881" w:rsidRDefault="00B43881" w:rsidP="00B43881">
      <w:pPr>
        <w:spacing w:after="240"/>
        <w:jc w:val="both"/>
        <w:rPr>
          <w:rFonts w:ascii="Arial" w:hAnsi="Arial" w:cs="Arial"/>
          <w:bCs/>
        </w:rPr>
      </w:pPr>
      <w:r w:rsidRPr="00B43881">
        <w:rPr>
          <w:rFonts w:ascii="Arial" w:hAnsi="Arial" w:cs="Arial"/>
          <w:bCs/>
        </w:rPr>
        <w:t>Program cílí na vznik inovativních firem, rozvoj malých a středních podniků a také systémového prostředí a inovační infrastruktury</w:t>
      </w:r>
      <w:r>
        <w:rPr>
          <w:rFonts w:ascii="Arial" w:hAnsi="Arial" w:cs="Arial"/>
          <w:bCs/>
        </w:rPr>
        <w:t xml:space="preserve">, </w:t>
      </w:r>
      <w:r w:rsidRPr="00B43881">
        <w:rPr>
          <w:rFonts w:ascii="Arial" w:hAnsi="Arial" w:cs="Arial"/>
          <w:bCs/>
        </w:rPr>
        <w:t>reaguje na nedostatečné využívání výsledků výzkumu (podporovaného především z veřejných zdrojů) v inovacích, slabě rozvinutý inovační ekosystém, chybějící komplexní služby pro začínající, malé a</w:t>
      </w:r>
      <w:r>
        <w:rPr>
          <w:rFonts w:ascii="Arial" w:hAnsi="Arial" w:cs="Arial"/>
          <w:bCs/>
        </w:rPr>
        <w:t> </w:t>
      </w:r>
      <w:r w:rsidRPr="00B43881">
        <w:rPr>
          <w:rFonts w:ascii="Arial" w:hAnsi="Arial" w:cs="Arial"/>
          <w:bCs/>
        </w:rPr>
        <w:t>střední podniky a nejnovější světové trendy rozvoje digitální společnosti.</w:t>
      </w:r>
    </w:p>
    <w:p w:rsidR="00B43881" w:rsidRPr="00B43881" w:rsidRDefault="00B43881" w:rsidP="00B43881">
      <w:pPr>
        <w:spacing w:after="240"/>
        <w:jc w:val="both"/>
        <w:rPr>
          <w:rFonts w:ascii="Arial" w:hAnsi="Arial" w:cs="Arial"/>
          <w:bCs/>
        </w:rPr>
      </w:pPr>
      <w:r w:rsidRPr="00B43881">
        <w:rPr>
          <w:rFonts w:ascii="Arial" w:hAnsi="Arial" w:cs="Arial"/>
          <w:bCs/>
        </w:rPr>
        <w:t>Jedním ze smyslů Programu je tak včasná příprava národních dotačních schémat komplementárních s evropskými programy a překlenutí obvyklého výpadku podpory nových projektů mezi jednotlivými programovacími obdobími EU.</w:t>
      </w:r>
    </w:p>
    <w:p w:rsidR="00B43881" w:rsidRPr="00B43881" w:rsidRDefault="00B43881" w:rsidP="00B43881">
      <w:pPr>
        <w:spacing w:after="240"/>
        <w:jc w:val="both"/>
        <w:rPr>
          <w:rFonts w:ascii="Arial" w:hAnsi="Arial" w:cs="Arial"/>
          <w:bCs/>
        </w:rPr>
      </w:pPr>
      <w:r w:rsidRPr="00B43881">
        <w:rPr>
          <w:rFonts w:ascii="Arial" w:hAnsi="Arial" w:cs="Arial"/>
          <w:bCs/>
        </w:rPr>
        <w:t xml:space="preserve">Program bude mít výrazně pozitivní dopad na podnikatelské prostředí, neboť je přímo zaměřen na rozvoj ekonomiky založené na inovacích v oblastech, které byly identifikovány jako perspektivní jak na národní, tak na evropské úrovni. </w:t>
      </w:r>
    </w:p>
    <w:p w:rsidR="007752FB" w:rsidRPr="00DA5E1B" w:rsidRDefault="007752FB" w:rsidP="001B13AA">
      <w:pPr>
        <w:keepNext/>
        <w:spacing w:after="120"/>
        <w:ind w:left="3" w:firstLine="705"/>
        <w:rPr>
          <w:rFonts w:ascii="Arial" w:hAnsi="Arial" w:cs="Arial"/>
          <w:b/>
          <w:color w:val="0070C0"/>
        </w:rPr>
      </w:pPr>
      <w:r w:rsidRPr="00DA5E1B">
        <w:rPr>
          <w:rFonts w:ascii="Arial" w:hAnsi="Arial" w:cs="Arial"/>
          <w:b/>
          <w:color w:val="0070C0"/>
        </w:rPr>
        <w:lastRenderedPageBreak/>
        <w:t>b)</w:t>
      </w:r>
      <w:r w:rsidRPr="00DA5E1B">
        <w:rPr>
          <w:rFonts w:ascii="Arial" w:hAnsi="Arial" w:cs="Arial"/>
          <w:b/>
          <w:color w:val="0070C0"/>
        </w:rPr>
        <w:tab/>
        <w:t>Vyjádření Komise pro hodnocení výsledků</w:t>
      </w:r>
    </w:p>
    <w:p w:rsidR="007752FB" w:rsidRPr="00DA5E1B" w:rsidRDefault="007752FB" w:rsidP="001B13AA">
      <w:pPr>
        <w:spacing w:after="120"/>
        <w:jc w:val="both"/>
        <w:rPr>
          <w:rFonts w:ascii="Arial" w:hAnsi="Arial" w:cs="Arial"/>
        </w:rPr>
      </w:pPr>
      <w:r w:rsidRPr="00DA5E1B">
        <w:rPr>
          <w:rFonts w:ascii="Arial" w:hAnsi="Arial" w:cs="Arial"/>
        </w:rPr>
        <w:t xml:space="preserve">Komise pro Hodnocení výsledků </w:t>
      </w:r>
      <w:r w:rsidR="001B13AA">
        <w:rPr>
          <w:rFonts w:ascii="Arial" w:hAnsi="Arial" w:cs="Arial"/>
        </w:rPr>
        <w:t xml:space="preserve">(dále jen „KHV“) </w:t>
      </w:r>
      <w:r w:rsidR="00DA5E1B" w:rsidRPr="00DA5E1B">
        <w:rPr>
          <w:rFonts w:ascii="Arial" w:hAnsi="Arial" w:cs="Arial"/>
        </w:rPr>
        <w:t xml:space="preserve">ve svém stanovisku k návrhu Programu konstatovala, že Program má </w:t>
      </w:r>
      <w:r w:rsidRPr="00DA5E1B">
        <w:rPr>
          <w:rFonts w:ascii="Arial" w:hAnsi="Arial" w:cs="Arial"/>
          <w:b/>
        </w:rPr>
        <w:t>závažné nedostatky</w:t>
      </w:r>
      <w:r w:rsidR="00DA5E1B" w:rsidRPr="00DA5E1B">
        <w:rPr>
          <w:rFonts w:ascii="Arial" w:hAnsi="Arial" w:cs="Arial"/>
          <w:b/>
        </w:rPr>
        <w:t xml:space="preserve"> a z procesního hlediska doporučila:</w:t>
      </w:r>
    </w:p>
    <w:p w:rsidR="00DA5E1B" w:rsidRPr="00DA5E1B" w:rsidRDefault="007752FB" w:rsidP="001B13AA">
      <w:pPr>
        <w:pStyle w:val="Odstavecseseznamem"/>
        <w:numPr>
          <w:ilvl w:val="0"/>
          <w:numId w:val="38"/>
        </w:numPr>
        <w:spacing w:after="120"/>
        <w:ind w:left="1077"/>
        <w:contextualSpacing w:val="0"/>
        <w:jc w:val="both"/>
        <w:rPr>
          <w:rFonts w:ascii="Arial" w:hAnsi="Arial" w:cs="Arial"/>
        </w:rPr>
      </w:pPr>
      <w:r w:rsidRPr="00DA5E1B">
        <w:rPr>
          <w:rFonts w:ascii="Arial" w:hAnsi="Arial" w:cs="Arial"/>
        </w:rPr>
        <w:t xml:space="preserve">Provést </w:t>
      </w:r>
      <w:r w:rsidRPr="00DA5E1B">
        <w:rPr>
          <w:rFonts w:ascii="Arial" w:hAnsi="Arial" w:cs="Arial"/>
          <w:b/>
        </w:rPr>
        <w:t>ex-ante hodnocení</w:t>
      </w:r>
      <w:r w:rsidRPr="00DA5E1B">
        <w:rPr>
          <w:rFonts w:ascii="Arial" w:hAnsi="Arial" w:cs="Arial"/>
        </w:rPr>
        <w:t xml:space="preserve"> návrhu programu nezávislými odborníky bez střetu zájmů</w:t>
      </w:r>
      <w:r w:rsidR="00DA5E1B" w:rsidRPr="00DA5E1B">
        <w:rPr>
          <w:rFonts w:ascii="Arial" w:hAnsi="Arial" w:cs="Arial"/>
        </w:rPr>
        <w:t>,</w:t>
      </w:r>
    </w:p>
    <w:p w:rsidR="007752FB" w:rsidRPr="00DA5E1B" w:rsidRDefault="00DA5E1B" w:rsidP="001B13AA">
      <w:pPr>
        <w:pStyle w:val="Odstavecseseznamem"/>
        <w:numPr>
          <w:ilvl w:val="0"/>
          <w:numId w:val="38"/>
        </w:numPr>
        <w:spacing w:after="120"/>
        <w:ind w:left="1077"/>
        <w:contextualSpacing w:val="0"/>
        <w:jc w:val="both"/>
        <w:rPr>
          <w:rFonts w:ascii="Arial" w:hAnsi="Arial" w:cs="Arial"/>
        </w:rPr>
      </w:pPr>
      <w:r w:rsidRPr="00DA5E1B">
        <w:rPr>
          <w:rFonts w:ascii="Arial" w:hAnsi="Arial" w:cs="Arial"/>
        </w:rPr>
        <w:t>v</w:t>
      </w:r>
      <w:r w:rsidR="007752FB" w:rsidRPr="00DA5E1B">
        <w:rPr>
          <w:rFonts w:ascii="Arial" w:hAnsi="Arial" w:cs="Arial"/>
          <w:b/>
        </w:rPr>
        <w:t>ypořádat připomínky</w:t>
      </w:r>
      <w:r w:rsidRPr="00DA5E1B">
        <w:rPr>
          <w:rFonts w:ascii="Arial" w:hAnsi="Arial" w:cs="Arial"/>
        </w:rPr>
        <w:t xml:space="preserve"> z ex-ante hodnocení,</w:t>
      </w:r>
    </w:p>
    <w:p w:rsidR="007752FB" w:rsidRPr="00DA5E1B" w:rsidRDefault="00DA5E1B" w:rsidP="001B13AA">
      <w:pPr>
        <w:pStyle w:val="Odstavecseseznamem"/>
        <w:numPr>
          <w:ilvl w:val="0"/>
          <w:numId w:val="38"/>
        </w:numPr>
        <w:spacing w:after="120"/>
        <w:jc w:val="both"/>
        <w:rPr>
          <w:rFonts w:ascii="Arial" w:hAnsi="Arial" w:cs="Arial"/>
        </w:rPr>
      </w:pPr>
      <w:r w:rsidRPr="00DA5E1B">
        <w:rPr>
          <w:rFonts w:ascii="Arial" w:hAnsi="Arial" w:cs="Arial"/>
        </w:rPr>
        <w:t>p</w:t>
      </w:r>
      <w:r w:rsidR="007752FB" w:rsidRPr="00DA5E1B">
        <w:rPr>
          <w:rFonts w:ascii="Arial" w:hAnsi="Arial" w:cs="Arial"/>
        </w:rPr>
        <w:t xml:space="preserve">ředložit </w:t>
      </w:r>
      <w:r w:rsidR="007752FB" w:rsidRPr="00DA5E1B">
        <w:rPr>
          <w:rFonts w:ascii="Arial" w:hAnsi="Arial" w:cs="Arial"/>
          <w:b/>
        </w:rPr>
        <w:t>návrh</w:t>
      </w:r>
      <w:r w:rsidR="007752FB" w:rsidRPr="00DA5E1B">
        <w:rPr>
          <w:rFonts w:ascii="Arial" w:hAnsi="Arial" w:cs="Arial"/>
        </w:rPr>
        <w:t xml:space="preserve"> programu </w:t>
      </w:r>
      <w:r w:rsidR="007752FB" w:rsidRPr="00DA5E1B">
        <w:rPr>
          <w:rFonts w:ascii="Arial" w:hAnsi="Arial" w:cs="Arial"/>
          <w:b/>
        </w:rPr>
        <w:t>přepracovaný</w:t>
      </w:r>
      <w:r w:rsidR="007752FB" w:rsidRPr="00DA5E1B">
        <w:rPr>
          <w:rFonts w:ascii="Arial" w:hAnsi="Arial" w:cs="Arial"/>
        </w:rPr>
        <w:t xml:space="preserve"> podle připomínek z ex-ante hodnocení.</w:t>
      </w:r>
    </w:p>
    <w:p w:rsidR="007752FB" w:rsidRPr="00DA5E1B" w:rsidRDefault="007752FB" w:rsidP="001B13AA">
      <w:pPr>
        <w:spacing w:after="120"/>
        <w:jc w:val="both"/>
        <w:rPr>
          <w:rFonts w:ascii="Arial" w:hAnsi="Arial" w:cs="Arial"/>
        </w:rPr>
      </w:pPr>
      <w:r w:rsidRPr="00DA5E1B">
        <w:rPr>
          <w:rFonts w:ascii="Arial" w:hAnsi="Arial" w:cs="Arial"/>
        </w:rPr>
        <w:t xml:space="preserve">Z obsahového hlediska </w:t>
      </w:r>
      <w:r w:rsidR="00DA5E1B" w:rsidRPr="00DA5E1B">
        <w:rPr>
          <w:rFonts w:ascii="Arial" w:hAnsi="Arial" w:cs="Arial"/>
        </w:rPr>
        <w:t>KHV navrhla</w:t>
      </w:r>
      <w:r w:rsidRPr="00DA5E1B">
        <w:rPr>
          <w:rFonts w:ascii="Arial" w:hAnsi="Arial" w:cs="Arial"/>
        </w:rPr>
        <w:t>:</w:t>
      </w:r>
    </w:p>
    <w:p w:rsidR="007752FB" w:rsidRPr="00DA5E1B" w:rsidRDefault="007752FB" w:rsidP="001B13AA">
      <w:pPr>
        <w:pStyle w:val="Odstavecseseznamem"/>
        <w:numPr>
          <w:ilvl w:val="0"/>
          <w:numId w:val="39"/>
        </w:numPr>
        <w:spacing w:after="120"/>
        <w:ind w:left="1077"/>
        <w:contextualSpacing w:val="0"/>
        <w:jc w:val="both"/>
        <w:rPr>
          <w:rFonts w:ascii="Arial" w:hAnsi="Arial" w:cs="Arial"/>
        </w:rPr>
      </w:pPr>
      <w:r w:rsidRPr="00DA5E1B">
        <w:rPr>
          <w:rFonts w:ascii="Arial" w:hAnsi="Arial" w:cs="Arial"/>
        </w:rPr>
        <w:t xml:space="preserve">Na deklarované cíle navázat konkrétní očekávané </w:t>
      </w:r>
      <w:r w:rsidRPr="00DA5E1B">
        <w:rPr>
          <w:rFonts w:ascii="Arial" w:hAnsi="Arial" w:cs="Arial"/>
          <w:b/>
        </w:rPr>
        <w:t>přínosy a širší dopady programu</w:t>
      </w:r>
      <w:r w:rsidRPr="00DA5E1B">
        <w:rPr>
          <w:rFonts w:ascii="Arial" w:hAnsi="Arial" w:cs="Arial"/>
        </w:rPr>
        <w:t>. Pro jednotlivé přínosy a dopady stanovit vhodná kritéria a</w:t>
      </w:r>
      <w:r w:rsidR="00987075">
        <w:rPr>
          <w:rFonts w:ascii="Arial" w:hAnsi="Arial" w:cs="Arial"/>
        </w:rPr>
        <w:t> </w:t>
      </w:r>
      <w:r w:rsidRPr="00DA5E1B">
        <w:rPr>
          <w:rFonts w:ascii="Arial" w:hAnsi="Arial" w:cs="Arial"/>
        </w:rPr>
        <w:t xml:space="preserve">časový horizont jejich dosažení. </w:t>
      </w:r>
    </w:p>
    <w:p w:rsidR="007752FB" w:rsidRPr="00DA5E1B" w:rsidRDefault="007752FB" w:rsidP="001B13AA">
      <w:pPr>
        <w:pStyle w:val="Odstavecseseznamem"/>
        <w:numPr>
          <w:ilvl w:val="0"/>
          <w:numId w:val="39"/>
        </w:numPr>
        <w:spacing w:after="120"/>
        <w:contextualSpacing w:val="0"/>
        <w:jc w:val="both"/>
        <w:rPr>
          <w:rFonts w:ascii="Arial" w:hAnsi="Arial" w:cs="Arial"/>
        </w:rPr>
      </w:pPr>
      <w:r w:rsidRPr="00DA5E1B">
        <w:rPr>
          <w:rFonts w:ascii="Arial" w:hAnsi="Arial" w:cs="Arial"/>
        </w:rPr>
        <w:t xml:space="preserve">Explicitně vyjádřit </w:t>
      </w:r>
      <w:r w:rsidRPr="00DA5E1B">
        <w:rPr>
          <w:rFonts w:ascii="Arial" w:hAnsi="Arial" w:cs="Arial"/>
          <w:b/>
        </w:rPr>
        <w:t>intervenční logiku</w:t>
      </w:r>
      <w:r w:rsidRPr="00DA5E1B">
        <w:rPr>
          <w:rFonts w:ascii="Arial" w:hAnsi="Arial" w:cs="Arial"/>
        </w:rPr>
        <w:t xml:space="preserve"> programu, tj. skrze jaké mechanismy bude dosaženo změn, které povedou ke splnění kýžených cílů (přínosů a dopadů).</w:t>
      </w:r>
    </w:p>
    <w:p w:rsidR="007752FB" w:rsidRPr="00DA5E1B" w:rsidRDefault="007752FB" w:rsidP="001B13AA">
      <w:pPr>
        <w:pStyle w:val="Odstavecseseznamem"/>
        <w:numPr>
          <w:ilvl w:val="0"/>
          <w:numId w:val="39"/>
        </w:numPr>
        <w:spacing w:after="120"/>
        <w:contextualSpacing w:val="0"/>
        <w:jc w:val="both"/>
        <w:rPr>
          <w:rFonts w:ascii="Arial" w:hAnsi="Arial" w:cs="Arial"/>
        </w:rPr>
      </w:pPr>
      <w:r w:rsidRPr="00DA5E1B">
        <w:rPr>
          <w:rFonts w:ascii="Arial" w:hAnsi="Arial" w:cs="Arial"/>
        </w:rPr>
        <w:t xml:space="preserve">Vypracovat novou </w:t>
      </w:r>
      <w:r w:rsidRPr="00DA5E1B">
        <w:rPr>
          <w:rFonts w:ascii="Arial" w:hAnsi="Arial" w:cs="Arial"/>
          <w:b/>
        </w:rPr>
        <w:t>metodiku hodnocení programu</w:t>
      </w:r>
      <w:r w:rsidRPr="00DA5E1B">
        <w:rPr>
          <w:rFonts w:ascii="Arial" w:hAnsi="Arial" w:cs="Arial"/>
        </w:rPr>
        <w:t xml:space="preserve">, která uspokojivě postihne jeho přínosy a dopady. </w:t>
      </w:r>
    </w:p>
    <w:p w:rsidR="007752FB" w:rsidRPr="00DA5E1B" w:rsidRDefault="007752FB" w:rsidP="001B13AA">
      <w:pPr>
        <w:pStyle w:val="Odstavecseseznamem"/>
        <w:numPr>
          <w:ilvl w:val="0"/>
          <w:numId w:val="39"/>
        </w:numPr>
        <w:spacing w:after="120"/>
        <w:contextualSpacing w:val="0"/>
        <w:jc w:val="both"/>
        <w:rPr>
          <w:rFonts w:ascii="Arial" w:hAnsi="Arial" w:cs="Arial"/>
        </w:rPr>
      </w:pPr>
      <w:r w:rsidRPr="00DA5E1B">
        <w:rPr>
          <w:rFonts w:ascii="Arial" w:hAnsi="Arial" w:cs="Arial"/>
        </w:rPr>
        <w:t xml:space="preserve">Vyjasnit </w:t>
      </w:r>
      <w:r w:rsidRPr="00DA5E1B">
        <w:rPr>
          <w:rFonts w:ascii="Arial" w:hAnsi="Arial" w:cs="Arial"/>
          <w:b/>
        </w:rPr>
        <w:t>datovou základnu</w:t>
      </w:r>
      <w:r w:rsidRPr="00DA5E1B">
        <w:rPr>
          <w:rFonts w:ascii="Arial" w:hAnsi="Arial" w:cs="Arial"/>
        </w:rPr>
        <w:t xml:space="preserve"> pro hodnocení programu, tj. plánovaný postup při získávání dat potřebných pro hodnocení programu.</w:t>
      </w:r>
    </w:p>
    <w:p w:rsidR="007752FB" w:rsidRPr="00DA5E1B" w:rsidRDefault="007752FB" w:rsidP="001B13AA">
      <w:pPr>
        <w:pStyle w:val="Odstavecseseznamem"/>
        <w:numPr>
          <w:ilvl w:val="0"/>
          <w:numId w:val="39"/>
        </w:numPr>
        <w:spacing w:after="120"/>
        <w:contextualSpacing w:val="0"/>
        <w:jc w:val="both"/>
        <w:rPr>
          <w:rFonts w:ascii="Arial" w:hAnsi="Arial" w:cs="Arial"/>
        </w:rPr>
      </w:pPr>
      <w:r w:rsidRPr="00DA5E1B">
        <w:rPr>
          <w:rFonts w:ascii="Arial" w:hAnsi="Arial" w:cs="Arial"/>
        </w:rPr>
        <w:t xml:space="preserve">Upřesnit </w:t>
      </w:r>
      <w:r w:rsidRPr="00DA5E1B">
        <w:rPr>
          <w:rFonts w:ascii="Arial" w:hAnsi="Arial" w:cs="Arial"/>
          <w:b/>
        </w:rPr>
        <w:t xml:space="preserve">harmonogram </w:t>
      </w:r>
      <w:r w:rsidRPr="00DA5E1B">
        <w:rPr>
          <w:rFonts w:ascii="Arial" w:hAnsi="Arial" w:cs="Arial"/>
        </w:rPr>
        <w:t xml:space="preserve">a očekávaný </w:t>
      </w:r>
      <w:r w:rsidRPr="00DA5E1B">
        <w:rPr>
          <w:rFonts w:ascii="Arial" w:hAnsi="Arial" w:cs="Arial"/>
          <w:b/>
        </w:rPr>
        <w:t>rozpočet</w:t>
      </w:r>
      <w:r w:rsidRPr="00DA5E1B">
        <w:rPr>
          <w:rFonts w:ascii="Arial" w:hAnsi="Arial" w:cs="Arial"/>
        </w:rPr>
        <w:t xml:space="preserve"> pro jednotlivé fáze </w:t>
      </w:r>
      <w:r w:rsidRPr="00DA5E1B">
        <w:rPr>
          <w:rFonts w:ascii="Arial" w:hAnsi="Arial" w:cs="Arial"/>
          <w:b/>
        </w:rPr>
        <w:t>hodnocení</w:t>
      </w:r>
      <w:r w:rsidRPr="00DA5E1B">
        <w:rPr>
          <w:rFonts w:ascii="Arial" w:hAnsi="Arial" w:cs="Arial"/>
        </w:rPr>
        <w:t xml:space="preserve"> programu.</w:t>
      </w:r>
    </w:p>
    <w:p w:rsidR="007752FB" w:rsidRPr="00DA5E1B" w:rsidRDefault="007752FB" w:rsidP="001B13AA">
      <w:pPr>
        <w:pStyle w:val="Odstavecseseznamem"/>
        <w:numPr>
          <w:ilvl w:val="0"/>
          <w:numId w:val="39"/>
        </w:numPr>
        <w:spacing w:after="120"/>
        <w:contextualSpacing w:val="0"/>
        <w:jc w:val="both"/>
        <w:rPr>
          <w:rFonts w:ascii="Arial" w:hAnsi="Arial" w:cs="Arial"/>
        </w:rPr>
      </w:pPr>
      <w:r w:rsidRPr="00DA5E1B">
        <w:rPr>
          <w:rFonts w:ascii="Arial" w:hAnsi="Arial" w:cs="Arial"/>
        </w:rPr>
        <w:t>Vysvětlit věcné</w:t>
      </w:r>
      <w:r w:rsidRPr="00DA5E1B">
        <w:rPr>
          <w:rFonts w:ascii="Arial" w:hAnsi="Arial" w:cs="Arial"/>
          <w:b/>
        </w:rPr>
        <w:t xml:space="preserve"> souvislosti s jinými programy</w:t>
      </w:r>
      <w:r w:rsidRPr="00DA5E1B">
        <w:rPr>
          <w:rFonts w:ascii="Arial" w:hAnsi="Arial" w:cs="Arial"/>
        </w:rPr>
        <w:t xml:space="preserve"> realizovanými (anebo plánovanými) v národním i mezinárodním měřítku. </w:t>
      </w:r>
    </w:p>
    <w:p w:rsidR="007752FB" w:rsidRPr="00DA5E1B" w:rsidRDefault="007752FB" w:rsidP="001B13AA">
      <w:pPr>
        <w:pStyle w:val="Odstavecseseznamem"/>
        <w:numPr>
          <w:ilvl w:val="0"/>
          <w:numId w:val="39"/>
        </w:numPr>
        <w:spacing w:after="120"/>
        <w:contextualSpacing w:val="0"/>
        <w:jc w:val="both"/>
        <w:rPr>
          <w:rFonts w:ascii="Arial" w:hAnsi="Arial" w:cs="Arial"/>
        </w:rPr>
      </w:pPr>
      <w:r w:rsidRPr="00DA5E1B">
        <w:rPr>
          <w:rFonts w:ascii="Arial" w:hAnsi="Arial" w:cs="Arial"/>
        </w:rPr>
        <w:t xml:space="preserve">Zpracovat </w:t>
      </w:r>
      <w:r w:rsidRPr="00DA5E1B">
        <w:rPr>
          <w:rFonts w:ascii="Arial" w:hAnsi="Arial" w:cs="Arial"/>
          <w:b/>
        </w:rPr>
        <w:t>analýzu absorpční kapacity</w:t>
      </w:r>
      <w:r w:rsidRPr="00DA5E1B">
        <w:rPr>
          <w:rFonts w:ascii="Arial" w:hAnsi="Arial" w:cs="Arial"/>
        </w:rPr>
        <w:t>.</w:t>
      </w:r>
    </w:p>
    <w:p w:rsidR="007752FB" w:rsidRPr="00DA5E1B" w:rsidRDefault="007752FB" w:rsidP="001B13AA">
      <w:pPr>
        <w:pStyle w:val="Odstavecseseznamem"/>
        <w:numPr>
          <w:ilvl w:val="0"/>
          <w:numId w:val="39"/>
        </w:numPr>
        <w:spacing w:after="120"/>
        <w:contextualSpacing w:val="0"/>
        <w:jc w:val="both"/>
        <w:rPr>
          <w:rFonts w:ascii="Arial" w:hAnsi="Arial" w:cs="Arial"/>
        </w:rPr>
      </w:pPr>
      <w:r w:rsidRPr="00DA5E1B">
        <w:rPr>
          <w:rFonts w:ascii="Arial" w:hAnsi="Arial" w:cs="Arial"/>
        </w:rPr>
        <w:t xml:space="preserve">Rozebrat </w:t>
      </w:r>
      <w:r w:rsidRPr="00DA5E1B">
        <w:rPr>
          <w:rFonts w:ascii="Arial" w:hAnsi="Arial" w:cs="Arial"/>
          <w:b/>
        </w:rPr>
        <w:t>rizika</w:t>
      </w:r>
      <w:r w:rsidRPr="00DA5E1B">
        <w:rPr>
          <w:rFonts w:ascii="Arial" w:hAnsi="Arial" w:cs="Arial"/>
        </w:rPr>
        <w:t xml:space="preserve"> spojená s realizací programu.</w:t>
      </w:r>
    </w:p>
    <w:p w:rsidR="00DA5E1B" w:rsidRDefault="00DA5E1B" w:rsidP="00DA5E1B">
      <w:pPr>
        <w:pStyle w:val="Odstavecseseznamem"/>
        <w:ind w:left="1080"/>
        <w:jc w:val="both"/>
      </w:pPr>
    </w:p>
    <w:p w:rsidR="00A553BB" w:rsidRDefault="00A553BB" w:rsidP="00DA5E1B">
      <w:pPr>
        <w:keepNext/>
        <w:numPr>
          <w:ilvl w:val="0"/>
          <w:numId w:val="1"/>
        </w:numPr>
        <w:spacing w:after="120"/>
        <w:rPr>
          <w:rFonts w:ascii="Arial" w:hAnsi="Arial" w:cs="Arial"/>
          <w:b/>
          <w:color w:val="0070C0"/>
        </w:rPr>
      </w:pPr>
      <w:r w:rsidRPr="00D25FB9">
        <w:rPr>
          <w:rFonts w:ascii="Arial" w:hAnsi="Arial" w:cs="Arial"/>
          <w:b/>
          <w:color w:val="0070C0"/>
        </w:rPr>
        <w:t>Připomínky k</w:t>
      </w:r>
      <w:r w:rsidR="000219FF">
        <w:rPr>
          <w:rFonts w:ascii="Arial" w:hAnsi="Arial" w:cs="Arial"/>
          <w:b/>
          <w:color w:val="0070C0"/>
        </w:rPr>
        <w:t> </w:t>
      </w:r>
      <w:r w:rsidRPr="00D25FB9">
        <w:rPr>
          <w:rFonts w:ascii="Arial" w:hAnsi="Arial" w:cs="Arial"/>
          <w:b/>
          <w:color w:val="0070C0"/>
        </w:rPr>
        <w:t>materiálu</w:t>
      </w:r>
    </w:p>
    <w:p w:rsidR="000219FF" w:rsidRDefault="000219FF" w:rsidP="00A553BB">
      <w:pPr>
        <w:pStyle w:val="Zkladntext2"/>
        <w:numPr>
          <w:ilvl w:val="0"/>
          <w:numId w:val="23"/>
        </w:numPr>
        <w:spacing w:after="120"/>
        <w:jc w:val="both"/>
        <w:rPr>
          <w:rFonts w:ascii="Arial" w:hAnsi="Arial" w:cs="Arial"/>
          <w:szCs w:val="24"/>
          <w:u w:val="single"/>
        </w:rPr>
      </w:pPr>
      <w:r>
        <w:rPr>
          <w:rFonts w:ascii="Arial" w:hAnsi="Arial" w:cs="Arial"/>
          <w:szCs w:val="24"/>
          <w:u w:val="single"/>
        </w:rPr>
        <w:t>Zásadní připomínka k návrhu Programu</w:t>
      </w:r>
    </w:p>
    <w:p w:rsidR="00597FCA" w:rsidRPr="00597FCA" w:rsidRDefault="00597FCA" w:rsidP="001B13AA">
      <w:pPr>
        <w:pStyle w:val="Odstavecseseznamem"/>
        <w:spacing w:after="120"/>
        <w:contextualSpacing w:val="0"/>
        <w:jc w:val="both"/>
        <w:rPr>
          <w:rFonts w:ascii="Arial" w:hAnsi="Arial" w:cs="Arial"/>
        </w:rPr>
      </w:pPr>
      <w:r w:rsidRPr="00597FCA">
        <w:rPr>
          <w:rFonts w:ascii="Arial" w:hAnsi="Arial" w:cs="Arial"/>
        </w:rPr>
        <w:t xml:space="preserve">Rada konstatuje, že při přípravě návrhu Programu předkladatel nepostupoval v souladu se </w:t>
      </w:r>
      <w:r>
        <w:rPr>
          <w:rFonts w:ascii="Arial" w:hAnsi="Arial" w:cs="Arial"/>
        </w:rPr>
        <w:t>Z</w:t>
      </w:r>
      <w:r w:rsidRPr="00597FCA">
        <w:rPr>
          <w:rFonts w:ascii="Arial" w:hAnsi="Arial" w:cs="Arial"/>
        </w:rPr>
        <w:t>ákladními principy přípravy programů Výzkumu a vývoje</w:t>
      </w:r>
      <w:r w:rsidR="001B13AA">
        <w:rPr>
          <w:rFonts w:ascii="Arial" w:hAnsi="Arial" w:cs="Arial"/>
        </w:rPr>
        <w:t>, které byly schváleny usnesením vlády ze dne 13. května 2015 č. 351.</w:t>
      </w:r>
    </w:p>
    <w:p w:rsidR="00597FCA" w:rsidRDefault="00597FCA" w:rsidP="001B13AA">
      <w:pPr>
        <w:pStyle w:val="Odstavecseseznamem"/>
        <w:spacing w:after="120"/>
        <w:contextualSpacing w:val="0"/>
        <w:jc w:val="both"/>
        <w:rPr>
          <w:rFonts w:ascii="Arial" w:hAnsi="Arial" w:cs="Arial"/>
        </w:rPr>
      </w:pPr>
      <w:r>
        <w:rPr>
          <w:rFonts w:ascii="Arial" w:hAnsi="Arial" w:cs="Arial"/>
        </w:rPr>
        <w:t>Z tohoto důvodu návrh programu neobsahuje některé požadované přílohy, jako např. Analýzu současného stavu, očekávané dopady, analýzu absorpční kapacity</w:t>
      </w:r>
      <w:r w:rsidR="001B13AA">
        <w:rPr>
          <w:rFonts w:ascii="Arial" w:hAnsi="Arial" w:cs="Arial"/>
        </w:rPr>
        <w:t>, o jejichž předložení také žádá ve svém stanovisku KHV.</w:t>
      </w:r>
    </w:p>
    <w:p w:rsidR="000219FF" w:rsidRDefault="00597FCA" w:rsidP="001400B0">
      <w:pPr>
        <w:pStyle w:val="Odstavecseseznamem"/>
        <w:spacing w:after="120"/>
        <w:contextualSpacing w:val="0"/>
        <w:jc w:val="both"/>
        <w:rPr>
          <w:rFonts w:ascii="Arial" w:hAnsi="Arial" w:cs="Arial"/>
        </w:rPr>
      </w:pPr>
      <w:r w:rsidRPr="00597FCA">
        <w:rPr>
          <w:rFonts w:ascii="Arial" w:hAnsi="Arial" w:cs="Arial"/>
        </w:rPr>
        <w:t xml:space="preserve">Rada </w:t>
      </w:r>
      <w:r>
        <w:rPr>
          <w:rFonts w:ascii="Arial" w:hAnsi="Arial" w:cs="Arial"/>
        </w:rPr>
        <w:t>požaduje doplnění návrhu Programu.</w:t>
      </w:r>
    </w:p>
    <w:p w:rsidR="00557F9D" w:rsidRDefault="00557F9D" w:rsidP="001400B0">
      <w:pPr>
        <w:pStyle w:val="Odstavecseseznamem"/>
        <w:keepNext/>
        <w:numPr>
          <w:ilvl w:val="0"/>
          <w:numId w:val="23"/>
        </w:numPr>
        <w:spacing w:after="120"/>
        <w:ind w:left="714" w:hanging="357"/>
        <w:jc w:val="both"/>
        <w:rPr>
          <w:rFonts w:ascii="Arial" w:hAnsi="Arial" w:cs="Arial"/>
          <w:u w:val="single"/>
        </w:rPr>
      </w:pPr>
      <w:r>
        <w:rPr>
          <w:rFonts w:ascii="Arial" w:hAnsi="Arial" w:cs="Arial"/>
          <w:u w:val="single"/>
        </w:rPr>
        <w:t>Zásadní připomín</w:t>
      </w:r>
      <w:r w:rsidR="0053004B">
        <w:rPr>
          <w:rFonts w:ascii="Arial" w:hAnsi="Arial" w:cs="Arial"/>
          <w:u w:val="single"/>
        </w:rPr>
        <w:t>k</w:t>
      </w:r>
      <w:r>
        <w:rPr>
          <w:rFonts w:ascii="Arial" w:hAnsi="Arial" w:cs="Arial"/>
          <w:u w:val="single"/>
        </w:rPr>
        <w:t xml:space="preserve">a k bodu </w:t>
      </w:r>
      <w:proofErr w:type="gramStart"/>
      <w:r>
        <w:rPr>
          <w:rFonts w:ascii="Arial" w:hAnsi="Arial" w:cs="Arial"/>
          <w:u w:val="single"/>
        </w:rPr>
        <w:t>č. 3 návrhu</w:t>
      </w:r>
      <w:proofErr w:type="gramEnd"/>
      <w:r>
        <w:rPr>
          <w:rFonts w:ascii="Arial" w:hAnsi="Arial" w:cs="Arial"/>
          <w:u w:val="single"/>
        </w:rPr>
        <w:t xml:space="preserve"> Programu – doba trvání programu</w:t>
      </w:r>
    </w:p>
    <w:p w:rsidR="00557F9D" w:rsidRDefault="00557F9D" w:rsidP="001400B0">
      <w:pPr>
        <w:spacing w:after="240"/>
        <w:ind w:left="708"/>
        <w:jc w:val="both"/>
        <w:rPr>
          <w:rFonts w:ascii="Arial" w:hAnsi="Arial" w:cs="Arial"/>
          <w:i/>
        </w:rPr>
      </w:pPr>
      <w:r w:rsidRPr="001400B0">
        <w:rPr>
          <w:rFonts w:ascii="Arial" w:hAnsi="Arial" w:cs="Arial"/>
        </w:rPr>
        <w:t xml:space="preserve">V bodě č. 3 je uvedeno, že </w:t>
      </w:r>
      <w:r w:rsidRPr="001400B0">
        <w:rPr>
          <w:rFonts w:ascii="Arial" w:hAnsi="Arial" w:cs="Arial"/>
          <w:i/>
        </w:rPr>
        <w:t xml:space="preserve">„Veřejné soutěže ve výzkumu, experimentálním vývoji a inovacích na výběr projektů do Programu budou vyhlašovány počínaje rokem 2019 s tím, že je plánováno vyhlašovat několik veřejných soutěží v kalendářním roce podle potřeb jednotlivých podprogramů. </w:t>
      </w:r>
    </w:p>
    <w:p w:rsidR="001400B0" w:rsidRDefault="001400B0" w:rsidP="001400B0">
      <w:pPr>
        <w:spacing w:after="240"/>
        <w:ind w:left="708"/>
        <w:jc w:val="both"/>
        <w:rPr>
          <w:rFonts w:ascii="Arial" w:hAnsi="Arial" w:cs="Arial"/>
        </w:rPr>
      </w:pPr>
      <w:r>
        <w:rPr>
          <w:rFonts w:ascii="Arial" w:hAnsi="Arial" w:cs="Arial"/>
        </w:rPr>
        <w:lastRenderedPageBreak/>
        <w:t xml:space="preserve">Rada žádá, aby z návrhu Programu bylo zřejmé, kdy se budou jednotlivé veřejné soutěže vyhlašovat, s jakými alokacemi finančních prostředků se pro jednotlivé soutěže počítá a kolik jich bude vyhlašováno pro jednotlivé podprogramy. </w:t>
      </w:r>
    </w:p>
    <w:p w:rsidR="004216EF" w:rsidRPr="004216EF" w:rsidRDefault="004216EF" w:rsidP="004216EF">
      <w:pPr>
        <w:pStyle w:val="Odstavecseseznamem"/>
        <w:numPr>
          <w:ilvl w:val="0"/>
          <w:numId w:val="23"/>
        </w:numPr>
        <w:spacing w:after="240"/>
        <w:jc w:val="both"/>
        <w:rPr>
          <w:rFonts w:ascii="Arial" w:hAnsi="Arial" w:cs="Arial"/>
          <w:u w:val="single"/>
        </w:rPr>
      </w:pPr>
      <w:r w:rsidRPr="004216EF">
        <w:rPr>
          <w:rFonts w:ascii="Arial" w:hAnsi="Arial" w:cs="Arial"/>
          <w:u w:val="single"/>
        </w:rPr>
        <w:t>Zásadní připomínka k uchazečům o podporu</w:t>
      </w:r>
    </w:p>
    <w:p w:rsidR="004216EF" w:rsidRPr="004216EF" w:rsidRDefault="004216EF" w:rsidP="004216EF">
      <w:pPr>
        <w:pStyle w:val="Normlnweb"/>
        <w:spacing w:before="0" w:beforeAutospacing="0" w:after="200" w:afterAutospacing="0"/>
        <w:ind w:left="720"/>
        <w:jc w:val="both"/>
        <w:rPr>
          <w:rFonts w:ascii="Arial" w:hAnsi="Arial" w:cs="Arial"/>
          <w:color w:val="000000"/>
        </w:rPr>
      </w:pPr>
      <w:r w:rsidRPr="004216EF">
        <w:rPr>
          <w:rFonts w:ascii="Arial" w:hAnsi="Arial" w:cs="Arial"/>
          <w:color w:val="000000"/>
        </w:rPr>
        <w:t>V návrhu programu je uvedeno, že, že uchazeči mohou být právnické a</w:t>
      </w:r>
      <w:r w:rsidR="00987075">
        <w:rPr>
          <w:rFonts w:ascii="Arial" w:hAnsi="Arial" w:cs="Arial"/>
          <w:color w:val="000000"/>
        </w:rPr>
        <w:t> </w:t>
      </w:r>
      <w:r w:rsidRPr="004216EF">
        <w:rPr>
          <w:rFonts w:ascii="Arial" w:hAnsi="Arial" w:cs="Arial"/>
          <w:color w:val="000000"/>
        </w:rPr>
        <w:t>fyzické osoby. Protože se některé cíle jednotlivých podprogramů vylučují s</w:t>
      </w:r>
      <w:r w:rsidR="00987075">
        <w:rPr>
          <w:rFonts w:ascii="Arial" w:hAnsi="Arial" w:cs="Arial"/>
          <w:color w:val="000000"/>
        </w:rPr>
        <w:t> </w:t>
      </w:r>
      <w:r w:rsidRPr="004216EF">
        <w:rPr>
          <w:rFonts w:ascii="Arial" w:hAnsi="Arial" w:cs="Arial"/>
          <w:color w:val="000000"/>
        </w:rPr>
        <w:t>podporou fyzických osob (jako OSVČ, podpora start-up atd.), existuje rozpor mezi cíli podprogramů a okruhem uchazečů zahrnujících i fyzické osoby - např. u PP3 "Cílem podprogramu je zvýšení intenzity prosazování inovací ve</w:t>
      </w:r>
      <w:r w:rsidR="00987075">
        <w:rPr>
          <w:rFonts w:ascii="Arial" w:hAnsi="Arial" w:cs="Arial"/>
          <w:color w:val="000000"/>
        </w:rPr>
        <w:t> </w:t>
      </w:r>
      <w:r w:rsidRPr="004216EF">
        <w:rPr>
          <w:rFonts w:ascii="Arial" w:hAnsi="Arial" w:cs="Arial"/>
          <w:color w:val="000000"/>
        </w:rPr>
        <w:t xml:space="preserve">firmách s důrazem na MSP" vs. uchazeči o podporu na projekt podle zákona o výzkumu, vývoji a inovacích mohou být podniky - právnické i fyzické osoby, ale platí to pro všechny podprogramy. </w:t>
      </w:r>
    </w:p>
    <w:p w:rsidR="004216EF" w:rsidRPr="004216EF" w:rsidRDefault="004216EF" w:rsidP="004216EF">
      <w:pPr>
        <w:pStyle w:val="Normlnweb"/>
        <w:spacing w:before="0" w:beforeAutospacing="0" w:after="200" w:afterAutospacing="0"/>
        <w:ind w:left="720"/>
        <w:jc w:val="both"/>
        <w:rPr>
          <w:rFonts w:ascii="Arial" w:hAnsi="Arial" w:cs="Arial"/>
          <w:color w:val="000000"/>
        </w:rPr>
      </w:pPr>
      <w:r w:rsidRPr="004216EF">
        <w:rPr>
          <w:rFonts w:ascii="Arial" w:hAnsi="Arial" w:cs="Arial"/>
          <w:color w:val="000000"/>
        </w:rPr>
        <w:t>Rada žádá, aby u podprogramů, kde z jejich definice nelze podporovat fyzické osoby, byla vypuštěna tato kategorie možných uchazečů.</w:t>
      </w:r>
    </w:p>
    <w:p w:rsidR="00D25FB9" w:rsidRPr="00501DB7" w:rsidRDefault="00D25FB9" w:rsidP="005F4CE0">
      <w:pPr>
        <w:pStyle w:val="Zkladntext2"/>
        <w:keepNext/>
        <w:numPr>
          <w:ilvl w:val="0"/>
          <w:numId w:val="23"/>
        </w:numPr>
        <w:spacing w:after="120"/>
        <w:ind w:left="714" w:hanging="357"/>
        <w:jc w:val="both"/>
        <w:rPr>
          <w:rFonts w:ascii="Arial" w:hAnsi="Arial" w:cs="Arial"/>
          <w:szCs w:val="24"/>
          <w:u w:val="single"/>
        </w:rPr>
      </w:pPr>
      <w:r w:rsidRPr="00501DB7">
        <w:rPr>
          <w:rFonts w:ascii="Arial" w:hAnsi="Arial" w:cs="Arial"/>
          <w:szCs w:val="24"/>
          <w:u w:val="single"/>
        </w:rPr>
        <w:t xml:space="preserve">Zásadní připomínka k části </w:t>
      </w:r>
      <w:r w:rsidR="008B47AF" w:rsidRPr="00501DB7">
        <w:rPr>
          <w:rFonts w:ascii="Arial" w:hAnsi="Arial" w:cs="Arial"/>
          <w:szCs w:val="24"/>
          <w:u w:val="single"/>
        </w:rPr>
        <w:t>6</w:t>
      </w:r>
      <w:r w:rsidRPr="00501DB7">
        <w:rPr>
          <w:rFonts w:ascii="Arial" w:hAnsi="Arial" w:cs="Arial"/>
          <w:szCs w:val="24"/>
          <w:u w:val="single"/>
        </w:rPr>
        <w:t xml:space="preserve"> – </w:t>
      </w:r>
      <w:r w:rsidR="008B47AF" w:rsidRPr="00501DB7">
        <w:rPr>
          <w:rFonts w:ascii="Arial" w:hAnsi="Arial" w:cs="Arial"/>
          <w:szCs w:val="24"/>
          <w:u w:val="single"/>
        </w:rPr>
        <w:t>Cíle a věcné zaměření programu</w:t>
      </w:r>
    </w:p>
    <w:p w:rsidR="00455008" w:rsidRPr="00501DB7" w:rsidRDefault="008B47AF" w:rsidP="001B13AA">
      <w:pPr>
        <w:pStyle w:val="Zkladntext2"/>
        <w:spacing w:after="120"/>
        <w:ind w:left="708"/>
        <w:jc w:val="both"/>
        <w:rPr>
          <w:rFonts w:ascii="Arial" w:hAnsi="Arial" w:cs="Arial"/>
          <w:szCs w:val="24"/>
        </w:rPr>
      </w:pPr>
      <w:r w:rsidRPr="00501DB7">
        <w:rPr>
          <w:rFonts w:ascii="Arial" w:hAnsi="Arial" w:cs="Arial"/>
          <w:szCs w:val="24"/>
        </w:rPr>
        <w:t xml:space="preserve">V části 6 návrhu Programu je uvedeno, že vychází z Inovační strategie České republiky 2019 – 2030, naplňuje Národní priority orientovaného výzkumu, experimentálního vývoje a inovací, aktualizovanou Národní výzkumnou a inovační strategii pro inteligentní specializaci ČR, ale nehovoří se v něm explicitně o tom, že vychází z Národní politiky výzkumu, vývoje a inovací České republiky na léta 2016 </w:t>
      </w:r>
      <w:r w:rsidR="00455008" w:rsidRPr="00501DB7">
        <w:rPr>
          <w:rFonts w:ascii="Arial" w:hAnsi="Arial" w:cs="Arial"/>
          <w:szCs w:val="24"/>
        </w:rPr>
        <w:t>–</w:t>
      </w:r>
      <w:r w:rsidRPr="00501DB7">
        <w:rPr>
          <w:rFonts w:ascii="Arial" w:hAnsi="Arial" w:cs="Arial"/>
          <w:szCs w:val="24"/>
        </w:rPr>
        <w:t xml:space="preserve"> 2020</w:t>
      </w:r>
      <w:r w:rsidR="005F4CE0">
        <w:rPr>
          <w:rFonts w:ascii="Arial" w:hAnsi="Arial" w:cs="Arial"/>
          <w:szCs w:val="24"/>
        </w:rPr>
        <w:t>, která byla schválena usnesením vlády ze dne 17. února 2016 č. 135.</w:t>
      </w:r>
    </w:p>
    <w:p w:rsidR="008B47AF" w:rsidRPr="00501DB7" w:rsidRDefault="00455008" w:rsidP="005F4CE0">
      <w:pPr>
        <w:pStyle w:val="Zkladntext2"/>
        <w:spacing w:after="120"/>
        <w:ind w:left="627" w:firstLine="81"/>
        <w:jc w:val="both"/>
        <w:rPr>
          <w:rFonts w:ascii="Arial" w:hAnsi="Arial" w:cs="Arial"/>
          <w:szCs w:val="24"/>
        </w:rPr>
      </w:pPr>
      <w:r w:rsidRPr="00501DB7">
        <w:rPr>
          <w:rFonts w:ascii="Arial" w:hAnsi="Arial" w:cs="Arial"/>
          <w:szCs w:val="24"/>
        </w:rPr>
        <w:t>Rada žádá o doplnění materiálu.</w:t>
      </w:r>
      <w:r w:rsidR="008B47AF" w:rsidRPr="00501DB7">
        <w:rPr>
          <w:rFonts w:ascii="Arial" w:hAnsi="Arial" w:cs="Arial"/>
          <w:szCs w:val="24"/>
        </w:rPr>
        <w:t xml:space="preserve">  </w:t>
      </w:r>
    </w:p>
    <w:p w:rsidR="00455008" w:rsidRDefault="00455008" w:rsidP="008813C3">
      <w:pPr>
        <w:pStyle w:val="Zkladntext2"/>
        <w:numPr>
          <w:ilvl w:val="0"/>
          <w:numId w:val="23"/>
        </w:numPr>
        <w:spacing w:before="240" w:after="120"/>
        <w:jc w:val="both"/>
        <w:rPr>
          <w:rFonts w:ascii="Arial" w:hAnsi="Arial" w:cs="Arial"/>
          <w:szCs w:val="24"/>
          <w:u w:val="single"/>
        </w:rPr>
      </w:pPr>
      <w:r>
        <w:rPr>
          <w:rFonts w:ascii="Arial" w:hAnsi="Arial" w:cs="Arial"/>
          <w:szCs w:val="24"/>
          <w:u w:val="single"/>
        </w:rPr>
        <w:t xml:space="preserve">Zásadní připomínka k části 6 – Cíle a věcné zaměření programu </w:t>
      </w:r>
    </w:p>
    <w:p w:rsidR="00455008" w:rsidRDefault="00455008" w:rsidP="005F4CE0">
      <w:pPr>
        <w:pStyle w:val="Odstavecseseznamem"/>
        <w:spacing w:after="120"/>
        <w:ind w:left="708"/>
        <w:contextualSpacing w:val="0"/>
        <w:jc w:val="both"/>
        <w:rPr>
          <w:rFonts w:ascii="Arial" w:hAnsi="Arial" w:cs="Arial"/>
        </w:rPr>
      </w:pPr>
      <w:r w:rsidRPr="00260A00">
        <w:rPr>
          <w:rFonts w:ascii="Arial" w:hAnsi="Arial" w:cs="Arial"/>
        </w:rPr>
        <w:t xml:space="preserve">Rada žádá o lepší </w:t>
      </w:r>
      <w:r w:rsidR="00260A00" w:rsidRPr="00260A00">
        <w:rPr>
          <w:rFonts w:ascii="Arial" w:hAnsi="Arial" w:cs="Arial"/>
        </w:rPr>
        <w:t xml:space="preserve">formulaci hlavního cíle Programu zejména </w:t>
      </w:r>
      <w:r w:rsidR="00260A00">
        <w:rPr>
          <w:rFonts w:ascii="Arial" w:hAnsi="Arial" w:cs="Arial"/>
        </w:rPr>
        <w:t xml:space="preserve">v souvislosti s jeho </w:t>
      </w:r>
      <w:r w:rsidR="00260A00" w:rsidRPr="00260A00">
        <w:rPr>
          <w:rFonts w:ascii="Arial" w:hAnsi="Arial" w:cs="Arial"/>
        </w:rPr>
        <w:t>časovým</w:t>
      </w:r>
      <w:r w:rsidR="00260A00">
        <w:rPr>
          <w:rFonts w:ascii="Arial" w:hAnsi="Arial" w:cs="Arial"/>
        </w:rPr>
        <w:t xml:space="preserve"> vymezením</w:t>
      </w:r>
      <w:r w:rsidR="00260A00" w:rsidRPr="00260A00">
        <w:rPr>
          <w:rFonts w:ascii="Arial" w:hAnsi="Arial" w:cs="Arial"/>
        </w:rPr>
        <w:t xml:space="preserve">. Konkrétně je nutné definovat cíl tak, aby jej bylo možné dosáhnout za dobu trvání Programu a aby byl po ukončení </w:t>
      </w:r>
      <w:r w:rsidR="00260A00">
        <w:rPr>
          <w:rFonts w:ascii="Arial" w:hAnsi="Arial" w:cs="Arial"/>
        </w:rPr>
        <w:t>P</w:t>
      </w:r>
      <w:r w:rsidR="00260A00" w:rsidRPr="00260A00">
        <w:rPr>
          <w:rFonts w:ascii="Arial" w:hAnsi="Arial" w:cs="Arial"/>
        </w:rPr>
        <w:t xml:space="preserve">rogramu vyhodnotitelný. </w:t>
      </w:r>
    </w:p>
    <w:p w:rsidR="00260A00" w:rsidRDefault="00260A00" w:rsidP="005F4CE0">
      <w:pPr>
        <w:ind w:left="708"/>
        <w:jc w:val="both"/>
        <w:rPr>
          <w:rFonts w:ascii="Arial" w:hAnsi="Arial" w:cs="Arial"/>
        </w:rPr>
      </w:pPr>
      <w:r w:rsidRPr="00BD4D3A">
        <w:rPr>
          <w:rFonts w:ascii="Arial" w:hAnsi="Arial" w:cs="Arial"/>
        </w:rPr>
        <w:t>V této souvislosti Rada podporuje připomínku K</w:t>
      </w:r>
      <w:r w:rsidR="005F4CE0">
        <w:rPr>
          <w:rFonts w:ascii="Arial" w:hAnsi="Arial" w:cs="Arial"/>
        </w:rPr>
        <w:t>HV</w:t>
      </w:r>
      <w:r w:rsidR="00C95FAC" w:rsidRPr="00BD4D3A">
        <w:rPr>
          <w:rFonts w:ascii="Arial" w:hAnsi="Arial" w:cs="Arial"/>
        </w:rPr>
        <w:t xml:space="preserve">, že na </w:t>
      </w:r>
      <w:r w:rsidRPr="00BD4D3A">
        <w:rPr>
          <w:rFonts w:ascii="Arial" w:hAnsi="Arial" w:cs="Arial"/>
        </w:rPr>
        <w:t>deklarované</w:t>
      </w:r>
      <w:r w:rsidR="005F4CE0">
        <w:rPr>
          <w:rFonts w:ascii="Arial" w:hAnsi="Arial" w:cs="Arial"/>
        </w:rPr>
        <w:t xml:space="preserve"> </w:t>
      </w:r>
      <w:r w:rsidR="001400B0">
        <w:rPr>
          <w:rFonts w:ascii="Arial" w:hAnsi="Arial" w:cs="Arial"/>
        </w:rPr>
        <w:t xml:space="preserve">přínosy </w:t>
      </w:r>
      <w:r w:rsidR="001400B0" w:rsidRPr="00BD4D3A">
        <w:rPr>
          <w:rFonts w:ascii="Arial" w:hAnsi="Arial" w:cs="Arial"/>
        </w:rPr>
        <w:t>by</w:t>
      </w:r>
      <w:r w:rsidR="00C95FAC" w:rsidRPr="00BD4D3A">
        <w:rPr>
          <w:rFonts w:ascii="Arial" w:hAnsi="Arial" w:cs="Arial"/>
        </w:rPr>
        <w:t xml:space="preserve"> měly být navázány</w:t>
      </w:r>
      <w:r w:rsidRPr="00BD4D3A">
        <w:rPr>
          <w:rFonts w:ascii="Arial" w:hAnsi="Arial" w:cs="Arial"/>
        </w:rPr>
        <w:t xml:space="preserve"> konkrétní očekávané přínosy a širší dopady programu</w:t>
      </w:r>
      <w:r w:rsidR="00C95FAC" w:rsidRPr="00BD4D3A">
        <w:rPr>
          <w:rFonts w:ascii="Arial" w:hAnsi="Arial" w:cs="Arial"/>
        </w:rPr>
        <w:t xml:space="preserve"> včetně časového</w:t>
      </w:r>
      <w:r w:rsidRPr="00BD4D3A">
        <w:rPr>
          <w:rFonts w:ascii="Arial" w:hAnsi="Arial" w:cs="Arial"/>
        </w:rPr>
        <w:t xml:space="preserve"> horizont</w:t>
      </w:r>
      <w:r w:rsidR="00C95FAC" w:rsidRPr="00BD4D3A">
        <w:rPr>
          <w:rFonts w:ascii="Arial" w:hAnsi="Arial" w:cs="Arial"/>
        </w:rPr>
        <w:t>u</w:t>
      </w:r>
      <w:r w:rsidRPr="00BD4D3A">
        <w:rPr>
          <w:rFonts w:ascii="Arial" w:hAnsi="Arial" w:cs="Arial"/>
        </w:rPr>
        <w:t xml:space="preserve"> jejich dosažení. </w:t>
      </w:r>
    </w:p>
    <w:p w:rsidR="00BD4D3A" w:rsidRDefault="00BD4D3A" w:rsidP="00C95FAC">
      <w:pPr>
        <w:ind w:left="360"/>
        <w:jc w:val="both"/>
        <w:rPr>
          <w:rFonts w:ascii="Arial" w:hAnsi="Arial" w:cs="Arial"/>
        </w:rPr>
      </w:pPr>
    </w:p>
    <w:p w:rsidR="00BD4D3A" w:rsidRPr="008813C3" w:rsidRDefault="00BD4D3A" w:rsidP="008813C3">
      <w:pPr>
        <w:pStyle w:val="Odstavecseseznamem"/>
        <w:keepNext/>
        <w:numPr>
          <w:ilvl w:val="0"/>
          <w:numId w:val="23"/>
        </w:numPr>
        <w:spacing w:after="120"/>
        <w:jc w:val="both"/>
        <w:rPr>
          <w:rFonts w:ascii="Arial" w:hAnsi="Arial" w:cs="Arial"/>
        </w:rPr>
      </w:pPr>
      <w:r w:rsidRPr="008813C3">
        <w:rPr>
          <w:rFonts w:ascii="Arial" w:hAnsi="Arial" w:cs="Arial"/>
          <w:u w:val="single"/>
        </w:rPr>
        <w:t>Zásadní připomínka k části 12 – Srovnání současného stavu v ČR a</w:t>
      </w:r>
      <w:r w:rsidR="008813C3">
        <w:rPr>
          <w:rFonts w:ascii="Arial" w:hAnsi="Arial" w:cs="Arial"/>
          <w:u w:val="single"/>
        </w:rPr>
        <w:t> </w:t>
      </w:r>
      <w:r w:rsidRPr="008813C3">
        <w:rPr>
          <w:rFonts w:ascii="Arial" w:hAnsi="Arial" w:cs="Arial"/>
          <w:u w:val="single"/>
        </w:rPr>
        <w:t>v</w:t>
      </w:r>
      <w:r w:rsidR="008813C3">
        <w:rPr>
          <w:rFonts w:ascii="Arial" w:hAnsi="Arial" w:cs="Arial"/>
          <w:u w:val="single"/>
        </w:rPr>
        <w:t> </w:t>
      </w:r>
      <w:r w:rsidR="000746A7" w:rsidRPr="008813C3">
        <w:rPr>
          <w:rFonts w:ascii="Arial" w:hAnsi="Arial" w:cs="Arial"/>
          <w:u w:val="single"/>
        </w:rPr>
        <w:t>zahraničí</w:t>
      </w:r>
    </w:p>
    <w:p w:rsidR="00BD4D3A" w:rsidRDefault="000746A7" w:rsidP="005F4CE0">
      <w:pPr>
        <w:spacing w:after="120"/>
        <w:ind w:left="708"/>
        <w:jc w:val="both"/>
        <w:rPr>
          <w:rFonts w:ascii="Arial" w:hAnsi="Arial" w:cs="Arial"/>
        </w:rPr>
      </w:pPr>
      <w:r w:rsidRPr="000746A7">
        <w:rPr>
          <w:rFonts w:ascii="Arial" w:hAnsi="Arial" w:cs="Arial"/>
        </w:rPr>
        <w:t xml:space="preserve">V části 12 je </w:t>
      </w:r>
      <w:r w:rsidR="00BD4D3A" w:rsidRPr="000746A7">
        <w:rPr>
          <w:rFonts w:ascii="Arial" w:hAnsi="Arial" w:cs="Arial"/>
        </w:rPr>
        <w:t>uvedeno</w:t>
      </w:r>
      <w:r>
        <w:rPr>
          <w:rFonts w:ascii="Arial" w:hAnsi="Arial" w:cs="Arial"/>
        </w:rPr>
        <w:t>,</w:t>
      </w:r>
      <w:r w:rsidR="00BD4D3A">
        <w:rPr>
          <w:rFonts w:ascii="Arial" w:hAnsi="Arial" w:cs="Arial"/>
        </w:rPr>
        <w:t xml:space="preserve"> že z veřejných finančních zdrojů </w:t>
      </w:r>
      <w:r w:rsidR="001400B0">
        <w:rPr>
          <w:rFonts w:ascii="Arial" w:hAnsi="Arial" w:cs="Arial"/>
        </w:rPr>
        <w:t xml:space="preserve">doposud </w:t>
      </w:r>
      <w:r w:rsidR="00BD4D3A">
        <w:rPr>
          <w:rFonts w:ascii="Arial" w:hAnsi="Arial" w:cs="Arial"/>
        </w:rPr>
        <w:t>využilo financování pouze asi 9 % start-</w:t>
      </w:r>
      <w:proofErr w:type="spellStart"/>
      <w:r w:rsidR="00BD4D3A">
        <w:rPr>
          <w:rFonts w:ascii="Arial" w:hAnsi="Arial" w:cs="Arial"/>
        </w:rPr>
        <w:t>upů</w:t>
      </w:r>
      <w:proofErr w:type="spellEnd"/>
      <w:r w:rsidR="00BD4D3A">
        <w:rPr>
          <w:rFonts w:ascii="Arial" w:hAnsi="Arial" w:cs="Arial"/>
        </w:rPr>
        <w:t xml:space="preserve"> a v příštích šesti měsících plánuje tento zdroj financování využít pouze 19 % začínajících podniků.</w:t>
      </w:r>
    </w:p>
    <w:p w:rsidR="000746A7" w:rsidRDefault="000746A7" w:rsidP="005F4CE0">
      <w:pPr>
        <w:spacing w:after="120"/>
        <w:ind w:firstLine="708"/>
        <w:jc w:val="both"/>
        <w:rPr>
          <w:rFonts w:ascii="Arial" w:hAnsi="Arial" w:cs="Arial"/>
        </w:rPr>
      </w:pPr>
      <w:r>
        <w:rPr>
          <w:rFonts w:ascii="Arial" w:hAnsi="Arial" w:cs="Arial"/>
        </w:rPr>
        <w:t>Rada žádá o doložení uvedených údajů.</w:t>
      </w:r>
    </w:p>
    <w:p w:rsidR="000746A7" w:rsidRPr="008813C3" w:rsidRDefault="000746A7" w:rsidP="008813C3">
      <w:pPr>
        <w:pStyle w:val="Odstavecseseznamem"/>
        <w:numPr>
          <w:ilvl w:val="0"/>
          <w:numId w:val="23"/>
        </w:numPr>
        <w:spacing w:after="120"/>
        <w:jc w:val="both"/>
        <w:rPr>
          <w:rFonts w:ascii="Arial" w:hAnsi="Arial" w:cs="Arial"/>
          <w:u w:val="single"/>
        </w:rPr>
      </w:pPr>
      <w:r w:rsidRPr="008813C3">
        <w:rPr>
          <w:rFonts w:ascii="Arial" w:hAnsi="Arial" w:cs="Arial"/>
          <w:u w:val="single"/>
        </w:rPr>
        <w:t>Zásadní připomínka k části 13 – Očekávané výsledky projektů</w:t>
      </w:r>
    </w:p>
    <w:p w:rsidR="000746A7" w:rsidRDefault="000746A7" w:rsidP="00F11E35">
      <w:pPr>
        <w:spacing w:after="120"/>
        <w:ind w:left="708"/>
        <w:jc w:val="both"/>
        <w:rPr>
          <w:rFonts w:ascii="Arial" w:hAnsi="Arial" w:cs="Arial"/>
        </w:rPr>
      </w:pPr>
      <w:r w:rsidRPr="00C25DE8">
        <w:rPr>
          <w:rFonts w:ascii="Arial" w:hAnsi="Arial" w:cs="Arial"/>
        </w:rPr>
        <w:lastRenderedPageBreak/>
        <w:t xml:space="preserve">Rada upozorňuje, že uvedené </w:t>
      </w:r>
      <w:r w:rsidR="00C25DE8">
        <w:rPr>
          <w:rFonts w:ascii="Arial" w:hAnsi="Arial" w:cs="Arial"/>
        </w:rPr>
        <w:t xml:space="preserve">předpokládané </w:t>
      </w:r>
      <w:r w:rsidR="00C25DE8" w:rsidRPr="00C25DE8">
        <w:rPr>
          <w:rFonts w:ascii="Arial" w:hAnsi="Arial" w:cs="Arial"/>
        </w:rPr>
        <w:t>výsledky v návrhu programu nejsou ve shodě s</w:t>
      </w:r>
      <w:r w:rsidR="00C25DE8">
        <w:rPr>
          <w:rFonts w:ascii="Arial" w:hAnsi="Arial" w:cs="Arial"/>
        </w:rPr>
        <w:t xml:space="preserve"> Definicemi druhů výsledků, které byly schváleny </w:t>
      </w:r>
      <w:r w:rsidR="00F11E35">
        <w:rPr>
          <w:rFonts w:ascii="Arial" w:hAnsi="Arial" w:cs="Arial"/>
        </w:rPr>
        <w:t xml:space="preserve">usnesením vlády ze dne </w:t>
      </w:r>
      <w:r w:rsidR="00C25DE8">
        <w:rPr>
          <w:rFonts w:ascii="Arial" w:hAnsi="Arial" w:cs="Arial"/>
        </w:rPr>
        <w:t>vládou 29. listopadu 2017</w:t>
      </w:r>
      <w:r w:rsidR="00F11E35">
        <w:rPr>
          <w:rFonts w:ascii="Arial" w:hAnsi="Arial" w:cs="Arial"/>
        </w:rPr>
        <w:t xml:space="preserve"> č. 837</w:t>
      </w:r>
      <w:r w:rsidR="00C25DE8">
        <w:rPr>
          <w:rFonts w:ascii="Arial" w:hAnsi="Arial" w:cs="Arial"/>
        </w:rPr>
        <w:t>.</w:t>
      </w:r>
    </w:p>
    <w:p w:rsidR="00F11E35" w:rsidRDefault="00F11E35" w:rsidP="00F11E35">
      <w:pPr>
        <w:pStyle w:val="Odstavecseseznamem"/>
        <w:spacing w:after="120"/>
        <w:ind w:left="708"/>
        <w:contextualSpacing w:val="0"/>
        <w:jc w:val="both"/>
        <w:rPr>
          <w:rFonts w:ascii="Arial" w:hAnsi="Arial" w:cs="Arial"/>
        </w:rPr>
      </w:pPr>
      <w:r w:rsidRPr="00F11E35">
        <w:rPr>
          <w:rFonts w:ascii="Arial" w:hAnsi="Arial" w:cs="Arial"/>
        </w:rPr>
        <w:t>Rada požaduje, aby část</w:t>
      </w:r>
      <w:r>
        <w:rPr>
          <w:rFonts w:ascii="Arial" w:hAnsi="Arial" w:cs="Arial"/>
        </w:rPr>
        <w:t xml:space="preserve"> 13.</w:t>
      </w:r>
      <w:r w:rsidRPr="00F11E35">
        <w:rPr>
          <w:rFonts w:ascii="Arial" w:hAnsi="Arial" w:cs="Arial"/>
        </w:rPr>
        <w:t xml:space="preserve"> návrhu programu byla uvedena do </w:t>
      </w:r>
      <w:r w:rsidR="00ED1B88" w:rsidRPr="00F11E35">
        <w:rPr>
          <w:rFonts w:ascii="Arial" w:hAnsi="Arial" w:cs="Arial"/>
        </w:rPr>
        <w:t>souladu s definicemi druhů výsledků, protože např. výsledkem projektu výzkumu a</w:t>
      </w:r>
      <w:r w:rsidRPr="00F11E35">
        <w:rPr>
          <w:rFonts w:ascii="Arial" w:hAnsi="Arial" w:cs="Arial"/>
        </w:rPr>
        <w:t> </w:t>
      </w:r>
      <w:r w:rsidR="00ED1B88" w:rsidRPr="00F11E35">
        <w:rPr>
          <w:rFonts w:ascii="Arial" w:hAnsi="Arial" w:cs="Arial"/>
        </w:rPr>
        <w:t>v</w:t>
      </w:r>
      <w:r w:rsidRPr="00F11E35">
        <w:rPr>
          <w:rFonts w:ascii="Arial" w:hAnsi="Arial" w:cs="Arial"/>
        </w:rPr>
        <w:t>ývoje není založení společnosti</w:t>
      </w:r>
      <w:r w:rsidR="001400B0">
        <w:rPr>
          <w:rFonts w:ascii="Arial" w:hAnsi="Arial" w:cs="Arial"/>
        </w:rPr>
        <w:t>. R</w:t>
      </w:r>
      <w:r w:rsidRPr="00F11E35">
        <w:rPr>
          <w:rFonts w:ascii="Arial" w:hAnsi="Arial" w:cs="Arial"/>
        </w:rPr>
        <w:t>ozvoj systému podpory zakládání a</w:t>
      </w:r>
      <w:r w:rsidR="001400B0">
        <w:rPr>
          <w:rFonts w:ascii="Arial" w:hAnsi="Arial" w:cs="Arial"/>
        </w:rPr>
        <w:t> </w:t>
      </w:r>
      <w:r w:rsidRPr="00F11E35">
        <w:rPr>
          <w:rFonts w:ascii="Arial" w:hAnsi="Arial" w:cs="Arial"/>
        </w:rPr>
        <w:t>rozvíjení start-</w:t>
      </w:r>
      <w:proofErr w:type="spellStart"/>
      <w:r w:rsidRPr="00F11E35">
        <w:rPr>
          <w:rFonts w:ascii="Arial" w:hAnsi="Arial" w:cs="Arial"/>
        </w:rPr>
        <w:t>upů</w:t>
      </w:r>
      <w:proofErr w:type="spellEnd"/>
      <w:r w:rsidRPr="00F11E35">
        <w:rPr>
          <w:rFonts w:ascii="Arial" w:hAnsi="Arial" w:cs="Arial"/>
        </w:rPr>
        <w:t xml:space="preserve"> a dobudování potřebné podpůrné infrastruktury pro vznik a rozvoj nových inovativních firem </w:t>
      </w:r>
      <w:r w:rsidR="007D00DA">
        <w:rPr>
          <w:rFonts w:ascii="Arial" w:hAnsi="Arial" w:cs="Arial"/>
        </w:rPr>
        <w:t>jsou</w:t>
      </w:r>
      <w:r w:rsidRPr="00F11E35">
        <w:rPr>
          <w:rFonts w:ascii="Arial" w:hAnsi="Arial" w:cs="Arial"/>
        </w:rPr>
        <w:t xml:space="preserve"> definovány jako vedlejší cíle Programu</w:t>
      </w:r>
      <w:r w:rsidR="007D00DA">
        <w:rPr>
          <w:rFonts w:ascii="Arial" w:hAnsi="Arial" w:cs="Arial"/>
        </w:rPr>
        <w:t>, ale nepatří mezi předpokládané výsledky výzkumu a vývoje</w:t>
      </w:r>
      <w:r w:rsidRPr="00F11E35">
        <w:rPr>
          <w:rFonts w:ascii="Arial" w:hAnsi="Arial" w:cs="Arial"/>
        </w:rPr>
        <w:t>.</w:t>
      </w:r>
    </w:p>
    <w:p w:rsidR="00157E85" w:rsidRPr="00157E85" w:rsidRDefault="00157E85" w:rsidP="00F11E35">
      <w:pPr>
        <w:pStyle w:val="Odstavecseseznamem"/>
        <w:numPr>
          <w:ilvl w:val="0"/>
          <w:numId w:val="23"/>
        </w:numPr>
        <w:spacing w:after="120"/>
        <w:ind w:left="708"/>
        <w:contextualSpacing w:val="0"/>
        <w:jc w:val="both"/>
        <w:rPr>
          <w:rFonts w:ascii="Arial" w:hAnsi="Arial" w:cs="Arial"/>
        </w:rPr>
      </w:pPr>
      <w:r w:rsidRPr="00157E85">
        <w:rPr>
          <w:rFonts w:ascii="Arial" w:hAnsi="Arial" w:cs="Arial"/>
          <w:u w:val="single"/>
        </w:rPr>
        <w:t>Zásadní připomínka k části 13 – Očekávané výsledky projektů</w:t>
      </w:r>
    </w:p>
    <w:p w:rsidR="00157E85" w:rsidRPr="00157E85" w:rsidRDefault="00157E85" w:rsidP="00157E85">
      <w:pPr>
        <w:pStyle w:val="Normlnweb"/>
        <w:spacing w:before="0" w:beforeAutospacing="0" w:after="200" w:afterAutospacing="0"/>
        <w:ind w:left="708" w:firstLine="1"/>
        <w:jc w:val="both"/>
        <w:rPr>
          <w:rFonts w:ascii="Arial" w:hAnsi="Arial" w:cs="Arial"/>
          <w:color w:val="000000"/>
        </w:rPr>
      </w:pPr>
      <w:r w:rsidRPr="00157E85">
        <w:rPr>
          <w:rFonts w:ascii="Arial" w:hAnsi="Arial" w:cs="Arial"/>
          <w:color w:val="000000"/>
        </w:rPr>
        <w:t>Při stanovování indikátorů by mělo MPO brát v potaz, že zřejmě dojde ke</w:t>
      </w:r>
      <w:r w:rsidR="00987075">
        <w:rPr>
          <w:rFonts w:ascii="Arial" w:hAnsi="Arial" w:cs="Arial"/>
          <w:color w:val="000000"/>
        </w:rPr>
        <w:t> </w:t>
      </w:r>
      <w:r w:rsidRPr="00157E85">
        <w:rPr>
          <w:rFonts w:ascii="Arial" w:hAnsi="Arial" w:cs="Arial"/>
          <w:color w:val="000000"/>
        </w:rPr>
        <w:t xml:space="preserve">snížení růstu ekonomiky a firmy - i přes veškeré inovační úsilí - nemusí navyšovat zaměstnanost či své ekonomické ukazatele. To by mohlo ovlivnit absorpční </w:t>
      </w:r>
      <w:r>
        <w:rPr>
          <w:rFonts w:ascii="Arial" w:hAnsi="Arial" w:cs="Arial"/>
          <w:color w:val="000000"/>
        </w:rPr>
        <w:t>kapacitu.</w:t>
      </w:r>
    </w:p>
    <w:p w:rsidR="00ED1B88" w:rsidRPr="008813C3" w:rsidRDefault="00ED1B88" w:rsidP="008813C3">
      <w:pPr>
        <w:pStyle w:val="Odstavecseseznamem"/>
        <w:keepNext/>
        <w:numPr>
          <w:ilvl w:val="0"/>
          <w:numId w:val="23"/>
        </w:numPr>
        <w:spacing w:after="120"/>
        <w:ind w:left="714" w:hanging="357"/>
        <w:contextualSpacing w:val="0"/>
        <w:jc w:val="both"/>
        <w:rPr>
          <w:rFonts w:ascii="Arial" w:hAnsi="Arial" w:cs="Arial"/>
          <w:u w:val="single"/>
        </w:rPr>
      </w:pPr>
      <w:r w:rsidRPr="008813C3">
        <w:rPr>
          <w:rFonts w:ascii="Arial" w:hAnsi="Arial" w:cs="Arial"/>
          <w:u w:val="single"/>
        </w:rPr>
        <w:t>Zásadní připomínka k části 15 – Hodnocení Programu</w:t>
      </w:r>
    </w:p>
    <w:p w:rsidR="00F11E35" w:rsidRDefault="00F11E35" w:rsidP="00F11E35">
      <w:pPr>
        <w:spacing w:after="120"/>
        <w:ind w:left="708"/>
        <w:jc w:val="both"/>
        <w:rPr>
          <w:rFonts w:ascii="Arial" w:hAnsi="Arial" w:cs="Arial"/>
        </w:rPr>
      </w:pPr>
      <w:r>
        <w:rPr>
          <w:rFonts w:ascii="Arial" w:hAnsi="Arial" w:cs="Arial"/>
        </w:rPr>
        <w:t xml:space="preserve">V této části je řečeno, že </w:t>
      </w:r>
      <w:r w:rsidR="000219FF" w:rsidRPr="00F11E35">
        <w:rPr>
          <w:rFonts w:ascii="Arial" w:hAnsi="Arial" w:cs="Arial"/>
          <w:i/>
        </w:rPr>
        <w:t xml:space="preserve">„v rámci evaluace provedené </w:t>
      </w:r>
      <w:r w:rsidR="00ED1B88" w:rsidRPr="00F11E35">
        <w:rPr>
          <w:rFonts w:ascii="Arial" w:hAnsi="Arial" w:cs="Arial"/>
          <w:b/>
          <w:i/>
        </w:rPr>
        <w:t>poskytovatelem a MPO</w:t>
      </w:r>
      <w:r w:rsidR="00ED1B88" w:rsidRPr="00F11E35">
        <w:rPr>
          <w:rFonts w:ascii="Arial" w:hAnsi="Arial" w:cs="Arial"/>
          <w:i/>
        </w:rPr>
        <w:t xml:space="preserve"> bude zpracováno Vyhodnocení naplnění cílů a dopadů Programu, založené na</w:t>
      </w:r>
      <w:r w:rsidR="00501DB7" w:rsidRPr="00F11E35">
        <w:rPr>
          <w:rFonts w:ascii="Arial" w:hAnsi="Arial" w:cs="Arial"/>
          <w:i/>
        </w:rPr>
        <w:t> </w:t>
      </w:r>
      <w:r w:rsidR="00ED1B88" w:rsidRPr="00F11E35">
        <w:rPr>
          <w:rFonts w:ascii="Arial" w:hAnsi="Arial" w:cs="Arial"/>
          <w:i/>
        </w:rPr>
        <w:t>kvalitativní</w:t>
      </w:r>
      <w:r w:rsidR="000219FF" w:rsidRPr="00F11E35">
        <w:rPr>
          <w:rFonts w:ascii="Arial" w:hAnsi="Arial" w:cs="Arial"/>
          <w:i/>
        </w:rPr>
        <w:t>m hodnocení nezávislými experty</w:t>
      </w:r>
      <w:r w:rsidRPr="00F11E35">
        <w:rPr>
          <w:rFonts w:ascii="Arial" w:hAnsi="Arial" w:cs="Arial"/>
          <w:i/>
        </w:rPr>
        <w:t>“</w:t>
      </w:r>
      <w:r w:rsidR="000219FF" w:rsidRPr="00F11E35">
        <w:rPr>
          <w:rFonts w:ascii="Arial" w:hAnsi="Arial" w:cs="Arial"/>
          <w:i/>
        </w:rPr>
        <w:t>.</w:t>
      </w:r>
      <w:r w:rsidR="000219FF" w:rsidRPr="000219FF">
        <w:rPr>
          <w:rFonts w:ascii="Arial" w:hAnsi="Arial" w:cs="Arial"/>
        </w:rPr>
        <w:t xml:space="preserve"> </w:t>
      </w:r>
    </w:p>
    <w:p w:rsidR="00ED1B88" w:rsidRDefault="000219FF" w:rsidP="00F11E35">
      <w:pPr>
        <w:spacing w:after="120"/>
        <w:ind w:left="708"/>
        <w:jc w:val="both"/>
        <w:rPr>
          <w:rFonts w:ascii="Arial" w:hAnsi="Arial" w:cs="Arial"/>
        </w:rPr>
      </w:pPr>
      <w:r w:rsidRPr="000219FF">
        <w:rPr>
          <w:rFonts w:ascii="Arial" w:hAnsi="Arial" w:cs="Arial"/>
        </w:rPr>
        <w:t>Tato informace se liší od</w:t>
      </w:r>
      <w:r w:rsidR="00501DB7">
        <w:rPr>
          <w:rFonts w:ascii="Arial" w:hAnsi="Arial" w:cs="Arial"/>
        </w:rPr>
        <w:t> </w:t>
      </w:r>
      <w:r w:rsidR="00F11E35">
        <w:rPr>
          <w:rFonts w:ascii="Arial" w:hAnsi="Arial" w:cs="Arial"/>
        </w:rPr>
        <w:t>bodu č. 4. Návrhu Programu, kde se uvádí, že</w:t>
      </w:r>
      <w:r w:rsidRPr="000219FF">
        <w:rPr>
          <w:rFonts w:ascii="Arial" w:hAnsi="Arial" w:cs="Arial"/>
        </w:rPr>
        <w:t xml:space="preserve"> MPO bude poskytovatelem účelové podpory na program.</w:t>
      </w:r>
    </w:p>
    <w:p w:rsidR="000219FF" w:rsidRDefault="000219FF" w:rsidP="00F11E35">
      <w:pPr>
        <w:spacing w:after="120"/>
        <w:ind w:left="357" w:firstLine="351"/>
        <w:jc w:val="both"/>
        <w:rPr>
          <w:rFonts w:ascii="Arial" w:hAnsi="Arial" w:cs="Arial"/>
        </w:rPr>
      </w:pPr>
      <w:r w:rsidRPr="000219FF">
        <w:rPr>
          <w:rFonts w:ascii="Arial" w:hAnsi="Arial" w:cs="Arial"/>
        </w:rPr>
        <w:t>Rada žádá o uvedení správné informace.</w:t>
      </w:r>
    </w:p>
    <w:p w:rsidR="00157E85" w:rsidRPr="004216EF" w:rsidRDefault="00157E85" w:rsidP="00157E85">
      <w:pPr>
        <w:pStyle w:val="Odstavecseseznamem"/>
        <w:keepNext/>
        <w:numPr>
          <w:ilvl w:val="0"/>
          <w:numId w:val="23"/>
        </w:numPr>
        <w:spacing w:after="120"/>
        <w:ind w:left="714" w:hanging="357"/>
        <w:contextualSpacing w:val="0"/>
        <w:jc w:val="both"/>
        <w:rPr>
          <w:rFonts w:ascii="Arial" w:hAnsi="Arial" w:cs="Arial"/>
          <w:u w:val="single"/>
        </w:rPr>
      </w:pPr>
      <w:r w:rsidRPr="004216EF">
        <w:rPr>
          <w:rFonts w:ascii="Arial" w:hAnsi="Arial" w:cs="Arial"/>
          <w:u w:val="single"/>
        </w:rPr>
        <w:t>Zásadní připomínka k části 15 – Hodnocení Programu</w:t>
      </w:r>
    </w:p>
    <w:p w:rsidR="00157E85" w:rsidRDefault="00157E85" w:rsidP="004216EF">
      <w:pPr>
        <w:pStyle w:val="Normlnweb"/>
        <w:spacing w:before="0" w:beforeAutospacing="0" w:after="200" w:afterAutospacing="0"/>
        <w:ind w:left="720"/>
        <w:jc w:val="both"/>
        <w:rPr>
          <w:rFonts w:ascii="Arial" w:hAnsi="Arial" w:cs="Arial"/>
        </w:rPr>
      </w:pPr>
      <w:r w:rsidRPr="004216EF">
        <w:rPr>
          <w:rFonts w:ascii="Arial" w:hAnsi="Arial" w:cs="Arial"/>
          <w:color w:val="000000"/>
        </w:rPr>
        <w:t>Rada žádá o rozšíření možných příjemců podpory o inovační klastry nebo sdružení MSP. Zdůvodnění: V poslední době se můžeme setkat s případy, kdy si MSP dokáží definovat společné zájmy a sdružit prostředky do investice, která potom slouží několika firmám a na ní probíhá vývoj technologií, výrobních operací nebo i zaškolování personálu pro potřeby vice MSP. Toto by mohla být zajímavá aktivita i pro zapojení začínajících firem nebo start-</w:t>
      </w:r>
      <w:proofErr w:type="spellStart"/>
      <w:r w:rsidRPr="004216EF">
        <w:rPr>
          <w:rFonts w:ascii="Arial" w:hAnsi="Arial" w:cs="Arial"/>
          <w:color w:val="000000"/>
        </w:rPr>
        <w:t>upů</w:t>
      </w:r>
      <w:proofErr w:type="spellEnd"/>
      <w:r w:rsidRPr="004216EF">
        <w:rPr>
          <w:rFonts w:ascii="Arial" w:hAnsi="Arial" w:cs="Arial"/>
          <w:color w:val="000000"/>
        </w:rPr>
        <w:t>.</w:t>
      </w:r>
    </w:p>
    <w:p w:rsidR="000219FF" w:rsidRPr="008813C3" w:rsidRDefault="000219FF" w:rsidP="008813C3">
      <w:pPr>
        <w:pStyle w:val="Odstavecseseznamem"/>
        <w:numPr>
          <w:ilvl w:val="0"/>
          <w:numId w:val="23"/>
        </w:numPr>
        <w:spacing w:after="120"/>
        <w:jc w:val="both"/>
        <w:rPr>
          <w:rFonts w:ascii="Arial" w:hAnsi="Arial" w:cs="Arial"/>
          <w:u w:val="single"/>
        </w:rPr>
      </w:pPr>
      <w:r w:rsidRPr="008813C3">
        <w:rPr>
          <w:rFonts w:ascii="Arial" w:hAnsi="Arial" w:cs="Arial"/>
          <w:u w:val="single"/>
        </w:rPr>
        <w:t>Zásadní připomínka k části 15 – Hodnocení Programu</w:t>
      </w:r>
    </w:p>
    <w:p w:rsidR="000219FF" w:rsidRDefault="000219FF" w:rsidP="007D00DA">
      <w:pPr>
        <w:spacing w:after="120"/>
        <w:ind w:left="708"/>
        <w:jc w:val="both"/>
        <w:rPr>
          <w:rFonts w:ascii="Arial" w:hAnsi="Arial" w:cs="Arial"/>
        </w:rPr>
      </w:pPr>
      <w:r w:rsidRPr="000219FF">
        <w:rPr>
          <w:rFonts w:ascii="Arial" w:hAnsi="Arial" w:cs="Arial"/>
        </w:rPr>
        <w:t>Rada požaduje doplnit text o informaci, že hodnocení bude provedeno v souladu se Základní</w:t>
      </w:r>
      <w:r>
        <w:rPr>
          <w:rFonts w:ascii="Arial" w:hAnsi="Arial" w:cs="Arial"/>
        </w:rPr>
        <w:t>mi</w:t>
      </w:r>
      <w:r w:rsidRPr="000219FF">
        <w:rPr>
          <w:rFonts w:ascii="Arial" w:hAnsi="Arial" w:cs="Arial"/>
        </w:rPr>
        <w:t xml:space="preserve"> principy přípravy a hodnocení programů a skupin grantových projektů výzkumu, vývoje a inovací“ </w:t>
      </w:r>
      <w:r w:rsidR="00557F9D">
        <w:rPr>
          <w:rFonts w:ascii="Arial" w:hAnsi="Arial" w:cs="Arial"/>
        </w:rPr>
        <w:t xml:space="preserve">(dále jen „Principy“), </w:t>
      </w:r>
      <w:r w:rsidRPr="000219FF">
        <w:rPr>
          <w:rFonts w:ascii="Arial" w:hAnsi="Arial" w:cs="Arial"/>
        </w:rPr>
        <w:t>(příloha k</w:t>
      </w:r>
      <w:r w:rsidR="00987075">
        <w:rPr>
          <w:rFonts w:ascii="Arial" w:hAnsi="Arial" w:cs="Arial"/>
        </w:rPr>
        <w:t> </w:t>
      </w:r>
      <w:r w:rsidRPr="000219FF">
        <w:rPr>
          <w:rFonts w:ascii="Arial" w:hAnsi="Arial" w:cs="Arial"/>
        </w:rPr>
        <w:t>usnesení vlády ze dne 13. května 2015 č.</w:t>
      </w:r>
      <w:r>
        <w:rPr>
          <w:rFonts w:ascii="Arial" w:hAnsi="Arial" w:cs="Arial"/>
        </w:rPr>
        <w:t> </w:t>
      </w:r>
      <w:r w:rsidRPr="000219FF">
        <w:rPr>
          <w:rFonts w:ascii="Arial" w:hAnsi="Arial" w:cs="Arial"/>
        </w:rPr>
        <w:t>351)</w:t>
      </w:r>
      <w:r w:rsidR="00557F9D">
        <w:rPr>
          <w:rFonts w:ascii="Arial" w:hAnsi="Arial" w:cs="Arial"/>
        </w:rPr>
        <w:t xml:space="preserve">, </w:t>
      </w:r>
    </w:p>
    <w:p w:rsidR="00501DB7" w:rsidRPr="008813C3" w:rsidRDefault="00501DB7" w:rsidP="004216EF">
      <w:pPr>
        <w:pStyle w:val="Odstavecseseznamem"/>
        <w:keepNext/>
        <w:numPr>
          <w:ilvl w:val="0"/>
          <w:numId w:val="23"/>
        </w:numPr>
        <w:spacing w:after="120"/>
        <w:ind w:left="714" w:hanging="357"/>
        <w:jc w:val="both"/>
        <w:rPr>
          <w:rFonts w:ascii="Arial" w:hAnsi="Arial" w:cs="Arial"/>
          <w:u w:val="single"/>
        </w:rPr>
      </w:pPr>
      <w:r w:rsidRPr="008813C3">
        <w:rPr>
          <w:rFonts w:ascii="Arial" w:hAnsi="Arial" w:cs="Arial"/>
          <w:u w:val="single"/>
        </w:rPr>
        <w:t>Zásadní připomínka k části 15 – Hodnocení Programu</w:t>
      </w:r>
    </w:p>
    <w:p w:rsidR="00501DB7" w:rsidRDefault="008813C3" w:rsidP="007D00DA">
      <w:pPr>
        <w:spacing w:after="120"/>
        <w:ind w:left="708"/>
        <w:jc w:val="both"/>
        <w:rPr>
          <w:rFonts w:ascii="Arial" w:hAnsi="Arial" w:cs="Arial"/>
        </w:rPr>
      </w:pPr>
      <w:r>
        <w:rPr>
          <w:rFonts w:ascii="Arial" w:hAnsi="Arial" w:cs="Arial"/>
        </w:rPr>
        <w:t xml:space="preserve">V této části MPO uvádí, že </w:t>
      </w:r>
      <w:r w:rsidR="00501DB7" w:rsidRPr="00252AB1">
        <w:rPr>
          <w:rFonts w:ascii="Arial" w:hAnsi="Arial" w:cs="Arial"/>
          <w:b/>
        </w:rPr>
        <w:t>Závěrečné hodnocení Programu</w:t>
      </w:r>
      <w:r>
        <w:rPr>
          <w:rFonts w:ascii="Arial" w:hAnsi="Arial" w:cs="Arial"/>
        </w:rPr>
        <w:t xml:space="preserve"> bude</w:t>
      </w:r>
      <w:r w:rsidR="00501DB7" w:rsidRPr="00252AB1">
        <w:rPr>
          <w:rFonts w:ascii="Arial" w:hAnsi="Arial" w:cs="Arial"/>
        </w:rPr>
        <w:t xml:space="preserve"> složené ze zhodnocení dosažených výsledků</w:t>
      </w:r>
      <w:r w:rsidR="00501DB7">
        <w:rPr>
          <w:rFonts w:ascii="Arial" w:hAnsi="Arial" w:cs="Arial"/>
        </w:rPr>
        <w:t xml:space="preserve"> </w:t>
      </w:r>
      <w:r w:rsidR="00501DB7" w:rsidRPr="00252AB1">
        <w:rPr>
          <w:rFonts w:ascii="Arial" w:hAnsi="Arial" w:cs="Arial"/>
        </w:rPr>
        <w:t>a z</w:t>
      </w:r>
      <w:r w:rsidR="00501DB7">
        <w:rPr>
          <w:rFonts w:ascii="Arial" w:hAnsi="Arial" w:cs="Arial"/>
        </w:rPr>
        <w:t> </w:t>
      </w:r>
      <w:r w:rsidR="00501DB7" w:rsidRPr="00252AB1">
        <w:rPr>
          <w:rFonts w:ascii="Arial" w:hAnsi="Arial" w:cs="Arial"/>
        </w:rPr>
        <w:t>vyhodnocení dopadů Programu.</w:t>
      </w:r>
    </w:p>
    <w:p w:rsidR="008813C3" w:rsidRDefault="008813C3" w:rsidP="007D00DA">
      <w:pPr>
        <w:spacing w:after="120"/>
        <w:ind w:left="708"/>
        <w:jc w:val="both"/>
        <w:rPr>
          <w:rFonts w:ascii="Arial" w:hAnsi="Arial" w:cs="Arial"/>
        </w:rPr>
      </w:pPr>
      <w:r>
        <w:rPr>
          <w:rFonts w:ascii="Arial" w:hAnsi="Arial" w:cs="Arial"/>
        </w:rPr>
        <w:t>Rada upozorňuje, že Závěrečné hodnocení Programu by mělo proběhnout v roce 2029, kdy ještě dopady, které je nutno hodnotit s určitým časovým odstupem</w:t>
      </w:r>
      <w:r w:rsidR="00557F9D">
        <w:rPr>
          <w:rFonts w:ascii="Arial" w:hAnsi="Arial" w:cs="Arial"/>
        </w:rPr>
        <w:t xml:space="preserve">, který může nabývat rozsahu 3 -5 let od ukončení Programu. </w:t>
      </w:r>
    </w:p>
    <w:p w:rsidR="007D00DA" w:rsidRDefault="008813C3" w:rsidP="007D00DA">
      <w:pPr>
        <w:spacing w:after="120"/>
        <w:ind w:left="357" w:firstLine="351"/>
        <w:jc w:val="both"/>
        <w:rPr>
          <w:rFonts w:ascii="Arial" w:hAnsi="Arial" w:cs="Arial"/>
        </w:rPr>
      </w:pPr>
      <w:r>
        <w:rPr>
          <w:rFonts w:ascii="Arial" w:hAnsi="Arial" w:cs="Arial"/>
        </w:rPr>
        <w:t>Rada žádá o opravu dokumentu</w:t>
      </w:r>
      <w:r w:rsidR="00557F9D">
        <w:rPr>
          <w:rFonts w:ascii="Arial" w:hAnsi="Arial" w:cs="Arial"/>
        </w:rPr>
        <w:t xml:space="preserve"> tak, aby byl v souladu s Principy. </w:t>
      </w:r>
    </w:p>
    <w:p w:rsidR="007D00DA" w:rsidRDefault="007D00DA" w:rsidP="007D00DA">
      <w:pPr>
        <w:spacing w:after="120"/>
        <w:jc w:val="both"/>
        <w:rPr>
          <w:rFonts w:ascii="Arial" w:hAnsi="Arial" w:cs="Arial"/>
        </w:rPr>
      </w:pPr>
      <w:r>
        <w:rPr>
          <w:rFonts w:ascii="Arial" w:hAnsi="Arial" w:cs="Arial"/>
        </w:rPr>
        <w:t>K materiálu předkládanému na jednání vlády:</w:t>
      </w:r>
    </w:p>
    <w:p w:rsidR="007D00DA" w:rsidRPr="008B47AF" w:rsidRDefault="007D00DA" w:rsidP="007D00DA">
      <w:pPr>
        <w:pStyle w:val="Zkladntext2"/>
        <w:keepNext/>
        <w:numPr>
          <w:ilvl w:val="0"/>
          <w:numId w:val="23"/>
        </w:numPr>
        <w:spacing w:after="120"/>
        <w:jc w:val="both"/>
        <w:rPr>
          <w:rFonts w:ascii="Arial" w:hAnsi="Arial" w:cs="Arial"/>
          <w:szCs w:val="24"/>
          <w:u w:val="single"/>
        </w:rPr>
      </w:pPr>
      <w:r w:rsidRPr="008B47AF">
        <w:rPr>
          <w:rFonts w:ascii="Arial" w:hAnsi="Arial" w:cs="Arial"/>
          <w:szCs w:val="24"/>
          <w:u w:val="single"/>
        </w:rPr>
        <w:lastRenderedPageBreak/>
        <w:t>Zásadní připomínka k návrhu usnesení vlády</w:t>
      </w:r>
    </w:p>
    <w:p w:rsidR="00F611F5" w:rsidRDefault="007D00DA" w:rsidP="00F611F5">
      <w:pPr>
        <w:pStyle w:val="Normlnweb"/>
        <w:spacing w:before="0" w:beforeAutospacing="0" w:after="200" w:afterAutospacing="0"/>
        <w:ind w:left="708"/>
        <w:jc w:val="both"/>
        <w:rPr>
          <w:rFonts w:ascii="Arial" w:hAnsi="Arial" w:cs="Arial"/>
        </w:rPr>
      </w:pPr>
      <w:r w:rsidRPr="008B47AF">
        <w:rPr>
          <w:rFonts w:ascii="Arial" w:hAnsi="Arial" w:cs="Arial"/>
        </w:rPr>
        <w:t xml:space="preserve">Rada žádá bod č. I. návrhu usnesení vlády doplnit o větu: „Financování programu </w:t>
      </w:r>
      <w:r w:rsidRPr="00F611F5">
        <w:rPr>
          <w:rFonts w:ascii="Arial" w:hAnsi="Arial" w:cs="Arial"/>
        </w:rPr>
        <w:t>bude zajištěno dle možností státního rozpočtu.“</w:t>
      </w:r>
    </w:p>
    <w:p w:rsidR="00F611F5" w:rsidRPr="00F611F5" w:rsidRDefault="00F611F5" w:rsidP="00F611F5">
      <w:pPr>
        <w:pStyle w:val="Zkladntext2"/>
        <w:keepNext/>
        <w:numPr>
          <w:ilvl w:val="0"/>
          <w:numId w:val="23"/>
        </w:numPr>
        <w:spacing w:after="120"/>
        <w:jc w:val="both"/>
        <w:rPr>
          <w:rFonts w:ascii="Arial" w:hAnsi="Arial" w:cs="Arial"/>
          <w:szCs w:val="24"/>
          <w:u w:val="single"/>
        </w:rPr>
      </w:pPr>
      <w:r w:rsidRPr="008B47AF">
        <w:rPr>
          <w:rFonts w:ascii="Arial" w:hAnsi="Arial" w:cs="Arial"/>
          <w:szCs w:val="24"/>
          <w:u w:val="single"/>
        </w:rPr>
        <w:t>Zásadní připomínka k návrhu usnesení vlády</w:t>
      </w:r>
    </w:p>
    <w:p w:rsidR="007D00DA" w:rsidRPr="00F611F5" w:rsidRDefault="00F611F5" w:rsidP="00F611F5">
      <w:pPr>
        <w:pStyle w:val="Normlnweb"/>
        <w:spacing w:before="0" w:beforeAutospacing="0" w:after="200" w:afterAutospacing="0"/>
        <w:ind w:left="720"/>
        <w:jc w:val="both"/>
        <w:rPr>
          <w:rFonts w:ascii="Arial" w:hAnsi="Arial" w:cs="Arial"/>
          <w:color w:val="000000"/>
        </w:rPr>
      </w:pPr>
      <w:r w:rsidRPr="00F611F5">
        <w:rPr>
          <w:rFonts w:ascii="Arial" w:hAnsi="Arial" w:cs="Arial"/>
          <w:color w:val="000000"/>
        </w:rPr>
        <w:t>R</w:t>
      </w:r>
      <w:r>
        <w:rPr>
          <w:rFonts w:ascii="Arial" w:hAnsi="Arial" w:cs="Arial"/>
          <w:color w:val="000000"/>
        </w:rPr>
        <w:t>ada</w:t>
      </w:r>
      <w:r w:rsidRPr="00F611F5">
        <w:rPr>
          <w:rFonts w:ascii="Arial" w:hAnsi="Arial" w:cs="Arial"/>
          <w:color w:val="000000"/>
        </w:rPr>
        <w:t xml:space="preserve"> </w:t>
      </w:r>
      <w:r>
        <w:rPr>
          <w:rFonts w:ascii="Arial" w:hAnsi="Arial" w:cs="Arial"/>
          <w:color w:val="000000"/>
        </w:rPr>
        <w:t>žádá, aby část II. návrhu usnesení vlády byla doplněna o bod c, ve</w:t>
      </w:r>
      <w:r w:rsidR="00987075">
        <w:rPr>
          <w:rFonts w:ascii="Arial" w:hAnsi="Arial" w:cs="Arial"/>
          <w:color w:val="000000"/>
        </w:rPr>
        <w:t> </w:t>
      </w:r>
      <w:r>
        <w:rPr>
          <w:rFonts w:ascii="Arial" w:hAnsi="Arial" w:cs="Arial"/>
          <w:color w:val="000000"/>
        </w:rPr>
        <w:t xml:space="preserve">kterém bude uloženo, že MPO </w:t>
      </w:r>
      <w:r w:rsidRPr="00F611F5">
        <w:rPr>
          <w:rFonts w:ascii="Arial" w:hAnsi="Arial" w:cs="Arial"/>
          <w:color w:val="000000"/>
        </w:rPr>
        <w:t>a TA ČR před každou výzvou program CFF prověř</w:t>
      </w:r>
      <w:r>
        <w:rPr>
          <w:rFonts w:ascii="Arial" w:hAnsi="Arial" w:cs="Arial"/>
          <w:color w:val="000000"/>
        </w:rPr>
        <w:t>í</w:t>
      </w:r>
      <w:r w:rsidRPr="00F611F5">
        <w:rPr>
          <w:rFonts w:ascii="Arial" w:hAnsi="Arial" w:cs="Arial"/>
          <w:color w:val="000000"/>
        </w:rPr>
        <w:t>, že nedochází k překryvu výzvy s již vyh</w:t>
      </w:r>
      <w:r>
        <w:rPr>
          <w:rFonts w:ascii="Arial" w:hAnsi="Arial" w:cs="Arial"/>
          <w:color w:val="000000"/>
        </w:rPr>
        <w:t>l</w:t>
      </w:r>
      <w:r w:rsidRPr="00F611F5">
        <w:rPr>
          <w:rFonts w:ascii="Arial" w:hAnsi="Arial" w:cs="Arial"/>
          <w:color w:val="000000"/>
        </w:rPr>
        <w:t>ášenými programy.</w:t>
      </w:r>
    </w:p>
    <w:p w:rsidR="007D00DA" w:rsidRDefault="007D00DA" w:rsidP="007D00DA">
      <w:pPr>
        <w:pStyle w:val="Zkladntext2"/>
        <w:numPr>
          <w:ilvl w:val="0"/>
          <w:numId w:val="23"/>
        </w:numPr>
        <w:spacing w:after="120"/>
        <w:jc w:val="both"/>
        <w:rPr>
          <w:rFonts w:ascii="Arial" w:hAnsi="Arial" w:cs="Arial"/>
          <w:szCs w:val="24"/>
          <w:u w:val="single"/>
        </w:rPr>
      </w:pPr>
      <w:r w:rsidRPr="007D00DA">
        <w:rPr>
          <w:rFonts w:ascii="Arial" w:hAnsi="Arial" w:cs="Arial"/>
          <w:szCs w:val="24"/>
          <w:u w:val="single"/>
        </w:rPr>
        <w:t>Zásadní připomínka k Předkládací zprávě</w:t>
      </w:r>
    </w:p>
    <w:p w:rsidR="007D00DA" w:rsidRPr="000156D8" w:rsidRDefault="007D00DA" w:rsidP="007D00DA">
      <w:pPr>
        <w:pStyle w:val="Zkladntext2"/>
        <w:spacing w:after="120"/>
        <w:ind w:left="720"/>
        <w:jc w:val="both"/>
        <w:rPr>
          <w:rFonts w:ascii="Arial" w:hAnsi="Arial" w:cs="Arial"/>
          <w:szCs w:val="24"/>
        </w:rPr>
      </w:pPr>
      <w:r w:rsidRPr="000156D8">
        <w:rPr>
          <w:rFonts w:ascii="Arial" w:hAnsi="Arial" w:cs="Arial"/>
          <w:szCs w:val="24"/>
        </w:rPr>
        <w:t>V Předkládací zprávě se uvádí, že „Program především vychází</w:t>
      </w:r>
      <w:r w:rsidR="000156D8" w:rsidRPr="000156D8">
        <w:rPr>
          <w:rFonts w:ascii="Arial" w:hAnsi="Arial" w:cs="Arial"/>
          <w:szCs w:val="24"/>
        </w:rPr>
        <w:t xml:space="preserve"> z Aktualizace Národní politiky výzkumu, vývoje a inovací na léta 2016 – 2020 schválené usnesením vlády ze dne 8. </w:t>
      </w:r>
      <w:r w:rsidR="000156D8">
        <w:rPr>
          <w:rFonts w:ascii="Arial" w:hAnsi="Arial" w:cs="Arial"/>
          <w:szCs w:val="24"/>
        </w:rPr>
        <w:t>ú</w:t>
      </w:r>
      <w:r w:rsidR="000156D8" w:rsidRPr="000156D8">
        <w:rPr>
          <w:rFonts w:ascii="Arial" w:hAnsi="Arial" w:cs="Arial"/>
          <w:szCs w:val="24"/>
        </w:rPr>
        <w:t>nora 2019 č. 115</w:t>
      </w:r>
      <w:r w:rsidR="000156D8">
        <w:rPr>
          <w:rFonts w:ascii="Arial" w:hAnsi="Arial" w:cs="Arial"/>
          <w:szCs w:val="24"/>
        </w:rPr>
        <w:t xml:space="preserve"> (dále jen „Aktualizace“)</w:t>
      </w:r>
      <w:r w:rsidR="000156D8" w:rsidRPr="000156D8">
        <w:rPr>
          <w:rFonts w:ascii="Arial" w:hAnsi="Arial" w:cs="Arial"/>
          <w:szCs w:val="24"/>
        </w:rPr>
        <w:t>.</w:t>
      </w:r>
    </w:p>
    <w:p w:rsidR="007D00DA" w:rsidRDefault="000156D8" w:rsidP="007D00DA">
      <w:pPr>
        <w:pStyle w:val="Zkladntext2"/>
        <w:spacing w:after="120"/>
        <w:ind w:left="720"/>
        <w:jc w:val="both"/>
        <w:rPr>
          <w:rFonts w:ascii="Arial" w:hAnsi="Arial" w:cs="Arial"/>
          <w:color w:val="303030"/>
          <w:szCs w:val="24"/>
        </w:rPr>
      </w:pPr>
      <w:r w:rsidRPr="000156D8">
        <w:rPr>
          <w:rFonts w:ascii="Arial" w:hAnsi="Arial" w:cs="Arial"/>
          <w:szCs w:val="24"/>
        </w:rPr>
        <w:t>Rada upozorňuje, že uvedeným usnesením vlády nebyla schválena Aktualizace</w:t>
      </w:r>
      <w:r>
        <w:rPr>
          <w:rFonts w:ascii="Arial" w:hAnsi="Arial" w:cs="Arial"/>
          <w:szCs w:val="24"/>
        </w:rPr>
        <w:t>,</w:t>
      </w:r>
      <w:r w:rsidRPr="000156D8">
        <w:rPr>
          <w:rFonts w:ascii="Arial" w:hAnsi="Arial" w:cs="Arial"/>
          <w:szCs w:val="24"/>
        </w:rPr>
        <w:t xml:space="preserve"> ale</w:t>
      </w:r>
      <w:r w:rsidRPr="000156D8">
        <w:rPr>
          <w:rFonts w:ascii="Arial" w:hAnsi="Arial" w:cs="Arial"/>
          <w:color w:val="303030"/>
          <w:szCs w:val="24"/>
        </w:rPr>
        <w:t xml:space="preserve"> Zpráva o hodnocení plnění opatření Národní politiky výzkumu, vývoje a inovací České republiky na léta 2016 – 2020.</w:t>
      </w:r>
    </w:p>
    <w:p w:rsidR="00F11E35" w:rsidRPr="008B47AF" w:rsidRDefault="000156D8" w:rsidP="000156D8">
      <w:pPr>
        <w:pStyle w:val="Zkladntext2"/>
        <w:spacing w:after="120"/>
        <w:ind w:left="708"/>
        <w:jc w:val="both"/>
        <w:rPr>
          <w:rFonts w:ascii="Arial" w:hAnsi="Arial" w:cs="Arial"/>
          <w:szCs w:val="24"/>
        </w:rPr>
      </w:pPr>
      <w:r w:rsidRPr="000156D8">
        <w:rPr>
          <w:rFonts w:ascii="Arial" w:hAnsi="Arial" w:cs="Arial"/>
          <w:color w:val="000000"/>
          <w:shd w:val="clear" w:color="auto" w:fill="FFFFFF"/>
        </w:rPr>
        <w:t xml:space="preserve">Program by měl být v souladu s </w:t>
      </w:r>
      <w:r w:rsidRPr="000156D8">
        <w:rPr>
          <w:rFonts w:ascii="Arial" w:hAnsi="Arial" w:cs="Arial"/>
          <w:szCs w:val="24"/>
        </w:rPr>
        <w:t>Národní politikou výzkumu, vývoje a inovací České republiky na léta 2016 – 2020, která byla schválena usnesením vlá</w:t>
      </w:r>
      <w:r>
        <w:rPr>
          <w:rFonts w:ascii="Arial" w:hAnsi="Arial" w:cs="Arial"/>
          <w:szCs w:val="24"/>
        </w:rPr>
        <w:t>dy ze dne 17. února 2016 č. 135</w:t>
      </w:r>
    </w:p>
    <w:p w:rsidR="00A553BB" w:rsidRPr="000156D8" w:rsidRDefault="00A553BB" w:rsidP="00DA5E1B">
      <w:pPr>
        <w:keepNext/>
        <w:numPr>
          <w:ilvl w:val="0"/>
          <w:numId w:val="1"/>
        </w:numPr>
        <w:spacing w:after="120"/>
        <w:rPr>
          <w:rFonts w:ascii="Arial" w:hAnsi="Arial" w:cs="Arial"/>
          <w:b/>
          <w:color w:val="0070C0"/>
        </w:rPr>
      </w:pPr>
      <w:r w:rsidRPr="000156D8">
        <w:rPr>
          <w:rFonts w:ascii="Arial" w:hAnsi="Arial" w:cs="Arial"/>
          <w:b/>
          <w:color w:val="0070C0"/>
        </w:rPr>
        <w:t>Závěr</w:t>
      </w:r>
    </w:p>
    <w:p w:rsidR="00A553BB" w:rsidRPr="00636675" w:rsidRDefault="00A553BB" w:rsidP="00A553BB">
      <w:pPr>
        <w:keepNext/>
        <w:tabs>
          <w:tab w:val="left" w:pos="540"/>
        </w:tabs>
        <w:spacing w:after="120"/>
        <w:ind w:left="540"/>
        <w:rPr>
          <w:rFonts w:ascii="Arial" w:hAnsi="Arial" w:cs="Arial"/>
        </w:rPr>
      </w:pPr>
      <w:r w:rsidRPr="00636675">
        <w:rPr>
          <w:rFonts w:ascii="Arial" w:hAnsi="Arial" w:cs="Arial"/>
        </w:rPr>
        <w:t>Rada</w:t>
      </w:r>
    </w:p>
    <w:p w:rsidR="00A553BB" w:rsidRDefault="00987075" w:rsidP="00A553BB">
      <w:pPr>
        <w:pStyle w:val="Zkladntext2"/>
        <w:numPr>
          <w:ilvl w:val="2"/>
          <w:numId w:val="22"/>
        </w:numPr>
        <w:tabs>
          <w:tab w:val="clear" w:pos="2160"/>
        </w:tabs>
        <w:spacing w:after="120"/>
        <w:ind w:left="1425" w:hanging="513"/>
        <w:jc w:val="both"/>
        <w:rPr>
          <w:rFonts w:ascii="Arial" w:hAnsi="Arial" w:cs="Arial"/>
          <w:szCs w:val="24"/>
        </w:rPr>
      </w:pPr>
      <w:bookmarkStart w:id="0" w:name="OLE_LINK1"/>
      <w:r>
        <w:rPr>
          <w:rFonts w:ascii="Arial" w:hAnsi="Arial" w:cs="Arial"/>
          <w:szCs w:val="24"/>
        </w:rPr>
        <w:t>d</w:t>
      </w:r>
      <w:r w:rsidR="008813C3" w:rsidRPr="00636675">
        <w:rPr>
          <w:rFonts w:ascii="Arial" w:hAnsi="Arial" w:cs="Arial"/>
          <w:szCs w:val="24"/>
        </w:rPr>
        <w:t>oporučuje, aby MPO návrh programu přepracovalo ve smyslu připomínek Rady a doplnilo o přílohy požadované Komisí pro</w:t>
      </w:r>
      <w:r w:rsidR="00DB5C4E">
        <w:rPr>
          <w:rFonts w:ascii="Arial" w:hAnsi="Arial" w:cs="Arial"/>
          <w:szCs w:val="24"/>
        </w:rPr>
        <w:t> </w:t>
      </w:r>
      <w:r w:rsidR="008813C3" w:rsidRPr="00636675">
        <w:rPr>
          <w:rFonts w:ascii="Arial" w:hAnsi="Arial" w:cs="Arial"/>
          <w:szCs w:val="24"/>
        </w:rPr>
        <w:t xml:space="preserve">hodnocení výsledků a poté předložilo </w:t>
      </w:r>
      <w:r w:rsidR="00DB5C4E">
        <w:rPr>
          <w:rFonts w:ascii="Arial" w:hAnsi="Arial" w:cs="Arial"/>
          <w:szCs w:val="24"/>
        </w:rPr>
        <w:t>do meziresortního připomínkového řízení a na</w:t>
      </w:r>
      <w:r w:rsidR="008813C3" w:rsidRPr="00636675">
        <w:rPr>
          <w:rFonts w:ascii="Arial" w:hAnsi="Arial" w:cs="Arial"/>
          <w:szCs w:val="24"/>
        </w:rPr>
        <w:t xml:space="preserve"> jednání </w:t>
      </w:r>
      <w:r w:rsidR="00DB5C4E">
        <w:rPr>
          <w:rFonts w:ascii="Arial" w:hAnsi="Arial" w:cs="Arial"/>
          <w:szCs w:val="24"/>
        </w:rPr>
        <w:t>vlády</w:t>
      </w:r>
      <w:r w:rsidR="008813C3" w:rsidRPr="00636675">
        <w:rPr>
          <w:rFonts w:ascii="Arial" w:hAnsi="Arial" w:cs="Arial"/>
          <w:szCs w:val="24"/>
        </w:rPr>
        <w:t>.</w:t>
      </w:r>
    </w:p>
    <w:p w:rsidR="00987075" w:rsidRDefault="00987075" w:rsidP="00987075">
      <w:pPr>
        <w:pStyle w:val="Zkladntext2"/>
        <w:spacing w:after="120"/>
        <w:ind w:left="1800"/>
        <w:jc w:val="both"/>
        <w:rPr>
          <w:rFonts w:ascii="Arial" w:hAnsi="Arial" w:cs="Arial"/>
          <w:szCs w:val="24"/>
        </w:rPr>
      </w:pPr>
    </w:p>
    <w:p w:rsidR="00987075" w:rsidRPr="00636675" w:rsidRDefault="00987075" w:rsidP="00987075">
      <w:pPr>
        <w:pStyle w:val="Zkladntext2"/>
        <w:spacing w:after="120"/>
        <w:ind w:left="1800"/>
        <w:jc w:val="both"/>
        <w:rPr>
          <w:rFonts w:ascii="Arial" w:hAnsi="Arial" w:cs="Arial"/>
          <w:szCs w:val="24"/>
        </w:rPr>
      </w:pPr>
    </w:p>
    <w:p w:rsidR="00A553BB" w:rsidRDefault="00A553BB" w:rsidP="00A553BB">
      <w:pPr>
        <w:pStyle w:val="Zkladntext"/>
        <w:jc w:val="both"/>
        <w:rPr>
          <w:rFonts w:ascii="Arial" w:hAnsi="Arial" w:cs="Arial"/>
        </w:rPr>
      </w:pPr>
      <w:r w:rsidRPr="00B04915">
        <w:rPr>
          <w:rFonts w:ascii="Arial" w:hAnsi="Arial" w:cs="Arial"/>
        </w:rPr>
        <w:t xml:space="preserve">V Praze dne </w:t>
      </w:r>
      <w:r w:rsidR="00A16BF4">
        <w:rPr>
          <w:rFonts w:ascii="Arial" w:hAnsi="Arial" w:cs="Arial"/>
        </w:rPr>
        <w:t>2</w:t>
      </w:r>
      <w:bookmarkStart w:id="1" w:name="_GoBack"/>
      <w:bookmarkEnd w:id="1"/>
      <w:r w:rsidR="006B10B4">
        <w:rPr>
          <w:rFonts w:ascii="Arial" w:hAnsi="Arial" w:cs="Arial"/>
        </w:rPr>
        <w:t>6. dubna</w:t>
      </w:r>
      <w:r w:rsidR="00F925B0">
        <w:rPr>
          <w:rFonts w:ascii="Arial" w:hAnsi="Arial" w:cs="Arial"/>
        </w:rPr>
        <w:t xml:space="preserve"> </w:t>
      </w:r>
      <w:r w:rsidRPr="00B04915">
        <w:rPr>
          <w:rFonts w:ascii="Arial" w:hAnsi="Arial" w:cs="Arial"/>
        </w:rPr>
        <w:t>2019</w:t>
      </w:r>
      <w:bookmarkEnd w:id="0"/>
    </w:p>
    <w:p w:rsidR="00157E85" w:rsidRDefault="00157E85" w:rsidP="00A553BB">
      <w:pPr>
        <w:pStyle w:val="Zkladntext"/>
        <w:jc w:val="both"/>
        <w:rPr>
          <w:rFonts w:ascii="Arial" w:hAnsi="Arial" w:cs="Arial"/>
        </w:rPr>
      </w:pPr>
    </w:p>
    <w:p w:rsidR="00157E85" w:rsidRDefault="00157E85" w:rsidP="00A553BB">
      <w:pPr>
        <w:pStyle w:val="Zkladntext"/>
        <w:jc w:val="both"/>
        <w:rPr>
          <w:rFonts w:ascii="Arial" w:hAnsi="Arial" w:cs="Arial"/>
        </w:rPr>
      </w:pPr>
    </w:p>
    <w:sectPr w:rsidR="00157E85"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D16" w:rsidRDefault="00AB2D16" w:rsidP="008F77F6">
      <w:r>
        <w:separator/>
      </w:r>
    </w:p>
  </w:endnote>
  <w:endnote w:type="continuationSeparator" w:id="0">
    <w:p w:rsidR="00AB2D16" w:rsidRDefault="00AB2D16"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F9D" w:rsidRPr="00CC370F" w:rsidRDefault="00557F9D" w:rsidP="00D3460A">
    <w:pPr>
      <w:spacing w:before="120" w:after="120"/>
      <w:jc w:val="both"/>
      <w:rPr>
        <w:rFonts w:ascii="Arial" w:hAnsi="Arial" w:cs="Arial"/>
        <w:sz w:val="18"/>
        <w:szCs w:val="18"/>
      </w:rPr>
    </w:pPr>
    <w:r w:rsidRPr="00520AC1">
      <w:rPr>
        <w:rFonts w:ascii="Arial" w:hAnsi="Arial" w:cs="Arial"/>
        <w:sz w:val="18"/>
        <w:szCs w:val="18"/>
      </w:rPr>
      <w:t>Stanovisko Rady</w:t>
    </w:r>
    <w:r>
      <w:rPr>
        <w:rFonts w:ascii="Arial" w:hAnsi="Arial" w:cs="Arial"/>
        <w:sz w:val="18"/>
        <w:szCs w:val="18"/>
      </w:rPr>
      <w:t xml:space="preserve"> pro výzkum, vývoj a inovace k programu </w:t>
    </w:r>
    <w:proofErr w:type="spellStart"/>
    <w:r>
      <w:rPr>
        <w:rFonts w:ascii="Arial" w:hAnsi="Arial" w:cs="Arial"/>
        <w:sz w:val="18"/>
        <w:szCs w:val="18"/>
      </w:rPr>
      <w:t>The</w:t>
    </w:r>
    <w:proofErr w:type="spellEnd"/>
    <w:r>
      <w:rPr>
        <w:rFonts w:ascii="Arial" w:hAnsi="Arial" w:cs="Arial"/>
        <w:sz w:val="18"/>
        <w:szCs w:val="18"/>
      </w:rPr>
      <w:t xml:space="preserve"> Country </w:t>
    </w:r>
    <w:proofErr w:type="spellStart"/>
    <w:r>
      <w:rPr>
        <w:rFonts w:ascii="Arial" w:hAnsi="Arial" w:cs="Arial"/>
        <w:sz w:val="18"/>
        <w:szCs w:val="18"/>
      </w:rPr>
      <w:t>for</w:t>
    </w:r>
    <w:proofErr w:type="spellEnd"/>
    <w:r>
      <w:rPr>
        <w:rFonts w:ascii="Arial" w:hAnsi="Arial" w:cs="Arial"/>
        <w:sz w:val="18"/>
        <w:szCs w:val="18"/>
      </w:rPr>
      <w:t xml:space="preserve"> </w:t>
    </w:r>
    <w:proofErr w:type="spellStart"/>
    <w:r>
      <w:rPr>
        <w:rFonts w:ascii="Arial" w:hAnsi="Arial" w:cs="Arial"/>
        <w:sz w:val="18"/>
        <w:szCs w:val="18"/>
      </w:rPr>
      <w:t>the</w:t>
    </w:r>
    <w:proofErr w:type="spellEnd"/>
    <w:r>
      <w:rPr>
        <w:rFonts w:ascii="Arial" w:hAnsi="Arial" w:cs="Arial"/>
        <w:sz w:val="18"/>
        <w:szCs w:val="18"/>
      </w:rPr>
      <w:t xml:space="preserve"> </w:t>
    </w:r>
    <w:proofErr w:type="spellStart"/>
    <w:r>
      <w:rPr>
        <w:rFonts w:ascii="Arial" w:hAnsi="Arial" w:cs="Arial"/>
        <w:sz w:val="18"/>
        <w:szCs w:val="18"/>
      </w:rPr>
      <w:t>Future</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16BF4">
          <w:rPr>
            <w:rFonts w:ascii="Arial" w:hAnsi="Arial" w:cs="Arial"/>
            <w:noProof/>
            <w:sz w:val="18"/>
            <w:szCs w:val="18"/>
          </w:rPr>
          <w:t>9</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16BF4">
          <w:rPr>
            <w:rFonts w:ascii="Arial" w:hAnsi="Arial" w:cs="Arial"/>
            <w:noProof/>
            <w:sz w:val="18"/>
            <w:szCs w:val="18"/>
          </w:rPr>
          <w:t>9</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557F9D" w:rsidRPr="00CC370F" w:rsidRDefault="00557F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16BF4">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16BF4">
          <w:rPr>
            <w:rFonts w:ascii="Arial" w:hAnsi="Arial" w:cs="Arial"/>
            <w:noProof/>
            <w:sz w:val="18"/>
            <w:szCs w:val="18"/>
          </w:rPr>
          <w:t>9</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D16" w:rsidRDefault="00AB2D16" w:rsidP="008F77F6">
      <w:r>
        <w:separator/>
      </w:r>
    </w:p>
  </w:footnote>
  <w:footnote w:type="continuationSeparator" w:id="0">
    <w:p w:rsidR="00AB2D16" w:rsidRDefault="00AB2D16"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557F9D" w:rsidTr="009758E5">
      <w:trPr>
        <w:trHeight w:val="686"/>
      </w:trPr>
      <w:tc>
        <w:tcPr>
          <w:tcW w:w="8188" w:type="dxa"/>
          <w:tcBorders>
            <w:top w:val="nil"/>
            <w:left w:val="nil"/>
            <w:bottom w:val="nil"/>
            <w:right w:val="nil"/>
          </w:tcBorders>
          <w:vAlign w:val="center"/>
        </w:tcPr>
        <w:p w:rsidR="00557F9D" w:rsidRPr="009758E5" w:rsidRDefault="00557F9D" w:rsidP="00E47588">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22FB5FAE" wp14:editId="20926B68">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557F9D" w:rsidRPr="00CC370F" w:rsidRDefault="00557F9D">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BF4" w:rsidRPr="003C2A8E" w:rsidRDefault="00A16BF4" w:rsidP="003C4E52">
    <w:pPr>
      <w:pStyle w:val="Zhlav"/>
      <w:tabs>
        <w:tab w:val="clear" w:pos="4536"/>
        <w:tab w:val="clear" w:pos="9072"/>
        <w:tab w:val="center" w:pos="8188"/>
      </w:tabs>
      <w:rPr>
        <w:rFonts w:ascii="Arial" w:hAnsi="Arial" w:cs="Arial"/>
        <w:b/>
        <w:color w:val="0070C0"/>
        <w:sz w:val="28"/>
        <w:szCs w:val="28"/>
      </w:rPr>
    </w:pPr>
    <w:r w:rsidRPr="00A51417">
      <w:rPr>
        <w:rFonts w:ascii="Arial" w:hAnsi="Arial" w:cs="Arial"/>
        <w:b/>
        <w:noProof/>
        <w:color w:val="0B38B5"/>
      </w:rPr>
      <w:drawing>
        <wp:anchor distT="0" distB="0" distL="114300" distR="114300" simplePos="0" relativeHeight="251665408" behindDoc="0" locked="0" layoutInCell="1" allowOverlap="1" wp14:anchorId="3DDE6D13" wp14:editId="190B43A7">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r w:rsidRPr="009758E5">
      <w:rPr>
        <w:rFonts w:ascii="Arial" w:hAnsi="Arial" w:cs="Arial"/>
        <w:b/>
        <w:color w:val="0B38B5"/>
      </w:rPr>
      <w:tab/>
    </w:r>
  </w:p>
  <w:p w:rsidR="00557F9D" w:rsidRDefault="00557F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25EF"/>
    <w:multiLevelType w:val="hybridMultilevel"/>
    <w:tmpl w:val="A2449B1E"/>
    <w:lvl w:ilvl="0" w:tplc="9B9C419E">
      <w:start w:val="1"/>
      <w:numFmt w:val="lowerLetter"/>
      <w:lvlText w:val="%1)"/>
      <w:lvlJc w:val="left"/>
      <w:pPr>
        <w:ind w:left="720" w:hanging="360"/>
      </w:pPr>
      <w:rPr>
        <w:rFonts w:eastAsiaTheme="minorHAnsi"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CB7E8C"/>
    <w:multiLevelType w:val="hybridMultilevel"/>
    <w:tmpl w:val="9A16DE8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3">
    <w:nsid w:val="0AB91DAB"/>
    <w:multiLevelType w:val="hybridMultilevel"/>
    <w:tmpl w:val="3FC4A7E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4">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352FD1"/>
    <w:multiLevelType w:val="hybridMultilevel"/>
    <w:tmpl w:val="C8783EF4"/>
    <w:lvl w:ilvl="0" w:tplc="0405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713463"/>
    <w:multiLevelType w:val="hybridMultilevel"/>
    <w:tmpl w:val="2EC82E78"/>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AAD6867"/>
    <w:multiLevelType w:val="hybridMultilevel"/>
    <w:tmpl w:val="EFFE6F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7A100B"/>
    <w:multiLevelType w:val="hybridMultilevel"/>
    <w:tmpl w:val="1E0AB87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2D501A2E"/>
    <w:multiLevelType w:val="hybridMultilevel"/>
    <w:tmpl w:val="5C4C64AC"/>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5">
    <w:nsid w:val="37DC3404"/>
    <w:multiLevelType w:val="hybridMultilevel"/>
    <w:tmpl w:val="1D26BB26"/>
    <w:lvl w:ilvl="0" w:tplc="8E945F7A">
      <w:start w:val="1"/>
      <w:numFmt w:val="upperRoman"/>
      <w:lvlText w:val="%1)"/>
      <w:lvlJc w:val="left"/>
      <w:pPr>
        <w:tabs>
          <w:tab w:val="num" w:pos="862"/>
        </w:tabs>
        <w:ind w:left="862" w:hanging="720"/>
      </w:pPr>
      <w:rPr>
        <w:rFonts w:hint="default"/>
        <w:b/>
        <w:color w:val="0070C0"/>
        <w:sz w:val="24"/>
        <w:szCs w:val="24"/>
      </w:rPr>
    </w:lvl>
    <w:lvl w:ilvl="1" w:tplc="04050019">
      <w:start w:val="1"/>
      <w:numFmt w:val="lowerLetter"/>
      <w:lvlText w:val="%2."/>
      <w:lvlJc w:val="left"/>
      <w:pPr>
        <w:tabs>
          <w:tab w:val="num" w:pos="1440"/>
        </w:tabs>
        <w:ind w:left="1440" w:hanging="360"/>
      </w:pPr>
      <w:rPr>
        <w:rFonts w:cs="Times New Roman"/>
      </w:rPr>
    </w:lvl>
    <w:lvl w:ilvl="2" w:tplc="DEE0BF8C">
      <w:start w:val="1"/>
      <w:numFmt w:val="lowerLetter"/>
      <w:lvlText w:val="%3)"/>
      <w:lvlJc w:val="left"/>
      <w:pPr>
        <w:ind w:left="2400" w:hanging="420"/>
      </w:pPr>
      <w:rPr>
        <w:rFonts w:hint="default"/>
        <w:u w:val="none"/>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A4D4920"/>
    <w:multiLevelType w:val="hybridMultilevel"/>
    <w:tmpl w:val="E48671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C995A1F"/>
    <w:multiLevelType w:val="hybridMultilevel"/>
    <w:tmpl w:val="5BB6C8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08967F6"/>
    <w:multiLevelType w:val="hybridMultilevel"/>
    <w:tmpl w:val="F27C093C"/>
    <w:lvl w:ilvl="0" w:tplc="A648BD48">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53E246FA"/>
    <w:multiLevelType w:val="hybridMultilevel"/>
    <w:tmpl w:val="278EE9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60A0125"/>
    <w:multiLevelType w:val="hybridMultilevel"/>
    <w:tmpl w:val="E74A9B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7EB20B2"/>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nsid w:val="58EF1E7C"/>
    <w:multiLevelType w:val="hybridMultilevel"/>
    <w:tmpl w:val="307C87E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CEB6106"/>
    <w:multiLevelType w:val="hybridMultilevel"/>
    <w:tmpl w:val="985C9D9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63895575"/>
    <w:multiLevelType w:val="hybridMultilevel"/>
    <w:tmpl w:val="10248D68"/>
    <w:lvl w:ilvl="0" w:tplc="23942CB6">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658B4933"/>
    <w:multiLevelType w:val="hybridMultilevel"/>
    <w:tmpl w:val="4BFEA9F4"/>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0">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F8752CB"/>
    <w:multiLevelType w:val="hybridMultilevel"/>
    <w:tmpl w:val="FB4295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5F33E5C"/>
    <w:multiLevelType w:val="hybridMultilevel"/>
    <w:tmpl w:val="706E9202"/>
    <w:lvl w:ilvl="0" w:tplc="0405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114630"/>
    <w:multiLevelType w:val="hybridMultilevel"/>
    <w:tmpl w:val="00BEEB3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7C7C7AF2"/>
    <w:multiLevelType w:val="hybridMultilevel"/>
    <w:tmpl w:val="024801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1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7"/>
  </w:num>
  <w:num w:numId="4">
    <w:abstractNumId w:val="2"/>
  </w:num>
  <w:num w:numId="5">
    <w:abstractNumId w:val="27"/>
  </w:num>
  <w:num w:numId="6">
    <w:abstractNumId w:val="4"/>
  </w:num>
  <w:num w:numId="7">
    <w:abstractNumId w:val="10"/>
  </w:num>
  <w:num w:numId="8">
    <w:abstractNumId w:val="34"/>
  </w:num>
  <w:num w:numId="9">
    <w:abstractNumId w:val="23"/>
  </w:num>
  <w:num w:numId="10">
    <w:abstractNumId w:val="7"/>
  </w:num>
  <w:num w:numId="11">
    <w:abstractNumId w:val="30"/>
  </w:num>
  <w:num w:numId="12">
    <w:abstractNumId w:val="14"/>
  </w:num>
  <w:num w:numId="13">
    <w:abstractNumId w:val="15"/>
  </w:num>
  <w:num w:numId="14">
    <w:abstractNumId w:val="9"/>
  </w:num>
  <w:num w:numId="15">
    <w:abstractNumId w:val="13"/>
  </w:num>
  <w:num w:numId="16">
    <w:abstractNumId w:val="5"/>
  </w:num>
  <w:num w:numId="17">
    <w:abstractNumId w:val="24"/>
  </w:num>
  <w:num w:numId="18">
    <w:abstractNumId w:val="35"/>
  </w:num>
  <w:num w:numId="19">
    <w:abstractNumId w:val="16"/>
  </w:num>
  <w:num w:numId="20">
    <w:abstractNumId w:val="21"/>
  </w:num>
  <w:num w:numId="21">
    <w:abstractNumId w:val="28"/>
  </w:num>
  <w:num w:numId="22">
    <w:abstractNumId w:val="19"/>
  </w:num>
  <w:num w:numId="23">
    <w:abstractNumId w:val="31"/>
  </w:num>
  <w:num w:numId="24">
    <w:abstractNumId w:val="0"/>
  </w:num>
  <w:num w:numId="25">
    <w:abstractNumId w:val="20"/>
  </w:num>
  <w:num w:numId="26">
    <w:abstractNumId w:val="25"/>
  </w:num>
  <w:num w:numId="27">
    <w:abstractNumId w:val="8"/>
  </w:num>
  <w:num w:numId="28">
    <w:abstractNumId w:val="11"/>
  </w:num>
  <w:num w:numId="29">
    <w:abstractNumId w:val="18"/>
  </w:num>
  <w:num w:numId="30">
    <w:abstractNumId w:val="32"/>
  </w:num>
  <w:num w:numId="31">
    <w:abstractNumId w:val="6"/>
  </w:num>
  <w:num w:numId="32">
    <w:abstractNumId w:val="26"/>
  </w:num>
  <w:num w:numId="33">
    <w:abstractNumId w:val="3"/>
  </w:num>
  <w:num w:numId="34">
    <w:abstractNumId w:val="22"/>
  </w:num>
  <w:num w:numId="35">
    <w:abstractNumId w:val="33"/>
  </w:num>
  <w:num w:numId="36">
    <w:abstractNumId w:val="12"/>
  </w:num>
  <w:num w:numId="37">
    <w:abstractNumId w:val="1"/>
  </w:num>
  <w:num w:numId="38">
    <w:abstractNumId w:val="32"/>
  </w:num>
  <w:num w:numId="3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56D8"/>
    <w:rsid w:val="00016490"/>
    <w:rsid w:val="000204F5"/>
    <w:rsid w:val="000219FF"/>
    <w:rsid w:val="000226BE"/>
    <w:rsid w:val="000227AD"/>
    <w:rsid w:val="000236DF"/>
    <w:rsid w:val="000337B3"/>
    <w:rsid w:val="00033E73"/>
    <w:rsid w:val="00034CD4"/>
    <w:rsid w:val="00036C60"/>
    <w:rsid w:val="00046964"/>
    <w:rsid w:val="00047D06"/>
    <w:rsid w:val="00051F11"/>
    <w:rsid w:val="00055E92"/>
    <w:rsid w:val="00057085"/>
    <w:rsid w:val="00057983"/>
    <w:rsid w:val="00061AF3"/>
    <w:rsid w:val="00065359"/>
    <w:rsid w:val="00065FF7"/>
    <w:rsid w:val="0006765E"/>
    <w:rsid w:val="00071E29"/>
    <w:rsid w:val="00072DB7"/>
    <w:rsid w:val="00073216"/>
    <w:rsid w:val="00073E19"/>
    <w:rsid w:val="000746A7"/>
    <w:rsid w:val="000831BC"/>
    <w:rsid w:val="00083E73"/>
    <w:rsid w:val="0008444A"/>
    <w:rsid w:val="0009406F"/>
    <w:rsid w:val="00097D68"/>
    <w:rsid w:val="000A1E9E"/>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4A33"/>
    <w:rsid w:val="000C4D35"/>
    <w:rsid w:val="000C6BE5"/>
    <w:rsid w:val="000D3AF3"/>
    <w:rsid w:val="000D407A"/>
    <w:rsid w:val="000D55B9"/>
    <w:rsid w:val="000D797D"/>
    <w:rsid w:val="000E775B"/>
    <w:rsid w:val="000F2DDE"/>
    <w:rsid w:val="000F5145"/>
    <w:rsid w:val="000F7387"/>
    <w:rsid w:val="000F7CF5"/>
    <w:rsid w:val="001003EF"/>
    <w:rsid w:val="001116DB"/>
    <w:rsid w:val="00112139"/>
    <w:rsid w:val="00112E91"/>
    <w:rsid w:val="00113281"/>
    <w:rsid w:val="00122102"/>
    <w:rsid w:val="001239EC"/>
    <w:rsid w:val="001311D9"/>
    <w:rsid w:val="001329BB"/>
    <w:rsid w:val="00134AB8"/>
    <w:rsid w:val="00137469"/>
    <w:rsid w:val="001400B0"/>
    <w:rsid w:val="001420BD"/>
    <w:rsid w:val="00145E4B"/>
    <w:rsid w:val="00155707"/>
    <w:rsid w:val="00156958"/>
    <w:rsid w:val="00157E85"/>
    <w:rsid w:val="00157F91"/>
    <w:rsid w:val="00157FA2"/>
    <w:rsid w:val="0016389F"/>
    <w:rsid w:val="00165472"/>
    <w:rsid w:val="00172C14"/>
    <w:rsid w:val="001776F2"/>
    <w:rsid w:val="0018206E"/>
    <w:rsid w:val="00196263"/>
    <w:rsid w:val="001A0117"/>
    <w:rsid w:val="001A0A6A"/>
    <w:rsid w:val="001A35AC"/>
    <w:rsid w:val="001B13AA"/>
    <w:rsid w:val="001B2C32"/>
    <w:rsid w:val="001B4AE4"/>
    <w:rsid w:val="001B7F9C"/>
    <w:rsid w:val="001C0C52"/>
    <w:rsid w:val="001C1730"/>
    <w:rsid w:val="001C3033"/>
    <w:rsid w:val="001C5BAB"/>
    <w:rsid w:val="001C5C6D"/>
    <w:rsid w:val="001C77AA"/>
    <w:rsid w:val="001D02AC"/>
    <w:rsid w:val="001D1BF6"/>
    <w:rsid w:val="001D6FAD"/>
    <w:rsid w:val="001D724F"/>
    <w:rsid w:val="001D79DD"/>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36"/>
    <w:rsid w:val="00223EE3"/>
    <w:rsid w:val="00225139"/>
    <w:rsid w:val="002331D0"/>
    <w:rsid w:val="00237006"/>
    <w:rsid w:val="0024039E"/>
    <w:rsid w:val="00252AB1"/>
    <w:rsid w:val="00253EDD"/>
    <w:rsid w:val="002551EE"/>
    <w:rsid w:val="00255552"/>
    <w:rsid w:val="00256B33"/>
    <w:rsid w:val="00257696"/>
    <w:rsid w:val="00260A00"/>
    <w:rsid w:val="00265A36"/>
    <w:rsid w:val="00267BED"/>
    <w:rsid w:val="00272598"/>
    <w:rsid w:val="002735E0"/>
    <w:rsid w:val="00277193"/>
    <w:rsid w:val="002807F8"/>
    <w:rsid w:val="0029015F"/>
    <w:rsid w:val="002936AE"/>
    <w:rsid w:val="0029560D"/>
    <w:rsid w:val="0029614C"/>
    <w:rsid w:val="002A315B"/>
    <w:rsid w:val="002A3AEC"/>
    <w:rsid w:val="002B4879"/>
    <w:rsid w:val="002B4948"/>
    <w:rsid w:val="002B7654"/>
    <w:rsid w:val="002C05DA"/>
    <w:rsid w:val="002C4087"/>
    <w:rsid w:val="002C6DE1"/>
    <w:rsid w:val="002D018B"/>
    <w:rsid w:val="002D0AB2"/>
    <w:rsid w:val="002D0E86"/>
    <w:rsid w:val="002D0FBB"/>
    <w:rsid w:val="002D4844"/>
    <w:rsid w:val="002D4F83"/>
    <w:rsid w:val="002D5080"/>
    <w:rsid w:val="002D5B06"/>
    <w:rsid w:val="002D5F7F"/>
    <w:rsid w:val="002D6E00"/>
    <w:rsid w:val="002E2591"/>
    <w:rsid w:val="002F3BC4"/>
    <w:rsid w:val="002F530A"/>
    <w:rsid w:val="002F6A80"/>
    <w:rsid w:val="002F6F8A"/>
    <w:rsid w:val="00301405"/>
    <w:rsid w:val="00303920"/>
    <w:rsid w:val="00311735"/>
    <w:rsid w:val="003121C0"/>
    <w:rsid w:val="00316FC8"/>
    <w:rsid w:val="003179DD"/>
    <w:rsid w:val="00322103"/>
    <w:rsid w:val="00327391"/>
    <w:rsid w:val="00327F1A"/>
    <w:rsid w:val="00330034"/>
    <w:rsid w:val="00330CA0"/>
    <w:rsid w:val="00330D60"/>
    <w:rsid w:val="00333174"/>
    <w:rsid w:val="00346D34"/>
    <w:rsid w:val="00352F44"/>
    <w:rsid w:val="003557FD"/>
    <w:rsid w:val="00356D9D"/>
    <w:rsid w:val="00356F11"/>
    <w:rsid w:val="00357E5E"/>
    <w:rsid w:val="00360293"/>
    <w:rsid w:val="00363304"/>
    <w:rsid w:val="0037016F"/>
    <w:rsid w:val="003704AE"/>
    <w:rsid w:val="00371B1C"/>
    <w:rsid w:val="003723F0"/>
    <w:rsid w:val="0037371B"/>
    <w:rsid w:val="003773A9"/>
    <w:rsid w:val="00387B05"/>
    <w:rsid w:val="00394907"/>
    <w:rsid w:val="00394B19"/>
    <w:rsid w:val="0039784B"/>
    <w:rsid w:val="003A2D00"/>
    <w:rsid w:val="003A3070"/>
    <w:rsid w:val="003A645E"/>
    <w:rsid w:val="003C2A8E"/>
    <w:rsid w:val="003C4E52"/>
    <w:rsid w:val="003C6A3A"/>
    <w:rsid w:val="003D331F"/>
    <w:rsid w:val="003D4AC4"/>
    <w:rsid w:val="003D789A"/>
    <w:rsid w:val="003E5E28"/>
    <w:rsid w:val="003E64BF"/>
    <w:rsid w:val="003E7490"/>
    <w:rsid w:val="003F1FC8"/>
    <w:rsid w:val="003F5856"/>
    <w:rsid w:val="003F75E8"/>
    <w:rsid w:val="0040106A"/>
    <w:rsid w:val="00401486"/>
    <w:rsid w:val="00401B18"/>
    <w:rsid w:val="00401DF3"/>
    <w:rsid w:val="00401F7D"/>
    <w:rsid w:val="00403185"/>
    <w:rsid w:val="004066A6"/>
    <w:rsid w:val="00420DA7"/>
    <w:rsid w:val="004216EF"/>
    <w:rsid w:val="004218E3"/>
    <w:rsid w:val="004225FE"/>
    <w:rsid w:val="0042600A"/>
    <w:rsid w:val="00427151"/>
    <w:rsid w:val="004348D9"/>
    <w:rsid w:val="0044233D"/>
    <w:rsid w:val="00443996"/>
    <w:rsid w:val="00455008"/>
    <w:rsid w:val="004571D0"/>
    <w:rsid w:val="00462DFB"/>
    <w:rsid w:val="004636DD"/>
    <w:rsid w:val="00464337"/>
    <w:rsid w:val="00465972"/>
    <w:rsid w:val="00467196"/>
    <w:rsid w:val="004704D5"/>
    <w:rsid w:val="0047132A"/>
    <w:rsid w:val="00471871"/>
    <w:rsid w:val="00471DE1"/>
    <w:rsid w:val="0047328F"/>
    <w:rsid w:val="004732B0"/>
    <w:rsid w:val="00474D68"/>
    <w:rsid w:val="00480BB4"/>
    <w:rsid w:val="0048222D"/>
    <w:rsid w:val="00484810"/>
    <w:rsid w:val="004853B5"/>
    <w:rsid w:val="00485A47"/>
    <w:rsid w:val="00492F28"/>
    <w:rsid w:val="004A1DA6"/>
    <w:rsid w:val="004A2EA2"/>
    <w:rsid w:val="004A31B5"/>
    <w:rsid w:val="004A3D7A"/>
    <w:rsid w:val="004A4BBD"/>
    <w:rsid w:val="004B01E2"/>
    <w:rsid w:val="004B2C2B"/>
    <w:rsid w:val="004B398E"/>
    <w:rsid w:val="004D5EDD"/>
    <w:rsid w:val="004F3897"/>
    <w:rsid w:val="004F5E61"/>
    <w:rsid w:val="005007BB"/>
    <w:rsid w:val="0050093F"/>
    <w:rsid w:val="00501DB7"/>
    <w:rsid w:val="00502882"/>
    <w:rsid w:val="00510F08"/>
    <w:rsid w:val="0051163E"/>
    <w:rsid w:val="0051293E"/>
    <w:rsid w:val="0051425F"/>
    <w:rsid w:val="00515CDD"/>
    <w:rsid w:val="00520AC1"/>
    <w:rsid w:val="00521430"/>
    <w:rsid w:val="00522D1F"/>
    <w:rsid w:val="00524DA2"/>
    <w:rsid w:val="0053004B"/>
    <w:rsid w:val="0053700E"/>
    <w:rsid w:val="00537979"/>
    <w:rsid w:val="00537A52"/>
    <w:rsid w:val="00543B26"/>
    <w:rsid w:val="00552032"/>
    <w:rsid w:val="005533C8"/>
    <w:rsid w:val="005539E1"/>
    <w:rsid w:val="00553EC1"/>
    <w:rsid w:val="00556D21"/>
    <w:rsid w:val="00556E07"/>
    <w:rsid w:val="00557921"/>
    <w:rsid w:val="00557F9D"/>
    <w:rsid w:val="00562B58"/>
    <w:rsid w:val="00562F40"/>
    <w:rsid w:val="00564798"/>
    <w:rsid w:val="005649B7"/>
    <w:rsid w:val="00571DC4"/>
    <w:rsid w:val="00573062"/>
    <w:rsid w:val="00580521"/>
    <w:rsid w:val="00580613"/>
    <w:rsid w:val="00580726"/>
    <w:rsid w:val="00581F0E"/>
    <w:rsid w:val="00582077"/>
    <w:rsid w:val="0058484D"/>
    <w:rsid w:val="0058713F"/>
    <w:rsid w:val="00597898"/>
    <w:rsid w:val="00597FCA"/>
    <w:rsid w:val="005B644A"/>
    <w:rsid w:val="005B6556"/>
    <w:rsid w:val="005C1664"/>
    <w:rsid w:val="005C3E1F"/>
    <w:rsid w:val="005D4B41"/>
    <w:rsid w:val="005D4D5A"/>
    <w:rsid w:val="005E30D9"/>
    <w:rsid w:val="005E43C2"/>
    <w:rsid w:val="005E4F01"/>
    <w:rsid w:val="005E5800"/>
    <w:rsid w:val="005F3F8D"/>
    <w:rsid w:val="005F4CE0"/>
    <w:rsid w:val="005F59C6"/>
    <w:rsid w:val="005F7D1A"/>
    <w:rsid w:val="00611E9C"/>
    <w:rsid w:val="00613258"/>
    <w:rsid w:val="00616978"/>
    <w:rsid w:val="00624324"/>
    <w:rsid w:val="0062732B"/>
    <w:rsid w:val="00630B5C"/>
    <w:rsid w:val="00631E5E"/>
    <w:rsid w:val="00632B6A"/>
    <w:rsid w:val="00633048"/>
    <w:rsid w:val="00635659"/>
    <w:rsid w:val="00636675"/>
    <w:rsid w:val="00637376"/>
    <w:rsid w:val="00640FB1"/>
    <w:rsid w:val="00643A6E"/>
    <w:rsid w:val="00657701"/>
    <w:rsid w:val="00657AB6"/>
    <w:rsid w:val="006652E4"/>
    <w:rsid w:val="00672354"/>
    <w:rsid w:val="00672F31"/>
    <w:rsid w:val="00674BCD"/>
    <w:rsid w:val="0068373C"/>
    <w:rsid w:val="0068387D"/>
    <w:rsid w:val="00691CE7"/>
    <w:rsid w:val="00692D78"/>
    <w:rsid w:val="00693042"/>
    <w:rsid w:val="00693404"/>
    <w:rsid w:val="006A0620"/>
    <w:rsid w:val="006A0F9A"/>
    <w:rsid w:val="006A63AE"/>
    <w:rsid w:val="006B070A"/>
    <w:rsid w:val="006B10B4"/>
    <w:rsid w:val="006B6362"/>
    <w:rsid w:val="006B6D12"/>
    <w:rsid w:val="006C225B"/>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26CB5"/>
    <w:rsid w:val="00731806"/>
    <w:rsid w:val="00735F6C"/>
    <w:rsid w:val="007364ED"/>
    <w:rsid w:val="00736821"/>
    <w:rsid w:val="00737B4B"/>
    <w:rsid w:val="007407BD"/>
    <w:rsid w:val="00743FAD"/>
    <w:rsid w:val="0074400F"/>
    <w:rsid w:val="00745526"/>
    <w:rsid w:val="00747426"/>
    <w:rsid w:val="00752226"/>
    <w:rsid w:val="007563E2"/>
    <w:rsid w:val="00765DD0"/>
    <w:rsid w:val="00767640"/>
    <w:rsid w:val="0077340C"/>
    <w:rsid w:val="00774201"/>
    <w:rsid w:val="007752FB"/>
    <w:rsid w:val="00780E3B"/>
    <w:rsid w:val="00781EDF"/>
    <w:rsid w:val="00790503"/>
    <w:rsid w:val="00793521"/>
    <w:rsid w:val="00796D38"/>
    <w:rsid w:val="007A0CC7"/>
    <w:rsid w:val="007B094A"/>
    <w:rsid w:val="007B1BC4"/>
    <w:rsid w:val="007C09AC"/>
    <w:rsid w:val="007C1F8C"/>
    <w:rsid w:val="007C51CB"/>
    <w:rsid w:val="007C562F"/>
    <w:rsid w:val="007D00DA"/>
    <w:rsid w:val="007D1FA5"/>
    <w:rsid w:val="007D6473"/>
    <w:rsid w:val="007E0AD0"/>
    <w:rsid w:val="007E0E3E"/>
    <w:rsid w:val="007E44B6"/>
    <w:rsid w:val="007E4690"/>
    <w:rsid w:val="007E5E41"/>
    <w:rsid w:val="007E66C5"/>
    <w:rsid w:val="007F14C9"/>
    <w:rsid w:val="007F1623"/>
    <w:rsid w:val="007F4EA7"/>
    <w:rsid w:val="00800490"/>
    <w:rsid w:val="00803135"/>
    <w:rsid w:val="00803326"/>
    <w:rsid w:val="00804B54"/>
    <w:rsid w:val="00806BF6"/>
    <w:rsid w:val="00810AA0"/>
    <w:rsid w:val="00814A5F"/>
    <w:rsid w:val="00821B28"/>
    <w:rsid w:val="00826E1D"/>
    <w:rsid w:val="00830789"/>
    <w:rsid w:val="00833098"/>
    <w:rsid w:val="008341FE"/>
    <w:rsid w:val="008374EA"/>
    <w:rsid w:val="00841AB2"/>
    <w:rsid w:val="0084355A"/>
    <w:rsid w:val="00850745"/>
    <w:rsid w:val="00852594"/>
    <w:rsid w:val="00852719"/>
    <w:rsid w:val="00856ADE"/>
    <w:rsid w:val="0085744F"/>
    <w:rsid w:val="008615D2"/>
    <w:rsid w:val="00863B12"/>
    <w:rsid w:val="00871C75"/>
    <w:rsid w:val="00871D5D"/>
    <w:rsid w:val="00872589"/>
    <w:rsid w:val="0087519D"/>
    <w:rsid w:val="008813C3"/>
    <w:rsid w:val="00881497"/>
    <w:rsid w:val="008863A2"/>
    <w:rsid w:val="0088790F"/>
    <w:rsid w:val="00897865"/>
    <w:rsid w:val="008B47AF"/>
    <w:rsid w:val="008B4F7E"/>
    <w:rsid w:val="008C1300"/>
    <w:rsid w:val="008C6068"/>
    <w:rsid w:val="008D0383"/>
    <w:rsid w:val="008D26AB"/>
    <w:rsid w:val="008D3619"/>
    <w:rsid w:val="008D40CF"/>
    <w:rsid w:val="008D4DC0"/>
    <w:rsid w:val="008D7E37"/>
    <w:rsid w:val="008E100B"/>
    <w:rsid w:val="008E35E7"/>
    <w:rsid w:val="008E4ED5"/>
    <w:rsid w:val="008E567D"/>
    <w:rsid w:val="008F77F6"/>
    <w:rsid w:val="00900034"/>
    <w:rsid w:val="0090372F"/>
    <w:rsid w:val="009131E2"/>
    <w:rsid w:val="00914F0E"/>
    <w:rsid w:val="00920952"/>
    <w:rsid w:val="00920D4A"/>
    <w:rsid w:val="0092187D"/>
    <w:rsid w:val="00923F26"/>
    <w:rsid w:val="00926863"/>
    <w:rsid w:val="0093089A"/>
    <w:rsid w:val="00941EA3"/>
    <w:rsid w:val="0094295B"/>
    <w:rsid w:val="0094416A"/>
    <w:rsid w:val="009474D2"/>
    <w:rsid w:val="00951C38"/>
    <w:rsid w:val="0095446E"/>
    <w:rsid w:val="009547B3"/>
    <w:rsid w:val="00956725"/>
    <w:rsid w:val="00956941"/>
    <w:rsid w:val="009577A5"/>
    <w:rsid w:val="00961D67"/>
    <w:rsid w:val="00965DE7"/>
    <w:rsid w:val="00974428"/>
    <w:rsid w:val="009758E5"/>
    <w:rsid w:val="009776E9"/>
    <w:rsid w:val="00981FB9"/>
    <w:rsid w:val="00982849"/>
    <w:rsid w:val="00982EE7"/>
    <w:rsid w:val="009842E4"/>
    <w:rsid w:val="00987075"/>
    <w:rsid w:val="00987AE1"/>
    <w:rsid w:val="00991BF3"/>
    <w:rsid w:val="009921F3"/>
    <w:rsid w:val="00992D1E"/>
    <w:rsid w:val="00994F0A"/>
    <w:rsid w:val="00996BC0"/>
    <w:rsid w:val="009A1F53"/>
    <w:rsid w:val="009A1F6D"/>
    <w:rsid w:val="009A5534"/>
    <w:rsid w:val="009A5715"/>
    <w:rsid w:val="009A674C"/>
    <w:rsid w:val="009A6C36"/>
    <w:rsid w:val="009B37F9"/>
    <w:rsid w:val="009B4A48"/>
    <w:rsid w:val="009B73B4"/>
    <w:rsid w:val="009C23B2"/>
    <w:rsid w:val="009D15D9"/>
    <w:rsid w:val="009D1BE0"/>
    <w:rsid w:val="009D4C0A"/>
    <w:rsid w:val="009D66AA"/>
    <w:rsid w:val="009E6E0B"/>
    <w:rsid w:val="009E777A"/>
    <w:rsid w:val="009E787E"/>
    <w:rsid w:val="009F5211"/>
    <w:rsid w:val="009F6828"/>
    <w:rsid w:val="00A00F56"/>
    <w:rsid w:val="00A12489"/>
    <w:rsid w:val="00A13DD5"/>
    <w:rsid w:val="00A16BF4"/>
    <w:rsid w:val="00A16E9E"/>
    <w:rsid w:val="00A22273"/>
    <w:rsid w:val="00A30498"/>
    <w:rsid w:val="00A31635"/>
    <w:rsid w:val="00A35C53"/>
    <w:rsid w:val="00A40E47"/>
    <w:rsid w:val="00A44B4E"/>
    <w:rsid w:val="00A457EB"/>
    <w:rsid w:val="00A46558"/>
    <w:rsid w:val="00A509CE"/>
    <w:rsid w:val="00A52DCD"/>
    <w:rsid w:val="00A553BB"/>
    <w:rsid w:val="00A6280A"/>
    <w:rsid w:val="00A62839"/>
    <w:rsid w:val="00A63C68"/>
    <w:rsid w:val="00A674A7"/>
    <w:rsid w:val="00A71956"/>
    <w:rsid w:val="00A7201A"/>
    <w:rsid w:val="00A7269D"/>
    <w:rsid w:val="00A75F68"/>
    <w:rsid w:val="00A80AA9"/>
    <w:rsid w:val="00A81A8B"/>
    <w:rsid w:val="00A825B9"/>
    <w:rsid w:val="00A828DC"/>
    <w:rsid w:val="00A82B2A"/>
    <w:rsid w:val="00A833B8"/>
    <w:rsid w:val="00A83475"/>
    <w:rsid w:val="00A83944"/>
    <w:rsid w:val="00A87468"/>
    <w:rsid w:val="00A923AA"/>
    <w:rsid w:val="00A926BD"/>
    <w:rsid w:val="00A9480D"/>
    <w:rsid w:val="00A95AEF"/>
    <w:rsid w:val="00A95F6C"/>
    <w:rsid w:val="00AA3EDD"/>
    <w:rsid w:val="00AA4C00"/>
    <w:rsid w:val="00AA575B"/>
    <w:rsid w:val="00AA5B41"/>
    <w:rsid w:val="00AA6A69"/>
    <w:rsid w:val="00AB2174"/>
    <w:rsid w:val="00AB2D16"/>
    <w:rsid w:val="00AB376F"/>
    <w:rsid w:val="00AB3883"/>
    <w:rsid w:val="00AC3573"/>
    <w:rsid w:val="00AC46AB"/>
    <w:rsid w:val="00AD0885"/>
    <w:rsid w:val="00AD0F20"/>
    <w:rsid w:val="00AD5458"/>
    <w:rsid w:val="00AE64B9"/>
    <w:rsid w:val="00AE67A4"/>
    <w:rsid w:val="00AF11E9"/>
    <w:rsid w:val="00AF2BE7"/>
    <w:rsid w:val="00AF56BB"/>
    <w:rsid w:val="00AF6FA5"/>
    <w:rsid w:val="00B0059D"/>
    <w:rsid w:val="00B03049"/>
    <w:rsid w:val="00B0327E"/>
    <w:rsid w:val="00B05FF6"/>
    <w:rsid w:val="00B066DC"/>
    <w:rsid w:val="00B07B61"/>
    <w:rsid w:val="00B13B82"/>
    <w:rsid w:val="00B15F79"/>
    <w:rsid w:val="00B21311"/>
    <w:rsid w:val="00B22EEC"/>
    <w:rsid w:val="00B23C06"/>
    <w:rsid w:val="00B24392"/>
    <w:rsid w:val="00B343F2"/>
    <w:rsid w:val="00B40A2E"/>
    <w:rsid w:val="00B43881"/>
    <w:rsid w:val="00B44812"/>
    <w:rsid w:val="00B45C4C"/>
    <w:rsid w:val="00B47221"/>
    <w:rsid w:val="00B47C17"/>
    <w:rsid w:val="00B50D59"/>
    <w:rsid w:val="00B5151B"/>
    <w:rsid w:val="00B5354A"/>
    <w:rsid w:val="00B565D7"/>
    <w:rsid w:val="00B5693B"/>
    <w:rsid w:val="00B607EC"/>
    <w:rsid w:val="00B60C51"/>
    <w:rsid w:val="00B613D6"/>
    <w:rsid w:val="00B6214A"/>
    <w:rsid w:val="00B6473A"/>
    <w:rsid w:val="00B649A8"/>
    <w:rsid w:val="00B72F3D"/>
    <w:rsid w:val="00B75E94"/>
    <w:rsid w:val="00B77E2C"/>
    <w:rsid w:val="00B80982"/>
    <w:rsid w:val="00B83464"/>
    <w:rsid w:val="00B84C6F"/>
    <w:rsid w:val="00B8788B"/>
    <w:rsid w:val="00B91917"/>
    <w:rsid w:val="00B92BC6"/>
    <w:rsid w:val="00B93C97"/>
    <w:rsid w:val="00B94122"/>
    <w:rsid w:val="00B9623D"/>
    <w:rsid w:val="00BA1D20"/>
    <w:rsid w:val="00BA441F"/>
    <w:rsid w:val="00BA5988"/>
    <w:rsid w:val="00BC5357"/>
    <w:rsid w:val="00BC5DB0"/>
    <w:rsid w:val="00BC643D"/>
    <w:rsid w:val="00BD0A1A"/>
    <w:rsid w:val="00BD1A7C"/>
    <w:rsid w:val="00BD36C5"/>
    <w:rsid w:val="00BD43BC"/>
    <w:rsid w:val="00BD4D3A"/>
    <w:rsid w:val="00BD7792"/>
    <w:rsid w:val="00BD790D"/>
    <w:rsid w:val="00BE1919"/>
    <w:rsid w:val="00BE2942"/>
    <w:rsid w:val="00BE41BB"/>
    <w:rsid w:val="00BE449F"/>
    <w:rsid w:val="00BE4538"/>
    <w:rsid w:val="00BF3049"/>
    <w:rsid w:val="00BF4656"/>
    <w:rsid w:val="00BF4A32"/>
    <w:rsid w:val="00C01BDD"/>
    <w:rsid w:val="00C076B8"/>
    <w:rsid w:val="00C1181C"/>
    <w:rsid w:val="00C11AF1"/>
    <w:rsid w:val="00C12528"/>
    <w:rsid w:val="00C13625"/>
    <w:rsid w:val="00C1621D"/>
    <w:rsid w:val="00C209AB"/>
    <w:rsid w:val="00C22212"/>
    <w:rsid w:val="00C25B36"/>
    <w:rsid w:val="00C25DE8"/>
    <w:rsid w:val="00C31178"/>
    <w:rsid w:val="00C31F7F"/>
    <w:rsid w:val="00C33C8E"/>
    <w:rsid w:val="00C373A4"/>
    <w:rsid w:val="00C41A66"/>
    <w:rsid w:val="00C42AE3"/>
    <w:rsid w:val="00C43427"/>
    <w:rsid w:val="00C47079"/>
    <w:rsid w:val="00C51C30"/>
    <w:rsid w:val="00C61FF9"/>
    <w:rsid w:val="00C62FF2"/>
    <w:rsid w:val="00C650A4"/>
    <w:rsid w:val="00C65412"/>
    <w:rsid w:val="00C751A5"/>
    <w:rsid w:val="00C76741"/>
    <w:rsid w:val="00C8048C"/>
    <w:rsid w:val="00C81C41"/>
    <w:rsid w:val="00C82013"/>
    <w:rsid w:val="00C85296"/>
    <w:rsid w:val="00C85FFC"/>
    <w:rsid w:val="00C86BAF"/>
    <w:rsid w:val="00C87669"/>
    <w:rsid w:val="00C90426"/>
    <w:rsid w:val="00C9143C"/>
    <w:rsid w:val="00C91629"/>
    <w:rsid w:val="00C9532F"/>
    <w:rsid w:val="00C95FAC"/>
    <w:rsid w:val="00CB6CE1"/>
    <w:rsid w:val="00CC1317"/>
    <w:rsid w:val="00CC2688"/>
    <w:rsid w:val="00CC370F"/>
    <w:rsid w:val="00CC3B87"/>
    <w:rsid w:val="00CC46A1"/>
    <w:rsid w:val="00CC5F73"/>
    <w:rsid w:val="00CC6206"/>
    <w:rsid w:val="00CC722B"/>
    <w:rsid w:val="00CD02DE"/>
    <w:rsid w:val="00CD4315"/>
    <w:rsid w:val="00CD60AC"/>
    <w:rsid w:val="00CD68C9"/>
    <w:rsid w:val="00CE35C6"/>
    <w:rsid w:val="00CE46B3"/>
    <w:rsid w:val="00CE5CC3"/>
    <w:rsid w:val="00CF0C49"/>
    <w:rsid w:val="00CF0C80"/>
    <w:rsid w:val="00CF21D3"/>
    <w:rsid w:val="00CF37EC"/>
    <w:rsid w:val="00CF4822"/>
    <w:rsid w:val="00CF4B63"/>
    <w:rsid w:val="00D0409A"/>
    <w:rsid w:val="00D04945"/>
    <w:rsid w:val="00D049A0"/>
    <w:rsid w:val="00D051D2"/>
    <w:rsid w:val="00D057B1"/>
    <w:rsid w:val="00D1333E"/>
    <w:rsid w:val="00D13629"/>
    <w:rsid w:val="00D14639"/>
    <w:rsid w:val="00D1589E"/>
    <w:rsid w:val="00D166C9"/>
    <w:rsid w:val="00D2025B"/>
    <w:rsid w:val="00D2147F"/>
    <w:rsid w:val="00D23B86"/>
    <w:rsid w:val="00D23BB7"/>
    <w:rsid w:val="00D25FB9"/>
    <w:rsid w:val="00D3460A"/>
    <w:rsid w:val="00D37392"/>
    <w:rsid w:val="00D40E9C"/>
    <w:rsid w:val="00D5110D"/>
    <w:rsid w:val="00D56024"/>
    <w:rsid w:val="00D632DE"/>
    <w:rsid w:val="00D64B3A"/>
    <w:rsid w:val="00D65334"/>
    <w:rsid w:val="00D72EDB"/>
    <w:rsid w:val="00D74E4D"/>
    <w:rsid w:val="00D754D2"/>
    <w:rsid w:val="00D76653"/>
    <w:rsid w:val="00D81924"/>
    <w:rsid w:val="00D8246C"/>
    <w:rsid w:val="00D8642A"/>
    <w:rsid w:val="00D9034E"/>
    <w:rsid w:val="00D916F8"/>
    <w:rsid w:val="00D924C1"/>
    <w:rsid w:val="00D9474C"/>
    <w:rsid w:val="00D96196"/>
    <w:rsid w:val="00D96A42"/>
    <w:rsid w:val="00DA5E1B"/>
    <w:rsid w:val="00DA6781"/>
    <w:rsid w:val="00DB2D65"/>
    <w:rsid w:val="00DB3322"/>
    <w:rsid w:val="00DB3701"/>
    <w:rsid w:val="00DB3A22"/>
    <w:rsid w:val="00DB5C4E"/>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DF7708"/>
    <w:rsid w:val="00DF7C61"/>
    <w:rsid w:val="00E02D21"/>
    <w:rsid w:val="00E04019"/>
    <w:rsid w:val="00E04F9B"/>
    <w:rsid w:val="00E14892"/>
    <w:rsid w:val="00E150A3"/>
    <w:rsid w:val="00E26548"/>
    <w:rsid w:val="00E26D6E"/>
    <w:rsid w:val="00E275F6"/>
    <w:rsid w:val="00E27F6F"/>
    <w:rsid w:val="00E3043C"/>
    <w:rsid w:val="00E30C3F"/>
    <w:rsid w:val="00E319CE"/>
    <w:rsid w:val="00E34992"/>
    <w:rsid w:val="00E35CAB"/>
    <w:rsid w:val="00E41FCB"/>
    <w:rsid w:val="00E42844"/>
    <w:rsid w:val="00E43C31"/>
    <w:rsid w:val="00E44FE7"/>
    <w:rsid w:val="00E4648A"/>
    <w:rsid w:val="00E47588"/>
    <w:rsid w:val="00E5176D"/>
    <w:rsid w:val="00E52380"/>
    <w:rsid w:val="00E53C67"/>
    <w:rsid w:val="00E67649"/>
    <w:rsid w:val="00E676C2"/>
    <w:rsid w:val="00E71F54"/>
    <w:rsid w:val="00E723C2"/>
    <w:rsid w:val="00E729B3"/>
    <w:rsid w:val="00E7723A"/>
    <w:rsid w:val="00E816A4"/>
    <w:rsid w:val="00E81976"/>
    <w:rsid w:val="00E82C93"/>
    <w:rsid w:val="00E83722"/>
    <w:rsid w:val="00E85882"/>
    <w:rsid w:val="00E90863"/>
    <w:rsid w:val="00E91607"/>
    <w:rsid w:val="00EB31AB"/>
    <w:rsid w:val="00EB609D"/>
    <w:rsid w:val="00EC1176"/>
    <w:rsid w:val="00EC23C5"/>
    <w:rsid w:val="00EC365B"/>
    <w:rsid w:val="00EC4248"/>
    <w:rsid w:val="00EC7E5C"/>
    <w:rsid w:val="00ED18DC"/>
    <w:rsid w:val="00ED1B88"/>
    <w:rsid w:val="00ED27D0"/>
    <w:rsid w:val="00ED2AAD"/>
    <w:rsid w:val="00ED4F7E"/>
    <w:rsid w:val="00ED6B77"/>
    <w:rsid w:val="00F0128E"/>
    <w:rsid w:val="00F021B4"/>
    <w:rsid w:val="00F02379"/>
    <w:rsid w:val="00F0322E"/>
    <w:rsid w:val="00F04601"/>
    <w:rsid w:val="00F05B65"/>
    <w:rsid w:val="00F1028B"/>
    <w:rsid w:val="00F11E35"/>
    <w:rsid w:val="00F133AD"/>
    <w:rsid w:val="00F15401"/>
    <w:rsid w:val="00F23E2A"/>
    <w:rsid w:val="00F246CC"/>
    <w:rsid w:val="00F306C5"/>
    <w:rsid w:val="00F310C7"/>
    <w:rsid w:val="00F32B25"/>
    <w:rsid w:val="00F34B69"/>
    <w:rsid w:val="00F412B3"/>
    <w:rsid w:val="00F4565E"/>
    <w:rsid w:val="00F561C6"/>
    <w:rsid w:val="00F611F5"/>
    <w:rsid w:val="00F63DBE"/>
    <w:rsid w:val="00F6415B"/>
    <w:rsid w:val="00F72CE0"/>
    <w:rsid w:val="00F72E6E"/>
    <w:rsid w:val="00F740E4"/>
    <w:rsid w:val="00F75CAD"/>
    <w:rsid w:val="00F769F0"/>
    <w:rsid w:val="00F827B2"/>
    <w:rsid w:val="00F85F64"/>
    <w:rsid w:val="00F86120"/>
    <w:rsid w:val="00F86CC9"/>
    <w:rsid w:val="00F90345"/>
    <w:rsid w:val="00F90CA4"/>
    <w:rsid w:val="00F925B0"/>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D26B4"/>
    <w:rsid w:val="00FE2DE3"/>
    <w:rsid w:val="00FE34B4"/>
    <w:rsid w:val="00FE3B9C"/>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51293E"/>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List Paragraph1,_Odstavec se seznamem"/>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35"/>
    <w:locked/>
    <w:rsid w:val="00524DA2"/>
    <w:rPr>
      <w:rFonts w:ascii="Times New Roman" w:eastAsia="Times New Roman" w:hAnsi="Times New Roman" w:cs="Times New Roman"/>
      <w:sz w:val="24"/>
      <w:szCs w:val="24"/>
      <w:lang w:eastAsia="cs-CZ"/>
    </w:rPr>
  </w:style>
  <w:style w:type="paragraph" w:customStyle="1" w:styleId="Nadpis3-mimoobsah">
    <w:name w:val="Nadpis 3 - mimo obsah"/>
    <w:basedOn w:val="Normln"/>
    <w:next w:val="Normln"/>
    <w:uiPriority w:val="8"/>
    <w:qFormat/>
    <w:rsid w:val="00B5693B"/>
    <w:pPr>
      <w:keepNext/>
      <w:keepLines/>
      <w:spacing w:before="360" w:after="120"/>
    </w:pPr>
    <w:rPr>
      <w:rFonts w:ascii="Calibri" w:eastAsia="Calibri" w:hAnsi="Calibri"/>
      <w:b/>
      <w:color w:val="0070C0"/>
      <w:szCs w:val="22"/>
      <w:lang w:eastAsia="en-US"/>
    </w:rPr>
  </w:style>
  <w:style w:type="character" w:customStyle="1" w:styleId="Nadpis3Char">
    <w:name w:val="Nadpis 3 Char"/>
    <w:basedOn w:val="Standardnpsmoodstavce"/>
    <w:link w:val="Nadpis3"/>
    <w:uiPriority w:val="9"/>
    <w:semiHidden/>
    <w:rsid w:val="0051293E"/>
    <w:rPr>
      <w:rFonts w:asciiTheme="majorHAnsi" w:eastAsiaTheme="majorEastAsia" w:hAnsiTheme="majorHAnsi" w:cstheme="majorBidi"/>
      <w:b/>
      <w:bCs/>
      <w:color w:val="4F81BD" w:themeColor="accent1"/>
      <w:sz w:val="24"/>
      <w:szCs w:val="24"/>
      <w:lang w:eastAsia="cs-CZ"/>
    </w:rPr>
  </w:style>
  <w:style w:type="character" w:customStyle="1" w:styleId="material-noaccess-link">
    <w:name w:val="material-noaccess-link"/>
    <w:basedOn w:val="Standardnpsmoodstavce"/>
    <w:rsid w:val="00492F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51293E"/>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List Paragraph1,_Odstavec se seznamem"/>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35"/>
    <w:locked/>
    <w:rsid w:val="00524DA2"/>
    <w:rPr>
      <w:rFonts w:ascii="Times New Roman" w:eastAsia="Times New Roman" w:hAnsi="Times New Roman" w:cs="Times New Roman"/>
      <w:sz w:val="24"/>
      <w:szCs w:val="24"/>
      <w:lang w:eastAsia="cs-CZ"/>
    </w:rPr>
  </w:style>
  <w:style w:type="paragraph" w:customStyle="1" w:styleId="Nadpis3-mimoobsah">
    <w:name w:val="Nadpis 3 - mimo obsah"/>
    <w:basedOn w:val="Normln"/>
    <w:next w:val="Normln"/>
    <w:uiPriority w:val="8"/>
    <w:qFormat/>
    <w:rsid w:val="00B5693B"/>
    <w:pPr>
      <w:keepNext/>
      <w:keepLines/>
      <w:spacing w:before="360" w:after="120"/>
    </w:pPr>
    <w:rPr>
      <w:rFonts w:ascii="Calibri" w:eastAsia="Calibri" w:hAnsi="Calibri"/>
      <w:b/>
      <w:color w:val="0070C0"/>
      <w:szCs w:val="22"/>
      <w:lang w:eastAsia="en-US"/>
    </w:rPr>
  </w:style>
  <w:style w:type="character" w:customStyle="1" w:styleId="Nadpis3Char">
    <w:name w:val="Nadpis 3 Char"/>
    <w:basedOn w:val="Standardnpsmoodstavce"/>
    <w:link w:val="Nadpis3"/>
    <w:uiPriority w:val="9"/>
    <w:semiHidden/>
    <w:rsid w:val="0051293E"/>
    <w:rPr>
      <w:rFonts w:asciiTheme="majorHAnsi" w:eastAsiaTheme="majorEastAsia" w:hAnsiTheme="majorHAnsi" w:cstheme="majorBidi"/>
      <w:b/>
      <w:bCs/>
      <w:color w:val="4F81BD" w:themeColor="accent1"/>
      <w:sz w:val="24"/>
      <w:szCs w:val="24"/>
      <w:lang w:eastAsia="cs-CZ"/>
    </w:rPr>
  </w:style>
  <w:style w:type="character" w:customStyle="1" w:styleId="material-noaccess-link">
    <w:name w:val="material-noaccess-link"/>
    <w:basedOn w:val="Standardnpsmoodstavce"/>
    <w:rsid w:val="00492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99588937">
      <w:bodyDiv w:val="1"/>
      <w:marLeft w:val="0"/>
      <w:marRight w:val="0"/>
      <w:marTop w:val="0"/>
      <w:marBottom w:val="0"/>
      <w:divBdr>
        <w:top w:val="none" w:sz="0" w:space="0" w:color="auto"/>
        <w:left w:val="none" w:sz="0" w:space="0" w:color="auto"/>
        <w:bottom w:val="none" w:sz="0" w:space="0" w:color="auto"/>
        <w:right w:val="none" w:sz="0" w:space="0" w:color="auto"/>
      </w:divBdr>
    </w:div>
    <w:div w:id="375206606">
      <w:bodyDiv w:val="1"/>
      <w:marLeft w:val="0"/>
      <w:marRight w:val="0"/>
      <w:marTop w:val="0"/>
      <w:marBottom w:val="0"/>
      <w:divBdr>
        <w:top w:val="none" w:sz="0" w:space="0" w:color="auto"/>
        <w:left w:val="none" w:sz="0" w:space="0" w:color="auto"/>
        <w:bottom w:val="none" w:sz="0" w:space="0" w:color="auto"/>
        <w:right w:val="none" w:sz="0" w:space="0" w:color="auto"/>
      </w:divBdr>
    </w:div>
    <w:div w:id="398678042">
      <w:bodyDiv w:val="1"/>
      <w:marLeft w:val="0"/>
      <w:marRight w:val="0"/>
      <w:marTop w:val="0"/>
      <w:marBottom w:val="0"/>
      <w:divBdr>
        <w:top w:val="none" w:sz="0" w:space="0" w:color="auto"/>
        <w:left w:val="none" w:sz="0" w:space="0" w:color="auto"/>
        <w:bottom w:val="none" w:sz="0" w:space="0" w:color="auto"/>
        <w:right w:val="none" w:sz="0" w:space="0" w:color="auto"/>
      </w:divBdr>
    </w:div>
    <w:div w:id="537664092">
      <w:bodyDiv w:val="1"/>
      <w:marLeft w:val="0"/>
      <w:marRight w:val="0"/>
      <w:marTop w:val="0"/>
      <w:marBottom w:val="0"/>
      <w:divBdr>
        <w:top w:val="none" w:sz="0" w:space="0" w:color="auto"/>
        <w:left w:val="none" w:sz="0" w:space="0" w:color="auto"/>
        <w:bottom w:val="none" w:sz="0" w:space="0" w:color="auto"/>
        <w:right w:val="none" w:sz="0" w:space="0" w:color="auto"/>
      </w:divBdr>
    </w:div>
    <w:div w:id="1060439682">
      <w:bodyDiv w:val="1"/>
      <w:marLeft w:val="0"/>
      <w:marRight w:val="0"/>
      <w:marTop w:val="0"/>
      <w:marBottom w:val="0"/>
      <w:divBdr>
        <w:top w:val="none" w:sz="0" w:space="0" w:color="auto"/>
        <w:left w:val="none" w:sz="0" w:space="0" w:color="auto"/>
        <w:bottom w:val="none" w:sz="0" w:space="0" w:color="auto"/>
        <w:right w:val="none" w:sz="0" w:space="0" w:color="auto"/>
      </w:divBdr>
      <w:divsChild>
        <w:div w:id="688069235">
          <w:marLeft w:val="0"/>
          <w:marRight w:val="0"/>
          <w:marTop w:val="0"/>
          <w:marBottom w:val="0"/>
          <w:divBdr>
            <w:top w:val="none" w:sz="0" w:space="0" w:color="auto"/>
            <w:left w:val="none" w:sz="0" w:space="0" w:color="auto"/>
            <w:bottom w:val="none" w:sz="0" w:space="0" w:color="auto"/>
            <w:right w:val="none" w:sz="0" w:space="0" w:color="auto"/>
          </w:divBdr>
          <w:divsChild>
            <w:div w:id="1753048089">
              <w:marLeft w:val="0"/>
              <w:marRight w:val="0"/>
              <w:marTop w:val="0"/>
              <w:marBottom w:val="0"/>
              <w:divBdr>
                <w:top w:val="none" w:sz="0" w:space="0" w:color="auto"/>
                <w:left w:val="none" w:sz="0" w:space="0" w:color="auto"/>
                <w:bottom w:val="none" w:sz="0" w:space="0" w:color="auto"/>
                <w:right w:val="none" w:sz="0" w:space="0" w:color="auto"/>
              </w:divBdr>
              <w:divsChild>
                <w:div w:id="681318568">
                  <w:marLeft w:val="0"/>
                  <w:marRight w:val="0"/>
                  <w:marTop w:val="0"/>
                  <w:marBottom w:val="0"/>
                  <w:divBdr>
                    <w:top w:val="none" w:sz="0" w:space="0" w:color="auto"/>
                    <w:left w:val="none" w:sz="0" w:space="0" w:color="auto"/>
                    <w:bottom w:val="none" w:sz="0" w:space="0" w:color="auto"/>
                    <w:right w:val="none" w:sz="0" w:space="0" w:color="auto"/>
                  </w:divBdr>
                  <w:divsChild>
                    <w:div w:id="441726010">
                      <w:marLeft w:val="0"/>
                      <w:marRight w:val="0"/>
                      <w:marTop w:val="0"/>
                      <w:marBottom w:val="0"/>
                      <w:divBdr>
                        <w:top w:val="none" w:sz="0" w:space="0" w:color="auto"/>
                        <w:left w:val="none" w:sz="0" w:space="0" w:color="auto"/>
                        <w:bottom w:val="none" w:sz="0" w:space="0" w:color="auto"/>
                        <w:right w:val="none" w:sz="0" w:space="0" w:color="auto"/>
                      </w:divBdr>
                      <w:divsChild>
                        <w:div w:id="538706384">
                          <w:marLeft w:val="0"/>
                          <w:marRight w:val="0"/>
                          <w:marTop w:val="0"/>
                          <w:marBottom w:val="0"/>
                          <w:divBdr>
                            <w:top w:val="none" w:sz="0" w:space="0" w:color="auto"/>
                            <w:left w:val="none" w:sz="0" w:space="0" w:color="auto"/>
                            <w:bottom w:val="none" w:sz="0" w:space="0" w:color="auto"/>
                            <w:right w:val="none" w:sz="0" w:space="0" w:color="auto"/>
                          </w:divBdr>
                          <w:divsChild>
                            <w:div w:id="1884366688">
                              <w:marLeft w:val="0"/>
                              <w:marRight w:val="0"/>
                              <w:marTop w:val="0"/>
                              <w:marBottom w:val="0"/>
                              <w:divBdr>
                                <w:top w:val="none" w:sz="0" w:space="0" w:color="auto"/>
                                <w:left w:val="none" w:sz="0" w:space="0" w:color="auto"/>
                                <w:bottom w:val="none" w:sz="0" w:space="0" w:color="auto"/>
                                <w:right w:val="none" w:sz="0" w:space="0" w:color="auto"/>
                              </w:divBdr>
                              <w:divsChild>
                                <w:div w:id="1865485599">
                                  <w:marLeft w:val="0"/>
                                  <w:marRight w:val="0"/>
                                  <w:marTop w:val="0"/>
                                  <w:marBottom w:val="0"/>
                                  <w:divBdr>
                                    <w:top w:val="none" w:sz="0" w:space="0" w:color="auto"/>
                                    <w:left w:val="none" w:sz="0" w:space="0" w:color="auto"/>
                                    <w:bottom w:val="none" w:sz="0" w:space="0" w:color="auto"/>
                                    <w:right w:val="none" w:sz="0" w:space="0" w:color="auto"/>
                                  </w:divBdr>
                                  <w:divsChild>
                                    <w:div w:id="1482120225">
                                      <w:marLeft w:val="0"/>
                                      <w:marRight w:val="0"/>
                                      <w:marTop w:val="0"/>
                                      <w:marBottom w:val="0"/>
                                      <w:divBdr>
                                        <w:top w:val="none" w:sz="0" w:space="0" w:color="auto"/>
                                        <w:left w:val="none" w:sz="0" w:space="0" w:color="auto"/>
                                        <w:bottom w:val="none" w:sz="0" w:space="0" w:color="auto"/>
                                        <w:right w:val="none" w:sz="0" w:space="0" w:color="auto"/>
                                      </w:divBdr>
                                      <w:divsChild>
                                        <w:div w:id="1272931080">
                                          <w:marLeft w:val="0"/>
                                          <w:marRight w:val="0"/>
                                          <w:marTop w:val="0"/>
                                          <w:marBottom w:val="0"/>
                                          <w:divBdr>
                                            <w:top w:val="none" w:sz="0" w:space="0" w:color="auto"/>
                                            <w:left w:val="none" w:sz="0" w:space="0" w:color="auto"/>
                                            <w:bottom w:val="none" w:sz="0" w:space="0" w:color="auto"/>
                                            <w:right w:val="none" w:sz="0" w:space="0" w:color="auto"/>
                                          </w:divBdr>
                                          <w:divsChild>
                                            <w:div w:id="9563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4667764">
      <w:bodyDiv w:val="1"/>
      <w:marLeft w:val="0"/>
      <w:marRight w:val="0"/>
      <w:marTop w:val="0"/>
      <w:marBottom w:val="0"/>
      <w:divBdr>
        <w:top w:val="none" w:sz="0" w:space="0" w:color="auto"/>
        <w:left w:val="none" w:sz="0" w:space="0" w:color="auto"/>
        <w:bottom w:val="none" w:sz="0" w:space="0" w:color="auto"/>
        <w:right w:val="none" w:sz="0" w:space="0" w:color="auto"/>
      </w:divBdr>
    </w:div>
    <w:div w:id="1578980599">
      <w:bodyDiv w:val="1"/>
      <w:marLeft w:val="0"/>
      <w:marRight w:val="0"/>
      <w:marTop w:val="0"/>
      <w:marBottom w:val="0"/>
      <w:divBdr>
        <w:top w:val="none" w:sz="0" w:space="0" w:color="auto"/>
        <w:left w:val="none" w:sz="0" w:space="0" w:color="auto"/>
        <w:bottom w:val="none" w:sz="0" w:space="0" w:color="auto"/>
        <w:right w:val="none" w:sz="0" w:space="0" w:color="auto"/>
      </w:divBdr>
    </w:div>
    <w:div w:id="1828594274">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15063047">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692C4-6CF4-43DF-B9F2-FCF4D0596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9</Pages>
  <Words>2911</Words>
  <Characters>17181</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18</cp:revision>
  <cp:lastPrinted>2019-04-23T13:22:00Z</cp:lastPrinted>
  <dcterms:created xsi:type="dcterms:W3CDTF">2019-04-15T08:30:00Z</dcterms:created>
  <dcterms:modified xsi:type="dcterms:W3CDTF">2019-05-02T08:38:00Z</dcterms:modified>
</cp:coreProperties>
</file>