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36E" w:rsidRPr="00336A55" w:rsidRDefault="00363AA3" w:rsidP="00336A55">
      <w:pPr>
        <w:pBdr>
          <w:bottom w:val="single" w:sz="6" w:space="1" w:color="auto"/>
        </w:pBdr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Stanovisko Rady k </w:t>
      </w:r>
      <w:r w:rsidRPr="00867E0C">
        <w:rPr>
          <w:rFonts w:ascii="Arial" w:hAnsi="Arial" w:cs="Arial"/>
          <w:b/>
          <w:color w:val="0070C0"/>
          <w:sz w:val="28"/>
          <w:szCs w:val="28"/>
        </w:rPr>
        <w:t>Analytick</w:t>
      </w:r>
      <w:r>
        <w:rPr>
          <w:rFonts w:ascii="Arial" w:hAnsi="Arial" w:cs="Arial"/>
          <w:b/>
          <w:color w:val="0070C0"/>
          <w:sz w:val="28"/>
          <w:szCs w:val="28"/>
        </w:rPr>
        <w:t>é</w:t>
      </w:r>
      <w:r w:rsidRPr="00867E0C">
        <w:rPr>
          <w:rFonts w:ascii="Arial" w:hAnsi="Arial" w:cs="Arial"/>
          <w:b/>
          <w:color w:val="0070C0"/>
          <w:sz w:val="28"/>
          <w:szCs w:val="28"/>
        </w:rPr>
        <w:t xml:space="preserve"> zpráv</w:t>
      </w:r>
      <w:r>
        <w:rPr>
          <w:rFonts w:ascii="Arial" w:hAnsi="Arial" w:cs="Arial"/>
          <w:b/>
          <w:color w:val="0070C0"/>
          <w:sz w:val="28"/>
          <w:szCs w:val="28"/>
        </w:rPr>
        <w:t>ě</w:t>
      </w:r>
      <w:r w:rsidRPr="00867E0C">
        <w:rPr>
          <w:rFonts w:ascii="Arial" w:hAnsi="Arial" w:cs="Arial"/>
          <w:b/>
          <w:color w:val="0070C0"/>
          <w:sz w:val="28"/>
          <w:szCs w:val="28"/>
        </w:rPr>
        <w:t xml:space="preserve"> o průběhu realizace skupiny grant</w:t>
      </w:r>
      <w:r>
        <w:rPr>
          <w:rFonts w:ascii="Arial" w:hAnsi="Arial" w:cs="Arial"/>
          <w:b/>
          <w:color w:val="0070C0"/>
          <w:sz w:val="28"/>
          <w:szCs w:val="28"/>
        </w:rPr>
        <w:t>ových projektů excelence</w:t>
      </w:r>
      <w:r w:rsidRPr="00867E0C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>
        <w:rPr>
          <w:rFonts w:ascii="Arial" w:hAnsi="Arial" w:cs="Arial"/>
          <w:b/>
          <w:color w:val="0070C0"/>
          <w:sz w:val="28"/>
          <w:szCs w:val="28"/>
        </w:rPr>
        <w:t xml:space="preserve">v základním výzkumu </w:t>
      </w:r>
      <w:r w:rsidRPr="00867E0C">
        <w:rPr>
          <w:rFonts w:ascii="Arial" w:hAnsi="Arial" w:cs="Arial"/>
          <w:b/>
          <w:color w:val="0070C0"/>
          <w:sz w:val="28"/>
          <w:szCs w:val="28"/>
        </w:rPr>
        <w:t>EXPRO a</w:t>
      </w:r>
      <w:r>
        <w:rPr>
          <w:rFonts w:ascii="Arial" w:hAnsi="Arial" w:cs="Arial"/>
          <w:b/>
          <w:color w:val="0070C0"/>
          <w:sz w:val="28"/>
          <w:szCs w:val="28"/>
        </w:rPr>
        <w:t> </w:t>
      </w:r>
      <w:r w:rsidRPr="00867E0C">
        <w:rPr>
          <w:rFonts w:ascii="Arial" w:hAnsi="Arial" w:cs="Arial"/>
          <w:b/>
          <w:color w:val="0070C0"/>
          <w:sz w:val="28"/>
          <w:szCs w:val="28"/>
        </w:rPr>
        <w:t>upřesnění jejich finančního zajištění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v letech 2019 - 2022</w:t>
      </w:r>
    </w:p>
    <w:p w:rsidR="0020631A" w:rsidRDefault="0020631A" w:rsidP="0020631A">
      <w:pPr>
        <w:pStyle w:val="Odstavecseseznamem"/>
        <w:spacing w:after="120"/>
        <w:jc w:val="both"/>
        <w:rPr>
          <w:rFonts w:ascii="Arial" w:hAnsi="Arial" w:cs="Arial"/>
          <w:b/>
          <w:highlight w:val="yellow"/>
        </w:rPr>
      </w:pPr>
    </w:p>
    <w:p w:rsidR="00336A55" w:rsidRPr="0020631A" w:rsidRDefault="0020631A" w:rsidP="0020631A">
      <w:pPr>
        <w:pStyle w:val="Odstavecseseznamem"/>
        <w:numPr>
          <w:ilvl w:val="0"/>
          <w:numId w:val="7"/>
        </w:numPr>
        <w:spacing w:after="120"/>
        <w:jc w:val="both"/>
        <w:rPr>
          <w:rFonts w:ascii="Arial" w:hAnsi="Arial" w:cs="Arial"/>
          <w:b/>
        </w:rPr>
      </w:pPr>
      <w:r w:rsidRPr="0020631A">
        <w:rPr>
          <w:rFonts w:ascii="Arial" w:hAnsi="Arial" w:cs="Arial"/>
          <w:b/>
        </w:rPr>
        <w:t>Úvod</w:t>
      </w:r>
    </w:p>
    <w:p w:rsidR="00BF236E" w:rsidRPr="00C07491" w:rsidRDefault="00336A55" w:rsidP="00BF236E">
      <w:pPr>
        <w:spacing w:after="120"/>
        <w:jc w:val="both"/>
        <w:rPr>
          <w:rFonts w:ascii="Arial" w:hAnsi="Arial" w:cs="Arial"/>
        </w:rPr>
      </w:pPr>
      <w:r w:rsidRPr="00C07491">
        <w:rPr>
          <w:rFonts w:ascii="Arial" w:hAnsi="Arial" w:cs="Arial"/>
        </w:rPr>
        <w:t xml:space="preserve">Analytickou zprávu o průběhu realizace skupiny grantů EXPRO a upřesnění jejich finančního zajištění v letech 2019 – 2022 (dále jen „Analýza EXPRO“) zaslala Radě pro výzkum, vývoj a inovace (dále jen „Rada“) </w:t>
      </w:r>
      <w:r w:rsidR="00BF236E" w:rsidRPr="00C07491">
        <w:rPr>
          <w:rFonts w:ascii="Arial" w:hAnsi="Arial" w:cs="Arial"/>
        </w:rPr>
        <w:t xml:space="preserve">dopisem </w:t>
      </w:r>
      <w:r w:rsidRPr="00C07491">
        <w:rPr>
          <w:rFonts w:ascii="Arial" w:hAnsi="Arial" w:cs="Arial"/>
        </w:rPr>
        <w:t xml:space="preserve">ze dne </w:t>
      </w:r>
      <w:r w:rsidR="00C07491" w:rsidRPr="00C07491">
        <w:rPr>
          <w:rFonts w:ascii="Arial" w:hAnsi="Arial" w:cs="Arial"/>
        </w:rPr>
        <w:t>4</w:t>
      </w:r>
      <w:r w:rsidR="00BF236E" w:rsidRPr="00C07491">
        <w:rPr>
          <w:rFonts w:ascii="Arial" w:hAnsi="Arial" w:cs="Arial"/>
        </w:rPr>
        <w:t>. června 2019 č. j. 1895</w:t>
      </w:r>
      <w:r w:rsidR="00C07491" w:rsidRPr="00C07491">
        <w:rPr>
          <w:rFonts w:ascii="Arial" w:hAnsi="Arial" w:cs="Arial"/>
        </w:rPr>
        <w:t>6</w:t>
      </w:r>
      <w:r w:rsidR="00BF236E" w:rsidRPr="00C07491">
        <w:rPr>
          <w:rFonts w:ascii="Arial" w:hAnsi="Arial" w:cs="Arial"/>
        </w:rPr>
        <w:t xml:space="preserve">-2019-UVCR předsedkyně Grantové agentury České republiky (dále jen „GA ČR“) RNDr. Alice </w:t>
      </w:r>
      <w:proofErr w:type="spellStart"/>
      <w:r w:rsidR="00BF236E" w:rsidRPr="00C07491">
        <w:rPr>
          <w:rFonts w:ascii="Arial" w:hAnsi="Arial" w:cs="Arial"/>
        </w:rPr>
        <w:t>Valkárová</w:t>
      </w:r>
      <w:proofErr w:type="spellEnd"/>
      <w:r w:rsidR="00BF236E" w:rsidRPr="00C07491">
        <w:rPr>
          <w:rFonts w:ascii="Arial" w:hAnsi="Arial" w:cs="Arial"/>
        </w:rPr>
        <w:t>, DrSc.</w:t>
      </w:r>
    </w:p>
    <w:p w:rsidR="00C07491" w:rsidRDefault="00C07491" w:rsidP="00BF236E">
      <w:pPr>
        <w:spacing w:after="120"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 xml:space="preserve">O </w:t>
      </w:r>
      <w:r w:rsidRPr="00C07491">
        <w:rPr>
          <w:rFonts w:ascii="Arial" w:hAnsi="Arial" w:cs="Arial"/>
        </w:rPr>
        <w:t>vypracov</w:t>
      </w:r>
      <w:r>
        <w:rPr>
          <w:rFonts w:ascii="Arial" w:hAnsi="Arial" w:cs="Arial"/>
        </w:rPr>
        <w:t>ání</w:t>
      </w:r>
      <w:r w:rsidRPr="00C07491">
        <w:rPr>
          <w:rFonts w:ascii="Arial" w:hAnsi="Arial" w:cs="Arial"/>
        </w:rPr>
        <w:t xml:space="preserve"> Analýz</w:t>
      </w:r>
      <w:r>
        <w:rPr>
          <w:rFonts w:ascii="Arial" w:hAnsi="Arial" w:cs="Arial"/>
        </w:rPr>
        <w:t>y</w:t>
      </w:r>
      <w:r w:rsidRPr="00C07491">
        <w:rPr>
          <w:rFonts w:ascii="Arial" w:hAnsi="Arial" w:cs="Arial"/>
        </w:rPr>
        <w:t xml:space="preserve"> EXPRO </w:t>
      </w:r>
      <w:r>
        <w:rPr>
          <w:rFonts w:ascii="Arial" w:hAnsi="Arial" w:cs="Arial"/>
        </w:rPr>
        <w:t xml:space="preserve">byla GA ČR požádána </w:t>
      </w:r>
      <w:r w:rsidR="0020631A">
        <w:rPr>
          <w:rFonts w:ascii="Arial" w:hAnsi="Arial" w:cs="Arial"/>
        </w:rPr>
        <w:t xml:space="preserve">v bodě č. 4 </w:t>
      </w:r>
      <w:r w:rsidRPr="00C07491">
        <w:rPr>
          <w:rFonts w:ascii="Arial" w:hAnsi="Arial" w:cs="Arial"/>
        </w:rPr>
        <w:t xml:space="preserve">usnesení </w:t>
      </w:r>
      <w:r w:rsidR="0020631A">
        <w:rPr>
          <w:rFonts w:ascii="Arial" w:hAnsi="Arial" w:cs="Arial"/>
        </w:rPr>
        <w:t>z </w:t>
      </w:r>
      <w:r w:rsidR="0020631A" w:rsidRPr="00C07491">
        <w:rPr>
          <w:rFonts w:ascii="Arial" w:hAnsi="Arial" w:cs="Arial"/>
        </w:rPr>
        <w:t>345.</w:t>
      </w:r>
      <w:r w:rsidR="0020631A">
        <w:rPr>
          <w:rFonts w:ascii="Arial" w:hAnsi="Arial" w:cs="Arial"/>
        </w:rPr>
        <w:t> z</w:t>
      </w:r>
      <w:r w:rsidR="0020631A" w:rsidRPr="00C07491">
        <w:rPr>
          <w:rFonts w:ascii="Arial" w:hAnsi="Arial" w:cs="Arial"/>
        </w:rPr>
        <w:t>asedání Rady</w:t>
      </w:r>
      <w:r w:rsidR="0020631A">
        <w:rPr>
          <w:rFonts w:ascii="Arial" w:hAnsi="Arial" w:cs="Arial"/>
        </w:rPr>
        <w:t>, které se konalo</w:t>
      </w:r>
      <w:r w:rsidR="0020631A" w:rsidRPr="00C07491">
        <w:rPr>
          <w:rFonts w:ascii="Arial" w:hAnsi="Arial" w:cs="Arial"/>
        </w:rPr>
        <w:t xml:space="preserve"> dne 26. </w:t>
      </w:r>
      <w:r w:rsidR="0020631A">
        <w:rPr>
          <w:rFonts w:ascii="Arial" w:hAnsi="Arial" w:cs="Arial"/>
        </w:rPr>
        <w:t>d</w:t>
      </w:r>
      <w:r w:rsidR="0020631A" w:rsidRPr="00C07491">
        <w:rPr>
          <w:rFonts w:ascii="Arial" w:hAnsi="Arial" w:cs="Arial"/>
        </w:rPr>
        <w:t>ubna 2019</w:t>
      </w:r>
      <w:r w:rsidRPr="00C07491">
        <w:rPr>
          <w:rFonts w:ascii="Arial" w:hAnsi="Arial" w:cs="Arial"/>
        </w:rPr>
        <w:t xml:space="preserve"> k Návrhu výdajů státního rozpočtu ČR na výzkum, experimentální vývoj a inovace na</w:t>
      </w:r>
      <w:r w:rsidR="0020631A">
        <w:rPr>
          <w:rFonts w:ascii="Arial" w:hAnsi="Arial" w:cs="Arial"/>
        </w:rPr>
        <w:t> </w:t>
      </w:r>
      <w:r w:rsidRPr="00C07491">
        <w:rPr>
          <w:rFonts w:ascii="Arial" w:hAnsi="Arial" w:cs="Arial"/>
        </w:rPr>
        <w:t>rok 2020 se</w:t>
      </w:r>
      <w:r w:rsidR="0020631A">
        <w:rPr>
          <w:rFonts w:ascii="Arial" w:hAnsi="Arial" w:cs="Arial"/>
        </w:rPr>
        <w:t> </w:t>
      </w:r>
      <w:r w:rsidRPr="00C07491">
        <w:rPr>
          <w:rFonts w:ascii="Arial" w:hAnsi="Arial" w:cs="Arial"/>
        </w:rPr>
        <w:t>střednědobým výhledem na léta 2021 a 2022 a s dlouhodobým výhledem do roku 2026.</w:t>
      </w:r>
      <w:r w:rsidR="0020631A">
        <w:rPr>
          <w:rFonts w:ascii="Arial" w:hAnsi="Arial" w:cs="Arial"/>
          <w:highlight w:val="yellow"/>
        </w:rPr>
        <w:t xml:space="preserve"> </w:t>
      </w:r>
    </w:p>
    <w:p w:rsidR="00DD7690" w:rsidRPr="00F11CF8" w:rsidRDefault="00DD7690" w:rsidP="00DD7690">
      <w:pPr>
        <w:pStyle w:val="Odstavecseseznamem"/>
        <w:numPr>
          <w:ilvl w:val="0"/>
          <w:numId w:val="7"/>
        </w:numPr>
        <w:spacing w:after="120"/>
        <w:jc w:val="both"/>
        <w:rPr>
          <w:rFonts w:ascii="Arial" w:hAnsi="Arial" w:cs="Arial"/>
          <w:b/>
        </w:rPr>
      </w:pPr>
      <w:r w:rsidRPr="00F11CF8">
        <w:rPr>
          <w:rFonts w:ascii="Arial" w:hAnsi="Arial" w:cs="Arial"/>
          <w:b/>
        </w:rPr>
        <w:t>Obsah předloženého dokumentu</w:t>
      </w:r>
    </w:p>
    <w:p w:rsidR="0020631A" w:rsidRPr="0020631A" w:rsidRDefault="00780AD8" w:rsidP="00BF23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Zaslaný dokument obsahuje k</w:t>
      </w:r>
      <w:r w:rsidR="0020631A" w:rsidRPr="0020631A">
        <w:rPr>
          <w:rFonts w:ascii="Arial" w:hAnsi="Arial" w:cs="Arial"/>
        </w:rPr>
        <w:t xml:space="preserve">romě Analýzy EXPRO </w:t>
      </w:r>
      <w:r>
        <w:rPr>
          <w:rFonts w:ascii="Arial" w:hAnsi="Arial" w:cs="Arial"/>
        </w:rPr>
        <w:t xml:space="preserve">(část A materiálu) </w:t>
      </w:r>
      <w:r w:rsidR="0020631A" w:rsidRPr="0020631A">
        <w:rPr>
          <w:rFonts w:ascii="Arial" w:hAnsi="Arial" w:cs="Arial"/>
        </w:rPr>
        <w:t>další dv</w:t>
      </w:r>
      <w:r>
        <w:rPr>
          <w:rFonts w:ascii="Arial" w:hAnsi="Arial" w:cs="Arial"/>
        </w:rPr>
        <w:t>ě části</w:t>
      </w:r>
      <w:r w:rsidR="0020631A" w:rsidRPr="0020631A">
        <w:rPr>
          <w:rFonts w:ascii="Arial" w:hAnsi="Arial" w:cs="Arial"/>
        </w:rPr>
        <w:t>:</w:t>
      </w:r>
    </w:p>
    <w:p w:rsidR="0020631A" w:rsidRPr="00BB0456" w:rsidRDefault="0020631A" w:rsidP="00C53AD1">
      <w:pPr>
        <w:pStyle w:val="Odstavecseseznamem"/>
        <w:numPr>
          <w:ilvl w:val="0"/>
          <w:numId w:val="1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BB0456">
        <w:rPr>
          <w:rFonts w:ascii="Arial" w:hAnsi="Arial" w:cs="Arial"/>
        </w:rPr>
        <w:t>Navýšení účelových prostředků v rozpočtu Grantové agentury České republiky</w:t>
      </w:r>
      <w:r w:rsidR="00780AD8" w:rsidRPr="00BB0456">
        <w:rPr>
          <w:rFonts w:ascii="Arial" w:hAnsi="Arial" w:cs="Arial"/>
        </w:rPr>
        <w:t xml:space="preserve"> (část B </w:t>
      </w:r>
      <w:r w:rsidR="00C53AD1">
        <w:rPr>
          <w:rFonts w:ascii="Arial" w:hAnsi="Arial" w:cs="Arial"/>
        </w:rPr>
        <w:t>Analýzy EXPRO</w:t>
      </w:r>
      <w:r w:rsidR="00780AD8" w:rsidRPr="00BB0456">
        <w:rPr>
          <w:rFonts w:ascii="Arial" w:hAnsi="Arial" w:cs="Arial"/>
        </w:rPr>
        <w:t>)</w:t>
      </w:r>
      <w:r w:rsidRPr="00BB0456">
        <w:rPr>
          <w:rFonts w:ascii="Arial" w:hAnsi="Arial" w:cs="Arial"/>
        </w:rPr>
        <w:t xml:space="preserve"> </w:t>
      </w:r>
    </w:p>
    <w:p w:rsidR="0020631A" w:rsidRPr="00BB0456" w:rsidRDefault="0020631A" w:rsidP="00BB0456">
      <w:pPr>
        <w:pStyle w:val="Odstavecseseznamem"/>
        <w:numPr>
          <w:ilvl w:val="0"/>
          <w:numId w:val="1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BB0456">
        <w:rPr>
          <w:rFonts w:ascii="Arial" w:hAnsi="Arial" w:cs="Arial"/>
        </w:rPr>
        <w:t>Navýšení institucionálních prostředků v rozpočtu Grantové agentury České republiky</w:t>
      </w:r>
      <w:r w:rsidR="00780AD8" w:rsidRPr="00BB0456">
        <w:rPr>
          <w:rFonts w:ascii="Arial" w:hAnsi="Arial" w:cs="Arial"/>
        </w:rPr>
        <w:t xml:space="preserve"> (část C</w:t>
      </w:r>
      <w:r w:rsidR="00C53AD1">
        <w:rPr>
          <w:rFonts w:ascii="Arial" w:hAnsi="Arial" w:cs="Arial"/>
        </w:rPr>
        <w:t xml:space="preserve"> Analýzy EXPRO</w:t>
      </w:r>
      <w:r w:rsidR="00780AD8" w:rsidRPr="00BB0456">
        <w:rPr>
          <w:rFonts w:ascii="Arial" w:hAnsi="Arial" w:cs="Arial"/>
        </w:rPr>
        <w:t>)</w:t>
      </w:r>
    </w:p>
    <w:p w:rsidR="00BE2C9E" w:rsidRPr="005D4E25" w:rsidRDefault="00BE2C9E" w:rsidP="00BE2C9E">
      <w:pPr>
        <w:pStyle w:val="Odstavecseseznamem"/>
        <w:numPr>
          <w:ilvl w:val="0"/>
          <w:numId w:val="7"/>
        </w:numPr>
        <w:spacing w:after="120"/>
        <w:jc w:val="both"/>
        <w:rPr>
          <w:rFonts w:ascii="Arial" w:hAnsi="Arial" w:cs="Arial"/>
          <w:b/>
        </w:rPr>
      </w:pPr>
      <w:r w:rsidRPr="005D4E25">
        <w:rPr>
          <w:rFonts w:ascii="Arial" w:hAnsi="Arial" w:cs="Arial"/>
          <w:b/>
        </w:rPr>
        <w:t>K Analýze EXPRO</w:t>
      </w:r>
    </w:p>
    <w:p w:rsidR="00C53AD1" w:rsidRDefault="00BE2C9E" w:rsidP="00BE2C9E">
      <w:pPr>
        <w:tabs>
          <w:tab w:val="num" w:pos="709"/>
        </w:tabs>
        <w:spacing w:after="120"/>
        <w:jc w:val="both"/>
        <w:rPr>
          <w:rFonts w:ascii="Arial" w:eastAsia="Calibri" w:hAnsi="Arial" w:cs="Arial"/>
          <w:color w:val="000000"/>
          <w:lang w:eastAsia="en-US"/>
        </w:rPr>
      </w:pPr>
      <w:r w:rsidRPr="00BE2C9E">
        <w:rPr>
          <w:rFonts w:ascii="Arial" w:eastAsia="Calibri" w:hAnsi="Arial" w:cs="Arial"/>
          <w:color w:val="000000"/>
          <w:lang w:eastAsia="en-US"/>
        </w:rPr>
        <w:t>Skupina grantových projektů excelence v základním výzkumu EXPRO byla schválena usnesením vlády ze dne 23. října 2017 č. 756</w:t>
      </w:r>
      <w:r w:rsidR="00780AD8">
        <w:rPr>
          <w:rFonts w:ascii="Arial" w:eastAsia="Calibri" w:hAnsi="Arial" w:cs="Arial"/>
          <w:color w:val="000000"/>
          <w:lang w:eastAsia="en-US"/>
        </w:rPr>
        <w:t xml:space="preserve"> </w:t>
      </w:r>
      <w:r w:rsidR="00C04262">
        <w:rPr>
          <w:rFonts w:ascii="Arial" w:eastAsia="Calibri" w:hAnsi="Arial" w:cs="Arial"/>
          <w:color w:val="000000"/>
          <w:lang w:eastAsia="en-US"/>
        </w:rPr>
        <w:t xml:space="preserve">a jejím cílem </w:t>
      </w:r>
      <w:r w:rsidR="00C53AD1">
        <w:rPr>
          <w:rFonts w:ascii="Arial" w:eastAsia="Calibri" w:hAnsi="Arial" w:cs="Arial"/>
          <w:color w:val="000000"/>
          <w:lang w:eastAsia="en-US"/>
        </w:rPr>
        <w:t>bylo</w:t>
      </w:r>
      <w:r w:rsidR="00C04262">
        <w:rPr>
          <w:rFonts w:ascii="Arial" w:eastAsia="Calibri" w:hAnsi="Arial" w:cs="Arial"/>
          <w:color w:val="000000"/>
          <w:lang w:eastAsia="en-US"/>
        </w:rPr>
        <w:t xml:space="preserve"> vytvoření podmínek</w:t>
      </w:r>
      <w:r w:rsidR="005D4E25">
        <w:rPr>
          <w:rFonts w:ascii="Arial" w:eastAsia="Calibri" w:hAnsi="Arial" w:cs="Arial"/>
          <w:color w:val="000000"/>
          <w:lang w:eastAsia="en-US"/>
        </w:rPr>
        <w:t xml:space="preserve"> pro r</w:t>
      </w:r>
      <w:r w:rsidR="00C04262">
        <w:rPr>
          <w:rFonts w:ascii="Arial" w:eastAsia="Calibri" w:hAnsi="Arial" w:cs="Arial"/>
          <w:color w:val="000000"/>
          <w:lang w:eastAsia="en-US"/>
        </w:rPr>
        <w:t>o</w:t>
      </w:r>
      <w:r w:rsidR="005D4E25">
        <w:rPr>
          <w:rFonts w:ascii="Arial" w:eastAsia="Calibri" w:hAnsi="Arial" w:cs="Arial"/>
          <w:color w:val="000000"/>
          <w:lang w:eastAsia="en-US"/>
        </w:rPr>
        <w:t>zvoj</w:t>
      </w:r>
      <w:r w:rsidR="00C04262">
        <w:rPr>
          <w:rFonts w:ascii="Arial" w:eastAsia="Calibri" w:hAnsi="Arial" w:cs="Arial"/>
          <w:color w:val="000000"/>
          <w:lang w:eastAsia="en-US"/>
        </w:rPr>
        <w:t xml:space="preserve"> excelentního výzkumu a</w:t>
      </w:r>
      <w:r w:rsidRPr="00BE2C9E">
        <w:rPr>
          <w:rFonts w:ascii="Arial" w:eastAsia="Calibri" w:hAnsi="Arial" w:cs="Arial"/>
          <w:color w:val="000000"/>
          <w:lang w:eastAsia="en-US"/>
        </w:rPr>
        <w:t xml:space="preserve"> zvyšování efektivity alokace prostředků na základní výzkum. </w:t>
      </w:r>
    </w:p>
    <w:p w:rsidR="00BE2C9E" w:rsidRDefault="00BE2C9E" w:rsidP="00BE2C9E">
      <w:pPr>
        <w:tabs>
          <w:tab w:val="num" w:pos="709"/>
        </w:tabs>
        <w:spacing w:after="120"/>
        <w:jc w:val="both"/>
        <w:rPr>
          <w:rFonts w:ascii="Arial" w:eastAsia="Calibri" w:hAnsi="Arial" w:cs="Arial"/>
          <w:color w:val="000000"/>
          <w:lang w:eastAsia="en-US"/>
        </w:rPr>
      </w:pPr>
      <w:r>
        <w:rPr>
          <w:rFonts w:ascii="Arial" w:eastAsia="Calibri" w:hAnsi="Arial" w:cs="Arial"/>
          <w:color w:val="000000"/>
          <w:lang w:eastAsia="en-US"/>
        </w:rPr>
        <w:t xml:space="preserve">V části </w:t>
      </w:r>
      <w:r w:rsidR="00780AD8">
        <w:rPr>
          <w:rFonts w:ascii="Arial" w:eastAsia="Calibri" w:hAnsi="Arial" w:cs="Arial"/>
          <w:color w:val="000000"/>
          <w:lang w:eastAsia="en-US"/>
        </w:rPr>
        <w:t>A</w:t>
      </w:r>
      <w:r>
        <w:rPr>
          <w:rFonts w:ascii="Arial" w:eastAsia="Calibri" w:hAnsi="Arial" w:cs="Arial"/>
          <w:color w:val="000000"/>
          <w:lang w:eastAsia="en-US"/>
        </w:rPr>
        <w:t xml:space="preserve"> </w:t>
      </w:r>
      <w:r w:rsidR="00C53AD1">
        <w:rPr>
          <w:rFonts w:ascii="Arial" w:eastAsia="Calibri" w:hAnsi="Arial" w:cs="Arial"/>
          <w:color w:val="000000"/>
          <w:lang w:eastAsia="en-US"/>
        </w:rPr>
        <w:t>Analýzy EXPRO</w:t>
      </w:r>
      <w:r>
        <w:rPr>
          <w:rFonts w:ascii="Arial" w:eastAsia="Calibri" w:hAnsi="Arial" w:cs="Arial"/>
          <w:color w:val="000000"/>
          <w:lang w:eastAsia="en-US"/>
        </w:rPr>
        <w:t xml:space="preserve"> je popsán průběh dosavadní realizace soutěží EXPRO v letech 2019 a 2020, zastoupení</w:t>
      </w:r>
      <w:r w:rsidR="00C53AD1">
        <w:rPr>
          <w:rFonts w:ascii="Arial" w:eastAsia="Calibri" w:hAnsi="Arial" w:cs="Arial"/>
          <w:color w:val="000000"/>
          <w:lang w:eastAsia="en-US"/>
        </w:rPr>
        <w:t xml:space="preserve"> vědců</w:t>
      </w:r>
      <w:r>
        <w:rPr>
          <w:rFonts w:ascii="Arial" w:eastAsia="Calibri" w:hAnsi="Arial" w:cs="Arial"/>
          <w:color w:val="000000"/>
          <w:lang w:eastAsia="en-US"/>
        </w:rPr>
        <w:t xml:space="preserve"> podle jednotlivých oborů a </w:t>
      </w:r>
      <w:r w:rsidR="00C53AD1">
        <w:rPr>
          <w:rFonts w:ascii="Arial" w:eastAsia="Calibri" w:hAnsi="Arial" w:cs="Arial"/>
          <w:color w:val="000000"/>
          <w:lang w:eastAsia="en-US"/>
        </w:rPr>
        <w:t xml:space="preserve">pracovišť </w:t>
      </w:r>
      <w:r>
        <w:rPr>
          <w:rFonts w:ascii="Arial" w:eastAsia="Calibri" w:hAnsi="Arial" w:cs="Arial"/>
          <w:color w:val="000000"/>
          <w:lang w:eastAsia="en-US"/>
        </w:rPr>
        <w:t xml:space="preserve">uchazečů včetně nákladů. Dále je </w:t>
      </w:r>
      <w:r w:rsidR="00C04262">
        <w:rPr>
          <w:rFonts w:ascii="Arial" w:eastAsia="Calibri" w:hAnsi="Arial" w:cs="Arial"/>
          <w:color w:val="000000"/>
          <w:lang w:eastAsia="en-US"/>
        </w:rPr>
        <w:t>vysvětlen</w:t>
      </w:r>
      <w:r>
        <w:rPr>
          <w:rFonts w:ascii="Arial" w:eastAsia="Calibri" w:hAnsi="Arial" w:cs="Arial"/>
          <w:color w:val="000000"/>
          <w:lang w:eastAsia="en-US"/>
        </w:rPr>
        <w:t xml:space="preserve"> hodnoticí proces</w:t>
      </w:r>
      <w:r w:rsidR="005D4E25">
        <w:rPr>
          <w:rFonts w:ascii="Arial" w:eastAsia="Calibri" w:hAnsi="Arial" w:cs="Arial"/>
          <w:color w:val="000000"/>
          <w:lang w:eastAsia="en-US"/>
        </w:rPr>
        <w:t xml:space="preserve"> a </w:t>
      </w:r>
      <w:r>
        <w:rPr>
          <w:rFonts w:ascii="Arial" w:eastAsia="Calibri" w:hAnsi="Arial" w:cs="Arial"/>
          <w:color w:val="000000"/>
          <w:lang w:eastAsia="en-US"/>
        </w:rPr>
        <w:t>výsledky soutěže</w:t>
      </w:r>
      <w:r w:rsidR="005D4E25">
        <w:rPr>
          <w:rFonts w:ascii="Arial" w:eastAsia="Calibri" w:hAnsi="Arial" w:cs="Arial"/>
          <w:color w:val="000000"/>
          <w:lang w:eastAsia="en-US"/>
        </w:rPr>
        <w:t xml:space="preserve"> v roce 2019, kdy </w:t>
      </w:r>
      <w:r w:rsidR="00780AD8">
        <w:rPr>
          <w:rFonts w:ascii="Arial" w:eastAsia="Calibri" w:hAnsi="Arial" w:cs="Arial"/>
          <w:color w:val="000000"/>
          <w:lang w:eastAsia="en-US"/>
        </w:rPr>
        <w:t>bylo rozhodnuto</w:t>
      </w:r>
      <w:r w:rsidR="005D4E25">
        <w:rPr>
          <w:rFonts w:ascii="Arial" w:eastAsia="Calibri" w:hAnsi="Arial" w:cs="Arial"/>
          <w:color w:val="000000"/>
          <w:lang w:eastAsia="en-US"/>
        </w:rPr>
        <w:t xml:space="preserve"> o financování 36 náv</w:t>
      </w:r>
      <w:r w:rsidR="00360495">
        <w:rPr>
          <w:rFonts w:ascii="Arial" w:eastAsia="Calibri" w:hAnsi="Arial" w:cs="Arial"/>
          <w:color w:val="000000"/>
          <w:lang w:eastAsia="en-US"/>
        </w:rPr>
        <w:t xml:space="preserve">rhů </w:t>
      </w:r>
      <w:r w:rsidR="005D4E25">
        <w:rPr>
          <w:rFonts w:ascii="Arial" w:eastAsia="Calibri" w:hAnsi="Arial" w:cs="Arial"/>
          <w:color w:val="000000"/>
          <w:lang w:eastAsia="en-US"/>
        </w:rPr>
        <w:t>z celkových 184</w:t>
      </w:r>
      <w:r w:rsidR="00195E1D">
        <w:rPr>
          <w:rFonts w:ascii="Arial" w:eastAsia="Calibri" w:hAnsi="Arial" w:cs="Arial"/>
          <w:color w:val="000000"/>
          <w:lang w:eastAsia="en-US"/>
        </w:rPr>
        <w:t> </w:t>
      </w:r>
      <w:r w:rsidR="005D4E25">
        <w:rPr>
          <w:rFonts w:ascii="Arial" w:eastAsia="Calibri" w:hAnsi="Arial" w:cs="Arial"/>
          <w:color w:val="000000"/>
          <w:lang w:eastAsia="en-US"/>
        </w:rPr>
        <w:t xml:space="preserve">hodnocených návrhů </w:t>
      </w:r>
      <w:r w:rsidR="00360495">
        <w:rPr>
          <w:rFonts w:ascii="Arial" w:eastAsia="Calibri" w:hAnsi="Arial" w:cs="Arial"/>
          <w:color w:val="000000"/>
          <w:lang w:eastAsia="en-US"/>
        </w:rPr>
        <w:t xml:space="preserve">projektů </w:t>
      </w:r>
      <w:r w:rsidR="005D4E25">
        <w:rPr>
          <w:rFonts w:ascii="Arial" w:eastAsia="Calibri" w:hAnsi="Arial" w:cs="Arial"/>
          <w:color w:val="000000"/>
          <w:lang w:eastAsia="en-US"/>
        </w:rPr>
        <w:t>(celková úspěšnost byl</w:t>
      </w:r>
      <w:r w:rsidR="00644F43">
        <w:rPr>
          <w:rFonts w:ascii="Arial" w:eastAsia="Calibri" w:hAnsi="Arial" w:cs="Arial"/>
          <w:color w:val="000000"/>
          <w:lang w:eastAsia="en-US"/>
        </w:rPr>
        <w:t>a</w:t>
      </w:r>
      <w:r w:rsidR="005D4E25">
        <w:rPr>
          <w:rFonts w:ascii="Arial" w:eastAsia="Calibri" w:hAnsi="Arial" w:cs="Arial"/>
          <w:color w:val="000000"/>
          <w:lang w:eastAsia="en-US"/>
        </w:rPr>
        <w:t xml:space="preserve"> 19,46 %). Nejúspěšnějšími uchazeči byly státní vysoké školy (17 %), nejvíce projektů bylo uděleno Masarykově univerzitě</w:t>
      </w:r>
      <w:r w:rsidR="00360495">
        <w:rPr>
          <w:rFonts w:ascii="Arial" w:eastAsia="Calibri" w:hAnsi="Arial" w:cs="Arial"/>
          <w:color w:val="000000"/>
          <w:lang w:eastAsia="en-US"/>
        </w:rPr>
        <w:t xml:space="preserve"> (18,8 %).</w:t>
      </w:r>
    </w:p>
    <w:p w:rsidR="00360495" w:rsidRDefault="00360495" w:rsidP="00BE2C9E">
      <w:pPr>
        <w:tabs>
          <w:tab w:val="num" w:pos="709"/>
        </w:tabs>
        <w:spacing w:after="120"/>
        <w:jc w:val="both"/>
        <w:rPr>
          <w:rFonts w:ascii="Arial" w:eastAsia="Calibri" w:hAnsi="Arial" w:cs="Arial"/>
          <w:color w:val="000000"/>
          <w:lang w:eastAsia="en-US"/>
        </w:rPr>
      </w:pPr>
      <w:r>
        <w:rPr>
          <w:rFonts w:ascii="Arial" w:eastAsia="Calibri" w:hAnsi="Arial" w:cs="Arial"/>
          <w:color w:val="000000"/>
          <w:lang w:eastAsia="en-US"/>
        </w:rPr>
        <w:t xml:space="preserve">Celkové požadované náklady na dobu řešení u všech podaných návrhů projektů v soutěži EXPRO 2019 činily 7 067 420 tis. Kč, průměrné </w:t>
      </w:r>
      <w:r w:rsidR="009D53E5">
        <w:rPr>
          <w:rFonts w:ascii="Arial" w:eastAsia="Calibri" w:hAnsi="Arial" w:cs="Arial"/>
          <w:color w:val="000000"/>
          <w:lang w:eastAsia="en-US"/>
        </w:rPr>
        <w:t>požadované</w:t>
      </w:r>
      <w:r>
        <w:rPr>
          <w:rFonts w:ascii="Arial" w:eastAsia="Calibri" w:hAnsi="Arial" w:cs="Arial"/>
          <w:color w:val="000000"/>
          <w:lang w:eastAsia="en-US"/>
        </w:rPr>
        <w:t xml:space="preserve"> náklady na</w:t>
      </w:r>
      <w:r w:rsidR="008F7C15">
        <w:rPr>
          <w:rFonts w:ascii="Arial" w:eastAsia="Calibri" w:hAnsi="Arial" w:cs="Arial"/>
          <w:color w:val="000000"/>
          <w:lang w:eastAsia="en-US"/>
        </w:rPr>
        <w:t> </w:t>
      </w:r>
      <w:r>
        <w:rPr>
          <w:rFonts w:ascii="Arial" w:eastAsia="Calibri" w:hAnsi="Arial" w:cs="Arial"/>
          <w:color w:val="000000"/>
          <w:lang w:eastAsia="en-US"/>
        </w:rPr>
        <w:t>projekt byly 38 202 tis. Kč</w:t>
      </w:r>
      <w:r w:rsidR="00F11CF8">
        <w:rPr>
          <w:rFonts w:ascii="Arial" w:eastAsia="Calibri" w:hAnsi="Arial" w:cs="Arial"/>
          <w:color w:val="000000"/>
          <w:lang w:eastAsia="en-US"/>
        </w:rPr>
        <w:t xml:space="preserve"> (v roce</w:t>
      </w:r>
      <w:r>
        <w:rPr>
          <w:rFonts w:ascii="Arial" w:eastAsia="Calibri" w:hAnsi="Arial" w:cs="Arial"/>
          <w:color w:val="000000"/>
          <w:lang w:eastAsia="en-US"/>
        </w:rPr>
        <w:t xml:space="preserve"> 2020 byly průměrné požadované nálady na</w:t>
      </w:r>
      <w:r w:rsidR="00644F43">
        <w:rPr>
          <w:rFonts w:ascii="Arial" w:eastAsia="Calibri" w:hAnsi="Arial" w:cs="Arial"/>
          <w:color w:val="000000"/>
          <w:lang w:eastAsia="en-US"/>
        </w:rPr>
        <w:t> </w:t>
      </w:r>
      <w:r>
        <w:rPr>
          <w:rFonts w:ascii="Arial" w:eastAsia="Calibri" w:hAnsi="Arial" w:cs="Arial"/>
          <w:color w:val="000000"/>
          <w:lang w:eastAsia="en-US"/>
        </w:rPr>
        <w:t>celou dobu řešení projektu 41 420 tis. Kč</w:t>
      </w:r>
      <w:r w:rsidR="00F11CF8">
        <w:rPr>
          <w:rFonts w:ascii="Arial" w:eastAsia="Calibri" w:hAnsi="Arial" w:cs="Arial"/>
          <w:color w:val="000000"/>
          <w:lang w:eastAsia="en-US"/>
        </w:rPr>
        <w:t>)</w:t>
      </w:r>
      <w:r>
        <w:rPr>
          <w:rFonts w:ascii="Arial" w:eastAsia="Calibri" w:hAnsi="Arial" w:cs="Arial"/>
          <w:color w:val="000000"/>
          <w:lang w:eastAsia="en-US"/>
        </w:rPr>
        <w:t>.</w:t>
      </w:r>
    </w:p>
    <w:p w:rsidR="00BE2C9E" w:rsidRDefault="000F3C07" w:rsidP="00360495">
      <w:pPr>
        <w:tabs>
          <w:tab w:val="num" w:pos="709"/>
        </w:tabs>
        <w:spacing w:after="120"/>
        <w:jc w:val="both"/>
        <w:rPr>
          <w:rFonts w:ascii="Arial" w:eastAsia="Calibri" w:hAnsi="Arial" w:cs="Arial"/>
          <w:color w:val="000000"/>
          <w:lang w:eastAsia="en-US"/>
        </w:rPr>
      </w:pPr>
      <w:r>
        <w:rPr>
          <w:rFonts w:ascii="Arial" w:eastAsia="Calibri" w:hAnsi="Arial" w:cs="Arial"/>
          <w:color w:val="000000"/>
          <w:lang w:eastAsia="en-US"/>
        </w:rPr>
        <w:t>Další finanční prostředky si vyžádal h</w:t>
      </w:r>
      <w:r w:rsidR="00360495">
        <w:rPr>
          <w:rFonts w:ascii="Arial" w:eastAsia="Calibri" w:hAnsi="Arial" w:cs="Arial"/>
          <w:color w:val="000000"/>
          <w:lang w:eastAsia="en-US"/>
        </w:rPr>
        <w:t>odnoticí proces grantových projektů EXPRO</w:t>
      </w:r>
      <w:r>
        <w:rPr>
          <w:rFonts w:ascii="Arial" w:eastAsia="Calibri" w:hAnsi="Arial" w:cs="Arial"/>
          <w:color w:val="000000"/>
          <w:lang w:eastAsia="en-US"/>
        </w:rPr>
        <w:t>, který</w:t>
      </w:r>
      <w:r w:rsidR="00360495">
        <w:rPr>
          <w:rFonts w:ascii="Arial" w:eastAsia="Calibri" w:hAnsi="Arial" w:cs="Arial"/>
          <w:color w:val="000000"/>
          <w:lang w:eastAsia="en-US"/>
        </w:rPr>
        <w:t xml:space="preserve"> je </w:t>
      </w:r>
      <w:r w:rsidR="009D53E5">
        <w:rPr>
          <w:rFonts w:ascii="Arial" w:eastAsia="Calibri" w:hAnsi="Arial" w:cs="Arial"/>
          <w:color w:val="000000"/>
          <w:lang w:eastAsia="en-US"/>
        </w:rPr>
        <w:t>popsán</w:t>
      </w:r>
      <w:r w:rsidR="00360495">
        <w:rPr>
          <w:rFonts w:ascii="Arial" w:eastAsia="Calibri" w:hAnsi="Arial" w:cs="Arial"/>
          <w:color w:val="000000"/>
          <w:lang w:eastAsia="en-US"/>
        </w:rPr>
        <w:t xml:space="preserve"> na str. 6 a 7 </w:t>
      </w:r>
      <w:r w:rsidR="008F7C15">
        <w:rPr>
          <w:rFonts w:ascii="Arial" w:eastAsia="Calibri" w:hAnsi="Arial" w:cs="Arial"/>
          <w:color w:val="000000"/>
          <w:lang w:eastAsia="en-US"/>
        </w:rPr>
        <w:t xml:space="preserve">části A </w:t>
      </w:r>
      <w:r w:rsidR="00360495">
        <w:rPr>
          <w:rFonts w:ascii="Arial" w:eastAsia="Calibri" w:hAnsi="Arial" w:cs="Arial"/>
          <w:color w:val="000000"/>
          <w:lang w:eastAsia="en-US"/>
        </w:rPr>
        <w:t>předloženého dokumentu</w:t>
      </w:r>
      <w:r w:rsidR="009D53E5">
        <w:rPr>
          <w:rFonts w:ascii="Arial" w:eastAsia="Calibri" w:hAnsi="Arial" w:cs="Arial"/>
          <w:color w:val="000000"/>
          <w:lang w:eastAsia="en-US"/>
        </w:rPr>
        <w:t>.</w:t>
      </w:r>
    </w:p>
    <w:p w:rsidR="009D53E5" w:rsidRDefault="00780AD8" w:rsidP="00360495">
      <w:pPr>
        <w:tabs>
          <w:tab w:val="num" w:pos="709"/>
        </w:tabs>
        <w:spacing w:after="120"/>
        <w:jc w:val="both"/>
        <w:rPr>
          <w:rFonts w:ascii="Arial" w:eastAsia="Calibri" w:hAnsi="Arial" w:cs="Arial"/>
          <w:color w:val="000000"/>
          <w:lang w:eastAsia="en-US"/>
        </w:rPr>
      </w:pPr>
      <w:r>
        <w:rPr>
          <w:rFonts w:ascii="Arial" w:eastAsia="Calibri" w:hAnsi="Arial" w:cs="Arial"/>
          <w:color w:val="000000"/>
          <w:lang w:eastAsia="en-US"/>
        </w:rPr>
        <w:t xml:space="preserve">Analýza se </w:t>
      </w:r>
      <w:r w:rsidR="000F3C07">
        <w:rPr>
          <w:rFonts w:ascii="Arial" w:eastAsia="Calibri" w:hAnsi="Arial" w:cs="Arial"/>
          <w:color w:val="000000"/>
          <w:lang w:eastAsia="en-US"/>
        </w:rPr>
        <w:t>dále</w:t>
      </w:r>
      <w:r>
        <w:rPr>
          <w:rFonts w:ascii="Arial" w:eastAsia="Calibri" w:hAnsi="Arial" w:cs="Arial"/>
          <w:color w:val="000000"/>
          <w:lang w:eastAsia="en-US"/>
        </w:rPr>
        <w:t xml:space="preserve"> zabývá </w:t>
      </w:r>
      <w:r w:rsidR="000F3C07" w:rsidRPr="00DD7690">
        <w:rPr>
          <w:rFonts w:ascii="Arial" w:eastAsia="Calibri" w:hAnsi="Arial" w:cs="Arial"/>
          <w:b/>
          <w:color w:val="000000"/>
          <w:lang w:eastAsia="en-US"/>
        </w:rPr>
        <w:t>f</w:t>
      </w:r>
      <w:r w:rsidRPr="00DD7690">
        <w:rPr>
          <w:rFonts w:ascii="Arial" w:eastAsia="Calibri" w:hAnsi="Arial" w:cs="Arial"/>
          <w:b/>
          <w:color w:val="000000"/>
          <w:lang w:eastAsia="en-US"/>
        </w:rPr>
        <w:t>inančním</w:t>
      </w:r>
      <w:r w:rsidR="009D53E5" w:rsidRPr="00DD7690">
        <w:rPr>
          <w:rFonts w:ascii="Arial" w:eastAsia="Calibri" w:hAnsi="Arial" w:cs="Arial"/>
          <w:b/>
          <w:color w:val="000000"/>
          <w:lang w:eastAsia="en-US"/>
        </w:rPr>
        <w:t xml:space="preserve"> zabezpečení</w:t>
      </w:r>
      <w:r w:rsidRPr="00DD7690">
        <w:rPr>
          <w:rFonts w:ascii="Arial" w:eastAsia="Calibri" w:hAnsi="Arial" w:cs="Arial"/>
          <w:b/>
          <w:color w:val="000000"/>
          <w:lang w:eastAsia="en-US"/>
        </w:rPr>
        <w:t>m</w:t>
      </w:r>
      <w:r w:rsidR="009D53E5" w:rsidRPr="00DD7690">
        <w:rPr>
          <w:rFonts w:ascii="Arial" w:eastAsia="Calibri" w:hAnsi="Arial" w:cs="Arial"/>
          <w:b/>
          <w:color w:val="000000"/>
          <w:lang w:eastAsia="en-US"/>
        </w:rPr>
        <w:t xml:space="preserve"> skupiny grantových projektů</w:t>
      </w:r>
      <w:r w:rsidR="009D53E5">
        <w:rPr>
          <w:rFonts w:ascii="Arial" w:eastAsia="Calibri" w:hAnsi="Arial" w:cs="Arial"/>
          <w:color w:val="000000"/>
          <w:lang w:eastAsia="en-US"/>
        </w:rPr>
        <w:t>.</w:t>
      </w:r>
    </w:p>
    <w:p w:rsidR="00FB6712" w:rsidRPr="007564D4" w:rsidRDefault="000F3C07" w:rsidP="007564D4">
      <w:pPr>
        <w:autoSpaceDE w:val="0"/>
        <w:autoSpaceDN w:val="0"/>
        <w:adjustRightInd w:val="0"/>
        <w:spacing w:after="120"/>
        <w:jc w:val="both"/>
        <w:rPr>
          <w:rFonts w:ascii="Arial" w:eastAsia="Calibri" w:hAnsi="Arial" w:cs="Arial"/>
          <w:color w:val="000000"/>
          <w:lang w:eastAsia="en-US"/>
        </w:rPr>
      </w:pPr>
      <w:r>
        <w:rPr>
          <w:rFonts w:ascii="Arial" w:eastAsiaTheme="minorHAnsi" w:hAnsi="Arial" w:cs="Arial"/>
          <w:lang w:eastAsia="en-US"/>
        </w:rPr>
        <w:t>Roční výdaje na projekty EXPRO se</w:t>
      </w:r>
      <w:r w:rsidR="00FB6712" w:rsidRPr="007564D4">
        <w:rPr>
          <w:rFonts w:ascii="Arial" w:eastAsiaTheme="minorHAnsi" w:hAnsi="Arial" w:cs="Arial"/>
          <w:lang w:eastAsia="en-US"/>
        </w:rPr>
        <w:t xml:space="preserve"> v roce 2021 a</w:t>
      </w:r>
      <w:r w:rsidR="007564D4">
        <w:rPr>
          <w:rFonts w:ascii="Arial" w:eastAsiaTheme="minorHAnsi" w:hAnsi="Arial" w:cs="Arial"/>
          <w:lang w:eastAsia="en-US"/>
        </w:rPr>
        <w:t> </w:t>
      </w:r>
      <w:r w:rsidR="00FB6712" w:rsidRPr="007564D4">
        <w:rPr>
          <w:rFonts w:ascii="Arial" w:eastAsiaTheme="minorHAnsi" w:hAnsi="Arial" w:cs="Arial"/>
          <w:lang w:eastAsia="en-US"/>
        </w:rPr>
        <w:t>následujících</w:t>
      </w:r>
      <w:r w:rsidR="007564D4">
        <w:rPr>
          <w:rFonts w:ascii="Arial" w:eastAsiaTheme="minorHAnsi" w:hAnsi="Arial" w:cs="Arial"/>
          <w:lang w:eastAsia="en-US"/>
        </w:rPr>
        <w:t> </w:t>
      </w:r>
      <w:r w:rsidR="00FB6712" w:rsidRPr="007564D4">
        <w:rPr>
          <w:rFonts w:ascii="Arial" w:eastAsiaTheme="minorHAnsi" w:hAnsi="Arial" w:cs="Arial"/>
          <w:lang w:eastAsia="en-US"/>
        </w:rPr>
        <w:t>letech dle dokumentu schváleného vládou předpoklád</w:t>
      </w:r>
      <w:r>
        <w:rPr>
          <w:rFonts w:ascii="Arial" w:eastAsiaTheme="minorHAnsi" w:hAnsi="Arial" w:cs="Arial"/>
          <w:lang w:eastAsia="en-US"/>
        </w:rPr>
        <w:t>aly</w:t>
      </w:r>
      <w:r w:rsidR="00FB6712" w:rsidRPr="007564D4">
        <w:rPr>
          <w:rFonts w:ascii="Arial" w:eastAsiaTheme="minorHAnsi" w:hAnsi="Arial" w:cs="Arial"/>
          <w:lang w:eastAsia="en-US"/>
        </w:rPr>
        <w:t xml:space="preserve"> ve</w:t>
      </w:r>
      <w:r w:rsidR="007564D4">
        <w:rPr>
          <w:rFonts w:ascii="Arial" w:eastAsiaTheme="minorHAnsi" w:hAnsi="Arial" w:cs="Arial"/>
          <w:lang w:eastAsia="en-US"/>
        </w:rPr>
        <w:t> </w:t>
      </w:r>
      <w:r w:rsidR="00FB6712" w:rsidRPr="007564D4">
        <w:rPr>
          <w:rFonts w:ascii="Arial" w:eastAsiaTheme="minorHAnsi" w:hAnsi="Arial" w:cs="Arial"/>
          <w:lang w:eastAsia="en-US"/>
        </w:rPr>
        <w:t>výši 1 350 mil. Kč</w:t>
      </w:r>
      <w:r>
        <w:rPr>
          <w:rFonts w:ascii="Arial" w:eastAsiaTheme="minorHAnsi" w:hAnsi="Arial" w:cs="Arial"/>
          <w:lang w:eastAsia="en-US"/>
        </w:rPr>
        <w:t xml:space="preserve"> s náběhem</w:t>
      </w:r>
      <w:r w:rsidR="007564D4" w:rsidRPr="007564D4">
        <w:rPr>
          <w:rFonts w:ascii="Arial" w:eastAsiaTheme="minorHAnsi" w:hAnsi="Arial" w:cs="Arial"/>
          <w:lang w:eastAsia="en-US"/>
        </w:rPr>
        <w:t xml:space="preserve"> </w:t>
      </w:r>
      <w:r w:rsidR="007564D4" w:rsidRPr="007564D4">
        <w:rPr>
          <w:rFonts w:ascii="Arial" w:eastAsiaTheme="minorHAnsi" w:hAnsi="Arial" w:cs="Arial"/>
          <w:lang w:eastAsia="en-US"/>
        </w:rPr>
        <w:lastRenderedPageBreak/>
        <w:t>v roce 2019</w:t>
      </w:r>
      <w:r>
        <w:rPr>
          <w:rFonts w:ascii="Arial" w:eastAsiaTheme="minorHAnsi" w:hAnsi="Arial" w:cs="Arial"/>
          <w:lang w:eastAsia="en-US"/>
        </w:rPr>
        <w:t xml:space="preserve"> ve výši</w:t>
      </w:r>
      <w:r w:rsidR="00FB6712" w:rsidRPr="007564D4">
        <w:rPr>
          <w:rFonts w:ascii="Arial" w:eastAsiaTheme="minorHAnsi" w:hAnsi="Arial" w:cs="Arial"/>
          <w:lang w:eastAsia="en-US"/>
        </w:rPr>
        <w:t xml:space="preserve"> 550 mil. Kč</w:t>
      </w:r>
      <w:r w:rsidR="007564D4" w:rsidRPr="007564D4">
        <w:rPr>
          <w:rFonts w:ascii="Arial" w:eastAsiaTheme="minorHAnsi" w:hAnsi="Arial" w:cs="Arial"/>
          <w:lang w:eastAsia="en-US"/>
        </w:rPr>
        <w:t xml:space="preserve">, v roce </w:t>
      </w:r>
      <w:r w:rsidR="00FB6712" w:rsidRPr="007564D4">
        <w:rPr>
          <w:rFonts w:ascii="Arial" w:eastAsiaTheme="minorHAnsi" w:hAnsi="Arial" w:cs="Arial"/>
          <w:lang w:eastAsia="en-US"/>
        </w:rPr>
        <w:t>2020</w:t>
      </w:r>
      <w:r w:rsidR="007564D4" w:rsidRPr="007564D4">
        <w:rPr>
          <w:rFonts w:ascii="Arial" w:eastAsiaTheme="minorHAnsi" w:hAnsi="Arial" w:cs="Arial"/>
          <w:lang w:eastAsia="en-US"/>
        </w:rPr>
        <w:t xml:space="preserve"> </w:t>
      </w:r>
      <w:r w:rsidR="00DD7690">
        <w:rPr>
          <w:rFonts w:ascii="Arial" w:eastAsiaTheme="minorHAnsi" w:hAnsi="Arial" w:cs="Arial"/>
          <w:lang w:eastAsia="en-US"/>
        </w:rPr>
        <w:t>mělo být čerpáno</w:t>
      </w:r>
      <w:r w:rsidR="007564D4" w:rsidRPr="007564D4">
        <w:rPr>
          <w:rFonts w:ascii="Arial" w:eastAsiaTheme="minorHAnsi" w:hAnsi="Arial" w:cs="Arial"/>
          <w:lang w:eastAsia="en-US"/>
        </w:rPr>
        <w:t xml:space="preserve"> </w:t>
      </w:r>
      <w:r w:rsidR="00FB6712" w:rsidRPr="007564D4">
        <w:rPr>
          <w:rFonts w:ascii="Arial" w:eastAsiaTheme="minorHAnsi" w:hAnsi="Arial" w:cs="Arial"/>
          <w:lang w:eastAsia="en-US"/>
        </w:rPr>
        <w:t xml:space="preserve">950 mil. Kč. </w:t>
      </w:r>
      <w:r w:rsidR="007564D4" w:rsidRPr="007564D4">
        <w:rPr>
          <w:rFonts w:ascii="Arial" w:eastAsiaTheme="minorHAnsi" w:hAnsi="Arial" w:cs="Arial"/>
          <w:lang w:eastAsia="en-US"/>
        </w:rPr>
        <w:t xml:space="preserve">V </w:t>
      </w:r>
      <w:r w:rsidR="00FB6712" w:rsidRPr="007564D4">
        <w:rPr>
          <w:rFonts w:ascii="Arial" w:eastAsiaTheme="minorHAnsi" w:hAnsi="Arial" w:cs="Arial"/>
          <w:lang w:eastAsia="en-US"/>
        </w:rPr>
        <w:t>letech 2027–2030 již ne</w:t>
      </w:r>
      <w:r w:rsidR="007564D4" w:rsidRPr="007564D4">
        <w:rPr>
          <w:rFonts w:ascii="Arial" w:eastAsiaTheme="minorHAnsi" w:hAnsi="Arial" w:cs="Arial"/>
          <w:lang w:eastAsia="en-US"/>
        </w:rPr>
        <w:t>měly být</w:t>
      </w:r>
      <w:r w:rsidR="00FB6712" w:rsidRPr="007564D4">
        <w:rPr>
          <w:rFonts w:ascii="Arial" w:eastAsiaTheme="minorHAnsi" w:hAnsi="Arial" w:cs="Arial"/>
          <w:lang w:eastAsia="en-US"/>
        </w:rPr>
        <w:t xml:space="preserve"> zahajovány nové grantové projekty</w:t>
      </w:r>
      <w:r w:rsidR="007564D4" w:rsidRPr="007564D4">
        <w:rPr>
          <w:rFonts w:ascii="Arial" w:eastAsiaTheme="minorHAnsi" w:hAnsi="Arial" w:cs="Arial"/>
          <w:lang w:eastAsia="en-US"/>
        </w:rPr>
        <w:t>.</w:t>
      </w:r>
    </w:p>
    <w:p w:rsidR="004D2892" w:rsidRDefault="007564D4" w:rsidP="00CC63EB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lang w:eastAsia="en-US"/>
        </w:rPr>
      </w:pPr>
      <w:r w:rsidRPr="00D42AE5">
        <w:rPr>
          <w:rFonts w:ascii="Arial" w:eastAsiaTheme="minorHAnsi" w:hAnsi="Arial" w:cs="Arial"/>
          <w:lang w:eastAsia="en-US"/>
        </w:rPr>
        <w:t>Reálně n</w:t>
      </w:r>
      <w:r w:rsidR="004D2892" w:rsidRPr="00D42AE5">
        <w:rPr>
          <w:rFonts w:ascii="Arial" w:eastAsiaTheme="minorHAnsi" w:hAnsi="Arial" w:cs="Arial"/>
          <w:lang w:eastAsia="en-US"/>
        </w:rPr>
        <w:t xml:space="preserve">áklady na všechny podpořené projekty </w:t>
      </w:r>
      <w:r w:rsidR="00D42AE5" w:rsidRPr="00D42AE5">
        <w:rPr>
          <w:rFonts w:ascii="Arial" w:eastAsiaTheme="minorHAnsi" w:hAnsi="Arial" w:cs="Arial"/>
          <w:lang w:eastAsia="en-US"/>
        </w:rPr>
        <w:t xml:space="preserve">činily 347 mil. Kč </w:t>
      </w:r>
      <w:r w:rsidR="004D2892" w:rsidRPr="00D42AE5">
        <w:rPr>
          <w:rFonts w:ascii="Arial" w:eastAsiaTheme="minorHAnsi" w:hAnsi="Arial" w:cs="Arial"/>
          <w:lang w:eastAsia="en-US"/>
        </w:rPr>
        <w:t>v roce 2019</w:t>
      </w:r>
      <w:r w:rsidR="00D42AE5" w:rsidRPr="00D42AE5">
        <w:rPr>
          <w:rFonts w:ascii="Arial" w:eastAsiaTheme="minorHAnsi" w:hAnsi="Arial" w:cs="Arial"/>
          <w:lang w:eastAsia="en-US"/>
        </w:rPr>
        <w:t>.</w:t>
      </w:r>
      <w:r w:rsidR="004D2892" w:rsidRPr="00D42AE5">
        <w:rPr>
          <w:rFonts w:ascii="Arial" w:eastAsiaTheme="minorHAnsi" w:hAnsi="Arial" w:cs="Arial"/>
          <w:lang w:eastAsia="en-US"/>
        </w:rPr>
        <w:t xml:space="preserve"> V</w:t>
      </w:r>
      <w:r w:rsidR="00D42AE5">
        <w:rPr>
          <w:rFonts w:ascii="Arial" w:eastAsiaTheme="minorHAnsi" w:hAnsi="Arial" w:cs="Arial"/>
          <w:lang w:eastAsia="en-US"/>
        </w:rPr>
        <w:t> </w:t>
      </w:r>
      <w:r w:rsidR="004D2892" w:rsidRPr="00D42AE5">
        <w:rPr>
          <w:rFonts w:ascii="Arial" w:eastAsiaTheme="minorHAnsi" w:hAnsi="Arial" w:cs="Arial"/>
          <w:lang w:eastAsia="en-US"/>
        </w:rPr>
        <w:t>následujících letech GA ČR</w:t>
      </w:r>
      <w:r w:rsidR="00D42AE5" w:rsidRPr="00D42AE5">
        <w:rPr>
          <w:rFonts w:ascii="Arial" w:eastAsiaTheme="minorHAnsi" w:hAnsi="Arial" w:cs="Arial"/>
          <w:lang w:eastAsia="en-US"/>
        </w:rPr>
        <w:t xml:space="preserve"> </w:t>
      </w:r>
      <w:r w:rsidR="004D2892" w:rsidRPr="00D42AE5">
        <w:rPr>
          <w:rFonts w:ascii="Arial" w:eastAsiaTheme="minorHAnsi" w:hAnsi="Arial" w:cs="Arial"/>
          <w:lang w:eastAsia="en-US"/>
        </w:rPr>
        <w:t>plánuje náklady na zajištění projektů v rámci této soutěže o cca 50 mil. Kč nižší</w:t>
      </w:r>
      <w:r w:rsidR="00163D38">
        <w:rPr>
          <w:rFonts w:ascii="Arial" w:eastAsiaTheme="minorHAnsi" w:hAnsi="Arial" w:cs="Arial"/>
          <w:lang w:eastAsia="en-US"/>
        </w:rPr>
        <w:t xml:space="preserve"> (vit tabulka na str. 5 části A předloženého dokumentu</w:t>
      </w:r>
      <w:r w:rsidR="00DD7690">
        <w:rPr>
          <w:rFonts w:ascii="Arial" w:eastAsiaTheme="minorHAnsi" w:hAnsi="Arial" w:cs="Arial"/>
          <w:lang w:eastAsia="en-US"/>
        </w:rPr>
        <w:t>)</w:t>
      </w:r>
      <w:r w:rsidR="00327628">
        <w:rPr>
          <w:rFonts w:ascii="Arial" w:eastAsiaTheme="minorHAnsi" w:hAnsi="Arial" w:cs="Arial"/>
          <w:lang w:eastAsia="en-US"/>
        </w:rPr>
        <w:t>.</w:t>
      </w:r>
    </w:p>
    <w:p w:rsidR="002C2606" w:rsidRPr="00327628" w:rsidRDefault="00327628" w:rsidP="00327628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lang w:eastAsia="en-US"/>
        </w:rPr>
      </w:pPr>
      <w:r w:rsidRPr="00327628">
        <w:rPr>
          <w:rFonts w:ascii="Arial" w:eastAsiaTheme="minorHAnsi" w:hAnsi="Arial" w:cs="Arial"/>
          <w:lang w:eastAsia="en-US"/>
        </w:rPr>
        <w:t>GA ČR v</w:t>
      </w:r>
      <w:r w:rsidR="002C2606" w:rsidRPr="00327628">
        <w:rPr>
          <w:rFonts w:ascii="Arial" w:eastAsiaTheme="minorHAnsi" w:hAnsi="Arial" w:cs="Arial"/>
          <w:lang w:eastAsia="en-US"/>
        </w:rPr>
        <w:t xml:space="preserve">zhledem k dosavadnímu vývoji </w:t>
      </w:r>
      <w:r w:rsidR="00163D38">
        <w:rPr>
          <w:rFonts w:ascii="Arial" w:eastAsiaTheme="minorHAnsi" w:hAnsi="Arial" w:cs="Arial"/>
          <w:lang w:eastAsia="en-US"/>
        </w:rPr>
        <w:t xml:space="preserve">grantů EXPRO </w:t>
      </w:r>
      <w:r w:rsidR="002C2606" w:rsidRPr="00327628">
        <w:rPr>
          <w:rFonts w:ascii="Arial" w:eastAsiaTheme="minorHAnsi" w:hAnsi="Arial" w:cs="Arial"/>
          <w:lang w:eastAsia="en-US"/>
        </w:rPr>
        <w:t>navrhuje nerozdělovat soutěže do dvou cyklů, ale po</w:t>
      </w:r>
      <w:r>
        <w:rPr>
          <w:rFonts w:ascii="Arial" w:eastAsiaTheme="minorHAnsi" w:hAnsi="Arial" w:cs="Arial"/>
          <w:lang w:eastAsia="en-US"/>
        </w:rPr>
        <w:t> </w:t>
      </w:r>
      <w:r w:rsidR="002C2606" w:rsidRPr="00327628">
        <w:rPr>
          <w:rFonts w:ascii="Arial" w:eastAsiaTheme="minorHAnsi" w:hAnsi="Arial" w:cs="Arial"/>
          <w:lang w:eastAsia="en-US"/>
        </w:rPr>
        <w:t xml:space="preserve">prvním cyklu tří soutěží </w:t>
      </w:r>
      <w:r w:rsidR="00644F43">
        <w:rPr>
          <w:rFonts w:ascii="Arial" w:eastAsiaTheme="minorHAnsi" w:hAnsi="Arial" w:cs="Arial"/>
          <w:lang w:eastAsia="en-US"/>
        </w:rPr>
        <w:t>je vyhlašova</w:t>
      </w:r>
      <w:r w:rsidR="00DD7690">
        <w:rPr>
          <w:rFonts w:ascii="Arial" w:eastAsiaTheme="minorHAnsi" w:hAnsi="Arial" w:cs="Arial"/>
          <w:lang w:eastAsia="en-US"/>
        </w:rPr>
        <w:t>t</w:t>
      </w:r>
      <w:r w:rsidR="002C2606" w:rsidRPr="00327628">
        <w:rPr>
          <w:rFonts w:ascii="Arial" w:eastAsiaTheme="minorHAnsi" w:hAnsi="Arial" w:cs="Arial"/>
          <w:lang w:eastAsia="en-US"/>
        </w:rPr>
        <w:t xml:space="preserve"> pravidelně každý druhý rok s</w:t>
      </w:r>
      <w:r>
        <w:rPr>
          <w:rFonts w:ascii="Arial" w:eastAsiaTheme="minorHAnsi" w:hAnsi="Arial" w:cs="Arial"/>
          <w:lang w:eastAsia="en-US"/>
        </w:rPr>
        <w:t> </w:t>
      </w:r>
      <w:r w:rsidR="002C2606" w:rsidRPr="00327628">
        <w:rPr>
          <w:rFonts w:ascii="Arial" w:eastAsiaTheme="minorHAnsi" w:hAnsi="Arial" w:cs="Arial"/>
          <w:lang w:eastAsia="en-US"/>
        </w:rPr>
        <w:t>rozpočtem 200 mil. Kč</w:t>
      </w:r>
      <w:r w:rsidRPr="00327628">
        <w:rPr>
          <w:rFonts w:ascii="Arial" w:eastAsiaTheme="minorHAnsi" w:hAnsi="Arial" w:cs="Arial"/>
          <w:lang w:eastAsia="en-US"/>
        </w:rPr>
        <w:t xml:space="preserve"> </w:t>
      </w:r>
      <w:r w:rsidR="002C2606" w:rsidRPr="00327628">
        <w:rPr>
          <w:rFonts w:ascii="Arial" w:eastAsiaTheme="minorHAnsi" w:hAnsi="Arial" w:cs="Arial"/>
          <w:lang w:eastAsia="en-US"/>
        </w:rPr>
        <w:t>ročně, což je méně, než bylo původně plánováno</w:t>
      </w:r>
      <w:r w:rsidRPr="00327628">
        <w:rPr>
          <w:rFonts w:ascii="Arial" w:eastAsiaTheme="minorHAnsi" w:hAnsi="Arial" w:cs="Arial"/>
          <w:lang w:eastAsia="en-US"/>
        </w:rPr>
        <w:t xml:space="preserve">. </w:t>
      </w:r>
      <w:r w:rsidR="002C2606" w:rsidRPr="00327628">
        <w:rPr>
          <w:rFonts w:ascii="Arial" w:eastAsiaTheme="minorHAnsi" w:hAnsi="Arial" w:cs="Arial"/>
          <w:lang w:eastAsia="en-US"/>
        </w:rPr>
        <w:t xml:space="preserve"> </w:t>
      </w:r>
    </w:p>
    <w:p w:rsidR="002C2606" w:rsidRPr="00327628" w:rsidRDefault="002C2606" w:rsidP="00327628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lang w:eastAsia="en-US"/>
        </w:rPr>
      </w:pPr>
      <w:r w:rsidRPr="00327628">
        <w:rPr>
          <w:rFonts w:ascii="Arial" w:eastAsiaTheme="minorHAnsi" w:hAnsi="Arial" w:cs="Arial"/>
          <w:lang w:eastAsia="en-US"/>
        </w:rPr>
        <w:t>Soutěže EXPRO 2019</w:t>
      </w:r>
      <w:r w:rsidR="00DD7690">
        <w:rPr>
          <w:rFonts w:ascii="Arial" w:eastAsiaTheme="minorHAnsi" w:hAnsi="Arial" w:cs="Arial"/>
          <w:lang w:eastAsia="en-US"/>
        </w:rPr>
        <w:t xml:space="preserve"> </w:t>
      </w:r>
      <w:r w:rsidRPr="00327628">
        <w:rPr>
          <w:rFonts w:ascii="Arial" w:eastAsiaTheme="minorHAnsi" w:hAnsi="Arial" w:cs="Arial"/>
          <w:lang w:eastAsia="en-US"/>
        </w:rPr>
        <w:t>–</w:t>
      </w:r>
      <w:r w:rsidR="00DD7690">
        <w:rPr>
          <w:rFonts w:ascii="Arial" w:eastAsiaTheme="minorHAnsi" w:hAnsi="Arial" w:cs="Arial"/>
          <w:lang w:eastAsia="en-US"/>
        </w:rPr>
        <w:t xml:space="preserve"> </w:t>
      </w:r>
      <w:r w:rsidRPr="00327628">
        <w:rPr>
          <w:rFonts w:ascii="Arial" w:eastAsiaTheme="minorHAnsi" w:hAnsi="Arial" w:cs="Arial"/>
          <w:lang w:eastAsia="en-US"/>
        </w:rPr>
        <w:t xml:space="preserve">2021 </w:t>
      </w:r>
      <w:r w:rsidR="00DD7690">
        <w:rPr>
          <w:rFonts w:ascii="Arial" w:eastAsiaTheme="minorHAnsi" w:hAnsi="Arial" w:cs="Arial"/>
          <w:lang w:eastAsia="en-US"/>
        </w:rPr>
        <w:t xml:space="preserve">proběhnou v </w:t>
      </w:r>
      <w:r w:rsidR="00DD7690" w:rsidRPr="00327628">
        <w:rPr>
          <w:rFonts w:ascii="Arial" w:eastAsiaTheme="minorHAnsi" w:hAnsi="Arial" w:cs="Arial"/>
          <w:lang w:eastAsia="en-US"/>
        </w:rPr>
        <w:t>prvním cyklu</w:t>
      </w:r>
      <w:r w:rsidR="00DD7690">
        <w:rPr>
          <w:rFonts w:ascii="Arial" w:eastAsiaTheme="minorHAnsi" w:hAnsi="Arial" w:cs="Arial"/>
          <w:lang w:eastAsia="en-US"/>
        </w:rPr>
        <w:t xml:space="preserve"> dle původního plánu</w:t>
      </w:r>
      <w:r w:rsidRPr="00327628">
        <w:rPr>
          <w:rFonts w:ascii="Arial" w:eastAsiaTheme="minorHAnsi" w:hAnsi="Arial" w:cs="Arial"/>
          <w:lang w:eastAsia="en-US"/>
        </w:rPr>
        <w:t>, avšak</w:t>
      </w:r>
      <w:r w:rsidR="00327628">
        <w:rPr>
          <w:rFonts w:ascii="Arial" w:eastAsiaTheme="minorHAnsi" w:hAnsi="Arial" w:cs="Arial"/>
          <w:lang w:eastAsia="en-US"/>
        </w:rPr>
        <w:t xml:space="preserve"> s nižším</w:t>
      </w:r>
      <w:r w:rsidRPr="00327628">
        <w:rPr>
          <w:rFonts w:ascii="Arial" w:eastAsiaTheme="minorHAnsi" w:hAnsi="Arial" w:cs="Arial"/>
          <w:lang w:eastAsia="en-US"/>
        </w:rPr>
        <w:t xml:space="preserve"> rozpočtem</w:t>
      </w:r>
      <w:r w:rsidR="00DD7690">
        <w:rPr>
          <w:rFonts w:ascii="Arial" w:eastAsiaTheme="minorHAnsi" w:hAnsi="Arial" w:cs="Arial"/>
          <w:lang w:eastAsia="en-US"/>
        </w:rPr>
        <w:t>. S</w:t>
      </w:r>
      <w:r w:rsidRPr="00327628">
        <w:rPr>
          <w:rFonts w:ascii="Arial" w:eastAsiaTheme="minorHAnsi" w:hAnsi="Arial" w:cs="Arial"/>
          <w:lang w:eastAsia="en-US"/>
        </w:rPr>
        <w:t xml:space="preserve">outěž EXPRO 2022 vyhlášena nebude a </w:t>
      </w:r>
      <w:r w:rsidR="00DD7690">
        <w:rPr>
          <w:rFonts w:ascii="Arial" w:eastAsiaTheme="minorHAnsi" w:hAnsi="Arial" w:cs="Arial"/>
          <w:lang w:eastAsia="en-US"/>
        </w:rPr>
        <w:t>následující</w:t>
      </w:r>
      <w:r w:rsidRPr="00327628">
        <w:rPr>
          <w:rFonts w:ascii="Arial" w:eastAsiaTheme="minorHAnsi" w:hAnsi="Arial" w:cs="Arial"/>
          <w:lang w:eastAsia="en-US"/>
        </w:rPr>
        <w:t xml:space="preserve"> soutěž bude </w:t>
      </w:r>
      <w:r w:rsidR="00DD7690">
        <w:rPr>
          <w:rFonts w:ascii="Arial" w:eastAsiaTheme="minorHAnsi" w:hAnsi="Arial" w:cs="Arial"/>
          <w:lang w:eastAsia="en-US"/>
        </w:rPr>
        <w:t>určena</w:t>
      </w:r>
      <w:r w:rsidRPr="00327628">
        <w:rPr>
          <w:rFonts w:ascii="Arial" w:eastAsiaTheme="minorHAnsi" w:hAnsi="Arial" w:cs="Arial"/>
          <w:lang w:eastAsia="en-US"/>
        </w:rPr>
        <w:t xml:space="preserve"> pro projekty s počátkem řešení v roce 2023. </w:t>
      </w:r>
    </w:p>
    <w:p w:rsidR="002C2606" w:rsidRPr="00163D38" w:rsidRDefault="00327628" w:rsidP="00780AD8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b/>
          <w:lang w:eastAsia="en-US"/>
        </w:rPr>
      </w:pPr>
      <w:r w:rsidRPr="00327628">
        <w:rPr>
          <w:rFonts w:ascii="ArialMT" w:eastAsiaTheme="minorHAnsi" w:hAnsi="ArialMT" w:cs="ArialMT"/>
          <w:lang w:eastAsia="en-US"/>
        </w:rPr>
        <w:t xml:space="preserve">Dále GA ČR </w:t>
      </w:r>
      <w:r w:rsidR="00DD7690">
        <w:rPr>
          <w:rFonts w:ascii="ArialMT" w:eastAsiaTheme="minorHAnsi" w:hAnsi="ArialMT" w:cs="ArialMT"/>
          <w:lang w:eastAsia="en-US"/>
        </w:rPr>
        <w:t xml:space="preserve">v Analýze EXPRO </w:t>
      </w:r>
      <w:r w:rsidRPr="00327628">
        <w:rPr>
          <w:rFonts w:ascii="ArialMT" w:eastAsiaTheme="minorHAnsi" w:hAnsi="ArialMT" w:cs="ArialMT"/>
          <w:lang w:eastAsia="en-US"/>
        </w:rPr>
        <w:t>uvádí, že</w:t>
      </w:r>
      <w:r w:rsidR="002C2606" w:rsidRPr="00327628">
        <w:rPr>
          <w:rFonts w:ascii="ArialMT" w:eastAsiaTheme="minorHAnsi" w:hAnsi="ArialMT" w:cs="ArialMT"/>
          <w:lang w:eastAsia="en-US"/>
        </w:rPr>
        <w:t xml:space="preserve"> ve schváleném střednědobém výhledu </w:t>
      </w:r>
      <w:r w:rsidRPr="00327628">
        <w:rPr>
          <w:rFonts w:ascii="ArialMT" w:eastAsiaTheme="minorHAnsi" w:hAnsi="ArialMT" w:cs="ArialMT"/>
          <w:lang w:eastAsia="en-US"/>
        </w:rPr>
        <w:t xml:space="preserve">jsou </w:t>
      </w:r>
      <w:r w:rsidR="002C2606" w:rsidRPr="00327628">
        <w:rPr>
          <w:rFonts w:ascii="ArialMT" w:eastAsiaTheme="minorHAnsi" w:hAnsi="ArialMT" w:cs="ArialMT"/>
          <w:lang w:eastAsia="en-US"/>
        </w:rPr>
        <w:t>zajištěny</w:t>
      </w:r>
      <w:r w:rsidRPr="00327628">
        <w:rPr>
          <w:rFonts w:ascii="ArialMT" w:eastAsiaTheme="minorHAnsi" w:hAnsi="ArialMT" w:cs="ArialMT"/>
          <w:lang w:eastAsia="en-US"/>
        </w:rPr>
        <w:t> </w:t>
      </w:r>
      <w:r w:rsidR="002C2606" w:rsidRPr="00327628">
        <w:rPr>
          <w:rFonts w:ascii="ArialMT" w:eastAsiaTheme="minorHAnsi" w:hAnsi="ArialMT" w:cs="ArialMT"/>
          <w:lang w:eastAsia="en-US"/>
        </w:rPr>
        <w:t>účelové</w:t>
      </w:r>
      <w:r w:rsidRPr="00327628">
        <w:rPr>
          <w:rFonts w:ascii="ArialMT" w:eastAsiaTheme="minorHAnsi" w:hAnsi="ArialMT" w:cs="ArialMT"/>
          <w:lang w:eastAsia="en-US"/>
        </w:rPr>
        <w:t> </w:t>
      </w:r>
      <w:r w:rsidR="002C2606" w:rsidRPr="00327628">
        <w:rPr>
          <w:rFonts w:ascii="ArialMT" w:eastAsiaTheme="minorHAnsi" w:hAnsi="ArialMT" w:cs="ArialMT"/>
          <w:lang w:eastAsia="en-US"/>
        </w:rPr>
        <w:t xml:space="preserve">prostředky pro soutěže EXPRO vyhlášené do roku 2020, </w:t>
      </w:r>
      <w:r w:rsidR="002C2606" w:rsidRPr="00163D38">
        <w:rPr>
          <w:rFonts w:ascii="ArialMT" w:eastAsiaTheme="minorHAnsi" w:hAnsi="ArialMT" w:cs="ArialMT"/>
          <w:b/>
          <w:lang w:eastAsia="en-US"/>
        </w:rPr>
        <w:t>GA ČR však</w:t>
      </w:r>
      <w:r w:rsidRPr="00163D38">
        <w:rPr>
          <w:rFonts w:ascii="ArialMT" w:eastAsiaTheme="minorHAnsi" w:hAnsi="ArialMT" w:cs="ArialMT"/>
          <w:b/>
          <w:lang w:eastAsia="en-US"/>
        </w:rPr>
        <w:t> </w:t>
      </w:r>
      <w:r w:rsidR="002C2606" w:rsidRPr="00163D38">
        <w:rPr>
          <w:rFonts w:ascii="ArialMT" w:eastAsiaTheme="minorHAnsi" w:hAnsi="ArialMT" w:cs="ArialMT"/>
          <w:b/>
          <w:lang w:eastAsia="en-US"/>
        </w:rPr>
        <w:t>ne</w:t>
      </w:r>
      <w:r w:rsidR="008F7C15" w:rsidRPr="00163D38">
        <w:rPr>
          <w:rFonts w:ascii="ArialMT" w:eastAsiaTheme="minorHAnsi" w:hAnsi="ArialMT" w:cs="ArialMT"/>
          <w:b/>
          <w:lang w:eastAsia="en-US"/>
        </w:rPr>
        <w:t>má</w:t>
      </w:r>
      <w:r w:rsidR="002C2606" w:rsidRPr="00163D38">
        <w:rPr>
          <w:rFonts w:ascii="ArialMT" w:eastAsiaTheme="minorHAnsi" w:hAnsi="ArialMT" w:cs="ArialMT"/>
          <w:b/>
          <w:lang w:eastAsia="en-US"/>
        </w:rPr>
        <w:t xml:space="preserve"> finanční prostředky na vyhlášení veřejné soutěže EXPRO v</w:t>
      </w:r>
      <w:r w:rsidR="00163D38">
        <w:rPr>
          <w:rFonts w:ascii="ArialMT" w:eastAsiaTheme="minorHAnsi" w:hAnsi="ArialMT" w:cs="ArialMT"/>
          <w:b/>
          <w:lang w:eastAsia="en-US"/>
        </w:rPr>
        <w:t> </w:t>
      </w:r>
      <w:r w:rsidRPr="00163D38">
        <w:rPr>
          <w:rFonts w:ascii="ArialMT" w:eastAsiaTheme="minorHAnsi" w:hAnsi="ArialMT" w:cs="ArialMT"/>
          <w:b/>
          <w:lang w:eastAsia="en-US"/>
        </w:rPr>
        <w:t xml:space="preserve">následujících </w:t>
      </w:r>
      <w:r w:rsidR="002C2606" w:rsidRPr="00163D38">
        <w:rPr>
          <w:rFonts w:ascii="ArialMT" w:eastAsiaTheme="minorHAnsi" w:hAnsi="ArialMT" w:cs="ArialMT"/>
          <w:b/>
          <w:lang w:eastAsia="en-US"/>
        </w:rPr>
        <w:t>letech</w:t>
      </w:r>
      <w:r w:rsidRPr="00163D38">
        <w:rPr>
          <w:rFonts w:ascii="ArialMT" w:eastAsiaTheme="minorHAnsi" w:hAnsi="ArialMT" w:cs="ArialMT"/>
          <w:b/>
          <w:lang w:eastAsia="en-US"/>
        </w:rPr>
        <w:t>.</w:t>
      </w:r>
      <w:r w:rsidR="008F7C15" w:rsidRPr="00163D38">
        <w:rPr>
          <w:rFonts w:ascii="ArialMT" w:eastAsiaTheme="minorHAnsi" w:hAnsi="ArialMT" w:cs="ArialMT"/>
          <w:b/>
          <w:lang w:eastAsia="en-US"/>
        </w:rPr>
        <w:t xml:space="preserve"> Dále GA ČR </w:t>
      </w:r>
      <w:r w:rsidR="000F3C07" w:rsidRPr="00163D38">
        <w:rPr>
          <w:rFonts w:ascii="ArialMT" w:eastAsiaTheme="minorHAnsi" w:hAnsi="ArialMT" w:cs="ArialMT"/>
          <w:b/>
          <w:lang w:eastAsia="en-US"/>
        </w:rPr>
        <w:t>považuje</w:t>
      </w:r>
      <w:r w:rsidR="008F7C15" w:rsidRPr="00163D38">
        <w:rPr>
          <w:rFonts w:ascii="ArialMT" w:eastAsiaTheme="minorHAnsi" w:hAnsi="ArialMT" w:cs="ArialMT"/>
          <w:b/>
          <w:lang w:eastAsia="en-US"/>
        </w:rPr>
        <w:t xml:space="preserve"> za nezbytné od roku</w:t>
      </w:r>
      <w:r w:rsidR="002C2606" w:rsidRPr="00163D38">
        <w:rPr>
          <w:rFonts w:ascii="Arial" w:eastAsiaTheme="minorHAnsi" w:hAnsi="Arial" w:cs="Arial"/>
          <w:b/>
          <w:lang w:eastAsia="en-US"/>
        </w:rPr>
        <w:t xml:space="preserve"> 2021 navýšit rozpočet v položce </w:t>
      </w:r>
      <w:r w:rsidR="00780AD8" w:rsidRPr="00163D38">
        <w:rPr>
          <w:rFonts w:ascii="Arial" w:eastAsiaTheme="minorHAnsi" w:hAnsi="Arial" w:cs="Arial"/>
          <w:b/>
          <w:lang w:eastAsia="en-US"/>
        </w:rPr>
        <w:t>in</w:t>
      </w:r>
      <w:r w:rsidR="002C2606" w:rsidRPr="00163D38">
        <w:rPr>
          <w:rFonts w:ascii="Arial" w:eastAsiaTheme="minorHAnsi" w:hAnsi="Arial" w:cs="Arial"/>
          <w:b/>
          <w:lang w:eastAsia="en-US"/>
        </w:rPr>
        <w:t>stitucionálních</w:t>
      </w:r>
      <w:r w:rsidR="00780AD8" w:rsidRPr="00163D38">
        <w:rPr>
          <w:rFonts w:ascii="Arial" w:eastAsiaTheme="minorHAnsi" w:hAnsi="Arial" w:cs="Arial"/>
          <w:b/>
          <w:lang w:eastAsia="en-US"/>
        </w:rPr>
        <w:t> </w:t>
      </w:r>
      <w:r w:rsidR="002C2606" w:rsidRPr="00163D38">
        <w:rPr>
          <w:rFonts w:ascii="Arial" w:eastAsiaTheme="minorHAnsi" w:hAnsi="Arial" w:cs="Arial"/>
          <w:b/>
          <w:lang w:eastAsia="en-US"/>
        </w:rPr>
        <w:t>nákladů o cca 4,7 mil. Kč na hodnocení projektů EXPRO.</w:t>
      </w:r>
    </w:p>
    <w:p w:rsidR="00780AD8" w:rsidRPr="000A4092" w:rsidRDefault="00780AD8" w:rsidP="00780AD8">
      <w:pPr>
        <w:pStyle w:val="Odstavecseseznamem"/>
        <w:numPr>
          <w:ilvl w:val="0"/>
          <w:numId w:val="7"/>
        </w:num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</w:t>
      </w:r>
      <w:r w:rsidR="00CC63EB">
        <w:rPr>
          <w:rFonts w:ascii="Arial" w:hAnsi="Arial" w:cs="Arial"/>
          <w:b/>
        </w:rPr>
        <w:t> části B dokumentu N</w:t>
      </w:r>
      <w:r w:rsidRPr="00780AD8">
        <w:rPr>
          <w:rFonts w:ascii="Arial" w:hAnsi="Arial" w:cs="Arial"/>
          <w:b/>
        </w:rPr>
        <w:t>avýšení účelových prostředků v rozpočtu Grantové agentury České republiky</w:t>
      </w:r>
      <w:r w:rsidRPr="000A4092">
        <w:rPr>
          <w:rFonts w:ascii="Arial" w:hAnsi="Arial" w:cs="Arial"/>
          <w:b/>
        </w:rPr>
        <w:t xml:space="preserve"> </w:t>
      </w:r>
    </w:p>
    <w:p w:rsidR="00FE1540" w:rsidRPr="00FE1540" w:rsidRDefault="00163D38" w:rsidP="00CC63EB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Obsahem této části je analýza potřeby navýšení účelových prostředků na „Grantové projekty excelence v základním výzkumu EXPRO“ a nově připravované</w:t>
      </w:r>
      <w:r w:rsidR="00FE1540" w:rsidRPr="00FE1540">
        <w:rPr>
          <w:rFonts w:ascii="Arial" w:eastAsiaTheme="minorHAnsi" w:hAnsi="Arial" w:cs="Arial"/>
          <w:lang w:eastAsia="en-US"/>
        </w:rPr>
        <w:t xml:space="preserve"> skupiny grantových projektů „Grantové projekty JUNIOR STAR“, „Grantové projekty POSTDOC“ a „Mezinárodní grantové projekty hodnocené na</w:t>
      </w:r>
      <w:r>
        <w:rPr>
          <w:rFonts w:ascii="Arial" w:eastAsiaTheme="minorHAnsi" w:hAnsi="Arial" w:cs="Arial"/>
          <w:lang w:eastAsia="en-US"/>
        </w:rPr>
        <w:t> </w:t>
      </w:r>
      <w:r w:rsidR="00FE1540" w:rsidRPr="00FE1540">
        <w:rPr>
          <w:rFonts w:ascii="Arial" w:eastAsiaTheme="minorHAnsi" w:hAnsi="Arial" w:cs="Arial"/>
          <w:lang w:eastAsia="en-US"/>
        </w:rPr>
        <w:t xml:space="preserve">principu LEAD </w:t>
      </w:r>
      <w:proofErr w:type="spellStart"/>
      <w:r w:rsidR="00FE1540" w:rsidRPr="00FE1540">
        <w:rPr>
          <w:rFonts w:ascii="Arial" w:eastAsiaTheme="minorHAnsi" w:hAnsi="Arial" w:cs="Arial"/>
          <w:lang w:eastAsia="en-US"/>
        </w:rPr>
        <w:t>Agency</w:t>
      </w:r>
      <w:proofErr w:type="spellEnd"/>
      <w:r w:rsidR="00FE1540" w:rsidRPr="00FE1540">
        <w:rPr>
          <w:rFonts w:ascii="Arial" w:eastAsiaTheme="minorHAnsi" w:hAnsi="Arial" w:cs="Arial"/>
          <w:lang w:eastAsia="en-US"/>
        </w:rPr>
        <w:t>“</w:t>
      </w:r>
      <w:r>
        <w:rPr>
          <w:rFonts w:ascii="Arial" w:eastAsiaTheme="minorHAnsi" w:hAnsi="Arial" w:cs="Arial"/>
          <w:lang w:eastAsia="en-US"/>
        </w:rPr>
        <w:t>.</w:t>
      </w:r>
      <w:r w:rsidR="00FE1540" w:rsidRPr="00FE1540">
        <w:rPr>
          <w:rFonts w:ascii="Arial" w:eastAsiaTheme="minorHAnsi" w:hAnsi="Arial" w:cs="Arial"/>
          <w:lang w:eastAsia="en-US"/>
        </w:rPr>
        <w:t xml:space="preserve"> </w:t>
      </w:r>
    </w:p>
    <w:p w:rsidR="00FE1540" w:rsidRPr="00F11CF8" w:rsidRDefault="00FE1540" w:rsidP="00CC63EB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b/>
          <w:lang w:eastAsia="en-US"/>
        </w:rPr>
      </w:pPr>
      <w:r w:rsidRPr="00F11CF8">
        <w:rPr>
          <w:rFonts w:ascii="Arial" w:eastAsiaTheme="minorHAnsi" w:hAnsi="Arial" w:cs="Arial"/>
          <w:b/>
          <w:lang w:eastAsia="en-US"/>
        </w:rPr>
        <w:t>Rozpočet účelových prostředků GA ČR nepokrývá všechny připravované skupiny grantových</w:t>
      </w:r>
      <w:r w:rsidR="00CC63EB" w:rsidRPr="00F11CF8">
        <w:rPr>
          <w:rFonts w:ascii="Arial" w:eastAsiaTheme="minorHAnsi" w:hAnsi="Arial" w:cs="Arial"/>
          <w:b/>
          <w:lang w:eastAsia="en-US"/>
        </w:rPr>
        <w:t> </w:t>
      </w:r>
      <w:r w:rsidRPr="00F11CF8">
        <w:rPr>
          <w:rFonts w:ascii="Arial" w:eastAsiaTheme="minorHAnsi" w:hAnsi="Arial" w:cs="Arial"/>
          <w:b/>
          <w:lang w:eastAsia="en-US"/>
        </w:rPr>
        <w:t xml:space="preserve">projektů. </w:t>
      </w:r>
    </w:p>
    <w:p w:rsidR="000A4092" w:rsidRDefault="000A4092" w:rsidP="00CC63EB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Shrnutí nadpožadavků (v mil. Kč):</w:t>
      </w:r>
    </w:p>
    <w:tbl>
      <w:tblPr>
        <w:tblStyle w:val="Mkatabulky"/>
        <w:tblW w:w="0" w:type="auto"/>
        <w:jc w:val="center"/>
        <w:tblInd w:w="-1054" w:type="dxa"/>
        <w:tblLook w:val="04A0" w:firstRow="1" w:lastRow="0" w:firstColumn="1" w:lastColumn="0" w:noHBand="0" w:noVBand="1"/>
      </w:tblPr>
      <w:tblGrid>
        <w:gridCol w:w="2871"/>
        <w:gridCol w:w="1302"/>
        <w:gridCol w:w="1336"/>
      </w:tblGrid>
      <w:tr w:rsidR="000A4092" w:rsidTr="000A4092">
        <w:trPr>
          <w:jc w:val="center"/>
        </w:trPr>
        <w:tc>
          <w:tcPr>
            <w:tcW w:w="2871" w:type="dxa"/>
          </w:tcPr>
          <w:p w:rsidR="000A4092" w:rsidRDefault="000A4092" w:rsidP="00CC63E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1302" w:type="dxa"/>
          </w:tcPr>
          <w:p w:rsidR="000A4092" w:rsidRDefault="000A4092" w:rsidP="00CC63E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2021</w:t>
            </w:r>
          </w:p>
        </w:tc>
        <w:tc>
          <w:tcPr>
            <w:tcW w:w="1336" w:type="dxa"/>
          </w:tcPr>
          <w:p w:rsidR="000A4092" w:rsidRDefault="000A4092" w:rsidP="00CC63E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2022</w:t>
            </w:r>
          </w:p>
        </w:tc>
      </w:tr>
      <w:tr w:rsidR="000A4092" w:rsidTr="000A4092">
        <w:trPr>
          <w:jc w:val="center"/>
        </w:trPr>
        <w:tc>
          <w:tcPr>
            <w:tcW w:w="2871" w:type="dxa"/>
          </w:tcPr>
          <w:p w:rsidR="000A4092" w:rsidRDefault="000A4092" w:rsidP="00CC63E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EXPRO</w:t>
            </w:r>
          </w:p>
        </w:tc>
        <w:tc>
          <w:tcPr>
            <w:tcW w:w="1302" w:type="dxa"/>
          </w:tcPr>
          <w:p w:rsidR="000A4092" w:rsidRDefault="000A4092" w:rsidP="00CC63E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 xml:space="preserve">163 </w:t>
            </w:r>
          </w:p>
        </w:tc>
        <w:tc>
          <w:tcPr>
            <w:tcW w:w="1336" w:type="dxa"/>
          </w:tcPr>
          <w:p w:rsidR="000A4092" w:rsidRDefault="000A4092" w:rsidP="00CC63E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16</w:t>
            </w:r>
          </w:p>
        </w:tc>
      </w:tr>
      <w:tr w:rsidR="000A4092" w:rsidTr="000A4092">
        <w:trPr>
          <w:jc w:val="center"/>
        </w:trPr>
        <w:tc>
          <w:tcPr>
            <w:tcW w:w="2871" w:type="dxa"/>
          </w:tcPr>
          <w:p w:rsidR="000A4092" w:rsidRDefault="000A4092" w:rsidP="00CC63E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JUNIOR STAR</w:t>
            </w:r>
          </w:p>
        </w:tc>
        <w:tc>
          <w:tcPr>
            <w:tcW w:w="1302" w:type="dxa"/>
          </w:tcPr>
          <w:p w:rsidR="000A4092" w:rsidRDefault="000A4092" w:rsidP="00CC63E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 xml:space="preserve">35 </w:t>
            </w:r>
          </w:p>
        </w:tc>
        <w:tc>
          <w:tcPr>
            <w:tcW w:w="1336" w:type="dxa"/>
          </w:tcPr>
          <w:p w:rsidR="000A4092" w:rsidRDefault="000A4092" w:rsidP="00CC63E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0</w:t>
            </w:r>
          </w:p>
        </w:tc>
      </w:tr>
      <w:tr w:rsidR="000A4092" w:rsidTr="000A4092">
        <w:trPr>
          <w:jc w:val="center"/>
        </w:trPr>
        <w:tc>
          <w:tcPr>
            <w:tcW w:w="2871" w:type="dxa"/>
          </w:tcPr>
          <w:p w:rsidR="000A4092" w:rsidRDefault="000A4092" w:rsidP="00CC63E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POSDTDOC</w:t>
            </w:r>
          </w:p>
        </w:tc>
        <w:tc>
          <w:tcPr>
            <w:tcW w:w="1302" w:type="dxa"/>
          </w:tcPr>
          <w:p w:rsidR="000A4092" w:rsidRDefault="000A4092" w:rsidP="00CC63E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125</w:t>
            </w:r>
          </w:p>
        </w:tc>
        <w:tc>
          <w:tcPr>
            <w:tcW w:w="1336" w:type="dxa"/>
          </w:tcPr>
          <w:p w:rsidR="000A4092" w:rsidRDefault="000A4092" w:rsidP="00CC63E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250</w:t>
            </w:r>
          </w:p>
        </w:tc>
      </w:tr>
    </w:tbl>
    <w:p w:rsidR="000A4092" w:rsidRPr="00CC63EB" w:rsidRDefault="000A4092" w:rsidP="00CC63EB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lang w:eastAsia="en-US"/>
        </w:rPr>
      </w:pPr>
    </w:p>
    <w:p w:rsidR="00780AD8" w:rsidRPr="000A4092" w:rsidRDefault="000A4092" w:rsidP="000A4092">
      <w:pPr>
        <w:pStyle w:val="Odstavecseseznamem"/>
        <w:numPr>
          <w:ilvl w:val="0"/>
          <w:numId w:val="7"/>
        </w:numPr>
        <w:spacing w:after="120"/>
        <w:jc w:val="both"/>
        <w:rPr>
          <w:rFonts w:ascii="Arial" w:hAnsi="Arial" w:cs="Arial"/>
          <w:b/>
          <w:bCs/>
        </w:rPr>
      </w:pPr>
      <w:r w:rsidRPr="000A4092">
        <w:rPr>
          <w:rFonts w:ascii="Arial" w:hAnsi="Arial" w:cs="Arial"/>
          <w:b/>
          <w:bCs/>
        </w:rPr>
        <w:t>K části C dokumentu Navýšení institucionálních prostředků v rozpočtu GA ČR</w:t>
      </w:r>
    </w:p>
    <w:p w:rsidR="009E3B17" w:rsidRPr="00BC19A6" w:rsidRDefault="000A4092" w:rsidP="009E3B17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lang w:eastAsia="en-US"/>
        </w:rPr>
      </w:pPr>
      <w:r w:rsidRPr="009E3B17">
        <w:rPr>
          <w:rFonts w:ascii="Arial" w:eastAsiaTheme="minorHAnsi" w:hAnsi="Arial" w:cs="Arial"/>
          <w:lang w:eastAsia="en-US"/>
        </w:rPr>
        <w:t>Obsahem části</w:t>
      </w:r>
      <w:r w:rsidR="00644F43">
        <w:rPr>
          <w:rFonts w:ascii="Arial" w:eastAsiaTheme="minorHAnsi" w:hAnsi="Arial" w:cs="Arial"/>
          <w:lang w:eastAsia="en-US"/>
        </w:rPr>
        <w:t xml:space="preserve"> C</w:t>
      </w:r>
      <w:r w:rsidRPr="009E3B17">
        <w:rPr>
          <w:rFonts w:ascii="Arial" w:eastAsiaTheme="minorHAnsi" w:hAnsi="Arial" w:cs="Arial"/>
          <w:lang w:eastAsia="en-US"/>
        </w:rPr>
        <w:t xml:space="preserve"> dokumentu je analýza potřeby navýšení institucionálních prostředků</w:t>
      </w:r>
      <w:r w:rsidR="009E3B17">
        <w:rPr>
          <w:rFonts w:ascii="Arial" w:eastAsiaTheme="minorHAnsi" w:hAnsi="Arial" w:cs="Arial"/>
          <w:lang w:eastAsia="en-US"/>
        </w:rPr>
        <w:t> </w:t>
      </w:r>
      <w:r w:rsidRPr="009E3B17">
        <w:rPr>
          <w:rFonts w:ascii="Arial" w:eastAsiaTheme="minorHAnsi" w:hAnsi="Arial" w:cs="Arial"/>
          <w:lang w:eastAsia="en-US"/>
        </w:rPr>
        <w:t xml:space="preserve">v návaznosti na vládou již schválenou novou skupinu grantových projektů </w:t>
      </w:r>
      <w:r w:rsidRPr="00BC19A6">
        <w:rPr>
          <w:rFonts w:ascii="Arial" w:eastAsiaTheme="minorHAnsi" w:hAnsi="Arial" w:cs="Arial"/>
          <w:lang w:eastAsia="en-US"/>
        </w:rPr>
        <w:t>„Grantové projekty</w:t>
      </w:r>
      <w:r w:rsidR="009E3B17" w:rsidRPr="00BC19A6">
        <w:rPr>
          <w:rFonts w:ascii="Arial" w:eastAsiaTheme="minorHAnsi" w:hAnsi="Arial" w:cs="Arial"/>
          <w:lang w:eastAsia="en-US"/>
        </w:rPr>
        <w:t> </w:t>
      </w:r>
      <w:r w:rsidRPr="00BC19A6">
        <w:rPr>
          <w:rFonts w:ascii="Arial" w:eastAsiaTheme="minorHAnsi" w:hAnsi="Arial" w:cs="Arial"/>
          <w:lang w:eastAsia="en-US"/>
        </w:rPr>
        <w:t xml:space="preserve">excelence v základním výzkumu EXPRO“ a </w:t>
      </w:r>
      <w:r w:rsidR="00163D38">
        <w:rPr>
          <w:rFonts w:ascii="Arial" w:eastAsiaTheme="minorHAnsi" w:hAnsi="Arial" w:cs="Arial"/>
          <w:lang w:eastAsia="en-US"/>
        </w:rPr>
        <w:t xml:space="preserve">výše zmíněné </w:t>
      </w:r>
      <w:r w:rsidRPr="00BC19A6">
        <w:rPr>
          <w:rFonts w:ascii="Arial" w:eastAsiaTheme="minorHAnsi" w:hAnsi="Arial" w:cs="Arial"/>
          <w:lang w:eastAsia="en-US"/>
        </w:rPr>
        <w:t>nově připravované skupiny</w:t>
      </w:r>
      <w:r w:rsidR="009E3B17" w:rsidRPr="00BC19A6">
        <w:rPr>
          <w:rFonts w:ascii="Arial" w:eastAsiaTheme="minorHAnsi" w:hAnsi="Arial" w:cs="Arial"/>
          <w:lang w:eastAsia="en-US"/>
        </w:rPr>
        <w:t> </w:t>
      </w:r>
      <w:r w:rsidRPr="00BC19A6">
        <w:rPr>
          <w:rFonts w:ascii="Arial" w:eastAsiaTheme="minorHAnsi" w:hAnsi="Arial" w:cs="Arial"/>
          <w:lang w:eastAsia="en-US"/>
        </w:rPr>
        <w:t>grantových</w:t>
      </w:r>
      <w:r w:rsidR="009E3B17" w:rsidRPr="00BC19A6">
        <w:rPr>
          <w:rFonts w:ascii="Arial" w:eastAsiaTheme="minorHAnsi" w:hAnsi="Arial" w:cs="Arial"/>
          <w:lang w:eastAsia="en-US"/>
        </w:rPr>
        <w:t> </w:t>
      </w:r>
      <w:r w:rsidRPr="00BC19A6">
        <w:rPr>
          <w:rFonts w:ascii="Arial" w:eastAsiaTheme="minorHAnsi" w:hAnsi="Arial" w:cs="Arial"/>
          <w:lang w:eastAsia="en-US"/>
        </w:rPr>
        <w:t>projektů</w:t>
      </w:r>
      <w:r w:rsidR="009E3B17" w:rsidRPr="00BC19A6">
        <w:rPr>
          <w:rFonts w:ascii="Arial" w:eastAsiaTheme="minorHAnsi" w:hAnsi="Arial" w:cs="Arial"/>
          <w:lang w:eastAsia="en-US"/>
        </w:rPr>
        <w:t>, kde bude podpora zahajována v roce 202</w:t>
      </w:r>
      <w:r w:rsidR="00C53AD1">
        <w:rPr>
          <w:rFonts w:ascii="Arial" w:eastAsiaTheme="minorHAnsi" w:hAnsi="Arial" w:cs="Arial"/>
          <w:lang w:eastAsia="en-US"/>
        </w:rPr>
        <w:t>1</w:t>
      </w:r>
      <w:r w:rsidR="009E3B17" w:rsidRPr="00BC19A6">
        <w:rPr>
          <w:rFonts w:ascii="Arial" w:eastAsiaTheme="minorHAnsi" w:hAnsi="Arial" w:cs="Arial"/>
          <w:lang w:eastAsia="en-US"/>
        </w:rPr>
        <w:t>.</w:t>
      </w:r>
    </w:p>
    <w:p w:rsidR="000A4092" w:rsidRPr="00BB0456" w:rsidRDefault="00BB0456" w:rsidP="009E3B17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i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GA ČR k potřebě navýšení institucionálních prostředků uvádí: </w:t>
      </w:r>
      <w:r w:rsidRPr="00BB0456">
        <w:rPr>
          <w:rFonts w:ascii="Arial" w:eastAsiaTheme="minorHAnsi" w:hAnsi="Arial" w:cs="Arial"/>
          <w:i/>
          <w:lang w:eastAsia="en-US"/>
        </w:rPr>
        <w:t>„</w:t>
      </w:r>
      <w:r w:rsidR="000A4092" w:rsidRPr="00BB0456">
        <w:rPr>
          <w:rFonts w:ascii="Arial" w:eastAsiaTheme="minorHAnsi" w:hAnsi="Arial" w:cs="Arial"/>
          <w:i/>
          <w:lang w:eastAsia="en-US"/>
        </w:rPr>
        <w:t>Rozpočet institucionálních prostředků GA ČR je od roku 2015 stanoven v konstantní výši</w:t>
      </w:r>
      <w:r w:rsidR="009E3B17" w:rsidRPr="00BB0456">
        <w:rPr>
          <w:rFonts w:ascii="Arial" w:eastAsiaTheme="minorHAnsi" w:hAnsi="Arial" w:cs="Arial"/>
          <w:i/>
          <w:lang w:eastAsia="en-US"/>
        </w:rPr>
        <w:t xml:space="preserve"> </w:t>
      </w:r>
      <w:r w:rsidR="000A4092" w:rsidRPr="00BB0456">
        <w:rPr>
          <w:rFonts w:ascii="Arial" w:eastAsiaTheme="minorHAnsi" w:hAnsi="Arial" w:cs="Arial"/>
          <w:i/>
          <w:lang w:eastAsia="en-US"/>
        </w:rPr>
        <w:lastRenderedPageBreak/>
        <w:t>109</w:t>
      </w:r>
      <w:r w:rsidR="00F11CF8">
        <w:rPr>
          <w:rFonts w:ascii="Arial" w:eastAsiaTheme="minorHAnsi" w:hAnsi="Arial" w:cs="Arial"/>
          <w:i/>
          <w:lang w:eastAsia="en-US"/>
        </w:rPr>
        <w:t> </w:t>
      </w:r>
      <w:r w:rsidR="000A4092" w:rsidRPr="00BB0456">
        <w:rPr>
          <w:rFonts w:ascii="Arial" w:eastAsiaTheme="minorHAnsi" w:hAnsi="Arial" w:cs="Arial"/>
          <w:i/>
          <w:lang w:eastAsia="en-US"/>
        </w:rPr>
        <w:t>783 tis. Kč. GA ČR se dlouhodobě potýká s nepříznivým poměrem mezi meziročními</w:t>
      </w:r>
      <w:r w:rsidR="009E3B17" w:rsidRPr="00BB0456">
        <w:rPr>
          <w:rFonts w:ascii="Arial" w:eastAsiaTheme="minorHAnsi" w:hAnsi="Arial" w:cs="Arial"/>
          <w:i/>
          <w:lang w:eastAsia="en-US"/>
        </w:rPr>
        <w:t xml:space="preserve"> </w:t>
      </w:r>
      <w:r w:rsidR="000A4092" w:rsidRPr="00BB0456">
        <w:rPr>
          <w:rFonts w:ascii="Arial" w:eastAsiaTheme="minorHAnsi" w:hAnsi="Arial" w:cs="Arial"/>
          <w:i/>
          <w:lang w:eastAsia="en-US"/>
        </w:rPr>
        <w:t>nárůsty účelových prostředků a vývojem prostředků institucionálních, a</w:t>
      </w:r>
      <w:r w:rsidR="00F11CF8">
        <w:rPr>
          <w:rFonts w:ascii="Arial" w:eastAsiaTheme="minorHAnsi" w:hAnsi="Arial" w:cs="Arial"/>
          <w:i/>
          <w:lang w:eastAsia="en-US"/>
        </w:rPr>
        <w:t> </w:t>
      </w:r>
      <w:r w:rsidR="000A4092" w:rsidRPr="00BB0456">
        <w:rPr>
          <w:rFonts w:ascii="Arial" w:eastAsiaTheme="minorHAnsi" w:hAnsi="Arial" w:cs="Arial"/>
          <w:i/>
          <w:lang w:eastAsia="en-US"/>
        </w:rPr>
        <w:t>z</w:t>
      </w:r>
      <w:r w:rsidR="00F11CF8">
        <w:rPr>
          <w:rFonts w:ascii="Arial" w:eastAsiaTheme="minorHAnsi" w:hAnsi="Arial" w:cs="Arial"/>
          <w:i/>
          <w:lang w:eastAsia="en-US"/>
        </w:rPr>
        <w:t> </w:t>
      </w:r>
      <w:r w:rsidR="000A4092" w:rsidRPr="00BB0456">
        <w:rPr>
          <w:rFonts w:ascii="Arial" w:eastAsiaTheme="minorHAnsi" w:hAnsi="Arial" w:cs="Arial"/>
          <w:i/>
          <w:lang w:eastAsia="en-US"/>
        </w:rPr>
        <w:t>tohoto důvodu je</w:t>
      </w:r>
      <w:r w:rsidR="009E3B17" w:rsidRPr="00BB0456">
        <w:rPr>
          <w:rFonts w:ascii="Arial" w:eastAsiaTheme="minorHAnsi" w:hAnsi="Arial" w:cs="Arial"/>
          <w:i/>
          <w:lang w:eastAsia="en-US"/>
        </w:rPr>
        <w:t xml:space="preserve"> </w:t>
      </w:r>
      <w:r w:rsidR="000A4092" w:rsidRPr="00BB0456">
        <w:rPr>
          <w:rFonts w:ascii="Arial" w:eastAsiaTheme="minorHAnsi" w:hAnsi="Arial" w:cs="Arial"/>
          <w:i/>
          <w:lang w:eastAsia="en-US"/>
        </w:rPr>
        <w:t>v následujících letech třeba počítat s navýšením institucionálních výdajů.</w:t>
      </w:r>
      <w:r w:rsidR="00C53AD1">
        <w:rPr>
          <w:rFonts w:ascii="Arial" w:eastAsiaTheme="minorHAnsi" w:hAnsi="Arial" w:cs="Arial"/>
          <w:i/>
          <w:lang w:eastAsia="en-US"/>
        </w:rPr>
        <w:t>“</w:t>
      </w:r>
      <w:r w:rsidR="000A4092" w:rsidRPr="00BB0456">
        <w:rPr>
          <w:rFonts w:ascii="Arial" w:eastAsiaTheme="minorHAnsi" w:hAnsi="Arial" w:cs="Arial"/>
          <w:i/>
          <w:lang w:eastAsia="en-US"/>
        </w:rPr>
        <w:t xml:space="preserve"> </w:t>
      </w:r>
    </w:p>
    <w:p w:rsidR="000A4092" w:rsidRPr="00BC19A6" w:rsidRDefault="009E3B17" w:rsidP="00BC19A6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lang w:eastAsia="en-US"/>
        </w:rPr>
      </w:pPr>
      <w:r w:rsidRPr="00BC19A6">
        <w:rPr>
          <w:rFonts w:ascii="Arial" w:eastAsiaTheme="minorHAnsi" w:hAnsi="Arial" w:cs="Arial"/>
          <w:lang w:eastAsia="en-US"/>
        </w:rPr>
        <w:t>V této části GA ČR analyzuje</w:t>
      </w:r>
      <w:r w:rsidR="000A4092" w:rsidRPr="00BC19A6">
        <w:rPr>
          <w:rFonts w:ascii="Arial" w:eastAsiaTheme="minorHAnsi" w:hAnsi="Arial" w:cs="Arial"/>
          <w:lang w:eastAsia="en-US"/>
        </w:rPr>
        <w:t xml:space="preserve"> jednotlivé skupiny grantových projektů, na jejichž hodnocení je třeba</w:t>
      </w:r>
      <w:r w:rsidRPr="00BC19A6">
        <w:rPr>
          <w:rFonts w:ascii="Arial" w:eastAsiaTheme="minorHAnsi" w:hAnsi="Arial" w:cs="Arial"/>
          <w:lang w:eastAsia="en-US"/>
        </w:rPr>
        <w:t xml:space="preserve"> </w:t>
      </w:r>
      <w:r w:rsidR="000A4092" w:rsidRPr="00BC19A6">
        <w:rPr>
          <w:rFonts w:ascii="Arial" w:eastAsiaTheme="minorHAnsi" w:hAnsi="Arial" w:cs="Arial"/>
          <w:lang w:eastAsia="en-US"/>
        </w:rPr>
        <w:t>navýšit prostředky, a další výdaje související s obnovou informačního systému, na které je</w:t>
      </w:r>
      <w:r w:rsidRPr="00BC19A6">
        <w:rPr>
          <w:rFonts w:ascii="Arial" w:eastAsiaTheme="minorHAnsi" w:hAnsi="Arial" w:cs="Arial"/>
          <w:lang w:eastAsia="en-US"/>
        </w:rPr>
        <w:t xml:space="preserve"> </w:t>
      </w:r>
      <w:r w:rsidR="000A4092" w:rsidRPr="00BC19A6">
        <w:rPr>
          <w:rFonts w:ascii="Arial" w:eastAsiaTheme="minorHAnsi" w:hAnsi="Arial" w:cs="Arial"/>
          <w:lang w:eastAsia="en-US"/>
        </w:rPr>
        <w:t>nutné prostředky vyčlenit.</w:t>
      </w:r>
    </w:p>
    <w:p w:rsidR="000A4092" w:rsidRPr="00BC19A6" w:rsidRDefault="000A4092" w:rsidP="009E3B1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BC19A6">
        <w:rPr>
          <w:rFonts w:ascii="Arial" w:eastAsiaTheme="minorHAnsi" w:hAnsi="Arial" w:cs="Arial"/>
          <w:b/>
          <w:bCs/>
          <w:lang w:eastAsia="en-US"/>
        </w:rPr>
        <w:t>Shrnutí potřeb</w:t>
      </w:r>
      <w:r w:rsidR="00BC19A6" w:rsidRPr="00BC19A6">
        <w:rPr>
          <w:rFonts w:ascii="Arial" w:eastAsiaTheme="minorHAnsi" w:hAnsi="Arial" w:cs="Arial"/>
          <w:b/>
          <w:bCs/>
          <w:lang w:eastAsia="en-US"/>
        </w:rPr>
        <w:t xml:space="preserve"> v tis. Kč</w:t>
      </w:r>
      <w:r w:rsidRPr="00BC19A6">
        <w:rPr>
          <w:rFonts w:ascii="Arial" w:eastAsiaTheme="minorHAnsi" w:hAnsi="Arial" w:cs="Arial"/>
          <w:b/>
          <w:bCs/>
          <w:lang w:eastAsia="en-US"/>
        </w:rPr>
        <w:t>:</w:t>
      </w:r>
    </w:p>
    <w:p w:rsidR="009E3B17" w:rsidRDefault="009E3B17" w:rsidP="009E3B17">
      <w:pPr>
        <w:autoSpaceDE w:val="0"/>
        <w:autoSpaceDN w:val="0"/>
        <w:adjustRightInd w:val="0"/>
        <w:rPr>
          <w:rFonts w:ascii="Arial-BoldMT" w:eastAsiaTheme="minorHAnsi" w:hAnsi="Arial-BoldMT" w:cs="Arial-BoldMT"/>
          <w:b/>
          <w:bCs/>
          <w:sz w:val="22"/>
          <w:szCs w:val="22"/>
          <w:lang w:eastAsia="en-US"/>
        </w:rPr>
      </w:pPr>
    </w:p>
    <w:tbl>
      <w:tblPr>
        <w:tblStyle w:val="Mkatabulky"/>
        <w:tblW w:w="0" w:type="auto"/>
        <w:jc w:val="center"/>
        <w:tblInd w:w="-2026" w:type="dxa"/>
        <w:tblLook w:val="04A0" w:firstRow="1" w:lastRow="0" w:firstColumn="1" w:lastColumn="0" w:noHBand="0" w:noVBand="1"/>
      </w:tblPr>
      <w:tblGrid>
        <w:gridCol w:w="3843"/>
        <w:gridCol w:w="1849"/>
      </w:tblGrid>
      <w:tr w:rsidR="00BC19A6" w:rsidRPr="00BC19A6" w:rsidTr="00BC19A6">
        <w:trPr>
          <w:jc w:val="center"/>
        </w:trPr>
        <w:tc>
          <w:tcPr>
            <w:tcW w:w="3843" w:type="dxa"/>
          </w:tcPr>
          <w:p w:rsidR="00BC19A6" w:rsidRPr="00BC19A6" w:rsidRDefault="00BC19A6" w:rsidP="007643A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C19A6">
              <w:rPr>
                <w:rFonts w:ascii="Arial" w:eastAsiaTheme="minorHAnsi" w:hAnsi="Arial" w:cs="Arial"/>
                <w:lang w:eastAsia="en-US"/>
              </w:rPr>
              <w:t>Hodnocení EXPRO</w:t>
            </w:r>
          </w:p>
        </w:tc>
        <w:tc>
          <w:tcPr>
            <w:tcW w:w="1849" w:type="dxa"/>
          </w:tcPr>
          <w:p w:rsidR="00BC19A6" w:rsidRPr="00BC19A6" w:rsidRDefault="00BC19A6" w:rsidP="00BC19A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C19A6">
              <w:rPr>
                <w:rFonts w:ascii="Arial" w:eastAsiaTheme="minorHAnsi" w:hAnsi="Arial" w:cs="Arial"/>
                <w:lang w:eastAsia="en-US"/>
              </w:rPr>
              <w:t xml:space="preserve">4 738  </w:t>
            </w:r>
          </w:p>
        </w:tc>
      </w:tr>
      <w:tr w:rsidR="00BC19A6" w:rsidRPr="00BC19A6" w:rsidTr="00BC19A6">
        <w:trPr>
          <w:jc w:val="center"/>
        </w:trPr>
        <w:tc>
          <w:tcPr>
            <w:tcW w:w="3843" w:type="dxa"/>
          </w:tcPr>
          <w:p w:rsidR="00BC19A6" w:rsidRPr="00BC19A6" w:rsidRDefault="00BC19A6" w:rsidP="007643A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C19A6">
              <w:rPr>
                <w:rFonts w:ascii="Arial" w:eastAsiaTheme="minorHAnsi" w:hAnsi="Arial" w:cs="Arial"/>
                <w:lang w:eastAsia="en-US"/>
              </w:rPr>
              <w:t>Hodnocení JUNIOR STAR</w:t>
            </w:r>
          </w:p>
        </w:tc>
        <w:tc>
          <w:tcPr>
            <w:tcW w:w="1849" w:type="dxa"/>
          </w:tcPr>
          <w:p w:rsidR="00BC19A6" w:rsidRPr="00BC19A6" w:rsidRDefault="00BC19A6" w:rsidP="00BC19A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C19A6">
              <w:rPr>
                <w:rFonts w:ascii="Arial" w:eastAsiaTheme="minorHAnsi" w:hAnsi="Arial" w:cs="Arial"/>
                <w:lang w:eastAsia="en-US"/>
              </w:rPr>
              <w:t xml:space="preserve">2 000 </w:t>
            </w:r>
          </w:p>
        </w:tc>
      </w:tr>
      <w:tr w:rsidR="00BC19A6" w:rsidRPr="00BC19A6" w:rsidTr="00BC19A6">
        <w:trPr>
          <w:jc w:val="center"/>
        </w:trPr>
        <w:tc>
          <w:tcPr>
            <w:tcW w:w="3843" w:type="dxa"/>
          </w:tcPr>
          <w:p w:rsidR="00BC19A6" w:rsidRPr="00BC19A6" w:rsidRDefault="00BC19A6" w:rsidP="007643A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C19A6">
              <w:rPr>
                <w:rFonts w:ascii="Arial" w:eastAsiaTheme="minorHAnsi" w:hAnsi="Arial" w:cs="Arial"/>
                <w:lang w:eastAsia="en-US"/>
              </w:rPr>
              <w:t>Hodnocení POSDTDOC</w:t>
            </w:r>
          </w:p>
        </w:tc>
        <w:tc>
          <w:tcPr>
            <w:tcW w:w="1849" w:type="dxa"/>
          </w:tcPr>
          <w:p w:rsidR="00BC19A6" w:rsidRPr="00BC19A6" w:rsidRDefault="00BC19A6" w:rsidP="00BC19A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C19A6">
              <w:rPr>
                <w:rFonts w:ascii="Arial" w:eastAsiaTheme="minorHAnsi" w:hAnsi="Arial" w:cs="Arial"/>
                <w:lang w:eastAsia="en-US"/>
              </w:rPr>
              <w:t xml:space="preserve">1 605 </w:t>
            </w:r>
          </w:p>
        </w:tc>
      </w:tr>
      <w:tr w:rsidR="00BC19A6" w:rsidRPr="00BC19A6" w:rsidTr="00BC19A6">
        <w:trPr>
          <w:jc w:val="center"/>
        </w:trPr>
        <w:tc>
          <w:tcPr>
            <w:tcW w:w="3843" w:type="dxa"/>
          </w:tcPr>
          <w:p w:rsidR="00BC19A6" w:rsidRPr="00BC19A6" w:rsidRDefault="00BC19A6" w:rsidP="007643A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C19A6">
              <w:rPr>
                <w:rFonts w:ascii="Arial" w:eastAsiaTheme="minorHAnsi" w:hAnsi="Arial" w:cs="Arial"/>
                <w:lang w:eastAsia="en-US"/>
              </w:rPr>
              <w:t>Hodnocení LEAD AGENCY</w:t>
            </w:r>
          </w:p>
        </w:tc>
        <w:tc>
          <w:tcPr>
            <w:tcW w:w="1849" w:type="dxa"/>
          </w:tcPr>
          <w:p w:rsidR="00BC19A6" w:rsidRPr="00BC19A6" w:rsidRDefault="00BC19A6" w:rsidP="00BC19A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C19A6">
              <w:rPr>
                <w:rFonts w:ascii="Arial" w:eastAsiaTheme="minorHAnsi" w:hAnsi="Arial" w:cs="Arial"/>
                <w:lang w:eastAsia="en-US"/>
              </w:rPr>
              <w:t>780</w:t>
            </w:r>
          </w:p>
        </w:tc>
      </w:tr>
      <w:tr w:rsidR="00BC19A6" w:rsidRPr="00BC19A6" w:rsidTr="00BC19A6">
        <w:trPr>
          <w:jc w:val="center"/>
        </w:trPr>
        <w:tc>
          <w:tcPr>
            <w:tcW w:w="3843" w:type="dxa"/>
          </w:tcPr>
          <w:p w:rsidR="00BC19A6" w:rsidRPr="00BC19A6" w:rsidRDefault="00BC19A6" w:rsidP="007643A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C19A6">
              <w:rPr>
                <w:rFonts w:ascii="Arial" w:eastAsiaTheme="minorHAnsi" w:hAnsi="Arial" w:cs="Arial"/>
                <w:lang w:eastAsia="en-US"/>
              </w:rPr>
              <w:t>Informační systém</w:t>
            </w:r>
          </w:p>
        </w:tc>
        <w:tc>
          <w:tcPr>
            <w:tcW w:w="1849" w:type="dxa"/>
          </w:tcPr>
          <w:p w:rsidR="00BC19A6" w:rsidRPr="00BC19A6" w:rsidRDefault="00BC19A6" w:rsidP="00BC19A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C19A6">
              <w:rPr>
                <w:rFonts w:ascii="Arial" w:eastAsiaTheme="minorHAnsi" w:hAnsi="Arial" w:cs="Arial"/>
                <w:lang w:eastAsia="en-US"/>
              </w:rPr>
              <w:t>20 000</w:t>
            </w:r>
          </w:p>
        </w:tc>
      </w:tr>
    </w:tbl>
    <w:p w:rsidR="009E3B17" w:rsidRDefault="009E3B17" w:rsidP="00CD6673">
      <w:pPr>
        <w:spacing w:after="120"/>
        <w:jc w:val="both"/>
        <w:rPr>
          <w:rFonts w:ascii="Arial-BoldMT" w:eastAsiaTheme="minorHAnsi" w:hAnsi="Arial-BoldMT" w:cs="Arial-BoldMT"/>
          <w:b/>
          <w:bCs/>
          <w:sz w:val="22"/>
          <w:szCs w:val="22"/>
          <w:lang w:eastAsia="en-US"/>
        </w:rPr>
      </w:pPr>
    </w:p>
    <w:p w:rsidR="00CD6673" w:rsidRPr="00CD6673" w:rsidRDefault="00CD6673" w:rsidP="00CD6673">
      <w:pPr>
        <w:pStyle w:val="Odstavecseseznamem"/>
        <w:numPr>
          <w:ilvl w:val="0"/>
          <w:numId w:val="7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CD6673">
        <w:rPr>
          <w:rFonts w:ascii="Arial-BoldMT" w:eastAsiaTheme="minorHAnsi" w:hAnsi="Arial-BoldMT" w:cs="Arial-BoldMT"/>
          <w:b/>
          <w:bCs/>
          <w:sz w:val="22"/>
          <w:szCs w:val="22"/>
          <w:lang w:eastAsia="en-US"/>
        </w:rPr>
        <w:t xml:space="preserve">Zásadní požadavky Rady </w:t>
      </w:r>
    </w:p>
    <w:p w:rsidR="00CD6673" w:rsidRPr="00CD6673" w:rsidRDefault="00CD6673" w:rsidP="00CD6673">
      <w:pPr>
        <w:pStyle w:val="Odstavecseseznamem"/>
        <w:spacing w:after="120"/>
        <w:contextualSpacing w:val="0"/>
        <w:jc w:val="both"/>
        <w:rPr>
          <w:rFonts w:ascii="Arial" w:hAnsi="Arial" w:cs="Arial"/>
          <w:sz w:val="22"/>
          <w:szCs w:val="22"/>
        </w:rPr>
      </w:pPr>
      <w:r w:rsidRPr="00CD6673">
        <w:rPr>
          <w:rFonts w:ascii="Arial" w:hAnsi="Arial" w:cs="Arial"/>
          <w:sz w:val="22"/>
          <w:szCs w:val="22"/>
        </w:rPr>
        <w:t>Rada žádá o předložení upřesňujících informací k následujícím dotazům:</w:t>
      </w:r>
    </w:p>
    <w:p w:rsidR="00CD6673" w:rsidRPr="00CD6673" w:rsidRDefault="00CD6673" w:rsidP="00CD6673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CD6673">
        <w:rPr>
          <w:rFonts w:ascii="Arial" w:hAnsi="Arial" w:cs="Arial"/>
          <w:sz w:val="22"/>
          <w:szCs w:val="22"/>
        </w:rPr>
        <w:t>Jaké má GA ČR mechanismy či nástroje, které zabraňují eventuálním duplicitám či</w:t>
      </w:r>
      <w:r w:rsidR="00195E1D">
        <w:rPr>
          <w:rFonts w:ascii="Arial" w:hAnsi="Arial" w:cs="Arial"/>
          <w:sz w:val="22"/>
          <w:szCs w:val="22"/>
        </w:rPr>
        <w:t> </w:t>
      </w:r>
      <w:r w:rsidRPr="00CD6673">
        <w:rPr>
          <w:rFonts w:ascii="Arial" w:hAnsi="Arial" w:cs="Arial"/>
          <w:sz w:val="22"/>
          <w:szCs w:val="22"/>
        </w:rPr>
        <w:t>překryvům podávaných projektů u titulů Standardních projekty (GA) a Grantové projekty excelence v základním výzkumu EXPRO (GX)?</w:t>
      </w:r>
    </w:p>
    <w:p w:rsidR="00CD6673" w:rsidRDefault="00CD6673" w:rsidP="00CD6673">
      <w:pPr>
        <w:pStyle w:val="Odstavecseseznamem"/>
        <w:ind w:left="2008"/>
        <w:jc w:val="both"/>
        <w:rPr>
          <w:rFonts w:ascii="Arial" w:hAnsi="Arial" w:cs="Arial"/>
          <w:sz w:val="22"/>
          <w:szCs w:val="22"/>
        </w:rPr>
      </w:pPr>
    </w:p>
    <w:p w:rsidR="00CD6673" w:rsidRPr="00CD6673" w:rsidRDefault="0039770B" w:rsidP="00CD6673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CD6673" w:rsidRPr="00CD6673">
        <w:rPr>
          <w:rFonts w:ascii="Arial" w:hAnsi="Arial" w:cs="Arial"/>
          <w:sz w:val="22"/>
          <w:szCs w:val="22"/>
        </w:rPr>
        <w:t>roč se v současném střednědobém výhledu výdajů na výzkum, vývoj a</w:t>
      </w:r>
      <w:r w:rsidR="00CD6673">
        <w:rPr>
          <w:rFonts w:ascii="Arial" w:hAnsi="Arial" w:cs="Arial"/>
          <w:sz w:val="22"/>
          <w:szCs w:val="22"/>
        </w:rPr>
        <w:t> </w:t>
      </w:r>
      <w:r w:rsidR="00CD6673" w:rsidRPr="00CD6673">
        <w:rPr>
          <w:rFonts w:ascii="Arial" w:hAnsi="Arial" w:cs="Arial"/>
          <w:sz w:val="22"/>
          <w:szCs w:val="22"/>
        </w:rPr>
        <w:t>inovace nepočítá s poklesem alokace u titulu Standardní projekty (GA), ačkoliv současně dochází ke zvýšení čerpání v rámci Grantových projektů excelence v základním výzkumu EXPRO (GX)?</w:t>
      </w:r>
    </w:p>
    <w:p w:rsidR="00CD6673" w:rsidRPr="00671F39" w:rsidRDefault="00CD6673" w:rsidP="00CD6673">
      <w:pPr>
        <w:pStyle w:val="Odstavecseseznamem"/>
        <w:rPr>
          <w:rFonts w:ascii="Arial" w:hAnsi="Arial" w:cs="Arial"/>
          <w:sz w:val="22"/>
          <w:szCs w:val="22"/>
        </w:rPr>
      </w:pPr>
    </w:p>
    <w:p w:rsidR="00BF236E" w:rsidRPr="00BB0456" w:rsidRDefault="00BF236E" w:rsidP="00CD6673">
      <w:pPr>
        <w:pStyle w:val="Odstavecseseznamem"/>
        <w:numPr>
          <w:ilvl w:val="0"/>
          <w:numId w:val="7"/>
        </w:numPr>
        <w:spacing w:after="120"/>
        <w:jc w:val="both"/>
        <w:rPr>
          <w:rFonts w:ascii="Arial" w:hAnsi="Arial" w:cs="Arial"/>
          <w:b/>
        </w:rPr>
      </w:pPr>
      <w:r w:rsidRPr="00BB0456">
        <w:rPr>
          <w:rFonts w:ascii="Arial" w:hAnsi="Arial" w:cs="Arial"/>
          <w:b/>
        </w:rPr>
        <w:t>Závěr</w:t>
      </w:r>
    </w:p>
    <w:p w:rsidR="00BF236E" w:rsidRPr="00BB0456" w:rsidRDefault="00BF236E" w:rsidP="00BF236E">
      <w:pPr>
        <w:keepNext/>
        <w:spacing w:after="120"/>
        <w:ind w:left="1440"/>
        <w:rPr>
          <w:rFonts w:ascii="Arial" w:hAnsi="Arial" w:cs="Arial"/>
        </w:rPr>
      </w:pPr>
      <w:r w:rsidRPr="00BB0456">
        <w:rPr>
          <w:rFonts w:ascii="Arial" w:hAnsi="Arial" w:cs="Arial"/>
        </w:rPr>
        <w:t xml:space="preserve">Rada </w:t>
      </w:r>
    </w:p>
    <w:p w:rsidR="00BC19A6" w:rsidRDefault="00BC19A6" w:rsidP="00BC19A6">
      <w:pPr>
        <w:pStyle w:val="Zkladntext2"/>
        <w:numPr>
          <w:ilvl w:val="0"/>
          <w:numId w:val="4"/>
        </w:numPr>
        <w:spacing w:after="120"/>
        <w:ind w:left="1560" w:hanging="709"/>
        <w:jc w:val="both"/>
        <w:rPr>
          <w:rFonts w:ascii="Arial" w:hAnsi="Arial" w:cs="Arial"/>
          <w:sz w:val="22"/>
          <w:szCs w:val="22"/>
        </w:rPr>
      </w:pPr>
      <w:proofErr w:type="gramStart"/>
      <w:r w:rsidRPr="00BB0456">
        <w:rPr>
          <w:rFonts w:ascii="Arial" w:hAnsi="Arial" w:cs="Arial"/>
        </w:rPr>
        <w:t>se</w:t>
      </w:r>
      <w:proofErr w:type="gramEnd"/>
      <w:r w:rsidRPr="00BB0456">
        <w:rPr>
          <w:rFonts w:ascii="Arial" w:hAnsi="Arial" w:cs="Arial"/>
        </w:rPr>
        <w:t xml:space="preserve"> podrobně </w:t>
      </w:r>
      <w:proofErr w:type="gramStart"/>
      <w:r w:rsidRPr="00BB0456">
        <w:rPr>
          <w:rFonts w:ascii="Arial" w:hAnsi="Arial" w:cs="Arial"/>
        </w:rPr>
        <w:t>zabývala</w:t>
      </w:r>
      <w:proofErr w:type="gramEnd"/>
      <w:r w:rsidRPr="00BB0456">
        <w:rPr>
          <w:rFonts w:ascii="Arial" w:hAnsi="Arial" w:cs="Arial"/>
        </w:rPr>
        <w:t xml:space="preserve"> všemi částmi</w:t>
      </w:r>
      <w:r w:rsidRPr="00BC19A6">
        <w:rPr>
          <w:rFonts w:ascii="Arial" w:hAnsi="Arial" w:cs="Arial"/>
        </w:rPr>
        <w:t xml:space="preserve"> dokumentu Analýza EXPRO</w:t>
      </w:r>
      <w:r w:rsidR="006856C8">
        <w:rPr>
          <w:rFonts w:ascii="Arial" w:hAnsi="Arial" w:cs="Arial"/>
        </w:rPr>
        <w:t xml:space="preserve">. </w:t>
      </w:r>
      <w:r w:rsidRPr="00BC19A6">
        <w:rPr>
          <w:rFonts w:ascii="Arial" w:hAnsi="Arial" w:cs="Arial"/>
        </w:rPr>
        <w:t>a</w:t>
      </w:r>
      <w:r>
        <w:rPr>
          <w:rFonts w:ascii="Arial" w:hAnsi="Arial" w:cs="Arial"/>
        </w:rPr>
        <w:t> </w:t>
      </w:r>
      <w:r w:rsidRPr="00BC19A6">
        <w:rPr>
          <w:rFonts w:ascii="Arial" w:hAnsi="Arial" w:cs="Arial"/>
        </w:rPr>
        <w:t>v souvislosti s</w:t>
      </w:r>
      <w:r w:rsidR="00644F43">
        <w:rPr>
          <w:rFonts w:ascii="Arial" w:hAnsi="Arial" w:cs="Arial"/>
        </w:rPr>
        <w:t xml:space="preserve"> tímto </w:t>
      </w:r>
      <w:r w:rsidRPr="00BC19A6">
        <w:rPr>
          <w:rFonts w:ascii="Arial" w:hAnsi="Arial" w:cs="Arial"/>
        </w:rPr>
        <w:t xml:space="preserve">dokumentem </w:t>
      </w:r>
      <w:r>
        <w:rPr>
          <w:rFonts w:ascii="Arial" w:hAnsi="Arial" w:cs="Arial"/>
        </w:rPr>
        <w:t>žádá GA</w:t>
      </w:r>
      <w:r w:rsidR="00071AC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ČR o upřesňující informace, které</w:t>
      </w:r>
      <w:r w:rsidRPr="00BC19A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budou využity při sestavování </w:t>
      </w:r>
      <w:r w:rsidRPr="00BC19A6">
        <w:rPr>
          <w:rFonts w:ascii="Arial" w:hAnsi="Arial" w:cs="Arial"/>
          <w:sz w:val="22"/>
          <w:szCs w:val="22"/>
        </w:rPr>
        <w:t>Návrhu výdajů státního rozpočtu ČR na</w:t>
      </w:r>
      <w:r w:rsidR="00F11CF8">
        <w:rPr>
          <w:rFonts w:ascii="Arial" w:hAnsi="Arial" w:cs="Arial"/>
          <w:sz w:val="22"/>
          <w:szCs w:val="22"/>
        </w:rPr>
        <w:t> </w:t>
      </w:r>
      <w:r w:rsidRPr="00BC19A6">
        <w:rPr>
          <w:rFonts w:ascii="Arial" w:hAnsi="Arial" w:cs="Arial"/>
          <w:sz w:val="22"/>
          <w:szCs w:val="22"/>
        </w:rPr>
        <w:t>výzkum, experimentální vývoj a inovace na rok 2021 se</w:t>
      </w:r>
      <w:r w:rsidR="00CD6673">
        <w:rPr>
          <w:rFonts w:ascii="Arial" w:hAnsi="Arial" w:cs="Arial"/>
          <w:sz w:val="22"/>
          <w:szCs w:val="22"/>
        </w:rPr>
        <w:t> </w:t>
      </w:r>
      <w:r w:rsidRPr="00BC19A6">
        <w:rPr>
          <w:rFonts w:ascii="Arial" w:hAnsi="Arial" w:cs="Arial"/>
          <w:sz w:val="22"/>
          <w:szCs w:val="22"/>
        </w:rPr>
        <w:t>střednědobým výhledem na léta 2022 a 2023 a dl</w:t>
      </w:r>
      <w:r w:rsidR="00195E1D">
        <w:rPr>
          <w:rFonts w:ascii="Arial" w:hAnsi="Arial" w:cs="Arial"/>
          <w:sz w:val="22"/>
          <w:szCs w:val="22"/>
        </w:rPr>
        <w:t>ouhodobým výhledem do roku 2027,</w:t>
      </w:r>
      <w:r w:rsidRPr="00BC19A6">
        <w:rPr>
          <w:rFonts w:ascii="Arial" w:hAnsi="Arial" w:cs="Arial"/>
          <w:sz w:val="22"/>
          <w:szCs w:val="22"/>
        </w:rPr>
        <w:t xml:space="preserve"> </w:t>
      </w:r>
    </w:p>
    <w:p w:rsidR="00071ACA" w:rsidRDefault="00195E1D" w:rsidP="00195E1D">
      <w:pPr>
        <w:pStyle w:val="Zkladntext2"/>
        <w:numPr>
          <w:ilvl w:val="0"/>
          <w:numId w:val="4"/>
        </w:numPr>
        <w:spacing w:after="240"/>
        <w:ind w:left="1560" w:hanging="709"/>
        <w:jc w:val="both"/>
        <w:rPr>
          <w:rFonts w:ascii="Arial" w:hAnsi="Arial" w:cs="Arial"/>
          <w:szCs w:val="24"/>
        </w:rPr>
      </w:pPr>
      <w:r w:rsidRPr="00DA463C">
        <w:rPr>
          <w:rFonts w:ascii="Arial" w:hAnsi="Arial" w:cs="Arial"/>
          <w:szCs w:val="24"/>
        </w:rPr>
        <w:t>k</w:t>
      </w:r>
      <w:r w:rsidR="00671F39" w:rsidRPr="00DA463C">
        <w:rPr>
          <w:rFonts w:ascii="Arial" w:hAnsi="Arial" w:cs="Arial"/>
          <w:szCs w:val="24"/>
        </w:rPr>
        <w:t>onstatovala, že v současné době není možné uplatňovat jakékoli nadpožadavky nad rámec schválených výdajů státního rozpočtu ČR na výzkum, experimentální vývoj a inovace na rok 2020 se střednědobým výhledem na léta 2021 a 2022 a dlouhodobým výhledem do roku 2026.</w:t>
      </w:r>
      <w:r w:rsidR="006856C8" w:rsidRPr="00DA463C">
        <w:rPr>
          <w:rFonts w:ascii="Arial" w:hAnsi="Arial" w:cs="Arial"/>
          <w:szCs w:val="24"/>
        </w:rPr>
        <w:t xml:space="preserve"> Případné na</w:t>
      </w:r>
      <w:r w:rsidR="00DA463C">
        <w:rPr>
          <w:rFonts w:ascii="Arial" w:hAnsi="Arial" w:cs="Arial"/>
          <w:szCs w:val="24"/>
        </w:rPr>
        <w:t>dpožadavky je nutné uplatňovat standar</w:t>
      </w:r>
      <w:r w:rsidR="006856C8" w:rsidRPr="00DA463C">
        <w:rPr>
          <w:rFonts w:ascii="Arial" w:hAnsi="Arial" w:cs="Arial"/>
          <w:szCs w:val="24"/>
        </w:rPr>
        <w:t xml:space="preserve">dním postupem v rámci harmonogramu pro přípravu návrhu rozpočtu </w:t>
      </w:r>
      <w:proofErr w:type="spellStart"/>
      <w:r w:rsidR="006856C8" w:rsidRPr="00DA463C">
        <w:rPr>
          <w:rFonts w:ascii="Arial" w:hAnsi="Arial" w:cs="Arial"/>
          <w:szCs w:val="24"/>
        </w:rPr>
        <w:t>VaVaI</w:t>
      </w:r>
      <w:proofErr w:type="spellEnd"/>
      <w:r w:rsidR="006856C8" w:rsidRPr="00DA463C">
        <w:rPr>
          <w:rFonts w:ascii="Arial" w:hAnsi="Arial" w:cs="Arial"/>
          <w:szCs w:val="24"/>
        </w:rPr>
        <w:t xml:space="preserve"> na rok 2021 +</w:t>
      </w:r>
      <w:r w:rsidR="00A070BD">
        <w:rPr>
          <w:rFonts w:ascii="Arial" w:hAnsi="Arial" w:cs="Arial"/>
          <w:szCs w:val="24"/>
        </w:rPr>
        <w:t>,</w:t>
      </w:r>
    </w:p>
    <w:p w:rsidR="00671F39" w:rsidRPr="00DA463C" w:rsidRDefault="00071ACA" w:rsidP="00071ACA">
      <w:pPr>
        <w:pStyle w:val="Zkladntext2"/>
        <w:numPr>
          <w:ilvl w:val="0"/>
          <w:numId w:val="4"/>
        </w:numPr>
        <w:spacing w:after="240"/>
        <w:ind w:left="1560" w:hanging="709"/>
        <w:jc w:val="both"/>
        <w:rPr>
          <w:rFonts w:ascii="Arial" w:hAnsi="Arial" w:cs="Arial"/>
          <w:szCs w:val="24"/>
        </w:rPr>
      </w:pPr>
      <w:r w:rsidRPr="00071ACA">
        <w:rPr>
          <w:rFonts w:ascii="Arial" w:hAnsi="Arial" w:cs="Arial"/>
          <w:szCs w:val="24"/>
        </w:rPr>
        <w:lastRenderedPageBreak/>
        <w:t>návazně na body 1 a 2 žádá předsedkyni GA ČR v termínu do 31. 10. 2019 o předložení kvantitativní i kvalitativní analýzy výsledků GA ČR dosažených v uplynulých pěti letech</w:t>
      </w:r>
      <w:r>
        <w:rPr>
          <w:rFonts w:ascii="Arial" w:hAnsi="Arial" w:cs="Arial"/>
          <w:szCs w:val="24"/>
        </w:rPr>
        <w:t>.</w:t>
      </w:r>
      <w:r w:rsidR="006856C8" w:rsidRPr="00DA463C">
        <w:rPr>
          <w:rFonts w:ascii="Arial" w:hAnsi="Arial" w:cs="Arial"/>
          <w:szCs w:val="24"/>
        </w:rPr>
        <w:t xml:space="preserve"> </w:t>
      </w:r>
    </w:p>
    <w:p w:rsidR="00FE1540" w:rsidRPr="00DA463C" w:rsidRDefault="00BF236E" w:rsidP="00C53AD1">
      <w:pPr>
        <w:pStyle w:val="Zkladntext2"/>
        <w:spacing w:after="120"/>
        <w:ind w:left="6"/>
        <w:jc w:val="both"/>
        <w:rPr>
          <w:szCs w:val="24"/>
        </w:rPr>
      </w:pPr>
      <w:r w:rsidRPr="00A25020">
        <w:rPr>
          <w:rFonts w:ascii="Arial" w:hAnsi="Arial" w:cs="Arial"/>
          <w:szCs w:val="24"/>
        </w:rPr>
        <w:t xml:space="preserve">Praha 28. června 2019 </w:t>
      </w:r>
    </w:p>
    <w:sectPr w:rsidR="00FE1540" w:rsidRPr="00DA463C" w:rsidSect="00FE15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5C2" w:rsidRDefault="001365C2" w:rsidP="006E122C">
      <w:r>
        <w:separator/>
      </w:r>
    </w:p>
  </w:endnote>
  <w:endnote w:type="continuationSeparator" w:id="0">
    <w:p w:rsidR="001365C2" w:rsidRDefault="001365C2" w:rsidP="006E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0B9" w:rsidRDefault="00B700B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540" w:rsidRPr="00CC370F" w:rsidRDefault="00FE1540" w:rsidP="00FE1540">
    <w:pPr>
      <w:spacing w:before="120" w:after="120"/>
      <w:jc w:val="both"/>
      <w:rPr>
        <w:rFonts w:ascii="Arial" w:hAnsi="Arial" w:cs="Arial"/>
        <w:sz w:val="18"/>
        <w:szCs w:val="18"/>
      </w:rPr>
    </w:pPr>
    <w:r w:rsidRPr="00BB0456">
      <w:rPr>
        <w:rFonts w:ascii="Arial" w:hAnsi="Arial" w:cs="Arial"/>
        <w:sz w:val="20"/>
        <w:szCs w:val="20"/>
      </w:rPr>
      <w:t>Stanovisko Rady pro výzkum, vývoj a inovace k </w:t>
    </w:r>
    <w:r w:rsidR="006E122C" w:rsidRPr="00BB0456">
      <w:rPr>
        <w:rFonts w:ascii="Arial" w:hAnsi="Arial" w:cs="Arial"/>
        <w:sz w:val="20"/>
        <w:szCs w:val="20"/>
      </w:rPr>
      <w:t>Analytické zprávě o průběhu realizace skupiny grantů EXPRO a upřesnění jejich finančního zajištění v letech 2019 – 2022</w:t>
    </w:r>
    <w:r w:rsidR="006E122C" w:rsidRPr="00C07491">
      <w:rPr>
        <w:rFonts w:ascii="Arial" w:hAnsi="Arial" w:cs="Arial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C5CCB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C5CCB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FE1540" w:rsidRPr="00CC370F" w:rsidRDefault="00FE1540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C5CCB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C5CCB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5C2" w:rsidRDefault="001365C2" w:rsidP="006E122C">
      <w:r>
        <w:separator/>
      </w:r>
    </w:p>
  </w:footnote>
  <w:footnote w:type="continuationSeparator" w:id="0">
    <w:p w:rsidR="001365C2" w:rsidRDefault="001365C2" w:rsidP="006E12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0B9" w:rsidRDefault="00B700B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FE1540" w:rsidTr="00FE1540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FE1540" w:rsidRPr="009758E5" w:rsidRDefault="00FE1540" w:rsidP="00FE1540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0288" behindDoc="0" locked="0" layoutInCell="1" allowOverlap="1" wp14:anchorId="27F9949F" wp14:editId="2CC757C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FE1540" w:rsidRPr="00CC370F" w:rsidRDefault="00FE1540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FE1540" w:rsidTr="00FE1540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FE1540" w:rsidRPr="009758E5" w:rsidRDefault="00FE1540" w:rsidP="00FE1540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5101C2D4" wp14:editId="4B9C12D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FE1540" w:rsidRPr="003C2A8E" w:rsidRDefault="00FE1540" w:rsidP="00FE1540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347/A</w:t>
          </w:r>
          <w:r w:rsidR="008C5CCB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bookmarkStart w:id="0" w:name="_GoBack"/>
          <w:bookmarkEnd w:id="0"/>
        </w:p>
      </w:tc>
    </w:tr>
  </w:tbl>
  <w:p w:rsidR="00FE1540" w:rsidRDefault="00FE154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81DC1"/>
    <w:multiLevelType w:val="hybridMultilevel"/>
    <w:tmpl w:val="58AAFF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62C56"/>
    <w:multiLevelType w:val="hybridMultilevel"/>
    <w:tmpl w:val="686A47C0"/>
    <w:lvl w:ilvl="0" w:tplc="0405000F">
      <w:start w:val="1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">
    <w:nsid w:val="1CDE27A8"/>
    <w:multiLevelType w:val="hybridMultilevel"/>
    <w:tmpl w:val="3F2E2C1C"/>
    <w:lvl w:ilvl="0" w:tplc="E2CE7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F326C"/>
    <w:multiLevelType w:val="hybridMultilevel"/>
    <w:tmpl w:val="E9C264B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5935A9"/>
    <w:multiLevelType w:val="hybridMultilevel"/>
    <w:tmpl w:val="C9BCB116"/>
    <w:lvl w:ilvl="0" w:tplc="2BD625AE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>
    <w:nsid w:val="30FB412B"/>
    <w:multiLevelType w:val="hybridMultilevel"/>
    <w:tmpl w:val="7CF09F34"/>
    <w:lvl w:ilvl="0" w:tplc="04050001">
      <w:start w:val="1"/>
      <w:numFmt w:val="bullet"/>
      <w:lvlText w:val=""/>
      <w:lvlJc w:val="left"/>
      <w:pPr>
        <w:ind w:left="27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88" w:hanging="360"/>
      </w:pPr>
      <w:rPr>
        <w:rFonts w:ascii="Wingdings" w:hAnsi="Wingdings" w:hint="default"/>
      </w:rPr>
    </w:lvl>
  </w:abstractNum>
  <w:abstractNum w:abstractNumId="6">
    <w:nsid w:val="3C430C90"/>
    <w:multiLevelType w:val="multilevel"/>
    <w:tmpl w:val="51C2F852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B165682"/>
    <w:multiLevelType w:val="hybridMultilevel"/>
    <w:tmpl w:val="4572882C"/>
    <w:lvl w:ilvl="0" w:tplc="0CD00482">
      <w:start w:val="1"/>
      <w:numFmt w:val="decimal"/>
      <w:lvlText w:val="V/%1"/>
      <w:lvlJc w:val="left"/>
      <w:pPr>
        <w:ind w:left="1065" w:hanging="705"/>
      </w:pPr>
      <w:rPr>
        <w:rFonts w:hint="default"/>
        <w:b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B36D0C"/>
    <w:multiLevelType w:val="hybridMultilevel"/>
    <w:tmpl w:val="53264B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10276E"/>
    <w:multiLevelType w:val="hybridMultilevel"/>
    <w:tmpl w:val="400A3AE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0E3A64"/>
    <w:multiLevelType w:val="hybridMultilevel"/>
    <w:tmpl w:val="2AEE6B8E"/>
    <w:lvl w:ilvl="0" w:tplc="8F16CB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F50DF2"/>
    <w:multiLevelType w:val="hybridMultilevel"/>
    <w:tmpl w:val="D58255E2"/>
    <w:lvl w:ilvl="0" w:tplc="F99436F2">
      <w:start w:val="180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24233D"/>
    <w:multiLevelType w:val="hybridMultilevel"/>
    <w:tmpl w:val="B3B261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">
    <w:abstractNumId w:val="6"/>
  </w:num>
  <w:num w:numId="3">
    <w:abstractNumId w:val="12"/>
  </w:num>
  <w:num w:numId="4">
    <w:abstractNumId w:val="1"/>
  </w:num>
  <w:num w:numId="5">
    <w:abstractNumId w:val="11"/>
  </w:num>
  <w:num w:numId="6">
    <w:abstractNumId w:val="7"/>
  </w:num>
  <w:num w:numId="7">
    <w:abstractNumId w:val="2"/>
  </w:num>
  <w:num w:numId="8">
    <w:abstractNumId w:val="9"/>
  </w:num>
  <w:num w:numId="9">
    <w:abstractNumId w:val="10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36E"/>
    <w:rsid w:val="00061804"/>
    <w:rsid w:val="00071ACA"/>
    <w:rsid w:val="000A4092"/>
    <w:rsid w:val="000F3C07"/>
    <w:rsid w:val="0010018A"/>
    <w:rsid w:val="001365C2"/>
    <w:rsid w:val="00163D38"/>
    <w:rsid w:val="00171CF8"/>
    <w:rsid w:val="00195E1D"/>
    <w:rsid w:val="0020631A"/>
    <w:rsid w:val="00213327"/>
    <w:rsid w:val="00217171"/>
    <w:rsid w:val="002C2606"/>
    <w:rsid w:val="00327628"/>
    <w:rsid w:val="00336A55"/>
    <w:rsid w:val="00360495"/>
    <w:rsid w:val="00363AA3"/>
    <w:rsid w:val="0039563B"/>
    <w:rsid w:val="0039770B"/>
    <w:rsid w:val="003A1EC8"/>
    <w:rsid w:val="004D2892"/>
    <w:rsid w:val="00504B11"/>
    <w:rsid w:val="005D4E25"/>
    <w:rsid w:val="005D5A9B"/>
    <w:rsid w:val="005F4098"/>
    <w:rsid w:val="00644F43"/>
    <w:rsid w:val="00651AA2"/>
    <w:rsid w:val="00671F39"/>
    <w:rsid w:val="006856C8"/>
    <w:rsid w:val="006E122C"/>
    <w:rsid w:val="007135B2"/>
    <w:rsid w:val="007564D4"/>
    <w:rsid w:val="00780AD8"/>
    <w:rsid w:val="007E1841"/>
    <w:rsid w:val="00835888"/>
    <w:rsid w:val="008C5CCB"/>
    <w:rsid w:val="008F7C15"/>
    <w:rsid w:val="009A6AB7"/>
    <w:rsid w:val="009D53E5"/>
    <w:rsid w:val="009E3B17"/>
    <w:rsid w:val="009E7F78"/>
    <w:rsid w:val="00A070BD"/>
    <w:rsid w:val="00A25020"/>
    <w:rsid w:val="00AE52F0"/>
    <w:rsid w:val="00B700B9"/>
    <w:rsid w:val="00BB0456"/>
    <w:rsid w:val="00BC19A6"/>
    <w:rsid w:val="00BE2C9E"/>
    <w:rsid w:val="00BF236E"/>
    <w:rsid w:val="00C04262"/>
    <w:rsid w:val="00C07491"/>
    <w:rsid w:val="00C53AD1"/>
    <w:rsid w:val="00C80E82"/>
    <w:rsid w:val="00CC4077"/>
    <w:rsid w:val="00CC63EB"/>
    <w:rsid w:val="00CD6673"/>
    <w:rsid w:val="00D42AE5"/>
    <w:rsid w:val="00D835C9"/>
    <w:rsid w:val="00DA463C"/>
    <w:rsid w:val="00DD7690"/>
    <w:rsid w:val="00F11CF8"/>
    <w:rsid w:val="00F36E5A"/>
    <w:rsid w:val="00F41763"/>
    <w:rsid w:val="00F638C5"/>
    <w:rsid w:val="00FB6712"/>
    <w:rsid w:val="00FE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F23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F236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F23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F236E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F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236E"/>
    <w:pPr>
      <w:ind w:left="720"/>
      <w:contextualSpacing/>
    </w:pPr>
  </w:style>
  <w:style w:type="paragraph" w:styleId="Zkladntext2">
    <w:name w:val="Body Text 2"/>
    <w:basedOn w:val="Normln"/>
    <w:link w:val="Zkladntext2Char"/>
    <w:rsid w:val="00BF236E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BF236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rsid w:val="00BF236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StylI-aa">
    <w:name w:val="Styl I-aa)"/>
    <w:uiPriority w:val="99"/>
    <w:rsid w:val="00BF236E"/>
    <w:pPr>
      <w:numPr>
        <w:numId w:val="2"/>
      </w:numPr>
    </w:pPr>
  </w:style>
  <w:style w:type="paragraph" w:customStyle="1" w:styleId="StylI">
    <w:name w:val="Styl I."/>
    <w:basedOn w:val="Odstavecseseznamem"/>
    <w:link w:val="StylIChar"/>
    <w:qFormat/>
    <w:rsid w:val="00BF236E"/>
    <w:pPr>
      <w:numPr>
        <w:numId w:val="1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. Char"/>
    <w:link w:val="StylI"/>
    <w:rsid w:val="00BF236E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BF236E"/>
    <w:pPr>
      <w:numPr>
        <w:ilvl w:val="3"/>
        <w:numId w:val="1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BF236E"/>
    <w:pPr>
      <w:numPr>
        <w:ilvl w:val="2"/>
        <w:numId w:val="1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BF236E"/>
    <w:rPr>
      <w:rFonts w:ascii="Book Antiqua" w:eastAsia="Calibri" w:hAnsi="Book Antiqua"/>
      <w:color w:val="BF8F00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F236E"/>
    <w:rPr>
      <w:rFonts w:ascii="Book Antiqua" w:eastAsia="Calibri" w:hAnsi="Book Antiqua" w:cs="Times New Roman"/>
      <w:color w:val="BF8F00"/>
    </w:rPr>
  </w:style>
  <w:style w:type="character" w:styleId="Odkaznakoment">
    <w:name w:val="annotation reference"/>
    <w:basedOn w:val="Standardnpsmoodstavce"/>
    <w:uiPriority w:val="99"/>
    <w:semiHidden/>
    <w:unhideWhenUsed/>
    <w:rsid w:val="00BC19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19A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19A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19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19A6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F23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F236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F23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F236E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F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236E"/>
    <w:pPr>
      <w:ind w:left="720"/>
      <w:contextualSpacing/>
    </w:pPr>
  </w:style>
  <w:style w:type="paragraph" w:styleId="Zkladntext2">
    <w:name w:val="Body Text 2"/>
    <w:basedOn w:val="Normln"/>
    <w:link w:val="Zkladntext2Char"/>
    <w:rsid w:val="00BF236E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BF236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rsid w:val="00BF236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StylI-aa">
    <w:name w:val="Styl I-aa)"/>
    <w:uiPriority w:val="99"/>
    <w:rsid w:val="00BF236E"/>
    <w:pPr>
      <w:numPr>
        <w:numId w:val="2"/>
      </w:numPr>
    </w:pPr>
  </w:style>
  <w:style w:type="paragraph" w:customStyle="1" w:styleId="StylI">
    <w:name w:val="Styl I."/>
    <w:basedOn w:val="Odstavecseseznamem"/>
    <w:link w:val="StylIChar"/>
    <w:qFormat/>
    <w:rsid w:val="00BF236E"/>
    <w:pPr>
      <w:numPr>
        <w:numId w:val="1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. Char"/>
    <w:link w:val="StylI"/>
    <w:rsid w:val="00BF236E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BF236E"/>
    <w:pPr>
      <w:numPr>
        <w:ilvl w:val="3"/>
        <w:numId w:val="1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BF236E"/>
    <w:pPr>
      <w:numPr>
        <w:ilvl w:val="2"/>
        <w:numId w:val="1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BF236E"/>
    <w:rPr>
      <w:rFonts w:ascii="Book Antiqua" w:eastAsia="Calibri" w:hAnsi="Book Antiqua"/>
      <w:color w:val="BF8F00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F236E"/>
    <w:rPr>
      <w:rFonts w:ascii="Book Antiqua" w:eastAsia="Calibri" w:hAnsi="Book Antiqua" w:cs="Times New Roman"/>
      <w:color w:val="BF8F00"/>
    </w:rPr>
  </w:style>
  <w:style w:type="character" w:styleId="Odkaznakoment">
    <w:name w:val="annotation reference"/>
    <w:basedOn w:val="Standardnpsmoodstavce"/>
    <w:uiPriority w:val="99"/>
    <w:semiHidden/>
    <w:unhideWhenUsed/>
    <w:rsid w:val="00BC19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19A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19A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19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19A6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5CE47-B10D-475E-A54C-EE87DA333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1021</Words>
  <Characters>6029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UVCR</Company>
  <LinksUpToDate>false</LinksUpToDate>
  <CharactersWithSpaces>7036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Nováková Marta</dc:creator>
  <cp:lastModifiedBy>Bártová Milada</cp:lastModifiedBy>
  <cp:revision>9</cp:revision>
  <cp:lastPrinted>2019-06-13T10:27:00Z</cp:lastPrinted>
  <dcterms:created xsi:type="dcterms:W3CDTF">2019-06-13T09:54:00Z</dcterms:created>
  <dcterms:modified xsi:type="dcterms:W3CDTF">2019-06-21T13:49:00Z</dcterms:modified>
</cp:coreProperties>
</file>