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E36" w:rsidRPr="00605079" w:rsidRDefault="00065B9D" w:rsidP="00B24F65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05079">
        <w:rPr>
          <w:rFonts w:ascii="Arial" w:hAnsi="Arial" w:cs="Arial"/>
          <w:b/>
          <w:color w:val="0070C0"/>
          <w:sz w:val="28"/>
          <w:szCs w:val="28"/>
        </w:rPr>
        <w:t>Informace o spuštění nové verze</w:t>
      </w:r>
      <w:r w:rsidR="00CB28B3" w:rsidRPr="00605079">
        <w:rPr>
          <w:rFonts w:ascii="Arial" w:hAnsi="Arial" w:cs="Arial"/>
          <w:b/>
          <w:color w:val="0070C0"/>
          <w:sz w:val="28"/>
          <w:szCs w:val="28"/>
        </w:rPr>
        <w:t xml:space="preserve"> I</w:t>
      </w:r>
      <w:r w:rsidR="00D408BB" w:rsidRPr="00605079">
        <w:rPr>
          <w:rFonts w:ascii="Arial" w:hAnsi="Arial" w:cs="Arial"/>
          <w:b/>
          <w:color w:val="0070C0"/>
          <w:sz w:val="28"/>
          <w:szCs w:val="28"/>
        </w:rPr>
        <w:t>S VaVaI</w:t>
      </w:r>
      <w:r w:rsidR="00CB28B3" w:rsidRPr="00605079">
        <w:rPr>
          <w:rFonts w:ascii="Arial" w:hAnsi="Arial" w:cs="Arial"/>
          <w:b/>
          <w:color w:val="0070C0"/>
          <w:sz w:val="28"/>
          <w:szCs w:val="28"/>
        </w:rPr>
        <w:t xml:space="preserve"> 2.7.1</w:t>
      </w:r>
      <w:r w:rsidR="00712713" w:rsidRPr="00605079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:rsidR="00CC0B5E" w:rsidRDefault="00CC0B5E" w:rsidP="0038300D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8042C4">
        <w:rPr>
          <w:rFonts w:ascii="Arial" w:hAnsi="Arial" w:cs="Arial"/>
          <w:b/>
          <w:color w:val="191919"/>
          <w:sz w:val="22"/>
          <w:szCs w:val="22"/>
        </w:rPr>
        <w:t xml:space="preserve">Dne 5. 8. 2019 byla spuštěna nová verze IS VaVaI </w:t>
      </w:r>
      <w:r w:rsidR="008042C4">
        <w:rPr>
          <w:rFonts w:ascii="Arial" w:hAnsi="Arial" w:cs="Arial"/>
          <w:b/>
          <w:color w:val="191919"/>
          <w:sz w:val="22"/>
          <w:szCs w:val="22"/>
        </w:rPr>
        <w:t>2.7.1</w:t>
      </w:r>
      <w:r w:rsidR="008042C4" w:rsidRPr="008042C4">
        <w:rPr>
          <w:rFonts w:ascii="Arial" w:hAnsi="Arial" w:cs="Arial"/>
          <w:color w:val="191919"/>
          <w:sz w:val="22"/>
          <w:szCs w:val="22"/>
        </w:rPr>
        <w:t>, která zahrnuje následující úpravy: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> </w:t>
      </w:r>
    </w:p>
    <w:p w:rsidR="00065B9D" w:rsidRPr="00065B9D" w:rsidRDefault="008042C4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506929">
        <w:rPr>
          <w:rFonts w:ascii="Arial" w:hAnsi="Arial" w:cs="Arial"/>
          <w:b/>
          <w:iCs/>
          <w:color w:val="191919"/>
          <w:sz w:val="22"/>
          <w:szCs w:val="22"/>
          <w:u w:val="single"/>
        </w:rPr>
        <w:t>Veřejná</w:t>
      </w:r>
      <w:r w:rsidR="00065B9D" w:rsidRPr="00506929">
        <w:rPr>
          <w:rFonts w:ascii="Arial" w:hAnsi="Arial" w:cs="Arial"/>
          <w:b/>
          <w:iCs/>
          <w:color w:val="191919"/>
          <w:sz w:val="22"/>
          <w:szCs w:val="22"/>
          <w:u w:val="single"/>
        </w:rPr>
        <w:t xml:space="preserve"> část RVVI.cz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065B9D" w:rsidRDefault="00065B9D" w:rsidP="00065B9D">
      <w:pPr>
        <w:shd w:val="clear" w:color="auto" w:fill="FFFFFF"/>
        <w:spacing w:line="276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65B9D">
        <w:rPr>
          <w:rFonts w:ascii="Arial" w:hAnsi="Arial" w:cs="Arial"/>
          <w:color w:val="292929"/>
          <w:sz w:val="22"/>
          <w:szCs w:val="22"/>
        </w:rPr>
        <w:t>Rozšířeno </w:t>
      </w:r>
      <w:r w:rsidR="008042C4">
        <w:rPr>
          <w:rFonts w:ascii="Arial" w:hAnsi="Arial" w:cs="Arial"/>
          <w:b/>
          <w:color w:val="191919"/>
          <w:sz w:val="22"/>
          <w:szCs w:val="22"/>
        </w:rPr>
        <w:t xml:space="preserve">vyhledávání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v</w:t>
      </w:r>
      <w:r w:rsidR="008042C4">
        <w:rPr>
          <w:rFonts w:ascii="Arial" w:hAnsi="Arial" w:cs="Arial"/>
          <w:b/>
          <w:color w:val="191919"/>
          <w:sz w:val="22"/>
          <w:szCs w:val="22"/>
        </w:rPr>
        <w:t> Rejstříku informací o výsledcích (dále jen „</w:t>
      </w:r>
      <w:r w:rsidRPr="00065B9D">
        <w:rPr>
          <w:rFonts w:ascii="Arial" w:hAnsi="Arial" w:cs="Arial"/>
          <w:b/>
          <w:color w:val="292929"/>
          <w:sz w:val="22"/>
          <w:szCs w:val="22"/>
        </w:rPr>
        <w:t>RIV</w:t>
      </w:r>
      <w:r w:rsidR="008042C4">
        <w:rPr>
          <w:rFonts w:ascii="Arial" w:hAnsi="Arial" w:cs="Arial"/>
          <w:b/>
          <w:color w:val="292929"/>
          <w:sz w:val="22"/>
          <w:szCs w:val="22"/>
        </w:rPr>
        <w:t>“)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o </w:t>
      </w:r>
      <w:r w:rsidRPr="00065B9D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fulltextové vyhledávání výsledků</w:t>
      </w:r>
      <w:r w:rsidRPr="00065B9D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(v anglickém a českém jazyce) dle</w:t>
      </w:r>
      <w:r w:rsidR="008042C4">
        <w:rPr>
          <w:rFonts w:ascii="Arial" w:eastAsia="Calibri" w:hAnsi="Arial" w:cs="Arial"/>
          <w:color w:val="00000A"/>
          <w:sz w:val="22"/>
          <w:szCs w:val="22"/>
          <w:lang w:eastAsia="en-US"/>
        </w:rPr>
        <w:t> </w:t>
      </w:r>
      <w:r w:rsidRPr="00065B9D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názvu, anotace a klíčových slov v angličtině, dále o parametr </w:t>
      </w:r>
      <w:r w:rsidRPr="00065B9D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Název nakladatele</w:t>
      </w:r>
      <w:r w:rsidRPr="00065B9D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</w:t>
      </w:r>
      <w:r w:rsidRPr="00065B9D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WoS ID</w:t>
      </w:r>
      <w:r w:rsidRPr="00065B9D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a </w:t>
      </w:r>
      <w:r w:rsidRPr="00065B9D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SCOPUS EID</w:t>
      </w:r>
      <w:r w:rsidRPr="00065B9D">
        <w:rPr>
          <w:rFonts w:ascii="Arial" w:eastAsia="Calibri" w:hAnsi="Arial" w:cs="Arial"/>
          <w:color w:val="00000A"/>
          <w:sz w:val="22"/>
          <w:szCs w:val="22"/>
          <w:lang w:eastAsia="en-US"/>
        </w:rPr>
        <w:t>.</w:t>
      </w:r>
    </w:p>
    <w:p w:rsidR="008042C4" w:rsidRDefault="008042C4" w:rsidP="00065B9D">
      <w:pPr>
        <w:shd w:val="clear" w:color="auto" w:fill="FFFFFF"/>
        <w:spacing w:line="276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:rsidR="008042C4" w:rsidRDefault="008042C4" w:rsidP="00065B9D">
      <w:pPr>
        <w:shd w:val="clear" w:color="auto" w:fill="FFFFFF"/>
        <w:spacing w:line="276" w:lineRule="auto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A76F94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Obr. 1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Rejstřík informací o výsledcích – rozšířené vyhledávání</w:t>
      </w:r>
    </w:p>
    <w:p w:rsidR="008042C4" w:rsidRPr="00065B9D" w:rsidRDefault="000611CC" w:rsidP="000611CC">
      <w:pPr>
        <w:shd w:val="clear" w:color="auto" w:fill="FFFFFF"/>
        <w:spacing w:line="276" w:lineRule="auto"/>
        <w:jc w:val="center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>
        <w:rPr>
          <w:rFonts w:ascii="Arial" w:eastAsia="Calibri" w:hAnsi="Arial" w:cs="Arial"/>
          <w:noProof/>
          <w:color w:val="00000A"/>
          <w:sz w:val="22"/>
          <w:szCs w:val="22"/>
        </w:rPr>
        <w:drawing>
          <wp:inline distT="0" distB="0" distL="0" distR="0">
            <wp:extent cx="6840855" cy="4848770"/>
            <wp:effectExtent l="19050" t="19050" r="17145" b="28575"/>
            <wp:docPr id="1" name="Obrázek 1" descr="C:\Users\fiacano\Desktop\r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acano\Desktop\riv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8487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506929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 xml:space="preserve">V části </w:t>
      </w:r>
      <w:r w:rsidR="000350E7" w:rsidRPr="000350E7">
        <w:rPr>
          <w:rFonts w:ascii="Arial" w:hAnsi="Arial" w:cs="Arial"/>
          <w:b/>
          <w:color w:val="292929"/>
          <w:sz w:val="22"/>
          <w:szCs w:val="22"/>
        </w:rPr>
        <w:t>Centrální evidence aktivit</w:t>
      </w:r>
      <w:r w:rsidR="000350E7">
        <w:rPr>
          <w:rFonts w:ascii="Arial" w:hAnsi="Arial" w:cs="Arial"/>
          <w:color w:val="292929"/>
          <w:sz w:val="22"/>
          <w:szCs w:val="22"/>
        </w:rPr>
        <w:t xml:space="preserve"> </w:t>
      </w:r>
      <w:r w:rsidR="000350E7" w:rsidRPr="001062AA">
        <w:rPr>
          <w:rFonts w:ascii="Arial" w:hAnsi="Arial" w:cs="Arial"/>
          <w:b/>
          <w:color w:val="292929"/>
          <w:sz w:val="22"/>
          <w:szCs w:val="22"/>
        </w:rPr>
        <w:t>(dále jen „</w:t>
      </w:r>
      <w:r w:rsidRPr="00065B9D">
        <w:rPr>
          <w:rFonts w:ascii="Arial" w:hAnsi="Arial" w:cs="Arial"/>
          <w:b/>
          <w:color w:val="292929"/>
          <w:sz w:val="22"/>
          <w:szCs w:val="22"/>
        </w:rPr>
        <w:t>CEA</w:t>
      </w:r>
      <w:r w:rsidR="000350E7" w:rsidRPr="001062AA">
        <w:rPr>
          <w:rFonts w:ascii="Arial" w:hAnsi="Arial" w:cs="Arial"/>
          <w:b/>
          <w:color w:val="292929"/>
          <w:sz w:val="22"/>
          <w:szCs w:val="22"/>
        </w:rPr>
        <w:t>“)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zobrazena informace o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výši podpory ze státního rozpočtu na VaVaI (v tis. Kč) u</w:t>
      </w:r>
      <w:r w:rsidR="008042C4">
        <w:rPr>
          <w:rFonts w:ascii="Arial" w:hAnsi="Arial" w:cs="Arial"/>
          <w:b/>
          <w:color w:val="292929"/>
          <w:sz w:val="22"/>
          <w:szCs w:val="22"/>
        </w:rPr>
        <w:t> </w:t>
      </w:r>
      <w:r w:rsidRPr="00065B9D">
        <w:rPr>
          <w:rFonts w:ascii="Arial" w:hAnsi="Arial" w:cs="Arial"/>
          <w:b/>
          <w:color w:val="292929"/>
          <w:sz w:val="22"/>
          <w:szCs w:val="22"/>
        </w:rPr>
        <w:t xml:space="preserve">organizačních jednotek organizačních složek státu </w:t>
      </w:r>
      <w:r w:rsidRPr="00065B9D">
        <w:rPr>
          <w:rFonts w:ascii="Arial" w:hAnsi="Arial" w:cs="Arial"/>
          <w:color w:val="292929"/>
          <w:sz w:val="22"/>
          <w:szCs w:val="22"/>
        </w:rPr>
        <w:t>zavedených v Registru subjektů IS VaVaI.</w:t>
      </w:r>
    </w:p>
    <w:p w:rsidR="00506929" w:rsidRDefault="00506929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>V analytickém a grafickém modulu </w:t>
      </w:r>
      <w:r w:rsidRPr="00065B9D">
        <w:rPr>
          <w:rFonts w:ascii="Arial" w:hAnsi="Arial" w:cs="Arial"/>
          <w:b/>
          <w:color w:val="191919"/>
          <w:sz w:val="22"/>
          <w:szCs w:val="22"/>
        </w:rPr>
        <w:t>ANALÝZA VÝSLEDKŮ (ANV)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doplněn graf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Počet výsledků (resp. záznamů o výsledcích) dle roku uplatnění výsledku</w:t>
      </w:r>
      <w:r w:rsidR="0009560B">
        <w:rPr>
          <w:rFonts w:ascii="Arial" w:hAnsi="Arial" w:cs="Arial"/>
          <w:b/>
          <w:color w:val="292929"/>
          <w:sz w:val="22"/>
          <w:szCs w:val="22"/>
        </w:rPr>
        <w:t xml:space="preserve"> </w:t>
      </w:r>
      <w:r w:rsidR="0009560B" w:rsidRPr="0009560B">
        <w:rPr>
          <w:rFonts w:ascii="Arial" w:hAnsi="Arial" w:cs="Arial"/>
          <w:color w:val="292929"/>
          <w:sz w:val="22"/>
          <w:szCs w:val="22"/>
        </w:rPr>
        <w:t>ve všech částech modulu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. V sekcích Veřejné vysoké školy a Výzkumné organizace doplněna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informace o čerpané a přidělené institucionální podpoře na dlouhodobý koncepční rozvoj výzkumné organizace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, tj. finanční údaje za jednotlivé roky (od r. 2010) dle vybraného subjektu (čtení dat on-the-fly z databáze IS VaVaI). Ve všech částech statistického modulu je </w:t>
      </w:r>
      <w:r w:rsidRPr="00065B9D">
        <w:rPr>
          <w:rFonts w:ascii="Arial" w:hAnsi="Arial" w:cs="Arial"/>
          <w:color w:val="292929"/>
          <w:sz w:val="22"/>
          <w:szCs w:val="22"/>
        </w:rPr>
        <w:lastRenderedPageBreak/>
        <w:t xml:space="preserve">možné údaje kompletně exportovat ve strojově čitelných formátech *.ods, *.csv a *.xml, součástí exportu jsou rovněž veškeré zobrazené grafy ve formátu *.png (s transparentním pozadím). </w:t>
      </w:r>
    </w:p>
    <w:p w:rsidR="00A76F94" w:rsidRDefault="00A76F94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065B9D" w:rsidRDefault="00A76F94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A76F94">
        <w:rPr>
          <w:rFonts w:ascii="Arial" w:hAnsi="Arial" w:cs="Arial"/>
          <w:b/>
          <w:color w:val="292929"/>
          <w:sz w:val="22"/>
          <w:szCs w:val="22"/>
        </w:rPr>
        <w:t>Obr. 2</w:t>
      </w:r>
      <w:r>
        <w:rPr>
          <w:rFonts w:ascii="Arial" w:hAnsi="Arial" w:cs="Arial"/>
          <w:color w:val="292929"/>
          <w:sz w:val="22"/>
          <w:szCs w:val="22"/>
        </w:rPr>
        <w:t xml:space="preserve"> Modul ANV – Analýza výsledků (Počet záznamů dle roku uplatnění výsledků</w:t>
      </w:r>
      <w:r w:rsidR="00507EDB">
        <w:rPr>
          <w:rFonts w:ascii="Arial" w:hAnsi="Arial" w:cs="Arial"/>
          <w:color w:val="292929"/>
          <w:sz w:val="22"/>
          <w:szCs w:val="22"/>
        </w:rPr>
        <w:t>, informace o</w:t>
      </w:r>
      <w:r w:rsidR="00DB3E22">
        <w:rPr>
          <w:rFonts w:ascii="Arial" w:hAnsi="Arial" w:cs="Arial"/>
          <w:color w:val="292929"/>
          <w:sz w:val="22"/>
          <w:szCs w:val="22"/>
        </w:rPr>
        <w:t> </w:t>
      </w:r>
      <w:r w:rsidR="00507EDB">
        <w:rPr>
          <w:rFonts w:ascii="Arial" w:hAnsi="Arial" w:cs="Arial"/>
          <w:color w:val="292929"/>
          <w:sz w:val="22"/>
          <w:szCs w:val="22"/>
        </w:rPr>
        <w:t>institucionální podpoře</w:t>
      </w:r>
      <w:r>
        <w:rPr>
          <w:rFonts w:ascii="Arial" w:hAnsi="Arial" w:cs="Arial"/>
          <w:color w:val="292929"/>
          <w:sz w:val="22"/>
          <w:szCs w:val="22"/>
        </w:rPr>
        <w:t>)</w:t>
      </w:r>
    </w:p>
    <w:p w:rsidR="00A76F94" w:rsidRDefault="002959E9" w:rsidP="00507EDB">
      <w:pPr>
        <w:shd w:val="clear" w:color="auto" w:fill="FFFFFF"/>
        <w:spacing w:line="276" w:lineRule="auto"/>
        <w:jc w:val="center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noProof/>
          <w:color w:val="292929"/>
          <w:sz w:val="22"/>
          <w:szCs w:val="22"/>
        </w:rPr>
        <w:drawing>
          <wp:inline distT="0" distB="0" distL="0" distR="0">
            <wp:extent cx="6840855" cy="5073252"/>
            <wp:effectExtent l="19050" t="19050" r="17145" b="13335"/>
            <wp:docPr id="4" name="Obrázek 4" descr="C:\Users\fiacano\Desktop\a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acano\Desktop\anv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07325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76F94" w:rsidRDefault="00A76F94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eastAsia="Calibri" w:hAnsi="Arial" w:cs="Arial"/>
          <w:bCs/>
          <w:color w:val="00000A"/>
          <w:sz w:val="22"/>
          <w:szCs w:val="22"/>
          <w:lang w:eastAsia="en-US"/>
        </w:rPr>
      </w:pPr>
      <w:r w:rsidRPr="00065B9D">
        <w:rPr>
          <w:rFonts w:ascii="Arial" w:eastAsia="Calibri" w:hAnsi="Arial" w:cs="Arial"/>
          <w:bCs/>
          <w:color w:val="00000A"/>
          <w:sz w:val="22"/>
          <w:szCs w:val="22"/>
          <w:lang w:eastAsia="en-US"/>
        </w:rPr>
        <w:t>Byl</w:t>
      </w:r>
      <w:r w:rsidRPr="00065B9D">
        <w:rPr>
          <w:rFonts w:ascii="Arial" w:eastAsia="Calibri" w:hAnsi="Arial" w:cs="Arial"/>
          <w:b/>
          <w:bCs/>
          <w:color w:val="00000A"/>
          <w:sz w:val="22"/>
          <w:szCs w:val="22"/>
          <w:lang w:eastAsia="en-US"/>
        </w:rPr>
        <w:t xml:space="preserve"> přegenerován sémantický klíč</w:t>
      </w:r>
      <w:r w:rsidRPr="00065B9D">
        <w:rPr>
          <w:rFonts w:ascii="Arial" w:eastAsia="Calibri" w:hAnsi="Arial" w:cs="Arial"/>
          <w:bCs/>
          <w:color w:val="00000A"/>
          <w:sz w:val="22"/>
          <w:szCs w:val="22"/>
          <w:lang w:eastAsia="en-US"/>
        </w:rPr>
        <w:t xml:space="preserve"> v souvislosti s překlopením html entit v názvech výsledků (&amp;apos; &amp;quot; &amp;amp; &amp;gt; &amp;lt atd.) vygenerovaných jinými systémy na tvorbu dodávek, než je VaVER, do původního tvaru.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eastAsia="Calibri" w:hAnsi="Arial" w:cs="Arial"/>
          <w:bCs/>
          <w:color w:val="00000A"/>
          <w:sz w:val="22"/>
          <w:szCs w:val="22"/>
          <w:lang w:eastAsia="en-US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eastAsia="Calibri" w:hAnsi="Arial" w:cs="Arial"/>
          <w:bCs/>
          <w:color w:val="00000A"/>
          <w:sz w:val="22"/>
          <w:szCs w:val="22"/>
          <w:lang w:eastAsia="en-US"/>
        </w:rPr>
        <w:t xml:space="preserve">Byl </w:t>
      </w:r>
      <w:r w:rsidRPr="00065B9D">
        <w:rPr>
          <w:rFonts w:ascii="Arial" w:eastAsia="Calibri" w:hAnsi="Arial" w:cs="Arial"/>
          <w:b/>
          <w:bCs/>
          <w:color w:val="00000A"/>
          <w:sz w:val="22"/>
          <w:szCs w:val="22"/>
          <w:lang w:eastAsia="en-US"/>
        </w:rPr>
        <w:t>upraven sémantický klíč u druhu výsledku F – užitný, průmyslový vzor</w:t>
      </w:r>
      <w:r w:rsidRPr="00065B9D">
        <w:rPr>
          <w:rFonts w:ascii="Arial" w:eastAsia="Calibri" w:hAnsi="Arial" w:cs="Arial"/>
          <w:bCs/>
          <w:color w:val="00000A"/>
          <w:sz w:val="22"/>
          <w:szCs w:val="22"/>
          <w:lang w:eastAsia="en-US"/>
        </w:rPr>
        <w:t xml:space="preserve"> na kombinaci druh + kod_uzitneho(prumysloveho)_vzoru.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> 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506929">
        <w:rPr>
          <w:rFonts w:ascii="Arial" w:hAnsi="Arial" w:cs="Arial"/>
          <w:b/>
          <w:iCs/>
          <w:color w:val="191919"/>
          <w:sz w:val="22"/>
          <w:szCs w:val="22"/>
          <w:u w:val="single"/>
        </w:rPr>
        <w:t>WKS (webová kontrolní služba)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191919"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b/>
          <w:color w:val="191919"/>
          <w:sz w:val="22"/>
          <w:szCs w:val="22"/>
        </w:rPr>
        <w:t>RIV - specifické údaje o výsledku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– zpřísněna kontrola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ISSN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u výsledků druhu J - recenzovaný odborný článek a  D - stať ve sborníku, zpřísněna kontrola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ISBN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u výsledků druhu D – stať ve sborníku, B – odborná kniha a C – kapitola v odborné knize.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191919"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b/>
          <w:color w:val="191919"/>
          <w:sz w:val="22"/>
          <w:szCs w:val="22"/>
        </w:rPr>
        <w:t>RIV - jazyk výsledku</w:t>
      </w:r>
      <w:r w:rsidRPr="00065B9D">
        <w:rPr>
          <w:rFonts w:ascii="Arial" w:hAnsi="Arial" w:cs="Arial"/>
          <w:color w:val="292929"/>
          <w:sz w:val="22"/>
          <w:szCs w:val="22"/>
        </w:rPr>
        <w:t> – zavedena kontrola na správné vyplnění kódu jazyka výsledku (v případě, že</w:t>
      </w:r>
      <w:r w:rsidR="000350E7">
        <w:rPr>
          <w:rFonts w:ascii="Arial" w:hAnsi="Arial" w:cs="Arial"/>
          <w:color w:val="292929"/>
          <w:sz w:val="22"/>
          <w:szCs w:val="22"/>
        </w:rPr>
        <w:t> </w:t>
      </w:r>
      <w:r w:rsidRPr="00065B9D">
        <w:rPr>
          <w:rFonts w:ascii="Arial" w:hAnsi="Arial" w:cs="Arial"/>
          <w:color w:val="292929"/>
          <w:sz w:val="22"/>
          <w:szCs w:val="22"/>
        </w:rPr>
        <w:t>předkladatel tvoří dodávku v jiné aplikaci, než VaVER, pak tito předkladatelé ve webové kontrolní službě obdrží chybové hlášení v případě, že nevyplnily 3místný kód dle aktuálního číselníku jazyka výsledku).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b/>
          <w:color w:val="292929"/>
          <w:sz w:val="22"/>
          <w:szCs w:val="22"/>
        </w:rPr>
        <w:lastRenderedPageBreak/>
        <w:t>RIV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- návaznosti výsledku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- kontrola oprávněnosti vykazování návaznosti na IP DKRVO (institucionální podpory na dlouhodobý koncepční rozvoj výzkumné organizace) – návaznost nelze využít u předkladatele, který nikdy tuto podporu nečerpal.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> </w:t>
      </w:r>
    </w:p>
    <w:p w:rsidR="00065B9D" w:rsidRPr="00065B9D" w:rsidRDefault="00506929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b/>
          <w:iCs/>
          <w:color w:val="191919"/>
          <w:sz w:val="22"/>
          <w:szCs w:val="22"/>
          <w:u w:val="single"/>
        </w:rPr>
        <w:t>Úpravy v rozhraní</w:t>
      </w:r>
      <w:r w:rsidR="00065B9D" w:rsidRPr="00506929">
        <w:rPr>
          <w:rFonts w:ascii="Arial" w:hAnsi="Arial" w:cs="Arial"/>
          <w:b/>
          <w:iCs/>
          <w:color w:val="191919"/>
          <w:sz w:val="22"/>
          <w:szCs w:val="22"/>
          <w:u w:val="single"/>
        </w:rPr>
        <w:t xml:space="preserve"> pro poskytovatele (Rozhraní pro poskytovatele)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>V části </w:t>
      </w:r>
      <w:r w:rsidR="00A176DF" w:rsidRPr="00A176DF">
        <w:rPr>
          <w:rFonts w:ascii="Arial" w:hAnsi="Arial" w:cs="Arial"/>
          <w:b/>
          <w:color w:val="292929"/>
          <w:sz w:val="22"/>
          <w:szCs w:val="22"/>
        </w:rPr>
        <w:t>Centrální evidence projektů (dále jen „</w:t>
      </w:r>
      <w:r w:rsidRPr="00A176DF">
        <w:rPr>
          <w:rFonts w:ascii="Arial" w:hAnsi="Arial" w:cs="Arial"/>
          <w:b/>
          <w:color w:val="191919"/>
          <w:sz w:val="22"/>
          <w:szCs w:val="22"/>
        </w:rPr>
        <w:t>CEP</w:t>
      </w:r>
      <w:r w:rsidR="00A176DF" w:rsidRPr="00A176DF">
        <w:rPr>
          <w:rFonts w:ascii="Arial" w:hAnsi="Arial" w:cs="Arial"/>
          <w:b/>
          <w:color w:val="191919"/>
          <w:sz w:val="22"/>
          <w:szCs w:val="22"/>
        </w:rPr>
        <w:t>“)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- implementována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informativní kontrola celého řetězce životnosti projektu zpětně</w:t>
      </w:r>
      <w:r w:rsidRPr="00065B9D">
        <w:rPr>
          <w:rFonts w:ascii="Arial" w:hAnsi="Arial" w:cs="Arial"/>
          <w:color w:val="191919"/>
          <w:sz w:val="22"/>
          <w:szCs w:val="22"/>
        </w:rPr>
        <w:t>, tj. v případě, že je do IS VaVaI dodávána fáze projektu např. B – běžící, pak kontrolní služba ověří, zda-li byla dodána v předešlém roce i předchozí fáze, tedy fáze Z – začínající apod. V Rozhraní pro poskytovatele byl tedy v části CEP zaveden odkaz na KONTROLY DAT (CEP). Kontrolní systém posloupnosti fází projektu CEP je orientační pomocná funkce. Kontrola obsahuje projekty začínající od roku 2012 a vlastní stav nemá vliv na</w:t>
      </w:r>
      <w:r w:rsidR="00185DBB">
        <w:rPr>
          <w:rFonts w:ascii="Arial" w:hAnsi="Arial" w:cs="Arial"/>
          <w:color w:val="191919"/>
          <w:sz w:val="22"/>
          <w:szCs w:val="22"/>
        </w:rPr>
        <w:t> </w:t>
      </w:r>
      <w:r w:rsidRPr="00065B9D">
        <w:rPr>
          <w:rFonts w:ascii="Arial" w:hAnsi="Arial" w:cs="Arial"/>
          <w:color w:val="191919"/>
          <w:sz w:val="22"/>
          <w:szCs w:val="22"/>
        </w:rPr>
        <w:t>validátory IS VaVaI. Očekává se, že odpovědná osoba učiní adekvátní kroky k případné nápravě chybných stavů projektu v informační oblasti CEP. V záložce KONTROLY DAT lze řadit projekty za poskytovatele dle</w:t>
      </w:r>
      <w:r w:rsidR="00BD4D7F">
        <w:rPr>
          <w:rFonts w:ascii="Arial" w:hAnsi="Arial" w:cs="Arial"/>
          <w:color w:val="191919"/>
          <w:sz w:val="22"/>
          <w:szCs w:val="22"/>
        </w:rPr>
        <w:t> </w:t>
      </w:r>
      <w:r w:rsidRPr="00065B9D">
        <w:rPr>
          <w:rFonts w:ascii="Arial" w:hAnsi="Arial" w:cs="Arial"/>
          <w:color w:val="191919"/>
          <w:sz w:val="22"/>
          <w:szCs w:val="22"/>
        </w:rPr>
        <w:t>programu a roku zahájení řešení projektu, dále lze zobrazit pouze záznamy s detekovanou chybou.</w:t>
      </w:r>
    </w:p>
    <w:p w:rsidR="00DB3E22" w:rsidRDefault="00DB3E22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</w:p>
    <w:p w:rsidR="00DB3E22" w:rsidRPr="00065B9D" w:rsidRDefault="00DB3E22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DB3E22">
        <w:rPr>
          <w:rFonts w:ascii="Arial" w:hAnsi="Arial" w:cs="Arial"/>
          <w:b/>
          <w:color w:val="191919"/>
          <w:sz w:val="22"/>
          <w:szCs w:val="22"/>
        </w:rPr>
        <w:t>Obr. 3</w:t>
      </w:r>
      <w:r>
        <w:rPr>
          <w:rFonts w:ascii="Arial" w:hAnsi="Arial" w:cs="Arial"/>
          <w:color w:val="191919"/>
          <w:sz w:val="22"/>
          <w:szCs w:val="22"/>
        </w:rPr>
        <w:t xml:space="preserve"> Rozhraní pro poskytovatele – Kontrolní systém posloupnosti fází projektů</w:t>
      </w:r>
    </w:p>
    <w:p w:rsidR="00065B9D" w:rsidRPr="00065B9D" w:rsidRDefault="00DB3E22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>
        <w:rPr>
          <w:rFonts w:asciiTheme="minorHAnsi" w:hAnsiTheme="minorHAnsi"/>
          <w:noProof/>
          <w:sz w:val="22"/>
        </w:rPr>
        <w:drawing>
          <wp:inline distT="0" distB="0" distL="0" distR="0" wp14:anchorId="3ACC77B7" wp14:editId="5119849E">
            <wp:extent cx="6840855" cy="4431497"/>
            <wp:effectExtent l="19050" t="19050" r="17145" b="26670"/>
            <wp:docPr id="11" name="Obrázek 11" descr="C:\Users\fiacano\Desktop\hffgh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acano\Desktop\hffgh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43149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B3E22" w:rsidRDefault="00DB3E22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</w:p>
    <w:p w:rsid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t xml:space="preserve">V části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RIV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- zaveden odkaz na KONTROLY DAT (RIV) -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pomocný systém pro kontrolu předání dodávky a převzetí záznamů o výsledcích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. Výjimečně může dojít ke stavu, kdy je dodávka příliš objemná a nestihne se nahrát kompletně nebo poskytovatel nedopatřením nahraje část jedné dodávky později znovu. Pokud data nebyla převzata / schválena ÚV ČR, dojde k jejich přepsání ve stavu čekajících záznamů. Počty dat v dodávce a výsledků propsaných na webu pak nemusí odpovídat. V záložce KONTROLY DAT lze řadit výsledky za poskytovatele dle roku dodání dat, období sběru a dle módu výsledku (změnový, nový), dále lze zobrazit </w:t>
      </w:r>
      <w:r w:rsidRPr="00065B9D">
        <w:rPr>
          <w:rFonts w:ascii="Arial" w:hAnsi="Arial" w:cs="Arial"/>
          <w:color w:val="191919"/>
          <w:sz w:val="22"/>
          <w:szCs w:val="22"/>
        </w:rPr>
        <w:lastRenderedPageBreak/>
        <w:t>pouze záznamy s detekovanou chybou. Záznamy lze vyexportovat do strojově čitelných formátů *.xml, *.csv a *.ods.</w:t>
      </w:r>
    </w:p>
    <w:p w:rsidR="00DB3E22" w:rsidRDefault="00DB3E22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</w:p>
    <w:p w:rsidR="00DB3E22" w:rsidRPr="00065B9D" w:rsidRDefault="00DB3E22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F1677A">
        <w:rPr>
          <w:rFonts w:ascii="Arial" w:hAnsi="Arial" w:cs="Arial"/>
          <w:b/>
          <w:color w:val="191919"/>
          <w:sz w:val="22"/>
          <w:szCs w:val="22"/>
        </w:rPr>
        <w:t>Obr. 4</w:t>
      </w:r>
      <w:r>
        <w:rPr>
          <w:rFonts w:ascii="Arial" w:hAnsi="Arial" w:cs="Arial"/>
          <w:color w:val="191919"/>
          <w:sz w:val="22"/>
          <w:szCs w:val="22"/>
        </w:rPr>
        <w:t xml:space="preserve"> Rozhraní pro poskytovatele – Systém pro kontrolu předání dodávky s výsledky a převzetí záznamů</w:t>
      </w:r>
    </w:p>
    <w:p w:rsidR="00065B9D" w:rsidRPr="00065B9D" w:rsidRDefault="00DB3E22" w:rsidP="00DB3E22">
      <w:pPr>
        <w:shd w:val="clear" w:color="auto" w:fill="FFFFFF"/>
        <w:spacing w:line="276" w:lineRule="auto"/>
        <w:jc w:val="center"/>
        <w:rPr>
          <w:rFonts w:ascii="Arial" w:hAnsi="Arial" w:cs="Arial"/>
          <w:color w:val="292929"/>
          <w:sz w:val="22"/>
          <w:szCs w:val="22"/>
        </w:rPr>
      </w:pPr>
      <w:r>
        <w:rPr>
          <w:rFonts w:asciiTheme="minorHAnsi" w:hAnsiTheme="minorHAnsi"/>
          <w:b/>
          <w:noProof/>
          <w:color w:val="FFFFFF" w:themeColor="background1"/>
          <w:sz w:val="22"/>
        </w:rPr>
        <w:drawing>
          <wp:inline distT="0" distB="0" distL="0" distR="0" wp14:anchorId="7F8E500C" wp14:editId="11A1CFC1">
            <wp:extent cx="6840855" cy="4151671"/>
            <wp:effectExtent l="19050" t="19050" r="17145" b="20320"/>
            <wp:docPr id="14" name="Obrázek 14" descr="C:\Users\fiacano\Desktop\SFSDF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iacano\Desktop\SFSDFS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415167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26C04" w:rsidRDefault="00026C04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 xml:space="preserve">Nově jsou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automatizována zasílání upozornění pro poskytovatele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týkající se schvalování registrací nových uživatelů VaVER za tohoto poskytovatele (automatický email z podpora.rvvi@vlada.cz).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</w:p>
    <w:p w:rsid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t xml:space="preserve">V části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DB – zdroje dat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/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Číselníky IS VaVaI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- nově rozlišeny barevným indikátorem aktivní a neaktivní (historické) údaje, dále byly skryty číselníky týkající se výzkumných záměrů (CEZ xxx).</w:t>
      </w:r>
    </w:p>
    <w:p w:rsidR="00762858" w:rsidRDefault="00762858" w:rsidP="00065B9D">
      <w:pPr>
        <w:shd w:val="clear" w:color="auto" w:fill="FFFFFF"/>
        <w:spacing w:line="276" w:lineRule="auto"/>
        <w:jc w:val="both"/>
        <w:rPr>
          <w:rFonts w:ascii="Arial" w:hAnsi="Arial" w:cs="Arial"/>
          <w:noProof/>
          <w:color w:val="191919"/>
          <w:sz w:val="22"/>
          <w:szCs w:val="22"/>
        </w:rPr>
      </w:pPr>
    </w:p>
    <w:p w:rsidR="00762858" w:rsidRDefault="00762858" w:rsidP="00065B9D">
      <w:pPr>
        <w:shd w:val="clear" w:color="auto" w:fill="FFFFFF"/>
        <w:spacing w:line="276" w:lineRule="auto"/>
        <w:jc w:val="both"/>
        <w:rPr>
          <w:rFonts w:ascii="Arial" w:hAnsi="Arial" w:cs="Arial"/>
          <w:noProof/>
          <w:color w:val="191919"/>
          <w:sz w:val="22"/>
          <w:szCs w:val="22"/>
        </w:rPr>
      </w:pPr>
      <w:r w:rsidRPr="00066065">
        <w:rPr>
          <w:rFonts w:ascii="Arial" w:hAnsi="Arial" w:cs="Arial"/>
          <w:b/>
          <w:noProof/>
          <w:color w:val="191919"/>
          <w:sz w:val="22"/>
          <w:szCs w:val="22"/>
        </w:rPr>
        <w:t>Obr. 5</w:t>
      </w:r>
      <w:r>
        <w:rPr>
          <w:rFonts w:ascii="Arial" w:hAnsi="Arial" w:cs="Arial"/>
          <w:noProof/>
          <w:color w:val="191919"/>
          <w:sz w:val="22"/>
          <w:szCs w:val="22"/>
        </w:rPr>
        <w:t xml:space="preserve"> </w:t>
      </w:r>
      <w:r w:rsidR="00066065">
        <w:rPr>
          <w:rFonts w:ascii="Arial" w:hAnsi="Arial" w:cs="Arial"/>
          <w:noProof/>
          <w:color w:val="191919"/>
          <w:sz w:val="22"/>
          <w:szCs w:val="22"/>
        </w:rPr>
        <w:t xml:space="preserve">Ukázka číselníku IS VaVaI – aktivní / neaktivní kódy </w:t>
      </w:r>
    </w:p>
    <w:p w:rsidR="00762858" w:rsidRPr="00065B9D" w:rsidRDefault="00762858" w:rsidP="00762858">
      <w:pPr>
        <w:shd w:val="clear" w:color="auto" w:fill="FFFFFF"/>
        <w:spacing w:line="276" w:lineRule="auto"/>
        <w:jc w:val="center"/>
        <w:rPr>
          <w:rFonts w:ascii="Arial" w:hAnsi="Arial" w:cs="Arial"/>
          <w:color w:val="191919"/>
          <w:sz w:val="22"/>
          <w:szCs w:val="22"/>
        </w:rPr>
      </w:pPr>
      <w:r>
        <w:rPr>
          <w:rFonts w:ascii="Arial" w:hAnsi="Arial" w:cs="Arial"/>
          <w:noProof/>
          <w:color w:val="191919"/>
          <w:sz w:val="22"/>
          <w:szCs w:val="22"/>
        </w:rPr>
        <w:drawing>
          <wp:inline distT="0" distB="0" distL="0" distR="0">
            <wp:extent cx="5553075" cy="2466350"/>
            <wp:effectExtent l="19050" t="19050" r="9525" b="10160"/>
            <wp:docPr id="7" name="Obrázek 7" descr="C:\Users\fiacano\Desktop\ciselni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iacano\Desktop\ciselnik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622" cy="24670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lastRenderedPageBreak/>
        <w:t xml:space="preserve">V části </w:t>
      </w:r>
      <w:r w:rsidRPr="00065B9D">
        <w:rPr>
          <w:rFonts w:ascii="Arial" w:hAnsi="Arial" w:cs="Arial"/>
          <w:b/>
          <w:color w:val="191919"/>
          <w:sz w:val="22"/>
          <w:szCs w:val="22"/>
        </w:rPr>
        <w:t xml:space="preserve">DB – Registr subjektů (nový subjekt / editace subjektu) </w:t>
      </w:r>
      <w:r w:rsidRPr="00065B9D">
        <w:rPr>
          <w:rFonts w:ascii="Arial" w:hAnsi="Arial" w:cs="Arial"/>
          <w:color w:val="191919"/>
          <w:sz w:val="22"/>
          <w:szCs w:val="22"/>
        </w:rPr>
        <w:t>-</w:t>
      </w:r>
      <w:r w:rsidRPr="00065B9D">
        <w:rPr>
          <w:rFonts w:ascii="Arial" w:hAnsi="Arial" w:cs="Arial"/>
          <w:b/>
          <w:color w:val="191919"/>
          <w:sz w:val="22"/>
          <w:szCs w:val="22"/>
        </w:rPr>
        <w:t xml:space="preserve"> 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upraven a očištěn interní číselník </w:t>
      </w:r>
      <w:r w:rsidRPr="00065B9D">
        <w:rPr>
          <w:rFonts w:ascii="Arial" w:hAnsi="Arial" w:cs="Arial"/>
          <w:b/>
          <w:color w:val="191919"/>
          <w:sz w:val="22"/>
          <w:szCs w:val="22"/>
        </w:rPr>
        <w:t xml:space="preserve">Uživatelská kategorie účastníka (ckateginst) 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a doplněn do formulářů administrace subjektu, subjekty ve VaVaI interně označeny dle tohoto číselníku: 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b/>
          <w:color w:val="191919"/>
          <w:sz w:val="22"/>
          <w:szCs w:val="22"/>
        </w:rPr>
      </w:pPr>
      <w:r w:rsidRPr="00065B9D">
        <w:rPr>
          <w:rFonts w:ascii="Arial" w:hAnsi="Arial" w:cs="Arial"/>
          <w:b/>
          <w:color w:val="191919"/>
          <w:sz w:val="22"/>
          <w:szCs w:val="22"/>
        </w:rPr>
        <w:t>RS22 * Kategorie partnera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t xml:space="preserve">VS = veřejné vysoké školy; státní vysoké školy; soukromé vysoké školy a zahraniční vysoké školy 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t xml:space="preserve">AV = ústavy Akademie věd ČR 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t xml:space="preserve">SP = státní příspěvkové organizace, organizační složky ČR 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t>PF = právnické a fyzické osoby uvedené v Registru subjektů IS VaVaI a ostatní subjekty neuvedené v tomto registru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> </w:t>
      </w:r>
    </w:p>
    <w:p w:rsidR="00065B9D" w:rsidRPr="00065B9D" w:rsidRDefault="00506929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>
        <w:rPr>
          <w:rFonts w:ascii="Arial" w:hAnsi="Arial" w:cs="Arial"/>
          <w:b/>
          <w:iCs/>
          <w:color w:val="191919"/>
          <w:sz w:val="22"/>
          <w:szCs w:val="22"/>
          <w:u w:val="single"/>
        </w:rPr>
        <w:t>Úpravy v rozhraní</w:t>
      </w:r>
      <w:r w:rsidR="00065B9D" w:rsidRPr="00506929">
        <w:rPr>
          <w:rFonts w:ascii="Arial" w:hAnsi="Arial" w:cs="Arial"/>
          <w:b/>
          <w:iCs/>
          <w:color w:val="191919"/>
          <w:sz w:val="22"/>
          <w:szCs w:val="22"/>
          <w:u w:val="single"/>
        </w:rPr>
        <w:t xml:space="preserve"> pro příjemce (VaVER)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t xml:space="preserve">Na </w:t>
      </w:r>
      <w:r w:rsidRPr="00065B9D">
        <w:rPr>
          <w:rFonts w:ascii="Arial" w:hAnsi="Arial" w:cs="Arial"/>
          <w:b/>
          <w:color w:val="191919"/>
          <w:sz w:val="22"/>
          <w:szCs w:val="22"/>
        </w:rPr>
        <w:t xml:space="preserve">úvodní stránce 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aplikace VaVER je nově umístěna sekce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Dokumenty ke stažení</w:t>
      </w:r>
      <w:r w:rsidRPr="00065B9D">
        <w:rPr>
          <w:rFonts w:ascii="Arial" w:hAnsi="Arial" w:cs="Arial"/>
          <w:color w:val="191919"/>
          <w:sz w:val="22"/>
          <w:szCs w:val="22"/>
        </w:rPr>
        <w:t>.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 xml:space="preserve">V částech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RIV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a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CEP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bylo rozšířeno řazení výsledků / projektů o Rok sběru dat.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 xml:space="preserve">V částech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RIV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a </w:t>
      </w:r>
      <w:r w:rsidRPr="00065B9D">
        <w:rPr>
          <w:rFonts w:ascii="Arial" w:hAnsi="Arial" w:cs="Arial"/>
          <w:b/>
          <w:color w:val="292929"/>
          <w:sz w:val="22"/>
          <w:szCs w:val="22"/>
        </w:rPr>
        <w:t xml:space="preserve">CEP </w:t>
      </w:r>
      <w:r w:rsidRPr="00065B9D">
        <w:rPr>
          <w:rFonts w:ascii="Arial" w:hAnsi="Arial" w:cs="Arial"/>
          <w:color w:val="292929"/>
          <w:sz w:val="22"/>
          <w:szCs w:val="22"/>
        </w:rPr>
        <w:t>je při výběru výsledků / projektů nově zobrazen počet vybraných záznamů checkboxem, a to v zápatí u výběru akce se záznamy.</w:t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</w:p>
    <w:p w:rsid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>V části </w:t>
      </w:r>
      <w:r w:rsidRPr="00065B9D">
        <w:rPr>
          <w:rFonts w:ascii="Arial" w:hAnsi="Arial" w:cs="Arial"/>
          <w:b/>
          <w:color w:val="191919"/>
          <w:sz w:val="22"/>
          <w:szCs w:val="22"/>
        </w:rPr>
        <w:t>RIV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byla vytvořena nová funkce (akce: „</w:t>
      </w:r>
      <w:r w:rsidRPr="00F963A4">
        <w:rPr>
          <w:rFonts w:ascii="Arial" w:hAnsi="Arial" w:cs="Arial"/>
          <w:b/>
          <w:i/>
          <w:color w:val="191919"/>
          <w:sz w:val="22"/>
          <w:szCs w:val="22"/>
        </w:rPr>
        <w:t>Export kontrolního seznamu výsledků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“ v dolní části seznamu se záznamy o výsledcích v sekci RIV) umožňující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export kontrolní soupisky záznamů o</w:t>
      </w:r>
      <w:r w:rsidR="00F963A4">
        <w:rPr>
          <w:rFonts w:ascii="Arial" w:hAnsi="Arial" w:cs="Arial"/>
          <w:b/>
          <w:color w:val="191919"/>
          <w:sz w:val="22"/>
          <w:szCs w:val="22"/>
        </w:rPr>
        <w:t> </w:t>
      </w:r>
      <w:r w:rsidRPr="00065B9D">
        <w:rPr>
          <w:rFonts w:ascii="Arial" w:hAnsi="Arial" w:cs="Arial"/>
          <w:b/>
          <w:color w:val="191919"/>
          <w:sz w:val="22"/>
          <w:szCs w:val="22"/>
        </w:rPr>
        <w:t>výsledcích včetně separátního exportního mechanismu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s možností volby rozsahu (slouží jako kontrola údajů o těchto výsledcích pro předkladatele). Export ve strojově čitelných formátech *.ods, *.csv a *.xml.  </w:t>
      </w:r>
    </w:p>
    <w:p w:rsidR="00F963A4" w:rsidRDefault="00F963A4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</w:p>
    <w:p w:rsidR="00F963A4" w:rsidRDefault="00F963A4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AB4C93">
        <w:rPr>
          <w:rFonts w:ascii="Arial" w:hAnsi="Arial" w:cs="Arial"/>
          <w:b/>
          <w:color w:val="191919"/>
          <w:sz w:val="22"/>
          <w:szCs w:val="22"/>
        </w:rPr>
        <w:t>Obr. 6</w:t>
      </w:r>
      <w:r>
        <w:rPr>
          <w:rFonts w:ascii="Arial" w:hAnsi="Arial" w:cs="Arial"/>
          <w:color w:val="191919"/>
          <w:sz w:val="22"/>
          <w:szCs w:val="22"/>
        </w:rPr>
        <w:t xml:space="preserve"> </w:t>
      </w:r>
      <w:r w:rsidR="00AB4C93">
        <w:rPr>
          <w:rFonts w:ascii="Arial" w:hAnsi="Arial" w:cs="Arial"/>
          <w:color w:val="191919"/>
          <w:sz w:val="22"/>
          <w:szCs w:val="22"/>
        </w:rPr>
        <w:t>VaVER - Export kontrolního seznamu výsledků</w:t>
      </w:r>
    </w:p>
    <w:p w:rsidR="00C90BA5" w:rsidRDefault="00C90BA5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</w:p>
    <w:p w:rsidR="00C90BA5" w:rsidRPr="00065B9D" w:rsidRDefault="00F963A4" w:rsidP="00845B4B">
      <w:pPr>
        <w:shd w:val="clear" w:color="auto" w:fill="FFFFFF"/>
        <w:spacing w:line="276" w:lineRule="auto"/>
        <w:jc w:val="center"/>
        <w:rPr>
          <w:rFonts w:ascii="Arial" w:hAnsi="Arial" w:cs="Arial"/>
          <w:color w:val="191919"/>
          <w:sz w:val="22"/>
          <w:szCs w:val="22"/>
        </w:rPr>
      </w:pPr>
      <w:r>
        <w:rPr>
          <w:rFonts w:ascii="Arial" w:hAnsi="Arial" w:cs="Arial"/>
          <w:noProof/>
          <w:color w:val="191919"/>
          <w:sz w:val="22"/>
          <w:szCs w:val="22"/>
        </w:rPr>
        <w:drawing>
          <wp:inline distT="0" distB="0" distL="0" distR="0" wp14:anchorId="1444BCBC" wp14:editId="2C0926AE">
            <wp:extent cx="6840855" cy="3502424"/>
            <wp:effectExtent l="19050" t="19050" r="17145" b="22225"/>
            <wp:docPr id="9" name="Obrázek 9" descr="C:\Users\fiacano\Desktop\ri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iacano\Desktop\riv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50242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</w:p>
    <w:p w:rsidR="00845B4B" w:rsidRDefault="00845B4B" w:rsidP="00845B4B">
      <w:pPr>
        <w:shd w:val="clear" w:color="auto" w:fill="FFFFFF"/>
        <w:spacing w:line="276" w:lineRule="auto"/>
        <w:jc w:val="center"/>
        <w:rPr>
          <w:rFonts w:ascii="Arial" w:hAnsi="Arial" w:cs="Arial"/>
          <w:color w:val="191919"/>
          <w:sz w:val="22"/>
          <w:szCs w:val="22"/>
        </w:rPr>
      </w:pPr>
      <w:r>
        <w:rPr>
          <w:rFonts w:ascii="Arial" w:hAnsi="Arial" w:cs="Arial"/>
          <w:noProof/>
          <w:color w:val="191919"/>
          <w:sz w:val="22"/>
          <w:szCs w:val="22"/>
        </w:rPr>
        <w:lastRenderedPageBreak/>
        <w:drawing>
          <wp:inline distT="0" distB="0" distL="0" distR="0">
            <wp:extent cx="6840855" cy="5046437"/>
            <wp:effectExtent l="19050" t="19050" r="17145" b="20955"/>
            <wp:docPr id="10" name="Obrázek 10" descr="C:\Users\fiacano\Desktop\dd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iacano\Desktop\ddd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0464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45B4B" w:rsidRDefault="00845B4B" w:rsidP="00845B4B">
      <w:pPr>
        <w:shd w:val="clear" w:color="auto" w:fill="FFFFFF"/>
        <w:spacing w:line="276" w:lineRule="auto"/>
        <w:rPr>
          <w:rFonts w:ascii="Arial" w:hAnsi="Arial" w:cs="Arial"/>
          <w:color w:val="191919"/>
          <w:sz w:val="22"/>
          <w:szCs w:val="22"/>
        </w:rPr>
      </w:pPr>
    </w:p>
    <w:p w:rsidR="00065B9D" w:rsidRPr="00065B9D" w:rsidRDefault="00065B9D" w:rsidP="00845B4B">
      <w:pPr>
        <w:shd w:val="clear" w:color="auto" w:fill="FFFFFF"/>
        <w:spacing w:line="276" w:lineRule="auto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t xml:space="preserve">V části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RIV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skryto pole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RVZ – návaznost zdroje financování výsledku na výzkumný záměr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- pokud předkladatel tvoří dodávku v jiné aplikaci, než VaVER, pak tito předkladatelé ve webové kontrolní službě obdrží chybové hlášení v případě, že vyplní návaznost na výzkumný záměr.</w:t>
      </w:r>
    </w:p>
    <w:p w:rsidR="00065B9D" w:rsidRPr="00065B9D" w:rsidRDefault="00065B9D" w:rsidP="00845B4B">
      <w:pPr>
        <w:shd w:val="clear" w:color="auto" w:fill="FFFFFF"/>
        <w:spacing w:line="276" w:lineRule="auto"/>
        <w:rPr>
          <w:rFonts w:ascii="Arial" w:hAnsi="Arial" w:cs="Arial"/>
          <w:color w:val="191919"/>
          <w:sz w:val="22"/>
          <w:szCs w:val="22"/>
        </w:rPr>
      </w:pPr>
    </w:p>
    <w:p w:rsidR="00065B9D" w:rsidRPr="00065B9D" w:rsidRDefault="00065B9D" w:rsidP="00065B9D">
      <w:pPr>
        <w:shd w:val="clear" w:color="auto" w:fill="FFFFFF"/>
        <w:spacing w:line="276" w:lineRule="auto"/>
        <w:jc w:val="both"/>
        <w:rPr>
          <w:rFonts w:ascii="Arial" w:hAnsi="Arial" w:cs="Arial"/>
          <w:color w:val="292929"/>
          <w:sz w:val="22"/>
          <w:szCs w:val="22"/>
        </w:rPr>
      </w:pPr>
      <w:r w:rsidRPr="00065B9D">
        <w:rPr>
          <w:rFonts w:ascii="Arial" w:hAnsi="Arial" w:cs="Arial"/>
          <w:color w:val="191919"/>
          <w:sz w:val="22"/>
          <w:szCs w:val="22"/>
        </w:rPr>
        <w:t xml:space="preserve">V části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DB – zdroje dat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/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Číselníky IS VaVaI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jsou nově rozlišeny barevným indikátorem aktivní a neaktivní / historické údaje, dále byl zrevidován 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a aktualizován číselník </w:t>
      </w:r>
      <w:r w:rsidRPr="00065B9D">
        <w:rPr>
          <w:rFonts w:ascii="Arial" w:hAnsi="Arial" w:cs="Arial"/>
          <w:b/>
          <w:color w:val="292929"/>
          <w:sz w:val="22"/>
          <w:szCs w:val="22"/>
        </w:rPr>
        <w:t>Jazyk výsledku (cjazyk)</w:t>
      </w:r>
      <w:r w:rsidRPr="00065B9D">
        <w:rPr>
          <w:rFonts w:ascii="Arial" w:hAnsi="Arial" w:cs="Arial"/>
          <w:color w:val="292929"/>
          <w:sz w:val="22"/>
          <w:szCs w:val="22"/>
        </w:rPr>
        <w:t xml:space="preserve"> dle ISO 639-2/639-3 a MARC.</w:t>
      </w:r>
    </w:p>
    <w:p w:rsidR="00CB28B3" w:rsidRPr="00CB28B3" w:rsidRDefault="00CB28B3" w:rsidP="00CB28B3">
      <w:pPr>
        <w:jc w:val="both"/>
        <w:rPr>
          <w:rFonts w:ascii="Arial" w:eastAsia="Calibri" w:hAnsi="Arial" w:cs="Arial"/>
          <w:b/>
          <w:bCs/>
          <w:color w:val="FF66CC"/>
          <w:sz w:val="22"/>
          <w:szCs w:val="22"/>
          <w:lang w:eastAsia="en-US"/>
        </w:rPr>
      </w:pPr>
    </w:p>
    <w:p w:rsidR="00F963A4" w:rsidRPr="00065B9D" w:rsidRDefault="00F963A4" w:rsidP="00F963A4">
      <w:pPr>
        <w:shd w:val="clear" w:color="auto" w:fill="FFFFFF"/>
        <w:spacing w:line="276" w:lineRule="auto"/>
        <w:jc w:val="both"/>
        <w:rPr>
          <w:rFonts w:ascii="Arial" w:hAnsi="Arial" w:cs="Arial"/>
          <w:color w:val="191919"/>
          <w:sz w:val="22"/>
          <w:szCs w:val="22"/>
        </w:rPr>
      </w:pPr>
      <w:r w:rsidRPr="00065B9D">
        <w:rPr>
          <w:rFonts w:ascii="Arial" w:hAnsi="Arial" w:cs="Arial"/>
          <w:color w:val="292929"/>
          <w:sz w:val="22"/>
          <w:szCs w:val="22"/>
        </w:rPr>
        <w:t>V části </w:t>
      </w:r>
      <w:r w:rsidRPr="00065B9D">
        <w:rPr>
          <w:rFonts w:ascii="Arial" w:hAnsi="Arial" w:cs="Arial"/>
          <w:b/>
          <w:color w:val="191919"/>
          <w:sz w:val="22"/>
          <w:szCs w:val="22"/>
        </w:rPr>
        <w:t>CEP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– u tvorby nového záznamu k začínajícímu projektu byla pro vyšší přehlednost v poli </w:t>
      </w:r>
      <w:r w:rsidRPr="00065B9D">
        <w:rPr>
          <w:rFonts w:ascii="Arial" w:hAnsi="Arial" w:cs="Arial"/>
          <w:b/>
          <w:color w:val="191919"/>
          <w:sz w:val="22"/>
          <w:szCs w:val="22"/>
        </w:rPr>
        <w:t>P02 * Kód programu, ke kterému projekt náleží (znakový, délka 2)</w:t>
      </w:r>
      <w:r w:rsidRPr="00065B9D">
        <w:rPr>
          <w:rFonts w:ascii="Arial" w:hAnsi="Arial" w:cs="Arial"/>
          <w:color w:val="191919"/>
          <w:sz w:val="22"/>
          <w:szCs w:val="22"/>
        </w:rPr>
        <w:t xml:space="preserve"> zobrazena doba řešení jednotlivých programů ve formátu YYYY – YYYY.</w:t>
      </w:r>
    </w:p>
    <w:p w:rsidR="007F3BE2" w:rsidRDefault="007F3BE2" w:rsidP="00CB28B3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A17A7B" w:rsidRPr="004C74C3" w:rsidRDefault="00A17A7B" w:rsidP="00A17A7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Aktualizovaná d</w:t>
      </w:r>
      <w:r w:rsidRPr="00130095">
        <w:rPr>
          <w:rFonts w:ascii="Arial" w:hAnsi="Arial" w:cs="Arial"/>
          <w:sz w:val="22"/>
          <w:szCs w:val="22"/>
        </w:rPr>
        <w:t>okumentace k ve</w:t>
      </w:r>
      <w:r>
        <w:rPr>
          <w:rFonts w:ascii="Arial" w:hAnsi="Arial" w:cs="Arial"/>
          <w:sz w:val="22"/>
          <w:szCs w:val="22"/>
        </w:rPr>
        <w:t xml:space="preserve">rzi 2.7.1 je k dispozici na stránkách </w:t>
      </w:r>
      <w:r w:rsidRPr="004C74C3">
        <w:rPr>
          <w:rFonts w:ascii="Arial" w:hAnsi="Arial" w:cs="Arial"/>
          <w:sz w:val="22"/>
          <w:szCs w:val="22"/>
        </w:rPr>
        <w:t>www.rvvi.cz</w:t>
      </w:r>
      <w:r>
        <w:rPr>
          <w:rFonts w:ascii="Arial" w:hAnsi="Arial" w:cs="Arial"/>
          <w:sz w:val="22"/>
          <w:szCs w:val="22"/>
        </w:rPr>
        <w:t xml:space="preserve"> v sekcích</w:t>
      </w:r>
      <w:r w:rsidRPr="00130095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Pr="004C74C3">
          <w:rPr>
            <w:rStyle w:val="Hypertextovodkaz"/>
            <w:rFonts w:ascii="Arial" w:hAnsi="Arial" w:cs="Arial"/>
            <w:sz w:val="22"/>
            <w:szCs w:val="22"/>
          </w:rPr>
          <w:t>Dokumenty ke</w:t>
        </w:r>
        <w:r w:rsidR="00DE56B9">
          <w:rPr>
            <w:rStyle w:val="Hypertextovodkaz"/>
            <w:rFonts w:ascii="Arial" w:hAnsi="Arial" w:cs="Arial"/>
            <w:sz w:val="22"/>
            <w:szCs w:val="22"/>
          </w:rPr>
          <w:t> </w:t>
        </w:r>
        <w:r w:rsidRPr="004C74C3">
          <w:rPr>
            <w:rStyle w:val="Hypertextovodkaz"/>
            <w:rFonts w:ascii="Arial" w:hAnsi="Arial" w:cs="Arial"/>
            <w:sz w:val="22"/>
            <w:szCs w:val="22"/>
          </w:rPr>
          <w:t>stažení</w:t>
        </w:r>
      </w:hyperlink>
      <w:r w:rsidRPr="004C74C3">
        <w:rPr>
          <w:rFonts w:ascii="Arial" w:hAnsi="Arial" w:cs="Arial"/>
          <w:sz w:val="22"/>
          <w:szCs w:val="22"/>
        </w:rPr>
        <w:t xml:space="preserve"> a </w:t>
      </w:r>
      <w:hyperlink r:id="rId17" w:history="1">
        <w:r w:rsidRPr="004C74C3">
          <w:rPr>
            <w:rStyle w:val="Hypertextovodkaz"/>
            <w:rFonts w:ascii="Arial" w:hAnsi="Arial" w:cs="Arial"/>
            <w:sz w:val="22"/>
            <w:szCs w:val="22"/>
          </w:rPr>
          <w:t>Nápověda rozhraní</w:t>
        </w:r>
      </w:hyperlink>
      <w:r w:rsidRPr="004C74C3">
        <w:rPr>
          <w:rFonts w:ascii="Arial" w:hAnsi="Arial" w:cs="Arial"/>
          <w:sz w:val="22"/>
          <w:szCs w:val="22"/>
        </w:rPr>
        <w:t>.</w:t>
      </w:r>
    </w:p>
    <w:p w:rsidR="00CB28B3" w:rsidRPr="00CB28B3" w:rsidRDefault="00CB28B3" w:rsidP="00A17A7B">
      <w:pPr>
        <w:pStyle w:val="Odstavecseseznamem"/>
        <w:ind w:left="0"/>
        <w:jc w:val="both"/>
        <w:rPr>
          <w:rFonts w:ascii="Arial" w:hAnsi="Arial" w:cs="Arial"/>
          <w:b/>
          <w:sz w:val="22"/>
          <w:szCs w:val="22"/>
        </w:rPr>
      </w:pPr>
    </w:p>
    <w:sectPr w:rsidR="00CB28B3" w:rsidRPr="00CB28B3" w:rsidSect="0076285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993" w:right="566" w:bottom="993" w:left="567" w:header="708" w:footer="3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29" w:rsidRDefault="002A0929">
      <w:r>
        <w:separator/>
      </w:r>
    </w:p>
  </w:endnote>
  <w:endnote w:type="continuationSeparator" w:id="0">
    <w:p w:rsidR="002A0929" w:rsidRDefault="002A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263FE1" w:rsidP="00263FE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Zpracoval</w:t>
    </w:r>
    <w:r w:rsidR="00065B9D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 xml:space="preserve">: Ing. </w:t>
    </w:r>
    <w:r w:rsidR="00065B9D">
      <w:rPr>
        <w:rFonts w:ascii="Arial" w:hAnsi="Arial" w:cs="Arial"/>
        <w:sz w:val="20"/>
        <w:szCs w:val="20"/>
      </w:rPr>
      <w:t>Fiačanová</w:t>
    </w:r>
    <w:r w:rsidR="008462A8">
      <w:rPr>
        <w:rFonts w:ascii="Arial" w:hAnsi="Arial" w:cs="Arial"/>
        <w:sz w:val="20"/>
        <w:szCs w:val="20"/>
      </w:rPr>
      <w:t>, 5. 8. 2019</w:t>
    </w:r>
    <w:r w:rsidR="00110409" w:rsidRPr="00E24CD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PAGE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782C80">
      <w:rPr>
        <w:rFonts w:ascii="Arial" w:hAnsi="Arial" w:cs="Arial"/>
        <w:noProof/>
        <w:sz w:val="20"/>
        <w:szCs w:val="20"/>
      </w:rPr>
      <w:t>6</w:t>
    </w:r>
    <w:r w:rsidR="00110409" w:rsidRPr="00E24CD2">
      <w:rPr>
        <w:rFonts w:ascii="Arial" w:hAnsi="Arial" w:cs="Arial"/>
        <w:sz w:val="20"/>
        <w:szCs w:val="20"/>
      </w:rPr>
      <w:fldChar w:fldCharType="end"/>
    </w:r>
    <w:r w:rsidR="00110409" w:rsidRPr="00E24CD2">
      <w:rPr>
        <w:rFonts w:ascii="Arial" w:hAnsi="Arial" w:cs="Arial"/>
        <w:sz w:val="20"/>
        <w:szCs w:val="20"/>
      </w:rPr>
      <w:t xml:space="preserve"> /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NUMPAGES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782C80">
      <w:rPr>
        <w:rFonts w:ascii="Arial" w:hAnsi="Arial" w:cs="Arial"/>
        <w:noProof/>
        <w:sz w:val="20"/>
        <w:szCs w:val="20"/>
      </w:rPr>
      <w:t>6</w:t>
    </w:r>
    <w:r w:rsidR="00110409"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FE1" w:rsidRDefault="00D27C96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110409" w:rsidRPr="00E24CD2">
      <w:rPr>
        <w:rFonts w:ascii="Arial" w:hAnsi="Arial" w:cs="Arial"/>
        <w:sz w:val="20"/>
        <w:szCs w:val="20"/>
      </w:rPr>
      <w:t xml:space="preserve"> </w:t>
    </w:r>
    <w:r w:rsidR="005E5081">
      <w:rPr>
        <w:rFonts w:ascii="Arial" w:hAnsi="Arial" w:cs="Arial"/>
        <w:sz w:val="20"/>
        <w:szCs w:val="20"/>
      </w:rPr>
      <w:t xml:space="preserve">                                                                                    </w:t>
    </w:r>
  </w:p>
  <w:p w:rsidR="00110409" w:rsidRPr="00E24CD2" w:rsidRDefault="00263FE1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Zpracoval</w:t>
    </w:r>
    <w:r w:rsidR="00065B9D">
      <w:rPr>
        <w:rFonts w:ascii="Arial" w:hAnsi="Arial" w:cs="Arial"/>
        <w:sz w:val="20"/>
        <w:szCs w:val="20"/>
      </w:rPr>
      <w:t>a</w:t>
    </w:r>
    <w:r w:rsidRPr="00263FE1">
      <w:rPr>
        <w:rFonts w:ascii="Arial" w:hAnsi="Arial" w:cs="Arial"/>
        <w:sz w:val="20"/>
        <w:szCs w:val="20"/>
      </w:rPr>
      <w:t xml:space="preserve">: Ing. </w:t>
    </w:r>
    <w:r w:rsidR="00065B9D">
      <w:rPr>
        <w:rFonts w:ascii="Arial" w:hAnsi="Arial" w:cs="Arial"/>
        <w:sz w:val="20"/>
        <w:szCs w:val="20"/>
      </w:rPr>
      <w:t>Fiačanová</w:t>
    </w:r>
    <w:r w:rsidR="008462A8">
      <w:rPr>
        <w:rFonts w:ascii="Arial" w:hAnsi="Arial" w:cs="Arial"/>
        <w:sz w:val="20"/>
        <w:szCs w:val="20"/>
      </w:rPr>
      <w:t>, 5. 8. 2019</w:t>
    </w:r>
    <w:r w:rsidRPr="00263FE1">
      <w:rPr>
        <w:rFonts w:ascii="Arial" w:hAnsi="Arial" w:cs="Arial"/>
        <w:sz w:val="20"/>
        <w:szCs w:val="20"/>
      </w:rPr>
      <w:t xml:space="preserve">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63FE1">
      <w:rPr>
        <w:rFonts w:ascii="Arial" w:hAnsi="Arial" w:cs="Arial"/>
        <w:sz w:val="20"/>
        <w:szCs w:val="20"/>
      </w:rPr>
      <w:t xml:space="preserve">    1 / </w:t>
    </w:r>
    <w:r w:rsidR="00C2255C">
      <w:rPr>
        <w:rFonts w:ascii="Arial" w:hAnsi="Arial" w:cs="Arial"/>
        <w:sz w:val="20"/>
        <w:szCs w:val="20"/>
      </w:rPr>
      <w:t>4</w:t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29" w:rsidRDefault="002A0929">
      <w:r>
        <w:separator/>
      </w:r>
    </w:p>
  </w:footnote>
  <w:footnote w:type="continuationSeparator" w:id="0">
    <w:p w:rsidR="002A0929" w:rsidRDefault="002A09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Look w:val="04A0" w:firstRow="1" w:lastRow="0" w:firstColumn="1" w:lastColumn="0" w:noHBand="0" w:noVBand="1"/>
    </w:tblPr>
    <w:tblGrid>
      <w:gridCol w:w="8188"/>
    </w:tblGrid>
    <w:tr w:rsidR="006F3184" w:rsidTr="006F3184">
      <w:trPr>
        <w:trHeight w:val="686"/>
      </w:trPr>
      <w:tc>
        <w:tcPr>
          <w:tcW w:w="8188" w:type="dxa"/>
          <w:shd w:val="clear" w:color="auto" w:fill="auto"/>
          <w:vAlign w:val="center"/>
        </w:tcPr>
        <w:p w:rsidR="006F3184" w:rsidRPr="004671AE" w:rsidRDefault="006F3184" w:rsidP="006F3184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4B88042D" wp14:editId="3C150E23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755"/>
      <w:gridCol w:w="1559"/>
    </w:tblGrid>
    <w:tr w:rsidR="00110409" w:rsidTr="004E7FF3">
      <w:trPr>
        <w:trHeight w:val="686"/>
      </w:trPr>
      <w:tc>
        <w:tcPr>
          <w:tcW w:w="8755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E0A4209" wp14:editId="2A9439B3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110409" w:rsidRPr="00605079" w:rsidRDefault="004543CA" w:rsidP="00065B9D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605079">
            <w:rPr>
              <w:rFonts w:ascii="Arial" w:hAnsi="Arial" w:cs="Arial"/>
              <w:b/>
              <w:color w:val="0070C0"/>
              <w:sz w:val="28"/>
              <w:szCs w:val="28"/>
            </w:rPr>
            <w:t>34</w:t>
          </w:r>
          <w:r w:rsidR="00065B9D" w:rsidRPr="00605079">
            <w:rPr>
              <w:rFonts w:ascii="Arial" w:hAnsi="Arial" w:cs="Arial"/>
              <w:b/>
              <w:color w:val="0070C0"/>
              <w:sz w:val="28"/>
              <w:szCs w:val="28"/>
            </w:rPr>
            <w:t>8/C</w:t>
          </w:r>
          <w:r w:rsidRPr="00605079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97680"/>
    <w:multiLevelType w:val="hybridMultilevel"/>
    <w:tmpl w:val="CE0C25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6C04"/>
    <w:rsid w:val="00026D78"/>
    <w:rsid w:val="00027973"/>
    <w:rsid w:val="000350E7"/>
    <w:rsid w:val="0003526F"/>
    <w:rsid w:val="00047448"/>
    <w:rsid w:val="0005020C"/>
    <w:rsid w:val="00055C9C"/>
    <w:rsid w:val="000611CC"/>
    <w:rsid w:val="00064A80"/>
    <w:rsid w:val="00065B9D"/>
    <w:rsid w:val="00065FB8"/>
    <w:rsid w:val="00066065"/>
    <w:rsid w:val="000674B2"/>
    <w:rsid w:val="00074D46"/>
    <w:rsid w:val="00075037"/>
    <w:rsid w:val="0007536A"/>
    <w:rsid w:val="00082263"/>
    <w:rsid w:val="00086B8A"/>
    <w:rsid w:val="00091ECF"/>
    <w:rsid w:val="00091FAD"/>
    <w:rsid w:val="00093A7E"/>
    <w:rsid w:val="0009560B"/>
    <w:rsid w:val="000B0F98"/>
    <w:rsid w:val="000B17A0"/>
    <w:rsid w:val="000B6F17"/>
    <w:rsid w:val="000C7CC5"/>
    <w:rsid w:val="000D0F09"/>
    <w:rsid w:val="000E27F2"/>
    <w:rsid w:val="000E71E2"/>
    <w:rsid w:val="000F4ECE"/>
    <w:rsid w:val="0010130A"/>
    <w:rsid w:val="00103339"/>
    <w:rsid w:val="001062AA"/>
    <w:rsid w:val="00110409"/>
    <w:rsid w:val="00117C36"/>
    <w:rsid w:val="00125B0A"/>
    <w:rsid w:val="0012744F"/>
    <w:rsid w:val="00146B24"/>
    <w:rsid w:val="00151CAE"/>
    <w:rsid w:val="001521E3"/>
    <w:rsid w:val="00156FF9"/>
    <w:rsid w:val="0016743D"/>
    <w:rsid w:val="00170C2E"/>
    <w:rsid w:val="00172C2E"/>
    <w:rsid w:val="00173838"/>
    <w:rsid w:val="001816EE"/>
    <w:rsid w:val="00185DBB"/>
    <w:rsid w:val="001A4397"/>
    <w:rsid w:val="001B4B55"/>
    <w:rsid w:val="001B70DE"/>
    <w:rsid w:val="001C6253"/>
    <w:rsid w:val="001D0AB6"/>
    <w:rsid w:val="001D59E0"/>
    <w:rsid w:val="001E19B1"/>
    <w:rsid w:val="001E2CF4"/>
    <w:rsid w:val="0020502B"/>
    <w:rsid w:val="00214AF0"/>
    <w:rsid w:val="00225944"/>
    <w:rsid w:val="00231012"/>
    <w:rsid w:val="00244615"/>
    <w:rsid w:val="00247C44"/>
    <w:rsid w:val="00256AAD"/>
    <w:rsid w:val="00263FE1"/>
    <w:rsid w:val="0027209D"/>
    <w:rsid w:val="0028232E"/>
    <w:rsid w:val="00290894"/>
    <w:rsid w:val="002959E9"/>
    <w:rsid w:val="002963F0"/>
    <w:rsid w:val="002A0929"/>
    <w:rsid w:val="002A71C8"/>
    <w:rsid w:val="002B66A8"/>
    <w:rsid w:val="002C5566"/>
    <w:rsid w:val="002D3727"/>
    <w:rsid w:val="002F3DD7"/>
    <w:rsid w:val="00304769"/>
    <w:rsid w:val="0031387E"/>
    <w:rsid w:val="003178DF"/>
    <w:rsid w:val="00317D30"/>
    <w:rsid w:val="003203A2"/>
    <w:rsid w:val="00322824"/>
    <w:rsid w:val="0032526B"/>
    <w:rsid w:val="00327D8C"/>
    <w:rsid w:val="00334660"/>
    <w:rsid w:val="00345FCD"/>
    <w:rsid w:val="00361D48"/>
    <w:rsid w:val="003702C5"/>
    <w:rsid w:val="00372D4B"/>
    <w:rsid w:val="0038300D"/>
    <w:rsid w:val="003841F6"/>
    <w:rsid w:val="003C0B09"/>
    <w:rsid w:val="003C0E36"/>
    <w:rsid w:val="003C70C6"/>
    <w:rsid w:val="00414F21"/>
    <w:rsid w:val="0042168D"/>
    <w:rsid w:val="004410AE"/>
    <w:rsid w:val="00451786"/>
    <w:rsid w:val="004543CA"/>
    <w:rsid w:val="0046734A"/>
    <w:rsid w:val="004831F3"/>
    <w:rsid w:val="0049122E"/>
    <w:rsid w:val="00493653"/>
    <w:rsid w:val="004A619F"/>
    <w:rsid w:val="004B1614"/>
    <w:rsid w:val="004C0965"/>
    <w:rsid w:val="004C113C"/>
    <w:rsid w:val="004D36A2"/>
    <w:rsid w:val="004E7FF3"/>
    <w:rsid w:val="004F4396"/>
    <w:rsid w:val="00506929"/>
    <w:rsid w:val="00507EDB"/>
    <w:rsid w:val="00510723"/>
    <w:rsid w:val="0051627A"/>
    <w:rsid w:val="0052249D"/>
    <w:rsid w:val="00522FCE"/>
    <w:rsid w:val="0052606B"/>
    <w:rsid w:val="00531F27"/>
    <w:rsid w:val="00540765"/>
    <w:rsid w:val="005526C3"/>
    <w:rsid w:val="00562BC3"/>
    <w:rsid w:val="0056729E"/>
    <w:rsid w:val="005672EB"/>
    <w:rsid w:val="005A0D4F"/>
    <w:rsid w:val="005B444A"/>
    <w:rsid w:val="005B5E3D"/>
    <w:rsid w:val="005D07F1"/>
    <w:rsid w:val="005D1935"/>
    <w:rsid w:val="005D62BF"/>
    <w:rsid w:val="005E5081"/>
    <w:rsid w:val="005E75B2"/>
    <w:rsid w:val="005F2FD6"/>
    <w:rsid w:val="005F4567"/>
    <w:rsid w:val="00604DDE"/>
    <w:rsid w:val="00605079"/>
    <w:rsid w:val="00641A68"/>
    <w:rsid w:val="00652710"/>
    <w:rsid w:val="006532AF"/>
    <w:rsid w:val="00660F71"/>
    <w:rsid w:val="00662FDC"/>
    <w:rsid w:val="00667517"/>
    <w:rsid w:val="006739C2"/>
    <w:rsid w:val="006749C5"/>
    <w:rsid w:val="006822A4"/>
    <w:rsid w:val="006848E4"/>
    <w:rsid w:val="0068589C"/>
    <w:rsid w:val="00686043"/>
    <w:rsid w:val="006915CE"/>
    <w:rsid w:val="006A6B63"/>
    <w:rsid w:val="006B418D"/>
    <w:rsid w:val="006B54EB"/>
    <w:rsid w:val="006C53C3"/>
    <w:rsid w:val="006D1C89"/>
    <w:rsid w:val="006E4FE1"/>
    <w:rsid w:val="006E753B"/>
    <w:rsid w:val="006F3184"/>
    <w:rsid w:val="00701E46"/>
    <w:rsid w:val="00712713"/>
    <w:rsid w:val="00721219"/>
    <w:rsid w:val="00736308"/>
    <w:rsid w:val="0074537A"/>
    <w:rsid w:val="00753F2D"/>
    <w:rsid w:val="00756BB0"/>
    <w:rsid w:val="00760C9A"/>
    <w:rsid w:val="00761160"/>
    <w:rsid w:val="00762858"/>
    <w:rsid w:val="007664DC"/>
    <w:rsid w:val="00770987"/>
    <w:rsid w:val="00770CE0"/>
    <w:rsid w:val="0077374F"/>
    <w:rsid w:val="00775A57"/>
    <w:rsid w:val="00782C80"/>
    <w:rsid w:val="0079264B"/>
    <w:rsid w:val="007929B4"/>
    <w:rsid w:val="007A17F9"/>
    <w:rsid w:val="007A1C29"/>
    <w:rsid w:val="007A4E8C"/>
    <w:rsid w:val="007B03C1"/>
    <w:rsid w:val="007B28E9"/>
    <w:rsid w:val="007B594A"/>
    <w:rsid w:val="007B74A0"/>
    <w:rsid w:val="007C3573"/>
    <w:rsid w:val="007D3CD7"/>
    <w:rsid w:val="007D4913"/>
    <w:rsid w:val="007D513D"/>
    <w:rsid w:val="007F3BE2"/>
    <w:rsid w:val="007F4CCB"/>
    <w:rsid w:val="00800B43"/>
    <w:rsid w:val="008042C4"/>
    <w:rsid w:val="00821348"/>
    <w:rsid w:val="00831939"/>
    <w:rsid w:val="00845B4B"/>
    <w:rsid w:val="008462A8"/>
    <w:rsid w:val="008523C5"/>
    <w:rsid w:val="00854163"/>
    <w:rsid w:val="00857F4F"/>
    <w:rsid w:val="008710A2"/>
    <w:rsid w:val="00871EEE"/>
    <w:rsid w:val="00880906"/>
    <w:rsid w:val="00886CCF"/>
    <w:rsid w:val="00886F37"/>
    <w:rsid w:val="00894733"/>
    <w:rsid w:val="008A2766"/>
    <w:rsid w:val="008B2DE2"/>
    <w:rsid w:val="008B4E5D"/>
    <w:rsid w:val="008C062F"/>
    <w:rsid w:val="008C1C57"/>
    <w:rsid w:val="008C2FB2"/>
    <w:rsid w:val="008C764F"/>
    <w:rsid w:val="008E2A93"/>
    <w:rsid w:val="008E4955"/>
    <w:rsid w:val="008F42BE"/>
    <w:rsid w:val="00900A27"/>
    <w:rsid w:val="009065B3"/>
    <w:rsid w:val="00916E39"/>
    <w:rsid w:val="0092644C"/>
    <w:rsid w:val="00927B9D"/>
    <w:rsid w:val="00942385"/>
    <w:rsid w:val="0094468E"/>
    <w:rsid w:val="009471FA"/>
    <w:rsid w:val="00953317"/>
    <w:rsid w:val="00963615"/>
    <w:rsid w:val="00967BE3"/>
    <w:rsid w:val="00991BFC"/>
    <w:rsid w:val="0099242E"/>
    <w:rsid w:val="009B0D8F"/>
    <w:rsid w:val="009B680C"/>
    <w:rsid w:val="009C0A69"/>
    <w:rsid w:val="009C5F5B"/>
    <w:rsid w:val="009C62FC"/>
    <w:rsid w:val="009C770A"/>
    <w:rsid w:val="009C7B90"/>
    <w:rsid w:val="009E36DD"/>
    <w:rsid w:val="009F0D85"/>
    <w:rsid w:val="00A00C3E"/>
    <w:rsid w:val="00A03BAD"/>
    <w:rsid w:val="00A0762D"/>
    <w:rsid w:val="00A10B1D"/>
    <w:rsid w:val="00A11837"/>
    <w:rsid w:val="00A125B6"/>
    <w:rsid w:val="00A176DF"/>
    <w:rsid w:val="00A17A7B"/>
    <w:rsid w:val="00A31ABB"/>
    <w:rsid w:val="00A34229"/>
    <w:rsid w:val="00A36614"/>
    <w:rsid w:val="00A5420F"/>
    <w:rsid w:val="00A56377"/>
    <w:rsid w:val="00A56499"/>
    <w:rsid w:val="00A61A78"/>
    <w:rsid w:val="00A76F94"/>
    <w:rsid w:val="00A863BE"/>
    <w:rsid w:val="00A864C4"/>
    <w:rsid w:val="00A907BE"/>
    <w:rsid w:val="00A90CCA"/>
    <w:rsid w:val="00A91AC3"/>
    <w:rsid w:val="00A93FE3"/>
    <w:rsid w:val="00AA24BD"/>
    <w:rsid w:val="00AB00B2"/>
    <w:rsid w:val="00AB4C93"/>
    <w:rsid w:val="00AE26F9"/>
    <w:rsid w:val="00AE6A22"/>
    <w:rsid w:val="00AF3DBE"/>
    <w:rsid w:val="00AF4B56"/>
    <w:rsid w:val="00B03E13"/>
    <w:rsid w:val="00B05D2D"/>
    <w:rsid w:val="00B1018D"/>
    <w:rsid w:val="00B24B48"/>
    <w:rsid w:val="00B24F65"/>
    <w:rsid w:val="00B30D90"/>
    <w:rsid w:val="00B34B36"/>
    <w:rsid w:val="00B441FF"/>
    <w:rsid w:val="00B47FFC"/>
    <w:rsid w:val="00B53EA3"/>
    <w:rsid w:val="00B55DC8"/>
    <w:rsid w:val="00B5776A"/>
    <w:rsid w:val="00B705E6"/>
    <w:rsid w:val="00B72AB5"/>
    <w:rsid w:val="00B74474"/>
    <w:rsid w:val="00B76D66"/>
    <w:rsid w:val="00B81FAB"/>
    <w:rsid w:val="00BB1CAC"/>
    <w:rsid w:val="00BB27B1"/>
    <w:rsid w:val="00BB4ED2"/>
    <w:rsid w:val="00BC17D8"/>
    <w:rsid w:val="00BD3941"/>
    <w:rsid w:val="00BD4D7F"/>
    <w:rsid w:val="00BD5486"/>
    <w:rsid w:val="00BE3825"/>
    <w:rsid w:val="00BE5209"/>
    <w:rsid w:val="00BF200C"/>
    <w:rsid w:val="00BF4B0C"/>
    <w:rsid w:val="00C04B87"/>
    <w:rsid w:val="00C06518"/>
    <w:rsid w:val="00C07878"/>
    <w:rsid w:val="00C16EEA"/>
    <w:rsid w:val="00C174DB"/>
    <w:rsid w:val="00C17E9B"/>
    <w:rsid w:val="00C21E83"/>
    <w:rsid w:val="00C2255C"/>
    <w:rsid w:val="00C269E9"/>
    <w:rsid w:val="00C43354"/>
    <w:rsid w:val="00C46364"/>
    <w:rsid w:val="00C516E6"/>
    <w:rsid w:val="00C543C8"/>
    <w:rsid w:val="00C56B46"/>
    <w:rsid w:val="00C56C51"/>
    <w:rsid w:val="00C6205B"/>
    <w:rsid w:val="00C66A96"/>
    <w:rsid w:val="00C86E07"/>
    <w:rsid w:val="00C90BA5"/>
    <w:rsid w:val="00C93134"/>
    <w:rsid w:val="00CB28B3"/>
    <w:rsid w:val="00CB2B61"/>
    <w:rsid w:val="00CB5F3A"/>
    <w:rsid w:val="00CC0B5E"/>
    <w:rsid w:val="00CC3BC7"/>
    <w:rsid w:val="00CD3ED2"/>
    <w:rsid w:val="00CD6E6A"/>
    <w:rsid w:val="00CE433A"/>
    <w:rsid w:val="00CE645A"/>
    <w:rsid w:val="00CE7E09"/>
    <w:rsid w:val="00CF5404"/>
    <w:rsid w:val="00CF716C"/>
    <w:rsid w:val="00CF777A"/>
    <w:rsid w:val="00CF7EBF"/>
    <w:rsid w:val="00CF7EE7"/>
    <w:rsid w:val="00D04127"/>
    <w:rsid w:val="00D07FBF"/>
    <w:rsid w:val="00D21C0A"/>
    <w:rsid w:val="00D23095"/>
    <w:rsid w:val="00D26A08"/>
    <w:rsid w:val="00D27C96"/>
    <w:rsid w:val="00D31767"/>
    <w:rsid w:val="00D33024"/>
    <w:rsid w:val="00D36ACC"/>
    <w:rsid w:val="00D408BB"/>
    <w:rsid w:val="00D54C89"/>
    <w:rsid w:val="00D54DB4"/>
    <w:rsid w:val="00D57CF6"/>
    <w:rsid w:val="00D67F41"/>
    <w:rsid w:val="00D71461"/>
    <w:rsid w:val="00D76C82"/>
    <w:rsid w:val="00D8368E"/>
    <w:rsid w:val="00D86260"/>
    <w:rsid w:val="00D9761C"/>
    <w:rsid w:val="00DA613A"/>
    <w:rsid w:val="00DA7596"/>
    <w:rsid w:val="00DB1C61"/>
    <w:rsid w:val="00DB3E22"/>
    <w:rsid w:val="00DB610C"/>
    <w:rsid w:val="00DC773B"/>
    <w:rsid w:val="00DD051D"/>
    <w:rsid w:val="00DE56B9"/>
    <w:rsid w:val="00DE78B7"/>
    <w:rsid w:val="00DF4F7F"/>
    <w:rsid w:val="00DF7525"/>
    <w:rsid w:val="00E076FC"/>
    <w:rsid w:val="00E10540"/>
    <w:rsid w:val="00E14C05"/>
    <w:rsid w:val="00E17981"/>
    <w:rsid w:val="00E23779"/>
    <w:rsid w:val="00E413F6"/>
    <w:rsid w:val="00E43456"/>
    <w:rsid w:val="00E46D2A"/>
    <w:rsid w:val="00E56D35"/>
    <w:rsid w:val="00E64072"/>
    <w:rsid w:val="00E67417"/>
    <w:rsid w:val="00E81684"/>
    <w:rsid w:val="00E85933"/>
    <w:rsid w:val="00E94579"/>
    <w:rsid w:val="00E964AC"/>
    <w:rsid w:val="00EA38DB"/>
    <w:rsid w:val="00EB1C37"/>
    <w:rsid w:val="00EB2005"/>
    <w:rsid w:val="00EC571D"/>
    <w:rsid w:val="00ED1E36"/>
    <w:rsid w:val="00ED247B"/>
    <w:rsid w:val="00ED6667"/>
    <w:rsid w:val="00EE7114"/>
    <w:rsid w:val="00EE7690"/>
    <w:rsid w:val="00EF3740"/>
    <w:rsid w:val="00F12B34"/>
    <w:rsid w:val="00F12B6B"/>
    <w:rsid w:val="00F1677A"/>
    <w:rsid w:val="00F17DC9"/>
    <w:rsid w:val="00F220C6"/>
    <w:rsid w:val="00F23145"/>
    <w:rsid w:val="00F23154"/>
    <w:rsid w:val="00F2335B"/>
    <w:rsid w:val="00F237E2"/>
    <w:rsid w:val="00F2632D"/>
    <w:rsid w:val="00F37F8C"/>
    <w:rsid w:val="00F500A0"/>
    <w:rsid w:val="00F51580"/>
    <w:rsid w:val="00F51F62"/>
    <w:rsid w:val="00F62226"/>
    <w:rsid w:val="00F646B5"/>
    <w:rsid w:val="00F75D57"/>
    <w:rsid w:val="00F81B95"/>
    <w:rsid w:val="00F861DA"/>
    <w:rsid w:val="00F963A4"/>
    <w:rsid w:val="00FA0395"/>
    <w:rsid w:val="00FA6B3E"/>
    <w:rsid w:val="00FB06AC"/>
    <w:rsid w:val="00FB3733"/>
    <w:rsid w:val="00FB702E"/>
    <w:rsid w:val="00FB7486"/>
    <w:rsid w:val="00FD28F4"/>
    <w:rsid w:val="00FD2FA6"/>
    <w:rsid w:val="00FD56F1"/>
    <w:rsid w:val="00FD62F0"/>
    <w:rsid w:val="00FE13DE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F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F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www.rvvi.cz/is?s=napoved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vvi.cz/is?s=dokumenty-ke-stazeni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C565-4E5D-4467-AF66-8507F3AD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1059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76</cp:revision>
  <cp:lastPrinted>2019-08-27T10:26:00Z</cp:lastPrinted>
  <dcterms:created xsi:type="dcterms:W3CDTF">2018-09-04T10:20:00Z</dcterms:created>
  <dcterms:modified xsi:type="dcterms:W3CDTF">2019-08-27T10:26:00Z</dcterms:modified>
</cp:coreProperties>
</file>