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5475A" w14:textId="77777777" w:rsidR="00011445" w:rsidRPr="00F64DF1" w:rsidRDefault="00011445" w:rsidP="00011445">
      <w:pPr>
        <w:rPr>
          <w:b/>
          <w:smallCaps/>
          <w:sz w:val="20"/>
          <w:szCs w:val="20"/>
          <w:lang w:val="en-GB"/>
        </w:rPr>
      </w:pPr>
    </w:p>
    <w:p w14:paraId="5E5F268E" w14:textId="77777777" w:rsidR="00154736" w:rsidRPr="00F64DF1" w:rsidRDefault="00154736" w:rsidP="00011445">
      <w:pPr>
        <w:rPr>
          <w:rFonts w:cs="Arial"/>
          <w:b/>
          <w:smallCaps/>
          <w:sz w:val="20"/>
          <w:szCs w:val="20"/>
          <w:lang w:val="en-GB"/>
        </w:rPr>
      </w:pPr>
    </w:p>
    <w:p w14:paraId="38ECBD1E" w14:textId="16F02188" w:rsidR="00011445" w:rsidRPr="00F64DF1" w:rsidRDefault="00011445" w:rsidP="00011445">
      <w:pPr>
        <w:rPr>
          <w:rFonts w:cs="Arial"/>
          <w:b/>
          <w:smallCaps/>
          <w:sz w:val="20"/>
          <w:szCs w:val="20"/>
          <w:lang w:val="en-GB"/>
        </w:rPr>
      </w:pPr>
    </w:p>
    <w:tbl>
      <w:tblPr>
        <w:tblW w:w="5012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2"/>
      </w:tblGrid>
      <w:tr w:rsidR="006C6887" w:rsidRPr="006C6887" w14:paraId="20FAA27D" w14:textId="77777777" w:rsidTr="002A45D8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</w:tcPr>
          <w:p w14:paraId="6D1FE8DC" w14:textId="77777777" w:rsidR="00011445" w:rsidRPr="006C6887" w:rsidRDefault="00011445" w:rsidP="004653DA">
            <w:pPr>
              <w:pStyle w:val="EssTitle"/>
              <w:rPr>
                <w:sz w:val="20"/>
                <w:szCs w:val="20"/>
                <w:lang w:val="en-GB"/>
              </w:rPr>
            </w:pPr>
            <w:r w:rsidRPr="006C6887">
              <w:rPr>
                <w:b w:val="0"/>
                <w:smallCaps/>
                <w:color w:val="70AD47"/>
                <w:sz w:val="20"/>
                <w:szCs w:val="20"/>
                <w:lang w:val="en-GB"/>
              </w:rPr>
              <w:br w:type="page"/>
            </w:r>
          </w:p>
          <w:p w14:paraId="52F738E5" w14:textId="77777777" w:rsidR="008F1333" w:rsidRPr="00D7592A" w:rsidRDefault="008F1333" w:rsidP="008F1333">
            <w:pPr>
              <w:pStyle w:val="EssTitle"/>
              <w:rPr>
                <w:lang w:val="en-GB"/>
              </w:rPr>
            </w:pPr>
            <w:r w:rsidRPr="00D7592A">
              <w:rPr>
                <w:lang w:val="en-GB"/>
              </w:rPr>
              <w:t>The Extreme Light Infrastructure Delivery Consortium</w:t>
            </w:r>
          </w:p>
          <w:p w14:paraId="714E8414" w14:textId="4AB40E75" w:rsidR="008F1333" w:rsidRPr="00D7592A" w:rsidRDefault="008F1333" w:rsidP="008F1333">
            <w:pPr>
              <w:pStyle w:val="EssTitle"/>
              <w:rPr>
                <w:lang w:val="en-GB"/>
              </w:rPr>
            </w:pPr>
            <w:r w:rsidRPr="0082760C">
              <w:rPr>
                <w:lang w:val="en-GB"/>
              </w:rPr>
              <w:t>ELI ERIC Documents</w:t>
            </w:r>
            <w:r w:rsidRPr="00D7592A">
              <w:rPr>
                <w:lang w:val="en-GB"/>
              </w:rPr>
              <w:t xml:space="preserve"> </w:t>
            </w:r>
          </w:p>
          <w:p w14:paraId="6C2DD9C4" w14:textId="36311E7C" w:rsidR="008F1333" w:rsidRPr="00D7592A" w:rsidRDefault="008F1333" w:rsidP="008F1333">
            <w:pPr>
              <w:pStyle w:val="EssTitle"/>
              <w:rPr>
                <w:lang w:val="en-GB"/>
              </w:rPr>
            </w:pPr>
            <w:r>
              <w:rPr>
                <w:lang w:val="en-GB"/>
              </w:rPr>
              <w:t xml:space="preserve">Final </w:t>
            </w:r>
            <w:r w:rsidR="00B23D63">
              <w:rPr>
                <w:lang w:val="en-GB"/>
              </w:rPr>
              <w:t>Presentation</w:t>
            </w:r>
            <w:r w:rsidRPr="00D7592A">
              <w:rPr>
                <w:lang w:val="en-GB"/>
              </w:rPr>
              <w:t xml:space="preserve"> </w:t>
            </w:r>
            <w:r>
              <w:rPr>
                <w:lang w:val="en-GB"/>
              </w:rPr>
              <w:t>– September 12</w:t>
            </w:r>
            <w:r w:rsidRPr="00D7592A">
              <w:rPr>
                <w:lang w:val="en-GB"/>
              </w:rPr>
              <w:t>, 2019</w:t>
            </w:r>
          </w:p>
          <w:p w14:paraId="2A412A25" w14:textId="77777777" w:rsidR="00011445" w:rsidRPr="006C6887" w:rsidRDefault="00011445" w:rsidP="004653DA">
            <w:pPr>
              <w:pStyle w:val="EssTitle"/>
              <w:rPr>
                <w:sz w:val="20"/>
                <w:szCs w:val="20"/>
                <w:lang w:val="en-GB"/>
              </w:rPr>
            </w:pPr>
          </w:p>
        </w:tc>
      </w:tr>
      <w:tr w:rsidR="00DE777D" w:rsidRPr="006C6887" w14:paraId="3B06B308" w14:textId="77777777" w:rsidTr="002A45D8">
        <w:trPr>
          <w:trHeight w:val="628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384F1B" w14:textId="77777777" w:rsidR="00011445" w:rsidRPr="006C6887" w:rsidRDefault="00011445" w:rsidP="006C6887">
            <w:pPr>
              <w:pStyle w:val="AgendaItem"/>
              <w:tabs>
                <w:tab w:val="left" w:pos="1440"/>
                <w:tab w:val="center" w:pos="4393"/>
              </w:tabs>
              <w:spacing w:after="0"/>
              <w:jc w:val="left"/>
              <w:rPr>
                <w:color w:val="538135"/>
                <w:sz w:val="20"/>
                <w:szCs w:val="20"/>
                <w:lang w:val="en-GB"/>
              </w:rPr>
            </w:pPr>
          </w:p>
          <w:p w14:paraId="38F347B7" w14:textId="77777777" w:rsidR="004D668A" w:rsidRDefault="00011445" w:rsidP="006C6887">
            <w:pPr>
              <w:spacing w:after="0"/>
              <w:jc w:val="center"/>
              <w:rPr>
                <w:rFonts w:eastAsia="Yu Mincho"/>
                <w:color w:val="538135"/>
                <w:sz w:val="20"/>
                <w:szCs w:val="20"/>
                <w:lang w:val="en-GB"/>
              </w:rPr>
            </w:pPr>
            <w:r w:rsidRPr="006C6887">
              <w:rPr>
                <w:rFonts w:eastAsia="Yu Mincho"/>
                <w:color w:val="538135"/>
                <w:sz w:val="20"/>
                <w:szCs w:val="20"/>
                <w:lang w:val="en-GB"/>
              </w:rPr>
              <w:tab/>
            </w:r>
          </w:p>
          <w:p w14:paraId="6D3F9366" w14:textId="0C9E88D0" w:rsidR="00011445" w:rsidRPr="006C6887" w:rsidRDefault="00011445" w:rsidP="006C6887">
            <w:pPr>
              <w:spacing w:after="0"/>
              <w:jc w:val="center"/>
              <w:rPr>
                <w:rFonts w:eastAsia="Yu Mincho"/>
                <w:sz w:val="20"/>
                <w:szCs w:val="20"/>
                <w:lang w:val="en-GB"/>
              </w:rPr>
            </w:pPr>
            <w:r w:rsidRPr="006C6887">
              <w:rPr>
                <w:rFonts w:eastAsia="Yu Mincho"/>
                <w:b/>
                <w:sz w:val="20"/>
                <w:szCs w:val="20"/>
                <w:lang w:val="en-GB"/>
              </w:rPr>
              <w:t xml:space="preserve">Annex 2 - Estimate of ELI ERIC Operations Costs and Contributions </w:t>
            </w:r>
          </w:p>
        </w:tc>
      </w:tr>
      <w:tr w:rsidR="00DE777D" w:rsidRPr="006C6887" w14:paraId="59A0F8A6" w14:textId="77777777" w:rsidTr="002A45D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F00DE" w14:textId="77777777" w:rsidR="00011445" w:rsidRPr="006C6887" w:rsidRDefault="00011445" w:rsidP="001E22C2">
            <w:pPr>
              <w:spacing w:after="0" w:line="240" w:lineRule="auto"/>
              <w:jc w:val="both"/>
              <w:rPr>
                <w:rFonts w:eastAsia="Yu Mincho"/>
                <w:sz w:val="20"/>
                <w:szCs w:val="20"/>
                <w:lang w:val="en-GB"/>
              </w:rPr>
            </w:pPr>
          </w:p>
        </w:tc>
      </w:tr>
      <w:tr w:rsidR="002A45D8" w:rsidRPr="006C6887" w14:paraId="47669947" w14:textId="77777777" w:rsidTr="002A45D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BC80E" w14:textId="77777777" w:rsidR="002A45D8" w:rsidRPr="006C6887" w:rsidRDefault="002A45D8" w:rsidP="001E22C2">
            <w:pPr>
              <w:spacing w:after="0" w:line="240" w:lineRule="auto"/>
              <w:ind w:left="-108"/>
              <w:jc w:val="both"/>
              <w:rPr>
                <w:rFonts w:eastAsia="Yu Mincho"/>
                <w:sz w:val="20"/>
                <w:szCs w:val="20"/>
                <w:lang w:val="en-GB"/>
              </w:rPr>
            </w:pPr>
            <w:r w:rsidRPr="006C6887">
              <w:rPr>
                <w:rFonts w:eastAsia="Yu Mincho"/>
                <w:b/>
                <w:sz w:val="20"/>
                <w:szCs w:val="20"/>
                <w:lang w:val="en-GB"/>
              </w:rPr>
              <w:t>Prepared by:</w:t>
            </w:r>
            <w:r w:rsidRPr="006C6887">
              <w:rPr>
                <w:rFonts w:eastAsia="Yu Mincho"/>
                <w:sz w:val="20"/>
                <w:szCs w:val="20"/>
                <w:lang w:val="en-GB"/>
              </w:rPr>
              <w:t xml:space="preserve"> ELI-DC Management</w:t>
            </w:r>
          </w:p>
        </w:tc>
      </w:tr>
    </w:tbl>
    <w:p w14:paraId="46130A9D" w14:textId="77777777" w:rsidR="002A45D8" w:rsidRPr="00F64DF1" w:rsidRDefault="002A45D8" w:rsidP="001E22C2">
      <w:pPr>
        <w:spacing w:after="0" w:line="240" w:lineRule="auto"/>
        <w:jc w:val="both"/>
        <w:rPr>
          <w:b/>
          <w:sz w:val="20"/>
          <w:szCs w:val="20"/>
          <w:lang w:val="en-GB"/>
        </w:rPr>
      </w:pPr>
    </w:p>
    <w:p w14:paraId="638B105C" w14:textId="77777777" w:rsidR="002A45D8" w:rsidRPr="00F64DF1" w:rsidRDefault="002A45D8" w:rsidP="001E22C2">
      <w:pPr>
        <w:spacing w:after="0" w:line="240" w:lineRule="auto"/>
        <w:jc w:val="both"/>
        <w:rPr>
          <w:b/>
          <w:sz w:val="20"/>
          <w:szCs w:val="20"/>
          <w:lang w:val="en-GB"/>
        </w:rPr>
      </w:pPr>
      <w:r w:rsidRPr="00F64DF1">
        <w:rPr>
          <w:b/>
          <w:sz w:val="20"/>
          <w:szCs w:val="20"/>
          <w:lang w:val="en-GB"/>
        </w:rPr>
        <w:t>Background</w:t>
      </w:r>
    </w:p>
    <w:p w14:paraId="68FF85C4" w14:textId="77777777" w:rsidR="002A45D8" w:rsidRPr="00F64DF1" w:rsidRDefault="002A45D8" w:rsidP="001E22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  <w:lang w:val="en-GB"/>
        </w:rPr>
      </w:pPr>
      <w:r w:rsidRPr="00F64DF1">
        <w:rPr>
          <w:sz w:val="20"/>
          <w:szCs w:val="20"/>
          <w:lang w:val="en-GB"/>
        </w:rPr>
        <w:t xml:space="preserve">This document describes the estimated costs and contributions for the ELI ERIC Members. It also outlines the terms and conditions for Observers and Founding Observers. </w:t>
      </w:r>
    </w:p>
    <w:p w14:paraId="2DBBA312" w14:textId="77777777" w:rsidR="002A45D8" w:rsidRPr="00F64DF1" w:rsidRDefault="002A45D8" w:rsidP="001E22C2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126BAE7A" w14:textId="77777777" w:rsidR="002A45D8" w:rsidRPr="00F64DF1" w:rsidRDefault="002A45D8" w:rsidP="001E22C2">
      <w:pPr>
        <w:spacing w:after="0" w:line="240" w:lineRule="auto"/>
        <w:jc w:val="both"/>
        <w:rPr>
          <w:b/>
          <w:sz w:val="20"/>
          <w:szCs w:val="20"/>
          <w:lang w:val="en-GB"/>
        </w:rPr>
      </w:pPr>
      <w:r w:rsidRPr="00F64DF1">
        <w:rPr>
          <w:b/>
          <w:sz w:val="20"/>
          <w:szCs w:val="20"/>
          <w:lang w:val="en-GB"/>
        </w:rPr>
        <w:t>Considerations</w:t>
      </w:r>
    </w:p>
    <w:p w14:paraId="481135FE" w14:textId="77777777" w:rsidR="002A45D8" w:rsidRPr="00F64DF1" w:rsidRDefault="002A45D8" w:rsidP="001E22C2">
      <w:pPr>
        <w:spacing w:after="0" w:line="240" w:lineRule="auto"/>
        <w:jc w:val="both"/>
        <w:rPr>
          <w:b/>
          <w:sz w:val="20"/>
          <w:szCs w:val="20"/>
          <w:lang w:val="en-GB"/>
        </w:rPr>
      </w:pPr>
      <w:r w:rsidRPr="00F64DF1">
        <w:rPr>
          <w:sz w:val="20"/>
          <w:szCs w:val="20"/>
          <w:lang w:val="en-GB"/>
        </w:rPr>
        <w:t xml:space="preserve">This version is a revision of the version presented on </w:t>
      </w:r>
      <w:r>
        <w:rPr>
          <w:sz w:val="20"/>
          <w:szCs w:val="20"/>
          <w:lang w:val="en-GB"/>
        </w:rPr>
        <w:t>July</w:t>
      </w:r>
      <w:r w:rsidRPr="00F64DF1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>8</w:t>
      </w:r>
      <w:r w:rsidRPr="00F64DF1">
        <w:rPr>
          <w:sz w:val="20"/>
          <w:szCs w:val="20"/>
          <w:lang w:val="en-GB"/>
        </w:rPr>
        <w:t xml:space="preserve">. The revision includes </w:t>
      </w:r>
      <w:r>
        <w:rPr>
          <w:sz w:val="20"/>
          <w:szCs w:val="20"/>
          <w:lang w:val="en-GB"/>
        </w:rPr>
        <w:t>an updated version of the table showing the</w:t>
      </w:r>
      <w:r w:rsidRPr="00F64DF1">
        <w:rPr>
          <w:sz w:val="20"/>
          <w:szCs w:val="20"/>
          <w:lang w:val="en-GB"/>
        </w:rPr>
        <w:t xml:space="preserve"> contributions by country</w:t>
      </w:r>
      <w:r>
        <w:rPr>
          <w:sz w:val="20"/>
          <w:szCs w:val="20"/>
          <w:lang w:val="en-GB"/>
        </w:rPr>
        <w:t>, clarifying where contributions are only indicative</w:t>
      </w:r>
      <w:r w:rsidRPr="00F64DF1">
        <w:rPr>
          <w:sz w:val="20"/>
          <w:szCs w:val="20"/>
          <w:lang w:val="en-GB"/>
        </w:rPr>
        <w:t>.</w:t>
      </w:r>
      <w:r>
        <w:rPr>
          <w:sz w:val="20"/>
          <w:szCs w:val="20"/>
          <w:lang w:val="en-GB"/>
        </w:rPr>
        <w:t xml:space="preserve"> The Republic of Lithuania has been included based on their recent commitment. The wording of 3</w:t>
      </w:r>
      <w:ins w:id="0" w:author="Author">
        <w:r>
          <w:rPr>
            <w:sz w:val="20"/>
            <w:szCs w:val="20"/>
            <w:lang w:val="en-GB"/>
          </w:rPr>
          <w:t>(</w:t>
        </w:r>
      </w:ins>
      <w:r>
        <w:rPr>
          <w:sz w:val="20"/>
          <w:szCs w:val="20"/>
          <w:lang w:val="en-GB"/>
        </w:rPr>
        <w:t>d)(iii</w:t>
      </w:r>
      <w:ins w:id="1" w:author="Author">
        <w:r>
          <w:rPr>
            <w:sz w:val="20"/>
            <w:szCs w:val="20"/>
            <w:lang w:val="en-GB"/>
          </w:rPr>
          <w:t>)</w:t>
        </w:r>
      </w:ins>
      <w:r>
        <w:rPr>
          <w:sz w:val="20"/>
          <w:szCs w:val="20"/>
          <w:lang w:val="en-GB"/>
        </w:rPr>
        <w:t xml:space="preserve"> regarding Founding Observers has been adapted to be consistent with article 15 of the Statutes.</w:t>
      </w:r>
    </w:p>
    <w:p w14:paraId="6EB1A24F" w14:textId="77777777" w:rsidR="00A831AD" w:rsidRPr="00F64DF1" w:rsidRDefault="00A831AD" w:rsidP="000901A8">
      <w:pPr>
        <w:spacing w:after="0"/>
        <w:jc w:val="center"/>
        <w:rPr>
          <w:b/>
          <w:sz w:val="20"/>
          <w:szCs w:val="20"/>
          <w:lang w:val="en-GB"/>
        </w:rPr>
      </w:pPr>
    </w:p>
    <w:p w14:paraId="2FACAEA8" w14:textId="77777777" w:rsidR="00011445" w:rsidRPr="00F64DF1" w:rsidRDefault="00011445">
      <w:pPr>
        <w:spacing w:after="0" w:line="240" w:lineRule="auto"/>
        <w:rPr>
          <w:b/>
          <w:i/>
          <w:sz w:val="20"/>
          <w:szCs w:val="20"/>
          <w:lang w:val="en-GB"/>
        </w:rPr>
      </w:pPr>
    </w:p>
    <w:p w14:paraId="0EB5238C" w14:textId="77777777" w:rsidR="0093642F" w:rsidRPr="00F64DF1" w:rsidRDefault="00011445" w:rsidP="00F64DF1">
      <w:pPr>
        <w:spacing w:after="0" w:line="240" w:lineRule="auto"/>
        <w:jc w:val="center"/>
        <w:rPr>
          <w:b/>
          <w:sz w:val="20"/>
          <w:szCs w:val="20"/>
          <w:lang w:val="en-GB"/>
        </w:rPr>
      </w:pPr>
      <w:bookmarkStart w:id="2" w:name="_GoBack"/>
      <w:bookmarkEnd w:id="2"/>
      <w:r w:rsidRPr="00F64DF1">
        <w:rPr>
          <w:b/>
          <w:i/>
          <w:sz w:val="20"/>
          <w:szCs w:val="20"/>
          <w:lang w:val="en-GB"/>
        </w:rPr>
        <w:br w:type="page"/>
      </w:r>
      <w:r w:rsidRPr="00F64DF1">
        <w:rPr>
          <w:b/>
          <w:sz w:val="20"/>
          <w:szCs w:val="20"/>
          <w:lang w:val="en-GB"/>
        </w:rPr>
        <w:lastRenderedPageBreak/>
        <w:t>Annex 2 - Estimate of ELI ERIC Operations Costs and Contributions</w:t>
      </w:r>
    </w:p>
    <w:p w14:paraId="56217465" w14:textId="77777777" w:rsidR="008136C9" w:rsidRPr="00F64DF1" w:rsidRDefault="008136C9" w:rsidP="008136C9">
      <w:pPr>
        <w:spacing w:after="0" w:line="240" w:lineRule="auto"/>
        <w:jc w:val="center"/>
        <w:rPr>
          <w:b/>
          <w:i/>
          <w:sz w:val="20"/>
          <w:szCs w:val="20"/>
          <w:lang w:val="en-GB"/>
        </w:rPr>
      </w:pPr>
    </w:p>
    <w:p w14:paraId="5C7B2BEB" w14:textId="77777777" w:rsidR="0093642F" w:rsidRPr="00F64DF1" w:rsidRDefault="0093642F" w:rsidP="00F64DF1">
      <w:pPr>
        <w:pStyle w:val="Heading1"/>
        <w:tabs>
          <w:tab w:val="clear" w:pos="3686"/>
        </w:tabs>
        <w:ind w:left="426" w:firstLine="0"/>
        <w:jc w:val="left"/>
        <w:rPr>
          <w:rFonts w:ascii="Calibri" w:hAnsi="Calibri"/>
          <w:b/>
          <w:sz w:val="20"/>
          <w:szCs w:val="20"/>
        </w:rPr>
      </w:pPr>
      <w:r w:rsidRPr="00F64DF1">
        <w:rPr>
          <w:rFonts w:ascii="Calibri" w:hAnsi="Calibri"/>
          <w:sz w:val="20"/>
          <w:szCs w:val="20"/>
        </w:rPr>
        <w:t>The purpose of this document is to provide</w:t>
      </w:r>
      <w:r w:rsidR="007E4DE5" w:rsidRPr="00F64DF1">
        <w:rPr>
          <w:rFonts w:ascii="Calibri" w:hAnsi="Calibri"/>
          <w:sz w:val="20"/>
          <w:szCs w:val="20"/>
        </w:rPr>
        <w:t>:</w:t>
      </w:r>
    </w:p>
    <w:p w14:paraId="7C50BF6B" w14:textId="77777777" w:rsidR="00CC4BD6" w:rsidRPr="00F64DF1" w:rsidRDefault="00416ABB" w:rsidP="00F64DF1">
      <w:pPr>
        <w:pStyle w:val="Heading2"/>
        <w:tabs>
          <w:tab w:val="clear" w:pos="3686"/>
        </w:tabs>
        <w:rPr>
          <w:rFonts w:ascii="Calibri" w:hAnsi="Calibri"/>
          <w:sz w:val="20"/>
          <w:szCs w:val="20"/>
        </w:rPr>
      </w:pPr>
      <w:r w:rsidRPr="00F64DF1">
        <w:rPr>
          <w:rFonts w:ascii="Calibri" w:hAnsi="Calibri"/>
          <w:sz w:val="20"/>
          <w:szCs w:val="20"/>
        </w:rPr>
        <w:t>A</w:t>
      </w:r>
      <w:r w:rsidR="0093642F" w:rsidRPr="00F64DF1">
        <w:rPr>
          <w:rFonts w:ascii="Calibri" w:hAnsi="Calibri"/>
          <w:sz w:val="20"/>
          <w:szCs w:val="20"/>
        </w:rPr>
        <w:t xml:space="preserve"> </w:t>
      </w:r>
      <w:r w:rsidR="004F4E55" w:rsidRPr="00F64DF1">
        <w:rPr>
          <w:rFonts w:ascii="Calibri" w:hAnsi="Calibri"/>
          <w:sz w:val="20"/>
          <w:szCs w:val="20"/>
        </w:rPr>
        <w:t>high</w:t>
      </w:r>
      <w:r w:rsidR="00473C18" w:rsidRPr="00F64DF1">
        <w:rPr>
          <w:rFonts w:ascii="Calibri" w:hAnsi="Calibri"/>
          <w:sz w:val="20"/>
          <w:szCs w:val="20"/>
        </w:rPr>
        <w:t>-</w:t>
      </w:r>
      <w:r w:rsidR="004F4E55" w:rsidRPr="00F64DF1">
        <w:rPr>
          <w:rFonts w:ascii="Calibri" w:hAnsi="Calibri"/>
          <w:sz w:val="20"/>
          <w:szCs w:val="20"/>
        </w:rPr>
        <w:t xml:space="preserve">level baseline </w:t>
      </w:r>
      <w:r w:rsidR="00473C18" w:rsidRPr="00F64DF1">
        <w:rPr>
          <w:rFonts w:ascii="Calibri" w:hAnsi="Calibri"/>
          <w:sz w:val="20"/>
          <w:szCs w:val="20"/>
        </w:rPr>
        <w:t xml:space="preserve">estimate of </w:t>
      </w:r>
      <w:r w:rsidRPr="00F64DF1">
        <w:rPr>
          <w:rFonts w:ascii="Calibri" w:hAnsi="Calibri"/>
          <w:sz w:val="20"/>
          <w:szCs w:val="20"/>
        </w:rPr>
        <w:t xml:space="preserve">ELI ERIC </w:t>
      </w:r>
      <w:r w:rsidR="0093642F" w:rsidRPr="00F64DF1">
        <w:rPr>
          <w:rFonts w:ascii="Calibri" w:hAnsi="Calibri"/>
          <w:sz w:val="20"/>
          <w:szCs w:val="20"/>
        </w:rPr>
        <w:t>operati</w:t>
      </w:r>
      <w:r w:rsidR="007C1277" w:rsidRPr="00F64DF1">
        <w:rPr>
          <w:rFonts w:ascii="Calibri" w:hAnsi="Calibri"/>
          <w:sz w:val="20"/>
          <w:szCs w:val="20"/>
        </w:rPr>
        <w:t>ng</w:t>
      </w:r>
      <w:r w:rsidR="0093642F" w:rsidRPr="00F64DF1">
        <w:rPr>
          <w:rFonts w:ascii="Calibri" w:hAnsi="Calibri"/>
          <w:sz w:val="20"/>
          <w:szCs w:val="20"/>
        </w:rPr>
        <w:t xml:space="preserve"> cost</w:t>
      </w:r>
      <w:r w:rsidR="0065409A" w:rsidRPr="00F64DF1">
        <w:rPr>
          <w:rFonts w:ascii="Calibri" w:hAnsi="Calibri"/>
          <w:sz w:val="20"/>
          <w:szCs w:val="20"/>
        </w:rPr>
        <w:t>s</w:t>
      </w:r>
      <w:r w:rsidR="00473C18" w:rsidRPr="00F64DF1">
        <w:rPr>
          <w:rFonts w:ascii="Calibri" w:hAnsi="Calibri"/>
          <w:sz w:val="20"/>
          <w:szCs w:val="20"/>
        </w:rPr>
        <w:t>,</w:t>
      </w:r>
      <w:r w:rsidR="0093642F" w:rsidRPr="00F64DF1">
        <w:rPr>
          <w:rFonts w:ascii="Calibri" w:hAnsi="Calibri"/>
          <w:sz w:val="20"/>
          <w:szCs w:val="20"/>
        </w:rPr>
        <w:t xml:space="preserve"> based on the scope of operations </w:t>
      </w:r>
      <w:r w:rsidR="004F4E55" w:rsidRPr="00F64DF1">
        <w:rPr>
          <w:rFonts w:ascii="Calibri" w:hAnsi="Calibri"/>
          <w:sz w:val="20"/>
          <w:szCs w:val="20"/>
        </w:rPr>
        <w:t xml:space="preserve">as </w:t>
      </w:r>
      <w:r w:rsidR="00473C18" w:rsidRPr="00F64DF1">
        <w:rPr>
          <w:rFonts w:ascii="Calibri" w:hAnsi="Calibri"/>
          <w:sz w:val="20"/>
          <w:szCs w:val="20"/>
        </w:rPr>
        <w:t>described</w:t>
      </w:r>
      <w:r w:rsidR="0093642F" w:rsidRPr="00F64DF1">
        <w:rPr>
          <w:rFonts w:ascii="Calibri" w:hAnsi="Calibri"/>
          <w:sz w:val="20"/>
          <w:szCs w:val="20"/>
        </w:rPr>
        <w:t xml:space="preserve"> by </w:t>
      </w:r>
      <w:r w:rsidR="004F4E55" w:rsidRPr="00F64DF1">
        <w:rPr>
          <w:rFonts w:ascii="Calibri" w:hAnsi="Calibri"/>
          <w:sz w:val="20"/>
          <w:szCs w:val="20"/>
        </w:rPr>
        <w:t xml:space="preserve">the </w:t>
      </w:r>
      <w:r w:rsidR="0093642F" w:rsidRPr="00F64DF1">
        <w:rPr>
          <w:rFonts w:ascii="Calibri" w:hAnsi="Calibri"/>
          <w:sz w:val="20"/>
          <w:szCs w:val="20"/>
        </w:rPr>
        <w:t>ELI Delivery Consortium peer reviewed cost analysis established in spring 2018.</w:t>
      </w:r>
      <w:r w:rsidR="00CC4BD6" w:rsidRPr="00F64DF1">
        <w:rPr>
          <w:rFonts w:ascii="Calibri" w:hAnsi="Calibri"/>
          <w:sz w:val="20"/>
          <w:szCs w:val="20"/>
        </w:rPr>
        <w:t xml:space="preserve"> </w:t>
      </w:r>
    </w:p>
    <w:p w14:paraId="40CC5F09" w14:textId="77777777" w:rsidR="0093642F" w:rsidRPr="00F64DF1" w:rsidRDefault="007E4DE5" w:rsidP="00F64DF1">
      <w:pPr>
        <w:pStyle w:val="Heading2"/>
        <w:tabs>
          <w:tab w:val="clear" w:pos="3686"/>
        </w:tabs>
        <w:rPr>
          <w:rFonts w:ascii="Calibri" w:hAnsi="Calibri"/>
          <w:sz w:val="20"/>
          <w:szCs w:val="20"/>
        </w:rPr>
      </w:pPr>
      <w:r w:rsidRPr="00F64DF1">
        <w:rPr>
          <w:rFonts w:ascii="Calibri" w:hAnsi="Calibri"/>
          <w:sz w:val="20"/>
          <w:szCs w:val="20"/>
        </w:rPr>
        <w:t>A</w:t>
      </w:r>
      <w:r w:rsidR="00473C18" w:rsidRPr="00F64DF1">
        <w:rPr>
          <w:rFonts w:ascii="Calibri" w:hAnsi="Calibri"/>
          <w:sz w:val="20"/>
          <w:szCs w:val="20"/>
        </w:rPr>
        <w:t xml:space="preserve"> mechanism to </w:t>
      </w:r>
      <w:r w:rsidR="0093642F" w:rsidRPr="00F64DF1">
        <w:rPr>
          <w:rFonts w:ascii="Calibri" w:hAnsi="Calibri"/>
          <w:sz w:val="20"/>
          <w:szCs w:val="20"/>
        </w:rPr>
        <w:t>calculat</w:t>
      </w:r>
      <w:r w:rsidR="00473C18" w:rsidRPr="00F64DF1">
        <w:rPr>
          <w:rFonts w:ascii="Calibri" w:hAnsi="Calibri"/>
          <w:sz w:val="20"/>
          <w:szCs w:val="20"/>
        </w:rPr>
        <w:t>e</w:t>
      </w:r>
      <w:r w:rsidR="0093642F" w:rsidRPr="00F64DF1">
        <w:rPr>
          <w:rFonts w:ascii="Calibri" w:hAnsi="Calibri"/>
          <w:sz w:val="20"/>
          <w:szCs w:val="20"/>
        </w:rPr>
        <w:t xml:space="preserve"> the contribu</w:t>
      </w:r>
      <w:r w:rsidRPr="00F64DF1">
        <w:rPr>
          <w:rFonts w:ascii="Calibri" w:hAnsi="Calibri"/>
          <w:sz w:val="20"/>
          <w:szCs w:val="20"/>
        </w:rPr>
        <w:t xml:space="preserve">tions by Members and Observers </w:t>
      </w:r>
      <w:r w:rsidR="0093642F" w:rsidRPr="00F64DF1">
        <w:rPr>
          <w:rFonts w:ascii="Calibri" w:hAnsi="Calibri"/>
          <w:sz w:val="20"/>
          <w:szCs w:val="20"/>
        </w:rPr>
        <w:t>and o</w:t>
      </w:r>
      <w:r w:rsidRPr="00F64DF1">
        <w:rPr>
          <w:rFonts w:ascii="Calibri" w:hAnsi="Calibri"/>
          <w:sz w:val="20"/>
          <w:szCs w:val="20"/>
        </w:rPr>
        <w:t>ther contributors.</w:t>
      </w:r>
    </w:p>
    <w:p w14:paraId="7B66BD26" w14:textId="77777777" w:rsidR="0093642F" w:rsidRPr="00F64DF1" w:rsidRDefault="007E4DE5" w:rsidP="00F64DF1">
      <w:pPr>
        <w:pStyle w:val="Heading1"/>
        <w:tabs>
          <w:tab w:val="clear" w:pos="3686"/>
        </w:tabs>
        <w:ind w:hanging="76"/>
        <w:rPr>
          <w:rFonts w:ascii="Calibri" w:hAnsi="Calibri"/>
          <w:b/>
          <w:sz w:val="20"/>
          <w:szCs w:val="20"/>
        </w:rPr>
      </w:pPr>
      <w:r w:rsidRPr="00F64DF1">
        <w:rPr>
          <w:rFonts w:ascii="Calibri" w:hAnsi="Calibri"/>
          <w:sz w:val="20"/>
          <w:szCs w:val="20"/>
        </w:rPr>
        <w:t>Cost of O</w:t>
      </w:r>
      <w:r w:rsidR="0093642F" w:rsidRPr="00F64DF1">
        <w:rPr>
          <w:rFonts w:ascii="Calibri" w:hAnsi="Calibri"/>
          <w:sz w:val="20"/>
          <w:szCs w:val="20"/>
        </w:rPr>
        <w:t>perations</w:t>
      </w:r>
    </w:p>
    <w:p w14:paraId="2F7355B0" w14:textId="77777777" w:rsidR="0093642F" w:rsidRPr="00F64DF1" w:rsidRDefault="0093642F" w:rsidP="00F64DF1">
      <w:pPr>
        <w:pStyle w:val="Heading2"/>
        <w:tabs>
          <w:tab w:val="clear" w:pos="3686"/>
        </w:tabs>
        <w:rPr>
          <w:rFonts w:ascii="Calibri" w:hAnsi="Calibri"/>
          <w:sz w:val="20"/>
          <w:szCs w:val="20"/>
        </w:rPr>
      </w:pPr>
      <w:r w:rsidRPr="00F64DF1">
        <w:rPr>
          <w:rFonts w:ascii="Calibri" w:hAnsi="Calibri"/>
          <w:sz w:val="20"/>
          <w:szCs w:val="20"/>
        </w:rPr>
        <w:t xml:space="preserve">The </w:t>
      </w:r>
      <w:r w:rsidR="003A42AA" w:rsidRPr="00F64DF1">
        <w:rPr>
          <w:rFonts w:ascii="Calibri" w:hAnsi="Calibri"/>
          <w:sz w:val="20"/>
          <w:szCs w:val="20"/>
        </w:rPr>
        <w:t xml:space="preserve">overall operational </w:t>
      </w:r>
      <w:r w:rsidRPr="00F64DF1">
        <w:rPr>
          <w:rFonts w:ascii="Calibri" w:hAnsi="Calibri"/>
          <w:sz w:val="20"/>
          <w:szCs w:val="20"/>
        </w:rPr>
        <w:t xml:space="preserve">budget includes </w:t>
      </w:r>
      <w:r w:rsidR="00416ABB" w:rsidRPr="00F64DF1">
        <w:rPr>
          <w:rFonts w:ascii="Calibri" w:hAnsi="Calibri"/>
          <w:sz w:val="20"/>
          <w:szCs w:val="20"/>
        </w:rPr>
        <w:t xml:space="preserve">the </w:t>
      </w:r>
      <w:r w:rsidRPr="00F64DF1">
        <w:rPr>
          <w:rFonts w:ascii="Calibri" w:hAnsi="Calibri"/>
          <w:sz w:val="20"/>
          <w:szCs w:val="20"/>
        </w:rPr>
        <w:t>cost</w:t>
      </w:r>
      <w:r w:rsidR="004F4E55" w:rsidRPr="00F64DF1">
        <w:rPr>
          <w:rFonts w:ascii="Calibri" w:hAnsi="Calibri"/>
          <w:sz w:val="20"/>
          <w:szCs w:val="20"/>
        </w:rPr>
        <w:t>s</w:t>
      </w:r>
      <w:r w:rsidRPr="00F64DF1">
        <w:rPr>
          <w:rFonts w:ascii="Calibri" w:hAnsi="Calibri"/>
          <w:sz w:val="20"/>
          <w:szCs w:val="20"/>
        </w:rPr>
        <w:t xml:space="preserve"> of operations foreseen to fulfil the </w:t>
      </w:r>
      <w:r w:rsidR="00416ABB" w:rsidRPr="00F64DF1">
        <w:rPr>
          <w:rFonts w:ascii="Calibri" w:hAnsi="Calibri"/>
          <w:sz w:val="20"/>
          <w:szCs w:val="20"/>
        </w:rPr>
        <w:t>ELI ERIC</w:t>
      </w:r>
      <w:r w:rsidRPr="00F64DF1">
        <w:rPr>
          <w:rFonts w:ascii="Calibri" w:hAnsi="Calibri"/>
          <w:sz w:val="20"/>
          <w:szCs w:val="20"/>
        </w:rPr>
        <w:t xml:space="preserve"> </w:t>
      </w:r>
      <w:r w:rsidR="007C1277" w:rsidRPr="00F64DF1">
        <w:rPr>
          <w:rFonts w:ascii="Calibri" w:hAnsi="Calibri"/>
          <w:sz w:val="20"/>
          <w:szCs w:val="20"/>
        </w:rPr>
        <w:t>tasks and activities</w:t>
      </w:r>
      <w:r w:rsidRPr="00F64DF1">
        <w:rPr>
          <w:rFonts w:ascii="Calibri" w:hAnsi="Calibri"/>
          <w:sz w:val="20"/>
          <w:szCs w:val="20"/>
        </w:rPr>
        <w:t xml:space="preserve"> in accordance with </w:t>
      </w:r>
      <w:r w:rsidR="00422B27" w:rsidRPr="00F64DF1">
        <w:rPr>
          <w:rFonts w:ascii="Calibri" w:hAnsi="Calibri"/>
          <w:sz w:val="20"/>
          <w:szCs w:val="20"/>
        </w:rPr>
        <w:t>the Statutes</w:t>
      </w:r>
      <w:r w:rsidRPr="00F64DF1">
        <w:rPr>
          <w:rFonts w:ascii="Calibri" w:hAnsi="Calibri"/>
          <w:sz w:val="20"/>
          <w:szCs w:val="20"/>
        </w:rPr>
        <w:t>.</w:t>
      </w:r>
    </w:p>
    <w:p w14:paraId="76AB1694" w14:textId="77777777" w:rsidR="0093642F" w:rsidRPr="00F64DF1" w:rsidRDefault="0093642F" w:rsidP="00F64DF1">
      <w:pPr>
        <w:pStyle w:val="Heading3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>Initial Operations</w:t>
      </w:r>
      <w:r w:rsidR="001739A8" w:rsidRPr="00F64DF1">
        <w:rPr>
          <w:rFonts w:ascii="Calibri" w:hAnsi="Calibri"/>
          <w:szCs w:val="20"/>
        </w:rPr>
        <w:t xml:space="preserve"> (2019-2021)</w:t>
      </w:r>
      <w:r w:rsidR="00FF0BD6" w:rsidRPr="00F64DF1">
        <w:rPr>
          <w:rFonts w:ascii="Calibri" w:hAnsi="Calibri"/>
          <w:szCs w:val="20"/>
        </w:rPr>
        <w:t>;</w:t>
      </w:r>
    </w:p>
    <w:p w14:paraId="1C8E1D36" w14:textId="77777777" w:rsidR="00B56D4E" w:rsidRPr="00F64DF1" w:rsidRDefault="0093642F" w:rsidP="00F64DF1">
      <w:pPr>
        <w:pStyle w:val="Heading3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>Steady State Operations</w:t>
      </w:r>
      <w:r w:rsidR="001739A8" w:rsidRPr="00F64DF1">
        <w:rPr>
          <w:rFonts w:ascii="Calibri" w:hAnsi="Calibri"/>
          <w:szCs w:val="20"/>
        </w:rPr>
        <w:t xml:space="preserve"> (</w:t>
      </w:r>
      <w:r w:rsidR="001540F7" w:rsidRPr="00F64DF1">
        <w:rPr>
          <w:rFonts w:ascii="Calibri" w:hAnsi="Calibri"/>
          <w:szCs w:val="20"/>
        </w:rPr>
        <w:t>starting</w:t>
      </w:r>
      <w:r w:rsidR="001739A8" w:rsidRPr="00F64DF1">
        <w:rPr>
          <w:rFonts w:ascii="Calibri" w:hAnsi="Calibri"/>
          <w:szCs w:val="20"/>
        </w:rPr>
        <w:t xml:space="preserve"> 2022)</w:t>
      </w:r>
      <w:r w:rsidR="00B56D4E" w:rsidRPr="00F64DF1">
        <w:rPr>
          <w:rFonts w:ascii="Calibri" w:hAnsi="Calibri"/>
          <w:szCs w:val="20"/>
        </w:rPr>
        <w:t>;</w:t>
      </w:r>
    </w:p>
    <w:p w14:paraId="13035465" w14:textId="77777777" w:rsidR="0093642F" w:rsidRPr="00F64DF1" w:rsidRDefault="0093642F" w:rsidP="00F64DF1">
      <w:pPr>
        <w:pStyle w:val="Heading3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>Upgrade</w:t>
      </w:r>
      <w:r w:rsidR="00B56D4E" w:rsidRPr="00F64DF1">
        <w:rPr>
          <w:rFonts w:ascii="Calibri" w:hAnsi="Calibri"/>
          <w:szCs w:val="20"/>
        </w:rPr>
        <w:t>s</w:t>
      </w:r>
      <w:r w:rsidR="00FF0BD6" w:rsidRPr="00F64DF1">
        <w:rPr>
          <w:rFonts w:ascii="Calibri" w:hAnsi="Calibri"/>
          <w:szCs w:val="20"/>
        </w:rPr>
        <w:t>.</w:t>
      </w:r>
      <w:r w:rsidRPr="00F64DF1">
        <w:rPr>
          <w:rFonts w:ascii="Calibri" w:hAnsi="Calibri"/>
          <w:szCs w:val="20"/>
        </w:rPr>
        <w:t xml:space="preserve"> </w:t>
      </w:r>
    </w:p>
    <w:p w14:paraId="2788F348" w14:textId="1F5FBCBA" w:rsidR="00436E81" w:rsidRPr="008F1333" w:rsidRDefault="0093642F" w:rsidP="004D668A">
      <w:pPr>
        <w:pStyle w:val="Heading2"/>
        <w:tabs>
          <w:tab w:val="clear" w:pos="3686"/>
        </w:tabs>
        <w:spacing w:after="240"/>
        <w:ind w:left="714" w:hanging="357"/>
        <w:rPr>
          <w:sz w:val="20"/>
          <w:szCs w:val="20"/>
        </w:rPr>
      </w:pPr>
      <w:r w:rsidRPr="00F64DF1">
        <w:rPr>
          <w:rFonts w:ascii="Calibri" w:hAnsi="Calibri"/>
          <w:sz w:val="20"/>
          <w:szCs w:val="20"/>
        </w:rPr>
        <w:t xml:space="preserve">The Initial Operations </w:t>
      </w:r>
      <w:r w:rsidR="00345458" w:rsidRPr="00F64DF1">
        <w:rPr>
          <w:rFonts w:ascii="Calibri" w:hAnsi="Calibri"/>
          <w:sz w:val="20"/>
          <w:szCs w:val="20"/>
        </w:rPr>
        <w:t>P</w:t>
      </w:r>
      <w:r w:rsidRPr="00F64DF1">
        <w:rPr>
          <w:rFonts w:ascii="Calibri" w:hAnsi="Calibri"/>
          <w:sz w:val="20"/>
          <w:szCs w:val="20"/>
        </w:rPr>
        <w:t xml:space="preserve">eriod </w:t>
      </w:r>
      <w:r w:rsidR="007E4DE5" w:rsidRPr="00F64DF1">
        <w:rPr>
          <w:rFonts w:ascii="Calibri" w:hAnsi="Calibri"/>
          <w:sz w:val="20"/>
          <w:szCs w:val="20"/>
        </w:rPr>
        <w:t>corresponds</w:t>
      </w:r>
      <w:r w:rsidR="004F4E55" w:rsidRPr="00F64DF1">
        <w:rPr>
          <w:rFonts w:ascii="Calibri" w:hAnsi="Calibri"/>
          <w:sz w:val="20"/>
          <w:szCs w:val="20"/>
        </w:rPr>
        <w:t xml:space="preserve"> to</w:t>
      </w:r>
      <w:r w:rsidRPr="00F64DF1">
        <w:rPr>
          <w:rFonts w:ascii="Calibri" w:hAnsi="Calibri"/>
          <w:sz w:val="20"/>
          <w:szCs w:val="20"/>
        </w:rPr>
        <w:t xml:space="preserve"> the</w:t>
      </w:r>
      <w:r w:rsidR="003A42AA" w:rsidRPr="00F64DF1">
        <w:rPr>
          <w:rFonts w:ascii="Calibri" w:hAnsi="Calibri"/>
          <w:sz w:val="20"/>
          <w:szCs w:val="20"/>
        </w:rPr>
        <w:t xml:space="preserve"> period </w:t>
      </w:r>
      <w:r w:rsidR="001739A8" w:rsidRPr="00F64DF1">
        <w:rPr>
          <w:rFonts w:ascii="Calibri" w:hAnsi="Calibri"/>
          <w:sz w:val="20"/>
          <w:szCs w:val="20"/>
        </w:rPr>
        <w:t xml:space="preserve">in </w:t>
      </w:r>
      <w:r w:rsidR="007E4DE5" w:rsidRPr="00F64DF1">
        <w:rPr>
          <w:rFonts w:ascii="Calibri" w:hAnsi="Calibri"/>
          <w:sz w:val="20"/>
          <w:szCs w:val="20"/>
        </w:rPr>
        <w:t>which</w:t>
      </w:r>
      <w:r w:rsidRPr="00F64DF1">
        <w:rPr>
          <w:rFonts w:ascii="Calibri" w:hAnsi="Calibri"/>
          <w:sz w:val="20"/>
          <w:szCs w:val="20"/>
        </w:rPr>
        <w:t xml:space="preserve"> </w:t>
      </w:r>
      <w:r w:rsidR="001739A8" w:rsidRPr="00F64DF1">
        <w:rPr>
          <w:rFonts w:ascii="Calibri" w:hAnsi="Calibri"/>
          <w:sz w:val="20"/>
          <w:szCs w:val="20"/>
        </w:rPr>
        <w:t xml:space="preserve">the scientific instrumentation </w:t>
      </w:r>
      <w:r w:rsidRPr="00F64DF1">
        <w:rPr>
          <w:rFonts w:ascii="Calibri" w:hAnsi="Calibri"/>
          <w:sz w:val="20"/>
          <w:szCs w:val="20"/>
        </w:rPr>
        <w:t>is</w:t>
      </w:r>
      <w:r w:rsidR="001739A8" w:rsidRPr="00F64DF1">
        <w:rPr>
          <w:rFonts w:ascii="Calibri" w:hAnsi="Calibri"/>
          <w:sz w:val="20"/>
          <w:szCs w:val="20"/>
        </w:rPr>
        <w:t xml:space="preserve"> </w:t>
      </w:r>
      <w:r w:rsidR="007E4DE5" w:rsidRPr="00F64DF1">
        <w:rPr>
          <w:rFonts w:ascii="Calibri" w:hAnsi="Calibri"/>
          <w:sz w:val="20"/>
          <w:szCs w:val="20"/>
        </w:rPr>
        <w:t xml:space="preserve">to be </w:t>
      </w:r>
      <w:r w:rsidRPr="00F64DF1">
        <w:rPr>
          <w:rFonts w:ascii="Calibri" w:hAnsi="Calibri"/>
          <w:sz w:val="20"/>
          <w:szCs w:val="20"/>
        </w:rPr>
        <w:t>made available for access to</w:t>
      </w:r>
      <w:r w:rsidR="004F4E55" w:rsidRPr="00F64DF1">
        <w:rPr>
          <w:rFonts w:ascii="Calibri" w:hAnsi="Calibri"/>
          <w:sz w:val="20"/>
          <w:szCs w:val="20"/>
        </w:rPr>
        <w:t xml:space="preserve"> users through</w:t>
      </w:r>
      <w:r w:rsidRPr="00F64DF1">
        <w:rPr>
          <w:rFonts w:ascii="Calibri" w:hAnsi="Calibri"/>
          <w:sz w:val="20"/>
          <w:szCs w:val="20"/>
        </w:rPr>
        <w:t xml:space="preserve"> </w:t>
      </w:r>
      <w:r w:rsidR="00416ABB" w:rsidRPr="00F64DF1">
        <w:rPr>
          <w:rFonts w:ascii="Calibri" w:hAnsi="Calibri"/>
          <w:sz w:val="20"/>
          <w:szCs w:val="20"/>
        </w:rPr>
        <w:t>ELI ERIC</w:t>
      </w:r>
      <w:r w:rsidRPr="00F64DF1">
        <w:rPr>
          <w:rFonts w:ascii="Calibri" w:hAnsi="Calibri"/>
          <w:sz w:val="20"/>
          <w:szCs w:val="20"/>
        </w:rPr>
        <w:t xml:space="preserve">. The budget includes costs for </w:t>
      </w:r>
      <w:r w:rsidR="004F4E55" w:rsidRPr="00F64DF1">
        <w:rPr>
          <w:rFonts w:ascii="Calibri" w:hAnsi="Calibri"/>
          <w:sz w:val="20"/>
          <w:szCs w:val="20"/>
        </w:rPr>
        <w:t xml:space="preserve">the </w:t>
      </w:r>
      <w:r w:rsidRPr="00F64DF1">
        <w:rPr>
          <w:rFonts w:ascii="Calibri" w:hAnsi="Calibri"/>
          <w:sz w:val="20"/>
          <w:szCs w:val="20"/>
        </w:rPr>
        <w:t>start of the user program</w:t>
      </w:r>
      <w:r w:rsidR="00FF0BD6" w:rsidRPr="00F64DF1">
        <w:rPr>
          <w:rFonts w:ascii="Calibri" w:hAnsi="Calibri"/>
          <w:sz w:val="20"/>
          <w:szCs w:val="20"/>
        </w:rPr>
        <w:t>me</w:t>
      </w:r>
      <w:r w:rsidRPr="00F64DF1">
        <w:rPr>
          <w:rFonts w:ascii="Calibri" w:hAnsi="Calibri"/>
          <w:sz w:val="20"/>
          <w:szCs w:val="20"/>
        </w:rPr>
        <w:t xml:space="preserve">, </w:t>
      </w:r>
      <w:r w:rsidR="004F4E55" w:rsidRPr="00F64DF1">
        <w:rPr>
          <w:rFonts w:ascii="Calibri" w:hAnsi="Calibri"/>
          <w:sz w:val="20"/>
          <w:szCs w:val="20"/>
        </w:rPr>
        <w:t xml:space="preserve">the </w:t>
      </w:r>
      <w:r w:rsidRPr="00F64DF1">
        <w:rPr>
          <w:rFonts w:ascii="Calibri" w:hAnsi="Calibri"/>
          <w:sz w:val="20"/>
          <w:szCs w:val="20"/>
        </w:rPr>
        <w:t xml:space="preserve">ramping up of the laser sources, beamlines and spare parts. </w:t>
      </w:r>
      <w:r w:rsidR="007F0059" w:rsidRPr="00F64DF1">
        <w:rPr>
          <w:rFonts w:ascii="Calibri" w:hAnsi="Calibri"/>
          <w:sz w:val="20"/>
          <w:szCs w:val="20"/>
        </w:rPr>
        <w:t>No construction or implementation costs are inc</w:t>
      </w:r>
      <w:r w:rsidR="001460DC" w:rsidRPr="00F64DF1">
        <w:rPr>
          <w:rFonts w:ascii="Calibri" w:hAnsi="Calibri"/>
          <w:sz w:val="20"/>
          <w:szCs w:val="20"/>
        </w:rPr>
        <w:t>l</w:t>
      </w:r>
      <w:r w:rsidR="007F0059" w:rsidRPr="00F64DF1">
        <w:rPr>
          <w:rFonts w:ascii="Calibri" w:hAnsi="Calibri"/>
          <w:sz w:val="20"/>
          <w:szCs w:val="20"/>
        </w:rPr>
        <w:t xml:space="preserve">uded. </w:t>
      </w:r>
      <w:r w:rsidR="00CC4BD6" w:rsidRPr="00F64DF1">
        <w:rPr>
          <w:rFonts w:ascii="Calibri" w:hAnsi="Calibri"/>
          <w:sz w:val="20"/>
          <w:szCs w:val="20"/>
        </w:rPr>
        <w:t xml:space="preserve">The following table summarises the results of </w:t>
      </w:r>
      <w:r w:rsidR="00612225" w:rsidRPr="00F64DF1">
        <w:rPr>
          <w:rFonts w:ascii="Calibri" w:hAnsi="Calibri"/>
          <w:sz w:val="20"/>
          <w:szCs w:val="20"/>
        </w:rPr>
        <w:t>the cost analysis</w:t>
      </w:r>
      <w:r w:rsidR="00CC4BD6" w:rsidRPr="00F64DF1">
        <w:rPr>
          <w:rFonts w:ascii="Calibri" w:hAnsi="Calibri"/>
          <w:sz w:val="20"/>
          <w:szCs w:val="20"/>
        </w:rPr>
        <w:t xml:space="preserve"> and the estimate:</w:t>
      </w:r>
      <w:bookmarkStart w:id="3" w:name="OLE_LINK1"/>
    </w:p>
    <w:tbl>
      <w:tblPr>
        <w:tblW w:w="7399" w:type="dxa"/>
        <w:tblInd w:w="781" w:type="dxa"/>
        <w:tblLayout w:type="fixed"/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3391"/>
        <w:gridCol w:w="833"/>
        <w:gridCol w:w="817"/>
        <w:gridCol w:w="783"/>
        <w:gridCol w:w="757"/>
        <w:gridCol w:w="818"/>
      </w:tblGrid>
      <w:tr w:rsidR="00CC4BD6" w:rsidRPr="006C6887" w14:paraId="59C612B9" w14:textId="77777777" w:rsidTr="006C6887">
        <w:trPr>
          <w:trHeight w:val="376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7F7F7F"/>
              <w:right w:val="nil"/>
            </w:tcBorders>
            <w:shd w:val="clear" w:color="auto" w:fill="auto"/>
            <w:tcMar>
              <w:right w:w="28" w:type="dxa"/>
            </w:tcMar>
            <w:vAlign w:val="center"/>
            <w:hideMark/>
          </w:tcPr>
          <w:p w14:paraId="4BE9E0E2" w14:textId="1BD3636F" w:rsidR="008F1333" w:rsidRPr="006C6887" w:rsidRDefault="00CC4BD6" w:rsidP="008F1333">
            <w:pPr>
              <w:jc w:val="center"/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  <w:t>ELI Estimated Operating Costs</w:t>
            </w:r>
            <w:r w:rsidR="008F1333"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  <w:t xml:space="preserve"> (</w:t>
            </w:r>
            <w:r w:rsidR="008F1333" w:rsidRPr="008F1333">
              <w:rPr>
                <w:rFonts w:eastAsia="Yu Mincho"/>
                <w:b/>
                <w:bCs/>
                <w:color w:val="000000"/>
                <w:sz w:val="20"/>
                <w:szCs w:val="20"/>
                <w:lang w:val="en-GB"/>
              </w:rPr>
              <w:t>k</w:t>
            </w:r>
            <w:r w:rsidR="008F1333"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  <w:t>€)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right w:w="28" w:type="dxa"/>
            </w:tcMar>
            <w:vAlign w:val="center"/>
            <w:hideMark/>
          </w:tcPr>
          <w:p w14:paraId="666512C5" w14:textId="77777777" w:rsidR="00CC4BD6" w:rsidRPr="006C6887" w:rsidRDefault="00CC4BD6" w:rsidP="006C6887">
            <w:pPr>
              <w:jc w:val="center"/>
              <w:rPr>
                <w:rFonts w:eastAsia="Yu Mincho"/>
                <w:bC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  <w:t>2019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right w:w="28" w:type="dxa"/>
            </w:tcMar>
            <w:vAlign w:val="center"/>
            <w:hideMark/>
          </w:tcPr>
          <w:p w14:paraId="4E8DF325" w14:textId="77777777" w:rsidR="00CC4BD6" w:rsidRPr="006C6887" w:rsidRDefault="00CC4BD6" w:rsidP="006C6887">
            <w:pPr>
              <w:jc w:val="center"/>
              <w:rPr>
                <w:rFonts w:eastAsia="Yu Mincho"/>
                <w:bC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  <w:t>2020</w:t>
            </w: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right w:w="28" w:type="dxa"/>
            </w:tcMar>
            <w:vAlign w:val="center"/>
            <w:hideMark/>
          </w:tcPr>
          <w:p w14:paraId="36B5BBA4" w14:textId="77777777" w:rsidR="00CC4BD6" w:rsidRPr="006C6887" w:rsidRDefault="00CC4BD6" w:rsidP="006C6887">
            <w:pPr>
              <w:jc w:val="center"/>
              <w:rPr>
                <w:rFonts w:eastAsia="Yu Mincho"/>
                <w:bC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  <w:t>2021</w:t>
            </w:r>
          </w:p>
        </w:tc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right w:w="28" w:type="dxa"/>
            </w:tcMar>
            <w:vAlign w:val="center"/>
            <w:hideMark/>
          </w:tcPr>
          <w:p w14:paraId="74EC5D50" w14:textId="77777777" w:rsidR="00CC4BD6" w:rsidRPr="006C6887" w:rsidRDefault="00CC4BD6" w:rsidP="006C6887">
            <w:pPr>
              <w:jc w:val="center"/>
              <w:rPr>
                <w:rFonts w:eastAsia="Yu Mincho"/>
                <w:bC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  <w:t>2022</w:t>
            </w:r>
          </w:p>
        </w:tc>
        <w:tc>
          <w:tcPr>
            <w:tcW w:w="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8" w:type="dxa"/>
            </w:tcMar>
            <w:vAlign w:val="center"/>
            <w:hideMark/>
          </w:tcPr>
          <w:p w14:paraId="2AC4C4FE" w14:textId="77777777" w:rsidR="00CC4BD6" w:rsidRPr="006C6887" w:rsidRDefault="00CC4BD6" w:rsidP="006C6887">
            <w:pPr>
              <w:jc w:val="center"/>
              <w:rPr>
                <w:rFonts w:eastAsia="Yu Mincho"/>
                <w:bC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  <w:t>2023</w:t>
            </w:r>
          </w:p>
        </w:tc>
      </w:tr>
      <w:tr w:rsidR="003611C1" w:rsidRPr="006C6887" w14:paraId="7CACEC78" w14:textId="77777777" w:rsidTr="006C6887">
        <w:trPr>
          <w:cantSplit/>
          <w:trHeight w:val="20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right w:w="28" w:type="dxa"/>
            </w:tcMar>
            <w:vAlign w:val="center"/>
          </w:tcPr>
          <w:p w14:paraId="1EC923DE" w14:textId="77777777" w:rsidR="00B872A9" w:rsidRPr="006C6887" w:rsidRDefault="00B872A9" w:rsidP="008F1333">
            <w:pPr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  <w:t>ELI-ALPS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right w:w="28" w:type="dxa"/>
            </w:tcMar>
            <w:vAlign w:val="bottom"/>
          </w:tcPr>
          <w:p w14:paraId="2571BB44" w14:textId="77777777" w:rsidR="00B872A9" w:rsidRPr="006C6887" w:rsidRDefault="00B872A9" w:rsidP="006C6887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right w:w="28" w:type="dxa"/>
            </w:tcMar>
            <w:vAlign w:val="bottom"/>
          </w:tcPr>
          <w:p w14:paraId="1729DB59" w14:textId="4A15A582" w:rsidR="00B872A9" w:rsidRPr="006C6887" w:rsidRDefault="00B872A9" w:rsidP="006C6887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7</w:t>
            </w:r>
            <w:r w:rsidR="008F1333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238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right w:w="28" w:type="dxa"/>
            </w:tcMar>
            <w:vAlign w:val="bottom"/>
          </w:tcPr>
          <w:p w14:paraId="3BD0AF49" w14:textId="133DE0DC" w:rsidR="00B872A9" w:rsidRPr="006C6887" w:rsidRDefault="00B872A9" w:rsidP="006C6887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15</w:t>
            </w:r>
            <w:r w:rsidR="008F1333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40</w:t>
            </w:r>
            <w:r w:rsidR="006954F1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right w:w="28" w:type="dxa"/>
            </w:tcMar>
            <w:vAlign w:val="bottom"/>
          </w:tcPr>
          <w:p w14:paraId="4FE16813" w14:textId="2B57E1BF" w:rsidR="00B872A9" w:rsidRPr="006C6887" w:rsidRDefault="00B872A9" w:rsidP="006C6887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17</w:t>
            </w:r>
            <w:r w:rsidR="008F1333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99</w:t>
            </w:r>
            <w:r w:rsidR="006954F1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right w:w="28" w:type="dxa"/>
            </w:tcMar>
            <w:vAlign w:val="bottom"/>
          </w:tcPr>
          <w:p w14:paraId="1562719A" w14:textId="1467A30D" w:rsidR="00B872A9" w:rsidRPr="006C6887" w:rsidRDefault="00B872A9" w:rsidP="006C6887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20</w:t>
            </w:r>
            <w:r w:rsidR="008F1333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883</w:t>
            </w:r>
          </w:p>
        </w:tc>
      </w:tr>
      <w:tr w:rsidR="008136C9" w:rsidRPr="006C6887" w14:paraId="52B9057D" w14:textId="77777777" w:rsidTr="006C6887">
        <w:trPr>
          <w:cantSplit/>
          <w:trHeight w:val="20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center"/>
          </w:tcPr>
          <w:p w14:paraId="10F8BB65" w14:textId="77777777" w:rsidR="00B872A9" w:rsidRPr="006C6887" w:rsidRDefault="00B872A9" w:rsidP="008F1333">
            <w:pPr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  <w:t>ELI-BL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bottom"/>
          </w:tcPr>
          <w:p w14:paraId="3139D8A6" w14:textId="6733B805" w:rsidR="00B872A9" w:rsidRPr="006C6887" w:rsidRDefault="00B872A9" w:rsidP="006C6887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</w:t>
            </w:r>
            <w:r w:rsidR="008F1333">
              <w:rPr>
                <w:rFonts w:eastAsia="Times New Roman"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29</w:t>
            </w:r>
            <w:r w:rsidR="006954F1">
              <w:rPr>
                <w:rFonts w:eastAsia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bottom"/>
          </w:tcPr>
          <w:p w14:paraId="133932AC" w14:textId="741D363B" w:rsidR="00B872A9" w:rsidRPr="006C6887" w:rsidRDefault="00B872A9" w:rsidP="006C6887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18</w:t>
            </w:r>
            <w:r w:rsidR="008F1333">
              <w:rPr>
                <w:rFonts w:eastAsia="Times New Roman"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98</w:t>
            </w:r>
            <w:r w:rsidR="006954F1">
              <w:rPr>
                <w:rFonts w:eastAsia="Times New Roman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bottom"/>
          </w:tcPr>
          <w:p w14:paraId="1459A636" w14:textId="36B1B59E" w:rsidR="00B872A9" w:rsidRPr="006C6887" w:rsidRDefault="00B872A9" w:rsidP="006C6887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24</w:t>
            </w:r>
            <w:r w:rsidR="008F1333">
              <w:rPr>
                <w:rFonts w:eastAsia="Times New Roman"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42</w:t>
            </w:r>
            <w:r w:rsidR="006954F1">
              <w:rPr>
                <w:rFonts w:eastAsia="Times New Roman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bottom"/>
          </w:tcPr>
          <w:p w14:paraId="4E4A2229" w14:textId="360A50CB" w:rsidR="00B872A9" w:rsidRPr="006C6887" w:rsidRDefault="00B872A9" w:rsidP="006C6887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24</w:t>
            </w:r>
            <w:r w:rsidR="008F1333">
              <w:rPr>
                <w:rFonts w:eastAsia="Times New Roman"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49</w:t>
            </w:r>
            <w:r w:rsidR="006954F1">
              <w:rPr>
                <w:rFonts w:eastAsia="Times New Roman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bottom"/>
          </w:tcPr>
          <w:p w14:paraId="0D0D4FBF" w14:textId="22017F4D" w:rsidR="00B872A9" w:rsidRPr="006C6887" w:rsidRDefault="00B872A9" w:rsidP="006C6887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24</w:t>
            </w:r>
            <w:r w:rsidR="008F1333">
              <w:rPr>
                <w:rFonts w:eastAsia="Times New Roman"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5</w:t>
            </w:r>
            <w:r w:rsidR="006954F1">
              <w:rPr>
                <w:rFonts w:eastAsia="Times New Roman"/>
                <w:color w:val="000000"/>
                <w:sz w:val="20"/>
                <w:szCs w:val="20"/>
                <w:lang w:val="en-GB"/>
              </w:rPr>
              <w:t>70</w:t>
            </w:r>
          </w:p>
        </w:tc>
      </w:tr>
      <w:tr w:rsidR="003611C1" w:rsidRPr="006C6887" w14:paraId="1B6ACB20" w14:textId="77777777" w:rsidTr="006C6887">
        <w:trPr>
          <w:cantSplit/>
          <w:trHeight w:val="20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right w:w="28" w:type="dxa"/>
            </w:tcMar>
            <w:vAlign w:val="center"/>
          </w:tcPr>
          <w:p w14:paraId="1F14619B" w14:textId="77777777" w:rsidR="00B872A9" w:rsidRPr="006C6887" w:rsidRDefault="00B872A9" w:rsidP="008F1333">
            <w:pPr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  <w:t>ELi ERIC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right w:w="28" w:type="dxa"/>
            </w:tcMar>
            <w:vAlign w:val="bottom"/>
          </w:tcPr>
          <w:p w14:paraId="6BF13EF0" w14:textId="62C80879" w:rsidR="00B872A9" w:rsidRPr="006C6887" w:rsidRDefault="00B872A9" w:rsidP="006C6887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1</w:t>
            </w:r>
            <w:r w:rsidR="008F1333">
              <w:rPr>
                <w:rFonts w:eastAsia="Times New Roman"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531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right w:w="28" w:type="dxa"/>
            </w:tcMar>
            <w:vAlign w:val="bottom"/>
          </w:tcPr>
          <w:p w14:paraId="21086FE8" w14:textId="2EF9F614" w:rsidR="00B872A9" w:rsidRPr="006C6887" w:rsidRDefault="00B872A9" w:rsidP="006C6887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2</w:t>
            </w:r>
            <w:r w:rsidR="008F1333">
              <w:rPr>
                <w:rFonts w:eastAsia="Times New Roman"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477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right w:w="28" w:type="dxa"/>
            </w:tcMar>
            <w:vAlign w:val="bottom"/>
          </w:tcPr>
          <w:p w14:paraId="5BB9CE5A" w14:textId="46623B3A" w:rsidR="00B872A9" w:rsidRPr="006C6887" w:rsidRDefault="00B872A9" w:rsidP="006C6887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2</w:t>
            </w:r>
            <w:r w:rsidR="008F1333">
              <w:rPr>
                <w:rFonts w:eastAsia="Times New Roman"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551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right w:w="28" w:type="dxa"/>
            </w:tcMar>
            <w:vAlign w:val="bottom"/>
          </w:tcPr>
          <w:p w14:paraId="022E3FF2" w14:textId="4186F15E" w:rsidR="00B872A9" w:rsidRPr="006C6887" w:rsidRDefault="00B872A9" w:rsidP="006C6887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2</w:t>
            </w:r>
            <w:r w:rsidR="008F1333">
              <w:rPr>
                <w:rFonts w:eastAsia="Times New Roman"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564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right w:w="28" w:type="dxa"/>
            </w:tcMar>
            <w:vAlign w:val="bottom"/>
          </w:tcPr>
          <w:p w14:paraId="4357D3F2" w14:textId="70E6800F" w:rsidR="00B872A9" w:rsidRPr="006C6887" w:rsidRDefault="00B872A9" w:rsidP="006C6887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2</w:t>
            </w:r>
            <w:r w:rsidR="008F1333">
              <w:rPr>
                <w:rFonts w:eastAsia="Times New Roman"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color w:val="000000"/>
                <w:sz w:val="20"/>
                <w:szCs w:val="20"/>
                <w:lang w:val="en-GB"/>
              </w:rPr>
              <w:t>641</w:t>
            </w:r>
          </w:p>
        </w:tc>
      </w:tr>
      <w:tr w:rsidR="00B91C61" w:rsidRPr="006C6887" w14:paraId="62A1917D" w14:textId="77777777" w:rsidTr="006C6887">
        <w:trPr>
          <w:cantSplit/>
          <w:trHeight w:val="20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center"/>
            <w:hideMark/>
          </w:tcPr>
          <w:p w14:paraId="6AFF5DCB" w14:textId="64E4E14F" w:rsidR="00B91C61" w:rsidRPr="006C6887" w:rsidRDefault="00B91C61" w:rsidP="008F1333">
            <w:pPr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  <w:t xml:space="preserve">Total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14:paraId="61BE2669" w14:textId="001D6E1D" w:rsidR="00B91C61" w:rsidRPr="006C6887" w:rsidRDefault="0061375F" w:rsidP="006C6887">
            <w:pPr>
              <w:jc w:val="right"/>
              <w:rPr>
                <w:rFonts w:eastAsia="Yu Mincho"/>
                <w:b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12</w:t>
            </w:r>
            <w:r w:rsidR="008F1333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736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14:paraId="56D4791D" w14:textId="170A7BF6" w:rsidR="00B91C61" w:rsidRPr="006C6887" w:rsidRDefault="0061375F" w:rsidP="006C6887">
            <w:pPr>
              <w:jc w:val="right"/>
              <w:rPr>
                <w:rFonts w:eastAsia="Yu Mincho"/>
                <w:b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28</w:t>
            </w:r>
            <w:r w:rsidR="008F1333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,</w:t>
            </w:r>
            <w:r w:rsidR="00C027DF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700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14:paraId="303727C0" w14:textId="0E02D710" w:rsidR="00B91C61" w:rsidRPr="006C6887" w:rsidRDefault="0061375F" w:rsidP="006C6887">
            <w:pPr>
              <w:jc w:val="right"/>
              <w:rPr>
                <w:rFonts w:eastAsia="Yu Mincho"/>
                <w:b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42</w:t>
            </w:r>
            <w:r w:rsidR="008F1333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37</w:t>
            </w:r>
            <w:r w:rsidR="00C027DF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14:paraId="4EFCBEE6" w14:textId="2FCE0D8D" w:rsidR="00B91C61" w:rsidRPr="006C6887" w:rsidRDefault="0061375F" w:rsidP="006C6887">
            <w:pPr>
              <w:jc w:val="right"/>
              <w:rPr>
                <w:rFonts w:eastAsia="Yu Mincho"/>
                <w:b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45</w:t>
            </w:r>
            <w:r w:rsidR="008F1333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0</w:t>
            </w:r>
            <w:r w:rsidR="00C027DF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60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14:paraId="513468B4" w14:textId="426EC7E2" w:rsidR="00B91C61" w:rsidRPr="006C6887" w:rsidRDefault="0061375F" w:rsidP="006C6887">
            <w:pPr>
              <w:jc w:val="right"/>
              <w:rPr>
                <w:rFonts w:eastAsia="Yu Mincho"/>
                <w:b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48</w:t>
            </w:r>
            <w:r w:rsidR="008F1333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094</w:t>
            </w:r>
          </w:p>
        </w:tc>
      </w:tr>
    </w:tbl>
    <w:bookmarkEnd w:id="3"/>
    <w:p w14:paraId="6B5748EA" w14:textId="77777777" w:rsidR="0093642F" w:rsidRPr="00F64DF1" w:rsidRDefault="0093642F" w:rsidP="00F64DF1">
      <w:pPr>
        <w:pStyle w:val="Heading2"/>
        <w:tabs>
          <w:tab w:val="clear" w:pos="3686"/>
        </w:tabs>
        <w:rPr>
          <w:rFonts w:ascii="Calibri" w:hAnsi="Calibri"/>
          <w:sz w:val="20"/>
          <w:szCs w:val="20"/>
        </w:rPr>
      </w:pPr>
      <w:r w:rsidRPr="00F64DF1">
        <w:rPr>
          <w:rFonts w:ascii="Calibri" w:hAnsi="Calibri"/>
          <w:sz w:val="20"/>
          <w:szCs w:val="20"/>
        </w:rPr>
        <w:t xml:space="preserve">The Steady State Operations </w:t>
      </w:r>
      <w:r w:rsidR="002F6311" w:rsidRPr="00F64DF1">
        <w:rPr>
          <w:rFonts w:ascii="Calibri" w:hAnsi="Calibri"/>
          <w:sz w:val="20"/>
          <w:szCs w:val="20"/>
        </w:rPr>
        <w:t xml:space="preserve">is foreseen to </w:t>
      </w:r>
      <w:r w:rsidRPr="00F64DF1">
        <w:rPr>
          <w:rFonts w:ascii="Calibri" w:hAnsi="Calibri"/>
          <w:sz w:val="20"/>
          <w:szCs w:val="20"/>
        </w:rPr>
        <w:t xml:space="preserve">start in </w:t>
      </w:r>
      <w:r w:rsidR="0057044C" w:rsidRPr="00F64DF1">
        <w:rPr>
          <w:rFonts w:ascii="Calibri" w:hAnsi="Calibri"/>
          <w:sz w:val="20"/>
          <w:szCs w:val="20"/>
        </w:rPr>
        <w:t>202</w:t>
      </w:r>
      <w:r w:rsidR="00C31576" w:rsidRPr="00F64DF1">
        <w:rPr>
          <w:rFonts w:ascii="Calibri" w:hAnsi="Calibri"/>
          <w:sz w:val="20"/>
          <w:szCs w:val="20"/>
        </w:rPr>
        <w:t>2</w:t>
      </w:r>
      <w:r w:rsidR="002F6311" w:rsidRPr="00F64DF1">
        <w:rPr>
          <w:rFonts w:ascii="Calibri" w:hAnsi="Calibri"/>
          <w:sz w:val="20"/>
          <w:szCs w:val="20"/>
        </w:rPr>
        <w:t xml:space="preserve"> and</w:t>
      </w:r>
      <w:r w:rsidRPr="00F64DF1">
        <w:rPr>
          <w:rFonts w:ascii="Calibri" w:hAnsi="Calibri"/>
          <w:sz w:val="20"/>
          <w:szCs w:val="20"/>
        </w:rPr>
        <w:t xml:space="preserve"> includes all </w:t>
      </w:r>
      <w:r w:rsidR="002F6311" w:rsidRPr="00F64DF1">
        <w:rPr>
          <w:rFonts w:ascii="Calibri" w:hAnsi="Calibri"/>
          <w:sz w:val="20"/>
          <w:szCs w:val="20"/>
        </w:rPr>
        <w:t xml:space="preserve">estimated </w:t>
      </w:r>
      <w:r w:rsidRPr="00F64DF1">
        <w:rPr>
          <w:rFonts w:ascii="Calibri" w:hAnsi="Calibri"/>
          <w:sz w:val="20"/>
          <w:szCs w:val="20"/>
        </w:rPr>
        <w:t xml:space="preserve">costs for sustainable operations. The </w:t>
      </w:r>
      <w:r w:rsidR="00B56D4E" w:rsidRPr="00F64DF1">
        <w:rPr>
          <w:rFonts w:ascii="Calibri" w:hAnsi="Calibri"/>
          <w:sz w:val="20"/>
          <w:szCs w:val="20"/>
        </w:rPr>
        <w:t>a</w:t>
      </w:r>
      <w:r w:rsidRPr="00F64DF1">
        <w:rPr>
          <w:rFonts w:ascii="Calibri" w:hAnsi="Calibri"/>
          <w:sz w:val="20"/>
          <w:szCs w:val="20"/>
        </w:rPr>
        <w:t xml:space="preserve">nnual Steady State Operations </w:t>
      </w:r>
      <w:r w:rsidR="00D038E6" w:rsidRPr="00F64DF1">
        <w:rPr>
          <w:rFonts w:ascii="Calibri" w:hAnsi="Calibri"/>
          <w:sz w:val="20"/>
          <w:szCs w:val="20"/>
        </w:rPr>
        <w:t xml:space="preserve">baseline </w:t>
      </w:r>
      <w:r w:rsidRPr="00F64DF1">
        <w:rPr>
          <w:rFonts w:ascii="Calibri" w:hAnsi="Calibri"/>
          <w:sz w:val="20"/>
          <w:szCs w:val="20"/>
        </w:rPr>
        <w:t xml:space="preserve">budget </w:t>
      </w:r>
      <w:r w:rsidR="003A42AA" w:rsidRPr="00F64DF1">
        <w:rPr>
          <w:rFonts w:ascii="Calibri" w:hAnsi="Calibri"/>
          <w:sz w:val="20"/>
          <w:szCs w:val="20"/>
        </w:rPr>
        <w:t xml:space="preserve">projection </w:t>
      </w:r>
      <w:r w:rsidRPr="00F64DF1">
        <w:rPr>
          <w:rFonts w:ascii="Calibri" w:hAnsi="Calibri"/>
          <w:sz w:val="20"/>
          <w:szCs w:val="20"/>
        </w:rPr>
        <w:t>for the years 202</w:t>
      </w:r>
      <w:r w:rsidR="001540F7" w:rsidRPr="00F64DF1">
        <w:rPr>
          <w:rFonts w:ascii="Calibri" w:hAnsi="Calibri"/>
          <w:sz w:val="20"/>
          <w:szCs w:val="20"/>
        </w:rPr>
        <w:t>2</w:t>
      </w:r>
      <w:r w:rsidRPr="00F64DF1">
        <w:rPr>
          <w:rFonts w:ascii="Calibri" w:hAnsi="Calibri"/>
          <w:sz w:val="20"/>
          <w:szCs w:val="20"/>
        </w:rPr>
        <w:t>-202</w:t>
      </w:r>
      <w:r w:rsidR="00C31576" w:rsidRPr="00F64DF1">
        <w:rPr>
          <w:rFonts w:ascii="Calibri" w:hAnsi="Calibri"/>
          <w:sz w:val="20"/>
          <w:szCs w:val="20"/>
        </w:rPr>
        <w:t>3</w:t>
      </w:r>
      <w:r w:rsidRPr="00F64DF1">
        <w:rPr>
          <w:rFonts w:ascii="Calibri" w:hAnsi="Calibri"/>
          <w:sz w:val="20"/>
          <w:szCs w:val="20"/>
        </w:rPr>
        <w:t xml:space="preserve"> is estimate</w:t>
      </w:r>
      <w:r w:rsidR="002F6311" w:rsidRPr="00F64DF1">
        <w:rPr>
          <w:rFonts w:ascii="Calibri" w:hAnsi="Calibri"/>
          <w:sz w:val="20"/>
          <w:szCs w:val="20"/>
        </w:rPr>
        <w:t>d</w:t>
      </w:r>
      <w:r w:rsidRPr="00F64DF1">
        <w:rPr>
          <w:rFonts w:ascii="Calibri" w:hAnsi="Calibri"/>
          <w:sz w:val="20"/>
          <w:szCs w:val="20"/>
        </w:rPr>
        <w:t xml:space="preserve"> </w:t>
      </w:r>
      <w:r w:rsidR="00154736" w:rsidRPr="00F64DF1">
        <w:rPr>
          <w:rFonts w:ascii="Calibri" w:hAnsi="Calibri"/>
          <w:sz w:val="20"/>
          <w:szCs w:val="20"/>
        </w:rPr>
        <w:t>in</w:t>
      </w:r>
      <w:r w:rsidRPr="00F64DF1">
        <w:rPr>
          <w:rFonts w:ascii="Calibri" w:hAnsi="Calibri"/>
          <w:sz w:val="20"/>
          <w:szCs w:val="20"/>
        </w:rPr>
        <w:t xml:space="preserve"> </w:t>
      </w:r>
      <w:r w:rsidR="007F0059" w:rsidRPr="00F64DF1">
        <w:rPr>
          <w:rFonts w:ascii="Calibri" w:hAnsi="Calibri"/>
          <w:sz w:val="20"/>
          <w:szCs w:val="20"/>
        </w:rPr>
        <w:t>the table above</w:t>
      </w:r>
      <w:r w:rsidRPr="00F64DF1">
        <w:rPr>
          <w:rFonts w:ascii="Calibri" w:hAnsi="Calibri"/>
          <w:sz w:val="20"/>
          <w:szCs w:val="20"/>
        </w:rPr>
        <w:t>.</w:t>
      </w:r>
    </w:p>
    <w:p w14:paraId="0E95376A" w14:textId="426D9623" w:rsidR="0093642F" w:rsidRPr="00F64DF1" w:rsidRDefault="0093642F" w:rsidP="00F64DF1">
      <w:pPr>
        <w:pStyle w:val="Heading2"/>
        <w:tabs>
          <w:tab w:val="clear" w:pos="3686"/>
        </w:tabs>
        <w:rPr>
          <w:rFonts w:ascii="Calibri" w:hAnsi="Calibri"/>
          <w:sz w:val="20"/>
          <w:szCs w:val="20"/>
        </w:rPr>
      </w:pPr>
      <w:r w:rsidRPr="00F64DF1">
        <w:rPr>
          <w:rFonts w:ascii="Calibri" w:hAnsi="Calibri"/>
          <w:sz w:val="20"/>
          <w:szCs w:val="20"/>
        </w:rPr>
        <w:t>Upgrade</w:t>
      </w:r>
      <w:r w:rsidR="00154736" w:rsidRPr="00F64DF1">
        <w:rPr>
          <w:rFonts w:ascii="Calibri" w:hAnsi="Calibri"/>
          <w:sz w:val="20"/>
          <w:szCs w:val="20"/>
        </w:rPr>
        <w:t xml:space="preserve"> and development</w:t>
      </w:r>
      <w:r w:rsidRPr="00F64DF1">
        <w:rPr>
          <w:rFonts w:ascii="Calibri" w:hAnsi="Calibri"/>
          <w:sz w:val="20"/>
          <w:szCs w:val="20"/>
        </w:rPr>
        <w:t xml:space="preserve"> costs are related to the need to maintain the world unique and leading capacities of the ELI </w:t>
      </w:r>
      <w:r w:rsidR="00FF0BD6" w:rsidRPr="00F64DF1">
        <w:rPr>
          <w:rFonts w:ascii="Calibri" w:hAnsi="Calibri"/>
          <w:sz w:val="20"/>
          <w:szCs w:val="20"/>
        </w:rPr>
        <w:t>F</w:t>
      </w:r>
      <w:r w:rsidRPr="00F64DF1">
        <w:rPr>
          <w:rFonts w:ascii="Calibri" w:hAnsi="Calibri"/>
          <w:sz w:val="20"/>
          <w:szCs w:val="20"/>
        </w:rPr>
        <w:t xml:space="preserve">acilities. </w:t>
      </w:r>
      <w:r w:rsidR="00BA7EBB">
        <w:rPr>
          <w:rFonts w:ascii="Calibri" w:hAnsi="Calibri"/>
          <w:sz w:val="20"/>
          <w:szCs w:val="20"/>
        </w:rPr>
        <w:t>They are not included here. The p</w:t>
      </w:r>
      <w:r w:rsidRPr="00F64DF1">
        <w:rPr>
          <w:rFonts w:ascii="Calibri" w:hAnsi="Calibri"/>
          <w:sz w:val="20"/>
          <w:szCs w:val="20"/>
        </w:rPr>
        <w:t>articular</w:t>
      </w:r>
      <w:r w:rsidR="008E082C" w:rsidRPr="00F64DF1">
        <w:rPr>
          <w:rFonts w:ascii="Calibri" w:hAnsi="Calibri"/>
          <w:sz w:val="20"/>
          <w:szCs w:val="20"/>
        </w:rPr>
        <w:t xml:space="preserve"> </w:t>
      </w:r>
      <w:r w:rsidR="001540F7" w:rsidRPr="00F64DF1">
        <w:rPr>
          <w:rFonts w:ascii="Calibri" w:hAnsi="Calibri"/>
          <w:sz w:val="20"/>
          <w:szCs w:val="20"/>
        </w:rPr>
        <w:t xml:space="preserve">scope and </w:t>
      </w:r>
      <w:r w:rsidR="004F7A57" w:rsidRPr="00F64DF1">
        <w:rPr>
          <w:rFonts w:ascii="Calibri" w:hAnsi="Calibri"/>
          <w:sz w:val="20"/>
          <w:szCs w:val="20"/>
        </w:rPr>
        <w:t>investment</w:t>
      </w:r>
      <w:r w:rsidRPr="00F64DF1">
        <w:rPr>
          <w:rFonts w:ascii="Calibri" w:hAnsi="Calibri"/>
          <w:sz w:val="20"/>
          <w:szCs w:val="20"/>
        </w:rPr>
        <w:t xml:space="preserve"> activities and upgrade projects shall be subject of the GA decision in accordance with Article 2</w:t>
      </w:r>
      <w:r w:rsidR="00612225" w:rsidRPr="00F64DF1">
        <w:rPr>
          <w:rFonts w:ascii="Calibri" w:hAnsi="Calibri"/>
          <w:sz w:val="20"/>
          <w:szCs w:val="20"/>
        </w:rPr>
        <w:t>1</w:t>
      </w:r>
      <w:r w:rsidRPr="00F64DF1">
        <w:rPr>
          <w:rFonts w:ascii="Calibri" w:hAnsi="Calibri"/>
          <w:sz w:val="20"/>
          <w:szCs w:val="20"/>
        </w:rPr>
        <w:t xml:space="preserve"> (9)</w:t>
      </w:r>
      <w:r w:rsidR="00612225" w:rsidRPr="00F64DF1">
        <w:rPr>
          <w:rFonts w:ascii="Calibri" w:hAnsi="Calibri"/>
          <w:sz w:val="20"/>
          <w:szCs w:val="20"/>
        </w:rPr>
        <w:t xml:space="preserve"> p.</w:t>
      </w:r>
      <w:r w:rsidRPr="00F64DF1">
        <w:rPr>
          <w:rFonts w:ascii="Calibri" w:hAnsi="Calibri"/>
          <w:sz w:val="20"/>
          <w:szCs w:val="20"/>
        </w:rPr>
        <w:t xml:space="preserve"> of the Statutes.</w:t>
      </w:r>
    </w:p>
    <w:p w14:paraId="0D7BA179" w14:textId="77777777" w:rsidR="0093642F" w:rsidRPr="00F64DF1" w:rsidRDefault="0093642F" w:rsidP="00F64DF1">
      <w:pPr>
        <w:pStyle w:val="Heading1"/>
        <w:tabs>
          <w:tab w:val="clear" w:pos="3686"/>
        </w:tabs>
        <w:rPr>
          <w:rFonts w:ascii="Calibri" w:hAnsi="Calibri"/>
          <w:b/>
          <w:sz w:val="20"/>
          <w:szCs w:val="20"/>
        </w:rPr>
      </w:pPr>
      <w:r w:rsidRPr="00F64DF1">
        <w:rPr>
          <w:rFonts w:ascii="Calibri" w:hAnsi="Calibri"/>
          <w:sz w:val="20"/>
          <w:szCs w:val="20"/>
        </w:rPr>
        <w:t>Contributions</w:t>
      </w:r>
    </w:p>
    <w:p w14:paraId="5AEE48C4" w14:textId="77777777" w:rsidR="0093642F" w:rsidRPr="00F64DF1" w:rsidRDefault="0093642F" w:rsidP="00F64DF1">
      <w:pPr>
        <w:pStyle w:val="Heading2"/>
        <w:tabs>
          <w:tab w:val="clear" w:pos="3686"/>
        </w:tabs>
        <w:rPr>
          <w:rFonts w:ascii="Calibri" w:hAnsi="Calibri"/>
          <w:sz w:val="20"/>
          <w:szCs w:val="20"/>
        </w:rPr>
      </w:pPr>
      <w:r w:rsidRPr="00F64DF1">
        <w:rPr>
          <w:rFonts w:ascii="Calibri" w:hAnsi="Calibri"/>
          <w:sz w:val="20"/>
          <w:szCs w:val="20"/>
        </w:rPr>
        <w:t xml:space="preserve">The overall level of contributions to be paid by Members and Observers shall be defined in the Annual </w:t>
      </w:r>
      <w:r w:rsidR="001540F7" w:rsidRPr="00F64DF1">
        <w:rPr>
          <w:rFonts w:ascii="Calibri" w:hAnsi="Calibri"/>
          <w:sz w:val="20"/>
          <w:szCs w:val="20"/>
        </w:rPr>
        <w:t>B</w:t>
      </w:r>
      <w:r w:rsidRPr="00F64DF1">
        <w:rPr>
          <w:rFonts w:ascii="Calibri" w:hAnsi="Calibri"/>
          <w:sz w:val="20"/>
          <w:szCs w:val="20"/>
        </w:rPr>
        <w:t xml:space="preserve">udget in accordance with </w:t>
      </w:r>
      <w:r w:rsidR="003A42AA" w:rsidRPr="00F64DF1">
        <w:rPr>
          <w:rFonts w:ascii="Calibri" w:hAnsi="Calibri"/>
          <w:sz w:val="20"/>
          <w:szCs w:val="20"/>
        </w:rPr>
        <w:t>a</w:t>
      </w:r>
      <w:r w:rsidRPr="00F64DF1">
        <w:rPr>
          <w:rFonts w:ascii="Calibri" w:hAnsi="Calibri"/>
          <w:sz w:val="20"/>
          <w:szCs w:val="20"/>
        </w:rPr>
        <w:t xml:space="preserve"> </w:t>
      </w:r>
      <w:r w:rsidR="002178B3" w:rsidRPr="00F64DF1">
        <w:rPr>
          <w:rFonts w:ascii="Calibri" w:hAnsi="Calibri"/>
          <w:sz w:val="20"/>
          <w:szCs w:val="20"/>
        </w:rPr>
        <w:t>five</w:t>
      </w:r>
      <w:r w:rsidR="00416ABB" w:rsidRPr="00F64DF1">
        <w:rPr>
          <w:rFonts w:ascii="Calibri" w:hAnsi="Calibri"/>
          <w:sz w:val="20"/>
          <w:szCs w:val="20"/>
        </w:rPr>
        <w:t>-</w:t>
      </w:r>
      <w:r w:rsidRPr="00F64DF1">
        <w:rPr>
          <w:rFonts w:ascii="Calibri" w:hAnsi="Calibri"/>
          <w:sz w:val="20"/>
          <w:szCs w:val="20"/>
        </w:rPr>
        <w:t xml:space="preserve">year Financial Plan and </w:t>
      </w:r>
      <w:r w:rsidR="003A42AA" w:rsidRPr="00F64DF1">
        <w:rPr>
          <w:rFonts w:ascii="Calibri" w:hAnsi="Calibri"/>
          <w:sz w:val="20"/>
          <w:szCs w:val="20"/>
        </w:rPr>
        <w:t xml:space="preserve">the </w:t>
      </w:r>
      <w:r w:rsidRPr="00F64DF1">
        <w:rPr>
          <w:rFonts w:ascii="Calibri" w:hAnsi="Calibri"/>
          <w:sz w:val="20"/>
          <w:szCs w:val="20"/>
        </w:rPr>
        <w:t>Annual Activity Plan</w:t>
      </w:r>
      <w:r w:rsidR="003A42AA" w:rsidRPr="00F64DF1">
        <w:rPr>
          <w:rFonts w:ascii="Calibri" w:hAnsi="Calibri"/>
          <w:sz w:val="20"/>
          <w:szCs w:val="20"/>
        </w:rPr>
        <w:t xml:space="preserve"> approved by the GA</w:t>
      </w:r>
      <w:r w:rsidRPr="00F64DF1">
        <w:rPr>
          <w:rFonts w:ascii="Calibri" w:hAnsi="Calibri"/>
          <w:sz w:val="20"/>
          <w:szCs w:val="20"/>
        </w:rPr>
        <w:t>.</w:t>
      </w:r>
      <w:r w:rsidR="00804C6F" w:rsidRPr="00F64DF1">
        <w:rPr>
          <w:rFonts w:ascii="Calibri" w:hAnsi="Calibri"/>
          <w:sz w:val="20"/>
          <w:szCs w:val="20"/>
        </w:rPr>
        <w:t xml:space="preserve"> The Annual Activity Plan shall be adjusted yearly.</w:t>
      </w:r>
    </w:p>
    <w:p w14:paraId="026A6EAF" w14:textId="77777777" w:rsidR="0093642F" w:rsidRPr="00F64DF1" w:rsidRDefault="00A67586" w:rsidP="00F64DF1">
      <w:pPr>
        <w:pStyle w:val="Heading2"/>
        <w:tabs>
          <w:tab w:val="clear" w:pos="3686"/>
        </w:tabs>
        <w:rPr>
          <w:rFonts w:ascii="Calibri" w:hAnsi="Calibri"/>
          <w:sz w:val="20"/>
          <w:szCs w:val="20"/>
        </w:rPr>
      </w:pPr>
      <w:r w:rsidRPr="00F64DF1">
        <w:rPr>
          <w:rFonts w:ascii="Calibri" w:hAnsi="Calibri"/>
          <w:sz w:val="20"/>
          <w:szCs w:val="20"/>
        </w:rPr>
        <w:t xml:space="preserve">The GA shall decide contributions </w:t>
      </w:r>
      <w:r w:rsidR="00345458" w:rsidRPr="00F64DF1">
        <w:rPr>
          <w:rFonts w:ascii="Calibri" w:hAnsi="Calibri"/>
          <w:sz w:val="20"/>
          <w:szCs w:val="20"/>
        </w:rPr>
        <w:t>of</w:t>
      </w:r>
      <w:r w:rsidRPr="00F64DF1">
        <w:rPr>
          <w:rFonts w:ascii="Calibri" w:hAnsi="Calibri"/>
          <w:sz w:val="20"/>
          <w:szCs w:val="20"/>
        </w:rPr>
        <w:t xml:space="preserve"> Strategic Partners on a case-by-case basis</w:t>
      </w:r>
      <w:r w:rsidR="0093642F" w:rsidRPr="00F64DF1">
        <w:rPr>
          <w:rFonts w:ascii="Calibri" w:hAnsi="Calibri"/>
          <w:sz w:val="20"/>
          <w:szCs w:val="20"/>
        </w:rPr>
        <w:t>.</w:t>
      </w:r>
    </w:p>
    <w:p w14:paraId="4824DD21" w14:textId="2403D131" w:rsidR="0093642F" w:rsidRPr="00F64DF1" w:rsidRDefault="0093642F" w:rsidP="00F64DF1">
      <w:pPr>
        <w:pStyle w:val="Heading2"/>
        <w:tabs>
          <w:tab w:val="clear" w:pos="3686"/>
        </w:tabs>
        <w:rPr>
          <w:rFonts w:ascii="Calibri" w:hAnsi="Calibri"/>
          <w:sz w:val="20"/>
          <w:szCs w:val="20"/>
        </w:rPr>
      </w:pPr>
      <w:r w:rsidRPr="00F64DF1">
        <w:rPr>
          <w:rFonts w:ascii="Calibri" w:hAnsi="Calibri"/>
          <w:sz w:val="20"/>
          <w:szCs w:val="20"/>
        </w:rPr>
        <w:lastRenderedPageBreak/>
        <w:t>Any contribut</w:t>
      </w:r>
      <w:r w:rsidR="00A54EF2" w:rsidRPr="00F64DF1">
        <w:rPr>
          <w:rFonts w:ascii="Calibri" w:hAnsi="Calibri"/>
          <w:sz w:val="20"/>
          <w:szCs w:val="20"/>
        </w:rPr>
        <w:t>ion received under paragraph (3</w:t>
      </w:r>
      <w:r w:rsidRPr="00F64DF1">
        <w:rPr>
          <w:rFonts w:ascii="Calibri" w:hAnsi="Calibri"/>
          <w:sz w:val="20"/>
          <w:szCs w:val="20"/>
        </w:rPr>
        <w:t>b) shall be deducted from the contribution according to paragraph (3a)</w:t>
      </w:r>
      <w:r w:rsidR="003653AC">
        <w:rPr>
          <w:rFonts w:ascii="Calibri" w:hAnsi="Calibri"/>
          <w:sz w:val="20"/>
          <w:szCs w:val="20"/>
        </w:rPr>
        <w:t xml:space="preserve"> unless otherwise agreed</w:t>
      </w:r>
      <w:r w:rsidRPr="00F64DF1">
        <w:rPr>
          <w:rFonts w:ascii="Calibri" w:hAnsi="Calibri"/>
          <w:sz w:val="20"/>
          <w:szCs w:val="20"/>
        </w:rPr>
        <w:t>.</w:t>
      </w:r>
    </w:p>
    <w:p w14:paraId="4944259D" w14:textId="77777777" w:rsidR="0093642F" w:rsidRPr="00F64DF1" w:rsidRDefault="0093642F" w:rsidP="00F64DF1">
      <w:pPr>
        <w:pStyle w:val="Heading2"/>
        <w:tabs>
          <w:tab w:val="clear" w:pos="3686"/>
        </w:tabs>
        <w:rPr>
          <w:rFonts w:ascii="Calibri" w:hAnsi="Calibri"/>
          <w:sz w:val="20"/>
          <w:szCs w:val="20"/>
        </w:rPr>
      </w:pPr>
      <w:r w:rsidRPr="00F64DF1">
        <w:rPr>
          <w:rFonts w:ascii="Calibri" w:hAnsi="Calibri"/>
          <w:sz w:val="20"/>
          <w:szCs w:val="20"/>
        </w:rPr>
        <w:t>Contributions to Initial Operations</w:t>
      </w:r>
    </w:p>
    <w:p w14:paraId="5663D4B8" w14:textId="77777777" w:rsidR="00C31576" w:rsidRPr="00F64DF1" w:rsidRDefault="0093642F" w:rsidP="00F64DF1">
      <w:pPr>
        <w:pStyle w:val="Heading3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>The Host Members, during the Initial Operations period</w:t>
      </w:r>
      <w:r w:rsidR="002248F5" w:rsidRPr="00F64DF1">
        <w:rPr>
          <w:rFonts w:ascii="Calibri" w:hAnsi="Calibri"/>
          <w:szCs w:val="20"/>
        </w:rPr>
        <w:t xml:space="preserve"> </w:t>
      </w:r>
      <w:r w:rsidR="008E082C" w:rsidRPr="00F64DF1">
        <w:rPr>
          <w:rFonts w:ascii="Calibri" w:hAnsi="Calibri"/>
          <w:szCs w:val="20"/>
        </w:rPr>
        <w:t>specific for each of the respective ELI Facilities</w:t>
      </w:r>
      <w:r w:rsidRPr="00F64DF1">
        <w:rPr>
          <w:rFonts w:ascii="Calibri" w:hAnsi="Calibri"/>
          <w:szCs w:val="20"/>
        </w:rPr>
        <w:t xml:space="preserve"> shall contribute 50% of the budget</w:t>
      </w:r>
      <w:r w:rsidR="008E082C" w:rsidRPr="00F64DF1">
        <w:rPr>
          <w:rFonts w:ascii="Calibri" w:hAnsi="Calibri"/>
          <w:szCs w:val="20"/>
        </w:rPr>
        <w:t xml:space="preserve"> of their respective ELI Facility</w:t>
      </w:r>
      <w:r w:rsidRPr="00F64DF1">
        <w:rPr>
          <w:rFonts w:ascii="Calibri" w:hAnsi="Calibri"/>
          <w:szCs w:val="20"/>
        </w:rPr>
        <w:t xml:space="preserve">. </w:t>
      </w:r>
    </w:p>
    <w:p w14:paraId="4EE48B22" w14:textId="77777777" w:rsidR="00C31576" w:rsidRPr="00F64DF1" w:rsidRDefault="0054605A" w:rsidP="00F64DF1">
      <w:pPr>
        <w:pStyle w:val="Heading3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 xml:space="preserve">The following </w:t>
      </w:r>
      <w:r w:rsidR="00416ABB" w:rsidRPr="00F64DF1">
        <w:rPr>
          <w:rFonts w:ascii="Calibri" w:hAnsi="Calibri"/>
          <w:szCs w:val="20"/>
        </w:rPr>
        <w:t xml:space="preserve">non-Host </w:t>
      </w:r>
      <w:r w:rsidRPr="00F64DF1">
        <w:rPr>
          <w:rFonts w:ascii="Calibri" w:hAnsi="Calibri"/>
          <w:szCs w:val="20"/>
        </w:rPr>
        <w:t>countries have committed, as founding members, to making the following</w:t>
      </w:r>
      <w:r w:rsidR="00416ABB" w:rsidRPr="00F64DF1">
        <w:rPr>
          <w:rFonts w:ascii="Calibri" w:hAnsi="Calibri"/>
          <w:szCs w:val="20"/>
        </w:rPr>
        <w:t xml:space="preserve"> </w:t>
      </w:r>
      <w:r w:rsidR="00416ABB" w:rsidRPr="00F64DF1">
        <w:rPr>
          <w:rFonts w:ascii="Calibri" w:hAnsi="Calibri"/>
          <w:i/>
          <w:szCs w:val="20"/>
        </w:rPr>
        <w:t>total</w:t>
      </w:r>
      <w:r w:rsidRPr="00F64DF1">
        <w:rPr>
          <w:rFonts w:ascii="Calibri" w:hAnsi="Calibri"/>
          <w:i/>
          <w:szCs w:val="20"/>
        </w:rPr>
        <w:t xml:space="preserve"> cash contributions</w:t>
      </w:r>
      <w:r w:rsidRPr="00F64DF1">
        <w:rPr>
          <w:rFonts w:ascii="Calibri" w:hAnsi="Calibri"/>
          <w:szCs w:val="20"/>
        </w:rPr>
        <w:t xml:space="preserve"> </w:t>
      </w:r>
      <w:r w:rsidR="00C31576" w:rsidRPr="00F64DF1">
        <w:rPr>
          <w:rFonts w:ascii="Calibri" w:hAnsi="Calibri"/>
          <w:szCs w:val="20"/>
        </w:rPr>
        <w:t>towards the Initial Operations</w:t>
      </w:r>
      <w:r w:rsidR="000A4770" w:rsidRPr="00F64DF1">
        <w:rPr>
          <w:rFonts w:ascii="Calibri" w:hAnsi="Calibri"/>
          <w:szCs w:val="20"/>
        </w:rPr>
        <w:t xml:space="preserve"> 2019-202</w:t>
      </w:r>
      <w:r w:rsidR="00416ABB" w:rsidRPr="00F64DF1">
        <w:rPr>
          <w:rFonts w:ascii="Calibri" w:hAnsi="Calibri"/>
          <w:szCs w:val="20"/>
        </w:rPr>
        <w:t>1:</w:t>
      </w:r>
    </w:p>
    <w:p w14:paraId="17B94D35" w14:textId="0FE7248C" w:rsidR="00E60C3B" w:rsidRDefault="00C31576" w:rsidP="00E60C3B">
      <w:pPr>
        <w:pStyle w:val="Heading3"/>
        <w:numPr>
          <w:ilvl w:val="0"/>
          <w:numId w:val="0"/>
        </w:numPr>
        <w:ind w:left="1776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>The Italian Republic</w:t>
      </w:r>
      <w:r w:rsidRPr="00F64DF1">
        <w:rPr>
          <w:rFonts w:ascii="Calibri" w:hAnsi="Calibri"/>
          <w:szCs w:val="20"/>
        </w:rPr>
        <w:tab/>
      </w:r>
      <w:r w:rsidRPr="00F64DF1">
        <w:rPr>
          <w:rFonts w:ascii="Calibri" w:hAnsi="Calibri"/>
          <w:szCs w:val="20"/>
        </w:rPr>
        <w:tab/>
      </w:r>
      <w:r w:rsidRPr="00F64DF1">
        <w:rPr>
          <w:rFonts w:ascii="Calibri" w:hAnsi="Calibri"/>
          <w:szCs w:val="20"/>
        </w:rPr>
        <w:tab/>
      </w:r>
      <w:r w:rsidRPr="00F64DF1">
        <w:rPr>
          <w:rFonts w:ascii="Calibri" w:hAnsi="Calibri"/>
          <w:szCs w:val="20"/>
        </w:rPr>
        <w:tab/>
      </w:r>
      <w:r w:rsidRPr="00F64DF1">
        <w:rPr>
          <w:rFonts w:ascii="Calibri" w:hAnsi="Calibri"/>
          <w:szCs w:val="20"/>
        </w:rPr>
        <w:tab/>
      </w:r>
      <w:r w:rsidR="00416ABB" w:rsidRPr="00F64DF1">
        <w:rPr>
          <w:rFonts w:ascii="Calibri" w:hAnsi="Calibri"/>
          <w:szCs w:val="20"/>
        </w:rPr>
        <w:t>6</w:t>
      </w:r>
      <w:r w:rsidR="001540F7" w:rsidRPr="00F64DF1">
        <w:rPr>
          <w:rFonts w:ascii="Calibri" w:hAnsi="Calibri"/>
          <w:szCs w:val="20"/>
        </w:rPr>
        <w:t xml:space="preserve"> M EUR</w:t>
      </w:r>
    </w:p>
    <w:p w14:paraId="5232398A" w14:textId="40EA80EB" w:rsidR="00E60C3B" w:rsidRPr="00E60C3B" w:rsidRDefault="00E60C3B" w:rsidP="00E60C3B">
      <w:pPr>
        <w:pStyle w:val="Heading3"/>
        <w:numPr>
          <w:ilvl w:val="0"/>
          <w:numId w:val="0"/>
        </w:numPr>
        <w:ind w:left="1776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 xml:space="preserve">The </w:t>
      </w:r>
      <w:r>
        <w:rPr>
          <w:rFonts w:ascii="Calibri" w:hAnsi="Calibri"/>
          <w:szCs w:val="20"/>
        </w:rPr>
        <w:t>Lithuanian</w:t>
      </w:r>
      <w:r w:rsidRPr="00F64DF1">
        <w:rPr>
          <w:rFonts w:ascii="Calibri" w:hAnsi="Calibri"/>
          <w:szCs w:val="20"/>
        </w:rPr>
        <w:t xml:space="preserve"> Republic</w:t>
      </w:r>
      <w:r w:rsidRPr="00F64DF1">
        <w:rPr>
          <w:rFonts w:ascii="Calibri" w:hAnsi="Calibri"/>
          <w:szCs w:val="20"/>
        </w:rPr>
        <w:tab/>
      </w:r>
      <w:r w:rsidRPr="00F64DF1">
        <w:rPr>
          <w:rFonts w:ascii="Calibri" w:hAnsi="Calibri"/>
          <w:szCs w:val="20"/>
        </w:rPr>
        <w:tab/>
      </w:r>
      <w:r w:rsidRPr="00F64DF1">
        <w:rPr>
          <w:rFonts w:ascii="Calibri" w:hAnsi="Calibri"/>
          <w:szCs w:val="20"/>
        </w:rPr>
        <w:tab/>
      </w:r>
      <w:r w:rsidRPr="00F64DF1"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>0.4</w:t>
      </w:r>
      <w:r w:rsidRPr="00F64DF1">
        <w:rPr>
          <w:rFonts w:ascii="Calibri" w:hAnsi="Calibri"/>
          <w:szCs w:val="20"/>
        </w:rPr>
        <w:t xml:space="preserve"> M EUR</w:t>
      </w:r>
    </w:p>
    <w:p w14:paraId="7B0B3CAD" w14:textId="77777777" w:rsidR="00BB5F5E" w:rsidRPr="00F64DF1" w:rsidRDefault="0054605A" w:rsidP="00F64DF1">
      <w:pPr>
        <w:pStyle w:val="Heading3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>The following countries</w:t>
      </w:r>
      <w:r w:rsidR="00416ABB" w:rsidRPr="00F64DF1">
        <w:rPr>
          <w:rFonts w:ascii="Calibri" w:hAnsi="Calibri"/>
          <w:szCs w:val="20"/>
        </w:rPr>
        <w:t xml:space="preserve"> will join ELI ERIC</w:t>
      </w:r>
      <w:r w:rsidRPr="00F64DF1">
        <w:rPr>
          <w:rFonts w:ascii="Calibri" w:hAnsi="Calibri"/>
          <w:szCs w:val="20"/>
        </w:rPr>
        <w:t xml:space="preserve"> as</w:t>
      </w:r>
      <w:r w:rsidR="00BB5F5E" w:rsidRPr="00F64DF1">
        <w:rPr>
          <w:rFonts w:ascii="Calibri" w:hAnsi="Calibri"/>
          <w:szCs w:val="20"/>
        </w:rPr>
        <w:t xml:space="preserve"> Founding Observer</w:t>
      </w:r>
      <w:r w:rsidRPr="00F64DF1">
        <w:rPr>
          <w:rFonts w:ascii="Calibri" w:hAnsi="Calibri"/>
          <w:szCs w:val="20"/>
        </w:rPr>
        <w:t xml:space="preserve">s </w:t>
      </w:r>
      <w:r w:rsidR="00C31576" w:rsidRPr="00F64DF1">
        <w:rPr>
          <w:rFonts w:ascii="Calibri" w:hAnsi="Calibri"/>
          <w:szCs w:val="20"/>
        </w:rPr>
        <w:t>during the Initial Operations period</w:t>
      </w:r>
      <w:r w:rsidR="00416ABB" w:rsidRPr="00F64DF1">
        <w:rPr>
          <w:rFonts w:ascii="Calibri" w:hAnsi="Calibri"/>
          <w:szCs w:val="20"/>
        </w:rPr>
        <w:t>:</w:t>
      </w:r>
    </w:p>
    <w:p w14:paraId="7923BE97" w14:textId="77777777" w:rsidR="0054605A" w:rsidRPr="00F64DF1" w:rsidRDefault="0054605A" w:rsidP="00F64DF1">
      <w:pPr>
        <w:pStyle w:val="Heading3"/>
        <w:numPr>
          <w:ilvl w:val="0"/>
          <w:numId w:val="0"/>
        </w:numPr>
        <w:ind w:left="1776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>The Federal Republic of Germany</w:t>
      </w:r>
    </w:p>
    <w:p w14:paraId="6B53AFE6" w14:textId="77777777" w:rsidR="0054605A" w:rsidRPr="00F64DF1" w:rsidRDefault="00416ABB" w:rsidP="00F64DF1">
      <w:pPr>
        <w:pStyle w:val="Heading3"/>
        <w:numPr>
          <w:ilvl w:val="0"/>
          <w:numId w:val="0"/>
        </w:numPr>
        <w:ind w:left="1776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>The United Kingdom</w:t>
      </w:r>
    </w:p>
    <w:p w14:paraId="048FECF1" w14:textId="77777777" w:rsidR="0054605A" w:rsidRPr="00F64DF1" w:rsidRDefault="00416ABB" w:rsidP="00F64DF1">
      <w:pPr>
        <w:pStyle w:val="Heading3"/>
        <w:numPr>
          <w:ilvl w:val="0"/>
          <w:numId w:val="0"/>
        </w:numPr>
        <w:ind w:left="1776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>T</w:t>
      </w:r>
      <w:r w:rsidR="0054605A" w:rsidRPr="00F64DF1">
        <w:rPr>
          <w:rFonts w:ascii="Calibri" w:hAnsi="Calibri"/>
          <w:szCs w:val="20"/>
        </w:rPr>
        <w:t>he French Republic</w:t>
      </w:r>
    </w:p>
    <w:p w14:paraId="208179B3" w14:textId="184DFF4A" w:rsidR="000575E8" w:rsidRPr="00F64DF1" w:rsidRDefault="000575E8" w:rsidP="00F64DF1">
      <w:pPr>
        <w:spacing w:line="240" w:lineRule="auto"/>
        <w:ind w:left="1080"/>
        <w:jc w:val="both"/>
        <w:rPr>
          <w:sz w:val="20"/>
          <w:szCs w:val="20"/>
          <w:lang w:val="en-GB"/>
        </w:rPr>
      </w:pPr>
      <w:r w:rsidRPr="00F64DF1">
        <w:rPr>
          <w:sz w:val="20"/>
          <w:szCs w:val="20"/>
          <w:lang w:val="en-GB"/>
        </w:rPr>
        <w:t>Founding Observers</w:t>
      </w:r>
      <w:r w:rsidR="00A30A44" w:rsidRPr="00F64DF1">
        <w:rPr>
          <w:sz w:val="20"/>
          <w:szCs w:val="20"/>
          <w:lang w:val="en-GB"/>
        </w:rPr>
        <w:t xml:space="preserve"> are countries that intend to join ELI ERIC as full Members</w:t>
      </w:r>
      <w:r w:rsidR="007611DD">
        <w:rPr>
          <w:sz w:val="20"/>
          <w:szCs w:val="20"/>
          <w:lang w:val="en-GB"/>
        </w:rPr>
        <w:t>,</w:t>
      </w:r>
      <w:r w:rsidR="00853EA9" w:rsidRPr="00F64DF1">
        <w:rPr>
          <w:sz w:val="20"/>
          <w:szCs w:val="20"/>
          <w:lang w:val="en-GB"/>
        </w:rPr>
        <w:t xml:space="preserve"> </w:t>
      </w:r>
      <w:r w:rsidR="00A30A44" w:rsidRPr="00F64DF1">
        <w:rPr>
          <w:sz w:val="20"/>
          <w:szCs w:val="20"/>
          <w:lang w:val="en-GB"/>
        </w:rPr>
        <w:t>but are not able to commit as members at the time of foundin</w:t>
      </w:r>
      <w:r w:rsidR="00853EA9" w:rsidRPr="00F64DF1">
        <w:rPr>
          <w:sz w:val="20"/>
          <w:szCs w:val="20"/>
          <w:lang w:val="en-GB"/>
        </w:rPr>
        <w:t xml:space="preserve">g. </w:t>
      </w:r>
      <w:r w:rsidR="004B631E" w:rsidRPr="00F64DF1">
        <w:rPr>
          <w:sz w:val="20"/>
          <w:szCs w:val="20"/>
          <w:lang w:val="en-GB"/>
        </w:rPr>
        <w:t xml:space="preserve">They are not subject to an Observer Fee, and have no rights to vote at the ELI ERIC General Assembly. </w:t>
      </w:r>
    </w:p>
    <w:p w14:paraId="22267895" w14:textId="77777777" w:rsidR="0054605A" w:rsidRPr="00F64DF1" w:rsidRDefault="0054605A" w:rsidP="00F64DF1">
      <w:pPr>
        <w:pStyle w:val="Heading3"/>
        <w:numPr>
          <w:ilvl w:val="2"/>
          <w:numId w:val="1"/>
        </w:numPr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>A</w:t>
      </w:r>
      <w:r w:rsidR="00416ABB" w:rsidRPr="00F64DF1">
        <w:rPr>
          <w:rFonts w:ascii="Calibri" w:hAnsi="Calibri"/>
          <w:szCs w:val="20"/>
        </w:rPr>
        <w:t xml:space="preserve">ny </w:t>
      </w:r>
      <w:r w:rsidRPr="00F64DF1">
        <w:rPr>
          <w:rFonts w:ascii="Calibri" w:hAnsi="Calibri"/>
          <w:szCs w:val="20"/>
        </w:rPr>
        <w:t xml:space="preserve">new Member during the Initial Operations period </w:t>
      </w:r>
      <w:r w:rsidR="00416ABB" w:rsidRPr="00F64DF1">
        <w:rPr>
          <w:rFonts w:ascii="Calibri" w:hAnsi="Calibri"/>
          <w:szCs w:val="20"/>
        </w:rPr>
        <w:t>shall contribute as agreed with the ELI ERIC General Assembly, taking</w:t>
      </w:r>
      <w:r w:rsidRPr="00F64DF1">
        <w:rPr>
          <w:rFonts w:ascii="Calibri" w:hAnsi="Calibri"/>
          <w:szCs w:val="20"/>
        </w:rPr>
        <w:t xml:space="preserve"> into account expected future use of ELI.</w:t>
      </w:r>
    </w:p>
    <w:p w14:paraId="38ECBA94" w14:textId="302C16C2" w:rsidR="0093642F" w:rsidRPr="00F64DF1" w:rsidRDefault="0093642F" w:rsidP="00F64DF1">
      <w:pPr>
        <w:pStyle w:val="Heading3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 xml:space="preserve">An Observer shall contribute </w:t>
      </w:r>
      <w:r w:rsidR="00991D6F" w:rsidRPr="00F64DF1">
        <w:rPr>
          <w:rFonts w:ascii="Calibri" w:hAnsi="Calibri"/>
          <w:szCs w:val="20"/>
        </w:rPr>
        <w:t xml:space="preserve">during the </w:t>
      </w:r>
      <w:r w:rsidRPr="00F64DF1">
        <w:rPr>
          <w:rFonts w:ascii="Calibri" w:hAnsi="Calibri"/>
          <w:szCs w:val="20"/>
        </w:rPr>
        <w:t xml:space="preserve">Initial Operations </w:t>
      </w:r>
      <w:r w:rsidR="00991D6F" w:rsidRPr="00F64DF1">
        <w:rPr>
          <w:rFonts w:ascii="Calibri" w:hAnsi="Calibri"/>
          <w:szCs w:val="20"/>
        </w:rPr>
        <w:t>period with</w:t>
      </w:r>
      <w:r w:rsidRPr="00F64DF1">
        <w:rPr>
          <w:rFonts w:ascii="Calibri" w:hAnsi="Calibri"/>
          <w:szCs w:val="20"/>
        </w:rPr>
        <w:t xml:space="preserve"> a fixed fee of EUR </w:t>
      </w:r>
      <w:r w:rsidR="0057044C" w:rsidRPr="00F64DF1">
        <w:rPr>
          <w:rFonts w:ascii="Calibri" w:hAnsi="Calibri"/>
          <w:szCs w:val="20"/>
        </w:rPr>
        <w:t>250 000</w:t>
      </w:r>
      <w:r w:rsidRPr="00F64DF1">
        <w:rPr>
          <w:rFonts w:ascii="Calibri" w:hAnsi="Calibri"/>
          <w:szCs w:val="20"/>
        </w:rPr>
        <w:t xml:space="preserve"> per year</w:t>
      </w:r>
      <w:r w:rsidR="006F63AA" w:rsidRPr="00F64DF1">
        <w:rPr>
          <w:rFonts w:ascii="Calibri" w:hAnsi="Calibri"/>
          <w:szCs w:val="20"/>
        </w:rPr>
        <w:t xml:space="preserve">, </w:t>
      </w:r>
      <w:r w:rsidR="004227B5" w:rsidRPr="00F64DF1">
        <w:rPr>
          <w:rFonts w:ascii="Calibri" w:hAnsi="Calibri"/>
          <w:szCs w:val="20"/>
        </w:rPr>
        <w:t>or as</w:t>
      </w:r>
      <w:r w:rsidR="006F63AA" w:rsidRPr="00F64DF1">
        <w:rPr>
          <w:rFonts w:ascii="Calibri" w:hAnsi="Calibri"/>
          <w:szCs w:val="20"/>
        </w:rPr>
        <w:t xml:space="preserve"> </w:t>
      </w:r>
      <w:r w:rsidR="004227B5" w:rsidRPr="00F64DF1">
        <w:rPr>
          <w:rFonts w:ascii="Calibri" w:hAnsi="Calibri"/>
          <w:szCs w:val="20"/>
        </w:rPr>
        <w:t xml:space="preserve">decided </w:t>
      </w:r>
      <w:r w:rsidR="006F63AA" w:rsidRPr="00F64DF1">
        <w:rPr>
          <w:rFonts w:ascii="Calibri" w:hAnsi="Calibri"/>
          <w:szCs w:val="20"/>
        </w:rPr>
        <w:t>by the GA in accordance with Article</w:t>
      </w:r>
      <w:r w:rsidR="00360167">
        <w:rPr>
          <w:rFonts w:ascii="Calibri" w:hAnsi="Calibri"/>
          <w:szCs w:val="20"/>
        </w:rPr>
        <w:t>s 15 and</w:t>
      </w:r>
      <w:r w:rsidR="006F63AA" w:rsidRPr="00F64DF1">
        <w:rPr>
          <w:rFonts w:ascii="Calibri" w:hAnsi="Calibri"/>
          <w:szCs w:val="20"/>
        </w:rPr>
        <w:t xml:space="preserve"> 2</w:t>
      </w:r>
      <w:r w:rsidR="00612225" w:rsidRPr="00F64DF1">
        <w:rPr>
          <w:rFonts w:ascii="Calibri" w:hAnsi="Calibri"/>
          <w:szCs w:val="20"/>
        </w:rPr>
        <w:t>1</w:t>
      </w:r>
      <w:r w:rsidR="00360167">
        <w:rPr>
          <w:rFonts w:ascii="Calibri" w:hAnsi="Calibri"/>
          <w:szCs w:val="20"/>
        </w:rPr>
        <w:t>.</w:t>
      </w:r>
    </w:p>
    <w:p w14:paraId="6CBEA06C" w14:textId="77777777" w:rsidR="001540F7" w:rsidRPr="00F64DF1" w:rsidRDefault="001540F7" w:rsidP="00F64DF1">
      <w:pPr>
        <w:pStyle w:val="Heading3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>The Host Members shall cover any deficit in the operational budget of their respective ELI Facilities, being given the possibility to provide in-kind contributions.</w:t>
      </w:r>
      <w:r w:rsidR="00E8186E" w:rsidRPr="00F64DF1">
        <w:rPr>
          <w:rFonts w:ascii="Calibri" w:hAnsi="Calibri"/>
          <w:szCs w:val="20"/>
        </w:rPr>
        <w:t xml:space="preserve"> Such contributions are calculated to the overall Host Member contribution.</w:t>
      </w:r>
    </w:p>
    <w:p w14:paraId="681D3536" w14:textId="77777777" w:rsidR="0093642F" w:rsidRPr="00F64DF1" w:rsidRDefault="0093642F" w:rsidP="00F64DF1">
      <w:pPr>
        <w:pStyle w:val="Heading2"/>
        <w:tabs>
          <w:tab w:val="clear" w:pos="3686"/>
        </w:tabs>
        <w:rPr>
          <w:rFonts w:ascii="Calibri" w:hAnsi="Calibri"/>
          <w:sz w:val="20"/>
          <w:szCs w:val="20"/>
        </w:rPr>
      </w:pPr>
      <w:r w:rsidRPr="00F64DF1">
        <w:rPr>
          <w:rFonts w:ascii="Calibri" w:hAnsi="Calibri"/>
          <w:sz w:val="20"/>
          <w:szCs w:val="20"/>
        </w:rPr>
        <w:t>Contributions to Steady State Operations</w:t>
      </w:r>
    </w:p>
    <w:p w14:paraId="438F3AB3" w14:textId="77777777" w:rsidR="0093642F" w:rsidRPr="00F64DF1" w:rsidRDefault="00702678" w:rsidP="00F64DF1">
      <w:pPr>
        <w:pStyle w:val="Heading3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>A</w:t>
      </w:r>
      <w:r w:rsidR="0093642F" w:rsidRPr="00F64DF1">
        <w:rPr>
          <w:rFonts w:ascii="Calibri" w:hAnsi="Calibri"/>
          <w:szCs w:val="20"/>
        </w:rPr>
        <w:t xml:space="preserve"> Member shall contribute to the Steady State </w:t>
      </w:r>
      <w:r w:rsidR="00BB463D" w:rsidRPr="00F64DF1">
        <w:rPr>
          <w:rFonts w:ascii="Calibri" w:hAnsi="Calibri"/>
          <w:szCs w:val="20"/>
        </w:rPr>
        <w:t xml:space="preserve">Operations Budget </w:t>
      </w:r>
      <w:r w:rsidR="0093642F" w:rsidRPr="00F64DF1">
        <w:rPr>
          <w:rFonts w:ascii="Calibri" w:hAnsi="Calibri"/>
          <w:szCs w:val="20"/>
        </w:rPr>
        <w:t xml:space="preserve">based on the principle of </w:t>
      </w:r>
      <w:r w:rsidR="00E55579" w:rsidRPr="00F64DF1">
        <w:rPr>
          <w:rFonts w:ascii="Calibri" w:hAnsi="Calibri"/>
          <w:szCs w:val="20"/>
        </w:rPr>
        <w:t xml:space="preserve">the </w:t>
      </w:r>
      <w:r w:rsidR="0093642F" w:rsidRPr="00F64DF1">
        <w:rPr>
          <w:rFonts w:ascii="Calibri" w:hAnsi="Calibri"/>
          <w:szCs w:val="20"/>
        </w:rPr>
        <w:t xml:space="preserve">proportionality </w:t>
      </w:r>
      <w:r w:rsidR="00E55579" w:rsidRPr="00F64DF1">
        <w:rPr>
          <w:rFonts w:ascii="Calibri" w:hAnsi="Calibri"/>
          <w:szCs w:val="20"/>
        </w:rPr>
        <w:t>of</w:t>
      </w:r>
      <w:r w:rsidR="0093642F" w:rsidRPr="00F64DF1">
        <w:rPr>
          <w:rFonts w:ascii="Calibri" w:hAnsi="Calibri"/>
          <w:szCs w:val="20"/>
        </w:rPr>
        <w:t xml:space="preserve"> their use of ELI. The Member contribution</w:t>
      </w:r>
      <w:r w:rsidR="008B11A5" w:rsidRPr="00F64DF1">
        <w:rPr>
          <w:rFonts w:ascii="Calibri" w:hAnsi="Calibri"/>
          <w:szCs w:val="20"/>
        </w:rPr>
        <w:t>s</w:t>
      </w:r>
      <w:r w:rsidR="0093642F" w:rsidRPr="00F64DF1">
        <w:rPr>
          <w:rFonts w:ascii="Calibri" w:hAnsi="Calibri"/>
          <w:szCs w:val="20"/>
        </w:rPr>
        <w:t xml:space="preserve"> shall </w:t>
      </w:r>
      <w:r w:rsidR="003758A4" w:rsidRPr="00F64DF1">
        <w:rPr>
          <w:rFonts w:ascii="Calibri" w:hAnsi="Calibri"/>
          <w:szCs w:val="20"/>
        </w:rPr>
        <w:t xml:space="preserve">take into account the </w:t>
      </w:r>
      <w:r w:rsidR="0093642F" w:rsidRPr="00F64DF1">
        <w:rPr>
          <w:rFonts w:ascii="Calibri" w:hAnsi="Calibri"/>
          <w:szCs w:val="20"/>
        </w:rPr>
        <w:t>average percentage usage of ELI in the previous three years</w:t>
      </w:r>
      <w:r w:rsidR="003758A4" w:rsidRPr="00F64DF1">
        <w:rPr>
          <w:rFonts w:ascii="Calibri" w:hAnsi="Calibri"/>
          <w:szCs w:val="20"/>
        </w:rPr>
        <w:t>.</w:t>
      </w:r>
      <w:r w:rsidR="0093642F" w:rsidRPr="00F64DF1">
        <w:rPr>
          <w:rFonts w:ascii="Calibri" w:hAnsi="Calibri"/>
          <w:szCs w:val="20"/>
        </w:rPr>
        <w:t xml:space="preserve"> </w:t>
      </w:r>
      <w:r w:rsidR="008657F3" w:rsidRPr="00F64DF1">
        <w:rPr>
          <w:rFonts w:ascii="Calibri" w:hAnsi="Calibri"/>
          <w:szCs w:val="20"/>
        </w:rPr>
        <w:t xml:space="preserve">In case of new </w:t>
      </w:r>
      <w:r w:rsidR="00D55F7D" w:rsidRPr="00F64DF1">
        <w:rPr>
          <w:rFonts w:ascii="Calibri" w:hAnsi="Calibri"/>
          <w:szCs w:val="20"/>
        </w:rPr>
        <w:t>M</w:t>
      </w:r>
      <w:r w:rsidR="008657F3" w:rsidRPr="00F64DF1">
        <w:rPr>
          <w:rFonts w:ascii="Calibri" w:hAnsi="Calibri"/>
          <w:szCs w:val="20"/>
        </w:rPr>
        <w:t xml:space="preserve">embers, the contribution shall be defined in </w:t>
      </w:r>
      <w:r w:rsidR="00B56D4E" w:rsidRPr="00F64DF1">
        <w:rPr>
          <w:rFonts w:ascii="Calibri" w:hAnsi="Calibri"/>
          <w:szCs w:val="20"/>
        </w:rPr>
        <w:t>taking into account the expected future use of ELI</w:t>
      </w:r>
      <w:r w:rsidR="0054605A" w:rsidRPr="00F64DF1">
        <w:rPr>
          <w:rFonts w:ascii="Calibri" w:hAnsi="Calibri"/>
          <w:szCs w:val="20"/>
        </w:rPr>
        <w:t>.</w:t>
      </w:r>
    </w:p>
    <w:p w14:paraId="68CBB5F3" w14:textId="77777777" w:rsidR="0093642F" w:rsidRPr="00F64DF1" w:rsidRDefault="0093642F" w:rsidP="00F64DF1">
      <w:pPr>
        <w:pStyle w:val="Heading3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>The Host Member</w:t>
      </w:r>
      <w:r w:rsidR="00621AB4" w:rsidRPr="00F64DF1">
        <w:rPr>
          <w:rFonts w:ascii="Calibri" w:hAnsi="Calibri"/>
          <w:szCs w:val="20"/>
        </w:rPr>
        <w:t>s</w:t>
      </w:r>
      <w:r w:rsidRPr="00F64DF1">
        <w:rPr>
          <w:rFonts w:ascii="Calibri" w:hAnsi="Calibri"/>
          <w:szCs w:val="20"/>
        </w:rPr>
        <w:t xml:space="preserve"> shall jointly contribute 20% to the </w:t>
      </w:r>
      <w:r w:rsidR="00B76BB6" w:rsidRPr="00F64DF1">
        <w:rPr>
          <w:rFonts w:ascii="Calibri" w:hAnsi="Calibri"/>
          <w:szCs w:val="20"/>
        </w:rPr>
        <w:t>Steady State Operations</w:t>
      </w:r>
      <w:r w:rsidR="00B56D4E" w:rsidRPr="00F64DF1">
        <w:rPr>
          <w:rFonts w:ascii="Calibri" w:hAnsi="Calibri"/>
          <w:szCs w:val="20"/>
        </w:rPr>
        <w:t xml:space="preserve"> budget</w:t>
      </w:r>
      <w:r w:rsidRPr="00F64DF1">
        <w:rPr>
          <w:rFonts w:ascii="Calibri" w:hAnsi="Calibri"/>
          <w:szCs w:val="20"/>
        </w:rPr>
        <w:t xml:space="preserve">. </w:t>
      </w:r>
      <w:r w:rsidR="00B76BB6" w:rsidRPr="00F64DF1">
        <w:rPr>
          <w:rFonts w:ascii="Calibri" w:hAnsi="Calibri"/>
          <w:szCs w:val="20"/>
        </w:rPr>
        <w:t>Each</w:t>
      </w:r>
      <w:r w:rsidRPr="00F64DF1">
        <w:rPr>
          <w:rFonts w:ascii="Calibri" w:hAnsi="Calibri"/>
          <w:szCs w:val="20"/>
        </w:rPr>
        <w:t xml:space="preserve"> </w:t>
      </w:r>
      <w:r w:rsidR="00B76BB6" w:rsidRPr="00F64DF1">
        <w:rPr>
          <w:rFonts w:ascii="Calibri" w:hAnsi="Calibri"/>
          <w:szCs w:val="20"/>
        </w:rPr>
        <w:t xml:space="preserve">Host </w:t>
      </w:r>
      <w:r w:rsidRPr="00F64DF1">
        <w:rPr>
          <w:rFonts w:ascii="Calibri" w:hAnsi="Calibri"/>
          <w:szCs w:val="20"/>
        </w:rPr>
        <w:t xml:space="preserve">contribution shall be proportional to the budget of their respective </w:t>
      </w:r>
      <w:r w:rsidR="00D55F7D" w:rsidRPr="00F64DF1">
        <w:rPr>
          <w:rFonts w:ascii="Calibri" w:hAnsi="Calibri"/>
          <w:szCs w:val="20"/>
        </w:rPr>
        <w:t>ELI F</w:t>
      </w:r>
      <w:r w:rsidRPr="00F64DF1">
        <w:rPr>
          <w:rFonts w:ascii="Calibri" w:hAnsi="Calibri"/>
          <w:szCs w:val="20"/>
        </w:rPr>
        <w:t>acility.</w:t>
      </w:r>
    </w:p>
    <w:p w14:paraId="6A100BB5" w14:textId="77777777" w:rsidR="00E8186E" w:rsidRPr="00F64DF1" w:rsidRDefault="00E8186E" w:rsidP="00F64DF1">
      <w:pPr>
        <w:pStyle w:val="Heading3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 xml:space="preserve">No non-Host Member shall pay more than 25 % of the operating costs in the first five years. </w:t>
      </w:r>
    </w:p>
    <w:p w14:paraId="049E1632" w14:textId="2FF6A2B1" w:rsidR="0093642F" w:rsidRPr="00F64DF1" w:rsidRDefault="0093642F" w:rsidP="00F64DF1">
      <w:pPr>
        <w:pStyle w:val="Heading3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 xml:space="preserve">An Observer shall contribute to the Steady State Operations budget </w:t>
      </w:r>
      <w:r w:rsidR="00621AB4" w:rsidRPr="00F64DF1">
        <w:rPr>
          <w:rFonts w:ascii="Calibri" w:hAnsi="Calibri"/>
          <w:szCs w:val="20"/>
        </w:rPr>
        <w:t>at</w:t>
      </w:r>
      <w:r w:rsidRPr="00F64DF1">
        <w:rPr>
          <w:rFonts w:ascii="Calibri" w:hAnsi="Calibri"/>
          <w:szCs w:val="20"/>
        </w:rPr>
        <w:t xml:space="preserve"> a fixed fee of EUR 250</w:t>
      </w:r>
      <w:r w:rsidR="008F1333">
        <w:rPr>
          <w:rFonts w:ascii="Calibri" w:hAnsi="Calibri"/>
          <w:szCs w:val="20"/>
        </w:rPr>
        <w:t>,</w:t>
      </w:r>
      <w:r w:rsidRPr="00F64DF1">
        <w:rPr>
          <w:rFonts w:ascii="Calibri" w:hAnsi="Calibri"/>
          <w:szCs w:val="20"/>
        </w:rPr>
        <w:t>000 per year</w:t>
      </w:r>
      <w:r w:rsidR="002178B3" w:rsidRPr="00F64DF1">
        <w:rPr>
          <w:rFonts w:ascii="Calibri" w:hAnsi="Calibri"/>
          <w:szCs w:val="20"/>
        </w:rPr>
        <w:t>,</w:t>
      </w:r>
      <w:r w:rsidR="00D55F7D" w:rsidRPr="00F64DF1">
        <w:rPr>
          <w:rFonts w:ascii="Calibri" w:hAnsi="Calibri"/>
          <w:szCs w:val="20"/>
        </w:rPr>
        <w:t xml:space="preserve"> </w:t>
      </w:r>
      <w:r w:rsidR="00360167" w:rsidRPr="00F64DF1">
        <w:rPr>
          <w:rFonts w:ascii="Calibri" w:hAnsi="Calibri"/>
          <w:szCs w:val="20"/>
        </w:rPr>
        <w:t>or as decided by the GA in accordance with Article</w:t>
      </w:r>
      <w:r w:rsidR="00360167">
        <w:rPr>
          <w:rFonts w:ascii="Calibri" w:hAnsi="Calibri"/>
          <w:szCs w:val="20"/>
        </w:rPr>
        <w:t>s 15 and</w:t>
      </w:r>
      <w:r w:rsidR="00360167" w:rsidRPr="00F64DF1">
        <w:rPr>
          <w:rFonts w:ascii="Calibri" w:hAnsi="Calibri"/>
          <w:szCs w:val="20"/>
        </w:rPr>
        <w:t xml:space="preserve"> 21</w:t>
      </w:r>
      <w:r w:rsidR="00360167">
        <w:rPr>
          <w:rFonts w:ascii="Calibri" w:hAnsi="Calibri"/>
          <w:szCs w:val="20"/>
        </w:rPr>
        <w:t>.</w:t>
      </w:r>
    </w:p>
    <w:p w14:paraId="3FC61DCF" w14:textId="77777777" w:rsidR="008657F3" w:rsidRPr="00F64DF1" w:rsidRDefault="008657F3" w:rsidP="00F64DF1">
      <w:pPr>
        <w:pStyle w:val="Heading3"/>
        <w:ind w:left="1077" w:hanging="357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 xml:space="preserve">The Host Members, during the first </w:t>
      </w:r>
      <w:r w:rsidR="00D93969" w:rsidRPr="00F64DF1">
        <w:rPr>
          <w:rFonts w:ascii="Calibri" w:hAnsi="Calibri"/>
          <w:szCs w:val="20"/>
        </w:rPr>
        <w:t>2</w:t>
      </w:r>
      <w:r w:rsidRPr="00F64DF1">
        <w:rPr>
          <w:rFonts w:ascii="Calibri" w:hAnsi="Calibri"/>
          <w:szCs w:val="20"/>
        </w:rPr>
        <w:t xml:space="preserve"> years of the Steady State Operations period shall also cover any deficit in operational budget </w:t>
      </w:r>
      <w:r w:rsidR="002178B3" w:rsidRPr="00F64DF1">
        <w:rPr>
          <w:rFonts w:ascii="Calibri" w:hAnsi="Calibri"/>
          <w:szCs w:val="20"/>
        </w:rPr>
        <w:t xml:space="preserve">of their respective ELI Facilities </w:t>
      </w:r>
      <w:r w:rsidRPr="00F64DF1">
        <w:rPr>
          <w:rFonts w:ascii="Calibri" w:hAnsi="Calibri"/>
          <w:szCs w:val="20"/>
        </w:rPr>
        <w:t>in case not covered</w:t>
      </w:r>
      <w:r w:rsidR="00E8186E" w:rsidRPr="00F64DF1">
        <w:rPr>
          <w:rFonts w:ascii="Calibri" w:hAnsi="Calibri"/>
          <w:szCs w:val="20"/>
        </w:rPr>
        <w:t>, being given the possibility to provide in-kind contributions</w:t>
      </w:r>
      <w:r w:rsidR="00CE596B" w:rsidRPr="00F64DF1">
        <w:rPr>
          <w:rFonts w:ascii="Calibri" w:hAnsi="Calibri"/>
          <w:szCs w:val="20"/>
        </w:rPr>
        <w:t>.</w:t>
      </w:r>
      <w:r w:rsidRPr="00F64DF1">
        <w:rPr>
          <w:rFonts w:ascii="Calibri" w:hAnsi="Calibri"/>
          <w:szCs w:val="20"/>
        </w:rPr>
        <w:t xml:space="preserve"> </w:t>
      </w:r>
      <w:r w:rsidR="00E8186E" w:rsidRPr="00F64DF1">
        <w:rPr>
          <w:rFonts w:ascii="Calibri" w:hAnsi="Calibri"/>
          <w:szCs w:val="20"/>
        </w:rPr>
        <w:t>Such contributions are calculated to the overall Host Member contribution.</w:t>
      </w:r>
    </w:p>
    <w:p w14:paraId="2E725708" w14:textId="77777777" w:rsidR="0093642F" w:rsidRPr="00F64DF1" w:rsidRDefault="003C19AA" w:rsidP="00F64DF1">
      <w:pPr>
        <w:pStyle w:val="Heading2"/>
        <w:tabs>
          <w:tab w:val="clear" w:pos="3686"/>
        </w:tabs>
        <w:rPr>
          <w:rStyle w:val="Heading1Char"/>
          <w:rFonts w:ascii="Calibri" w:hAnsi="Calibri"/>
          <w:sz w:val="20"/>
          <w:szCs w:val="20"/>
        </w:rPr>
      </w:pPr>
      <w:r w:rsidRPr="00F64DF1">
        <w:rPr>
          <w:rStyle w:val="Heading1Char"/>
          <w:rFonts w:ascii="Calibri" w:hAnsi="Calibri"/>
          <w:sz w:val="20"/>
          <w:szCs w:val="20"/>
        </w:rPr>
        <w:t>In-kind C</w:t>
      </w:r>
      <w:r w:rsidR="0093642F" w:rsidRPr="00F64DF1">
        <w:rPr>
          <w:rStyle w:val="Heading1Char"/>
          <w:rFonts w:ascii="Calibri" w:hAnsi="Calibri"/>
          <w:sz w:val="20"/>
          <w:szCs w:val="20"/>
        </w:rPr>
        <w:t>ontributions</w:t>
      </w:r>
    </w:p>
    <w:p w14:paraId="738196A9" w14:textId="77777777" w:rsidR="00B45571" w:rsidRPr="00F64DF1" w:rsidRDefault="00A86F40" w:rsidP="00F64DF1">
      <w:pPr>
        <w:pStyle w:val="Heading3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  <w:u w:color="000000"/>
          <w:bdr w:val="nil"/>
        </w:rPr>
        <w:t xml:space="preserve">In-kind </w:t>
      </w:r>
      <w:r w:rsidRPr="00F64DF1">
        <w:rPr>
          <w:rFonts w:ascii="Calibri" w:hAnsi="Calibri"/>
          <w:szCs w:val="20"/>
        </w:rPr>
        <w:t>C</w:t>
      </w:r>
      <w:r w:rsidR="0093642F" w:rsidRPr="00F64DF1">
        <w:rPr>
          <w:rFonts w:ascii="Calibri" w:hAnsi="Calibri"/>
          <w:szCs w:val="20"/>
        </w:rPr>
        <w:t>ontributions</w:t>
      </w:r>
      <w:r w:rsidRPr="00F64DF1">
        <w:rPr>
          <w:rFonts w:ascii="Calibri" w:hAnsi="Calibri"/>
          <w:szCs w:val="20"/>
        </w:rPr>
        <w:t xml:space="preserve"> (IKC)</w:t>
      </w:r>
      <w:r w:rsidR="0093642F" w:rsidRPr="00F64DF1">
        <w:rPr>
          <w:rFonts w:ascii="Calibri" w:hAnsi="Calibri"/>
          <w:szCs w:val="20"/>
        </w:rPr>
        <w:t xml:space="preserve"> </w:t>
      </w:r>
      <w:r w:rsidR="0093642F" w:rsidRPr="00F64DF1">
        <w:rPr>
          <w:rFonts w:ascii="Calibri" w:hAnsi="Calibri"/>
          <w:szCs w:val="20"/>
          <w:u w:color="000000"/>
          <w:bdr w:val="nil"/>
        </w:rPr>
        <w:t>are possible to support Initial and Steady State Operations</w:t>
      </w:r>
      <w:r w:rsidR="00E8186E" w:rsidRPr="00F64DF1">
        <w:rPr>
          <w:rFonts w:ascii="Calibri" w:hAnsi="Calibri"/>
          <w:szCs w:val="20"/>
          <w:u w:color="000000"/>
          <w:bdr w:val="nil"/>
        </w:rPr>
        <w:t xml:space="preserve"> </w:t>
      </w:r>
      <w:r w:rsidR="00E8186E" w:rsidRPr="00F64DF1">
        <w:rPr>
          <w:rFonts w:ascii="Calibri" w:hAnsi="Calibri"/>
          <w:szCs w:val="20"/>
        </w:rPr>
        <w:t>must be consistent with 3(a) and</w:t>
      </w:r>
      <w:r w:rsidR="00E8186E" w:rsidRPr="00F64DF1">
        <w:rPr>
          <w:rFonts w:ascii="Calibri" w:hAnsi="Calibri"/>
          <w:szCs w:val="20"/>
          <w:u w:color="000000"/>
          <w:bdr w:val="nil"/>
        </w:rPr>
        <w:t xml:space="preserve"> based on </w:t>
      </w:r>
      <w:r w:rsidR="00E8186E" w:rsidRPr="00F64DF1">
        <w:rPr>
          <w:rFonts w:ascii="Calibri" w:hAnsi="Calibri"/>
          <w:szCs w:val="20"/>
        </w:rPr>
        <w:t>the GA</w:t>
      </w:r>
      <w:r w:rsidR="00C52AA8" w:rsidRPr="00F64DF1">
        <w:rPr>
          <w:rFonts w:ascii="Calibri" w:hAnsi="Calibri"/>
          <w:szCs w:val="20"/>
        </w:rPr>
        <w:t xml:space="preserve"> approv</w:t>
      </w:r>
      <w:r w:rsidR="00E8186E" w:rsidRPr="00F64DF1">
        <w:rPr>
          <w:rFonts w:ascii="Calibri" w:hAnsi="Calibri"/>
          <w:szCs w:val="20"/>
        </w:rPr>
        <w:t xml:space="preserve">al. </w:t>
      </w:r>
      <w:r w:rsidRPr="00F64DF1">
        <w:rPr>
          <w:rFonts w:ascii="Calibri" w:hAnsi="Calibri"/>
          <w:szCs w:val="20"/>
        </w:rPr>
        <w:t>The IKC shall be</w:t>
      </w:r>
      <w:r w:rsidR="0093642F" w:rsidRPr="00F64DF1">
        <w:rPr>
          <w:rFonts w:ascii="Calibri" w:hAnsi="Calibri"/>
          <w:szCs w:val="20"/>
        </w:rPr>
        <w:t xml:space="preserve"> </w:t>
      </w:r>
      <w:r w:rsidR="0093642F" w:rsidRPr="00F64DF1">
        <w:rPr>
          <w:rFonts w:ascii="Calibri" w:hAnsi="Calibri"/>
          <w:szCs w:val="20"/>
          <w:u w:color="000000"/>
          <w:bdr w:val="nil"/>
        </w:rPr>
        <w:t>limited</w:t>
      </w:r>
      <w:r w:rsidR="0093642F" w:rsidRPr="00F64DF1">
        <w:rPr>
          <w:rFonts w:ascii="Calibri" w:hAnsi="Calibri"/>
          <w:szCs w:val="20"/>
        </w:rPr>
        <w:t xml:space="preserve"> </w:t>
      </w:r>
      <w:r w:rsidR="009B5AAF" w:rsidRPr="00F64DF1">
        <w:rPr>
          <w:rFonts w:ascii="Calibri" w:hAnsi="Calibri"/>
          <w:szCs w:val="20"/>
        </w:rPr>
        <w:t xml:space="preserve">to levels that ensure </w:t>
      </w:r>
      <w:r w:rsidRPr="00F64DF1">
        <w:rPr>
          <w:rFonts w:ascii="Calibri" w:hAnsi="Calibri"/>
          <w:szCs w:val="20"/>
        </w:rPr>
        <w:t>suff</w:t>
      </w:r>
      <w:r w:rsidR="00E55579" w:rsidRPr="00F64DF1">
        <w:rPr>
          <w:rFonts w:ascii="Calibri" w:hAnsi="Calibri"/>
          <w:szCs w:val="20"/>
        </w:rPr>
        <w:t>icient cash flow to maintain ELI’s</w:t>
      </w:r>
      <w:r w:rsidRPr="00F64DF1">
        <w:rPr>
          <w:rFonts w:ascii="Calibri" w:hAnsi="Calibri"/>
          <w:szCs w:val="20"/>
        </w:rPr>
        <w:t xml:space="preserve"> </w:t>
      </w:r>
      <w:r w:rsidR="009B5AAF" w:rsidRPr="00F64DF1">
        <w:rPr>
          <w:rFonts w:ascii="Calibri" w:hAnsi="Calibri"/>
          <w:szCs w:val="20"/>
        </w:rPr>
        <w:t xml:space="preserve">operational </w:t>
      </w:r>
      <w:r w:rsidR="0093642F" w:rsidRPr="00F64DF1">
        <w:rPr>
          <w:rFonts w:ascii="Calibri" w:hAnsi="Calibri"/>
          <w:szCs w:val="20"/>
        </w:rPr>
        <w:t>effective</w:t>
      </w:r>
      <w:r w:rsidR="009B5AAF" w:rsidRPr="00F64DF1">
        <w:rPr>
          <w:rFonts w:ascii="Calibri" w:hAnsi="Calibri"/>
          <w:szCs w:val="20"/>
        </w:rPr>
        <w:t>ness</w:t>
      </w:r>
      <w:r w:rsidR="00E55579" w:rsidRPr="00F64DF1">
        <w:rPr>
          <w:rFonts w:ascii="Calibri" w:hAnsi="Calibri"/>
          <w:szCs w:val="20"/>
        </w:rPr>
        <w:t>.</w:t>
      </w:r>
    </w:p>
    <w:p w14:paraId="4D7DB98B" w14:textId="77777777" w:rsidR="00F135F8" w:rsidRPr="00F64DF1" w:rsidRDefault="0033195B" w:rsidP="00F64DF1">
      <w:pPr>
        <w:pStyle w:val="Heading3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lastRenderedPageBreak/>
        <w:t>IKCs</w:t>
      </w:r>
      <w:r w:rsidR="00F135F8" w:rsidRPr="00F64DF1">
        <w:rPr>
          <w:rFonts w:ascii="Calibri" w:hAnsi="Calibri"/>
          <w:szCs w:val="20"/>
        </w:rPr>
        <w:t xml:space="preserve"> shall be defined</w:t>
      </w:r>
      <w:r w:rsidRPr="00F64DF1">
        <w:rPr>
          <w:rFonts w:ascii="Calibri" w:hAnsi="Calibri"/>
          <w:szCs w:val="20"/>
        </w:rPr>
        <w:t xml:space="preserve"> by ELI ERIC</w:t>
      </w:r>
      <w:r w:rsidR="00F135F8" w:rsidRPr="00F64DF1">
        <w:rPr>
          <w:rFonts w:ascii="Calibri" w:hAnsi="Calibri"/>
          <w:szCs w:val="20"/>
        </w:rPr>
        <w:t xml:space="preserve"> in advance of </w:t>
      </w:r>
      <w:r w:rsidRPr="00F64DF1">
        <w:rPr>
          <w:rFonts w:ascii="Calibri" w:hAnsi="Calibri"/>
          <w:szCs w:val="20"/>
        </w:rPr>
        <w:t xml:space="preserve">the annual budget </w:t>
      </w:r>
      <w:r w:rsidR="00F135F8" w:rsidRPr="00F64DF1">
        <w:rPr>
          <w:rFonts w:ascii="Calibri" w:hAnsi="Calibri"/>
          <w:szCs w:val="20"/>
        </w:rPr>
        <w:t xml:space="preserve">commitment, reviewed by the AFC and approved by the GA. </w:t>
      </w:r>
      <w:r w:rsidR="00515DB8" w:rsidRPr="00F64DF1">
        <w:rPr>
          <w:rFonts w:ascii="Calibri" w:hAnsi="Calibri"/>
          <w:szCs w:val="20"/>
        </w:rPr>
        <w:t>They shal</w:t>
      </w:r>
      <w:r w:rsidR="002A18E3" w:rsidRPr="00F64DF1">
        <w:rPr>
          <w:rFonts w:ascii="Calibri" w:hAnsi="Calibri"/>
          <w:szCs w:val="20"/>
        </w:rPr>
        <w:t>l, upon approval, be treated as cash-equivalent contributions</w:t>
      </w:r>
      <w:r w:rsidR="00515DB8" w:rsidRPr="00F64DF1">
        <w:rPr>
          <w:rFonts w:ascii="Calibri" w:hAnsi="Calibri"/>
          <w:szCs w:val="20"/>
        </w:rPr>
        <w:t xml:space="preserve"> with regards to voting rights/weights.</w:t>
      </w:r>
    </w:p>
    <w:p w14:paraId="6B43F5EA" w14:textId="77777777" w:rsidR="0033195B" w:rsidRPr="00F64DF1" w:rsidRDefault="0033195B" w:rsidP="00F64DF1">
      <w:pPr>
        <w:pStyle w:val="Heading3"/>
        <w:jc w:val="both"/>
        <w:rPr>
          <w:rFonts w:ascii="Calibri" w:hAnsi="Calibri"/>
          <w:szCs w:val="20"/>
        </w:rPr>
      </w:pPr>
      <w:r w:rsidRPr="00F64DF1">
        <w:rPr>
          <w:rFonts w:ascii="Calibri" w:hAnsi="Calibri"/>
          <w:szCs w:val="20"/>
        </w:rPr>
        <w:t xml:space="preserve">IKCs </w:t>
      </w:r>
      <w:r w:rsidR="009D736C" w:rsidRPr="00F64DF1">
        <w:rPr>
          <w:rFonts w:ascii="Calibri" w:hAnsi="Calibri"/>
          <w:szCs w:val="20"/>
        </w:rPr>
        <w:t xml:space="preserve">shall be delivered on the basis of an </w:t>
      </w:r>
      <w:r w:rsidR="00240AD2" w:rsidRPr="00F64DF1">
        <w:rPr>
          <w:rFonts w:ascii="Calibri" w:hAnsi="Calibri"/>
          <w:szCs w:val="20"/>
        </w:rPr>
        <w:t xml:space="preserve">IKC </w:t>
      </w:r>
      <w:r w:rsidR="009D736C" w:rsidRPr="00F64DF1">
        <w:rPr>
          <w:rFonts w:ascii="Calibri" w:hAnsi="Calibri"/>
          <w:szCs w:val="20"/>
        </w:rPr>
        <w:t>agreement between ELI ERIC and the delivering party.</w:t>
      </w:r>
    </w:p>
    <w:p w14:paraId="293E0BD8" w14:textId="77777777" w:rsidR="00E8186E" w:rsidRPr="00F64DF1" w:rsidRDefault="00E8186E" w:rsidP="00F64DF1">
      <w:pPr>
        <w:pStyle w:val="Heading2"/>
        <w:tabs>
          <w:tab w:val="clear" w:pos="3686"/>
        </w:tabs>
        <w:rPr>
          <w:rFonts w:ascii="Calibri" w:hAnsi="Calibri"/>
          <w:sz w:val="20"/>
          <w:szCs w:val="20"/>
        </w:rPr>
      </w:pPr>
      <w:r w:rsidRPr="00F64DF1">
        <w:rPr>
          <w:rFonts w:ascii="Calibri" w:hAnsi="Calibri"/>
          <w:sz w:val="20"/>
          <w:szCs w:val="20"/>
        </w:rPr>
        <w:t>Indication of contribution</w:t>
      </w:r>
      <w:r w:rsidR="0061375F" w:rsidRPr="00F64DF1">
        <w:rPr>
          <w:rFonts w:ascii="Calibri" w:hAnsi="Calibri"/>
          <w:sz w:val="20"/>
          <w:szCs w:val="20"/>
        </w:rPr>
        <w:t>s</w:t>
      </w:r>
    </w:p>
    <w:p w14:paraId="11F14E4F" w14:textId="064695FF" w:rsidR="00436E81" w:rsidRPr="008F1333" w:rsidRDefault="00E8186E" w:rsidP="004D668A">
      <w:pPr>
        <w:pStyle w:val="Heading3"/>
        <w:spacing w:after="240"/>
        <w:ind w:left="1077" w:hanging="357"/>
        <w:jc w:val="both"/>
        <w:rPr>
          <w:szCs w:val="20"/>
        </w:rPr>
      </w:pPr>
      <w:r w:rsidRPr="00F64DF1">
        <w:rPr>
          <w:rFonts w:ascii="Calibri" w:hAnsi="Calibri"/>
          <w:szCs w:val="20"/>
          <w:u w:color="000000"/>
          <w:bdr w:val="nil"/>
        </w:rPr>
        <w:t xml:space="preserve">The following countries have committed </w:t>
      </w:r>
      <w:r w:rsidR="007611DD">
        <w:rPr>
          <w:rFonts w:ascii="Calibri" w:hAnsi="Calibri"/>
          <w:szCs w:val="20"/>
          <w:u w:color="000000"/>
          <w:bdr w:val="nil"/>
        </w:rPr>
        <w:t xml:space="preserve">to </w:t>
      </w:r>
      <w:r w:rsidRPr="00F64DF1">
        <w:rPr>
          <w:rFonts w:ascii="Calibri" w:hAnsi="Calibri"/>
          <w:szCs w:val="20"/>
          <w:u w:color="000000"/>
          <w:bdr w:val="nil"/>
        </w:rPr>
        <w:t xml:space="preserve">or indicated </w:t>
      </w:r>
      <w:r w:rsidR="0097518C">
        <w:rPr>
          <w:rFonts w:ascii="Calibri" w:hAnsi="Calibri"/>
          <w:szCs w:val="20"/>
          <w:u w:color="000000"/>
          <w:bdr w:val="nil"/>
        </w:rPr>
        <w:t xml:space="preserve">(*) </w:t>
      </w:r>
      <w:r w:rsidRPr="00F64DF1">
        <w:rPr>
          <w:rFonts w:ascii="Calibri" w:hAnsi="Calibri"/>
          <w:szCs w:val="20"/>
          <w:u w:color="000000"/>
          <w:bdr w:val="nil"/>
        </w:rPr>
        <w:t>making the following contributions towards the operating costs of the ELI (all amounts refer to February 2018 prices</w:t>
      </w:r>
      <w:r w:rsidR="00546A99" w:rsidRPr="00F64DF1">
        <w:rPr>
          <w:rFonts w:ascii="Calibri" w:hAnsi="Calibri"/>
          <w:szCs w:val="20"/>
          <w:u w:color="000000"/>
          <w:bdr w:val="nil"/>
        </w:rPr>
        <w:t>, M EUR</w:t>
      </w:r>
      <w:r w:rsidRPr="00F64DF1">
        <w:rPr>
          <w:rFonts w:ascii="Calibri" w:hAnsi="Calibri"/>
          <w:szCs w:val="20"/>
          <w:u w:color="000000"/>
          <w:bdr w:val="nil"/>
        </w:rPr>
        <w:t>):</w:t>
      </w:r>
    </w:p>
    <w:tbl>
      <w:tblPr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3400"/>
        <w:gridCol w:w="16"/>
        <w:gridCol w:w="947"/>
        <w:gridCol w:w="13"/>
        <w:gridCol w:w="951"/>
        <w:gridCol w:w="10"/>
        <w:gridCol w:w="954"/>
        <w:gridCol w:w="6"/>
        <w:gridCol w:w="961"/>
        <w:gridCol w:w="964"/>
      </w:tblGrid>
      <w:tr w:rsidR="00B43397" w:rsidRPr="006C6887" w14:paraId="6BCE303A" w14:textId="77777777" w:rsidTr="006C6887">
        <w:trPr>
          <w:trHeight w:val="497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F933" w14:textId="79BB0424" w:rsidR="00F20462" w:rsidRPr="006C6887" w:rsidRDefault="00F20462" w:rsidP="006C6887">
            <w:pPr>
              <w:jc w:val="center"/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  <w:t>Member</w:t>
            </w:r>
            <w:r w:rsidR="00B43397" w:rsidRPr="006C6887"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  <w:t xml:space="preserve"> </w:t>
            </w:r>
            <w:r w:rsidR="008F1333"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  <w:t>(</w:t>
            </w:r>
            <w:r w:rsidR="008F1333" w:rsidRPr="008F1333">
              <w:rPr>
                <w:rFonts w:eastAsia="Yu Mincho"/>
                <w:b/>
                <w:bCs/>
                <w:color w:val="000000"/>
                <w:sz w:val="20"/>
                <w:szCs w:val="20"/>
                <w:lang w:val="en-GB"/>
              </w:rPr>
              <w:t>k</w:t>
            </w:r>
            <w:r w:rsidR="008F1333">
              <w:rPr>
                <w:rFonts w:eastAsia="Yu Mincho"/>
                <w:b/>
                <w:bCs/>
                <w:caps/>
                <w:color w:val="000000"/>
                <w:sz w:val="20"/>
                <w:szCs w:val="20"/>
                <w:lang w:val="en-GB"/>
              </w:rPr>
              <w:t>€)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604D4" w14:textId="77777777" w:rsidR="00F20462" w:rsidRPr="006C6887" w:rsidRDefault="00F20462" w:rsidP="006C6887">
            <w:pPr>
              <w:jc w:val="center"/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  <w:t>2019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F0B0" w14:textId="77777777" w:rsidR="00F20462" w:rsidRPr="006C6887" w:rsidRDefault="00F20462" w:rsidP="006C6887">
            <w:pPr>
              <w:jc w:val="center"/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  <w:t>2020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56834" w14:textId="77777777" w:rsidR="00F20462" w:rsidRPr="006C6887" w:rsidRDefault="00F20462" w:rsidP="006C6887">
            <w:pPr>
              <w:jc w:val="center"/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  <w:t>2021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B6BAF" w14:textId="77777777" w:rsidR="00F20462" w:rsidRPr="006C6887" w:rsidRDefault="00F20462" w:rsidP="006C6887">
            <w:pPr>
              <w:jc w:val="center"/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  <w:t>2022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ED56B" w14:textId="77777777" w:rsidR="00F20462" w:rsidRPr="006C6887" w:rsidRDefault="00F20462" w:rsidP="006C6887">
            <w:pPr>
              <w:jc w:val="center"/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  <w:t>2023</w:t>
            </w:r>
          </w:p>
        </w:tc>
      </w:tr>
      <w:tr w:rsidR="00583944" w:rsidRPr="006C6887" w14:paraId="2EA1CB25" w14:textId="77777777" w:rsidTr="006C6887">
        <w:trPr>
          <w:trHeight w:val="497"/>
          <w:jc w:val="center"/>
        </w:trPr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D13E24" w14:textId="77777777" w:rsidR="00583944" w:rsidRDefault="00583944" w:rsidP="00B43397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b/>
                <w:bCs/>
                <w:color w:val="000000"/>
                <w:sz w:val="20"/>
                <w:szCs w:val="20"/>
                <w:lang w:val="en-GB"/>
              </w:rPr>
              <w:t>The Czech Republic</w:t>
            </w:r>
          </w:p>
          <w:p w14:paraId="601D106A" w14:textId="14C383E3" w:rsidR="00583944" w:rsidRPr="006C6887" w:rsidRDefault="00583944" w:rsidP="00B43397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(+ deficit + s</w:t>
            </w:r>
            <w:r w:rsidRPr="006C6887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eat premium)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0B8959" w14:textId="1F9F3A81" w:rsidR="00583944" w:rsidRPr="006C6887" w:rsidRDefault="00583944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11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,6</w:t>
            </w: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97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A1092E" w14:textId="5FF9BF4F" w:rsidR="00583944" w:rsidRPr="006C6887" w:rsidRDefault="00583944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20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,1</w:t>
            </w: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E9E821" w14:textId="5D8C8D32" w:rsidR="00583944" w:rsidRPr="006C6887" w:rsidRDefault="00583944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24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,7</w:t>
            </w: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24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7AF93A" w14:textId="65167571" w:rsidR="00583944" w:rsidRPr="006C6887" w:rsidRDefault="00583944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24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,8</w:t>
            </w: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B80B9A" w14:textId="2159E2FB" w:rsidR="00583944" w:rsidRPr="006C6887" w:rsidRDefault="00583944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24,91</w:t>
            </w: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6</w:t>
            </w:r>
          </w:p>
        </w:tc>
      </w:tr>
      <w:tr w:rsidR="00583944" w:rsidRPr="006C6887" w14:paraId="144C566C" w14:textId="77777777" w:rsidTr="006C6887">
        <w:trPr>
          <w:trHeight w:val="497"/>
          <w:jc w:val="center"/>
        </w:trPr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B06C3" w14:textId="31B49C09" w:rsidR="00583944" w:rsidRPr="006C6887" w:rsidRDefault="00583944" w:rsidP="00B43397">
            <w:pPr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b/>
                <w:bCs/>
                <w:color w:val="000000"/>
                <w:sz w:val="20"/>
                <w:szCs w:val="20"/>
                <w:lang w:val="en-GB"/>
              </w:rPr>
              <w:t>Hungary</w:t>
            </w: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(+ deficit)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F22C9" w14:textId="2162BCE9" w:rsidR="00583944" w:rsidRPr="006C6887" w:rsidRDefault="00583944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7</w:t>
            </w: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90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387D" w14:textId="6BF57B00" w:rsidR="00583944" w:rsidRPr="006C6887" w:rsidRDefault="00583944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6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,3</w:t>
            </w: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77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C11F" w14:textId="1FAB030A" w:rsidR="00583944" w:rsidRPr="006C6887" w:rsidRDefault="00583944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13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,7</w:t>
            </w: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04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A6E18" w14:textId="67E8B317" w:rsidR="00583944" w:rsidRPr="006C6887" w:rsidRDefault="00583944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16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,3</w:t>
            </w: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E7287" w14:textId="4C84DB6B" w:rsidR="00583944" w:rsidRPr="006C6887" w:rsidRDefault="00583944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19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,2</w:t>
            </w: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28</w:t>
            </w:r>
          </w:p>
        </w:tc>
      </w:tr>
      <w:tr w:rsidR="00B43397" w:rsidRPr="006C6887" w14:paraId="6D535135" w14:textId="77777777" w:rsidTr="006C6887">
        <w:trPr>
          <w:trHeight w:val="497"/>
          <w:jc w:val="center"/>
        </w:trPr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9C3B9C" w14:textId="77777777" w:rsidR="00F20462" w:rsidRPr="006C6887" w:rsidRDefault="00B43397" w:rsidP="00B43397">
            <w:pPr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b/>
                <w:bCs/>
                <w:color w:val="000000"/>
                <w:sz w:val="20"/>
                <w:szCs w:val="20"/>
                <w:lang w:val="en-GB"/>
              </w:rPr>
              <w:t>The Italian Republic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A7A95D" w14:textId="77777777" w:rsidR="00F20462" w:rsidRPr="006C6887" w:rsidRDefault="0061375F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250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91885" w14:textId="5D6089A7" w:rsidR="00F20462" w:rsidRPr="006C6887" w:rsidRDefault="00B43397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color w:val="000000"/>
                <w:sz w:val="20"/>
                <w:szCs w:val="20"/>
                <w:lang w:val="en-GB"/>
              </w:rPr>
              <w:t>2</w:t>
            </w:r>
            <w:r w:rsidR="008F1333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,</w:t>
            </w:r>
            <w:r w:rsidR="0061375F"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CE87F2" w14:textId="5B8DA3DB" w:rsidR="00F20462" w:rsidRPr="006C6887" w:rsidRDefault="00B43397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color w:val="000000"/>
                <w:sz w:val="20"/>
                <w:szCs w:val="20"/>
                <w:lang w:val="en-GB"/>
              </w:rPr>
              <w:t>3</w:t>
            </w:r>
            <w:r w:rsidR="008F1333">
              <w:rPr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color w:val="000000"/>
                <w:sz w:val="20"/>
                <w:szCs w:val="20"/>
                <w:lang w:val="en-GB"/>
              </w:rPr>
              <w:t>75</w:t>
            </w:r>
            <w:r w:rsidR="0061375F"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4242C1" w14:textId="63D400BE" w:rsidR="00F20462" w:rsidRPr="006C6887" w:rsidRDefault="00B43397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color w:val="000000"/>
                <w:sz w:val="20"/>
                <w:szCs w:val="20"/>
                <w:lang w:val="en-GB"/>
              </w:rPr>
              <w:t>3</w:t>
            </w:r>
            <w:r w:rsidR="008F1333">
              <w:rPr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color w:val="000000"/>
                <w:sz w:val="20"/>
                <w:szCs w:val="20"/>
                <w:lang w:val="en-GB"/>
              </w:rPr>
              <w:t>75</w:t>
            </w:r>
            <w:r w:rsidR="0061375F"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7B90F" w14:textId="572D6059" w:rsidR="00F20462" w:rsidRPr="006C6887" w:rsidRDefault="00B43397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color w:val="000000"/>
                <w:sz w:val="20"/>
                <w:szCs w:val="20"/>
                <w:lang w:val="en-GB"/>
              </w:rPr>
              <w:t>3</w:t>
            </w:r>
            <w:r w:rsidR="008F1333">
              <w:rPr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color w:val="000000"/>
                <w:sz w:val="20"/>
                <w:szCs w:val="20"/>
                <w:lang w:val="en-GB"/>
              </w:rPr>
              <w:t>75</w:t>
            </w:r>
            <w:r w:rsidR="0061375F" w:rsidRPr="006C6887">
              <w:rPr>
                <w:rFonts w:eastAsia="Times New Roman"/>
                <w:bCs/>
                <w:color w:val="000000"/>
                <w:sz w:val="20"/>
                <w:szCs w:val="20"/>
                <w:lang w:val="en-GB"/>
              </w:rPr>
              <w:t>0</w:t>
            </w:r>
          </w:p>
        </w:tc>
      </w:tr>
      <w:tr w:rsidR="002321D6" w:rsidRPr="006C6887" w14:paraId="1F132C6B" w14:textId="77777777" w:rsidTr="00150E9B">
        <w:trPr>
          <w:trHeight w:val="497"/>
          <w:jc w:val="center"/>
        </w:trPr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966721" w14:textId="3D9BD0B3" w:rsidR="002321D6" w:rsidRDefault="002321D6" w:rsidP="00B43397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t>The Republic of Lithuania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FF484A" w14:textId="3FB0BB81" w:rsidR="002321D6" w:rsidRPr="006C6887" w:rsidDel="008F1333" w:rsidRDefault="00880C25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84F68F" w14:textId="51E8B796" w:rsidR="002321D6" w:rsidRDefault="00712E8B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200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F37DD9" w14:textId="7C748EB3" w:rsidR="002321D6" w:rsidRDefault="00574749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200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2FECFC" w14:textId="1E9372BF" w:rsidR="002321D6" w:rsidRDefault="00574749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200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A362D4" w14:textId="19A5DDD5" w:rsidR="002321D6" w:rsidRDefault="00574749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200</w:t>
            </w:r>
          </w:p>
        </w:tc>
      </w:tr>
      <w:tr w:rsidR="0097518C" w:rsidRPr="006C6887" w14:paraId="2F94BACF" w14:textId="77777777" w:rsidTr="00150E9B">
        <w:trPr>
          <w:trHeight w:val="497"/>
          <w:jc w:val="center"/>
        </w:trPr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D5C9D5" w14:textId="77CF753B" w:rsidR="0097518C" w:rsidRPr="006C6887" w:rsidRDefault="0097518C" w:rsidP="00B43397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t>The Federal Republic of Germany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ACA235" w14:textId="25448949" w:rsidR="0097518C" w:rsidRPr="006C6887" w:rsidRDefault="008F1333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TBD</w:t>
            </w:r>
            <w:r w:rsidR="0097518C">
              <w:rPr>
                <w:caps/>
                <w:color w:val="000000"/>
                <w:sz w:val="20"/>
                <w:szCs w:val="20"/>
                <w:lang w:val="en-GB"/>
              </w:rPr>
              <w:t>*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D79D13" w14:textId="515369D2" w:rsidR="0097518C" w:rsidRPr="006C6887" w:rsidRDefault="008F1333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TBD</w:t>
            </w:r>
            <w:r w:rsidRPr="00D639FC" w:rsidDel="008F1333">
              <w:rPr>
                <w:caps/>
                <w:color w:val="000000"/>
                <w:sz w:val="20"/>
                <w:szCs w:val="20"/>
                <w:lang w:val="en-GB"/>
              </w:rPr>
              <w:t xml:space="preserve"> </w:t>
            </w:r>
            <w:r w:rsidR="0097518C" w:rsidRPr="00D639FC">
              <w:rPr>
                <w:caps/>
                <w:color w:val="000000"/>
                <w:sz w:val="20"/>
                <w:szCs w:val="20"/>
                <w:lang w:val="en-GB"/>
              </w:rPr>
              <w:t>*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B1C93B" w14:textId="080F6EE4" w:rsidR="0097518C" w:rsidRPr="006C6887" w:rsidRDefault="008F1333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TBD</w:t>
            </w:r>
            <w:r w:rsidRPr="00D639FC" w:rsidDel="008F1333">
              <w:rPr>
                <w:caps/>
                <w:color w:val="000000"/>
                <w:sz w:val="20"/>
                <w:szCs w:val="20"/>
                <w:lang w:val="en-GB"/>
              </w:rPr>
              <w:t xml:space="preserve"> </w:t>
            </w:r>
            <w:r w:rsidR="0097518C" w:rsidRPr="00D639FC">
              <w:rPr>
                <w:caps/>
                <w:color w:val="000000"/>
                <w:sz w:val="20"/>
                <w:szCs w:val="20"/>
                <w:lang w:val="en-GB"/>
              </w:rPr>
              <w:t>*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81A26B" w14:textId="531DCCE3" w:rsidR="0097518C" w:rsidRPr="006C6887" w:rsidRDefault="008F1333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TBD</w:t>
            </w:r>
            <w:r w:rsidRPr="00D639FC" w:rsidDel="008F1333">
              <w:rPr>
                <w:caps/>
                <w:color w:val="000000"/>
                <w:sz w:val="20"/>
                <w:szCs w:val="20"/>
                <w:lang w:val="en-GB"/>
              </w:rPr>
              <w:t xml:space="preserve"> </w:t>
            </w:r>
            <w:r w:rsidR="0097518C" w:rsidRPr="00D639FC">
              <w:rPr>
                <w:caps/>
                <w:color w:val="000000"/>
                <w:sz w:val="20"/>
                <w:szCs w:val="20"/>
                <w:lang w:val="en-GB"/>
              </w:rPr>
              <w:t>*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40AF60" w14:textId="3949F2D0" w:rsidR="0097518C" w:rsidRPr="006C6887" w:rsidRDefault="008F1333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TBD</w:t>
            </w:r>
            <w:r w:rsidRPr="00D639FC" w:rsidDel="008F1333">
              <w:rPr>
                <w:caps/>
                <w:color w:val="000000"/>
                <w:sz w:val="20"/>
                <w:szCs w:val="20"/>
                <w:lang w:val="en-GB"/>
              </w:rPr>
              <w:t xml:space="preserve"> </w:t>
            </w:r>
            <w:r w:rsidR="0097518C" w:rsidRPr="00D639FC">
              <w:rPr>
                <w:caps/>
                <w:color w:val="000000"/>
                <w:sz w:val="20"/>
                <w:szCs w:val="20"/>
                <w:lang w:val="en-GB"/>
              </w:rPr>
              <w:t>*</w:t>
            </w:r>
          </w:p>
        </w:tc>
      </w:tr>
      <w:tr w:rsidR="0097518C" w:rsidRPr="006C6887" w14:paraId="3DB80A62" w14:textId="77777777" w:rsidTr="00E85DE2">
        <w:trPr>
          <w:trHeight w:val="497"/>
          <w:jc w:val="center"/>
        </w:trPr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5F5983" w14:textId="77777777" w:rsidR="0097518C" w:rsidRPr="006C6887" w:rsidRDefault="0097518C" w:rsidP="00B43397">
            <w:pPr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b/>
                <w:bCs/>
                <w:color w:val="000000"/>
                <w:sz w:val="20"/>
                <w:szCs w:val="20"/>
                <w:lang w:val="en-GB"/>
              </w:rPr>
              <w:t>The French Republic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F9C8C9" w14:textId="64F4E0F0" w:rsidR="0097518C" w:rsidRPr="006C6887" w:rsidRDefault="008F1333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TBD</w:t>
            </w:r>
            <w:r w:rsidRPr="00D00F55" w:rsidDel="008F1333">
              <w:rPr>
                <w:caps/>
                <w:color w:val="000000"/>
                <w:sz w:val="20"/>
                <w:szCs w:val="20"/>
                <w:lang w:val="en-GB"/>
              </w:rPr>
              <w:t xml:space="preserve"> </w:t>
            </w:r>
            <w:r w:rsidR="0097518C" w:rsidRPr="00D00F55">
              <w:rPr>
                <w:caps/>
                <w:color w:val="000000"/>
                <w:sz w:val="20"/>
                <w:szCs w:val="20"/>
                <w:lang w:val="en-GB"/>
              </w:rPr>
              <w:t>*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98AAD4" w14:textId="21664D0D" w:rsidR="0097518C" w:rsidRPr="006C6887" w:rsidRDefault="008F1333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TBD</w:t>
            </w:r>
            <w:r w:rsidRPr="00D00F55" w:rsidDel="008F1333">
              <w:rPr>
                <w:caps/>
                <w:color w:val="000000"/>
                <w:sz w:val="20"/>
                <w:szCs w:val="20"/>
                <w:lang w:val="en-GB"/>
              </w:rPr>
              <w:t xml:space="preserve"> </w:t>
            </w:r>
            <w:r w:rsidR="0097518C" w:rsidRPr="00D00F55">
              <w:rPr>
                <w:caps/>
                <w:color w:val="000000"/>
                <w:sz w:val="20"/>
                <w:szCs w:val="20"/>
                <w:lang w:val="en-GB"/>
              </w:rPr>
              <w:t>*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DE3865" w14:textId="6CA6BAD8" w:rsidR="0097518C" w:rsidRPr="006C6887" w:rsidRDefault="008F1333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TBD</w:t>
            </w:r>
            <w:r w:rsidRPr="00D00F55" w:rsidDel="008F1333">
              <w:rPr>
                <w:caps/>
                <w:color w:val="000000"/>
                <w:sz w:val="20"/>
                <w:szCs w:val="20"/>
                <w:lang w:val="en-GB"/>
              </w:rPr>
              <w:t xml:space="preserve"> </w:t>
            </w:r>
            <w:r w:rsidR="0097518C" w:rsidRPr="00D00F55">
              <w:rPr>
                <w:caps/>
                <w:color w:val="000000"/>
                <w:sz w:val="20"/>
                <w:szCs w:val="20"/>
                <w:lang w:val="en-GB"/>
              </w:rPr>
              <w:t>*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264911" w14:textId="535AE97A" w:rsidR="0097518C" w:rsidRPr="006C6887" w:rsidRDefault="008F1333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TBD</w:t>
            </w:r>
            <w:r w:rsidRPr="00D00F55" w:rsidDel="008F1333">
              <w:rPr>
                <w:caps/>
                <w:color w:val="000000"/>
                <w:sz w:val="20"/>
                <w:szCs w:val="20"/>
                <w:lang w:val="en-GB"/>
              </w:rPr>
              <w:t xml:space="preserve"> </w:t>
            </w:r>
            <w:r w:rsidR="0097518C" w:rsidRPr="00D00F55">
              <w:rPr>
                <w:caps/>
                <w:color w:val="000000"/>
                <w:sz w:val="20"/>
                <w:szCs w:val="20"/>
                <w:lang w:val="en-GB"/>
              </w:rPr>
              <w:t>*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CDEADD" w14:textId="61BBD4A5" w:rsidR="0097518C" w:rsidRPr="006C6887" w:rsidRDefault="008F1333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TBD</w:t>
            </w:r>
            <w:r w:rsidRPr="00D00F55" w:rsidDel="008F1333">
              <w:rPr>
                <w:caps/>
                <w:color w:val="000000"/>
                <w:sz w:val="20"/>
                <w:szCs w:val="20"/>
                <w:lang w:val="en-GB"/>
              </w:rPr>
              <w:t xml:space="preserve"> </w:t>
            </w:r>
            <w:r w:rsidR="0097518C" w:rsidRPr="00D00F55">
              <w:rPr>
                <w:caps/>
                <w:color w:val="000000"/>
                <w:sz w:val="20"/>
                <w:szCs w:val="20"/>
                <w:lang w:val="en-GB"/>
              </w:rPr>
              <w:t>*</w:t>
            </w:r>
          </w:p>
        </w:tc>
      </w:tr>
      <w:tr w:rsidR="0097518C" w:rsidRPr="006C6887" w14:paraId="00840638" w14:textId="77777777" w:rsidTr="006F12FB">
        <w:trPr>
          <w:trHeight w:val="497"/>
          <w:jc w:val="center"/>
        </w:trPr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73333B" w14:textId="77777777" w:rsidR="0097518C" w:rsidRPr="006C6887" w:rsidRDefault="0097518C" w:rsidP="00B43397">
            <w:pPr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b/>
                <w:bCs/>
                <w:color w:val="000000"/>
                <w:sz w:val="20"/>
                <w:szCs w:val="20"/>
                <w:lang w:val="en-GB"/>
              </w:rPr>
              <w:t>The United Kingdom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815246" w14:textId="7DD9AA49" w:rsidR="0097518C" w:rsidRPr="006C6887" w:rsidRDefault="008F1333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TBD</w:t>
            </w:r>
            <w:r w:rsidRPr="00075E0D" w:rsidDel="008F1333">
              <w:rPr>
                <w:caps/>
                <w:color w:val="000000"/>
                <w:sz w:val="20"/>
                <w:szCs w:val="20"/>
                <w:lang w:val="en-GB"/>
              </w:rPr>
              <w:t xml:space="preserve"> </w:t>
            </w:r>
            <w:r w:rsidR="0097518C" w:rsidRPr="00075E0D">
              <w:rPr>
                <w:caps/>
                <w:color w:val="000000"/>
                <w:sz w:val="20"/>
                <w:szCs w:val="20"/>
                <w:lang w:val="en-GB"/>
              </w:rPr>
              <w:t>*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3E1A3A" w14:textId="2266A563" w:rsidR="0097518C" w:rsidRPr="006C6887" w:rsidRDefault="008F1333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TBD</w:t>
            </w:r>
            <w:r w:rsidRPr="00075E0D" w:rsidDel="008F1333">
              <w:rPr>
                <w:caps/>
                <w:color w:val="000000"/>
                <w:sz w:val="20"/>
                <w:szCs w:val="20"/>
                <w:lang w:val="en-GB"/>
              </w:rPr>
              <w:t xml:space="preserve"> </w:t>
            </w:r>
            <w:r w:rsidR="0097518C" w:rsidRPr="00075E0D">
              <w:rPr>
                <w:caps/>
                <w:color w:val="000000"/>
                <w:sz w:val="20"/>
                <w:szCs w:val="20"/>
                <w:lang w:val="en-GB"/>
              </w:rPr>
              <w:t>*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80F1E4" w14:textId="56E38BF9" w:rsidR="0097518C" w:rsidRPr="006C6887" w:rsidRDefault="008F1333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TBD</w:t>
            </w:r>
            <w:r w:rsidRPr="00075E0D" w:rsidDel="008F1333">
              <w:rPr>
                <w:caps/>
                <w:color w:val="000000"/>
                <w:sz w:val="20"/>
                <w:szCs w:val="20"/>
                <w:lang w:val="en-GB"/>
              </w:rPr>
              <w:t xml:space="preserve"> </w:t>
            </w:r>
            <w:r w:rsidR="0097518C" w:rsidRPr="00075E0D">
              <w:rPr>
                <w:caps/>
                <w:color w:val="000000"/>
                <w:sz w:val="20"/>
                <w:szCs w:val="20"/>
                <w:lang w:val="en-GB"/>
              </w:rPr>
              <w:t>*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CCBB54" w14:textId="727DB475" w:rsidR="0097518C" w:rsidRPr="006C6887" w:rsidRDefault="008F1333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TBD</w:t>
            </w:r>
            <w:r w:rsidRPr="00075E0D" w:rsidDel="008F1333">
              <w:rPr>
                <w:caps/>
                <w:color w:val="000000"/>
                <w:sz w:val="20"/>
                <w:szCs w:val="20"/>
                <w:lang w:val="en-GB"/>
              </w:rPr>
              <w:t xml:space="preserve"> </w:t>
            </w:r>
            <w:r w:rsidR="0097518C" w:rsidRPr="00075E0D">
              <w:rPr>
                <w:caps/>
                <w:color w:val="000000"/>
                <w:sz w:val="20"/>
                <w:szCs w:val="20"/>
                <w:lang w:val="en-GB"/>
              </w:rPr>
              <w:t>*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3B56F6" w14:textId="5B80E703" w:rsidR="0097518C" w:rsidRPr="006C6887" w:rsidRDefault="008F1333" w:rsidP="006C6887">
            <w:pPr>
              <w:jc w:val="right"/>
              <w:rPr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caps/>
                <w:color w:val="000000"/>
                <w:sz w:val="20"/>
                <w:szCs w:val="20"/>
                <w:lang w:val="en-GB"/>
              </w:rPr>
              <w:t>TBD</w:t>
            </w:r>
            <w:r w:rsidRPr="00075E0D" w:rsidDel="008F1333">
              <w:rPr>
                <w:caps/>
                <w:color w:val="000000"/>
                <w:sz w:val="20"/>
                <w:szCs w:val="20"/>
                <w:lang w:val="en-GB"/>
              </w:rPr>
              <w:t xml:space="preserve"> </w:t>
            </w:r>
            <w:r w:rsidR="0097518C" w:rsidRPr="00075E0D">
              <w:rPr>
                <w:caps/>
                <w:color w:val="000000"/>
                <w:sz w:val="20"/>
                <w:szCs w:val="20"/>
                <w:lang w:val="en-GB"/>
              </w:rPr>
              <w:t>*</w:t>
            </w:r>
          </w:p>
        </w:tc>
      </w:tr>
      <w:tr w:rsidR="00FB66E6" w:rsidRPr="006C6887" w14:paraId="36B7D378" w14:textId="77777777" w:rsidTr="006C6887">
        <w:trPr>
          <w:trHeight w:val="497"/>
          <w:jc w:val="center"/>
        </w:trPr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EF46B7" w14:textId="05D8F62A" w:rsidR="00FB66E6" w:rsidRPr="006C6887" w:rsidRDefault="008F1333" w:rsidP="00B43397">
            <w:pPr>
              <w:rPr>
                <w:b/>
                <w:bCs/>
                <w:caps/>
                <w:color w:val="000000"/>
                <w:sz w:val="20"/>
                <w:szCs w:val="20"/>
                <w:lang w:val="en-GB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78D968" w14:textId="02D622AF" w:rsidR="00FB66E6" w:rsidRPr="006C6887" w:rsidRDefault="00FB66E6" w:rsidP="006C6887">
            <w:pPr>
              <w:jc w:val="right"/>
              <w:rPr>
                <w:b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12</w:t>
            </w:r>
            <w:r w:rsidR="008F1333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736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396AE8" w14:textId="6BFD39B6" w:rsidR="00FB66E6" w:rsidRPr="006C6887" w:rsidRDefault="00FB66E6" w:rsidP="006C6887">
            <w:pPr>
              <w:jc w:val="right"/>
              <w:rPr>
                <w:b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28</w:t>
            </w:r>
            <w:r w:rsidR="008F1333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700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C7377F" w14:textId="6C9BE66A" w:rsidR="00FB66E6" w:rsidRPr="006C6887" w:rsidRDefault="00FB66E6" w:rsidP="006C6887">
            <w:pPr>
              <w:jc w:val="right"/>
              <w:rPr>
                <w:b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42</w:t>
            </w:r>
            <w:r w:rsidR="008F1333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378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A8EE96" w14:textId="33E3659F" w:rsidR="00FB66E6" w:rsidRPr="006C6887" w:rsidRDefault="00FB66E6" w:rsidP="006C6887">
            <w:pPr>
              <w:jc w:val="right"/>
              <w:rPr>
                <w:b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45</w:t>
            </w:r>
            <w:r w:rsidR="008F1333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061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D5B61A" w14:textId="35BE5B01" w:rsidR="00FB66E6" w:rsidRPr="006C6887" w:rsidRDefault="00FB66E6" w:rsidP="006C6887">
            <w:pPr>
              <w:jc w:val="right"/>
              <w:rPr>
                <w:b/>
                <w:caps/>
                <w:color w:val="000000"/>
                <w:sz w:val="20"/>
                <w:szCs w:val="20"/>
                <w:lang w:val="en-GB"/>
              </w:rPr>
            </w:pPr>
            <w:r w:rsidRPr="006C6887">
              <w:rPr>
                <w:b/>
                <w:color w:val="000000"/>
                <w:sz w:val="20"/>
                <w:szCs w:val="20"/>
                <w:lang w:val="en-GB"/>
              </w:rPr>
              <w:t>48</w:t>
            </w:r>
            <w:r w:rsidR="008F1333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,</w:t>
            </w:r>
            <w:r w:rsidRPr="006C6887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094</w:t>
            </w:r>
          </w:p>
        </w:tc>
      </w:tr>
    </w:tbl>
    <w:p w14:paraId="45387C22" w14:textId="77777777" w:rsidR="001F1833" w:rsidRPr="00F64DF1" w:rsidRDefault="001F1833" w:rsidP="00B43397">
      <w:pPr>
        <w:rPr>
          <w:b/>
          <w:caps/>
          <w:color w:val="000000"/>
          <w:sz w:val="20"/>
          <w:szCs w:val="20"/>
          <w:lang w:val="en-GB"/>
        </w:rPr>
      </w:pPr>
    </w:p>
    <w:sectPr w:rsidR="001F1833" w:rsidRPr="00F64DF1" w:rsidSect="004D668A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701" w:bottom="1417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9BE915" w14:textId="77777777" w:rsidR="00FF7076" w:rsidRDefault="00FF7076" w:rsidP="0093642F">
      <w:pPr>
        <w:spacing w:after="0" w:line="240" w:lineRule="auto"/>
      </w:pPr>
      <w:r>
        <w:separator/>
      </w:r>
    </w:p>
  </w:endnote>
  <w:endnote w:type="continuationSeparator" w:id="0">
    <w:p w14:paraId="7A604D7E" w14:textId="77777777" w:rsidR="00FF7076" w:rsidRDefault="00FF7076" w:rsidP="0093642F">
      <w:pPr>
        <w:spacing w:after="0" w:line="240" w:lineRule="auto"/>
      </w:pPr>
      <w:r>
        <w:continuationSeparator/>
      </w:r>
    </w:p>
  </w:endnote>
  <w:endnote w:type="continuationNotice" w:id="1">
    <w:p w14:paraId="51100CAC" w14:textId="77777777" w:rsidR="00FF7076" w:rsidRDefault="00FF70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4FBC6F2" w14:textId="77777777" w:rsidR="00612225" w:rsidRDefault="00612225" w:rsidP="004653DA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0C0F20" w14:textId="77777777" w:rsidR="00612225" w:rsidRDefault="00612225" w:rsidP="00DE777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A56E17D" w14:textId="77777777" w:rsidR="00612225" w:rsidRDefault="00612225" w:rsidP="004653DA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22C2">
      <w:rPr>
        <w:rStyle w:val="PageNumber"/>
        <w:noProof/>
      </w:rPr>
      <w:t>4</w:t>
    </w:r>
    <w:r>
      <w:rPr>
        <w:rStyle w:val="PageNumber"/>
      </w:rPr>
      <w:fldChar w:fldCharType="end"/>
    </w:r>
  </w:p>
  <w:p w14:paraId="321557A5" w14:textId="77777777" w:rsidR="00612225" w:rsidRDefault="00612225" w:rsidP="00DE777D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B5216" w14:textId="77777777" w:rsidR="00FF7076" w:rsidRDefault="00FF7076" w:rsidP="0093642F">
      <w:pPr>
        <w:spacing w:after="0" w:line="240" w:lineRule="auto"/>
      </w:pPr>
      <w:r>
        <w:separator/>
      </w:r>
    </w:p>
  </w:footnote>
  <w:footnote w:type="continuationSeparator" w:id="0">
    <w:p w14:paraId="4DE40A5C" w14:textId="77777777" w:rsidR="00FF7076" w:rsidRDefault="00FF7076" w:rsidP="0093642F">
      <w:pPr>
        <w:spacing w:after="0" w:line="240" w:lineRule="auto"/>
      </w:pPr>
      <w:r>
        <w:continuationSeparator/>
      </w:r>
    </w:p>
  </w:footnote>
  <w:footnote w:type="continuationNotice" w:id="1">
    <w:p w14:paraId="62E51BAE" w14:textId="77777777" w:rsidR="00FF7076" w:rsidRDefault="00FF70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8EB62B3" w14:textId="77777777" w:rsidR="004D668A" w:rsidRPr="00AF32DD" w:rsidRDefault="00FF7076" w:rsidP="004D668A">
    <w:pPr>
      <w:pStyle w:val="Header"/>
      <w:jc w:val="right"/>
      <w:rPr>
        <w:sz w:val="16"/>
        <w:szCs w:val="16"/>
        <w:lang w:val="en-GB"/>
      </w:rPr>
    </w:pPr>
    <w:r>
      <w:rPr>
        <w:rFonts w:ascii="Tahoma" w:hAnsi="Tahoma"/>
        <w:noProof/>
      </w:rPr>
      <w:pict w14:anchorId="40F67AFE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alt="" style="position:absolute;left:0;text-align:left;margin-left:0;margin-top:0;width:453.2pt;height:151.05pt;z-index:-251658240;mso-wrap-edited:f;mso-width-percent:0;mso-height-percent:0;mso-position-horizontal:center;mso-position-horizontal-relative:margin;mso-position-vertical:center;mso-position-vertical-relative:margin;mso-width-percent:0;mso-height-percent:0" wrapcoords="464 4943 464 17731 19883 17731 19883 6662 21600 6447 21600 4943 464 4943" fillcolor="silver" stroked="f">
          <v:fill opacity="39976f"/>
          <v:textpath style="font-family:&quot;Tahoma&quot;;font-size:1pt" string="DRAFT"/>
          <w10:wrap anchorx="margin" anchory="margin"/>
        </v:shape>
      </w:pict>
    </w:r>
    <w:r w:rsidR="004D668A" w:rsidRPr="00AF32DD">
      <w:rPr>
        <w:sz w:val="16"/>
        <w:szCs w:val="16"/>
        <w:lang w:val="en-GB"/>
      </w:rPr>
      <w:t xml:space="preserve">ELI ERIC Statutes – Annex 2 </w:t>
    </w:r>
  </w:p>
  <w:p w14:paraId="79365E2A" w14:textId="77777777" w:rsidR="004D668A" w:rsidRPr="00AF32DD" w:rsidRDefault="004D668A" w:rsidP="004D668A">
    <w:pPr>
      <w:pStyle w:val="Header"/>
      <w:jc w:val="right"/>
      <w:rPr>
        <w:i/>
        <w:sz w:val="16"/>
        <w:szCs w:val="16"/>
        <w:lang w:val="en-GB"/>
      </w:rPr>
    </w:pPr>
    <w:r w:rsidRPr="00AF32DD">
      <w:rPr>
        <w:i/>
        <w:sz w:val="16"/>
        <w:szCs w:val="16"/>
        <w:lang w:val="en-GB"/>
      </w:rPr>
      <w:t>Estimate of ELI ERIC Operations Costs and Contributions</w:t>
    </w:r>
  </w:p>
  <w:p w14:paraId="35C77C40" w14:textId="77777777" w:rsidR="004D668A" w:rsidRPr="00AF32DD" w:rsidRDefault="004D668A" w:rsidP="004D668A">
    <w:pPr>
      <w:pStyle w:val="Header"/>
      <w:pBdr>
        <w:bottom w:val="single" w:sz="4" w:space="1" w:color="auto"/>
      </w:pBdr>
      <w:jc w:val="right"/>
      <w:rPr>
        <w:i/>
        <w:sz w:val="16"/>
        <w:szCs w:val="16"/>
        <w:lang w:val="en-GB"/>
      </w:rPr>
    </w:pPr>
    <w:r w:rsidRPr="00AF32DD">
      <w:rPr>
        <w:i/>
        <w:sz w:val="16"/>
        <w:szCs w:val="16"/>
        <w:lang w:val="en-GB"/>
      </w:rPr>
      <w:t>September 12, 2019</w:t>
    </w:r>
  </w:p>
  <w:p w14:paraId="2D28E387" w14:textId="77777777" w:rsidR="00186989" w:rsidRPr="00AF32DD" w:rsidRDefault="00186989" w:rsidP="00A831AD">
    <w:pPr>
      <w:tabs>
        <w:tab w:val="left" w:pos="3686"/>
      </w:tabs>
      <w:spacing w:after="0"/>
      <w:jc w:val="right"/>
      <w:rPr>
        <w:rFonts w:ascii="Arial" w:hAnsi="Arial" w:cs="Arial"/>
        <w:lang w:val="en-GB"/>
      </w:rPr>
    </w:pPr>
  </w:p>
  <w:p w14:paraId="14AD8EE2" w14:textId="77777777" w:rsidR="00186989" w:rsidRPr="00AF32DD" w:rsidRDefault="00186989" w:rsidP="00A831AD">
    <w:pPr>
      <w:spacing w:after="160" w:line="264" w:lineRule="auto"/>
      <w:jc w:val="right"/>
      <w:rPr>
        <w:lang w:val="en-GB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2BBBA1A" w14:textId="20BF7762" w:rsidR="004D668A" w:rsidRDefault="004D668A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216" behindDoc="0" locked="0" layoutInCell="1" allowOverlap="1" wp14:anchorId="6C53A2F2" wp14:editId="5F9F0E8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98830" cy="488950"/>
          <wp:effectExtent l="0" t="0" r="0" b="0"/>
          <wp:wrapNone/>
          <wp:docPr id="2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8103"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E5434"/>
    <w:multiLevelType w:val="hybridMultilevel"/>
    <w:tmpl w:val="429A81AE"/>
    <w:numStyleLink w:val="ImportedStyle2"/>
  </w:abstractNum>
  <w:abstractNum w:abstractNumId="1">
    <w:nsid w:val="142036A7"/>
    <w:multiLevelType w:val="multilevel"/>
    <w:tmpl w:val="6A2C72E2"/>
    <w:lvl w:ilvl="0">
      <w:start w:val="1"/>
      <w:numFmt w:val="decimal"/>
      <w:pStyle w:val="Heading1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Heading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58F5513"/>
    <w:multiLevelType w:val="multilevel"/>
    <w:tmpl w:val="6A2C72E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F7D39B2"/>
    <w:multiLevelType w:val="hybridMultilevel"/>
    <w:tmpl w:val="429A81AE"/>
    <w:styleLink w:val="ImportedStyle2"/>
    <w:lvl w:ilvl="0" w:tplc="6D98ED2C">
      <w:start w:val="1"/>
      <w:numFmt w:val="lowerLetter"/>
      <w:lvlText w:val="%1)"/>
      <w:lvlJc w:val="left"/>
      <w:pPr>
        <w:tabs>
          <w:tab w:val="left" w:pos="2138"/>
        </w:tabs>
        <w:ind w:left="1800" w:hanging="3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16234D2">
      <w:start w:val="1"/>
      <w:numFmt w:val="lowerRoman"/>
      <w:suff w:val="nothing"/>
      <w:lvlText w:val="%2)"/>
      <w:lvlJc w:val="left"/>
      <w:pPr>
        <w:tabs>
          <w:tab w:val="left" w:pos="2328"/>
        </w:tabs>
        <w:ind w:left="215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37C0D38">
      <w:start w:val="1"/>
      <w:numFmt w:val="lowerRoman"/>
      <w:suff w:val="nothing"/>
      <w:lvlText w:val="%3)"/>
      <w:lvlJc w:val="left"/>
      <w:pPr>
        <w:tabs>
          <w:tab w:val="left" w:pos="2328"/>
        </w:tabs>
        <w:ind w:left="4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0EC6764">
      <w:start w:val="1"/>
      <w:numFmt w:val="lowerRoman"/>
      <w:suff w:val="nothing"/>
      <w:lvlText w:val="%4)"/>
      <w:lvlJc w:val="left"/>
      <w:pPr>
        <w:tabs>
          <w:tab w:val="left" w:pos="2328"/>
        </w:tabs>
        <w:ind w:left="611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1004682">
      <w:start w:val="1"/>
      <w:numFmt w:val="lowerRoman"/>
      <w:suff w:val="nothing"/>
      <w:lvlText w:val="%5)"/>
      <w:lvlJc w:val="left"/>
      <w:pPr>
        <w:tabs>
          <w:tab w:val="left" w:pos="2328"/>
        </w:tabs>
        <w:ind w:left="809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D74BF2A">
      <w:start w:val="1"/>
      <w:numFmt w:val="lowerRoman"/>
      <w:suff w:val="nothing"/>
      <w:lvlText w:val="%6)"/>
      <w:lvlJc w:val="left"/>
      <w:pPr>
        <w:tabs>
          <w:tab w:val="left" w:pos="2328"/>
        </w:tabs>
        <w:ind w:left="1007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B720FE8">
      <w:start w:val="1"/>
      <w:numFmt w:val="lowerRoman"/>
      <w:suff w:val="nothing"/>
      <w:lvlText w:val="%7)"/>
      <w:lvlJc w:val="left"/>
      <w:pPr>
        <w:tabs>
          <w:tab w:val="left" w:pos="2328"/>
        </w:tabs>
        <w:ind w:left="1205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570561A">
      <w:start w:val="1"/>
      <w:numFmt w:val="lowerRoman"/>
      <w:suff w:val="nothing"/>
      <w:lvlText w:val="%8)"/>
      <w:lvlJc w:val="left"/>
      <w:pPr>
        <w:tabs>
          <w:tab w:val="left" w:pos="2328"/>
        </w:tabs>
        <w:ind w:left="140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127D50">
      <w:start w:val="1"/>
      <w:numFmt w:val="lowerRoman"/>
      <w:suff w:val="nothing"/>
      <w:lvlText w:val="%9)"/>
      <w:lvlJc w:val="left"/>
      <w:pPr>
        <w:tabs>
          <w:tab w:val="left" w:pos="2328"/>
        </w:tabs>
        <w:ind w:left="1601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C3C4545"/>
    <w:multiLevelType w:val="hybridMultilevel"/>
    <w:tmpl w:val="4702AB3E"/>
    <w:lvl w:ilvl="0" w:tplc="0809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>
    <w:nsid w:val="3B9D4333"/>
    <w:multiLevelType w:val="multilevel"/>
    <w:tmpl w:val="640EC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C66CAC"/>
    <w:multiLevelType w:val="multilevel"/>
    <w:tmpl w:val="6A2C72E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A7061DE"/>
    <w:multiLevelType w:val="hybridMultilevel"/>
    <w:tmpl w:val="9340A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E76A8D"/>
    <w:multiLevelType w:val="hybridMultilevel"/>
    <w:tmpl w:val="CD2A65C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875FDF"/>
    <w:multiLevelType w:val="hybridMultilevel"/>
    <w:tmpl w:val="FBE043D6"/>
    <w:numStyleLink w:val="ImportedStyle1"/>
  </w:abstractNum>
  <w:abstractNum w:abstractNumId="10">
    <w:nsid w:val="72A20427"/>
    <w:multiLevelType w:val="hybridMultilevel"/>
    <w:tmpl w:val="FBE043D6"/>
    <w:styleLink w:val="ImportedStyle1"/>
    <w:lvl w:ilvl="0" w:tplc="D722D612">
      <w:start w:val="1"/>
      <w:numFmt w:val="decimal"/>
      <w:lvlText w:val="%1."/>
      <w:lvlJc w:val="left"/>
      <w:pPr>
        <w:tabs>
          <w:tab w:val="left" w:pos="1801"/>
        </w:tabs>
        <w:ind w:left="1800" w:hanging="3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FFC87F0">
      <w:start w:val="1"/>
      <w:numFmt w:val="lowerLetter"/>
      <w:lvlText w:val="%2)"/>
      <w:lvlJc w:val="left"/>
      <w:pPr>
        <w:tabs>
          <w:tab w:val="num" w:pos="2138"/>
        </w:tabs>
        <w:ind w:left="181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2B0D404">
      <w:start w:val="1"/>
      <w:numFmt w:val="lowerRoman"/>
      <w:suff w:val="nothing"/>
      <w:lvlText w:val="%3)"/>
      <w:lvlJc w:val="left"/>
      <w:pPr>
        <w:tabs>
          <w:tab w:val="left" w:pos="2339"/>
        </w:tabs>
        <w:ind w:left="1814" w:hanging="1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C84C7B0">
      <w:start w:val="1"/>
      <w:numFmt w:val="lowerRoman"/>
      <w:suff w:val="nothing"/>
      <w:lvlText w:val="%4)"/>
      <w:lvlJc w:val="left"/>
      <w:pPr>
        <w:tabs>
          <w:tab w:val="left" w:pos="2339"/>
        </w:tabs>
        <w:ind w:left="2629" w:hanging="1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A94A1EC">
      <w:start w:val="1"/>
      <w:numFmt w:val="lowerRoman"/>
      <w:suff w:val="nothing"/>
      <w:lvlText w:val="%5)"/>
      <w:lvlJc w:val="left"/>
      <w:pPr>
        <w:tabs>
          <w:tab w:val="left" w:pos="2339"/>
        </w:tabs>
        <w:ind w:left="3444" w:hanging="1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C9AF11C">
      <w:start w:val="1"/>
      <w:numFmt w:val="lowerRoman"/>
      <w:suff w:val="nothing"/>
      <w:lvlText w:val="%6)"/>
      <w:lvlJc w:val="left"/>
      <w:pPr>
        <w:tabs>
          <w:tab w:val="left" w:pos="2339"/>
        </w:tabs>
        <w:ind w:left="4259" w:hanging="1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B4A726C">
      <w:start w:val="1"/>
      <w:numFmt w:val="lowerRoman"/>
      <w:suff w:val="nothing"/>
      <w:lvlText w:val="%7)"/>
      <w:lvlJc w:val="left"/>
      <w:pPr>
        <w:tabs>
          <w:tab w:val="left" w:pos="2339"/>
        </w:tabs>
        <w:ind w:left="5074" w:hanging="1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A4E98BC">
      <w:start w:val="1"/>
      <w:numFmt w:val="lowerRoman"/>
      <w:suff w:val="nothing"/>
      <w:lvlText w:val="%8)"/>
      <w:lvlJc w:val="left"/>
      <w:pPr>
        <w:tabs>
          <w:tab w:val="left" w:pos="2339"/>
        </w:tabs>
        <w:ind w:left="5889" w:hanging="1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1F679C6">
      <w:start w:val="1"/>
      <w:numFmt w:val="lowerRoman"/>
      <w:suff w:val="nothing"/>
      <w:lvlText w:val="%9)"/>
      <w:lvlJc w:val="left"/>
      <w:pPr>
        <w:tabs>
          <w:tab w:val="left" w:pos="2339"/>
        </w:tabs>
        <w:ind w:left="6704" w:hanging="1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79B14152"/>
    <w:multiLevelType w:val="hybridMultilevel"/>
    <w:tmpl w:val="9E9A0B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0"/>
  </w:num>
  <w:num w:numId="5">
    <w:abstractNumId w:val="9"/>
  </w:num>
  <w:num w:numId="6">
    <w:abstractNumId w:val="9"/>
    <w:lvlOverride w:ilvl="0">
      <w:lvl w:ilvl="0" w:tplc="8E92ECB6">
        <w:start w:val="1"/>
        <w:numFmt w:val="decimal"/>
        <w:lvlText w:val="%1."/>
        <w:lvlJc w:val="left"/>
        <w:pPr>
          <w:ind w:left="1800" w:hanging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DA7B26">
        <w:start w:val="1"/>
        <w:numFmt w:val="lowerLetter"/>
        <w:lvlText w:val="%2)"/>
        <w:lvlJc w:val="left"/>
        <w:pPr>
          <w:tabs>
            <w:tab w:val="num" w:pos="2138"/>
          </w:tabs>
          <w:ind w:left="181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43A80BC">
        <w:start w:val="1"/>
        <w:numFmt w:val="lowerRoman"/>
        <w:lvlText w:val="%3)"/>
        <w:lvlJc w:val="left"/>
        <w:pPr>
          <w:tabs>
            <w:tab w:val="left" w:pos="2383"/>
          </w:tabs>
          <w:ind w:left="2382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369CB0">
        <w:start w:val="1"/>
        <w:numFmt w:val="lowerRoman"/>
        <w:lvlText w:val="%4)"/>
        <w:lvlJc w:val="left"/>
        <w:pPr>
          <w:tabs>
            <w:tab w:val="left" w:pos="2383"/>
          </w:tabs>
          <w:ind w:left="3459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D0EDFAC">
        <w:start w:val="1"/>
        <w:numFmt w:val="lowerRoman"/>
        <w:lvlText w:val="%5)"/>
        <w:lvlJc w:val="left"/>
        <w:pPr>
          <w:tabs>
            <w:tab w:val="left" w:pos="2383"/>
          </w:tabs>
          <w:ind w:left="4536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A0CC94C">
        <w:start w:val="1"/>
        <w:numFmt w:val="lowerRoman"/>
        <w:lvlText w:val="%6)"/>
        <w:lvlJc w:val="left"/>
        <w:pPr>
          <w:tabs>
            <w:tab w:val="left" w:pos="2383"/>
          </w:tabs>
          <w:ind w:left="5613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24165C">
        <w:start w:val="1"/>
        <w:numFmt w:val="lowerRoman"/>
        <w:lvlText w:val="%7)"/>
        <w:lvlJc w:val="left"/>
        <w:pPr>
          <w:tabs>
            <w:tab w:val="left" w:pos="2383"/>
          </w:tabs>
          <w:ind w:left="6690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6AD7B6">
        <w:start w:val="1"/>
        <w:numFmt w:val="lowerRoman"/>
        <w:lvlText w:val="%8)"/>
        <w:lvlJc w:val="left"/>
        <w:pPr>
          <w:tabs>
            <w:tab w:val="left" w:pos="2383"/>
          </w:tabs>
          <w:ind w:left="7767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ADA0768">
        <w:start w:val="1"/>
        <w:numFmt w:val="lowerRoman"/>
        <w:lvlText w:val="%9)"/>
        <w:lvlJc w:val="left"/>
        <w:pPr>
          <w:tabs>
            <w:tab w:val="left" w:pos="2383"/>
          </w:tabs>
          <w:ind w:left="8844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  <w:lvlOverride w:ilvl="0">
      <w:lvl w:ilvl="0" w:tplc="8E92ECB6">
        <w:start w:val="1"/>
        <w:numFmt w:val="decimal"/>
        <w:lvlText w:val="%1."/>
        <w:lvlJc w:val="left"/>
        <w:pPr>
          <w:ind w:left="1800" w:hanging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DA7B26">
        <w:start w:val="1"/>
        <w:numFmt w:val="lowerLetter"/>
        <w:lvlText w:val="%2)"/>
        <w:lvlJc w:val="left"/>
        <w:pPr>
          <w:tabs>
            <w:tab w:val="num" w:pos="2138"/>
          </w:tabs>
          <w:ind w:left="181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43A80BC">
        <w:start w:val="1"/>
        <w:numFmt w:val="lowerRoman"/>
        <w:lvlText w:val="%3)"/>
        <w:lvlJc w:val="left"/>
        <w:pPr>
          <w:tabs>
            <w:tab w:val="left" w:pos="2427"/>
          </w:tabs>
          <w:ind w:left="2426" w:hanging="2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369CB0">
        <w:start w:val="1"/>
        <w:numFmt w:val="lowerRoman"/>
        <w:lvlText w:val="%4)"/>
        <w:lvlJc w:val="left"/>
        <w:pPr>
          <w:tabs>
            <w:tab w:val="left" w:pos="2427"/>
          </w:tabs>
          <w:ind w:left="3503" w:hanging="2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D0EDFAC">
        <w:start w:val="1"/>
        <w:numFmt w:val="lowerRoman"/>
        <w:lvlText w:val="%5)"/>
        <w:lvlJc w:val="left"/>
        <w:pPr>
          <w:tabs>
            <w:tab w:val="left" w:pos="2427"/>
          </w:tabs>
          <w:ind w:left="4580" w:hanging="2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A0CC94C">
        <w:start w:val="1"/>
        <w:numFmt w:val="lowerRoman"/>
        <w:lvlText w:val="%6)"/>
        <w:lvlJc w:val="left"/>
        <w:pPr>
          <w:tabs>
            <w:tab w:val="left" w:pos="2427"/>
          </w:tabs>
          <w:ind w:left="5657" w:hanging="2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24165C">
        <w:start w:val="1"/>
        <w:numFmt w:val="lowerRoman"/>
        <w:lvlText w:val="%7)"/>
        <w:lvlJc w:val="left"/>
        <w:pPr>
          <w:tabs>
            <w:tab w:val="left" w:pos="2427"/>
          </w:tabs>
          <w:ind w:left="6734" w:hanging="2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6AD7B6">
        <w:start w:val="1"/>
        <w:numFmt w:val="lowerRoman"/>
        <w:lvlText w:val="%8)"/>
        <w:lvlJc w:val="left"/>
        <w:pPr>
          <w:tabs>
            <w:tab w:val="left" w:pos="2427"/>
          </w:tabs>
          <w:ind w:left="7811" w:hanging="2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ADA0768">
        <w:start w:val="1"/>
        <w:numFmt w:val="lowerRoman"/>
        <w:lvlText w:val="%9)"/>
        <w:lvlJc w:val="left"/>
        <w:pPr>
          <w:tabs>
            <w:tab w:val="left" w:pos="2427"/>
          </w:tabs>
          <w:ind w:left="8888" w:hanging="2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  <w:lvlOverride w:ilvl="0">
      <w:lvl w:ilvl="0" w:tplc="8E92ECB6">
        <w:start w:val="1"/>
        <w:numFmt w:val="decimal"/>
        <w:lvlText w:val="%1."/>
        <w:lvlJc w:val="left"/>
        <w:pPr>
          <w:ind w:left="1800" w:hanging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DA7B26">
        <w:start w:val="1"/>
        <w:numFmt w:val="lowerLetter"/>
        <w:lvlText w:val="%2)"/>
        <w:lvlJc w:val="left"/>
        <w:pPr>
          <w:tabs>
            <w:tab w:val="left" w:pos="2138"/>
          </w:tabs>
          <w:ind w:left="2137" w:hanging="3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43A80BC">
        <w:start w:val="1"/>
        <w:numFmt w:val="lowerRoman"/>
        <w:lvlText w:val="%3)"/>
        <w:lvlJc w:val="left"/>
        <w:pPr>
          <w:tabs>
            <w:tab w:val="left" w:pos="2348"/>
            <w:tab w:val="num" w:pos="2880"/>
          </w:tabs>
          <w:ind w:left="233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369CB0">
        <w:start w:val="1"/>
        <w:numFmt w:val="lowerRoman"/>
        <w:lvlText w:val="%4)"/>
        <w:lvlJc w:val="left"/>
        <w:pPr>
          <w:tabs>
            <w:tab w:val="left" w:pos="2348"/>
            <w:tab w:val="num" w:pos="3778"/>
          </w:tabs>
          <w:ind w:left="323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D0EDFAC">
        <w:start w:val="1"/>
        <w:numFmt w:val="lowerRoman"/>
        <w:lvlText w:val="%5)"/>
        <w:lvlJc w:val="left"/>
        <w:pPr>
          <w:tabs>
            <w:tab w:val="left" w:pos="2348"/>
            <w:tab w:val="num" w:pos="4676"/>
          </w:tabs>
          <w:ind w:left="413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A0CC94C">
        <w:start w:val="1"/>
        <w:numFmt w:val="lowerRoman"/>
        <w:lvlText w:val="%6)"/>
        <w:lvlJc w:val="left"/>
        <w:pPr>
          <w:tabs>
            <w:tab w:val="left" w:pos="2348"/>
            <w:tab w:val="num" w:pos="5574"/>
          </w:tabs>
          <w:ind w:left="5032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24165C">
        <w:start w:val="1"/>
        <w:numFmt w:val="lowerRoman"/>
        <w:lvlText w:val="%7)"/>
        <w:lvlJc w:val="left"/>
        <w:pPr>
          <w:tabs>
            <w:tab w:val="left" w:pos="2348"/>
            <w:tab w:val="num" w:pos="6472"/>
          </w:tabs>
          <w:ind w:left="593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6AD7B6">
        <w:start w:val="1"/>
        <w:numFmt w:val="lowerRoman"/>
        <w:lvlText w:val="%8)"/>
        <w:lvlJc w:val="left"/>
        <w:pPr>
          <w:tabs>
            <w:tab w:val="left" w:pos="2348"/>
            <w:tab w:val="num" w:pos="7370"/>
          </w:tabs>
          <w:ind w:left="682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ADA0768">
        <w:start w:val="1"/>
        <w:numFmt w:val="lowerRoman"/>
        <w:lvlText w:val="%9)"/>
        <w:lvlJc w:val="left"/>
        <w:pPr>
          <w:tabs>
            <w:tab w:val="left" w:pos="2348"/>
            <w:tab w:val="num" w:pos="8268"/>
          </w:tabs>
          <w:ind w:left="772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9"/>
    <w:lvlOverride w:ilvl="0">
      <w:startOverride w:val="1"/>
      <w:lvl w:ilvl="0" w:tplc="8E92ECB6">
        <w:start w:val="1"/>
        <w:numFmt w:val="decimal"/>
        <w:lvlText w:val="%1."/>
        <w:lvlJc w:val="left"/>
        <w:pPr>
          <w:ind w:left="1800" w:hanging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DDA7B26">
        <w:start w:val="1"/>
        <w:numFmt w:val="lowerLetter"/>
        <w:lvlText w:val="%2)"/>
        <w:lvlJc w:val="left"/>
        <w:pPr>
          <w:ind w:left="2137" w:hanging="3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2"/>
      <w:lvl w:ilvl="2" w:tplc="043A80BC">
        <w:start w:val="2"/>
        <w:numFmt w:val="lowerRoman"/>
        <w:lvlText w:val="%3)"/>
        <w:lvlJc w:val="left"/>
        <w:pPr>
          <w:tabs>
            <w:tab w:val="left" w:pos="2377"/>
            <w:tab w:val="num" w:pos="2880"/>
          </w:tabs>
          <w:ind w:left="233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2369CB0">
        <w:start w:val="1"/>
        <w:numFmt w:val="lowerRoman"/>
        <w:lvlText w:val="%4)"/>
        <w:lvlJc w:val="left"/>
        <w:pPr>
          <w:tabs>
            <w:tab w:val="left" w:pos="2377"/>
            <w:tab w:val="num" w:pos="3778"/>
          </w:tabs>
          <w:ind w:left="323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D0EDFAC">
        <w:start w:val="1"/>
        <w:numFmt w:val="lowerRoman"/>
        <w:lvlText w:val="%5)"/>
        <w:lvlJc w:val="left"/>
        <w:pPr>
          <w:tabs>
            <w:tab w:val="left" w:pos="2377"/>
            <w:tab w:val="num" w:pos="4676"/>
          </w:tabs>
          <w:ind w:left="413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A0CC94C">
        <w:start w:val="1"/>
        <w:numFmt w:val="lowerRoman"/>
        <w:lvlText w:val="%6)"/>
        <w:lvlJc w:val="left"/>
        <w:pPr>
          <w:tabs>
            <w:tab w:val="left" w:pos="2377"/>
            <w:tab w:val="num" w:pos="5574"/>
          </w:tabs>
          <w:ind w:left="5032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C24165C">
        <w:start w:val="1"/>
        <w:numFmt w:val="lowerRoman"/>
        <w:lvlText w:val="%7)"/>
        <w:lvlJc w:val="left"/>
        <w:pPr>
          <w:tabs>
            <w:tab w:val="left" w:pos="2377"/>
            <w:tab w:val="num" w:pos="6472"/>
          </w:tabs>
          <w:ind w:left="593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56AD7B6">
        <w:start w:val="1"/>
        <w:numFmt w:val="lowerRoman"/>
        <w:lvlText w:val="%8)"/>
        <w:lvlJc w:val="left"/>
        <w:pPr>
          <w:tabs>
            <w:tab w:val="left" w:pos="2377"/>
            <w:tab w:val="num" w:pos="7370"/>
          </w:tabs>
          <w:ind w:left="682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ADA0768">
        <w:start w:val="1"/>
        <w:numFmt w:val="lowerRoman"/>
        <w:lvlText w:val="%9)"/>
        <w:lvlJc w:val="left"/>
        <w:pPr>
          <w:tabs>
            <w:tab w:val="left" w:pos="2377"/>
            <w:tab w:val="num" w:pos="8268"/>
          </w:tabs>
          <w:ind w:left="772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  <w:lvlOverride w:ilvl="0">
      <w:lvl w:ilvl="0" w:tplc="8E92ECB6">
        <w:start w:val="1"/>
        <w:numFmt w:val="decimal"/>
        <w:lvlText w:val="%1."/>
        <w:lvlJc w:val="left"/>
        <w:pPr>
          <w:ind w:left="1800" w:hanging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DA7B26">
        <w:start w:val="1"/>
        <w:numFmt w:val="lowerLetter"/>
        <w:lvlText w:val="%2)"/>
        <w:lvlJc w:val="left"/>
        <w:pPr>
          <w:ind w:left="2137" w:hanging="3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43A80BC">
        <w:start w:val="1"/>
        <w:numFmt w:val="lowerRoman"/>
        <w:lvlText w:val="%3)"/>
        <w:lvlJc w:val="left"/>
        <w:pPr>
          <w:tabs>
            <w:tab w:val="left" w:pos="2410"/>
            <w:tab w:val="num" w:pos="2880"/>
          </w:tabs>
          <w:ind w:left="233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369CB0">
        <w:start w:val="1"/>
        <w:numFmt w:val="lowerRoman"/>
        <w:lvlText w:val="%4)"/>
        <w:lvlJc w:val="left"/>
        <w:pPr>
          <w:tabs>
            <w:tab w:val="left" w:pos="2410"/>
            <w:tab w:val="num" w:pos="3778"/>
          </w:tabs>
          <w:ind w:left="323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D0EDFAC">
        <w:start w:val="1"/>
        <w:numFmt w:val="lowerRoman"/>
        <w:lvlText w:val="%5)"/>
        <w:lvlJc w:val="left"/>
        <w:pPr>
          <w:tabs>
            <w:tab w:val="left" w:pos="2410"/>
            <w:tab w:val="num" w:pos="4676"/>
          </w:tabs>
          <w:ind w:left="413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A0CC94C">
        <w:start w:val="1"/>
        <w:numFmt w:val="lowerRoman"/>
        <w:lvlText w:val="%6)"/>
        <w:lvlJc w:val="left"/>
        <w:pPr>
          <w:tabs>
            <w:tab w:val="left" w:pos="2410"/>
            <w:tab w:val="num" w:pos="5574"/>
          </w:tabs>
          <w:ind w:left="5032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24165C">
        <w:start w:val="1"/>
        <w:numFmt w:val="lowerRoman"/>
        <w:lvlText w:val="%7)"/>
        <w:lvlJc w:val="left"/>
        <w:pPr>
          <w:tabs>
            <w:tab w:val="left" w:pos="2410"/>
            <w:tab w:val="num" w:pos="6472"/>
          </w:tabs>
          <w:ind w:left="593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6AD7B6">
        <w:start w:val="1"/>
        <w:numFmt w:val="lowerRoman"/>
        <w:lvlText w:val="%8)"/>
        <w:lvlJc w:val="left"/>
        <w:pPr>
          <w:tabs>
            <w:tab w:val="left" w:pos="2410"/>
            <w:tab w:val="num" w:pos="7370"/>
          </w:tabs>
          <w:ind w:left="682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ADA0768">
        <w:start w:val="1"/>
        <w:numFmt w:val="lowerRoman"/>
        <w:lvlText w:val="%9)"/>
        <w:lvlJc w:val="left"/>
        <w:pPr>
          <w:tabs>
            <w:tab w:val="left" w:pos="2410"/>
            <w:tab w:val="num" w:pos="8268"/>
          </w:tabs>
          <w:ind w:left="772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9"/>
    <w:lvlOverride w:ilvl="0">
      <w:lvl w:ilvl="0" w:tplc="8E92ECB6">
        <w:start w:val="1"/>
        <w:numFmt w:val="decimal"/>
        <w:lvlText w:val="%1."/>
        <w:lvlJc w:val="left"/>
        <w:pPr>
          <w:ind w:left="1800" w:hanging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DA7B26">
        <w:start w:val="1"/>
        <w:numFmt w:val="lowerLetter"/>
        <w:lvlText w:val="%2)"/>
        <w:lvlJc w:val="left"/>
        <w:pPr>
          <w:ind w:left="2137" w:hanging="3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43A80BC">
        <w:start w:val="1"/>
        <w:numFmt w:val="lowerRoman"/>
        <w:suff w:val="nothing"/>
        <w:lvlText w:val="%3)"/>
        <w:lvlJc w:val="left"/>
        <w:pPr>
          <w:tabs>
            <w:tab w:val="left" w:pos="2496"/>
          </w:tabs>
          <w:ind w:left="233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369CB0">
        <w:start w:val="1"/>
        <w:numFmt w:val="lowerRoman"/>
        <w:suff w:val="nothing"/>
        <w:lvlText w:val="%4)"/>
        <w:lvlJc w:val="left"/>
        <w:pPr>
          <w:tabs>
            <w:tab w:val="left" w:pos="2496"/>
          </w:tabs>
          <w:ind w:left="342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D0EDFAC">
        <w:start w:val="1"/>
        <w:numFmt w:val="lowerRoman"/>
        <w:suff w:val="nothing"/>
        <w:lvlText w:val="%5)"/>
        <w:lvlJc w:val="left"/>
        <w:pPr>
          <w:tabs>
            <w:tab w:val="left" w:pos="2496"/>
          </w:tabs>
          <w:ind w:left="451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A0CC94C">
        <w:start w:val="1"/>
        <w:numFmt w:val="lowerRoman"/>
        <w:suff w:val="nothing"/>
        <w:lvlText w:val="%6)"/>
        <w:lvlJc w:val="left"/>
        <w:pPr>
          <w:tabs>
            <w:tab w:val="left" w:pos="2496"/>
          </w:tabs>
          <w:ind w:left="560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24165C">
        <w:start w:val="1"/>
        <w:numFmt w:val="lowerRoman"/>
        <w:suff w:val="nothing"/>
        <w:lvlText w:val="%7)"/>
        <w:lvlJc w:val="left"/>
        <w:pPr>
          <w:tabs>
            <w:tab w:val="left" w:pos="2496"/>
          </w:tabs>
          <w:ind w:left="669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6AD7B6">
        <w:start w:val="1"/>
        <w:numFmt w:val="lowerRoman"/>
        <w:suff w:val="nothing"/>
        <w:lvlText w:val="%8)"/>
        <w:lvlJc w:val="left"/>
        <w:pPr>
          <w:tabs>
            <w:tab w:val="left" w:pos="2496"/>
          </w:tabs>
          <w:ind w:left="778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ADA0768">
        <w:start w:val="1"/>
        <w:numFmt w:val="lowerRoman"/>
        <w:suff w:val="nothing"/>
        <w:lvlText w:val="%9)"/>
        <w:lvlJc w:val="left"/>
        <w:pPr>
          <w:tabs>
            <w:tab w:val="left" w:pos="2496"/>
          </w:tabs>
          <w:ind w:left="887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9"/>
    <w:lvlOverride w:ilvl="0">
      <w:lvl w:ilvl="0" w:tplc="8E92ECB6">
        <w:start w:val="1"/>
        <w:numFmt w:val="decimal"/>
        <w:lvlText w:val="%1."/>
        <w:lvlJc w:val="left"/>
        <w:pPr>
          <w:ind w:left="1800" w:hanging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DA7B26">
        <w:start w:val="1"/>
        <w:numFmt w:val="lowerLetter"/>
        <w:lvlText w:val="%2)"/>
        <w:lvlJc w:val="left"/>
        <w:pPr>
          <w:ind w:left="2137" w:hanging="3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43A80BC">
        <w:start w:val="1"/>
        <w:numFmt w:val="lowerRoman"/>
        <w:lvlText w:val="%3)"/>
        <w:lvlJc w:val="left"/>
        <w:pPr>
          <w:tabs>
            <w:tab w:val="left" w:pos="2439"/>
            <w:tab w:val="num" w:pos="2880"/>
          </w:tabs>
          <w:ind w:left="233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369CB0">
        <w:start w:val="1"/>
        <w:numFmt w:val="lowerRoman"/>
        <w:lvlText w:val="%4)"/>
        <w:lvlJc w:val="left"/>
        <w:pPr>
          <w:tabs>
            <w:tab w:val="left" w:pos="2439"/>
            <w:tab w:val="num" w:pos="3778"/>
          </w:tabs>
          <w:ind w:left="323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D0EDFAC">
        <w:start w:val="1"/>
        <w:numFmt w:val="lowerRoman"/>
        <w:lvlText w:val="%5)"/>
        <w:lvlJc w:val="left"/>
        <w:pPr>
          <w:tabs>
            <w:tab w:val="left" w:pos="2439"/>
            <w:tab w:val="num" w:pos="4676"/>
          </w:tabs>
          <w:ind w:left="413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A0CC94C">
        <w:start w:val="1"/>
        <w:numFmt w:val="lowerRoman"/>
        <w:lvlText w:val="%6)"/>
        <w:lvlJc w:val="left"/>
        <w:pPr>
          <w:tabs>
            <w:tab w:val="left" w:pos="2439"/>
            <w:tab w:val="num" w:pos="5574"/>
          </w:tabs>
          <w:ind w:left="5032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24165C">
        <w:start w:val="1"/>
        <w:numFmt w:val="lowerRoman"/>
        <w:lvlText w:val="%7)"/>
        <w:lvlJc w:val="left"/>
        <w:pPr>
          <w:tabs>
            <w:tab w:val="left" w:pos="2439"/>
            <w:tab w:val="num" w:pos="6472"/>
          </w:tabs>
          <w:ind w:left="593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6AD7B6">
        <w:start w:val="1"/>
        <w:numFmt w:val="lowerRoman"/>
        <w:lvlText w:val="%8)"/>
        <w:lvlJc w:val="left"/>
        <w:pPr>
          <w:tabs>
            <w:tab w:val="left" w:pos="2439"/>
            <w:tab w:val="num" w:pos="7370"/>
          </w:tabs>
          <w:ind w:left="682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ADA0768">
        <w:start w:val="1"/>
        <w:numFmt w:val="lowerRoman"/>
        <w:lvlText w:val="%9)"/>
        <w:lvlJc w:val="left"/>
        <w:pPr>
          <w:tabs>
            <w:tab w:val="left" w:pos="2439"/>
            <w:tab w:val="num" w:pos="8268"/>
          </w:tabs>
          <w:ind w:left="772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9"/>
    <w:lvlOverride w:ilvl="0">
      <w:lvl w:ilvl="0" w:tplc="8E92ECB6">
        <w:start w:val="1"/>
        <w:numFmt w:val="decimal"/>
        <w:lvlText w:val="%1."/>
        <w:lvlJc w:val="left"/>
        <w:pPr>
          <w:ind w:left="1800" w:hanging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DA7B26">
        <w:start w:val="1"/>
        <w:numFmt w:val="lowerLetter"/>
        <w:lvlText w:val="%2)"/>
        <w:lvlJc w:val="left"/>
        <w:pPr>
          <w:ind w:left="2137" w:hanging="3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43A80BC">
        <w:start w:val="1"/>
        <w:numFmt w:val="lowerRoman"/>
        <w:suff w:val="nothing"/>
        <w:lvlText w:val="%3)"/>
        <w:lvlJc w:val="left"/>
        <w:pPr>
          <w:tabs>
            <w:tab w:val="left" w:pos="2500"/>
          </w:tabs>
          <w:ind w:left="233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369CB0">
        <w:start w:val="1"/>
        <w:numFmt w:val="lowerRoman"/>
        <w:suff w:val="nothing"/>
        <w:lvlText w:val="%4)"/>
        <w:lvlJc w:val="left"/>
        <w:pPr>
          <w:tabs>
            <w:tab w:val="left" w:pos="2500"/>
          </w:tabs>
          <w:ind w:left="342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D0EDFAC">
        <w:start w:val="1"/>
        <w:numFmt w:val="lowerRoman"/>
        <w:suff w:val="nothing"/>
        <w:lvlText w:val="%5)"/>
        <w:lvlJc w:val="left"/>
        <w:pPr>
          <w:tabs>
            <w:tab w:val="left" w:pos="2500"/>
          </w:tabs>
          <w:ind w:left="451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A0CC94C">
        <w:start w:val="1"/>
        <w:numFmt w:val="lowerRoman"/>
        <w:suff w:val="nothing"/>
        <w:lvlText w:val="%6)"/>
        <w:lvlJc w:val="left"/>
        <w:pPr>
          <w:tabs>
            <w:tab w:val="left" w:pos="2500"/>
          </w:tabs>
          <w:ind w:left="5602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24165C">
        <w:start w:val="1"/>
        <w:numFmt w:val="lowerRoman"/>
        <w:suff w:val="nothing"/>
        <w:lvlText w:val="%7)"/>
        <w:lvlJc w:val="left"/>
        <w:pPr>
          <w:tabs>
            <w:tab w:val="left" w:pos="2500"/>
          </w:tabs>
          <w:ind w:left="669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6AD7B6">
        <w:start w:val="1"/>
        <w:numFmt w:val="lowerRoman"/>
        <w:suff w:val="nothing"/>
        <w:lvlText w:val="%8)"/>
        <w:lvlJc w:val="left"/>
        <w:pPr>
          <w:tabs>
            <w:tab w:val="left" w:pos="2500"/>
          </w:tabs>
          <w:ind w:left="777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ADA0768">
        <w:start w:val="1"/>
        <w:numFmt w:val="lowerRoman"/>
        <w:suff w:val="nothing"/>
        <w:lvlText w:val="%9)"/>
        <w:lvlJc w:val="left"/>
        <w:pPr>
          <w:tabs>
            <w:tab w:val="left" w:pos="2500"/>
          </w:tabs>
          <w:ind w:left="886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9"/>
    <w:lvlOverride w:ilvl="0">
      <w:lvl w:ilvl="0" w:tplc="8E92ECB6">
        <w:start w:val="1"/>
        <w:numFmt w:val="decimal"/>
        <w:lvlText w:val="%1."/>
        <w:lvlJc w:val="left"/>
        <w:pPr>
          <w:ind w:left="1800" w:hanging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DA7B26">
        <w:start w:val="1"/>
        <w:numFmt w:val="lowerLetter"/>
        <w:lvlText w:val="%2)"/>
        <w:lvlJc w:val="left"/>
        <w:pPr>
          <w:ind w:left="2137" w:hanging="3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43A80BC">
        <w:start w:val="1"/>
        <w:numFmt w:val="lowerRoman"/>
        <w:lvlText w:val="%3)"/>
        <w:lvlJc w:val="left"/>
        <w:pPr>
          <w:tabs>
            <w:tab w:val="num" w:pos="2545"/>
          </w:tabs>
          <w:ind w:left="233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369CB0">
        <w:start w:val="1"/>
        <w:numFmt w:val="lowerRoman"/>
        <w:lvlText w:val="%4)"/>
        <w:lvlJc w:val="left"/>
        <w:pPr>
          <w:tabs>
            <w:tab w:val="left" w:pos="2545"/>
            <w:tab w:val="num" w:pos="3611"/>
          </w:tabs>
          <w:ind w:left="340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D0EDFAC">
        <w:start w:val="1"/>
        <w:numFmt w:val="lowerRoman"/>
        <w:lvlText w:val="%5)"/>
        <w:lvlJc w:val="left"/>
        <w:pPr>
          <w:tabs>
            <w:tab w:val="left" w:pos="2545"/>
            <w:tab w:val="num" w:pos="4676"/>
          </w:tabs>
          <w:ind w:left="4469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A0CC94C">
        <w:start w:val="1"/>
        <w:numFmt w:val="lowerRoman"/>
        <w:lvlText w:val="%6)"/>
        <w:lvlJc w:val="left"/>
        <w:pPr>
          <w:tabs>
            <w:tab w:val="left" w:pos="2545"/>
            <w:tab w:val="num" w:pos="5742"/>
          </w:tabs>
          <w:ind w:left="5535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24165C">
        <w:start w:val="1"/>
        <w:numFmt w:val="lowerRoman"/>
        <w:lvlText w:val="%7)"/>
        <w:lvlJc w:val="left"/>
        <w:pPr>
          <w:tabs>
            <w:tab w:val="left" w:pos="2545"/>
            <w:tab w:val="num" w:pos="6807"/>
          </w:tabs>
          <w:ind w:left="66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6AD7B6">
        <w:start w:val="1"/>
        <w:numFmt w:val="lowerRoman"/>
        <w:lvlText w:val="%8)"/>
        <w:lvlJc w:val="left"/>
        <w:pPr>
          <w:tabs>
            <w:tab w:val="left" w:pos="2545"/>
            <w:tab w:val="num" w:pos="7873"/>
          </w:tabs>
          <w:ind w:left="766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ADA0768">
        <w:start w:val="1"/>
        <w:numFmt w:val="lowerRoman"/>
        <w:lvlText w:val="%9)"/>
        <w:lvlJc w:val="left"/>
        <w:pPr>
          <w:tabs>
            <w:tab w:val="left" w:pos="2545"/>
            <w:tab w:val="num" w:pos="8938"/>
          </w:tabs>
          <w:ind w:left="8731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3"/>
  </w:num>
  <w:num w:numId="16">
    <w:abstractNumId w:val="0"/>
  </w:num>
  <w:num w:numId="17">
    <w:abstractNumId w:val="0"/>
    <w:lvlOverride w:ilvl="0">
      <w:startOverride w:val="5"/>
    </w:lvlOverride>
  </w:num>
  <w:num w:numId="18">
    <w:abstractNumId w:val="0"/>
    <w:lvlOverride w:ilvl="0">
      <w:lvl w:ilvl="0" w:tplc="E0C47222">
        <w:start w:val="1"/>
        <w:numFmt w:val="lowerLetter"/>
        <w:lvlText w:val="%1)"/>
        <w:lvlJc w:val="left"/>
        <w:pPr>
          <w:ind w:left="1800" w:hanging="3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C03A20">
        <w:start w:val="1"/>
        <w:numFmt w:val="lowerRoman"/>
        <w:lvlText w:val="%2)"/>
        <w:lvlJc w:val="left"/>
        <w:pPr>
          <w:tabs>
            <w:tab w:val="num" w:pos="2398"/>
          </w:tabs>
          <w:ind w:left="215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0FC9280">
        <w:start w:val="1"/>
        <w:numFmt w:val="lowerRoman"/>
        <w:lvlText w:val="%3)"/>
        <w:lvlJc w:val="left"/>
        <w:pPr>
          <w:tabs>
            <w:tab w:val="left" w:pos="2398"/>
            <w:tab w:val="num" w:pos="4308"/>
          </w:tabs>
          <w:ind w:left="406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56C6B60">
        <w:start w:val="1"/>
        <w:numFmt w:val="lowerRoman"/>
        <w:lvlText w:val="%4)"/>
        <w:lvlJc w:val="left"/>
        <w:pPr>
          <w:tabs>
            <w:tab w:val="left" w:pos="2398"/>
            <w:tab w:val="num" w:pos="6218"/>
          </w:tabs>
          <w:ind w:left="597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AC601F8">
        <w:start w:val="1"/>
        <w:numFmt w:val="lowerRoman"/>
        <w:lvlText w:val="%5)"/>
        <w:lvlJc w:val="left"/>
        <w:pPr>
          <w:tabs>
            <w:tab w:val="left" w:pos="2398"/>
            <w:tab w:val="num" w:pos="8128"/>
          </w:tabs>
          <w:ind w:left="788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8AF286">
        <w:start w:val="1"/>
        <w:numFmt w:val="lowerRoman"/>
        <w:lvlText w:val="%6)"/>
        <w:lvlJc w:val="left"/>
        <w:pPr>
          <w:tabs>
            <w:tab w:val="left" w:pos="2398"/>
            <w:tab w:val="num" w:pos="10038"/>
          </w:tabs>
          <w:ind w:left="979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AA27160">
        <w:start w:val="1"/>
        <w:numFmt w:val="lowerRoman"/>
        <w:lvlText w:val="%7)"/>
        <w:lvlJc w:val="left"/>
        <w:pPr>
          <w:tabs>
            <w:tab w:val="left" w:pos="2398"/>
            <w:tab w:val="num" w:pos="11948"/>
          </w:tabs>
          <w:ind w:left="1170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97882A0">
        <w:start w:val="1"/>
        <w:numFmt w:val="lowerRoman"/>
        <w:lvlText w:val="%8)"/>
        <w:lvlJc w:val="left"/>
        <w:pPr>
          <w:tabs>
            <w:tab w:val="left" w:pos="2398"/>
            <w:tab w:val="num" w:pos="13858"/>
          </w:tabs>
          <w:ind w:left="1361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D3A3D0C">
        <w:start w:val="1"/>
        <w:numFmt w:val="lowerRoman"/>
        <w:lvlText w:val="%9)"/>
        <w:lvlJc w:val="left"/>
        <w:pPr>
          <w:tabs>
            <w:tab w:val="left" w:pos="2398"/>
            <w:tab w:val="num" w:pos="15768"/>
          </w:tabs>
          <w:ind w:left="1552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0"/>
    <w:lvlOverride w:ilvl="0">
      <w:lvl w:ilvl="0" w:tplc="E0C47222">
        <w:start w:val="1"/>
        <w:numFmt w:val="lowerLetter"/>
        <w:lvlText w:val="%1)"/>
        <w:lvlJc w:val="left"/>
        <w:pPr>
          <w:ind w:left="1800" w:hanging="3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C03A20">
        <w:start w:val="1"/>
        <w:numFmt w:val="lowerRoman"/>
        <w:lvlText w:val="%2)"/>
        <w:lvlJc w:val="left"/>
        <w:pPr>
          <w:tabs>
            <w:tab w:val="num" w:pos="2460"/>
          </w:tabs>
          <w:ind w:left="215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0FC9280">
        <w:start w:val="1"/>
        <w:numFmt w:val="lowerRoman"/>
        <w:lvlText w:val="%3)"/>
        <w:lvlJc w:val="left"/>
        <w:pPr>
          <w:tabs>
            <w:tab w:val="left" w:pos="2460"/>
            <w:tab w:val="num" w:pos="4308"/>
          </w:tabs>
          <w:ind w:left="4002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56C6B60">
        <w:start w:val="1"/>
        <w:numFmt w:val="lowerRoman"/>
        <w:lvlText w:val="%4)"/>
        <w:lvlJc w:val="left"/>
        <w:pPr>
          <w:tabs>
            <w:tab w:val="left" w:pos="2460"/>
            <w:tab w:val="num" w:pos="6156"/>
          </w:tabs>
          <w:ind w:left="585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AC601F8">
        <w:start w:val="1"/>
        <w:numFmt w:val="lowerRoman"/>
        <w:lvlText w:val="%5)"/>
        <w:lvlJc w:val="left"/>
        <w:pPr>
          <w:tabs>
            <w:tab w:val="left" w:pos="2460"/>
            <w:tab w:val="num" w:pos="8004"/>
          </w:tabs>
          <w:ind w:left="769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8AF286">
        <w:start w:val="1"/>
        <w:numFmt w:val="lowerRoman"/>
        <w:lvlText w:val="%6)"/>
        <w:lvlJc w:val="left"/>
        <w:pPr>
          <w:tabs>
            <w:tab w:val="left" w:pos="2460"/>
            <w:tab w:val="num" w:pos="9852"/>
          </w:tabs>
          <w:ind w:left="954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AA27160">
        <w:start w:val="1"/>
        <w:numFmt w:val="lowerRoman"/>
        <w:lvlText w:val="%7)"/>
        <w:lvlJc w:val="left"/>
        <w:pPr>
          <w:tabs>
            <w:tab w:val="left" w:pos="2460"/>
            <w:tab w:val="num" w:pos="11700"/>
          </w:tabs>
          <w:ind w:left="1139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97882A0">
        <w:start w:val="1"/>
        <w:numFmt w:val="lowerRoman"/>
        <w:lvlText w:val="%8)"/>
        <w:lvlJc w:val="left"/>
        <w:pPr>
          <w:tabs>
            <w:tab w:val="left" w:pos="2460"/>
            <w:tab w:val="num" w:pos="13548"/>
          </w:tabs>
          <w:ind w:left="13242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D3A3D0C">
        <w:start w:val="1"/>
        <w:numFmt w:val="lowerRoman"/>
        <w:lvlText w:val="%9)"/>
        <w:lvlJc w:val="left"/>
        <w:pPr>
          <w:tabs>
            <w:tab w:val="left" w:pos="2460"/>
            <w:tab w:val="num" w:pos="15396"/>
          </w:tabs>
          <w:ind w:left="1509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0"/>
    <w:lvlOverride w:ilvl="0">
      <w:lvl w:ilvl="0" w:tplc="E0C47222">
        <w:start w:val="1"/>
        <w:numFmt w:val="lowerLetter"/>
        <w:lvlText w:val="%1)"/>
        <w:lvlJc w:val="left"/>
        <w:pPr>
          <w:ind w:left="1800" w:hanging="3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C03A20">
        <w:start w:val="1"/>
        <w:numFmt w:val="lowerRoman"/>
        <w:lvlText w:val="%2)"/>
        <w:lvlJc w:val="left"/>
        <w:pPr>
          <w:tabs>
            <w:tab w:val="num" w:pos="2425"/>
          </w:tabs>
          <w:ind w:left="215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0FC9280">
        <w:start w:val="1"/>
        <w:numFmt w:val="lowerRoman"/>
        <w:lvlText w:val="%3)"/>
        <w:lvlJc w:val="left"/>
        <w:pPr>
          <w:tabs>
            <w:tab w:val="left" w:pos="2425"/>
            <w:tab w:val="num" w:pos="4308"/>
          </w:tabs>
          <w:ind w:left="4037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56C6B60">
        <w:start w:val="1"/>
        <w:numFmt w:val="lowerRoman"/>
        <w:lvlText w:val="%4)"/>
        <w:lvlJc w:val="left"/>
        <w:pPr>
          <w:tabs>
            <w:tab w:val="left" w:pos="2425"/>
            <w:tab w:val="num" w:pos="6191"/>
          </w:tabs>
          <w:ind w:left="59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AC601F8">
        <w:start w:val="1"/>
        <w:numFmt w:val="lowerRoman"/>
        <w:lvlText w:val="%5)"/>
        <w:lvlJc w:val="left"/>
        <w:pPr>
          <w:tabs>
            <w:tab w:val="left" w:pos="2425"/>
            <w:tab w:val="num" w:pos="8074"/>
          </w:tabs>
          <w:ind w:left="780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8AF286">
        <w:start w:val="1"/>
        <w:numFmt w:val="lowerRoman"/>
        <w:lvlText w:val="%6)"/>
        <w:lvlJc w:val="left"/>
        <w:pPr>
          <w:tabs>
            <w:tab w:val="left" w:pos="2425"/>
            <w:tab w:val="num" w:pos="9957"/>
          </w:tabs>
          <w:ind w:left="968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AA27160">
        <w:start w:val="1"/>
        <w:numFmt w:val="lowerRoman"/>
        <w:lvlText w:val="%7)"/>
        <w:lvlJc w:val="left"/>
        <w:pPr>
          <w:tabs>
            <w:tab w:val="left" w:pos="2425"/>
            <w:tab w:val="num" w:pos="11840"/>
          </w:tabs>
          <w:ind w:left="11569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97882A0">
        <w:start w:val="1"/>
        <w:numFmt w:val="lowerRoman"/>
        <w:lvlText w:val="%8)"/>
        <w:lvlJc w:val="left"/>
        <w:pPr>
          <w:tabs>
            <w:tab w:val="left" w:pos="2425"/>
            <w:tab w:val="num" w:pos="13723"/>
          </w:tabs>
          <w:ind w:left="13452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D3A3D0C">
        <w:start w:val="1"/>
        <w:numFmt w:val="lowerRoman"/>
        <w:lvlText w:val="%9)"/>
        <w:lvlJc w:val="left"/>
        <w:pPr>
          <w:tabs>
            <w:tab w:val="left" w:pos="2425"/>
            <w:tab w:val="num" w:pos="15606"/>
          </w:tabs>
          <w:ind w:left="15335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0"/>
    <w:lvlOverride w:ilvl="0">
      <w:lvl w:ilvl="0" w:tplc="E0C47222">
        <w:start w:val="1"/>
        <w:numFmt w:val="lowerLetter"/>
        <w:lvlText w:val="%1)"/>
        <w:lvlJc w:val="left"/>
        <w:pPr>
          <w:ind w:left="1800" w:hanging="3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C03A20">
        <w:start w:val="1"/>
        <w:numFmt w:val="lowerRoman"/>
        <w:lvlText w:val="%2)"/>
        <w:lvlJc w:val="left"/>
        <w:pPr>
          <w:tabs>
            <w:tab w:val="left" w:pos="2391"/>
          </w:tabs>
          <w:ind w:left="2390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0FC9280">
        <w:start w:val="1"/>
        <w:numFmt w:val="lowerRoman"/>
        <w:lvlText w:val="%3)"/>
        <w:lvlJc w:val="left"/>
        <w:pPr>
          <w:tabs>
            <w:tab w:val="left" w:pos="2391"/>
          </w:tabs>
          <w:ind w:left="4544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56C6B60">
        <w:start w:val="1"/>
        <w:numFmt w:val="lowerRoman"/>
        <w:lvlText w:val="%4)"/>
        <w:lvlJc w:val="left"/>
        <w:pPr>
          <w:tabs>
            <w:tab w:val="left" w:pos="2391"/>
          </w:tabs>
          <w:ind w:left="669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AC601F8">
        <w:start w:val="1"/>
        <w:numFmt w:val="lowerRoman"/>
        <w:lvlText w:val="%5)"/>
        <w:lvlJc w:val="left"/>
        <w:pPr>
          <w:tabs>
            <w:tab w:val="left" w:pos="2391"/>
          </w:tabs>
          <w:ind w:left="8852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8AF286">
        <w:start w:val="1"/>
        <w:numFmt w:val="lowerRoman"/>
        <w:lvlText w:val="%6)"/>
        <w:lvlJc w:val="left"/>
        <w:pPr>
          <w:tabs>
            <w:tab w:val="left" w:pos="2391"/>
          </w:tabs>
          <w:ind w:left="11006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AA27160">
        <w:start w:val="1"/>
        <w:numFmt w:val="lowerRoman"/>
        <w:lvlText w:val="%7)"/>
        <w:lvlJc w:val="left"/>
        <w:pPr>
          <w:tabs>
            <w:tab w:val="left" w:pos="2391"/>
          </w:tabs>
          <w:ind w:left="13160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97882A0">
        <w:start w:val="1"/>
        <w:numFmt w:val="lowerRoman"/>
        <w:lvlText w:val="%8)"/>
        <w:lvlJc w:val="left"/>
        <w:pPr>
          <w:tabs>
            <w:tab w:val="left" w:pos="2391"/>
          </w:tabs>
          <w:ind w:left="15314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D3A3D0C">
        <w:start w:val="1"/>
        <w:numFmt w:val="lowerRoman"/>
        <w:lvlText w:val="%9)"/>
        <w:lvlJc w:val="left"/>
        <w:pPr>
          <w:tabs>
            <w:tab w:val="left" w:pos="2391"/>
          </w:tabs>
          <w:ind w:left="1746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0"/>
    <w:lvlOverride w:ilvl="0">
      <w:lvl w:ilvl="0" w:tplc="E0C47222">
        <w:start w:val="1"/>
        <w:numFmt w:val="lowerLetter"/>
        <w:lvlText w:val="%1)"/>
        <w:lvlJc w:val="left"/>
        <w:pPr>
          <w:ind w:left="1800" w:hanging="3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C03A20">
        <w:start w:val="1"/>
        <w:numFmt w:val="lowerRoman"/>
        <w:suff w:val="nothing"/>
        <w:lvlText w:val="%2)"/>
        <w:lvlJc w:val="left"/>
        <w:pPr>
          <w:tabs>
            <w:tab w:val="left" w:pos="2325"/>
          </w:tabs>
          <w:ind w:left="215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0FC9280">
        <w:start w:val="1"/>
        <w:numFmt w:val="lowerRoman"/>
        <w:suff w:val="nothing"/>
        <w:lvlText w:val="%3)"/>
        <w:lvlJc w:val="left"/>
        <w:pPr>
          <w:tabs>
            <w:tab w:val="left" w:pos="2325"/>
          </w:tabs>
          <w:ind w:left="4137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56C6B60">
        <w:start w:val="1"/>
        <w:numFmt w:val="lowerRoman"/>
        <w:suff w:val="nothing"/>
        <w:lvlText w:val="%4)"/>
        <w:lvlJc w:val="left"/>
        <w:pPr>
          <w:tabs>
            <w:tab w:val="left" w:pos="2325"/>
          </w:tabs>
          <w:ind w:left="61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AC601F8">
        <w:start w:val="1"/>
        <w:numFmt w:val="lowerRoman"/>
        <w:suff w:val="nothing"/>
        <w:lvlText w:val="%5)"/>
        <w:lvlJc w:val="left"/>
        <w:pPr>
          <w:tabs>
            <w:tab w:val="left" w:pos="2325"/>
          </w:tabs>
          <w:ind w:left="810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8AF286">
        <w:start w:val="1"/>
        <w:numFmt w:val="lowerRoman"/>
        <w:suff w:val="nothing"/>
        <w:lvlText w:val="%6)"/>
        <w:lvlJc w:val="left"/>
        <w:pPr>
          <w:tabs>
            <w:tab w:val="left" w:pos="2325"/>
          </w:tabs>
          <w:ind w:left="1008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AA27160">
        <w:start w:val="1"/>
        <w:numFmt w:val="lowerRoman"/>
        <w:suff w:val="nothing"/>
        <w:lvlText w:val="%7)"/>
        <w:lvlJc w:val="left"/>
        <w:pPr>
          <w:tabs>
            <w:tab w:val="left" w:pos="2325"/>
          </w:tabs>
          <w:ind w:left="12069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97882A0">
        <w:start w:val="1"/>
        <w:numFmt w:val="lowerRoman"/>
        <w:suff w:val="nothing"/>
        <w:lvlText w:val="%8)"/>
        <w:lvlJc w:val="left"/>
        <w:pPr>
          <w:tabs>
            <w:tab w:val="left" w:pos="2325"/>
          </w:tabs>
          <w:ind w:left="14052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D3A3D0C">
        <w:start w:val="1"/>
        <w:numFmt w:val="lowerRoman"/>
        <w:suff w:val="nothing"/>
        <w:lvlText w:val="%9)"/>
        <w:lvlJc w:val="left"/>
        <w:pPr>
          <w:tabs>
            <w:tab w:val="left" w:pos="2325"/>
          </w:tabs>
          <w:ind w:left="16035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5"/>
  </w:num>
  <w:num w:numId="29">
    <w:abstractNumId w:val="2"/>
  </w:num>
  <w:num w:numId="30">
    <w:abstractNumId w:val="1"/>
  </w:num>
  <w:num w:numId="31">
    <w:abstractNumId w:val="6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8"/>
  </w:num>
  <w:num w:numId="38">
    <w:abstractNumId w:val="1"/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removePersonalInformation/>
  <w:removeDateAndTime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6" w:nlCheck="1" w:checkStyle="0"/>
  <w:activeWritingStyle w:appName="MSWord" w:lang="en-AU" w:vendorID="64" w:dllVersion="6" w:nlCheck="1" w:checkStyle="0"/>
  <w:activeWritingStyle w:appName="MSWord" w:lang="en-GB" w:vendorID="64" w:dllVersion="4096" w:nlCheck="1" w:checkStyle="0"/>
  <w:activeWritingStyle w:appName="MSWord" w:lang="es-ES" w:vendorID="64" w:dllVersion="4096" w:nlCheck="1" w:checkStyle="0"/>
  <w:activeWritingStyle w:appName="MSWord" w:lang="cs-CZ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42F"/>
    <w:rsid w:val="00006204"/>
    <w:rsid w:val="000105D3"/>
    <w:rsid w:val="00011445"/>
    <w:rsid w:val="00012EA4"/>
    <w:rsid w:val="0001542E"/>
    <w:rsid w:val="000166EA"/>
    <w:rsid w:val="000168ED"/>
    <w:rsid w:val="00034FB2"/>
    <w:rsid w:val="00044905"/>
    <w:rsid w:val="00046C1C"/>
    <w:rsid w:val="000575E8"/>
    <w:rsid w:val="00076345"/>
    <w:rsid w:val="00077408"/>
    <w:rsid w:val="000815B5"/>
    <w:rsid w:val="00082CC4"/>
    <w:rsid w:val="000901A8"/>
    <w:rsid w:val="00090359"/>
    <w:rsid w:val="000A4770"/>
    <w:rsid w:val="000C56F9"/>
    <w:rsid w:val="000F046D"/>
    <w:rsid w:val="00103031"/>
    <w:rsid w:val="0010345F"/>
    <w:rsid w:val="001143B4"/>
    <w:rsid w:val="00120A04"/>
    <w:rsid w:val="00122648"/>
    <w:rsid w:val="00131165"/>
    <w:rsid w:val="001460DC"/>
    <w:rsid w:val="00150C77"/>
    <w:rsid w:val="001528C7"/>
    <w:rsid w:val="001540F7"/>
    <w:rsid w:val="00154736"/>
    <w:rsid w:val="00161216"/>
    <w:rsid w:val="00166F2B"/>
    <w:rsid w:val="001739A8"/>
    <w:rsid w:val="001754A6"/>
    <w:rsid w:val="0017654F"/>
    <w:rsid w:val="00176BC3"/>
    <w:rsid w:val="001868F2"/>
    <w:rsid w:val="00186989"/>
    <w:rsid w:val="00190267"/>
    <w:rsid w:val="0019240D"/>
    <w:rsid w:val="001B3F70"/>
    <w:rsid w:val="001D3D31"/>
    <w:rsid w:val="001D58CE"/>
    <w:rsid w:val="001E1643"/>
    <w:rsid w:val="001E22C2"/>
    <w:rsid w:val="001F1833"/>
    <w:rsid w:val="001F60F4"/>
    <w:rsid w:val="001F7013"/>
    <w:rsid w:val="00203FF7"/>
    <w:rsid w:val="0020793E"/>
    <w:rsid w:val="00216B1F"/>
    <w:rsid w:val="002178B3"/>
    <w:rsid w:val="0022080B"/>
    <w:rsid w:val="002241EC"/>
    <w:rsid w:val="002248F5"/>
    <w:rsid w:val="00227447"/>
    <w:rsid w:val="002321D6"/>
    <w:rsid w:val="00234B70"/>
    <w:rsid w:val="0023705D"/>
    <w:rsid w:val="00237685"/>
    <w:rsid w:val="0024064F"/>
    <w:rsid w:val="00240AD2"/>
    <w:rsid w:val="00276807"/>
    <w:rsid w:val="00280F16"/>
    <w:rsid w:val="00282CDA"/>
    <w:rsid w:val="002A1740"/>
    <w:rsid w:val="002A18E3"/>
    <w:rsid w:val="002A45D8"/>
    <w:rsid w:val="002B27E8"/>
    <w:rsid w:val="002B7A52"/>
    <w:rsid w:val="002C022D"/>
    <w:rsid w:val="002E1558"/>
    <w:rsid w:val="002E799B"/>
    <w:rsid w:val="002F6311"/>
    <w:rsid w:val="002F6564"/>
    <w:rsid w:val="002F6E5D"/>
    <w:rsid w:val="00300FA4"/>
    <w:rsid w:val="00301A2D"/>
    <w:rsid w:val="003063BB"/>
    <w:rsid w:val="0031309A"/>
    <w:rsid w:val="003236DF"/>
    <w:rsid w:val="0033195B"/>
    <w:rsid w:val="00343B6F"/>
    <w:rsid w:val="00345458"/>
    <w:rsid w:val="0034651D"/>
    <w:rsid w:val="00360167"/>
    <w:rsid w:val="003611C1"/>
    <w:rsid w:val="00362FF5"/>
    <w:rsid w:val="003651C0"/>
    <w:rsid w:val="003653AC"/>
    <w:rsid w:val="003654B9"/>
    <w:rsid w:val="003750BE"/>
    <w:rsid w:val="003758A4"/>
    <w:rsid w:val="003778B6"/>
    <w:rsid w:val="00381EB2"/>
    <w:rsid w:val="00385892"/>
    <w:rsid w:val="003A3A9C"/>
    <w:rsid w:val="003A42AA"/>
    <w:rsid w:val="003B255D"/>
    <w:rsid w:val="003B4DF9"/>
    <w:rsid w:val="003C19AA"/>
    <w:rsid w:val="003C3256"/>
    <w:rsid w:val="003C4CDD"/>
    <w:rsid w:val="003C6BEF"/>
    <w:rsid w:val="003D590C"/>
    <w:rsid w:val="003F1AB4"/>
    <w:rsid w:val="003F205E"/>
    <w:rsid w:val="00404D54"/>
    <w:rsid w:val="00405655"/>
    <w:rsid w:val="00406B77"/>
    <w:rsid w:val="004106F2"/>
    <w:rsid w:val="00412052"/>
    <w:rsid w:val="00416ABB"/>
    <w:rsid w:val="0042037E"/>
    <w:rsid w:val="004208D1"/>
    <w:rsid w:val="0042163C"/>
    <w:rsid w:val="004227B5"/>
    <w:rsid w:val="00422B27"/>
    <w:rsid w:val="0042536E"/>
    <w:rsid w:val="0043619A"/>
    <w:rsid w:val="00436E81"/>
    <w:rsid w:val="00446B4E"/>
    <w:rsid w:val="00454EAA"/>
    <w:rsid w:val="00455239"/>
    <w:rsid w:val="00455BC2"/>
    <w:rsid w:val="004563FD"/>
    <w:rsid w:val="0046486C"/>
    <w:rsid w:val="004653DA"/>
    <w:rsid w:val="0047385F"/>
    <w:rsid w:val="00473C18"/>
    <w:rsid w:val="00485917"/>
    <w:rsid w:val="00492B63"/>
    <w:rsid w:val="00496671"/>
    <w:rsid w:val="004B1B02"/>
    <w:rsid w:val="004B631E"/>
    <w:rsid w:val="004C0037"/>
    <w:rsid w:val="004C5595"/>
    <w:rsid w:val="004D668A"/>
    <w:rsid w:val="004E396C"/>
    <w:rsid w:val="004F3081"/>
    <w:rsid w:val="004F4E55"/>
    <w:rsid w:val="004F7A57"/>
    <w:rsid w:val="00511A12"/>
    <w:rsid w:val="00514721"/>
    <w:rsid w:val="00514819"/>
    <w:rsid w:val="00515DB8"/>
    <w:rsid w:val="00532C96"/>
    <w:rsid w:val="0054605A"/>
    <w:rsid w:val="00546A99"/>
    <w:rsid w:val="0056141A"/>
    <w:rsid w:val="005643BF"/>
    <w:rsid w:val="00564562"/>
    <w:rsid w:val="00567453"/>
    <w:rsid w:val="0057044C"/>
    <w:rsid w:val="00570488"/>
    <w:rsid w:val="00570BCE"/>
    <w:rsid w:val="00571E2D"/>
    <w:rsid w:val="00574749"/>
    <w:rsid w:val="0057690A"/>
    <w:rsid w:val="00583944"/>
    <w:rsid w:val="00594167"/>
    <w:rsid w:val="00594A96"/>
    <w:rsid w:val="005A6963"/>
    <w:rsid w:val="005B75A7"/>
    <w:rsid w:val="005F71B9"/>
    <w:rsid w:val="0060195C"/>
    <w:rsid w:val="00605ED9"/>
    <w:rsid w:val="00612225"/>
    <w:rsid w:val="0061256C"/>
    <w:rsid w:val="0061375F"/>
    <w:rsid w:val="0061383B"/>
    <w:rsid w:val="006201FD"/>
    <w:rsid w:val="00621AB4"/>
    <w:rsid w:val="0062700C"/>
    <w:rsid w:val="006274E3"/>
    <w:rsid w:val="00633D65"/>
    <w:rsid w:val="0065409A"/>
    <w:rsid w:val="006559F5"/>
    <w:rsid w:val="00656480"/>
    <w:rsid w:val="006624D8"/>
    <w:rsid w:val="00671A1A"/>
    <w:rsid w:val="00681090"/>
    <w:rsid w:val="00685DB5"/>
    <w:rsid w:val="006954F1"/>
    <w:rsid w:val="006A0334"/>
    <w:rsid w:val="006A4483"/>
    <w:rsid w:val="006A6B7A"/>
    <w:rsid w:val="006B5B9D"/>
    <w:rsid w:val="006C1611"/>
    <w:rsid w:val="006C4245"/>
    <w:rsid w:val="006C6887"/>
    <w:rsid w:val="006D51C0"/>
    <w:rsid w:val="006D788D"/>
    <w:rsid w:val="006F2F88"/>
    <w:rsid w:val="006F63AA"/>
    <w:rsid w:val="00702678"/>
    <w:rsid w:val="00712E8B"/>
    <w:rsid w:val="00731188"/>
    <w:rsid w:val="00760015"/>
    <w:rsid w:val="007611DD"/>
    <w:rsid w:val="00792FF6"/>
    <w:rsid w:val="00796AEE"/>
    <w:rsid w:val="0079757D"/>
    <w:rsid w:val="007A6915"/>
    <w:rsid w:val="007A6C0E"/>
    <w:rsid w:val="007A7D74"/>
    <w:rsid w:val="007B4AE1"/>
    <w:rsid w:val="007C1277"/>
    <w:rsid w:val="007C2639"/>
    <w:rsid w:val="007C7C50"/>
    <w:rsid w:val="007D1B5F"/>
    <w:rsid w:val="007E110E"/>
    <w:rsid w:val="007E3CBF"/>
    <w:rsid w:val="007E4DE5"/>
    <w:rsid w:val="007E7DF8"/>
    <w:rsid w:val="007F0059"/>
    <w:rsid w:val="007F523A"/>
    <w:rsid w:val="00804C6F"/>
    <w:rsid w:val="00807FDF"/>
    <w:rsid w:val="00811C0D"/>
    <w:rsid w:val="008136C9"/>
    <w:rsid w:val="00813A8D"/>
    <w:rsid w:val="008443BC"/>
    <w:rsid w:val="0085256E"/>
    <w:rsid w:val="00852DE8"/>
    <w:rsid w:val="00853EA9"/>
    <w:rsid w:val="008657F3"/>
    <w:rsid w:val="0087213C"/>
    <w:rsid w:val="0087238D"/>
    <w:rsid w:val="00873882"/>
    <w:rsid w:val="00880C25"/>
    <w:rsid w:val="00882E37"/>
    <w:rsid w:val="00883DFC"/>
    <w:rsid w:val="00886D36"/>
    <w:rsid w:val="008A5AA2"/>
    <w:rsid w:val="008A796A"/>
    <w:rsid w:val="008B11A5"/>
    <w:rsid w:val="008C4339"/>
    <w:rsid w:val="008C686D"/>
    <w:rsid w:val="008C743A"/>
    <w:rsid w:val="008D692E"/>
    <w:rsid w:val="008E082C"/>
    <w:rsid w:val="008E71F8"/>
    <w:rsid w:val="008F1333"/>
    <w:rsid w:val="008F20B2"/>
    <w:rsid w:val="008F7259"/>
    <w:rsid w:val="00904699"/>
    <w:rsid w:val="00905B1E"/>
    <w:rsid w:val="0091324B"/>
    <w:rsid w:val="00935593"/>
    <w:rsid w:val="0093574E"/>
    <w:rsid w:val="0093642F"/>
    <w:rsid w:val="009457D5"/>
    <w:rsid w:val="0094727F"/>
    <w:rsid w:val="00952A9A"/>
    <w:rsid w:val="00955804"/>
    <w:rsid w:val="00966E23"/>
    <w:rsid w:val="0097299D"/>
    <w:rsid w:val="0097518C"/>
    <w:rsid w:val="00991D6F"/>
    <w:rsid w:val="009A0334"/>
    <w:rsid w:val="009A16A6"/>
    <w:rsid w:val="009B0F95"/>
    <w:rsid w:val="009B1A17"/>
    <w:rsid w:val="009B5AAF"/>
    <w:rsid w:val="009C504D"/>
    <w:rsid w:val="009D6B68"/>
    <w:rsid w:val="009D736C"/>
    <w:rsid w:val="009D7C41"/>
    <w:rsid w:val="009E11CD"/>
    <w:rsid w:val="009E1718"/>
    <w:rsid w:val="009F4E4B"/>
    <w:rsid w:val="00A03333"/>
    <w:rsid w:val="00A05809"/>
    <w:rsid w:val="00A12A95"/>
    <w:rsid w:val="00A168C3"/>
    <w:rsid w:val="00A20CE5"/>
    <w:rsid w:val="00A25260"/>
    <w:rsid w:val="00A2626E"/>
    <w:rsid w:val="00A30A44"/>
    <w:rsid w:val="00A44C6C"/>
    <w:rsid w:val="00A51BEC"/>
    <w:rsid w:val="00A51CCA"/>
    <w:rsid w:val="00A54EF2"/>
    <w:rsid w:val="00A55489"/>
    <w:rsid w:val="00A67586"/>
    <w:rsid w:val="00A67717"/>
    <w:rsid w:val="00A704CD"/>
    <w:rsid w:val="00A753E1"/>
    <w:rsid w:val="00A76A36"/>
    <w:rsid w:val="00A831AD"/>
    <w:rsid w:val="00A85A6F"/>
    <w:rsid w:val="00A86F40"/>
    <w:rsid w:val="00A903DE"/>
    <w:rsid w:val="00AC03F5"/>
    <w:rsid w:val="00AD0910"/>
    <w:rsid w:val="00AD5BEF"/>
    <w:rsid w:val="00AF03C4"/>
    <w:rsid w:val="00AF14FD"/>
    <w:rsid w:val="00AF32DD"/>
    <w:rsid w:val="00AF5425"/>
    <w:rsid w:val="00AF6507"/>
    <w:rsid w:val="00AF687C"/>
    <w:rsid w:val="00B10352"/>
    <w:rsid w:val="00B1658C"/>
    <w:rsid w:val="00B23D63"/>
    <w:rsid w:val="00B43397"/>
    <w:rsid w:val="00B45571"/>
    <w:rsid w:val="00B500FE"/>
    <w:rsid w:val="00B50806"/>
    <w:rsid w:val="00B52596"/>
    <w:rsid w:val="00B56D4E"/>
    <w:rsid w:val="00B61DEC"/>
    <w:rsid w:val="00B647D6"/>
    <w:rsid w:val="00B76BB6"/>
    <w:rsid w:val="00B84B52"/>
    <w:rsid w:val="00B84EA1"/>
    <w:rsid w:val="00B872A9"/>
    <w:rsid w:val="00B91C61"/>
    <w:rsid w:val="00B930F0"/>
    <w:rsid w:val="00BA7EBB"/>
    <w:rsid w:val="00BA7FCB"/>
    <w:rsid w:val="00BB38AD"/>
    <w:rsid w:val="00BB463D"/>
    <w:rsid w:val="00BB5F5E"/>
    <w:rsid w:val="00BE516B"/>
    <w:rsid w:val="00BF37FD"/>
    <w:rsid w:val="00C027DF"/>
    <w:rsid w:val="00C31576"/>
    <w:rsid w:val="00C37F4A"/>
    <w:rsid w:val="00C4069C"/>
    <w:rsid w:val="00C40706"/>
    <w:rsid w:val="00C41A25"/>
    <w:rsid w:val="00C45702"/>
    <w:rsid w:val="00C52AA8"/>
    <w:rsid w:val="00C56DD9"/>
    <w:rsid w:val="00C61C03"/>
    <w:rsid w:val="00C66AF4"/>
    <w:rsid w:val="00CA4808"/>
    <w:rsid w:val="00CC1DB0"/>
    <w:rsid w:val="00CC4BD6"/>
    <w:rsid w:val="00CC55A6"/>
    <w:rsid w:val="00CD5A61"/>
    <w:rsid w:val="00CD7AF6"/>
    <w:rsid w:val="00CE0844"/>
    <w:rsid w:val="00CE340F"/>
    <w:rsid w:val="00CE596B"/>
    <w:rsid w:val="00CF7442"/>
    <w:rsid w:val="00D01089"/>
    <w:rsid w:val="00D038E6"/>
    <w:rsid w:val="00D21D15"/>
    <w:rsid w:val="00D30C9D"/>
    <w:rsid w:val="00D31E4F"/>
    <w:rsid w:val="00D37B81"/>
    <w:rsid w:val="00D558E1"/>
    <w:rsid w:val="00D55F7D"/>
    <w:rsid w:val="00D737D9"/>
    <w:rsid w:val="00D80A0D"/>
    <w:rsid w:val="00D81037"/>
    <w:rsid w:val="00D82C98"/>
    <w:rsid w:val="00D86923"/>
    <w:rsid w:val="00D91662"/>
    <w:rsid w:val="00D93969"/>
    <w:rsid w:val="00D976F4"/>
    <w:rsid w:val="00DA1236"/>
    <w:rsid w:val="00DB2048"/>
    <w:rsid w:val="00DC5C07"/>
    <w:rsid w:val="00DD7166"/>
    <w:rsid w:val="00DE17A8"/>
    <w:rsid w:val="00DE777D"/>
    <w:rsid w:val="00E006FC"/>
    <w:rsid w:val="00E0357E"/>
    <w:rsid w:val="00E14692"/>
    <w:rsid w:val="00E177A5"/>
    <w:rsid w:val="00E20D1B"/>
    <w:rsid w:val="00E328E2"/>
    <w:rsid w:val="00E34954"/>
    <w:rsid w:val="00E55579"/>
    <w:rsid w:val="00E60C3B"/>
    <w:rsid w:val="00E610FE"/>
    <w:rsid w:val="00E62EE9"/>
    <w:rsid w:val="00E74413"/>
    <w:rsid w:val="00E76AEF"/>
    <w:rsid w:val="00E8186E"/>
    <w:rsid w:val="00E824D1"/>
    <w:rsid w:val="00EB22D3"/>
    <w:rsid w:val="00EB3ACD"/>
    <w:rsid w:val="00ED0394"/>
    <w:rsid w:val="00ED635C"/>
    <w:rsid w:val="00EE3F00"/>
    <w:rsid w:val="00EE5247"/>
    <w:rsid w:val="00EF22A9"/>
    <w:rsid w:val="00EF7FE3"/>
    <w:rsid w:val="00F135F8"/>
    <w:rsid w:val="00F20462"/>
    <w:rsid w:val="00F26F64"/>
    <w:rsid w:val="00F317FA"/>
    <w:rsid w:val="00F42345"/>
    <w:rsid w:val="00F42697"/>
    <w:rsid w:val="00F63AAD"/>
    <w:rsid w:val="00F64DF1"/>
    <w:rsid w:val="00F71C7B"/>
    <w:rsid w:val="00F76D5B"/>
    <w:rsid w:val="00F805A3"/>
    <w:rsid w:val="00F811DD"/>
    <w:rsid w:val="00FA669D"/>
    <w:rsid w:val="00FB66E6"/>
    <w:rsid w:val="00FD7767"/>
    <w:rsid w:val="00FE60F0"/>
    <w:rsid w:val="00FE68E9"/>
    <w:rsid w:val="00FE6DC3"/>
    <w:rsid w:val="00FF0BD6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  <w14:docId w14:val="5D13A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63C"/>
    <w:pPr>
      <w:spacing w:after="120" w:line="360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1540F7"/>
    <w:pPr>
      <w:numPr>
        <w:numId w:val="32"/>
      </w:numPr>
      <w:tabs>
        <w:tab w:val="left" w:pos="3686"/>
      </w:tabs>
      <w:spacing w:before="240" w:line="240" w:lineRule="auto"/>
      <w:jc w:val="both"/>
      <w:outlineLvl w:val="0"/>
    </w:pPr>
    <w:rPr>
      <w:rFonts w:ascii="Arial" w:hAnsi="Arial" w:cs="Arial"/>
      <w:lang w:val="en-GB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3642F"/>
    <w:pPr>
      <w:numPr>
        <w:ilvl w:val="1"/>
      </w:numPr>
      <w:contextualSpacing w:val="0"/>
      <w:outlineLvl w:val="1"/>
    </w:p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93642F"/>
    <w:pPr>
      <w:numPr>
        <w:ilvl w:val="2"/>
        <w:numId w:val="32"/>
      </w:numPr>
      <w:spacing w:before="120" w:line="240" w:lineRule="auto"/>
      <w:contextualSpacing w:val="0"/>
      <w:outlineLvl w:val="2"/>
    </w:pPr>
    <w:rPr>
      <w:rFonts w:ascii="Arial" w:hAnsi="Arial" w:cs="Arial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540F7"/>
    <w:rPr>
      <w:rFonts w:ascii="Arial" w:eastAsia="Calibri" w:hAnsi="Arial" w:cs="Arial"/>
      <w:sz w:val="22"/>
      <w:szCs w:val="22"/>
    </w:rPr>
  </w:style>
  <w:style w:type="character" w:customStyle="1" w:styleId="Heading2Char">
    <w:name w:val="Heading 2 Char"/>
    <w:link w:val="Heading2"/>
    <w:uiPriority w:val="9"/>
    <w:rsid w:val="0093642F"/>
    <w:rPr>
      <w:rFonts w:ascii="Arial" w:eastAsia="Calibri" w:hAnsi="Arial" w:cs="Arial"/>
      <w:sz w:val="22"/>
      <w:szCs w:val="22"/>
    </w:rPr>
  </w:style>
  <w:style w:type="character" w:customStyle="1" w:styleId="Heading3Char">
    <w:name w:val="Heading 3 Char"/>
    <w:link w:val="Heading3"/>
    <w:uiPriority w:val="9"/>
    <w:rsid w:val="0093642F"/>
    <w:rPr>
      <w:rFonts w:ascii="Arial" w:eastAsia="Calibri" w:hAnsi="Arial" w:cs="Arial"/>
      <w:sz w:val="20"/>
      <w:szCs w:val="22"/>
    </w:rPr>
  </w:style>
  <w:style w:type="paragraph" w:styleId="ListParagraph">
    <w:name w:val="List Paragraph"/>
    <w:basedOn w:val="Normal"/>
    <w:uiPriority w:val="34"/>
    <w:qFormat/>
    <w:rsid w:val="00936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1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93642F"/>
    <w:rPr>
      <w:rFonts w:ascii="Calibri" w:eastAsia="Calibri" w:hAnsi="Calibri" w:cs="Times New Roman"/>
      <w:sz w:val="22"/>
      <w:szCs w:val="22"/>
      <w:lang w:val="es-ES"/>
    </w:rPr>
  </w:style>
  <w:style w:type="paragraph" w:styleId="FootnoteText">
    <w:name w:val="footnote text"/>
    <w:basedOn w:val="Normal"/>
    <w:link w:val="FootnoteTextChar"/>
    <w:uiPriority w:val="99"/>
    <w:unhideWhenUsed/>
    <w:rsid w:val="009364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3642F"/>
    <w:rPr>
      <w:rFonts w:ascii="Calibri" w:eastAsia="Calibri" w:hAnsi="Calibri" w:cs="Times New Roman"/>
      <w:sz w:val="20"/>
      <w:szCs w:val="20"/>
      <w:lang w:val="es-ES"/>
    </w:rPr>
  </w:style>
  <w:style w:type="character" w:styleId="FootnoteReference">
    <w:name w:val="footnote reference"/>
    <w:uiPriority w:val="99"/>
    <w:unhideWhenUsed/>
    <w:rsid w:val="0093642F"/>
    <w:rPr>
      <w:vertAlign w:val="superscript"/>
    </w:rPr>
  </w:style>
  <w:style w:type="table" w:customStyle="1" w:styleId="ListTable7Colorful-Accent51">
    <w:name w:val="List Table 7 Colorful - Accent 51"/>
    <w:basedOn w:val="TableNormal"/>
    <w:uiPriority w:val="52"/>
    <w:rsid w:val="0093642F"/>
    <w:rPr>
      <w:color w:val="2E74B5"/>
      <w:sz w:val="22"/>
      <w:szCs w:val="22"/>
      <w:lang w:val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Yu Gothic Light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Yu Gothic Light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CommentReference">
    <w:name w:val="annotation reference"/>
    <w:uiPriority w:val="99"/>
    <w:semiHidden/>
    <w:unhideWhenUsed/>
    <w:rsid w:val="004216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16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F6311"/>
    <w:rPr>
      <w:rFonts w:ascii="Calibri" w:eastAsia="Calibri" w:hAnsi="Calibri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163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F6311"/>
    <w:rPr>
      <w:rFonts w:ascii="Calibri" w:eastAsia="Calibri" w:hAnsi="Calibri" w:cs="Times New Roman"/>
      <w:b/>
      <w:bCs/>
      <w:sz w:val="20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F6311"/>
    <w:rPr>
      <w:rFonts w:ascii="Segoe UI" w:eastAsia="Calibri" w:hAnsi="Segoe UI" w:cs="Segoe UI"/>
      <w:sz w:val="18"/>
      <w:szCs w:val="18"/>
      <w:lang w:val="es-ES"/>
    </w:rPr>
  </w:style>
  <w:style w:type="paragraph" w:styleId="Revision">
    <w:name w:val="Revision"/>
    <w:hidden/>
    <w:uiPriority w:val="99"/>
    <w:semiHidden/>
    <w:rsid w:val="0042163C"/>
    <w:rPr>
      <w:sz w:val="22"/>
      <w:szCs w:val="22"/>
      <w:lang w:val="es-ES" w:eastAsia="en-US"/>
    </w:rPr>
  </w:style>
  <w:style w:type="paragraph" w:styleId="Footer">
    <w:name w:val="footer"/>
    <w:basedOn w:val="Normal"/>
    <w:link w:val="FooterChar"/>
    <w:uiPriority w:val="99"/>
    <w:unhideWhenUsed/>
    <w:rsid w:val="004216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EE3F00"/>
    <w:rPr>
      <w:rFonts w:ascii="Calibri" w:eastAsia="Calibri" w:hAnsi="Calibri" w:cs="Times New Roman"/>
      <w:sz w:val="22"/>
      <w:szCs w:val="22"/>
      <w:lang w:val="es-ES"/>
    </w:rPr>
  </w:style>
  <w:style w:type="table" w:customStyle="1" w:styleId="TableNormal1">
    <w:name w:val="Table Normal1"/>
    <w:uiPriority w:val="2"/>
    <w:semiHidden/>
    <w:unhideWhenUsed/>
    <w:qFormat/>
    <w:rsid w:val="003651C0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qFormat/>
    <w:rsid w:val="0042163C"/>
    <w:pPr>
      <w:widowControl w:val="0"/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59"/>
    <w:rsid w:val="00D91662"/>
    <w:rPr>
      <w:rFonts w:ascii="Tahoma" w:eastAsia="Yu Mincho" w:hAnsi="Tahoma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sTitle">
    <w:name w:val="Ess Title"/>
    <w:basedOn w:val="Normal"/>
    <w:rsid w:val="00D91662"/>
    <w:pPr>
      <w:spacing w:after="60" w:line="240" w:lineRule="auto"/>
      <w:jc w:val="center"/>
    </w:pPr>
    <w:rPr>
      <w:rFonts w:eastAsia="Times New Roman"/>
      <w:b/>
      <w:color w:val="333333"/>
      <w:sz w:val="24"/>
      <w:szCs w:val="24"/>
      <w:lang w:val="cs-CZ" w:eastAsia="sv-SE"/>
    </w:rPr>
  </w:style>
  <w:style w:type="paragraph" w:customStyle="1" w:styleId="AgendaItem">
    <w:name w:val="AgendaItem"/>
    <w:basedOn w:val="Normal"/>
    <w:rsid w:val="00D91662"/>
    <w:pPr>
      <w:spacing w:after="60" w:line="240" w:lineRule="auto"/>
      <w:jc w:val="center"/>
    </w:pPr>
    <w:rPr>
      <w:rFonts w:eastAsia="Times New Roman"/>
      <w:b/>
      <w:color w:val="333333"/>
      <w:sz w:val="24"/>
      <w:szCs w:val="24"/>
      <w:lang w:val="en-US" w:eastAsia="sv-SE"/>
    </w:rPr>
  </w:style>
  <w:style w:type="character" w:styleId="Hyperlink">
    <w:name w:val="Hyperlink"/>
    <w:rsid w:val="0042163C"/>
    <w:rPr>
      <w:u w:val="single"/>
    </w:rPr>
  </w:style>
  <w:style w:type="paragraph" w:customStyle="1" w:styleId="Body">
    <w:name w:val="Body"/>
    <w:rsid w:val="0042163C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2"/>
      <w:szCs w:val="22"/>
      <w:u w:color="000000"/>
      <w:bdr w:val="nil"/>
      <w:lang w:eastAsia="en-US"/>
    </w:rPr>
  </w:style>
  <w:style w:type="paragraph" w:customStyle="1" w:styleId="FrameContents">
    <w:name w:val="Frame Contents"/>
    <w:rsid w:val="0042163C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2"/>
      <w:szCs w:val="22"/>
      <w:u w:color="000000"/>
      <w:bdr w:val="nil"/>
      <w:lang w:val="en-US" w:eastAsia="en-US"/>
    </w:rPr>
  </w:style>
  <w:style w:type="paragraph" w:customStyle="1" w:styleId="Heading">
    <w:name w:val="Heading"/>
    <w:rsid w:val="0042163C"/>
    <w:pPr>
      <w:pBdr>
        <w:top w:val="nil"/>
        <w:left w:val="nil"/>
        <w:bottom w:val="nil"/>
        <w:right w:val="nil"/>
        <w:between w:val="nil"/>
        <w:bar w:val="nil"/>
      </w:pBdr>
      <w:ind w:left="1800" w:hanging="383"/>
      <w:outlineLvl w:val="0"/>
    </w:pPr>
    <w:rPr>
      <w:rFonts w:eastAsia="Arial Unicode MS" w:cs="Arial Unicode MS"/>
      <w:b/>
      <w:bCs/>
      <w:color w:val="000000"/>
      <w:u w:color="000000"/>
      <w:bdr w:val="nil"/>
      <w:lang w:val="pt-PT" w:eastAsia="en-US"/>
    </w:rPr>
  </w:style>
  <w:style w:type="paragraph" w:customStyle="1" w:styleId="TextBody">
    <w:name w:val="Text Body"/>
    <w:rsid w:val="0042163C"/>
    <w:pPr>
      <w:pBdr>
        <w:top w:val="nil"/>
        <w:left w:val="nil"/>
        <w:bottom w:val="nil"/>
        <w:right w:val="nil"/>
        <w:between w:val="nil"/>
        <w:bar w:val="nil"/>
      </w:pBdr>
      <w:ind w:left="1814"/>
    </w:pPr>
    <w:rPr>
      <w:rFonts w:ascii="Arial Unicode MS" w:eastAsia="Arial Unicode MS" w:hAnsi="Arial Unicode MS" w:cs="Arial Unicode MS"/>
      <w:color w:val="000000"/>
      <w:u w:color="000000"/>
      <w:bdr w:val="nil"/>
      <w:lang w:val="en-US" w:eastAsia="en-US"/>
    </w:rPr>
  </w:style>
  <w:style w:type="numbering" w:customStyle="1" w:styleId="ImportedStyle1">
    <w:name w:val="Imported Style 1"/>
    <w:rsid w:val="0042163C"/>
    <w:pPr>
      <w:numPr>
        <w:numId w:val="4"/>
      </w:numPr>
    </w:pPr>
  </w:style>
  <w:style w:type="paragraph" w:customStyle="1" w:styleId="Default">
    <w:name w:val="Default"/>
    <w:rsid w:val="0042163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  <w:lang w:eastAsia="en-US"/>
    </w:rPr>
  </w:style>
  <w:style w:type="numbering" w:customStyle="1" w:styleId="ImportedStyle2">
    <w:name w:val="Imported Style 2"/>
    <w:rsid w:val="0042163C"/>
    <w:pPr>
      <w:numPr>
        <w:numId w:val="15"/>
      </w:numPr>
    </w:pPr>
  </w:style>
  <w:style w:type="paragraph" w:styleId="NormalWeb">
    <w:name w:val="Normal (Web)"/>
    <w:basedOn w:val="Normal"/>
    <w:uiPriority w:val="99"/>
    <w:semiHidden/>
    <w:unhideWhenUsed/>
    <w:rsid w:val="00532C96"/>
    <w:pPr>
      <w:spacing w:before="100" w:beforeAutospacing="1" w:after="100" w:afterAutospacing="1" w:line="240" w:lineRule="auto"/>
    </w:pPr>
    <w:rPr>
      <w:rFonts w:ascii="Times New Roman" w:eastAsia="Yu Mincho" w:hAnsi="Times New Roman"/>
      <w:sz w:val="24"/>
      <w:szCs w:val="24"/>
      <w:lang w:val="cs-CZ"/>
    </w:rPr>
  </w:style>
  <w:style w:type="table" w:customStyle="1" w:styleId="GridTable1Light1">
    <w:name w:val="Grid Table 1 Light1"/>
    <w:basedOn w:val="TableNormal"/>
    <w:uiPriority w:val="46"/>
    <w:rsid w:val="008A5AA2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1">
    <w:name w:val="Grid Table 41"/>
    <w:basedOn w:val="TableNormal"/>
    <w:uiPriority w:val="49"/>
    <w:rsid w:val="001F1833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-Accent31">
    <w:name w:val="Grid Table 4 - Accent 31"/>
    <w:basedOn w:val="TableNormal"/>
    <w:uiPriority w:val="49"/>
    <w:rsid w:val="001F1833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3-Accent51">
    <w:name w:val="Grid Table 3 - Accent 51"/>
    <w:basedOn w:val="TableNormal"/>
    <w:uiPriority w:val="48"/>
    <w:rsid w:val="001F1833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character" w:customStyle="1" w:styleId="apple-converted-space">
    <w:name w:val="apple-converted-space"/>
    <w:basedOn w:val="DefaultParagraphFont"/>
    <w:rsid w:val="0054605A"/>
  </w:style>
  <w:style w:type="table" w:customStyle="1" w:styleId="PlainTable31">
    <w:name w:val="Plain Table 31"/>
    <w:basedOn w:val="TableNormal"/>
    <w:uiPriority w:val="99"/>
    <w:rsid w:val="00CC4BD6"/>
    <w:rPr>
      <w:rFonts w:ascii="Tahoma" w:eastAsia="Yu Mincho" w:hAnsi="Tahoma"/>
      <w:sz w:val="22"/>
      <w:szCs w:val="22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B4339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612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6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2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3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7915E162-08EE-364C-BD16-67BEDB7A2D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2B6DA3-C5AB-FD43-941C-3A64869BD6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717FB5-33D0-CD44-9104-AF0CAC3C0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1055</Words>
  <Characters>6018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2019-09-09T09:31:00Z</dcterms:created>
  <dcterms:modified xsi:type="dcterms:W3CDTF">2019-09-09T14:23:00Z</dcterms:modified>
</cp:coreProperties>
</file>