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825F2" w14:textId="77777777" w:rsidR="00CE53F2" w:rsidRDefault="00CE53F2" w:rsidP="00CE53F2">
      <w:pPr>
        <w:jc w:val="center"/>
        <w:rPr>
          <w:rFonts w:ascii="Calibri" w:hAnsi="Calibri" w:cs="Times New Roman"/>
          <w:color w:val="E36C0A" w:themeColor="accent6" w:themeShade="BF"/>
          <w:sz w:val="24"/>
          <w:szCs w:val="24"/>
        </w:rPr>
      </w:pPr>
      <w:bookmarkStart w:id="0" w:name="_Toc386623970"/>
      <w:bookmarkStart w:id="1" w:name="_Toc386648622"/>
      <w:bookmarkStart w:id="2" w:name="_Toc386648868"/>
      <w:bookmarkStart w:id="3" w:name="_Toc386744021"/>
      <w:bookmarkStart w:id="4" w:name="_Toc386756305"/>
      <w:bookmarkStart w:id="5" w:name="_Toc386757460"/>
      <w:bookmarkStart w:id="6" w:name="_Toc386758966"/>
      <w:bookmarkStart w:id="7" w:name="_Toc400774313"/>
      <w:bookmarkStart w:id="8" w:name="_Toc400774443"/>
    </w:p>
    <w:p w14:paraId="0554A696" w14:textId="77777777" w:rsidR="00CE53F2" w:rsidRDefault="00CE53F2" w:rsidP="00CE53F2">
      <w:pPr>
        <w:jc w:val="center"/>
        <w:rPr>
          <w:rFonts w:ascii="Calibri" w:hAnsi="Calibri" w:cs="Times New Roman"/>
          <w:color w:val="E36C0A" w:themeColor="accent6" w:themeShade="BF"/>
          <w:sz w:val="24"/>
          <w:szCs w:val="24"/>
        </w:rPr>
      </w:pPr>
    </w:p>
    <w:bookmarkEnd w:id="0"/>
    <w:bookmarkEnd w:id="1"/>
    <w:bookmarkEnd w:id="2"/>
    <w:bookmarkEnd w:id="3"/>
    <w:bookmarkEnd w:id="4"/>
    <w:bookmarkEnd w:id="5"/>
    <w:bookmarkEnd w:id="6"/>
    <w:bookmarkEnd w:id="7"/>
    <w:bookmarkEnd w:id="8"/>
    <w:p w14:paraId="3C2F9E4E" w14:textId="27A50D36" w:rsidR="00F47D33" w:rsidRPr="00A40476" w:rsidRDefault="00F47D33" w:rsidP="00F47D33">
      <w:pPr>
        <w:rPr>
          <w:rFonts w:ascii="Calibri" w:hAnsi="Calibri" w:cs="Arial"/>
          <w:b/>
          <w:smallCaps/>
          <w:sz w:val="24"/>
        </w:rPr>
      </w:pPr>
    </w:p>
    <w:tbl>
      <w:tblPr>
        <w:tblStyle w:val="TableGrid"/>
        <w:tblW w:w="5000" w:type="pct"/>
        <w:tblLook w:val="04A0" w:firstRow="1" w:lastRow="0" w:firstColumn="1" w:lastColumn="0" w:noHBand="0" w:noVBand="1"/>
      </w:tblPr>
      <w:tblGrid>
        <w:gridCol w:w="8354"/>
      </w:tblGrid>
      <w:tr w:rsidR="00F47D33" w:rsidRPr="00FC0C6B" w14:paraId="27A5E68B" w14:textId="77777777" w:rsidTr="008F2B5E">
        <w:trPr>
          <w:trHeight w:val="1134"/>
        </w:trPr>
        <w:tc>
          <w:tcPr>
            <w:tcW w:w="5000" w:type="pct"/>
            <w:tcBorders>
              <w:top w:val="single" w:sz="4" w:space="0" w:color="auto"/>
              <w:left w:val="single" w:sz="4" w:space="0" w:color="auto"/>
              <w:bottom w:val="nil"/>
              <w:right w:val="single" w:sz="4" w:space="0" w:color="auto"/>
            </w:tcBorders>
            <w:shd w:val="clear" w:color="auto" w:fill="F2F2F2" w:themeFill="background1" w:themeFillShade="F2"/>
            <w:vAlign w:val="center"/>
          </w:tcPr>
          <w:p w14:paraId="09D8E5C3" w14:textId="77777777" w:rsidR="00F47D33" w:rsidRPr="00FC0C6B" w:rsidRDefault="00F47D33" w:rsidP="008F2B5E">
            <w:pPr>
              <w:pStyle w:val="EssTitle"/>
              <w:rPr>
                <w:lang w:val="en-GB"/>
              </w:rPr>
            </w:pPr>
            <w:r w:rsidRPr="00FC0C6B">
              <w:rPr>
                <w:rFonts w:cs="Arial"/>
                <w:b w:val="0"/>
                <w:smallCaps/>
                <w:color w:val="F79646" w:themeColor="accent6"/>
                <w:lang w:val="en-GB"/>
              </w:rPr>
              <w:br w:type="page"/>
            </w:r>
          </w:p>
          <w:p w14:paraId="22AAD217" w14:textId="77777777" w:rsidR="00D64F14" w:rsidRPr="00D7592A" w:rsidRDefault="00D64F14" w:rsidP="00D64F14">
            <w:pPr>
              <w:pStyle w:val="EssTitle"/>
              <w:rPr>
                <w:lang w:val="en-GB"/>
              </w:rPr>
            </w:pPr>
            <w:r w:rsidRPr="00D7592A">
              <w:rPr>
                <w:lang w:val="en-GB"/>
              </w:rPr>
              <w:t>The Extreme Light Infrastructure Delivery Consortium</w:t>
            </w:r>
          </w:p>
          <w:p w14:paraId="0E4A86C3" w14:textId="6B4B5E75" w:rsidR="00D64F14" w:rsidRPr="00D7592A" w:rsidRDefault="00D64F14" w:rsidP="00D64F14">
            <w:pPr>
              <w:pStyle w:val="EssTitle"/>
              <w:rPr>
                <w:lang w:val="en-GB"/>
              </w:rPr>
            </w:pPr>
            <w:r w:rsidRPr="0082760C">
              <w:rPr>
                <w:lang w:val="en-GB"/>
              </w:rPr>
              <w:t>ELI ERIC Documents</w:t>
            </w:r>
            <w:r w:rsidRPr="00D7592A">
              <w:rPr>
                <w:lang w:val="en-GB"/>
              </w:rPr>
              <w:t xml:space="preserve"> </w:t>
            </w:r>
          </w:p>
          <w:p w14:paraId="5C20A87A" w14:textId="7D679C85" w:rsidR="00D64F14" w:rsidRPr="00D7592A" w:rsidRDefault="00D64F14" w:rsidP="00D64F14">
            <w:pPr>
              <w:pStyle w:val="EssTitle"/>
              <w:rPr>
                <w:lang w:val="en-GB"/>
              </w:rPr>
            </w:pPr>
            <w:r>
              <w:rPr>
                <w:lang w:val="en-GB"/>
              </w:rPr>
              <w:t xml:space="preserve">Final </w:t>
            </w:r>
            <w:r w:rsidR="009D6360">
              <w:rPr>
                <w:lang w:val="en-GB"/>
              </w:rPr>
              <w:t>Presentation</w:t>
            </w:r>
            <w:r w:rsidR="009D6360" w:rsidRPr="00D7592A">
              <w:rPr>
                <w:lang w:val="en-GB"/>
              </w:rPr>
              <w:t xml:space="preserve"> </w:t>
            </w:r>
            <w:r>
              <w:rPr>
                <w:lang w:val="en-GB"/>
              </w:rPr>
              <w:t>– September 12</w:t>
            </w:r>
            <w:r w:rsidRPr="00D7592A">
              <w:rPr>
                <w:lang w:val="en-GB"/>
              </w:rPr>
              <w:t>, 2019</w:t>
            </w:r>
          </w:p>
          <w:p w14:paraId="2DDD8E39" w14:textId="77777777" w:rsidR="00F47D33" w:rsidRPr="00FC0C6B" w:rsidRDefault="00F47D33" w:rsidP="008F2B5E">
            <w:pPr>
              <w:pStyle w:val="EssTitle"/>
              <w:rPr>
                <w:lang w:val="en-GB"/>
              </w:rPr>
            </w:pPr>
          </w:p>
        </w:tc>
      </w:tr>
      <w:tr w:rsidR="00F47D33" w:rsidRPr="00D23C01" w14:paraId="68F4DA32" w14:textId="77777777" w:rsidTr="008F2B5E">
        <w:tc>
          <w:tcPr>
            <w:tcW w:w="5000" w:type="pct"/>
            <w:tcBorders>
              <w:top w:val="single" w:sz="4" w:space="0" w:color="auto"/>
              <w:left w:val="nil"/>
              <w:bottom w:val="nil"/>
              <w:right w:val="nil"/>
            </w:tcBorders>
            <w:shd w:val="clear" w:color="auto" w:fill="auto"/>
          </w:tcPr>
          <w:p w14:paraId="228A2110" w14:textId="77777777" w:rsidR="00F47D33" w:rsidRDefault="00F47D33" w:rsidP="008F2B5E">
            <w:pPr>
              <w:pStyle w:val="AgendaItem"/>
              <w:tabs>
                <w:tab w:val="left" w:pos="1440"/>
                <w:tab w:val="center" w:pos="4393"/>
              </w:tabs>
              <w:jc w:val="left"/>
              <w:rPr>
                <w:color w:val="E36C0A" w:themeColor="accent6" w:themeShade="BF"/>
                <w:lang w:val="en-GB"/>
              </w:rPr>
            </w:pPr>
          </w:p>
          <w:p w14:paraId="36D17B7C" w14:textId="77777777" w:rsidR="006B4538" w:rsidRDefault="00F47D33" w:rsidP="00F47D33">
            <w:pPr>
              <w:jc w:val="center"/>
              <w:rPr>
                <w:color w:val="E36C0A" w:themeColor="accent6" w:themeShade="BF"/>
              </w:rPr>
            </w:pPr>
            <w:r w:rsidRPr="0027145A">
              <w:rPr>
                <w:color w:val="E36C0A" w:themeColor="accent6" w:themeShade="BF"/>
              </w:rPr>
              <w:tab/>
            </w:r>
          </w:p>
          <w:p w14:paraId="1C69EC1B" w14:textId="3DD93B6E" w:rsidR="00F47D33" w:rsidRPr="007027ED" w:rsidRDefault="00F47D33" w:rsidP="00F47D33">
            <w:pPr>
              <w:jc w:val="center"/>
              <w:rPr>
                <w:rFonts w:ascii="Calibri" w:hAnsi="Calibri"/>
                <w:b/>
                <w:color w:val="000000" w:themeColor="text1"/>
                <w:sz w:val="24"/>
              </w:rPr>
            </w:pPr>
            <w:r w:rsidRPr="00627812">
              <w:rPr>
                <w:rFonts w:ascii="Calibri" w:hAnsi="Calibri"/>
                <w:b/>
                <w:color w:val="000000" w:themeColor="text1"/>
                <w:sz w:val="24"/>
              </w:rPr>
              <w:t xml:space="preserve">Appendix 1 - </w:t>
            </w:r>
            <w:r w:rsidRPr="007027ED">
              <w:rPr>
                <w:rFonts w:ascii="Calibri" w:hAnsi="Calibri"/>
                <w:b/>
                <w:color w:val="000000" w:themeColor="text1"/>
                <w:sz w:val="24"/>
              </w:rPr>
              <w:t>The ELI ERIC Management Operations Model</w:t>
            </w:r>
          </w:p>
          <w:p w14:paraId="28232FFE" w14:textId="28D55D52" w:rsidR="00F47D33" w:rsidRPr="0027145A" w:rsidRDefault="00F47D33" w:rsidP="008F2B5E">
            <w:pPr>
              <w:pStyle w:val="AgendaItem"/>
              <w:tabs>
                <w:tab w:val="left" w:pos="1440"/>
                <w:tab w:val="center" w:pos="4393"/>
              </w:tabs>
              <w:jc w:val="left"/>
              <w:rPr>
                <w:color w:val="E36C0A" w:themeColor="accent6" w:themeShade="BF"/>
                <w:lang w:val="en-GB"/>
              </w:rPr>
            </w:pPr>
          </w:p>
        </w:tc>
      </w:tr>
      <w:tr w:rsidR="00F47D33" w:rsidRPr="004577C2" w14:paraId="4A83F098" w14:textId="77777777" w:rsidTr="008F2B5E">
        <w:tc>
          <w:tcPr>
            <w:tcW w:w="5000" w:type="pct"/>
            <w:tcBorders>
              <w:top w:val="nil"/>
              <w:left w:val="nil"/>
              <w:bottom w:val="nil"/>
              <w:right w:val="nil"/>
            </w:tcBorders>
            <w:shd w:val="clear" w:color="auto" w:fill="auto"/>
          </w:tcPr>
          <w:p w14:paraId="14638F7A" w14:textId="77777777" w:rsidR="00F47D33" w:rsidRPr="004577C2" w:rsidRDefault="00F47D33" w:rsidP="008F2B5E">
            <w:pPr>
              <w:jc w:val="center"/>
              <w:rPr>
                <w:rFonts w:ascii="Calibri" w:hAnsi="Calibri"/>
                <w:sz w:val="20"/>
                <w:szCs w:val="20"/>
              </w:rPr>
            </w:pPr>
          </w:p>
        </w:tc>
      </w:tr>
      <w:tr w:rsidR="00F47D33" w:rsidRPr="004577C2" w14:paraId="3B85946C" w14:textId="77777777" w:rsidTr="008F2B5E">
        <w:tc>
          <w:tcPr>
            <w:tcW w:w="5000" w:type="pct"/>
            <w:tcBorders>
              <w:top w:val="nil"/>
              <w:left w:val="nil"/>
              <w:bottom w:val="nil"/>
              <w:right w:val="nil"/>
            </w:tcBorders>
            <w:shd w:val="clear" w:color="auto" w:fill="auto"/>
          </w:tcPr>
          <w:p w14:paraId="42B1D6AD" w14:textId="77777777" w:rsidR="00F47D33" w:rsidRPr="004577C2" w:rsidRDefault="00F47D33" w:rsidP="008F2B5E">
            <w:pPr>
              <w:rPr>
                <w:rFonts w:ascii="Calibri" w:hAnsi="Calibri"/>
                <w:sz w:val="20"/>
                <w:szCs w:val="20"/>
              </w:rPr>
            </w:pPr>
            <w:r w:rsidRPr="004577C2">
              <w:rPr>
                <w:rFonts w:ascii="Calibri" w:hAnsi="Calibri"/>
                <w:b/>
                <w:sz w:val="20"/>
                <w:szCs w:val="20"/>
              </w:rPr>
              <w:t>Prepared by:</w:t>
            </w:r>
            <w:r w:rsidRPr="004577C2">
              <w:rPr>
                <w:rFonts w:ascii="Calibri" w:hAnsi="Calibri"/>
                <w:sz w:val="20"/>
                <w:szCs w:val="20"/>
              </w:rPr>
              <w:t xml:space="preserve"> ELI-DC Management</w:t>
            </w:r>
          </w:p>
        </w:tc>
      </w:tr>
    </w:tbl>
    <w:p w14:paraId="0E9BCA74" w14:textId="77777777" w:rsidR="00F47D33" w:rsidRDefault="00F47D33" w:rsidP="00F47D33">
      <w:pPr>
        <w:spacing w:before="120"/>
        <w:rPr>
          <w:rFonts w:ascii="Calibri" w:hAnsi="Calibri"/>
          <w:b/>
          <w:sz w:val="20"/>
          <w:szCs w:val="20"/>
        </w:rPr>
      </w:pPr>
    </w:p>
    <w:p w14:paraId="09B2881B" w14:textId="77777777" w:rsidR="00F47D33" w:rsidRPr="004577C2" w:rsidRDefault="00F47D33" w:rsidP="00F47D33">
      <w:pPr>
        <w:spacing w:before="120"/>
        <w:jc w:val="both"/>
        <w:rPr>
          <w:rFonts w:ascii="Calibri" w:hAnsi="Calibri"/>
          <w:b/>
          <w:sz w:val="20"/>
          <w:szCs w:val="20"/>
        </w:rPr>
      </w:pPr>
      <w:r w:rsidRPr="004577C2">
        <w:rPr>
          <w:rFonts w:ascii="Calibri" w:hAnsi="Calibri"/>
          <w:b/>
          <w:sz w:val="20"/>
          <w:szCs w:val="20"/>
        </w:rPr>
        <w:t>Background</w:t>
      </w:r>
    </w:p>
    <w:p w14:paraId="5A97C48E" w14:textId="172DAA7B" w:rsidR="00627812" w:rsidRPr="00627812" w:rsidRDefault="00627812" w:rsidP="00D64F14">
      <w:pPr>
        <w:widowControl w:val="0"/>
        <w:autoSpaceDE w:val="0"/>
        <w:autoSpaceDN w:val="0"/>
        <w:adjustRightInd w:val="0"/>
        <w:spacing w:before="120"/>
        <w:jc w:val="both"/>
        <w:rPr>
          <w:rFonts w:ascii="Calibri" w:hAnsi="Calibri" w:cs="Times New Roman"/>
          <w:sz w:val="20"/>
          <w:szCs w:val="20"/>
        </w:rPr>
      </w:pPr>
      <w:r w:rsidRPr="00627812">
        <w:rPr>
          <w:rFonts w:ascii="Calibri" w:hAnsi="Calibri" w:cs="Times New Roman"/>
          <w:sz w:val="20"/>
          <w:szCs w:val="20"/>
        </w:rPr>
        <w:t>This document describes the strategy for ELI-ERIC to provide s</w:t>
      </w:r>
      <w:bookmarkStart w:id="9" w:name="_GoBack"/>
      <w:bookmarkEnd w:id="9"/>
      <w:r w:rsidRPr="00627812">
        <w:rPr>
          <w:rFonts w:ascii="Calibri" w:hAnsi="Calibri" w:cs="Times New Roman"/>
          <w:sz w:val="20"/>
          <w:szCs w:val="20"/>
        </w:rPr>
        <w:t>ervice to its Members in the form of ‘User Acces</w:t>
      </w:r>
      <w:r w:rsidR="00946519">
        <w:rPr>
          <w:rFonts w:ascii="Calibri" w:hAnsi="Calibri" w:cs="Times New Roman"/>
          <w:sz w:val="20"/>
          <w:szCs w:val="20"/>
        </w:rPr>
        <w:t>s’, and how it will integrate th</w:t>
      </w:r>
      <w:r w:rsidRPr="00627812">
        <w:rPr>
          <w:rFonts w:ascii="Calibri" w:hAnsi="Calibri" w:cs="Times New Roman"/>
          <w:sz w:val="20"/>
          <w:szCs w:val="20"/>
        </w:rPr>
        <w:t>e ELI facilities. It describes the objectives of ELI-ERIC as stated in the ELI-ERIC Statutes. It also defines how to transition responsibilities from the ELI Host Institutions – the institutional partners who constructed the ELI Facilities – to the ELI-ERIC organisation. It describes the framework of an ELI ERIC Management System and the operational agreements, as well as information linking member contributions and costing.</w:t>
      </w:r>
    </w:p>
    <w:p w14:paraId="48EBEE4B" w14:textId="77777777" w:rsidR="00F47D33" w:rsidRDefault="00F47D33" w:rsidP="00F47D33">
      <w:pPr>
        <w:jc w:val="both"/>
        <w:rPr>
          <w:rFonts w:ascii="Calibri" w:hAnsi="Calibri" w:cs="Times New Roman"/>
          <w:sz w:val="20"/>
          <w:szCs w:val="20"/>
          <w:lang w:val="en-US"/>
        </w:rPr>
      </w:pPr>
    </w:p>
    <w:p w14:paraId="1E219DDF" w14:textId="77777777" w:rsidR="00F47D33" w:rsidRPr="004577C2" w:rsidRDefault="00F47D33" w:rsidP="00F47D33">
      <w:pPr>
        <w:jc w:val="both"/>
        <w:rPr>
          <w:rFonts w:ascii="Calibri" w:hAnsi="Calibri"/>
          <w:b/>
          <w:sz w:val="20"/>
          <w:szCs w:val="20"/>
        </w:rPr>
      </w:pPr>
      <w:r w:rsidRPr="004577C2">
        <w:rPr>
          <w:rFonts w:ascii="Calibri" w:hAnsi="Calibri"/>
          <w:b/>
          <w:sz w:val="20"/>
          <w:szCs w:val="20"/>
        </w:rPr>
        <w:t>Considerations</w:t>
      </w:r>
    </w:p>
    <w:p w14:paraId="0AB239B3" w14:textId="30D2D12A" w:rsidR="00F47D33" w:rsidRDefault="00A142CB" w:rsidP="00F47D33">
      <w:pPr>
        <w:spacing w:before="120"/>
        <w:jc w:val="both"/>
        <w:rPr>
          <w:rFonts w:ascii="Calibri" w:hAnsi="Calibri"/>
          <w:sz w:val="20"/>
          <w:szCs w:val="20"/>
        </w:rPr>
      </w:pPr>
      <w:r>
        <w:rPr>
          <w:rFonts w:ascii="Calibri" w:hAnsi="Calibri"/>
          <w:sz w:val="20"/>
          <w:szCs w:val="20"/>
        </w:rPr>
        <w:t xml:space="preserve">The document </w:t>
      </w:r>
      <w:r w:rsidR="00627812">
        <w:rPr>
          <w:rFonts w:ascii="Calibri" w:hAnsi="Calibri"/>
          <w:sz w:val="20"/>
          <w:szCs w:val="20"/>
        </w:rPr>
        <w:t xml:space="preserve">is for the benefit of the Members and potential members to clarify how the facilities will be managed and shared, especially in the transitional time between construction and steady-state operations. </w:t>
      </w:r>
    </w:p>
    <w:p w14:paraId="6EC41576" w14:textId="621B57D9" w:rsidR="00D64F14" w:rsidRDefault="00D64F14" w:rsidP="00F47D33">
      <w:pPr>
        <w:spacing w:before="120"/>
        <w:jc w:val="both"/>
        <w:rPr>
          <w:rFonts w:ascii="Calibri" w:hAnsi="Calibri"/>
          <w:sz w:val="20"/>
          <w:szCs w:val="20"/>
        </w:rPr>
      </w:pPr>
      <w:r>
        <w:rPr>
          <w:rFonts w:ascii="Calibri" w:hAnsi="Calibri"/>
          <w:sz w:val="20"/>
          <w:szCs w:val="20"/>
        </w:rPr>
        <w:t>It describes the</w:t>
      </w:r>
      <w:r w:rsidR="00627812">
        <w:rPr>
          <w:rFonts w:ascii="Calibri" w:hAnsi="Calibri"/>
          <w:sz w:val="20"/>
          <w:szCs w:val="20"/>
        </w:rPr>
        <w:t xml:space="preserve"> future ELI ERIC Management System and how it relates to the strategy to integrate the management and operations of the ELI Facilities. </w:t>
      </w:r>
      <w:r>
        <w:rPr>
          <w:rFonts w:ascii="Calibri" w:hAnsi="Calibri"/>
          <w:sz w:val="20"/>
          <w:szCs w:val="20"/>
        </w:rPr>
        <w:t>It</w:t>
      </w:r>
      <w:r w:rsidR="00627812">
        <w:rPr>
          <w:rFonts w:ascii="Calibri" w:hAnsi="Calibri"/>
          <w:sz w:val="20"/>
          <w:szCs w:val="20"/>
        </w:rPr>
        <w:t xml:space="preserve"> still includes some costing information and how it relates to contributions and the milestones for integration. An outline </w:t>
      </w:r>
      <w:r w:rsidR="002D4E39">
        <w:rPr>
          <w:rFonts w:ascii="Calibri" w:hAnsi="Calibri"/>
          <w:sz w:val="20"/>
          <w:szCs w:val="20"/>
        </w:rPr>
        <w:t xml:space="preserve">is included </w:t>
      </w:r>
      <w:r w:rsidR="00627812">
        <w:rPr>
          <w:rFonts w:ascii="Calibri" w:hAnsi="Calibri"/>
          <w:sz w:val="20"/>
          <w:szCs w:val="20"/>
        </w:rPr>
        <w:t>of the future operational agreements between ELI ERIC and the Host institutions that built the ELI Facilities</w:t>
      </w:r>
      <w:r>
        <w:rPr>
          <w:rFonts w:ascii="Calibri" w:hAnsi="Calibri"/>
          <w:sz w:val="20"/>
          <w:szCs w:val="20"/>
        </w:rPr>
        <w:t>.</w:t>
      </w:r>
    </w:p>
    <w:p w14:paraId="1F7CB526" w14:textId="5766CDAA" w:rsidR="006B0B29" w:rsidRDefault="006B0B29" w:rsidP="00F47D33">
      <w:pPr>
        <w:spacing w:before="120"/>
        <w:jc w:val="both"/>
        <w:rPr>
          <w:rFonts w:ascii="Calibri" w:hAnsi="Calibri"/>
          <w:sz w:val="20"/>
          <w:szCs w:val="20"/>
        </w:rPr>
      </w:pPr>
      <w:r>
        <w:rPr>
          <w:rFonts w:ascii="Calibri" w:hAnsi="Calibri"/>
          <w:sz w:val="20"/>
          <w:szCs w:val="20"/>
        </w:rPr>
        <w:t xml:space="preserve">This document also includes a list of important definitions used in this and other foundational documents for discussing topics related to ELI ERIC. </w:t>
      </w:r>
    </w:p>
    <w:p w14:paraId="1DECDF55" w14:textId="332A03E5" w:rsidR="007A438A" w:rsidRDefault="007A438A" w:rsidP="00F47D33">
      <w:pPr>
        <w:spacing w:before="120"/>
        <w:jc w:val="both"/>
        <w:rPr>
          <w:rFonts w:ascii="Calibri" w:hAnsi="Calibri"/>
          <w:sz w:val="20"/>
          <w:szCs w:val="20"/>
        </w:rPr>
      </w:pPr>
      <w:r>
        <w:rPr>
          <w:rFonts w:ascii="Calibri" w:hAnsi="Calibri"/>
          <w:sz w:val="20"/>
          <w:szCs w:val="20"/>
        </w:rPr>
        <w:t xml:space="preserve">This version includes updates of the definitions at the end of the document to ensure consistency with the Statutes as well as </w:t>
      </w:r>
      <w:r w:rsidR="004E3CC5">
        <w:rPr>
          <w:rFonts w:ascii="Calibri" w:hAnsi="Calibri"/>
          <w:sz w:val="20"/>
          <w:szCs w:val="20"/>
        </w:rPr>
        <w:t>the</w:t>
      </w:r>
      <w:r>
        <w:rPr>
          <w:rFonts w:ascii="Calibri" w:hAnsi="Calibri"/>
          <w:sz w:val="20"/>
          <w:szCs w:val="20"/>
        </w:rPr>
        <w:t xml:space="preserve"> mention</w:t>
      </w:r>
      <w:r w:rsidR="004E3CC5">
        <w:rPr>
          <w:rFonts w:ascii="Calibri" w:hAnsi="Calibri"/>
          <w:sz w:val="20"/>
          <w:szCs w:val="20"/>
        </w:rPr>
        <w:t>,</w:t>
      </w:r>
      <w:r>
        <w:rPr>
          <w:rFonts w:ascii="Calibri" w:hAnsi="Calibri"/>
          <w:sz w:val="20"/>
          <w:szCs w:val="20"/>
        </w:rPr>
        <w:t xml:space="preserve"> suggested by the UK</w:t>
      </w:r>
      <w:r w:rsidR="004E3CC5">
        <w:rPr>
          <w:rFonts w:ascii="Calibri" w:hAnsi="Calibri"/>
          <w:sz w:val="20"/>
          <w:szCs w:val="20"/>
        </w:rPr>
        <w:t xml:space="preserve">, that </w:t>
      </w:r>
      <w:r w:rsidR="004E3CC5">
        <w:rPr>
          <w:rFonts w:ascii="Calibri" w:hAnsi="Calibri"/>
          <w:iCs/>
          <w:sz w:val="20"/>
          <w:szCs w:val="20"/>
        </w:rPr>
        <w:t>n</w:t>
      </w:r>
      <w:r w:rsidR="004E3CC5" w:rsidRPr="004E3CC5">
        <w:rPr>
          <w:rFonts w:ascii="Calibri" w:hAnsi="Calibri"/>
          <w:iCs/>
          <w:sz w:val="20"/>
          <w:szCs w:val="20"/>
        </w:rPr>
        <w:t>o investment or construction costs will be paid for by Member Contributions, which are reserved for Initial Operations, Steady State Operations and Upgrades after 2022 only</w:t>
      </w:r>
      <w:r w:rsidR="004E3CC5">
        <w:rPr>
          <w:rFonts w:ascii="Calibri" w:hAnsi="Calibri"/>
          <w:iCs/>
          <w:sz w:val="20"/>
          <w:szCs w:val="20"/>
        </w:rPr>
        <w:t xml:space="preserve"> (</w:t>
      </w:r>
      <w:r w:rsidR="004E3CC5">
        <w:rPr>
          <w:rFonts w:ascii="Calibri" w:hAnsi="Calibri"/>
          <w:sz w:val="20"/>
          <w:szCs w:val="20"/>
        </w:rPr>
        <w:t>see</w:t>
      </w:r>
      <w:r>
        <w:rPr>
          <w:rFonts w:ascii="Calibri" w:hAnsi="Calibri"/>
          <w:sz w:val="20"/>
          <w:szCs w:val="20"/>
        </w:rPr>
        <w:t xml:space="preserve"> section 6</w:t>
      </w:r>
      <w:r w:rsidR="004E3CC5">
        <w:rPr>
          <w:rFonts w:ascii="Calibri" w:hAnsi="Calibri"/>
          <w:sz w:val="20"/>
          <w:szCs w:val="20"/>
        </w:rPr>
        <w:t>).</w:t>
      </w:r>
    </w:p>
    <w:p w14:paraId="725C38A7" w14:textId="77777777" w:rsidR="00F47D33" w:rsidRDefault="00F47D33" w:rsidP="00F47D33">
      <w:pPr>
        <w:widowControl w:val="0"/>
        <w:autoSpaceDE w:val="0"/>
        <w:autoSpaceDN w:val="0"/>
        <w:adjustRightInd w:val="0"/>
        <w:jc w:val="both"/>
        <w:rPr>
          <w:rFonts w:ascii="Calibri" w:hAnsi="Calibri" w:cs="Times New Roman"/>
          <w:color w:val="000000"/>
          <w:sz w:val="20"/>
          <w:szCs w:val="20"/>
        </w:rPr>
      </w:pPr>
    </w:p>
    <w:p w14:paraId="0F8458D0" w14:textId="776FCBF3" w:rsidR="00627812" w:rsidRDefault="00627812">
      <w:pPr>
        <w:rPr>
          <w:rFonts w:ascii="Calibri" w:hAnsi="Calibri"/>
          <w:b/>
          <w:color w:val="000000" w:themeColor="text1"/>
          <w:sz w:val="24"/>
        </w:rPr>
      </w:pPr>
      <w:r>
        <w:rPr>
          <w:rFonts w:ascii="Calibri" w:hAnsi="Calibri"/>
          <w:b/>
          <w:color w:val="000000" w:themeColor="text1"/>
          <w:sz w:val="24"/>
        </w:rPr>
        <w:br w:type="page"/>
      </w:r>
    </w:p>
    <w:p w14:paraId="634FCD4C" w14:textId="77777777" w:rsidR="00CE53F2" w:rsidRPr="00E65710" w:rsidRDefault="00CE53F2" w:rsidP="00E65710">
      <w:pPr>
        <w:jc w:val="center"/>
        <w:rPr>
          <w:rFonts w:ascii="Calibri" w:hAnsi="Calibri"/>
          <w:color w:val="E36C0A" w:themeColor="accent6" w:themeShade="BF"/>
          <w:sz w:val="24"/>
        </w:rPr>
      </w:pPr>
    </w:p>
    <w:p w14:paraId="0783BD1F" w14:textId="77777777" w:rsidR="001C3FFA" w:rsidRPr="00E65710" w:rsidRDefault="001C3FFA" w:rsidP="00E65710">
      <w:pPr>
        <w:pStyle w:val="Heading1"/>
        <w:spacing w:before="0"/>
        <w:jc w:val="center"/>
        <w:rPr>
          <w:rFonts w:ascii="Calibri" w:hAnsi="Calibri"/>
          <w:b w:val="0"/>
          <w:i/>
          <w:color w:val="auto"/>
          <w:sz w:val="24"/>
        </w:rPr>
      </w:pPr>
    </w:p>
    <w:p w14:paraId="63FAFFF0" w14:textId="77777777" w:rsidR="000E725D" w:rsidRPr="0013562A" w:rsidRDefault="000E725D" w:rsidP="001E2976">
      <w:pPr>
        <w:jc w:val="center"/>
        <w:rPr>
          <w:rFonts w:ascii="Calibri" w:hAnsi="Calibri" w:cs="Times New Roman"/>
          <w:b/>
          <w:i/>
          <w:sz w:val="24"/>
          <w:szCs w:val="24"/>
        </w:rPr>
      </w:pPr>
      <w:r w:rsidRPr="0013562A">
        <w:rPr>
          <w:rFonts w:ascii="Calibri" w:hAnsi="Calibri" w:cs="Times New Roman"/>
          <w:b/>
          <w:i/>
          <w:sz w:val="24"/>
          <w:szCs w:val="24"/>
        </w:rPr>
        <w:t>Table of Contents</w:t>
      </w:r>
    </w:p>
    <w:p w14:paraId="39B2C73D" w14:textId="77777777" w:rsidR="009E53E2" w:rsidRDefault="009E53E2" w:rsidP="00E65710">
      <w:pPr>
        <w:rPr>
          <w:rFonts w:ascii="Calibri" w:hAnsi="Calibri" w:cs="Times New Roman"/>
          <w:i/>
          <w:sz w:val="24"/>
          <w:szCs w:val="24"/>
        </w:rPr>
      </w:pPr>
    </w:p>
    <w:p w14:paraId="1A923C7D" w14:textId="77777777" w:rsidR="009E53E2" w:rsidRDefault="009E53E2" w:rsidP="00E65710">
      <w:pPr>
        <w:rPr>
          <w:rFonts w:ascii="Calibri" w:hAnsi="Calibri" w:cs="Times New Roman"/>
          <w:i/>
          <w:sz w:val="24"/>
          <w:szCs w:val="24"/>
        </w:rPr>
      </w:pPr>
    </w:p>
    <w:p w14:paraId="0E3E2310" w14:textId="77777777" w:rsidR="009E113E" w:rsidRDefault="009E113E">
      <w:pPr>
        <w:pStyle w:val="TOC1"/>
        <w:tabs>
          <w:tab w:val="left" w:pos="440"/>
          <w:tab w:val="right" w:leader="dot" w:pos="8354"/>
        </w:tabs>
        <w:rPr>
          <w:b w:val="0"/>
          <w:caps w:val="0"/>
          <w:noProof/>
          <w:sz w:val="24"/>
          <w:szCs w:val="24"/>
          <w:lang w:eastAsia="en-GB"/>
        </w:rPr>
      </w:pPr>
      <w:r>
        <w:rPr>
          <w:rFonts w:ascii="Calibri" w:hAnsi="Calibri" w:cs="Times New Roman"/>
          <w:i/>
          <w:sz w:val="24"/>
          <w:szCs w:val="24"/>
        </w:rPr>
        <w:fldChar w:fldCharType="begin"/>
      </w:r>
      <w:r>
        <w:rPr>
          <w:rFonts w:ascii="Calibri" w:hAnsi="Calibri" w:cs="Times New Roman"/>
          <w:i/>
          <w:sz w:val="24"/>
          <w:szCs w:val="24"/>
        </w:rPr>
        <w:instrText xml:space="preserve"> TOC \o "1-3" </w:instrText>
      </w:r>
      <w:r>
        <w:rPr>
          <w:rFonts w:ascii="Calibri" w:hAnsi="Calibri" w:cs="Times New Roman"/>
          <w:i/>
          <w:sz w:val="24"/>
          <w:szCs w:val="24"/>
        </w:rPr>
        <w:fldChar w:fldCharType="separate"/>
      </w:r>
      <w:r w:rsidRPr="00082A8B">
        <w:rPr>
          <w:rFonts w:ascii="Calibri" w:hAnsi="Calibri"/>
          <w:noProof/>
          <w:color w:val="000000" w:themeColor="text1"/>
        </w:rPr>
        <w:t>1.</w:t>
      </w:r>
      <w:r>
        <w:rPr>
          <w:b w:val="0"/>
          <w:caps w:val="0"/>
          <w:noProof/>
          <w:sz w:val="24"/>
          <w:szCs w:val="24"/>
          <w:lang w:eastAsia="en-GB"/>
        </w:rPr>
        <w:tab/>
      </w:r>
      <w:r w:rsidRPr="00082A8B">
        <w:rPr>
          <w:rFonts w:ascii="Calibri" w:hAnsi="Calibri"/>
          <w:noProof/>
          <w:color w:val="000000" w:themeColor="text1"/>
        </w:rPr>
        <w:t>Purpose and Scope of This Document</w:t>
      </w:r>
      <w:r>
        <w:rPr>
          <w:noProof/>
        </w:rPr>
        <w:tab/>
      </w:r>
      <w:r>
        <w:rPr>
          <w:noProof/>
        </w:rPr>
        <w:fldChar w:fldCharType="begin"/>
      </w:r>
      <w:r>
        <w:rPr>
          <w:noProof/>
        </w:rPr>
        <w:instrText xml:space="preserve"> PAGEREF _Toc7377615 \h </w:instrText>
      </w:r>
      <w:r>
        <w:rPr>
          <w:noProof/>
        </w:rPr>
      </w:r>
      <w:r>
        <w:rPr>
          <w:noProof/>
        </w:rPr>
        <w:fldChar w:fldCharType="separate"/>
      </w:r>
      <w:r>
        <w:rPr>
          <w:noProof/>
        </w:rPr>
        <w:t>4</w:t>
      </w:r>
      <w:r>
        <w:rPr>
          <w:noProof/>
        </w:rPr>
        <w:fldChar w:fldCharType="end"/>
      </w:r>
    </w:p>
    <w:p w14:paraId="00D3CF65"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cs="Times New Roman"/>
          <w:noProof/>
          <w:color w:val="000000" w:themeColor="text1"/>
        </w:rPr>
        <w:t>2.</w:t>
      </w:r>
      <w:r>
        <w:rPr>
          <w:b w:val="0"/>
          <w:caps w:val="0"/>
          <w:noProof/>
          <w:sz w:val="24"/>
          <w:szCs w:val="24"/>
          <w:lang w:eastAsia="en-GB"/>
        </w:rPr>
        <w:tab/>
      </w:r>
      <w:r w:rsidRPr="00082A8B">
        <w:rPr>
          <w:rFonts w:ascii="Calibri" w:hAnsi="Calibri" w:cs="Times New Roman"/>
          <w:noProof/>
          <w:color w:val="000000" w:themeColor="text1"/>
        </w:rPr>
        <w:t>Mission and the Scope of ELI ERIC</w:t>
      </w:r>
      <w:r>
        <w:rPr>
          <w:noProof/>
        </w:rPr>
        <w:tab/>
      </w:r>
      <w:r>
        <w:rPr>
          <w:noProof/>
        </w:rPr>
        <w:fldChar w:fldCharType="begin"/>
      </w:r>
      <w:r>
        <w:rPr>
          <w:noProof/>
        </w:rPr>
        <w:instrText xml:space="preserve"> PAGEREF _Toc7377616 \h </w:instrText>
      </w:r>
      <w:r>
        <w:rPr>
          <w:noProof/>
        </w:rPr>
      </w:r>
      <w:r>
        <w:rPr>
          <w:noProof/>
        </w:rPr>
        <w:fldChar w:fldCharType="separate"/>
      </w:r>
      <w:r>
        <w:rPr>
          <w:noProof/>
        </w:rPr>
        <w:t>4</w:t>
      </w:r>
      <w:r>
        <w:rPr>
          <w:noProof/>
        </w:rPr>
        <w:fldChar w:fldCharType="end"/>
      </w:r>
    </w:p>
    <w:p w14:paraId="58C7FA1B"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2.1.</w:t>
      </w:r>
      <w:r>
        <w:rPr>
          <w:b w:val="0"/>
          <w:caps w:val="0"/>
          <w:noProof/>
          <w:sz w:val="24"/>
          <w:szCs w:val="24"/>
          <w:lang w:eastAsia="en-GB"/>
        </w:rPr>
        <w:tab/>
      </w:r>
      <w:r w:rsidRPr="00082A8B">
        <w:rPr>
          <w:rFonts w:ascii="Calibri" w:hAnsi="Calibri" w:cs="Times New Roman"/>
          <w:noProof/>
        </w:rPr>
        <w:t>Scientific Evaluation Policy</w:t>
      </w:r>
      <w:r>
        <w:rPr>
          <w:noProof/>
        </w:rPr>
        <w:tab/>
      </w:r>
      <w:r>
        <w:rPr>
          <w:noProof/>
        </w:rPr>
        <w:fldChar w:fldCharType="begin"/>
      </w:r>
      <w:r>
        <w:rPr>
          <w:noProof/>
        </w:rPr>
        <w:instrText xml:space="preserve"> PAGEREF _Toc7377617 \h </w:instrText>
      </w:r>
      <w:r>
        <w:rPr>
          <w:noProof/>
        </w:rPr>
      </w:r>
      <w:r>
        <w:rPr>
          <w:noProof/>
        </w:rPr>
        <w:fldChar w:fldCharType="separate"/>
      </w:r>
      <w:r>
        <w:rPr>
          <w:noProof/>
        </w:rPr>
        <w:t>4</w:t>
      </w:r>
      <w:r>
        <w:rPr>
          <w:noProof/>
        </w:rPr>
        <w:fldChar w:fldCharType="end"/>
      </w:r>
    </w:p>
    <w:p w14:paraId="0AD2C24B"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noProof/>
        </w:rPr>
        <w:t>2.2.</w:t>
      </w:r>
      <w:r>
        <w:rPr>
          <w:b w:val="0"/>
          <w:caps w:val="0"/>
          <w:noProof/>
          <w:sz w:val="24"/>
          <w:szCs w:val="24"/>
          <w:lang w:eastAsia="en-GB"/>
        </w:rPr>
        <w:tab/>
      </w:r>
      <w:r w:rsidRPr="00082A8B">
        <w:rPr>
          <w:rFonts w:ascii="Calibri" w:hAnsi="Calibri" w:cs="Times New Roman"/>
          <w:noProof/>
        </w:rPr>
        <w:t>User Access</w:t>
      </w:r>
      <w:r>
        <w:rPr>
          <w:noProof/>
        </w:rPr>
        <w:tab/>
      </w:r>
      <w:r>
        <w:rPr>
          <w:noProof/>
        </w:rPr>
        <w:fldChar w:fldCharType="begin"/>
      </w:r>
      <w:r>
        <w:rPr>
          <w:noProof/>
        </w:rPr>
        <w:instrText xml:space="preserve"> PAGEREF _Toc7377618 \h </w:instrText>
      </w:r>
      <w:r>
        <w:rPr>
          <w:noProof/>
        </w:rPr>
      </w:r>
      <w:r>
        <w:rPr>
          <w:noProof/>
        </w:rPr>
        <w:fldChar w:fldCharType="separate"/>
      </w:r>
      <w:r>
        <w:rPr>
          <w:noProof/>
        </w:rPr>
        <w:t>5</w:t>
      </w:r>
      <w:r>
        <w:rPr>
          <w:noProof/>
        </w:rPr>
        <w:fldChar w:fldCharType="end"/>
      </w:r>
    </w:p>
    <w:p w14:paraId="52746613"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2.3.</w:t>
      </w:r>
      <w:r>
        <w:rPr>
          <w:b w:val="0"/>
          <w:caps w:val="0"/>
          <w:noProof/>
          <w:sz w:val="24"/>
          <w:szCs w:val="24"/>
          <w:lang w:eastAsia="en-GB"/>
        </w:rPr>
        <w:tab/>
      </w:r>
      <w:r w:rsidRPr="00082A8B">
        <w:rPr>
          <w:rFonts w:ascii="Calibri" w:hAnsi="Calibri" w:cs="Times New Roman"/>
          <w:noProof/>
        </w:rPr>
        <w:t>Technical Innovation</w:t>
      </w:r>
      <w:r>
        <w:rPr>
          <w:noProof/>
        </w:rPr>
        <w:tab/>
      </w:r>
      <w:r>
        <w:rPr>
          <w:noProof/>
        </w:rPr>
        <w:fldChar w:fldCharType="begin"/>
      </w:r>
      <w:r>
        <w:rPr>
          <w:noProof/>
        </w:rPr>
        <w:instrText xml:space="preserve"> PAGEREF _Toc7377619 \h </w:instrText>
      </w:r>
      <w:r>
        <w:rPr>
          <w:noProof/>
        </w:rPr>
      </w:r>
      <w:r>
        <w:rPr>
          <w:noProof/>
        </w:rPr>
        <w:fldChar w:fldCharType="separate"/>
      </w:r>
      <w:r>
        <w:rPr>
          <w:noProof/>
        </w:rPr>
        <w:t>5</w:t>
      </w:r>
      <w:r>
        <w:rPr>
          <w:noProof/>
        </w:rPr>
        <w:fldChar w:fldCharType="end"/>
      </w:r>
    </w:p>
    <w:p w14:paraId="567CD4E5"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noProof/>
          <w:color w:val="000000" w:themeColor="text1"/>
        </w:rPr>
        <w:t>3.</w:t>
      </w:r>
      <w:r>
        <w:rPr>
          <w:b w:val="0"/>
          <w:caps w:val="0"/>
          <w:noProof/>
          <w:sz w:val="24"/>
          <w:szCs w:val="24"/>
          <w:lang w:eastAsia="en-GB"/>
        </w:rPr>
        <w:tab/>
      </w:r>
      <w:r w:rsidRPr="00082A8B">
        <w:rPr>
          <w:rFonts w:ascii="Calibri" w:hAnsi="Calibri"/>
          <w:noProof/>
          <w:color w:val="000000" w:themeColor="text1"/>
        </w:rPr>
        <w:t>Objectives of ELI ERIC</w:t>
      </w:r>
      <w:r>
        <w:rPr>
          <w:noProof/>
        </w:rPr>
        <w:tab/>
      </w:r>
      <w:r>
        <w:rPr>
          <w:noProof/>
        </w:rPr>
        <w:fldChar w:fldCharType="begin"/>
      </w:r>
      <w:r>
        <w:rPr>
          <w:noProof/>
        </w:rPr>
        <w:instrText xml:space="preserve"> PAGEREF _Toc7377620 \h </w:instrText>
      </w:r>
      <w:r>
        <w:rPr>
          <w:noProof/>
        </w:rPr>
      </w:r>
      <w:r>
        <w:rPr>
          <w:noProof/>
        </w:rPr>
        <w:fldChar w:fldCharType="separate"/>
      </w:r>
      <w:r>
        <w:rPr>
          <w:noProof/>
        </w:rPr>
        <w:t>5</w:t>
      </w:r>
      <w:r>
        <w:rPr>
          <w:noProof/>
        </w:rPr>
        <w:fldChar w:fldCharType="end"/>
      </w:r>
    </w:p>
    <w:p w14:paraId="0E0047E9"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3.1.</w:t>
      </w:r>
      <w:r>
        <w:rPr>
          <w:b w:val="0"/>
          <w:caps w:val="0"/>
          <w:noProof/>
          <w:sz w:val="24"/>
          <w:szCs w:val="24"/>
          <w:lang w:eastAsia="en-GB"/>
        </w:rPr>
        <w:tab/>
      </w:r>
      <w:r w:rsidRPr="00082A8B">
        <w:rPr>
          <w:rFonts w:ascii="Calibri" w:hAnsi="Calibri" w:cs="Times New Roman"/>
          <w:noProof/>
        </w:rPr>
        <w:t>Role and Responsibilities of ELI ERIC</w:t>
      </w:r>
      <w:r>
        <w:rPr>
          <w:noProof/>
        </w:rPr>
        <w:tab/>
      </w:r>
      <w:r>
        <w:rPr>
          <w:noProof/>
        </w:rPr>
        <w:fldChar w:fldCharType="begin"/>
      </w:r>
      <w:r>
        <w:rPr>
          <w:noProof/>
        </w:rPr>
        <w:instrText xml:space="preserve"> PAGEREF _Toc7377621 \h </w:instrText>
      </w:r>
      <w:r>
        <w:rPr>
          <w:noProof/>
        </w:rPr>
      </w:r>
      <w:r>
        <w:rPr>
          <w:noProof/>
        </w:rPr>
        <w:fldChar w:fldCharType="separate"/>
      </w:r>
      <w:r>
        <w:rPr>
          <w:noProof/>
        </w:rPr>
        <w:t>6</w:t>
      </w:r>
      <w:r>
        <w:rPr>
          <w:noProof/>
        </w:rPr>
        <w:fldChar w:fldCharType="end"/>
      </w:r>
    </w:p>
    <w:p w14:paraId="3BD36CA4"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3.2.</w:t>
      </w:r>
      <w:r>
        <w:rPr>
          <w:b w:val="0"/>
          <w:caps w:val="0"/>
          <w:noProof/>
          <w:sz w:val="24"/>
          <w:szCs w:val="24"/>
          <w:lang w:eastAsia="en-GB"/>
        </w:rPr>
        <w:tab/>
      </w:r>
      <w:r w:rsidRPr="00082A8B">
        <w:rPr>
          <w:rFonts w:ascii="Calibri" w:hAnsi="Calibri" w:cs="Times New Roman"/>
          <w:noProof/>
        </w:rPr>
        <w:t xml:space="preserve">Timing and Transition to </w:t>
      </w:r>
      <w:r w:rsidRPr="00082A8B">
        <w:rPr>
          <w:rFonts w:ascii="Calibri" w:hAnsi="Calibri"/>
          <w:noProof/>
        </w:rPr>
        <w:t>Operations</w:t>
      </w:r>
      <w:r>
        <w:rPr>
          <w:noProof/>
        </w:rPr>
        <w:tab/>
      </w:r>
      <w:r>
        <w:rPr>
          <w:noProof/>
        </w:rPr>
        <w:fldChar w:fldCharType="begin"/>
      </w:r>
      <w:r>
        <w:rPr>
          <w:noProof/>
        </w:rPr>
        <w:instrText xml:space="preserve"> PAGEREF _Toc7377622 \h </w:instrText>
      </w:r>
      <w:r>
        <w:rPr>
          <w:noProof/>
        </w:rPr>
      </w:r>
      <w:r>
        <w:rPr>
          <w:noProof/>
        </w:rPr>
        <w:fldChar w:fldCharType="separate"/>
      </w:r>
      <w:r>
        <w:rPr>
          <w:noProof/>
        </w:rPr>
        <w:t>6</w:t>
      </w:r>
      <w:r>
        <w:rPr>
          <w:noProof/>
        </w:rPr>
        <w:fldChar w:fldCharType="end"/>
      </w:r>
    </w:p>
    <w:p w14:paraId="38FBB5DB"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noProof/>
          <w:color w:val="000000" w:themeColor="text1"/>
        </w:rPr>
        <w:t>4.</w:t>
      </w:r>
      <w:r>
        <w:rPr>
          <w:b w:val="0"/>
          <w:caps w:val="0"/>
          <w:noProof/>
          <w:sz w:val="24"/>
          <w:szCs w:val="24"/>
          <w:lang w:eastAsia="en-GB"/>
        </w:rPr>
        <w:tab/>
      </w:r>
      <w:r w:rsidRPr="00082A8B">
        <w:rPr>
          <w:rFonts w:ascii="Calibri" w:hAnsi="Calibri" w:cs="Times New Roman"/>
          <w:noProof/>
          <w:color w:val="000000" w:themeColor="text1"/>
        </w:rPr>
        <w:t>Organisation</w:t>
      </w:r>
      <w:r>
        <w:rPr>
          <w:noProof/>
        </w:rPr>
        <w:tab/>
      </w:r>
      <w:r>
        <w:rPr>
          <w:noProof/>
        </w:rPr>
        <w:fldChar w:fldCharType="begin"/>
      </w:r>
      <w:r>
        <w:rPr>
          <w:noProof/>
        </w:rPr>
        <w:instrText xml:space="preserve"> PAGEREF _Toc7377623 \h </w:instrText>
      </w:r>
      <w:r>
        <w:rPr>
          <w:noProof/>
        </w:rPr>
      </w:r>
      <w:r>
        <w:rPr>
          <w:noProof/>
        </w:rPr>
        <w:fldChar w:fldCharType="separate"/>
      </w:r>
      <w:r>
        <w:rPr>
          <w:noProof/>
        </w:rPr>
        <w:t>7</w:t>
      </w:r>
      <w:r>
        <w:rPr>
          <w:noProof/>
        </w:rPr>
        <w:fldChar w:fldCharType="end"/>
      </w:r>
    </w:p>
    <w:p w14:paraId="2B7C6A14"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noProof/>
        </w:rPr>
        <w:t>4.1.</w:t>
      </w:r>
      <w:r>
        <w:rPr>
          <w:b w:val="0"/>
          <w:caps w:val="0"/>
          <w:noProof/>
          <w:sz w:val="24"/>
          <w:szCs w:val="24"/>
          <w:lang w:eastAsia="en-GB"/>
        </w:rPr>
        <w:tab/>
      </w:r>
      <w:r w:rsidRPr="00082A8B">
        <w:rPr>
          <w:rFonts w:ascii="Calibri" w:hAnsi="Calibri"/>
          <w:noProof/>
        </w:rPr>
        <w:t>Organisational Model</w:t>
      </w:r>
      <w:r>
        <w:rPr>
          <w:noProof/>
        </w:rPr>
        <w:tab/>
      </w:r>
      <w:r>
        <w:rPr>
          <w:noProof/>
        </w:rPr>
        <w:fldChar w:fldCharType="begin"/>
      </w:r>
      <w:r>
        <w:rPr>
          <w:noProof/>
        </w:rPr>
        <w:instrText xml:space="preserve"> PAGEREF _Toc7377624 \h </w:instrText>
      </w:r>
      <w:r>
        <w:rPr>
          <w:noProof/>
        </w:rPr>
      </w:r>
      <w:r>
        <w:rPr>
          <w:noProof/>
        </w:rPr>
        <w:fldChar w:fldCharType="separate"/>
      </w:r>
      <w:r>
        <w:rPr>
          <w:noProof/>
        </w:rPr>
        <w:t>7</w:t>
      </w:r>
      <w:r>
        <w:rPr>
          <w:noProof/>
        </w:rPr>
        <w:fldChar w:fldCharType="end"/>
      </w:r>
    </w:p>
    <w:p w14:paraId="5EFE3ABC" w14:textId="77777777" w:rsidR="009E113E" w:rsidRDefault="009E113E">
      <w:pPr>
        <w:pStyle w:val="TOC1"/>
        <w:tabs>
          <w:tab w:val="left" w:pos="660"/>
          <w:tab w:val="right" w:leader="dot" w:pos="8354"/>
        </w:tabs>
        <w:rPr>
          <w:noProof/>
        </w:rPr>
      </w:pPr>
      <w:r w:rsidRPr="00082A8B">
        <w:rPr>
          <w:rFonts w:ascii="Calibri" w:hAnsi="Calibri"/>
          <w:noProof/>
        </w:rPr>
        <w:t>4.2.</w:t>
      </w:r>
      <w:r>
        <w:rPr>
          <w:b w:val="0"/>
          <w:caps w:val="0"/>
          <w:noProof/>
          <w:sz w:val="24"/>
          <w:szCs w:val="24"/>
          <w:lang w:eastAsia="en-GB"/>
        </w:rPr>
        <w:tab/>
      </w:r>
      <w:r w:rsidRPr="00082A8B">
        <w:rPr>
          <w:rFonts w:ascii="Calibri" w:hAnsi="Calibri"/>
          <w:noProof/>
        </w:rPr>
        <w:t>The ELI ERIC Management System</w:t>
      </w:r>
      <w:r>
        <w:rPr>
          <w:noProof/>
        </w:rPr>
        <w:tab/>
      </w:r>
      <w:r>
        <w:rPr>
          <w:noProof/>
        </w:rPr>
        <w:fldChar w:fldCharType="begin"/>
      </w:r>
      <w:r>
        <w:rPr>
          <w:noProof/>
        </w:rPr>
        <w:instrText xml:space="preserve"> PAGEREF _Toc7377625 \h </w:instrText>
      </w:r>
      <w:r>
        <w:rPr>
          <w:noProof/>
        </w:rPr>
      </w:r>
      <w:r>
        <w:rPr>
          <w:noProof/>
        </w:rPr>
        <w:fldChar w:fldCharType="separate"/>
      </w:r>
      <w:r>
        <w:rPr>
          <w:noProof/>
        </w:rPr>
        <w:t>8</w:t>
      </w:r>
      <w:r>
        <w:rPr>
          <w:noProof/>
        </w:rPr>
        <w:fldChar w:fldCharType="end"/>
      </w:r>
    </w:p>
    <w:p w14:paraId="7E40F4AF" w14:textId="0348FDD8" w:rsidR="002B2FAB" w:rsidRPr="00A469AC" w:rsidRDefault="00645CB8" w:rsidP="00645CB8">
      <w:pPr>
        <w:spacing w:before="120"/>
        <w:rPr>
          <w:rStyle w:val="Hyperlink"/>
          <w:rFonts w:ascii="Calibri" w:hAnsi="Calibri" w:cs="Tahoma"/>
          <w:b/>
        </w:rPr>
      </w:pPr>
      <w:r>
        <w:rPr>
          <w:rFonts w:ascii="Calibri" w:hAnsi="Calibri" w:cs="Tahoma"/>
          <w:b/>
        </w:rPr>
        <w:t>4.3.</w:t>
      </w:r>
      <w:r>
        <w:rPr>
          <w:rFonts w:ascii="Calibri" w:hAnsi="Calibri" w:cs="Tahoma"/>
          <w:b/>
        </w:rPr>
        <w:tab/>
      </w:r>
      <w:r w:rsidR="00A469AC">
        <w:rPr>
          <w:rFonts w:ascii="Calibri" w:hAnsi="Calibri" w:cs="Tahoma"/>
          <w:b/>
        </w:rPr>
        <w:fldChar w:fldCharType="begin"/>
      </w:r>
      <w:r w:rsidR="00A469AC">
        <w:rPr>
          <w:rFonts w:ascii="Calibri" w:hAnsi="Calibri" w:cs="Tahoma"/>
          <w:b/>
        </w:rPr>
        <w:instrText xml:space="preserve"> HYPERLINK  \l "_Governance" </w:instrText>
      </w:r>
      <w:r w:rsidR="00A469AC">
        <w:rPr>
          <w:rFonts w:ascii="Calibri" w:hAnsi="Calibri" w:cs="Tahoma"/>
          <w:b/>
        </w:rPr>
        <w:fldChar w:fldCharType="separate"/>
      </w:r>
      <w:r w:rsidR="00E145B2" w:rsidRPr="00A469AC">
        <w:rPr>
          <w:rStyle w:val="Hyperlink"/>
          <w:rFonts w:ascii="Calibri" w:hAnsi="Calibri" w:cs="Tahoma"/>
          <w:b/>
        </w:rPr>
        <w:t>STRATEGIC POLICY AREAS …………</w:t>
      </w:r>
      <w:r w:rsidRPr="00A469AC">
        <w:rPr>
          <w:rStyle w:val="Hyperlink"/>
          <w:rFonts w:ascii="Calibri" w:hAnsi="Calibri" w:cs="Tahoma"/>
          <w:b/>
        </w:rPr>
        <w:t>……..</w:t>
      </w:r>
      <w:r w:rsidR="00E145B2" w:rsidRPr="00A469AC">
        <w:rPr>
          <w:rStyle w:val="Hyperlink"/>
          <w:rFonts w:ascii="Calibri" w:hAnsi="Calibri" w:cs="Tahoma"/>
          <w:b/>
        </w:rPr>
        <w:t>………………………………………………………………..</w:t>
      </w:r>
      <w:r w:rsidR="00E145B2" w:rsidRPr="00A469AC">
        <w:rPr>
          <w:rStyle w:val="Hyperlink"/>
          <w:rFonts w:cs="Tahoma"/>
        </w:rPr>
        <w:t>.11</w:t>
      </w:r>
    </w:p>
    <w:p w14:paraId="5A202459" w14:textId="2BC76713" w:rsidR="009E113E" w:rsidRDefault="00A469AC">
      <w:pPr>
        <w:pStyle w:val="TOC1"/>
        <w:tabs>
          <w:tab w:val="left" w:pos="880"/>
          <w:tab w:val="right" w:leader="dot" w:pos="8354"/>
        </w:tabs>
        <w:rPr>
          <w:b w:val="0"/>
          <w:caps w:val="0"/>
          <w:noProof/>
          <w:sz w:val="24"/>
          <w:szCs w:val="24"/>
          <w:lang w:eastAsia="en-GB"/>
        </w:rPr>
      </w:pPr>
      <w:r>
        <w:rPr>
          <w:rFonts w:ascii="Calibri" w:hAnsi="Calibri" w:cs="Tahoma"/>
          <w:caps w:val="0"/>
        </w:rPr>
        <w:fldChar w:fldCharType="end"/>
      </w:r>
      <w:r w:rsidR="009E113E" w:rsidRPr="00082A8B">
        <w:rPr>
          <w:rFonts w:ascii="Calibri" w:hAnsi="Calibri" w:cs="Times New Roman"/>
          <w:b w:val="0"/>
          <w:noProof/>
        </w:rPr>
        <w:t>4.3.1.</w:t>
      </w:r>
      <w:r w:rsidR="009E113E">
        <w:rPr>
          <w:b w:val="0"/>
          <w:caps w:val="0"/>
          <w:noProof/>
          <w:sz w:val="24"/>
          <w:szCs w:val="24"/>
          <w:lang w:eastAsia="en-GB"/>
        </w:rPr>
        <w:tab/>
      </w:r>
      <w:r w:rsidR="009E113E" w:rsidRPr="00082A8B">
        <w:rPr>
          <w:rFonts w:ascii="Calibri" w:hAnsi="Calibri" w:cs="Times New Roman"/>
          <w:b w:val="0"/>
          <w:noProof/>
        </w:rPr>
        <w:t>Governance</w:t>
      </w:r>
      <w:r w:rsidR="009E113E">
        <w:rPr>
          <w:noProof/>
        </w:rPr>
        <w:tab/>
      </w:r>
      <w:r w:rsidR="009E113E">
        <w:rPr>
          <w:noProof/>
        </w:rPr>
        <w:fldChar w:fldCharType="begin"/>
      </w:r>
      <w:r w:rsidR="009E113E">
        <w:rPr>
          <w:noProof/>
        </w:rPr>
        <w:instrText xml:space="preserve"> PAGEREF _Toc7377626 \h </w:instrText>
      </w:r>
      <w:r w:rsidR="009E113E">
        <w:rPr>
          <w:noProof/>
        </w:rPr>
      </w:r>
      <w:r w:rsidR="009E113E">
        <w:rPr>
          <w:noProof/>
        </w:rPr>
        <w:fldChar w:fldCharType="separate"/>
      </w:r>
      <w:r w:rsidR="009E113E">
        <w:rPr>
          <w:noProof/>
        </w:rPr>
        <w:t>11</w:t>
      </w:r>
      <w:r w:rsidR="009E113E">
        <w:rPr>
          <w:noProof/>
        </w:rPr>
        <w:fldChar w:fldCharType="end"/>
      </w:r>
    </w:p>
    <w:p w14:paraId="1E1F534F"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4.3.2.</w:t>
      </w:r>
      <w:r>
        <w:rPr>
          <w:b w:val="0"/>
          <w:caps w:val="0"/>
          <w:noProof/>
          <w:sz w:val="24"/>
          <w:szCs w:val="24"/>
          <w:lang w:eastAsia="en-GB"/>
        </w:rPr>
        <w:tab/>
      </w:r>
      <w:r w:rsidRPr="00082A8B">
        <w:rPr>
          <w:rFonts w:ascii="Calibri" w:hAnsi="Calibri" w:cs="Times New Roman"/>
          <w:b w:val="0"/>
          <w:noProof/>
        </w:rPr>
        <w:t>Scientific Evaluation Policy</w:t>
      </w:r>
      <w:r>
        <w:rPr>
          <w:noProof/>
        </w:rPr>
        <w:tab/>
      </w:r>
      <w:r>
        <w:rPr>
          <w:noProof/>
        </w:rPr>
        <w:fldChar w:fldCharType="begin"/>
      </w:r>
      <w:r>
        <w:rPr>
          <w:noProof/>
        </w:rPr>
        <w:instrText xml:space="preserve"> PAGEREF _Toc7377627 \h </w:instrText>
      </w:r>
      <w:r>
        <w:rPr>
          <w:noProof/>
        </w:rPr>
      </w:r>
      <w:r>
        <w:rPr>
          <w:noProof/>
        </w:rPr>
        <w:fldChar w:fldCharType="separate"/>
      </w:r>
      <w:r>
        <w:rPr>
          <w:noProof/>
        </w:rPr>
        <w:t>11</w:t>
      </w:r>
      <w:r>
        <w:rPr>
          <w:noProof/>
        </w:rPr>
        <w:fldChar w:fldCharType="end"/>
      </w:r>
    </w:p>
    <w:p w14:paraId="32CBC389"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4.3.3.</w:t>
      </w:r>
      <w:r>
        <w:rPr>
          <w:b w:val="0"/>
          <w:caps w:val="0"/>
          <w:noProof/>
          <w:sz w:val="24"/>
          <w:szCs w:val="24"/>
          <w:lang w:eastAsia="en-GB"/>
        </w:rPr>
        <w:tab/>
      </w:r>
      <w:r w:rsidRPr="00082A8B">
        <w:rPr>
          <w:rFonts w:ascii="Calibri" w:hAnsi="Calibri" w:cs="Times New Roman"/>
          <w:b w:val="0"/>
          <w:noProof/>
        </w:rPr>
        <w:t>User Access</w:t>
      </w:r>
      <w:r>
        <w:rPr>
          <w:noProof/>
        </w:rPr>
        <w:tab/>
      </w:r>
      <w:r>
        <w:rPr>
          <w:noProof/>
        </w:rPr>
        <w:fldChar w:fldCharType="begin"/>
      </w:r>
      <w:r>
        <w:rPr>
          <w:noProof/>
        </w:rPr>
        <w:instrText xml:space="preserve"> PAGEREF _Toc7377628 \h </w:instrText>
      </w:r>
      <w:r>
        <w:rPr>
          <w:noProof/>
        </w:rPr>
      </w:r>
      <w:r>
        <w:rPr>
          <w:noProof/>
        </w:rPr>
        <w:fldChar w:fldCharType="separate"/>
      </w:r>
      <w:r>
        <w:rPr>
          <w:noProof/>
        </w:rPr>
        <w:t>11</w:t>
      </w:r>
      <w:r>
        <w:rPr>
          <w:noProof/>
        </w:rPr>
        <w:fldChar w:fldCharType="end"/>
      </w:r>
    </w:p>
    <w:p w14:paraId="4E191D56"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4.3.4.</w:t>
      </w:r>
      <w:r>
        <w:rPr>
          <w:b w:val="0"/>
          <w:caps w:val="0"/>
          <w:noProof/>
          <w:sz w:val="24"/>
          <w:szCs w:val="24"/>
          <w:lang w:eastAsia="en-GB"/>
        </w:rPr>
        <w:tab/>
      </w:r>
      <w:r w:rsidRPr="00082A8B">
        <w:rPr>
          <w:rFonts w:ascii="Calibri" w:hAnsi="Calibri" w:cs="Times New Roman"/>
          <w:b w:val="0"/>
          <w:noProof/>
        </w:rPr>
        <w:t>Budget</w:t>
      </w:r>
      <w:r>
        <w:rPr>
          <w:noProof/>
        </w:rPr>
        <w:tab/>
      </w:r>
      <w:r>
        <w:rPr>
          <w:noProof/>
        </w:rPr>
        <w:fldChar w:fldCharType="begin"/>
      </w:r>
      <w:r>
        <w:rPr>
          <w:noProof/>
        </w:rPr>
        <w:instrText xml:space="preserve"> PAGEREF _Toc7377629 \h </w:instrText>
      </w:r>
      <w:r>
        <w:rPr>
          <w:noProof/>
        </w:rPr>
      </w:r>
      <w:r>
        <w:rPr>
          <w:noProof/>
        </w:rPr>
        <w:fldChar w:fldCharType="separate"/>
      </w:r>
      <w:r>
        <w:rPr>
          <w:noProof/>
        </w:rPr>
        <w:t>11</w:t>
      </w:r>
      <w:r>
        <w:rPr>
          <w:noProof/>
        </w:rPr>
        <w:fldChar w:fldCharType="end"/>
      </w:r>
    </w:p>
    <w:p w14:paraId="3487396B"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4.3.5.</w:t>
      </w:r>
      <w:r>
        <w:rPr>
          <w:b w:val="0"/>
          <w:caps w:val="0"/>
          <w:noProof/>
          <w:sz w:val="24"/>
          <w:szCs w:val="24"/>
          <w:lang w:eastAsia="en-GB"/>
        </w:rPr>
        <w:tab/>
      </w:r>
      <w:r w:rsidRPr="00082A8B">
        <w:rPr>
          <w:rFonts w:ascii="Calibri" w:hAnsi="Calibri" w:cs="Times New Roman"/>
          <w:b w:val="0"/>
          <w:noProof/>
        </w:rPr>
        <w:t>Employment Policy</w:t>
      </w:r>
      <w:r>
        <w:rPr>
          <w:noProof/>
        </w:rPr>
        <w:tab/>
      </w:r>
      <w:r>
        <w:rPr>
          <w:noProof/>
        </w:rPr>
        <w:fldChar w:fldCharType="begin"/>
      </w:r>
      <w:r>
        <w:rPr>
          <w:noProof/>
        </w:rPr>
        <w:instrText xml:space="preserve"> PAGEREF _Toc7377630 \h </w:instrText>
      </w:r>
      <w:r>
        <w:rPr>
          <w:noProof/>
        </w:rPr>
      </w:r>
      <w:r>
        <w:rPr>
          <w:noProof/>
        </w:rPr>
        <w:fldChar w:fldCharType="separate"/>
      </w:r>
      <w:r>
        <w:rPr>
          <w:noProof/>
        </w:rPr>
        <w:t>12</w:t>
      </w:r>
      <w:r>
        <w:rPr>
          <w:noProof/>
        </w:rPr>
        <w:fldChar w:fldCharType="end"/>
      </w:r>
    </w:p>
    <w:p w14:paraId="42B29B28"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4.3.6.</w:t>
      </w:r>
      <w:r>
        <w:rPr>
          <w:b w:val="0"/>
          <w:caps w:val="0"/>
          <w:noProof/>
          <w:sz w:val="24"/>
          <w:szCs w:val="24"/>
          <w:lang w:eastAsia="en-GB"/>
        </w:rPr>
        <w:tab/>
      </w:r>
      <w:r w:rsidRPr="00082A8B">
        <w:rPr>
          <w:rFonts w:ascii="Calibri" w:hAnsi="Calibri" w:cs="Times New Roman"/>
          <w:b w:val="0"/>
          <w:noProof/>
        </w:rPr>
        <w:t>Technology Management</w:t>
      </w:r>
      <w:r>
        <w:rPr>
          <w:noProof/>
        </w:rPr>
        <w:tab/>
      </w:r>
      <w:r>
        <w:rPr>
          <w:noProof/>
        </w:rPr>
        <w:fldChar w:fldCharType="begin"/>
      </w:r>
      <w:r>
        <w:rPr>
          <w:noProof/>
        </w:rPr>
        <w:instrText xml:space="preserve"> PAGEREF _Toc7377631 \h </w:instrText>
      </w:r>
      <w:r>
        <w:rPr>
          <w:noProof/>
        </w:rPr>
      </w:r>
      <w:r>
        <w:rPr>
          <w:noProof/>
        </w:rPr>
        <w:fldChar w:fldCharType="separate"/>
      </w:r>
      <w:r>
        <w:rPr>
          <w:noProof/>
        </w:rPr>
        <w:t>12</w:t>
      </w:r>
      <w:r>
        <w:rPr>
          <w:noProof/>
        </w:rPr>
        <w:fldChar w:fldCharType="end"/>
      </w:r>
    </w:p>
    <w:p w14:paraId="58F72CD7"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4.3.7.</w:t>
      </w:r>
      <w:r>
        <w:rPr>
          <w:b w:val="0"/>
          <w:caps w:val="0"/>
          <w:noProof/>
          <w:sz w:val="24"/>
          <w:szCs w:val="24"/>
          <w:lang w:eastAsia="en-GB"/>
        </w:rPr>
        <w:tab/>
      </w:r>
      <w:r w:rsidRPr="00082A8B">
        <w:rPr>
          <w:rFonts w:ascii="Calibri" w:hAnsi="Calibri" w:cs="Times New Roman"/>
          <w:b w:val="0"/>
          <w:noProof/>
        </w:rPr>
        <w:t>Facility Site Management</w:t>
      </w:r>
      <w:r>
        <w:rPr>
          <w:noProof/>
        </w:rPr>
        <w:tab/>
      </w:r>
      <w:r>
        <w:rPr>
          <w:noProof/>
        </w:rPr>
        <w:fldChar w:fldCharType="begin"/>
      </w:r>
      <w:r>
        <w:rPr>
          <w:noProof/>
        </w:rPr>
        <w:instrText xml:space="preserve"> PAGEREF _Toc7377632 \h </w:instrText>
      </w:r>
      <w:r>
        <w:rPr>
          <w:noProof/>
        </w:rPr>
      </w:r>
      <w:r>
        <w:rPr>
          <w:noProof/>
        </w:rPr>
        <w:fldChar w:fldCharType="separate"/>
      </w:r>
      <w:r>
        <w:rPr>
          <w:noProof/>
        </w:rPr>
        <w:t>12</w:t>
      </w:r>
      <w:r>
        <w:rPr>
          <w:noProof/>
        </w:rPr>
        <w:fldChar w:fldCharType="end"/>
      </w:r>
    </w:p>
    <w:p w14:paraId="1D800FBF"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4.3.8.</w:t>
      </w:r>
      <w:r>
        <w:rPr>
          <w:b w:val="0"/>
          <w:caps w:val="0"/>
          <w:noProof/>
          <w:sz w:val="24"/>
          <w:szCs w:val="24"/>
          <w:lang w:eastAsia="en-GB"/>
        </w:rPr>
        <w:tab/>
      </w:r>
      <w:r w:rsidRPr="00082A8B">
        <w:rPr>
          <w:rFonts w:ascii="Calibri" w:hAnsi="Calibri" w:cs="Times New Roman"/>
          <w:b w:val="0"/>
          <w:noProof/>
        </w:rPr>
        <w:t>Legal and Liability</w:t>
      </w:r>
      <w:r>
        <w:rPr>
          <w:noProof/>
        </w:rPr>
        <w:tab/>
      </w:r>
      <w:r>
        <w:rPr>
          <w:noProof/>
        </w:rPr>
        <w:fldChar w:fldCharType="begin"/>
      </w:r>
      <w:r>
        <w:rPr>
          <w:noProof/>
        </w:rPr>
        <w:instrText xml:space="preserve"> PAGEREF _Toc7377633 \h </w:instrText>
      </w:r>
      <w:r>
        <w:rPr>
          <w:noProof/>
        </w:rPr>
      </w:r>
      <w:r>
        <w:rPr>
          <w:noProof/>
        </w:rPr>
        <w:fldChar w:fldCharType="separate"/>
      </w:r>
      <w:r>
        <w:rPr>
          <w:noProof/>
        </w:rPr>
        <w:t>12</w:t>
      </w:r>
      <w:r>
        <w:rPr>
          <w:noProof/>
        </w:rPr>
        <w:fldChar w:fldCharType="end"/>
      </w:r>
    </w:p>
    <w:p w14:paraId="54E8CB7B" w14:textId="77777777" w:rsidR="009E113E" w:rsidRDefault="009E113E">
      <w:pPr>
        <w:pStyle w:val="TOC1"/>
        <w:tabs>
          <w:tab w:val="left" w:pos="880"/>
          <w:tab w:val="right" w:leader="dot" w:pos="8354"/>
        </w:tabs>
        <w:rPr>
          <w:b w:val="0"/>
          <w:caps w:val="0"/>
          <w:noProof/>
          <w:sz w:val="24"/>
          <w:szCs w:val="24"/>
          <w:lang w:eastAsia="en-GB"/>
        </w:rPr>
      </w:pPr>
      <w:r w:rsidRPr="00082A8B">
        <w:rPr>
          <w:rFonts w:ascii="Calibri" w:hAnsi="Calibri" w:cs="Times New Roman"/>
          <w:b w:val="0"/>
          <w:noProof/>
        </w:rPr>
        <w:t>4.3.9.</w:t>
      </w:r>
      <w:r>
        <w:rPr>
          <w:b w:val="0"/>
          <w:caps w:val="0"/>
          <w:noProof/>
          <w:sz w:val="24"/>
          <w:szCs w:val="24"/>
          <w:lang w:eastAsia="en-GB"/>
        </w:rPr>
        <w:tab/>
      </w:r>
      <w:r w:rsidRPr="00082A8B">
        <w:rPr>
          <w:rFonts w:ascii="Calibri" w:hAnsi="Calibri" w:cs="Times New Roman"/>
          <w:b w:val="0"/>
          <w:noProof/>
        </w:rPr>
        <w:t>Administrative</w:t>
      </w:r>
      <w:r>
        <w:rPr>
          <w:noProof/>
        </w:rPr>
        <w:tab/>
      </w:r>
      <w:r>
        <w:rPr>
          <w:noProof/>
        </w:rPr>
        <w:fldChar w:fldCharType="begin"/>
      </w:r>
      <w:r>
        <w:rPr>
          <w:noProof/>
        </w:rPr>
        <w:instrText xml:space="preserve"> PAGEREF _Toc7377634 \h </w:instrText>
      </w:r>
      <w:r>
        <w:rPr>
          <w:noProof/>
        </w:rPr>
      </w:r>
      <w:r>
        <w:rPr>
          <w:noProof/>
        </w:rPr>
        <w:fldChar w:fldCharType="separate"/>
      </w:r>
      <w:r>
        <w:rPr>
          <w:noProof/>
        </w:rPr>
        <w:t>12</w:t>
      </w:r>
      <w:r>
        <w:rPr>
          <w:noProof/>
        </w:rPr>
        <w:fldChar w:fldCharType="end"/>
      </w:r>
    </w:p>
    <w:p w14:paraId="01D31743"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4.4.</w:t>
      </w:r>
      <w:r>
        <w:rPr>
          <w:b w:val="0"/>
          <w:caps w:val="0"/>
          <w:noProof/>
          <w:sz w:val="24"/>
          <w:szCs w:val="24"/>
          <w:lang w:eastAsia="en-GB"/>
        </w:rPr>
        <w:tab/>
      </w:r>
      <w:r w:rsidRPr="00082A8B">
        <w:rPr>
          <w:rFonts w:ascii="Calibri" w:hAnsi="Calibri" w:cs="Times New Roman"/>
          <w:noProof/>
        </w:rPr>
        <w:t>Timing of the Transition Period</w:t>
      </w:r>
      <w:r>
        <w:rPr>
          <w:noProof/>
        </w:rPr>
        <w:tab/>
      </w:r>
      <w:r>
        <w:rPr>
          <w:noProof/>
        </w:rPr>
        <w:fldChar w:fldCharType="begin"/>
      </w:r>
      <w:r>
        <w:rPr>
          <w:noProof/>
        </w:rPr>
        <w:instrText xml:space="preserve"> PAGEREF _Toc7377635 \h </w:instrText>
      </w:r>
      <w:r>
        <w:rPr>
          <w:noProof/>
        </w:rPr>
      </w:r>
      <w:r>
        <w:rPr>
          <w:noProof/>
        </w:rPr>
        <w:fldChar w:fldCharType="separate"/>
      </w:r>
      <w:r>
        <w:rPr>
          <w:noProof/>
        </w:rPr>
        <w:t>12</w:t>
      </w:r>
      <w:r>
        <w:rPr>
          <w:noProof/>
        </w:rPr>
        <w:fldChar w:fldCharType="end"/>
      </w:r>
    </w:p>
    <w:p w14:paraId="1A301632"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noProof/>
          <w:color w:val="000000" w:themeColor="text1"/>
        </w:rPr>
        <w:t>5.</w:t>
      </w:r>
      <w:r>
        <w:rPr>
          <w:b w:val="0"/>
          <w:caps w:val="0"/>
          <w:noProof/>
          <w:sz w:val="24"/>
          <w:szCs w:val="24"/>
          <w:lang w:eastAsia="en-GB"/>
        </w:rPr>
        <w:tab/>
      </w:r>
      <w:r w:rsidRPr="00082A8B">
        <w:rPr>
          <w:rFonts w:ascii="Calibri" w:hAnsi="Calibri"/>
          <w:noProof/>
          <w:color w:val="000000" w:themeColor="text1"/>
        </w:rPr>
        <w:t>Estimated Costs of the ELI Facilities</w:t>
      </w:r>
      <w:r>
        <w:rPr>
          <w:noProof/>
        </w:rPr>
        <w:tab/>
      </w:r>
      <w:r>
        <w:rPr>
          <w:noProof/>
        </w:rPr>
        <w:fldChar w:fldCharType="begin"/>
      </w:r>
      <w:r>
        <w:rPr>
          <w:noProof/>
        </w:rPr>
        <w:instrText xml:space="preserve"> PAGEREF _Toc7377636 \h </w:instrText>
      </w:r>
      <w:r>
        <w:rPr>
          <w:noProof/>
        </w:rPr>
      </w:r>
      <w:r>
        <w:rPr>
          <w:noProof/>
        </w:rPr>
        <w:fldChar w:fldCharType="separate"/>
      </w:r>
      <w:r>
        <w:rPr>
          <w:noProof/>
        </w:rPr>
        <w:t>13</w:t>
      </w:r>
      <w:r>
        <w:rPr>
          <w:noProof/>
        </w:rPr>
        <w:fldChar w:fldCharType="end"/>
      </w:r>
    </w:p>
    <w:p w14:paraId="41D04020"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noProof/>
        </w:rPr>
        <w:t>5.1.</w:t>
      </w:r>
      <w:r>
        <w:rPr>
          <w:b w:val="0"/>
          <w:caps w:val="0"/>
          <w:noProof/>
          <w:sz w:val="24"/>
          <w:szCs w:val="24"/>
          <w:lang w:eastAsia="en-GB"/>
        </w:rPr>
        <w:tab/>
      </w:r>
      <w:r w:rsidRPr="00082A8B">
        <w:rPr>
          <w:rFonts w:ascii="Calibri" w:hAnsi="Calibri"/>
          <w:noProof/>
        </w:rPr>
        <w:t>Construction</w:t>
      </w:r>
      <w:r>
        <w:rPr>
          <w:noProof/>
        </w:rPr>
        <w:tab/>
      </w:r>
      <w:r>
        <w:rPr>
          <w:noProof/>
        </w:rPr>
        <w:fldChar w:fldCharType="begin"/>
      </w:r>
      <w:r>
        <w:rPr>
          <w:noProof/>
        </w:rPr>
        <w:instrText xml:space="preserve"> PAGEREF _Toc7377637 \h </w:instrText>
      </w:r>
      <w:r>
        <w:rPr>
          <w:noProof/>
        </w:rPr>
      </w:r>
      <w:r>
        <w:rPr>
          <w:noProof/>
        </w:rPr>
        <w:fldChar w:fldCharType="separate"/>
      </w:r>
      <w:r>
        <w:rPr>
          <w:noProof/>
        </w:rPr>
        <w:t>13</w:t>
      </w:r>
      <w:r>
        <w:rPr>
          <w:noProof/>
        </w:rPr>
        <w:fldChar w:fldCharType="end"/>
      </w:r>
    </w:p>
    <w:p w14:paraId="6D38F2CC"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noProof/>
        </w:rPr>
        <w:t>5.2.</w:t>
      </w:r>
      <w:r>
        <w:rPr>
          <w:b w:val="0"/>
          <w:caps w:val="0"/>
          <w:noProof/>
          <w:sz w:val="24"/>
          <w:szCs w:val="24"/>
          <w:lang w:eastAsia="en-GB"/>
        </w:rPr>
        <w:tab/>
      </w:r>
      <w:r w:rsidRPr="00082A8B">
        <w:rPr>
          <w:rFonts w:ascii="Calibri" w:hAnsi="Calibri"/>
          <w:noProof/>
        </w:rPr>
        <w:t>Operations</w:t>
      </w:r>
      <w:r>
        <w:rPr>
          <w:noProof/>
        </w:rPr>
        <w:tab/>
      </w:r>
      <w:r>
        <w:rPr>
          <w:noProof/>
        </w:rPr>
        <w:fldChar w:fldCharType="begin"/>
      </w:r>
      <w:r>
        <w:rPr>
          <w:noProof/>
        </w:rPr>
        <w:instrText xml:space="preserve"> PAGEREF _Toc7377638 \h </w:instrText>
      </w:r>
      <w:r>
        <w:rPr>
          <w:noProof/>
        </w:rPr>
      </w:r>
      <w:r>
        <w:rPr>
          <w:noProof/>
        </w:rPr>
        <w:fldChar w:fldCharType="separate"/>
      </w:r>
      <w:r>
        <w:rPr>
          <w:noProof/>
        </w:rPr>
        <w:t>14</w:t>
      </w:r>
      <w:r>
        <w:rPr>
          <w:noProof/>
        </w:rPr>
        <w:fldChar w:fldCharType="end"/>
      </w:r>
    </w:p>
    <w:p w14:paraId="3CC780E2"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noProof/>
        </w:rPr>
        <w:t>5.3.</w:t>
      </w:r>
      <w:r>
        <w:rPr>
          <w:b w:val="0"/>
          <w:caps w:val="0"/>
          <w:noProof/>
          <w:sz w:val="24"/>
          <w:szCs w:val="24"/>
          <w:lang w:eastAsia="en-GB"/>
        </w:rPr>
        <w:tab/>
      </w:r>
      <w:r w:rsidRPr="00082A8B">
        <w:rPr>
          <w:rFonts w:ascii="Calibri" w:hAnsi="Calibri"/>
          <w:noProof/>
        </w:rPr>
        <w:t>Contributions</w:t>
      </w:r>
      <w:r>
        <w:rPr>
          <w:noProof/>
        </w:rPr>
        <w:tab/>
      </w:r>
      <w:r>
        <w:rPr>
          <w:noProof/>
        </w:rPr>
        <w:fldChar w:fldCharType="begin"/>
      </w:r>
      <w:r>
        <w:rPr>
          <w:noProof/>
        </w:rPr>
        <w:instrText xml:space="preserve"> PAGEREF _Toc7377639 \h </w:instrText>
      </w:r>
      <w:r>
        <w:rPr>
          <w:noProof/>
        </w:rPr>
      </w:r>
      <w:r>
        <w:rPr>
          <w:noProof/>
        </w:rPr>
        <w:fldChar w:fldCharType="separate"/>
      </w:r>
      <w:r>
        <w:rPr>
          <w:noProof/>
        </w:rPr>
        <w:t>14</w:t>
      </w:r>
      <w:r>
        <w:rPr>
          <w:noProof/>
        </w:rPr>
        <w:fldChar w:fldCharType="end"/>
      </w:r>
    </w:p>
    <w:p w14:paraId="4CA832D8"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noProof/>
          <w:color w:val="000000" w:themeColor="text1"/>
        </w:rPr>
        <w:t>6.</w:t>
      </w:r>
      <w:r>
        <w:rPr>
          <w:b w:val="0"/>
          <w:caps w:val="0"/>
          <w:noProof/>
          <w:sz w:val="24"/>
          <w:szCs w:val="24"/>
          <w:lang w:eastAsia="en-GB"/>
        </w:rPr>
        <w:tab/>
      </w:r>
      <w:r w:rsidRPr="00082A8B">
        <w:rPr>
          <w:rFonts w:ascii="Calibri" w:hAnsi="Calibri"/>
          <w:noProof/>
          <w:color w:val="000000" w:themeColor="text1"/>
        </w:rPr>
        <w:t>Agreements on ELI Facility Operation</w:t>
      </w:r>
      <w:r>
        <w:rPr>
          <w:noProof/>
        </w:rPr>
        <w:tab/>
      </w:r>
      <w:r>
        <w:rPr>
          <w:noProof/>
        </w:rPr>
        <w:fldChar w:fldCharType="begin"/>
      </w:r>
      <w:r>
        <w:rPr>
          <w:noProof/>
        </w:rPr>
        <w:instrText xml:space="preserve"> PAGEREF _Toc7377640 \h </w:instrText>
      </w:r>
      <w:r>
        <w:rPr>
          <w:noProof/>
        </w:rPr>
      </w:r>
      <w:r>
        <w:rPr>
          <w:noProof/>
        </w:rPr>
        <w:fldChar w:fldCharType="separate"/>
      </w:r>
      <w:r>
        <w:rPr>
          <w:noProof/>
        </w:rPr>
        <w:t>15</w:t>
      </w:r>
      <w:r>
        <w:rPr>
          <w:noProof/>
        </w:rPr>
        <w:fldChar w:fldCharType="end"/>
      </w:r>
    </w:p>
    <w:p w14:paraId="6BB37304"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6.1.</w:t>
      </w:r>
      <w:r>
        <w:rPr>
          <w:b w:val="0"/>
          <w:caps w:val="0"/>
          <w:noProof/>
          <w:sz w:val="24"/>
          <w:szCs w:val="24"/>
          <w:lang w:eastAsia="en-GB"/>
        </w:rPr>
        <w:tab/>
      </w:r>
      <w:r w:rsidRPr="00082A8B">
        <w:rPr>
          <w:rFonts w:ascii="Calibri" w:hAnsi="Calibri" w:cs="Times New Roman"/>
          <w:noProof/>
        </w:rPr>
        <w:t>Form of Agreements</w:t>
      </w:r>
      <w:r>
        <w:rPr>
          <w:noProof/>
        </w:rPr>
        <w:tab/>
      </w:r>
      <w:r>
        <w:rPr>
          <w:noProof/>
        </w:rPr>
        <w:fldChar w:fldCharType="begin"/>
      </w:r>
      <w:r>
        <w:rPr>
          <w:noProof/>
        </w:rPr>
        <w:instrText xml:space="preserve"> PAGEREF _Toc7377641 \h </w:instrText>
      </w:r>
      <w:r>
        <w:rPr>
          <w:noProof/>
        </w:rPr>
      </w:r>
      <w:r>
        <w:rPr>
          <w:noProof/>
        </w:rPr>
        <w:fldChar w:fldCharType="separate"/>
      </w:r>
      <w:r>
        <w:rPr>
          <w:noProof/>
        </w:rPr>
        <w:t>15</w:t>
      </w:r>
      <w:r>
        <w:rPr>
          <w:noProof/>
        </w:rPr>
        <w:fldChar w:fldCharType="end"/>
      </w:r>
    </w:p>
    <w:p w14:paraId="5E504588" w14:textId="77777777" w:rsidR="009E113E" w:rsidRDefault="009E113E">
      <w:pPr>
        <w:pStyle w:val="TOC1"/>
        <w:tabs>
          <w:tab w:val="left" w:pos="660"/>
          <w:tab w:val="right" w:leader="dot" w:pos="8354"/>
        </w:tabs>
        <w:rPr>
          <w:b w:val="0"/>
          <w:caps w:val="0"/>
          <w:noProof/>
          <w:sz w:val="24"/>
          <w:szCs w:val="24"/>
          <w:lang w:eastAsia="en-GB"/>
        </w:rPr>
      </w:pPr>
      <w:r w:rsidRPr="00082A8B">
        <w:rPr>
          <w:rFonts w:ascii="Calibri" w:hAnsi="Calibri" w:cs="Times New Roman"/>
          <w:noProof/>
        </w:rPr>
        <w:t>6.2.</w:t>
      </w:r>
      <w:r>
        <w:rPr>
          <w:b w:val="0"/>
          <w:caps w:val="0"/>
          <w:noProof/>
          <w:sz w:val="24"/>
          <w:szCs w:val="24"/>
          <w:lang w:eastAsia="en-GB"/>
        </w:rPr>
        <w:tab/>
      </w:r>
      <w:r w:rsidRPr="00082A8B">
        <w:rPr>
          <w:rFonts w:ascii="Calibri" w:hAnsi="Calibri" w:cs="Times New Roman"/>
          <w:noProof/>
        </w:rPr>
        <w:t>Content of Agreements</w:t>
      </w:r>
      <w:r>
        <w:rPr>
          <w:noProof/>
        </w:rPr>
        <w:tab/>
      </w:r>
      <w:r>
        <w:rPr>
          <w:noProof/>
        </w:rPr>
        <w:fldChar w:fldCharType="begin"/>
      </w:r>
      <w:r>
        <w:rPr>
          <w:noProof/>
        </w:rPr>
        <w:instrText xml:space="preserve"> PAGEREF _Toc7377642 \h </w:instrText>
      </w:r>
      <w:r>
        <w:rPr>
          <w:noProof/>
        </w:rPr>
      </w:r>
      <w:r>
        <w:rPr>
          <w:noProof/>
        </w:rPr>
        <w:fldChar w:fldCharType="separate"/>
      </w:r>
      <w:r>
        <w:rPr>
          <w:noProof/>
        </w:rPr>
        <w:t>16</w:t>
      </w:r>
      <w:r>
        <w:rPr>
          <w:noProof/>
        </w:rPr>
        <w:fldChar w:fldCharType="end"/>
      </w:r>
    </w:p>
    <w:p w14:paraId="48884D98" w14:textId="77777777" w:rsidR="009E113E" w:rsidRDefault="009E113E">
      <w:pPr>
        <w:pStyle w:val="TOC1"/>
        <w:tabs>
          <w:tab w:val="left" w:pos="440"/>
          <w:tab w:val="right" w:leader="dot" w:pos="8354"/>
        </w:tabs>
        <w:rPr>
          <w:b w:val="0"/>
          <w:caps w:val="0"/>
          <w:noProof/>
          <w:sz w:val="24"/>
          <w:szCs w:val="24"/>
          <w:lang w:eastAsia="en-GB"/>
        </w:rPr>
      </w:pPr>
      <w:r w:rsidRPr="00082A8B">
        <w:rPr>
          <w:rFonts w:ascii="Calibri" w:hAnsi="Calibri"/>
          <w:noProof/>
          <w:color w:val="000000" w:themeColor="text1"/>
        </w:rPr>
        <w:t>7.</w:t>
      </w:r>
      <w:r>
        <w:rPr>
          <w:b w:val="0"/>
          <w:caps w:val="0"/>
          <w:noProof/>
          <w:sz w:val="24"/>
          <w:szCs w:val="24"/>
          <w:lang w:eastAsia="en-GB"/>
        </w:rPr>
        <w:tab/>
      </w:r>
      <w:r w:rsidRPr="00082A8B">
        <w:rPr>
          <w:rFonts w:ascii="Calibri" w:hAnsi="Calibri"/>
          <w:noProof/>
          <w:color w:val="000000" w:themeColor="text1"/>
        </w:rPr>
        <w:t>Important Definitions</w:t>
      </w:r>
      <w:r>
        <w:rPr>
          <w:noProof/>
        </w:rPr>
        <w:tab/>
      </w:r>
      <w:r>
        <w:rPr>
          <w:noProof/>
        </w:rPr>
        <w:fldChar w:fldCharType="begin"/>
      </w:r>
      <w:r>
        <w:rPr>
          <w:noProof/>
        </w:rPr>
        <w:instrText xml:space="preserve"> PAGEREF _Toc7377643 \h </w:instrText>
      </w:r>
      <w:r>
        <w:rPr>
          <w:noProof/>
        </w:rPr>
      </w:r>
      <w:r>
        <w:rPr>
          <w:noProof/>
        </w:rPr>
        <w:fldChar w:fldCharType="separate"/>
      </w:r>
      <w:r>
        <w:rPr>
          <w:noProof/>
        </w:rPr>
        <w:t>17</w:t>
      </w:r>
      <w:r>
        <w:rPr>
          <w:noProof/>
        </w:rPr>
        <w:fldChar w:fldCharType="end"/>
      </w:r>
    </w:p>
    <w:p w14:paraId="00A7999C" w14:textId="53C2C48A" w:rsidR="00876DA3" w:rsidRPr="00E65710" w:rsidRDefault="009E113E" w:rsidP="00E65710">
      <w:pPr>
        <w:rPr>
          <w:rFonts w:ascii="Calibri" w:hAnsi="Calibri"/>
          <w:b/>
          <w:i/>
          <w:sz w:val="24"/>
        </w:rPr>
      </w:pPr>
      <w:r>
        <w:rPr>
          <w:rFonts w:ascii="Calibri" w:hAnsi="Calibri" w:cs="Times New Roman"/>
          <w:b/>
          <w:i/>
          <w:caps/>
          <w:sz w:val="24"/>
          <w:szCs w:val="24"/>
        </w:rPr>
        <w:fldChar w:fldCharType="end"/>
      </w:r>
      <w:r w:rsidR="009E53E2">
        <w:rPr>
          <w:rFonts w:ascii="Calibri" w:hAnsi="Calibri" w:cs="Times New Roman"/>
          <w:i/>
          <w:sz w:val="24"/>
          <w:szCs w:val="24"/>
        </w:rPr>
        <w:br w:type="page"/>
      </w:r>
      <w:bookmarkStart w:id="10" w:name="_Toc386623972"/>
      <w:bookmarkStart w:id="11" w:name="_Toc386648624"/>
      <w:bookmarkStart w:id="12" w:name="_Toc386648870"/>
      <w:bookmarkStart w:id="13" w:name="_Toc386744023"/>
      <w:bookmarkStart w:id="14" w:name="_Toc386756307"/>
      <w:bookmarkStart w:id="15" w:name="_Toc386757462"/>
    </w:p>
    <w:p w14:paraId="38BCA075" w14:textId="77777777" w:rsidR="000B6310" w:rsidRPr="00E65710" w:rsidRDefault="000B6310" w:rsidP="00E65710">
      <w:pPr>
        <w:jc w:val="both"/>
        <w:rPr>
          <w:rFonts w:ascii="Calibri" w:hAnsi="Calibri"/>
          <w:b/>
          <w:i/>
          <w:sz w:val="24"/>
        </w:rPr>
      </w:pPr>
      <w:r w:rsidRPr="00E65710">
        <w:rPr>
          <w:rFonts w:ascii="Calibri" w:hAnsi="Calibri"/>
          <w:b/>
          <w:i/>
          <w:sz w:val="24"/>
        </w:rPr>
        <w:lastRenderedPageBreak/>
        <w:t>This</w:t>
      </w:r>
      <w:r w:rsidR="003B56DC" w:rsidRPr="00E65710">
        <w:rPr>
          <w:rFonts w:ascii="Calibri" w:hAnsi="Calibri"/>
          <w:b/>
          <w:i/>
          <w:sz w:val="24"/>
        </w:rPr>
        <w:t xml:space="preserve"> page</w:t>
      </w:r>
      <w:r w:rsidRPr="00E65710">
        <w:rPr>
          <w:rFonts w:ascii="Calibri" w:hAnsi="Calibri"/>
          <w:b/>
          <w:i/>
          <w:sz w:val="24"/>
        </w:rPr>
        <w:t xml:space="preserve"> has been left intentionally blank</w:t>
      </w:r>
      <w:r w:rsidRPr="00E65710">
        <w:rPr>
          <w:rFonts w:ascii="Calibri" w:hAnsi="Calibri"/>
          <w:b/>
          <w:i/>
          <w:sz w:val="24"/>
        </w:rPr>
        <w:br w:type="page"/>
      </w:r>
    </w:p>
    <w:p w14:paraId="3764777B" w14:textId="77777777" w:rsidR="000B6310" w:rsidRPr="00E65710" w:rsidRDefault="000B6310" w:rsidP="000B6310">
      <w:pPr>
        <w:pStyle w:val="Heading1"/>
        <w:spacing w:before="0"/>
        <w:jc w:val="both"/>
        <w:rPr>
          <w:rFonts w:ascii="Calibri" w:hAnsi="Calibri"/>
          <w:color w:val="auto"/>
          <w:sz w:val="24"/>
        </w:rPr>
      </w:pPr>
    </w:p>
    <w:p w14:paraId="244879DC" w14:textId="77777777" w:rsidR="002F4AAE" w:rsidRPr="001E38EE" w:rsidRDefault="006B76FF" w:rsidP="00AC573A">
      <w:pPr>
        <w:pStyle w:val="Heading1"/>
        <w:numPr>
          <w:ilvl w:val="0"/>
          <w:numId w:val="6"/>
        </w:numPr>
        <w:spacing w:before="0"/>
        <w:ind w:left="0"/>
        <w:jc w:val="both"/>
        <w:rPr>
          <w:rFonts w:ascii="Calibri" w:hAnsi="Calibri"/>
          <w:color w:val="000000" w:themeColor="text1"/>
          <w:sz w:val="24"/>
        </w:rPr>
      </w:pPr>
      <w:bookmarkStart w:id="16" w:name="_Toc386758968"/>
      <w:bookmarkStart w:id="17" w:name="_Toc400774314"/>
      <w:bookmarkStart w:id="18" w:name="_Toc528930336"/>
      <w:bookmarkStart w:id="19" w:name="_Toc6363645"/>
      <w:bookmarkStart w:id="20" w:name="_Toc7377615"/>
      <w:r w:rsidRPr="001E38EE">
        <w:rPr>
          <w:rFonts w:ascii="Calibri" w:hAnsi="Calibri"/>
          <w:color w:val="000000" w:themeColor="text1"/>
          <w:sz w:val="24"/>
        </w:rPr>
        <w:t>Purpose and Scope</w:t>
      </w:r>
      <w:r w:rsidR="001C3FFA" w:rsidRPr="001E38EE">
        <w:rPr>
          <w:rFonts w:ascii="Calibri" w:hAnsi="Calibri"/>
          <w:color w:val="000000" w:themeColor="text1"/>
          <w:sz w:val="24"/>
        </w:rPr>
        <w:t xml:space="preserve"> of This Document</w:t>
      </w:r>
      <w:bookmarkEnd w:id="10"/>
      <w:bookmarkEnd w:id="11"/>
      <w:bookmarkEnd w:id="12"/>
      <w:bookmarkEnd w:id="13"/>
      <w:bookmarkEnd w:id="14"/>
      <w:bookmarkEnd w:id="15"/>
      <w:bookmarkEnd w:id="16"/>
      <w:bookmarkEnd w:id="17"/>
      <w:bookmarkEnd w:id="18"/>
      <w:bookmarkEnd w:id="19"/>
      <w:bookmarkEnd w:id="20"/>
    </w:p>
    <w:p w14:paraId="0B77AE0A" w14:textId="77777777" w:rsidR="009F01FB" w:rsidRPr="00E65710" w:rsidRDefault="009F01FB" w:rsidP="00AC573A">
      <w:pPr>
        <w:jc w:val="both"/>
        <w:rPr>
          <w:rFonts w:ascii="Calibri" w:hAnsi="Calibri"/>
          <w:sz w:val="24"/>
        </w:rPr>
      </w:pPr>
    </w:p>
    <w:p w14:paraId="095C6331" w14:textId="5AC8C2F6" w:rsidR="008D1891" w:rsidRPr="005429EC" w:rsidRDefault="009F01FB" w:rsidP="001074B5">
      <w:pPr>
        <w:widowControl w:val="0"/>
        <w:autoSpaceDE w:val="0"/>
        <w:autoSpaceDN w:val="0"/>
        <w:adjustRightInd w:val="0"/>
        <w:jc w:val="both"/>
        <w:rPr>
          <w:rFonts w:ascii="Calibri" w:hAnsi="Calibri" w:cs="Times New Roman"/>
          <w:sz w:val="24"/>
          <w:szCs w:val="24"/>
        </w:rPr>
      </w:pPr>
      <w:r w:rsidRPr="00E65710">
        <w:rPr>
          <w:rFonts w:ascii="Calibri" w:hAnsi="Calibri"/>
          <w:sz w:val="24"/>
        </w:rPr>
        <w:t>The Extreme Light Infrastructure</w:t>
      </w:r>
      <w:r w:rsidR="00181E0F">
        <w:rPr>
          <w:rFonts w:ascii="Calibri" w:hAnsi="Calibri"/>
          <w:sz w:val="24"/>
        </w:rPr>
        <w:t xml:space="preserve"> ERIC</w:t>
      </w:r>
      <w:r w:rsidRPr="00E65710">
        <w:rPr>
          <w:rFonts w:ascii="Calibri" w:hAnsi="Calibri"/>
          <w:sz w:val="24"/>
        </w:rPr>
        <w:t xml:space="preserve"> (</w:t>
      </w:r>
      <w:r w:rsidR="00FB3884" w:rsidRPr="00E65710">
        <w:rPr>
          <w:rFonts w:ascii="Calibri" w:hAnsi="Calibri"/>
          <w:sz w:val="24"/>
        </w:rPr>
        <w:t>hereinafter referred to as the ‘</w:t>
      </w:r>
      <w:r w:rsidRPr="00E65710">
        <w:rPr>
          <w:rFonts w:ascii="Calibri" w:hAnsi="Calibri"/>
          <w:sz w:val="24"/>
        </w:rPr>
        <w:t>ELI</w:t>
      </w:r>
      <w:r w:rsidR="00181E0F">
        <w:rPr>
          <w:rFonts w:ascii="Calibri" w:hAnsi="Calibri"/>
          <w:sz w:val="24"/>
        </w:rPr>
        <w:t xml:space="preserve"> ERIC</w:t>
      </w:r>
      <w:r w:rsidR="00FB3884" w:rsidRPr="00E65710">
        <w:rPr>
          <w:rFonts w:ascii="Calibri" w:hAnsi="Calibri"/>
          <w:sz w:val="24"/>
        </w:rPr>
        <w:t>’</w:t>
      </w:r>
      <w:r w:rsidR="006B76FF" w:rsidRPr="00E65710">
        <w:rPr>
          <w:rFonts w:ascii="Calibri" w:hAnsi="Calibri"/>
          <w:sz w:val="24"/>
        </w:rPr>
        <w:t>)</w:t>
      </w:r>
      <w:r w:rsidRPr="00E65710">
        <w:rPr>
          <w:rFonts w:ascii="Calibri" w:hAnsi="Calibri"/>
          <w:sz w:val="24"/>
        </w:rPr>
        <w:t xml:space="preserve"> enters its operation</w:t>
      </w:r>
      <w:r w:rsidR="00E920D0">
        <w:rPr>
          <w:rFonts w:ascii="Calibri" w:hAnsi="Calibri"/>
          <w:sz w:val="24"/>
        </w:rPr>
        <w:t>s</w:t>
      </w:r>
      <w:r w:rsidRPr="00E65710">
        <w:rPr>
          <w:rFonts w:ascii="Calibri" w:hAnsi="Calibri"/>
          <w:sz w:val="24"/>
        </w:rPr>
        <w:t xml:space="preserve"> phase </w:t>
      </w:r>
      <w:r w:rsidR="00C409E0" w:rsidRPr="00E65710">
        <w:rPr>
          <w:rFonts w:ascii="Calibri" w:hAnsi="Calibri"/>
          <w:sz w:val="24"/>
        </w:rPr>
        <w:t xml:space="preserve">starting in </w:t>
      </w:r>
      <w:r w:rsidR="00C409E0" w:rsidRPr="005429EC">
        <w:rPr>
          <w:rFonts w:ascii="Calibri" w:hAnsi="Calibri" w:cs="Times New Roman"/>
          <w:sz w:val="24"/>
          <w:szCs w:val="24"/>
        </w:rPr>
        <w:t>201</w:t>
      </w:r>
      <w:r w:rsidR="004E62A5" w:rsidRPr="005429EC">
        <w:rPr>
          <w:rFonts w:ascii="Calibri" w:hAnsi="Calibri" w:cs="Times New Roman"/>
          <w:sz w:val="24"/>
          <w:szCs w:val="24"/>
        </w:rPr>
        <w:t>9</w:t>
      </w:r>
      <w:r w:rsidRPr="005429EC">
        <w:rPr>
          <w:rFonts w:ascii="Calibri" w:hAnsi="Calibri" w:cs="Times New Roman"/>
          <w:sz w:val="24"/>
          <w:szCs w:val="24"/>
        </w:rPr>
        <w:t xml:space="preserve">. </w:t>
      </w:r>
    </w:p>
    <w:p w14:paraId="38561310" w14:textId="77777777" w:rsidR="008D1891" w:rsidRPr="005429EC" w:rsidRDefault="008D1891" w:rsidP="001074B5">
      <w:pPr>
        <w:widowControl w:val="0"/>
        <w:autoSpaceDE w:val="0"/>
        <w:autoSpaceDN w:val="0"/>
        <w:adjustRightInd w:val="0"/>
        <w:jc w:val="both"/>
        <w:rPr>
          <w:rFonts w:ascii="Calibri" w:hAnsi="Calibri" w:cs="Times New Roman"/>
          <w:sz w:val="24"/>
          <w:szCs w:val="24"/>
        </w:rPr>
      </w:pPr>
    </w:p>
    <w:p w14:paraId="5926127F" w14:textId="23C988AC" w:rsidR="006B1E7D" w:rsidRPr="005429EC" w:rsidRDefault="009F01FB" w:rsidP="001074B5">
      <w:pPr>
        <w:widowControl w:val="0"/>
        <w:autoSpaceDE w:val="0"/>
        <w:autoSpaceDN w:val="0"/>
        <w:adjustRightInd w:val="0"/>
        <w:jc w:val="both"/>
        <w:rPr>
          <w:rFonts w:ascii="Calibri" w:hAnsi="Calibri" w:cs="Times New Roman"/>
          <w:sz w:val="24"/>
          <w:szCs w:val="24"/>
        </w:rPr>
      </w:pPr>
      <w:r w:rsidRPr="00E65710">
        <w:rPr>
          <w:rFonts w:ascii="Calibri" w:hAnsi="Calibri"/>
          <w:sz w:val="24"/>
        </w:rPr>
        <w:t xml:space="preserve">This document </w:t>
      </w:r>
      <w:r w:rsidR="00223A7D" w:rsidRPr="005429EC">
        <w:rPr>
          <w:rFonts w:ascii="Calibri" w:hAnsi="Calibri" w:cs="Times New Roman"/>
          <w:sz w:val="24"/>
          <w:szCs w:val="24"/>
        </w:rPr>
        <w:t>describe</w:t>
      </w:r>
      <w:r w:rsidR="004E62A5" w:rsidRPr="005429EC">
        <w:rPr>
          <w:rFonts w:ascii="Calibri" w:hAnsi="Calibri" w:cs="Times New Roman"/>
          <w:sz w:val="24"/>
          <w:szCs w:val="24"/>
        </w:rPr>
        <w:t>s</w:t>
      </w:r>
      <w:r w:rsidR="00223A7D" w:rsidRPr="005429EC">
        <w:rPr>
          <w:rFonts w:ascii="Calibri" w:hAnsi="Calibri" w:cs="Times New Roman"/>
          <w:sz w:val="24"/>
          <w:szCs w:val="24"/>
        </w:rPr>
        <w:t xml:space="preserve"> </w:t>
      </w:r>
      <w:r w:rsidR="00E920D0" w:rsidRPr="005429EC">
        <w:rPr>
          <w:rFonts w:ascii="Calibri" w:hAnsi="Calibri" w:cs="Times New Roman"/>
          <w:sz w:val="24"/>
          <w:szCs w:val="24"/>
        </w:rPr>
        <w:t xml:space="preserve">the </w:t>
      </w:r>
      <w:r w:rsidR="00E920D0" w:rsidRPr="00E65710">
        <w:rPr>
          <w:rFonts w:ascii="Calibri" w:hAnsi="Calibri"/>
          <w:sz w:val="24"/>
        </w:rPr>
        <w:t xml:space="preserve">objectives of </w:t>
      </w:r>
      <w:r w:rsidR="00E920D0">
        <w:rPr>
          <w:rFonts w:ascii="Calibri" w:hAnsi="Calibri"/>
          <w:sz w:val="24"/>
        </w:rPr>
        <w:t>ELI ERIC</w:t>
      </w:r>
      <w:r w:rsidR="00E920D0" w:rsidRPr="00E65710">
        <w:rPr>
          <w:rFonts w:ascii="Calibri" w:hAnsi="Calibri"/>
          <w:sz w:val="24"/>
        </w:rPr>
        <w:t xml:space="preserve"> as </w:t>
      </w:r>
      <w:r w:rsidR="00E920D0" w:rsidRPr="005429EC">
        <w:rPr>
          <w:rFonts w:ascii="Calibri" w:hAnsi="Calibri" w:cs="Times New Roman"/>
          <w:sz w:val="24"/>
          <w:szCs w:val="24"/>
        </w:rPr>
        <w:t xml:space="preserve">stated </w:t>
      </w:r>
      <w:r w:rsidR="00E920D0" w:rsidRPr="00E65710">
        <w:rPr>
          <w:rFonts w:ascii="Calibri" w:hAnsi="Calibri"/>
          <w:sz w:val="24"/>
        </w:rPr>
        <w:t xml:space="preserve">in the </w:t>
      </w:r>
      <w:r w:rsidR="00E920D0">
        <w:rPr>
          <w:rFonts w:ascii="Calibri" w:hAnsi="Calibri"/>
          <w:sz w:val="24"/>
        </w:rPr>
        <w:t>ELI ERIC</w:t>
      </w:r>
      <w:r w:rsidR="00E920D0" w:rsidRPr="00E65710">
        <w:rPr>
          <w:rFonts w:ascii="Calibri" w:hAnsi="Calibri"/>
          <w:sz w:val="24"/>
        </w:rPr>
        <w:t xml:space="preserve"> Statutes and </w:t>
      </w:r>
      <w:r w:rsidR="00E920D0" w:rsidRPr="005429EC">
        <w:rPr>
          <w:rFonts w:ascii="Calibri" w:hAnsi="Calibri" w:cs="Times New Roman"/>
          <w:sz w:val="24"/>
          <w:szCs w:val="24"/>
        </w:rPr>
        <w:t>based on</w:t>
      </w:r>
      <w:r w:rsidR="00E920D0" w:rsidRPr="00E65710">
        <w:rPr>
          <w:rFonts w:ascii="Calibri" w:hAnsi="Calibri"/>
          <w:sz w:val="24"/>
        </w:rPr>
        <w:t xml:space="preserve"> </w:t>
      </w:r>
      <w:r w:rsidR="001E38EE">
        <w:rPr>
          <w:rFonts w:ascii="Calibri" w:hAnsi="Calibri" w:cs="Times New Roman"/>
          <w:sz w:val="24"/>
          <w:szCs w:val="24"/>
        </w:rPr>
        <w:t>a</w:t>
      </w:r>
      <w:r w:rsidR="001E38EE" w:rsidRPr="005429EC">
        <w:rPr>
          <w:rFonts w:ascii="Calibri" w:hAnsi="Calibri" w:cs="Times New Roman"/>
          <w:sz w:val="24"/>
          <w:szCs w:val="24"/>
        </w:rPr>
        <w:t>n accompanying document</w:t>
      </w:r>
      <w:r w:rsidR="001E38EE">
        <w:rPr>
          <w:rFonts w:ascii="Calibri" w:hAnsi="Calibri" w:cs="Times New Roman"/>
          <w:sz w:val="24"/>
          <w:szCs w:val="24"/>
        </w:rPr>
        <w:t>,</w:t>
      </w:r>
      <w:r w:rsidR="001E38EE" w:rsidRPr="00E65710">
        <w:rPr>
          <w:rFonts w:ascii="Calibri" w:hAnsi="Calibri"/>
          <w:sz w:val="24"/>
        </w:rPr>
        <w:t xml:space="preserve"> </w:t>
      </w:r>
      <w:r w:rsidR="00E920D0" w:rsidRPr="00E65710">
        <w:rPr>
          <w:rFonts w:ascii="Calibri" w:hAnsi="Calibri"/>
          <w:sz w:val="24"/>
        </w:rPr>
        <w:t xml:space="preserve">the </w:t>
      </w:r>
      <w:r w:rsidR="001E38EE" w:rsidRPr="001E38EE">
        <w:rPr>
          <w:rFonts w:ascii="Calibri" w:hAnsi="Calibri" w:cs="Times New Roman"/>
          <w:i/>
          <w:sz w:val="24"/>
          <w:szCs w:val="24"/>
        </w:rPr>
        <w:t>ELI Technical and Scientific Description</w:t>
      </w:r>
      <w:r w:rsidR="009212E0">
        <w:rPr>
          <w:rFonts w:ascii="Calibri" w:hAnsi="Calibri"/>
          <w:sz w:val="24"/>
        </w:rPr>
        <w:t xml:space="preserve">. </w:t>
      </w:r>
      <w:r w:rsidR="001E38EE">
        <w:rPr>
          <w:rFonts w:ascii="Calibri" w:hAnsi="Calibri" w:cs="Times New Roman"/>
          <w:sz w:val="24"/>
          <w:szCs w:val="24"/>
        </w:rPr>
        <w:t>This document</w:t>
      </w:r>
      <w:r w:rsidR="009212E0" w:rsidRPr="005429EC">
        <w:rPr>
          <w:rFonts w:ascii="Calibri" w:hAnsi="Calibri" w:cs="Times New Roman"/>
          <w:sz w:val="24"/>
          <w:szCs w:val="24"/>
        </w:rPr>
        <w:t xml:space="preserve"> describes</w:t>
      </w:r>
      <w:r w:rsidR="009212E0">
        <w:rPr>
          <w:rFonts w:ascii="Calibri" w:hAnsi="Calibri"/>
          <w:sz w:val="24"/>
        </w:rPr>
        <w:t xml:space="preserve"> </w:t>
      </w:r>
      <w:r w:rsidR="00223A7D" w:rsidRPr="005429EC">
        <w:rPr>
          <w:rFonts w:ascii="Calibri" w:hAnsi="Calibri" w:cs="Times New Roman"/>
          <w:sz w:val="24"/>
          <w:szCs w:val="24"/>
        </w:rPr>
        <w:t xml:space="preserve">how </w:t>
      </w:r>
      <w:r w:rsidR="00310747">
        <w:rPr>
          <w:rFonts w:ascii="Calibri" w:hAnsi="Calibri"/>
          <w:sz w:val="24"/>
        </w:rPr>
        <w:t>ELI ERIC</w:t>
      </w:r>
      <w:r w:rsidR="006B7893" w:rsidRPr="00E65710">
        <w:rPr>
          <w:rFonts w:ascii="Calibri" w:hAnsi="Calibri"/>
          <w:sz w:val="24"/>
        </w:rPr>
        <w:t xml:space="preserve"> will </w:t>
      </w:r>
      <w:r w:rsidRPr="00E65710">
        <w:rPr>
          <w:rFonts w:ascii="Calibri" w:hAnsi="Calibri"/>
          <w:sz w:val="24"/>
        </w:rPr>
        <w:t xml:space="preserve">provide </w:t>
      </w:r>
      <w:r w:rsidR="004E62A5" w:rsidRPr="005429EC">
        <w:rPr>
          <w:rFonts w:ascii="Calibri" w:hAnsi="Calibri" w:cs="Times New Roman"/>
          <w:sz w:val="24"/>
          <w:szCs w:val="24"/>
        </w:rPr>
        <w:t>services</w:t>
      </w:r>
      <w:r w:rsidR="00531A59" w:rsidRPr="005429EC">
        <w:rPr>
          <w:rFonts w:ascii="Calibri" w:hAnsi="Calibri" w:cs="Times New Roman"/>
          <w:sz w:val="24"/>
          <w:szCs w:val="24"/>
        </w:rPr>
        <w:t xml:space="preserve"> in the form of ‘User Acces</w:t>
      </w:r>
      <w:r w:rsidR="005569D2" w:rsidRPr="005429EC">
        <w:rPr>
          <w:rFonts w:ascii="Calibri" w:hAnsi="Calibri" w:cs="Times New Roman"/>
          <w:sz w:val="24"/>
          <w:szCs w:val="24"/>
        </w:rPr>
        <w:t>s</w:t>
      </w:r>
      <w:r w:rsidR="00531A59" w:rsidRPr="005429EC">
        <w:rPr>
          <w:rFonts w:ascii="Calibri" w:hAnsi="Calibri" w:cs="Times New Roman"/>
          <w:sz w:val="24"/>
          <w:szCs w:val="24"/>
        </w:rPr>
        <w:t>’</w:t>
      </w:r>
      <w:r w:rsidRPr="005429EC">
        <w:rPr>
          <w:rFonts w:ascii="Calibri" w:hAnsi="Calibri" w:cs="Times New Roman"/>
          <w:sz w:val="24"/>
          <w:szCs w:val="24"/>
        </w:rPr>
        <w:t xml:space="preserve"> </w:t>
      </w:r>
      <w:r w:rsidR="00457430" w:rsidRPr="005429EC">
        <w:rPr>
          <w:rFonts w:ascii="Calibri" w:hAnsi="Calibri" w:cs="Times New Roman"/>
          <w:sz w:val="24"/>
          <w:szCs w:val="24"/>
        </w:rPr>
        <w:t xml:space="preserve">to </w:t>
      </w:r>
      <w:r w:rsidR="00B067B0" w:rsidRPr="00E65710">
        <w:rPr>
          <w:rFonts w:ascii="Calibri" w:hAnsi="Calibri"/>
          <w:sz w:val="24"/>
        </w:rPr>
        <w:t xml:space="preserve">its </w:t>
      </w:r>
      <w:r w:rsidR="00457430" w:rsidRPr="005429EC">
        <w:rPr>
          <w:rFonts w:ascii="Calibri" w:hAnsi="Calibri" w:cs="Times New Roman"/>
          <w:sz w:val="24"/>
          <w:szCs w:val="24"/>
        </w:rPr>
        <w:t>Members</w:t>
      </w:r>
      <w:r w:rsidR="00531A59" w:rsidRPr="005429EC">
        <w:rPr>
          <w:rFonts w:ascii="Calibri" w:hAnsi="Calibri" w:cs="Times New Roman"/>
          <w:sz w:val="24"/>
          <w:szCs w:val="24"/>
        </w:rPr>
        <w:t>,</w:t>
      </w:r>
      <w:r w:rsidR="008E5DA3" w:rsidRPr="00E65710">
        <w:rPr>
          <w:rFonts w:ascii="Calibri" w:hAnsi="Calibri"/>
          <w:sz w:val="24"/>
        </w:rPr>
        <w:t xml:space="preserve"> and how it will </w:t>
      </w:r>
      <w:r w:rsidR="00531A59" w:rsidRPr="005429EC">
        <w:rPr>
          <w:rFonts w:ascii="Calibri" w:hAnsi="Calibri" w:cs="Times New Roman"/>
          <w:sz w:val="24"/>
          <w:szCs w:val="24"/>
        </w:rPr>
        <w:t xml:space="preserve">integrate the ELI </w:t>
      </w:r>
      <w:r w:rsidR="00C85164">
        <w:rPr>
          <w:rFonts w:ascii="Calibri" w:hAnsi="Calibri" w:cs="Times New Roman"/>
          <w:sz w:val="24"/>
          <w:szCs w:val="24"/>
        </w:rPr>
        <w:t>F</w:t>
      </w:r>
      <w:r w:rsidR="00531A59" w:rsidRPr="005429EC">
        <w:rPr>
          <w:rFonts w:ascii="Calibri" w:hAnsi="Calibri" w:cs="Times New Roman"/>
          <w:sz w:val="24"/>
          <w:szCs w:val="24"/>
        </w:rPr>
        <w:t>acilities</w:t>
      </w:r>
      <w:r w:rsidR="00E920D0">
        <w:rPr>
          <w:rFonts w:ascii="Calibri" w:hAnsi="Calibri" w:cs="Times New Roman"/>
          <w:sz w:val="24"/>
          <w:szCs w:val="24"/>
        </w:rPr>
        <w:t xml:space="preserve"> into a single organisation</w:t>
      </w:r>
      <w:r w:rsidR="00B067B0" w:rsidRPr="005429EC">
        <w:rPr>
          <w:rFonts w:ascii="Calibri" w:hAnsi="Calibri" w:cs="Times New Roman"/>
          <w:sz w:val="24"/>
          <w:szCs w:val="24"/>
        </w:rPr>
        <w:t xml:space="preserve">. </w:t>
      </w:r>
      <w:r w:rsidR="009212E0">
        <w:rPr>
          <w:rFonts w:ascii="Calibri" w:hAnsi="Calibri" w:cs="Times New Roman"/>
          <w:sz w:val="24"/>
          <w:szCs w:val="24"/>
        </w:rPr>
        <w:t>It provides a framework</w:t>
      </w:r>
      <w:r w:rsidR="006560CF" w:rsidRPr="00E65710">
        <w:rPr>
          <w:rFonts w:ascii="Calibri" w:hAnsi="Calibri"/>
          <w:sz w:val="24"/>
        </w:rPr>
        <w:t xml:space="preserve"> to transition responsibilities from the </w:t>
      </w:r>
      <w:r w:rsidR="008D1891" w:rsidRPr="005429EC">
        <w:rPr>
          <w:rFonts w:ascii="Calibri" w:hAnsi="Calibri" w:cs="Times New Roman"/>
          <w:sz w:val="24"/>
          <w:szCs w:val="24"/>
        </w:rPr>
        <w:t xml:space="preserve">ELI Host Institutions – the </w:t>
      </w:r>
      <w:r w:rsidR="006560CF" w:rsidRPr="00E65710">
        <w:rPr>
          <w:rFonts w:ascii="Calibri" w:hAnsi="Calibri"/>
          <w:sz w:val="24"/>
        </w:rPr>
        <w:t xml:space="preserve">institutional partners who constructed the </w:t>
      </w:r>
      <w:r w:rsidR="001A5DE7" w:rsidRPr="00E65710">
        <w:rPr>
          <w:rFonts w:ascii="Calibri" w:hAnsi="Calibri"/>
          <w:sz w:val="24"/>
        </w:rPr>
        <w:t>ELI Facilities</w:t>
      </w:r>
      <w:r w:rsidR="006560CF" w:rsidRPr="00E65710">
        <w:rPr>
          <w:rFonts w:ascii="Calibri" w:hAnsi="Calibri"/>
          <w:sz w:val="24"/>
        </w:rPr>
        <w:t xml:space="preserve"> </w:t>
      </w:r>
      <w:r w:rsidR="008D1891" w:rsidRPr="005429EC">
        <w:rPr>
          <w:rFonts w:ascii="Calibri" w:hAnsi="Calibri" w:cs="Times New Roman"/>
          <w:sz w:val="24"/>
          <w:szCs w:val="24"/>
        </w:rPr>
        <w:t>–</w:t>
      </w:r>
      <w:r w:rsidR="006560CF" w:rsidRPr="005429EC">
        <w:rPr>
          <w:rFonts w:ascii="Calibri" w:hAnsi="Calibri" w:cs="Times New Roman"/>
          <w:sz w:val="24"/>
          <w:szCs w:val="24"/>
        </w:rPr>
        <w:t xml:space="preserve"> </w:t>
      </w:r>
      <w:r w:rsidR="006560CF" w:rsidRPr="00E65710">
        <w:rPr>
          <w:rFonts w:ascii="Calibri" w:hAnsi="Calibri"/>
          <w:sz w:val="24"/>
        </w:rPr>
        <w:t xml:space="preserve">to </w:t>
      </w:r>
      <w:r w:rsidR="00A3371C" w:rsidRPr="005429EC">
        <w:rPr>
          <w:rFonts w:ascii="Calibri" w:hAnsi="Calibri" w:cs="Times New Roman"/>
          <w:sz w:val="24"/>
          <w:szCs w:val="24"/>
        </w:rPr>
        <w:t xml:space="preserve">the </w:t>
      </w:r>
      <w:r w:rsidR="00310747">
        <w:rPr>
          <w:rFonts w:ascii="Calibri" w:hAnsi="Calibri"/>
          <w:sz w:val="24"/>
        </w:rPr>
        <w:t>ELI ERIC</w:t>
      </w:r>
      <w:r w:rsidRPr="00E65710">
        <w:rPr>
          <w:rFonts w:ascii="Calibri" w:hAnsi="Calibri"/>
          <w:sz w:val="24"/>
        </w:rPr>
        <w:t xml:space="preserve"> </w:t>
      </w:r>
      <w:r w:rsidR="00A3371C" w:rsidRPr="005429EC">
        <w:rPr>
          <w:rFonts w:ascii="Calibri" w:hAnsi="Calibri" w:cs="Times New Roman"/>
          <w:sz w:val="24"/>
          <w:szCs w:val="24"/>
        </w:rPr>
        <w:t>organisation</w:t>
      </w:r>
      <w:r w:rsidR="008D1891" w:rsidRPr="005429EC">
        <w:rPr>
          <w:rFonts w:ascii="Calibri" w:hAnsi="Calibri" w:cs="Times New Roman"/>
          <w:sz w:val="24"/>
          <w:szCs w:val="24"/>
        </w:rPr>
        <w:t>,</w:t>
      </w:r>
      <w:r w:rsidR="00A3371C" w:rsidRPr="005429EC">
        <w:rPr>
          <w:rFonts w:ascii="Calibri" w:hAnsi="Calibri" w:cs="Times New Roman"/>
          <w:sz w:val="24"/>
          <w:szCs w:val="24"/>
        </w:rPr>
        <w:t xml:space="preserve"> </w:t>
      </w:r>
      <w:r w:rsidR="006560CF" w:rsidRPr="00E65710">
        <w:rPr>
          <w:rFonts w:ascii="Calibri" w:hAnsi="Calibri"/>
          <w:sz w:val="24"/>
        </w:rPr>
        <w:t xml:space="preserve">so that it may fulfil its mandate </w:t>
      </w:r>
      <w:r w:rsidRPr="00E65710">
        <w:rPr>
          <w:rFonts w:ascii="Calibri" w:hAnsi="Calibri"/>
          <w:sz w:val="24"/>
        </w:rPr>
        <w:t xml:space="preserve">to </w:t>
      </w:r>
      <w:r w:rsidR="00C11E68" w:rsidRPr="00E65710">
        <w:rPr>
          <w:rFonts w:ascii="Calibri" w:hAnsi="Calibri"/>
          <w:sz w:val="24"/>
        </w:rPr>
        <w:t xml:space="preserve">coordinate </w:t>
      </w:r>
      <w:r w:rsidRPr="00E65710">
        <w:rPr>
          <w:rFonts w:ascii="Calibri" w:hAnsi="Calibri"/>
          <w:sz w:val="24"/>
        </w:rPr>
        <w:t xml:space="preserve">the </w:t>
      </w:r>
      <w:r w:rsidR="00A949A1" w:rsidRPr="00E65710">
        <w:rPr>
          <w:rFonts w:ascii="Calibri" w:hAnsi="Calibri"/>
          <w:sz w:val="24"/>
        </w:rPr>
        <w:t>ELI F</w:t>
      </w:r>
      <w:r w:rsidRPr="00E65710">
        <w:rPr>
          <w:rFonts w:ascii="Calibri" w:hAnsi="Calibri"/>
          <w:sz w:val="24"/>
        </w:rPr>
        <w:t>acilities</w:t>
      </w:r>
      <w:r w:rsidR="00C11E68" w:rsidRPr="00E65710">
        <w:rPr>
          <w:rFonts w:ascii="Calibri" w:hAnsi="Calibri"/>
          <w:sz w:val="24"/>
        </w:rPr>
        <w:t xml:space="preserve"> according to </w:t>
      </w:r>
      <w:r w:rsidR="006560CF" w:rsidRPr="00E65710">
        <w:rPr>
          <w:rFonts w:ascii="Calibri" w:hAnsi="Calibri"/>
          <w:sz w:val="24"/>
        </w:rPr>
        <w:t xml:space="preserve">the </w:t>
      </w:r>
      <w:r w:rsidR="00310747">
        <w:rPr>
          <w:rFonts w:ascii="Calibri" w:hAnsi="Calibri"/>
          <w:sz w:val="24"/>
        </w:rPr>
        <w:t>ELI ERIC</w:t>
      </w:r>
      <w:r w:rsidR="006560CF" w:rsidRPr="00E65710">
        <w:rPr>
          <w:rFonts w:ascii="Calibri" w:hAnsi="Calibri"/>
          <w:sz w:val="24"/>
        </w:rPr>
        <w:t xml:space="preserve"> Statutes</w:t>
      </w:r>
      <w:r w:rsidR="006B1E7D" w:rsidRPr="005429EC">
        <w:rPr>
          <w:rFonts w:ascii="Calibri" w:hAnsi="Calibri" w:cs="Times New Roman"/>
          <w:sz w:val="24"/>
          <w:szCs w:val="24"/>
        </w:rPr>
        <w:t>.</w:t>
      </w:r>
    </w:p>
    <w:p w14:paraId="24A06921" w14:textId="77777777" w:rsidR="006B1E7D" w:rsidRPr="005429EC" w:rsidRDefault="006B1E7D" w:rsidP="001074B5">
      <w:pPr>
        <w:widowControl w:val="0"/>
        <w:autoSpaceDE w:val="0"/>
        <w:autoSpaceDN w:val="0"/>
        <w:adjustRightInd w:val="0"/>
        <w:jc w:val="both"/>
        <w:rPr>
          <w:rFonts w:ascii="Calibri" w:hAnsi="Calibri" w:cs="Times New Roman"/>
          <w:sz w:val="24"/>
          <w:szCs w:val="24"/>
        </w:rPr>
      </w:pPr>
    </w:p>
    <w:p w14:paraId="38EDEC68" w14:textId="79769637" w:rsidR="00F35942" w:rsidRPr="00E65710" w:rsidRDefault="001E38EE" w:rsidP="009521AD">
      <w:pPr>
        <w:widowControl w:val="0"/>
        <w:autoSpaceDE w:val="0"/>
        <w:autoSpaceDN w:val="0"/>
        <w:adjustRightInd w:val="0"/>
        <w:jc w:val="both"/>
        <w:rPr>
          <w:rFonts w:ascii="Calibri" w:hAnsi="Calibri"/>
          <w:sz w:val="24"/>
        </w:rPr>
      </w:pPr>
      <w:r>
        <w:rPr>
          <w:rFonts w:ascii="Calibri" w:hAnsi="Calibri" w:cs="Times New Roman"/>
          <w:sz w:val="24"/>
          <w:szCs w:val="24"/>
        </w:rPr>
        <w:t>The</w:t>
      </w:r>
      <w:r w:rsidR="000631C3" w:rsidRPr="005429EC">
        <w:rPr>
          <w:rFonts w:ascii="Calibri" w:hAnsi="Calibri" w:cs="Times New Roman"/>
          <w:sz w:val="24"/>
          <w:szCs w:val="24"/>
        </w:rPr>
        <w:t xml:space="preserve"> </w:t>
      </w:r>
      <w:r w:rsidRPr="001E38EE">
        <w:rPr>
          <w:rFonts w:ascii="Calibri" w:hAnsi="Calibri" w:cs="Times New Roman"/>
          <w:i/>
          <w:sz w:val="24"/>
          <w:szCs w:val="24"/>
        </w:rPr>
        <w:t xml:space="preserve">ELI </w:t>
      </w:r>
      <w:r w:rsidR="0079755A" w:rsidRPr="001E38EE">
        <w:rPr>
          <w:rFonts w:ascii="Calibri" w:hAnsi="Calibri" w:cs="Times New Roman"/>
          <w:i/>
          <w:sz w:val="24"/>
          <w:szCs w:val="24"/>
        </w:rPr>
        <w:t>Techn</w:t>
      </w:r>
      <w:r w:rsidRPr="001E38EE">
        <w:rPr>
          <w:rFonts w:ascii="Calibri" w:hAnsi="Calibri" w:cs="Times New Roman"/>
          <w:i/>
          <w:sz w:val="24"/>
          <w:szCs w:val="24"/>
        </w:rPr>
        <w:t>ical and Scientific Description</w:t>
      </w:r>
      <w:r w:rsidR="0079755A" w:rsidRPr="005429EC">
        <w:rPr>
          <w:rFonts w:ascii="Calibri" w:hAnsi="Calibri" w:cs="Times New Roman"/>
          <w:sz w:val="24"/>
          <w:szCs w:val="24"/>
        </w:rPr>
        <w:t xml:space="preserve"> defines the </w:t>
      </w:r>
      <w:r w:rsidR="000631C3" w:rsidRPr="005429EC">
        <w:rPr>
          <w:rFonts w:ascii="Calibri" w:hAnsi="Calibri" w:cs="Times New Roman"/>
          <w:sz w:val="24"/>
          <w:szCs w:val="24"/>
        </w:rPr>
        <w:t xml:space="preserve">scientific and technical scope </w:t>
      </w:r>
      <w:r w:rsidR="0079755A" w:rsidRPr="005429EC">
        <w:rPr>
          <w:rFonts w:ascii="Calibri" w:hAnsi="Calibri" w:cs="Times New Roman"/>
          <w:sz w:val="24"/>
          <w:szCs w:val="24"/>
        </w:rPr>
        <w:t>of ELI and tells ‘what’</w:t>
      </w:r>
      <w:r w:rsidR="00A3371C" w:rsidRPr="005429EC">
        <w:rPr>
          <w:rFonts w:ascii="Calibri" w:hAnsi="Calibri" w:cs="Times New Roman"/>
          <w:sz w:val="24"/>
          <w:szCs w:val="24"/>
        </w:rPr>
        <w:t xml:space="preserve"> is being provide</w:t>
      </w:r>
      <w:r w:rsidR="00C85164">
        <w:rPr>
          <w:rFonts w:ascii="Calibri" w:hAnsi="Calibri" w:cs="Times New Roman"/>
          <w:sz w:val="24"/>
          <w:szCs w:val="24"/>
        </w:rPr>
        <w:t>d</w:t>
      </w:r>
      <w:r w:rsidR="00A3371C" w:rsidRPr="005429EC">
        <w:rPr>
          <w:rFonts w:ascii="Calibri" w:hAnsi="Calibri" w:cs="Times New Roman"/>
          <w:sz w:val="24"/>
          <w:szCs w:val="24"/>
        </w:rPr>
        <w:t xml:space="preserve"> by </w:t>
      </w:r>
      <w:r w:rsidR="00310747">
        <w:rPr>
          <w:rFonts w:ascii="Calibri" w:hAnsi="Calibri" w:cs="Times New Roman"/>
          <w:sz w:val="24"/>
          <w:szCs w:val="24"/>
        </w:rPr>
        <w:t>ELI ERIC</w:t>
      </w:r>
      <w:r w:rsidR="00A3371C" w:rsidRPr="005429EC">
        <w:rPr>
          <w:rFonts w:ascii="Calibri" w:hAnsi="Calibri" w:cs="Times New Roman"/>
          <w:sz w:val="24"/>
          <w:szCs w:val="24"/>
        </w:rPr>
        <w:t>,</w:t>
      </w:r>
      <w:r w:rsidR="0079755A" w:rsidRPr="005429EC">
        <w:rPr>
          <w:rFonts w:ascii="Calibri" w:hAnsi="Calibri" w:cs="Times New Roman"/>
          <w:sz w:val="24"/>
          <w:szCs w:val="24"/>
        </w:rPr>
        <w:t xml:space="preserve"> in terms of </w:t>
      </w:r>
      <w:r w:rsidR="00A3371C" w:rsidRPr="005429EC">
        <w:rPr>
          <w:rFonts w:ascii="Calibri" w:hAnsi="Calibri" w:cs="Times New Roman"/>
          <w:sz w:val="24"/>
          <w:szCs w:val="24"/>
        </w:rPr>
        <w:t>facilities for users</w:t>
      </w:r>
      <w:r w:rsidR="00217586">
        <w:rPr>
          <w:rFonts w:ascii="Calibri" w:hAnsi="Calibri" w:cs="Times New Roman"/>
          <w:sz w:val="24"/>
          <w:szCs w:val="24"/>
        </w:rPr>
        <w:t xml:space="preserve">, and when those facilities will be </w:t>
      </w:r>
      <w:r w:rsidR="003F6314">
        <w:rPr>
          <w:rFonts w:ascii="Calibri" w:hAnsi="Calibri" w:cs="Times New Roman"/>
          <w:sz w:val="24"/>
          <w:szCs w:val="24"/>
        </w:rPr>
        <w:t>available</w:t>
      </w:r>
      <w:r w:rsidR="000631C3" w:rsidRPr="005429EC">
        <w:rPr>
          <w:rFonts w:ascii="Calibri" w:hAnsi="Calibri" w:cs="Times New Roman"/>
          <w:sz w:val="24"/>
          <w:szCs w:val="24"/>
        </w:rPr>
        <w:t xml:space="preserve">. </w:t>
      </w:r>
      <w:r w:rsidR="003F6314">
        <w:rPr>
          <w:rFonts w:ascii="Calibri" w:hAnsi="Calibri" w:cs="Times New Roman"/>
          <w:sz w:val="24"/>
          <w:szCs w:val="24"/>
        </w:rPr>
        <w:t>Both</w:t>
      </w:r>
      <w:r w:rsidR="000631C3" w:rsidRPr="005429EC">
        <w:rPr>
          <w:rFonts w:ascii="Calibri" w:hAnsi="Calibri" w:cs="Times New Roman"/>
          <w:sz w:val="24"/>
          <w:szCs w:val="24"/>
        </w:rPr>
        <w:t xml:space="preserve"> budg</w:t>
      </w:r>
      <w:r w:rsidR="003F6314">
        <w:rPr>
          <w:rFonts w:ascii="Calibri" w:hAnsi="Calibri" w:cs="Times New Roman"/>
          <w:sz w:val="24"/>
          <w:szCs w:val="24"/>
        </w:rPr>
        <w:t>etary and schedule elements</w:t>
      </w:r>
      <w:r w:rsidR="000631C3" w:rsidRPr="005429EC">
        <w:rPr>
          <w:rFonts w:ascii="Calibri" w:hAnsi="Calibri" w:cs="Times New Roman"/>
          <w:sz w:val="24"/>
          <w:szCs w:val="24"/>
        </w:rPr>
        <w:t xml:space="preserve"> are indicated. This information is a reference for the </w:t>
      </w:r>
      <w:r w:rsidR="00310747">
        <w:rPr>
          <w:rFonts w:ascii="Calibri" w:hAnsi="Calibri" w:cs="Times New Roman"/>
          <w:sz w:val="24"/>
          <w:szCs w:val="24"/>
        </w:rPr>
        <w:t>ELI ERIC</w:t>
      </w:r>
      <w:r w:rsidR="000631C3" w:rsidRPr="005429EC">
        <w:rPr>
          <w:rFonts w:ascii="Calibri" w:hAnsi="Calibri" w:cs="Times New Roman"/>
          <w:sz w:val="24"/>
          <w:szCs w:val="24"/>
        </w:rPr>
        <w:t xml:space="preserve"> Statutes and is the basis for agreements between </w:t>
      </w:r>
      <w:r w:rsidR="00310747">
        <w:rPr>
          <w:rFonts w:ascii="Calibri" w:hAnsi="Calibri" w:cs="Times New Roman"/>
          <w:sz w:val="24"/>
          <w:szCs w:val="24"/>
        </w:rPr>
        <w:t>ELI ERIC</w:t>
      </w:r>
      <w:r w:rsidR="000631C3" w:rsidRPr="005429EC">
        <w:rPr>
          <w:rFonts w:ascii="Calibri" w:hAnsi="Calibri" w:cs="Times New Roman"/>
          <w:sz w:val="24"/>
          <w:szCs w:val="24"/>
        </w:rPr>
        <w:t xml:space="preserve"> and the Host Countries on how to make the ELI Facilities available for ‘User Access’.</w:t>
      </w:r>
    </w:p>
    <w:p w14:paraId="1A932E52" w14:textId="77777777" w:rsidR="00E9677F" w:rsidRPr="00E65710" w:rsidRDefault="00E9677F" w:rsidP="009521AD">
      <w:pPr>
        <w:widowControl w:val="0"/>
        <w:autoSpaceDE w:val="0"/>
        <w:autoSpaceDN w:val="0"/>
        <w:adjustRightInd w:val="0"/>
        <w:jc w:val="both"/>
        <w:rPr>
          <w:rFonts w:ascii="Calibri" w:hAnsi="Calibri"/>
          <w:sz w:val="24"/>
        </w:rPr>
      </w:pPr>
    </w:p>
    <w:p w14:paraId="1B64BFC8" w14:textId="1ACA305A" w:rsidR="00BA2E2A" w:rsidRPr="001E38EE" w:rsidRDefault="00103A37" w:rsidP="00BA2E2A">
      <w:pPr>
        <w:pStyle w:val="Heading1"/>
        <w:numPr>
          <w:ilvl w:val="0"/>
          <w:numId w:val="6"/>
        </w:numPr>
        <w:spacing w:before="0"/>
        <w:ind w:left="0"/>
        <w:jc w:val="both"/>
        <w:rPr>
          <w:rFonts w:ascii="Calibri" w:hAnsi="Calibri" w:cs="Times New Roman"/>
          <w:color w:val="000000" w:themeColor="text1"/>
          <w:sz w:val="24"/>
          <w:szCs w:val="24"/>
        </w:rPr>
      </w:pPr>
      <w:bookmarkStart w:id="21" w:name="_Toc400774315"/>
      <w:bookmarkStart w:id="22" w:name="_Toc528930337"/>
      <w:bookmarkStart w:id="23" w:name="_Toc6363646"/>
      <w:bookmarkStart w:id="24" w:name="_Toc7377616"/>
      <w:bookmarkStart w:id="25" w:name="_Toc386623973"/>
      <w:bookmarkStart w:id="26" w:name="_Toc386648625"/>
      <w:bookmarkStart w:id="27" w:name="_Toc386648871"/>
      <w:bookmarkStart w:id="28" w:name="_Toc386744024"/>
      <w:bookmarkStart w:id="29" w:name="_Toc386756308"/>
      <w:bookmarkStart w:id="30" w:name="_Toc386757463"/>
      <w:bookmarkStart w:id="31" w:name="_Toc386758969"/>
      <w:r w:rsidRPr="001E38EE">
        <w:rPr>
          <w:rFonts w:ascii="Calibri" w:hAnsi="Calibri" w:cs="Times New Roman"/>
          <w:color w:val="000000" w:themeColor="text1"/>
          <w:sz w:val="24"/>
          <w:szCs w:val="24"/>
        </w:rPr>
        <w:t xml:space="preserve">Mission </w:t>
      </w:r>
      <w:r w:rsidR="00125B87" w:rsidRPr="001E38EE">
        <w:rPr>
          <w:rFonts w:ascii="Calibri" w:hAnsi="Calibri" w:cs="Times New Roman"/>
          <w:color w:val="000000" w:themeColor="text1"/>
          <w:sz w:val="24"/>
          <w:szCs w:val="24"/>
        </w:rPr>
        <w:t>and the Scope of</w:t>
      </w:r>
      <w:r w:rsidR="00BA2E2A" w:rsidRPr="001E38EE">
        <w:rPr>
          <w:rFonts w:ascii="Calibri" w:hAnsi="Calibri" w:cs="Times New Roman"/>
          <w:color w:val="000000" w:themeColor="text1"/>
          <w:sz w:val="24"/>
          <w:szCs w:val="24"/>
        </w:rPr>
        <w:t xml:space="preserve"> </w:t>
      </w:r>
      <w:r w:rsidR="00310747" w:rsidRPr="001E38EE">
        <w:rPr>
          <w:rFonts w:ascii="Calibri" w:hAnsi="Calibri" w:cs="Times New Roman"/>
          <w:color w:val="000000" w:themeColor="text1"/>
          <w:sz w:val="24"/>
          <w:szCs w:val="24"/>
        </w:rPr>
        <w:t>ELI ERIC</w:t>
      </w:r>
      <w:bookmarkEnd w:id="21"/>
      <w:bookmarkEnd w:id="22"/>
      <w:bookmarkEnd w:id="23"/>
      <w:bookmarkEnd w:id="24"/>
    </w:p>
    <w:p w14:paraId="031E13C8" w14:textId="77777777" w:rsidR="00BA2E2A" w:rsidRPr="005429EC" w:rsidRDefault="00BA2E2A" w:rsidP="00BA2E2A">
      <w:pPr>
        <w:jc w:val="both"/>
        <w:rPr>
          <w:rFonts w:ascii="Calibri" w:hAnsi="Calibri" w:cs="Times New Roman"/>
          <w:sz w:val="24"/>
          <w:szCs w:val="24"/>
        </w:rPr>
      </w:pPr>
    </w:p>
    <w:p w14:paraId="3CED6E28" w14:textId="6D311FA0" w:rsidR="002066D8" w:rsidRDefault="00BA2E2A" w:rsidP="006E031E">
      <w:pPr>
        <w:jc w:val="both"/>
        <w:rPr>
          <w:rFonts w:ascii="Calibri" w:eastAsia="Times New Roman" w:hAnsi="Calibri" w:cs="Times New Roman"/>
          <w:sz w:val="24"/>
          <w:szCs w:val="24"/>
        </w:rPr>
      </w:pPr>
      <w:r w:rsidRPr="005429EC">
        <w:rPr>
          <w:rFonts w:ascii="Calibri" w:hAnsi="Calibri" w:cs="Times New Roman"/>
          <w:sz w:val="24"/>
          <w:szCs w:val="24"/>
        </w:rPr>
        <w:t xml:space="preserve">The </w:t>
      </w:r>
      <w:r w:rsidR="00310747">
        <w:rPr>
          <w:rFonts w:ascii="Calibri" w:hAnsi="Calibri" w:cs="Times New Roman"/>
          <w:sz w:val="24"/>
          <w:szCs w:val="24"/>
        </w:rPr>
        <w:t>ELI ERIC</w:t>
      </w:r>
      <w:r w:rsidRPr="005429EC">
        <w:rPr>
          <w:rFonts w:ascii="Calibri" w:hAnsi="Calibri" w:cs="Times New Roman"/>
          <w:sz w:val="24"/>
          <w:szCs w:val="24"/>
        </w:rPr>
        <w:t xml:space="preserve"> is a research infrastructure supporting experiments and the development of </w:t>
      </w:r>
      <w:r w:rsidR="002749D4" w:rsidRPr="005429EC">
        <w:rPr>
          <w:rFonts w:ascii="Calibri" w:hAnsi="Calibri" w:cs="Times New Roman"/>
          <w:sz w:val="24"/>
          <w:szCs w:val="24"/>
        </w:rPr>
        <w:t>advanced</w:t>
      </w:r>
      <w:r w:rsidRPr="005429EC">
        <w:rPr>
          <w:rFonts w:ascii="Calibri" w:hAnsi="Calibri" w:cs="Times New Roman"/>
          <w:sz w:val="24"/>
          <w:szCs w:val="24"/>
        </w:rPr>
        <w:t xml:space="preserve"> technologies based on extreme light-matter interactions at the highest intensities, shortest timescales and broadest spectral range. </w:t>
      </w:r>
      <w:r w:rsidR="002749D4" w:rsidRPr="005429EC">
        <w:rPr>
          <w:rFonts w:ascii="Calibri" w:hAnsi="Calibri" w:cs="Times New Roman"/>
          <w:sz w:val="24"/>
          <w:szCs w:val="24"/>
        </w:rPr>
        <w:t xml:space="preserve">This is consistent with the </w:t>
      </w:r>
      <w:r w:rsidR="00310747">
        <w:rPr>
          <w:rFonts w:ascii="Calibri" w:hAnsi="Calibri" w:cs="Times New Roman"/>
          <w:sz w:val="24"/>
          <w:szCs w:val="24"/>
        </w:rPr>
        <w:t>ELI ERIC</w:t>
      </w:r>
      <w:r w:rsidR="009D0AF2">
        <w:rPr>
          <w:rFonts w:ascii="Calibri" w:hAnsi="Calibri" w:cs="Times New Roman"/>
          <w:sz w:val="24"/>
          <w:szCs w:val="24"/>
        </w:rPr>
        <w:t xml:space="preserve"> Statutes</w:t>
      </w:r>
      <w:r w:rsidR="002749D4" w:rsidRPr="005429EC">
        <w:rPr>
          <w:rFonts w:ascii="Calibri" w:hAnsi="Calibri" w:cs="Times New Roman"/>
          <w:sz w:val="24"/>
          <w:szCs w:val="24"/>
        </w:rPr>
        <w:t>. The</w:t>
      </w:r>
      <w:r w:rsidRPr="005429EC">
        <w:rPr>
          <w:rFonts w:ascii="Calibri" w:hAnsi="Calibri" w:cs="Times New Roman"/>
          <w:sz w:val="24"/>
          <w:szCs w:val="24"/>
        </w:rPr>
        <w:t xml:space="preserve"> research infrastructure aims </w:t>
      </w:r>
      <w:r w:rsidR="009A694A" w:rsidRPr="005429EC">
        <w:rPr>
          <w:rFonts w:ascii="Calibri" w:hAnsi="Calibri" w:cs="Times New Roman"/>
          <w:sz w:val="24"/>
          <w:szCs w:val="24"/>
        </w:rPr>
        <w:t xml:space="preserve">to provide world leading tools and facilities </w:t>
      </w:r>
      <w:r w:rsidRPr="005429EC">
        <w:rPr>
          <w:rFonts w:ascii="Calibri" w:hAnsi="Calibri" w:cs="Times New Roman"/>
          <w:sz w:val="24"/>
          <w:szCs w:val="24"/>
        </w:rPr>
        <w:t>for multidisciplinary scienti</w:t>
      </w:r>
      <w:r w:rsidR="006E031E">
        <w:rPr>
          <w:rFonts w:ascii="Calibri" w:hAnsi="Calibri" w:cs="Times New Roman"/>
          <w:sz w:val="24"/>
          <w:szCs w:val="24"/>
        </w:rPr>
        <w:t>fic and technical applications.</w:t>
      </w:r>
    </w:p>
    <w:p w14:paraId="05C110B6" w14:textId="57080E23" w:rsidR="00BA2E2A" w:rsidRPr="00A62D40" w:rsidRDefault="00ED10B7" w:rsidP="00BA2E2A">
      <w:pPr>
        <w:jc w:val="both"/>
        <w:rPr>
          <w:rFonts w:ascii="Calibri" w:eastAsia="Times New Roman" w:hAnsi="Calibri" w:cs="Times New Roman"/>
          <w:sz w:val="24"/>
          <w:szCs w:val="24"/>
        </w:rPr>
      </w:pPr>
      <w:r w:rsidRPr="002066D8">
        <w:rPr>
          <w:rFonts w:ascii="Calibri" w:eastAsia="Times New Roman" w:hAnsi="Calibri" w:cs="Times New Roman"/>
          <w:sz w:val="24"/>
          <w:szCs w:val="24"/>
        </w:rPr>
        <w:t> </w:t>
      </w:r>
    </w:p>
    <w:p w14:paraId="67DBDD2B" w14:textId="045AC689" w:rsidR="00852EE1" w:rsidRPr="00F7641C" w:rsidRDefault="00E119F8" w:rsidP="00852EE1">
      <w:pPr>
        <w:pStyle w:val="Heading1"/>
        <w:numPr>
          <w:ilvl w:val="1"/>
          <w:numId w:val="6"/>
        </w:numPr>
        <w:spacing w:before="0"/>
        <w:jc w:val="both"/>
        <w:rPr>
          <w:rFonts w:ascii="Calibri" w:hAnsi="Calibri" w:cs="Times New Roman"/>
          <w:color w:val="auto"/>
          <w:sz w:val="24"/>
          <w:szCs w:val="24"/>
        </w:rPr>
      </w:pPr>
      <w:bookmarkStart w:id="32" w:name="_Toc400774316"/>
      <w:bookmarkStart w:id="33" w:name="_Toc528930338"/>
      <w:bookmarkStart w:id="34" w:name="_Toc6363647"/>
      <w:bookmarkStart w:id="35" w:name="_Toc7377617"/>
      <w:r w:rsidRPr="005429EC">
        <w:rPr>
          <w:rFonts w:ascii="Calibri" w:hAnsi="Calibri" w:cs="Times New Roman"/>
          <w:color w:val="auto"/>
          <w:sz w:val="24"/>
          <w:szCs w:val="24"/>
        </w:rPr>
        <w:t>Scientific Evaluation Policy</w:t>
      </w:r>
      <w:bookmarkEnd w:id="32"/>
      <w:bookmarkEnd w:id="33"/>
      <w:bookmarkEnd w:id="34"/>
      <w:bookmarkEnd w:id="35"/>
    </w:p>
    <w:p w14:paraId="78C0B38D" w14:textId="5CA94D24" w:rsidR="00BA2E2A" w:rsidRPr="005429EC" w:rsidRDefault="002749D4" w:rsidP="00BA2E2A">
      <w:pPr>
        <w:jc w:val="both"/>
        <w:rPr>
          <w:rFonts w:ascii="Calibri" w:hAnsi="Calibri" w:cs="Times New Roman"/>
          <w:sz w:val="24"/>
          <w:szCs w:val="24"/>
        </w:rPr>
      </w:pPr>
      <w:r w:rsidRPr="005429EC">
        <w:rPr>
          <w:rFonts w:ascii="Calibri" w:hAnsi="Calibri" w:cs="Times New Roman"/>
          <w:sz w:val="24"/>
          <w:szCs w:val="24"/>
        </w:rPr>
        <w:t xml:space="preserve">According to </w:t>
      </w:r>
      <w:r w:rsidR="00BA2E2A" w:rsidRPr="005429EC">
        <w:rPr>
          <w:rFonts w:ascii="Calibri" w:hAnsi="Calibri" w:cs="Times New Roman"/>
          <w:sz w:val="24"/>
          <w:szCs w:val="24"/>
        </w:rPr>
        <w:t xml:space="preserve">the </w:t>
      </w:r>
      <w:r w:rsidR="00310747">
        <w:rPr>
          <w:rFonts w:ascii="Calibri" w:hAnsi="Calibri" w:cs="Times New Roman"/>
          <w:sz w:val="24"/>
          <w:szCs w:val="24"/>
        </w:rPr>
        <w:t>ELI ERIC</w:t>
      </w:r>
      <w:r w:rsidR="00BA2E2A" w:rsidRPr="005429EC">
        <w:rPr>
          <w:rFonts w:ascii="Calibri" w:hAnsi="Calibri" w:cs="Times New Roman"/>
          <w:sz w:val="24"/>
          <w:szCs w:val="24"/>
        </w:rPr>
        <w:t xml:space="preserve"> Statutes (‘Scientific Evaluation Policy’),</w:t>
      </w:r>
      <w:r w:rsidRPr="005429EC">
        <w:rPr>
          <w:rFonts w:ascii="Calibri" w:hAnsi="Calibri" w:cs="Times New Roman"/>
          <w:sz w:val="24"/>
          <w:szCs w:val="24"/>
        </w:rPr>
        <w:t xml:space="preserve"> </w:t>
      </w:r>
      <w:r w:rsidR="00310747">
        <w:rPr>
          <w:rFonts w:ascii="Calibri" w:hAnsi="Calibri" w:cs="Times New Roman"/>
          <w:sz w:val="24"/>
          <w:szCs w:val="24"/>
        </w:rPr>
        <w:t>ELI ERIC</w:t>
      </w:r>
      <w:r w:rsidR="006E031E">
        <w:rPr>
          <w:rFonts w:ascii="Calibri" w:hAnsi="Calibri" w:cs="Times New Roman"/>
          <w:sz w:val="24"/>
          <w:szCs w:val="24"/>
        </w:rPr>
        <w:t xml:space="preserve"> </w:t>
      </w:r>
      <w:r w:rsidR="00A018CA" w:rsidRPr="00E65710">
        <w:rPr>
          <w:rFonts w:ascii="Calibri" w:hAnsi="Calibri"/>
          <w:sz w:val="24"/>
        </w:rPr>
        <w:t>‘…</w:t>
      </w:r>
      <w:r w:rsidR="0055467F" w:rsidRPr="00E65710">
        <w:rPr>
          <w:rFonts w:ascii="Calibri" w:hAnsi="Calibri"/>
          <w:sz w:val="24"/>
        </w:rPr>
        <w:t xml:space="preserve">shall ensure that research carried out by use of ELI meets the highest standards of quality and </w:t>
      </w:r>
      <w:proofErr w:type="gramStart"/>
      <w:r w:rsidR="0055467F" w:rsidRPr="00E65710">
        <w:rPr>
          <w:rFonts w:ascii="Calibri" w:hAnsi="Calibri"/>
          <w:sz w:val="24"/>
        </w:rPr>
        <w:t>excellence, and</w:t>
      </w:r>
      <w:proofErr w:type="gramEnd"/>
      <w:r w:rsidR="0055467F" w:rsidRPr="00E65710">
        <w:rPr>
          <w:rFonts w:ascii="Calibri" w:hAnsi="Calibri"/>
          <w:sz w:val="24"/>
        </w:rPr>
        <w:t xml:space="preserve"> shall promote training and exchange on best practice. Impact assessment shall provide information on research policy and allocation of resources that support these </w:t>
      </w:r>
      <w:proofErr w:type="gramStart"/>
      <w:r w:rsidR="0055467F" w:rsidRPr="00E65710">
        <w:rPr>
          <w:rFonts w:ascii="Calibri" w:hAnsi="Calibri"/>
          <w:sz w:val="24"/>
        </w:rPr>
        <w:t>standards</w:t>
      </w:r>
      <w:r w:rsidR="00A018CA" w:rsidRPr="00E65710">
        <w:rPr>
          <w:rFonts w:ascii="Calibri" w:hAnsi="Calibri"/>
          <w:sz w:val="24"/>
        </w:rPr>
        <w:t>’</w:t>
      </w:r>
      <w:proofErr w:type="gramEnd"/>
      <w:r w:rsidR="0055467F" w:rsidRPr="00E65710">
        <w:rPr>
          <w:rFonts w:ascii="Calibri" w:hAnsi="Calibri"/>
          <w:sz w:val="24"/>
        </w:rPr>
        <w:t>.</w:t>
      </w:r>
      <w:r w:rsidR="00A018CA" w:rsidRPr="00E65710">
        <w:rPr>
          <w:rFonts w:ascii="Calibri" w:hAnsi="Calibri"/>
          <w:sz w:val="24"/>
        </w:rPr>
        <w:t xml:space="preserve"> </w:t>
      </w:r>
      <w:r w:rsidR="00BA2E2A" w:rsidRPr="005429EC">
        <w:rPr>
          <w:rFonts w:ascii="Calibri" w:hAnsi="Calibri" w:cs="Times New Roman"/>
          <w:sz w:val="24"/>
          <w:szCs w:val="24"/>
        </w:rPr>
        <w:t xml:space="preserve">This evaluation </w:t>
      </w:r>
      <w:r w:rsidR="006E27F8" w:rsidRPr="005429EC">
        <w:rPr>
          <w:rFonts w:ascii="Calibri" w:hAnsi="Calibri" w:cs="Times New Roman"/>
          <w:sz w:val="24"/>
          <w:szCs w:val="24"/>
        </w:rPr>
        <w:t>is the responsibility of</w:t>
      </w:r>
      <w:r w:rsidR="00BA2E2A" w:rsidRPr="005429EC">
        <w:rPr>
          <w:rFonts w:ascii="Calibri" w:hAnsi="Calibri" w:cs="Times New Roman"/>
          <w:sz w:val="24"/>
          <w:szCs w:val="24"/>
        </w:rPr>
        <w:t xml:space="preserve"> </w:t>
      </w:r>
      <w:r w:rsidR="00310747">
        <w:rPr>
          <w:rFonts w:ascii="Calibri" w:hAnsi="Calibri" w:cs="Times New Roman"/>
          <w:sz w:val="24"/>
          <w:szCs w:val="24"/>
        </w:rPr>
        <w:t>ELI ERIC</w:t>
      </w:r>
      <w:r w:rsidR="00CE5D2E">
        <w:rPr>
          <w:rFonts w:ascii="Calibri" w:hAnsi="Calibri" w:cs="Times New Roman"/>
          <w:sz w:val="24"/>
          <w:szCs w:val="24"/>
        </w:rPr>
        <w:t xml:space="preserve"> and</w:t>
      </w:r>
      <w:r w:rsidR="00BA2E2A" w:rsidRPr="005429EC">
        <w:rPr>
          <w:rFonts w:ascii="Calibri" w:hAnsi="Calibri" w:cs="Times New Roman"/>
          <w:sz w:val="24"/>
          <w:szCs w:val="24"/>
        </w:rPr>
        <w:t xml:space="preserve"> </w:t>
      </w:r>
      <w:r w:rsidR="00197FBC">
        <w:rPr>
          <w:rFonts w:ascii="Calibri" w:hAnsi="Calibri" w:cs="Times New Roman"/>
          <w:sz w:val="24"/>
          <w:szCs w:val="24"/>
        </w:rPr>
        <w:t>supported</w:t>
      </w:r>
      <w:r w:rsidR="00BA2E2A" w:rsidRPr="005429EC">
        <w:rPr>
          <w:rFonts w:ascii="Calibri" w:hAnsi="Calibri" w:cs="Times New Roman"/>
          <w:sz w:val="24"/>
          <w:szCs w:val="24"/>
        </w:rPr>
        <w:t xml:space="preserve"> by </w:t>
      </w:r>
      <w:r w:rsidR="00197FBC">
        <w:rPr>
          <w:rFonts w:ascii="Calibri" w:hAnsi="Calibri" w:cs="Times New Roman"/>
          <w:sz w:val="24"/>
          <w:szCs w:val="24"/>
        </w:rPr>
        <w:t>all the</w:t>
      </w:r>
      <w:r w:rsidR="00BA2E2A" w:rsidRPr="005429EC">
        <w:rPr>
          <w:rFonts w:ascii="Calibri" w:hAnsi="Calibri" w:cs="Times New Roman"/>
          <w:sz w:val="24"/>
          <w:szCs w:val="24"/>
        </w:rPr>
        <w:t xml:space="preserve"> Members.</w:t>
      </w:r>
    </w:p>
    <w:p w14:paraId="13B52EDF" w14:textId="77777777" w:rsidR="00880369" w:rsidRPr="005429EC" w:rsidRDefault="00880369" w:rsidP="00BA2E2A">
      <w:pPr>
        <w:jc w:val="both"/>
        <w:rPr>
          <w:rFonts w:ascii="Calibri" w:hAnsi="Calibri" w:cs="Times New Roman"/>
          <w:sz w:val="24"/>
          <w:szCs w:val="24"/>
        </w:rPr>
      </w:pPr>
    </w:p>
    <w:p w14:paraId="28D3E439" w14:textId="12C7184B" w:rsidR="00880369" w:rsidRPr="005429EC" w:rsidRDefault="00880369" w:rsidP="00BA2E2A">
      <w:pPr>
        <w:jc w:val="both"/>
        <w:rPr>
          <w:rFonts w:ascii="Calibri" w:hAnsi="Calibri" w:cs="Times New Roman"/>
          <w:sz w:val="24"/>
          <w:szCs w:val="24"/>
        </w:rPr>
      </w:pPr>
      <w:r w:rsidRPr="005429EC">
        <w:rPr>
          <w:rFonts w:ascii="Calibri" w:hAnsi="Calibri" w:cs="Times New Roman"/>
          <w:sz w:val="24"/>
          <w:szCs w:val="24"/>
        </w:rPr>
        <w:t xml:space="preserve">The </w:t>
      </w:r>
      <w:r w:rsidR="00310747">
        <w:rPr>
          <w:rFonts w:ascii="Calibri" w:hAnsi="Calibri" w:cs="Times New Roman"/>
          <w:sz w:val="24"/>
          <w:szCs w:val="24"/>
        </w:rPr>
        <w:t>ELI ERIC</w:t>
      </w:r>
      <w:r w:rsidRPr="005429EC">
        <w:rPr>
          <w:rFonts w:ascii="Calibri" w:hAnsi="Calibri" w:cs="Times New Roman"/>
          <w:sz w:val="24"/>
          <w:szCs w:val="24"/>
        </w:rPr>
        <w:t xml:space="preserve"> shall</w:t>
      </w:r>
      <w:r w:rsidR="009A694A" w:rsidRPr="005429EC">
        <w:rPr>
          <w:rFonts w:ascii="Calibri" w:hAnsi="Calibri" w:cs="Times New Roman"/>
          <w:sz w:val="24"/>
          <w:szCs w:val="24"/>
        </w:rPr>
        <w:t xml:space="preserve"> establish a </w:t>
      </w:r>
      <w:r w:rsidR="005A1661" w:rsidRPr="005429EC">
        <w:rPr>
          <w:rFonts w:ascii="Calibri" w:hAnsi="Calibri" w:cs="Times New Roman"/>
          <w:sz w:val="24"/>
          <w:szCs w:val="24"/>
        </w:rPr>
        <w:t xml:space="preserve">quality </w:t>
      </w:r>
      <w:r w:rsidR="009A694A" w:rsidRPr="005429EC">
        <w:rPr>
          <w:rFonts w:ascii="Calibri" w:hAnsi="Calibri" w:cs="Times New Roman"/>
          <w:sz w:val="24"/>
          <w:szCs w:val="24"/>
        </w:rPr>
        <w:t xml:space="preserve">system for monitoring and ensuring consistent excellence in facilitating </w:t>
      </w:r>
      <w:r w:rsidR="00AD5423" w:rsidRPr="005429EC">
        <w:rPr>
          <w:rFonts w:ascii="Calibri" w:hAnsi="Calibri" w:cs="Times New Roman"/>
          <w:sz w:val="24"/>
          <w:szCs w:val="24"/>
        </w:rPr>
        <w:t xml:space="preserve">scientific research. This shall be done with the </w:t>
      </w:r>
      <w:r w:rsidR="00BF236D" w:rsidRPr="00E65710">
        <w:rPr>
          <w:rFonts w:ascii="Calibri" w:hAnsi="Calibri"/>
          <w:sz w:val="24"/>
        </w:rPr>
        <w:t>International Scientific and Technical Advisory Committee</w:t>
      </w:r>
      <w:r w:rsidR="00BF236D" w:rsidRPr="005429EC">
        <w:rPr>
          <w:rFonts w:ascii="Calibri" w:hAnsi="Calibri" w:cs="Times New Roman"/>
          <w:sz w:val="24"/>
          <w:szCs w:val="24"/>
        </w:rPr>
        <w:t xml:space="preserve"> </w:t>
      </w:r>
      <w:r w:rsidR="00BF236D">
        <w:rPr>
          <w:rFonts w:ascii="Calibri" w:hAnsi="Calibri" w:cs="Times New Roman"/>
          <w:sz w:val="24"/>
          <w:szCs w:val="24"/>
        </w:rPr>
        <w:t xml:space="preserve">(hereinafter referred to as </w:t>
      </w:r>
      <w:r w:rsidR="00BF236D" w:rsidRPr="005429EC">
        <w:rPr>
          <w:rFonts w:ascii="Calibri" w:hAnsi="Calibri" w:cs="Times New Roman"/>
          <w:sz w:val="24"/>
          <w:szCs w:val="24"/>
        </w:rPr>
        <w:t>‘</w:t>
      </w:r>
      <w:r w:rsidR="00AD5423" w:rsidRPr="005429EC">
        <w:rPr>
          <w:rFonts w:ascii="Calibri" w:hAnsi="Calibri" w:cs="Times New Roman"/>
          <w:sz w:val="24"/>
          <w:szCs w:val="24"/>
        </w:rPr>
        <w:t>ISTAC</w:t>
      </w:r>
      <w:r w:rsidR="00BF236D" w:rsidRPr="00E65710">
        <w:rPr>
          <w:rFonts w:ascii="Calibri" w:hAnsi="Calibri"/>
          <w:sz w:val="24"/>
        </w:rPr>
        <w:t>’</w:t>
      </w:r>
      <w:r w:rsidR="00BF236D">
        <w:rPr>
          <w:rFonts w:ascii="Calibri" w:hAnsi="Calibri"/>
          <w:sz w:val="24"/>
        </w:rPr>
        <w:t>)</w:t>
      </w:r>
      <w:r w:rsidR="00AD5423" w:rsidRPr="005429EC">
        <w:rPr>
          <w:rFonts w:ascii="Calibri" w:hAnsi="Calibri" w:cs="Times New Roman"/>
          <w:sz w:val="24"/>
          <w:szCs w:val="24"/>
        </w:rPr>
        <w:t xml:space="preserve">, Strategic Partners, </w:t>
      </w:r>
      <w:r w:rsidR="003F73E9">
        <w:rPr>
          <w:rFonts w:ascii="Calibri" w:hAnsi="Calibri" w:cs="Times New Roman"/>
          <w:sz w:val="24"/>
          <w:szCs w:val="24"/>
        </w:rPr>
        <w:t>and</w:t>
      </w:r>
      <w:r w:rsidRPr="005429EC">
        <w:rPr>
          <w:rFonts w:ascii="Calibri" w:hAnsi="Calibri" w:cs="Times New Roman"/>
          <w:sz w:val="24"/>
          <w:szCs w:val="24"/>
        </w:rPr>
        <w:t xml:space="preserve"> the su</w:t>
      </w:r>
      <w:r w:rsidR="00AD5423" w:rsidRPr="005429EC">
        <w:rPr>
          <w:rFonts w:ascii="Calibri" w:hAnsi="Calibri" w:cs="Times New Roman"/>
          <w:sz w:val="24"/>
          <w:szCs w:val="24"/>
        </w:rPr>
        <w:t>ppo</w:t>
      </w:r>
      <w:r w:rsidR="005A1661" w:rsidRPr="005429EC">
        <w:rPr>
          <w:rFonts w:ascii="Calibri" w:hAnsi="Calibri" w:cs="Times New Roman"/>
          <w:sz w:val="24"/>
          <w:szCs w:val="24"/>
        </w:rPr>
        <w:t xml:space="preserve">rt of expert advisors. That system shall be structured, reproducible, and applied consistently across all the </w:t>
      </w:r>
      <w:r w:rsidR="00310747">
        <w:rPr>
          <w:rFonts w:ascii="Calibri" w:hAnsi="Calibri" w:cs="Times New Roman"/>
          <w:sz w:val="24"/>
          <w:szCs w:val="24"/>
        </w:rPr>
        <w:t>ELI ERIC</w:t>
      </w:r>
      <w:r w:rsidR="005A1661" w:rsidRPr="005429EC">
        <w:rPr>
          <w:rFonts w:ascii="Calibri" w:hAnsi="Calibri" w:cs="Times New Roman"/>
          <w:sz w:val="24"/>
          <w:szCs w:val="24"/>
        </w:rPr>
        <w:t xml:space="preserve"> </w:t>
      </w:r>
      <w:r w:rsidR="00C85164">
        <w:rPr>
          <w:rFonts w:ascii="Calibri" w:hAnsi="Calibri" w:cs="Times New Roman"/>
          <w:sz w:val="24"/>
          <w:szCs w:val="24"/>
        </w:rPr>
        <w:t>F</w:t>
      </w:r>
      <w:r w:rsidR="005A1661" w:rsidRPr="005429EC">
        <w:rPr>
          <w:rFonts w:ascii="Calibri" w:hAnsi="Calibri" w:cs="Times New Roman"/>
          <w:sz w:val="24"/>
          <w:szCs w:val="24"/>
        </w:rPr>
        <w:t xml:space="preserve">acilities. The system shall be the cornerstone of the overall </w:t>
      </w:r>
      <w:r w:rsidR="00310747">
        <w:rPr>
          <w:rFonts w:ascii="Calibri" w:hAnsi="Calibri" w:cs="Times New Roman"/>
          <w:sz w:val="24"/>
          <w:szCs w:val="24"/>
        </w:rPr>
        <w:t>ELI ERIC</w:t>
      </w:r>
      <w:r w:rsidR="009A4D38" w:rsidRPr="005429EC">
        <w:rPr>
          <w:rFonts w:ascii="Calibri" w:hAnsi="Calibri" w:cs="Times New Roman"/>
          <w:sz w:val="24"/>
          <w:szCs w:val="24"/>
        </w:rPr>
        <w:t xml:space="preserve"> Management System.</w:t>
      </w:r>
    </w:p>
    <w:p w14:paraId="63E735EC" w14:textId="77777777" w:rsidR="00E119F8" w:rsidRPr="005429EC" w:rsidRDefault="00E119F8" w:rsidP="00BA2E2A">
      <w:pPr>
        <w:jc w:val="both"/>
        <w:rPr>
          <w:rFonts w:ascii="Calibri" w:hAnsi="Calibri" w:cs="Times New Roman"/>
          <w:sz w:val="24"/>
          <w:szCs w:val="24"/>
        </w:rPr>
      </w:pPr>
    </w:p>
    <w:p w14:paraId="53F2D49F" w14:textId="37F839AA" w:rsidR="00261BA7" w:rsidRPr="00F7641C" w:rsidRDefault="00125B87" w:rsidP="00261BA7">
      <w:pPr>
        <w:pStyle w:val="Heading1"/>
        <w:numPr>
          <w:ilvl w:val="1"/>
          <w:numId w:val="6"/>
        </w:numPr>
        <w:spacing w:before="0"/>
        <w:jc w:val="both"/>
        <w:rPr>
          <w:rFonts w:ascii="Calibri" w:hAnsi="Calibri"/>
          <w:color w:val="auto"/>
          <w:sz w:val="24"/>
        </w:rPr>
      </w:pPr>
      <w:bookmarkStart w:id="36" w:name="_Toc400774317"/>
      <w:bookmarkStart w:id="37" w:name="_Toc528930339"/>
      <w:bookmarkStart w:id="38" w:name="_Toc6363648"/>
      <w:bookmarkStart w:id="39" w:name="_Toc7377618"/>
      <w:r w:rsidRPr="00215252">
        <w:rPr>
          <w:rFonts w:ascii="Calibri" w:hAnsi="Calibri" w:cs="Times New Roman"/>
          <w:color w:val="auto"/>
          <w:sz w:val="24"/>
          <w:szCs w:val="24"/>
        </w:rPr>
        <w:t>User Access</w:t>
      </w:r>
      <w:bookmarkEnd w:id="36"/>
      <w:bookmarkEnd w:id="37"/>
      <w:bookmarkEnd w:id="38"/>
      <w:bookmarkEnd w:id="39"/>
    </w:p>
    <w:p w14:paraId="25D3BF3D" w14:textId="0AA7AED6" w:rsidR="00D209D3" w:rsidRPr="005429EC" w:rsidRDefault="00261BA7" w:rsidP="00125B87">
      <w:pPr>
        <w:jc w:val="both"/>
        <w:rPr>
          <w:rFonts w:ascii="Calibri" w:hAnsi="Calibri" w:cs="Times New Roman"/>
          <w:sz w:val="24"/>
          <w:szCs w:val="24"/>
        </w:rPr>
      </w:pPr>
      <w:r w:rsidRPr="00E65710">
        <w:rPr>
          <w:rFonts w:ascii="Calibri" w:hAnsi="Calibri"/>
          <w:sz w:val="24"/>
        </w:rPr>
        <w:t xml:space="preserve">For the </w:t>
      </w:r>
      <w:r w:rsidR="006F51B8" w:rsidRPr="005429EC">
        <w:rPr>
          <w:rFonts w:ascii="Calibri" w:hAnsi="Calibri" w:cs="Times New Roman"/>
          <w:sz w:val="24"/>
          <w:szCs w:val="24"/>
        </w:rPr>
        <w:t xml:space="preserve">purpose of clarity, ‘User Access’ shall mean access to the ELI Facilities for scientific research, with an emphasis to </w:t>
      </w:r>
      <w:r w:rsidR="00DC7101" w:rsidRPr="005429EC">
        <w:rPr>
          <w:rFonts w:ascii="Calibri" w:hAnsi="Calibri" w:cs="Times New Roman"/>
          <w:sz w:val="24"/>
          <w:szCs w:val="24"/>
        </w:rPr>
        <w:t xml:space="preserve">publish and create new knowledge. </w:t>
      </w:r>
      <w:r w:rsidR="00125B87" w:rsidRPr="005429EC">
        <w:rPr>
          <w:rFonts w:ascii="Calibri" w:hAnsi="Calibri" w:cs="Times New Roman"/>
          <w:sz w:val="24"/>
          <w:szCs w:val="24"/>
        </w:rPr>
        <w:t xml:space="preserve">The </w:t>
      </w:r>
      <w:r w:rsidR="00310747">
        <w:rPr>
          <w:rFonts w:ascii="Calibri" w:hAnsi="Calibri" w:cs="Times New Roman"/>
          <w:sz w:val="24"/>
          <w:szCs w:val="24"/>
        </w:rPr>
        <w:t xml:space="preserve">ELI </w:t>
      </w:r>
      <w:r w:rsidR="00310747">
        <w:rPr>
          <w:rFonts w:ascii="Calibri" w:hAnsi="Calibri" w:cs="Times New Roman"/>
          <w:sz w:val="24"/>
          <w:szCs w:val="24"/>
        </w:rPr>
        <w:lastRenderedPageBreak/>
        <w:t>ERIC</w:t>
      </w:r>
      <w:r w:rsidR="00125B87" w:rsidRPr="005429EC">
        <w:rPr>
          <w:rFonts w:ascii="Calibri" w:hAnsi="Calibri" w:cs="Times New Roman"/>
          <w:sz w:val="24"/>
          <w:szCs w:val="24"/>
        </w:rPr>
        <w:t xml:space="preserve"> Statutes clearly indicate </w:t>
      </w:r>
      <w:r w:rsidR="002849CE">
        <w:rPr>
          <w:rFonts w:ascii="Calibri" w:hAnsi="Calibri" w:cs="Times New Roman"/>
          <w:sz w:val="24"/>
          <w:szCs w:val="24"/>
        </w:rPr>
        <w:t>(‘Access Policy for Users’) an</w:t>
      </w:r>
      <w:r w:rsidR="00125B87" w:rsidRPr="005429EC">
        <w:rPr>
          <w:rFonts w:ascii="Calibri" w:hAnsi="Calibri" w:cs="Times New Roman"/>
          <w:sz w:val="24"/>
          <w:szCs w:val="24"/>
        </w:rPr>
        <w:t xml:space="preserve"> excellence-based, open access </w:t>
      </w:r>
      <w:r w:rsidR="002849CE">
        <w:rPr>
          <w:rFonts w:ascii="Calibri" w:hAnsi="Calibri" w:cs="Times New Roman"/>
          <w:sz w:val="24"/>
          <w:szCs w:val="24"/>
        </w:rPr>
        <w:t>policy for users</w:t>
      </w:r>
      <w:r w:rsidR="00125B87" w:rsidRPr="005429EC">
        <w:rPr>
          <w:rFonts w:ascii="Calibri" w:hAnsi="Calibri" w:cs="Times New Roman"/>
          <w:sz w:val="24"/>
          <w:szCs w:val="24"/>
        </w:rPr>
        <w:t xml:space="preserve">. </w:t>
      </w:r>
    </w:p>
    <w:p w14:paraId="475C5B14" w14:textId="77777777" w:rsidR="00D209D3" w:rsidRPr="005429EC" w:rsidRDefault="00D209D3" w:rsidP="00125B87">
      <w:pPr>
        <w:jc w:val="both"/>
        <w:rPr>
          <w:rFonts w:ascii="Calibri" w:hAnsi="Calibri" w:cs="Times New Roman"/>
          <w:sz w:val="24"/>
          <w:szCs w:val="24"/>
        </w:rPr>
      </w:pPr>
    </w:p>
    <w:p w14:paraId="3D1EF8E4" w14:textId="18F6F6F7" w:rsidR="005C2F20" w:rsidRPr="005429EC" w:rsidRDefault="00125B87" w:rsidP="00125B87">
      <w:pPr>
        <w:jc w:val="both"/>
        <w:rPr>
          <w:rFonts w:ascii="Calibri" w:hAnsi="Calibri" w:cs="Times New Roman"/>
          <w:sz w:val="24"/>
          <w:szCs w:val="24"/>
        </w:rPr>
      </w:pPr>
      <w:r w:rsidRPr="005429EC">
        <w:rPr>
          <w:rFonts w:ascii="Calibri" w:hAnsi="Calibri" w:cs="Times New Roman"/>
          <w:sz w:val="24"/>
          <w:szCs w:val="24"/>
        </w:rPr>
        <w:t xml:space="preserve">Access to </w:t>
      </w:r>
      <w:r w:rsidR="00F4679B">
        <w:rPr>
          <w:rFonts w:ascii="Calibri" w:hAnsi="Calibri" w:cs="Times New Roman"/>
          <w:sz w:val="24"/>
          <w:szCs w:val="24"/>
        </w:rPr>
        <w:t xml:space="preserve">the </w:t>
      </w:r>
      <w:r w:rsidRPr="005429EC">
        <w:rPr>
          <w:rFonts w:ascii="Calibri" w:hAnsi="Calibri" w:cs="Times New Roman"/>
          <w:sz w:val="24"/>
          <w:szCs w:val="24"/>
        </w:rPr>
        <w:t>ELI Facilities will be competitive, international, and open</w:t>
      </w:r>
      <w:r w:rsidR="008D4971" w:rsidRPr="005429EC">
        <w:rPr>
          <w:rFonts w:ascii="Calibri" w:hAnsi="Calibri" w:cs="Times New Roman"/>
          <w:sz w:val="24"/>
          <w:szCs w:val="24"/>
        </w:rPr>
        <w:t xml:space="preserve"> to users from within and outside the Members countries</w:t>
      </w:r>
      <w:r w:rsidRPr="005429EC">
        <w:rPr>
          <w:rFonts w:ascii="Calibri" w:hAnsi="Calibri" w:cs="Times New Roman"/>
          <w:sz w:val="24"/>
          <w:szCs w:val="24"/>
        </w:rPr>
        <w:t>, based on principles established in the European Union Charter for Access to Research Infrastructures</w:t>
      </w:r>
      <w:r w:rsidRPr="005429EC">
        <w:rPr>
          <w:rStyle w:val="FootnoteReference"/>
          <w:rFonts w:ascii="Calibri" w:hAnsi="Calibri" w:cs="Times New Roman"/>
          <w:sz w:val="24"/>
          <w:szCs w:val="24"/>
        </w:rPr>
        <w:footnoteReference w:id="2"/>
      </w:r>
      <w:r w:rsidRPr="005429EC">
        <w:rPr>
          <w:rFonts w:ascii="Calibri" w:hAnsi="Calibri" w:cs="Times New Roman"/>
          <w:sz w:val="24"/>
          <w:szCs w:val="24"/>
        </w:rPr>
        <w:t xml:space="preserve">. </w:t>
      </w:r>
      <w:r w:rsidR="006F51B8" w:rsidRPr="005429EC">
        <w:rPr>
          <w:rFonts w:ascii="Calibri" w:hAnsi="Calibri" w:cs="Times New Roman"/>
          <w:sz w:val="24"/>
          <w:szCs w:val="24"/>
        </w:rPr>
        <w:t>All ‘User Access’ must be subject to peer review.</w:t>
      </w:r>
      <w:r w:rsidR="001667D2" w:rsidRPr="005429EC">
        <w:rPr>
          <w:rFonts w:ascii="Calibri" w:hAnsi="Calibri" w:cs="Times New Roman"/>
          <w:sz w:val="24"/>
          <w:szCs w:val="24"/>
        </w:rPr>
        <w:t xml:space="preserve"> </w:t>
      </w:r>
      <w:r w:rsidR="00310747">
        <w:rPr>
          <w:rFonts w:ascii="Calibri" w:hAnsi="Calibri"/>
          <w:sz w:val="24"/>
        </w:rPr>
        <w:t>ELI ERIC</w:t>
      </w:r>
      <w:r w:rsidR="00A018CA" w:rsidRPr="00E65710">
        <w:rPr>
          <w:rFonts w:ascii="Calibri" w:hAnsi="Calibri"/>
          <w:sz w:val="24"/>
        </w:rPr>
        <w:t xml:space="preserve"> will ensure a </w:t>
      </w:r>
      <w:r w:rsidR="00C5150A" w:rsidRPr="00E65710">
        <w:rPr>
          <w:rFonts w:ascii="Calibri" w:hAnsi="Calibri"/>
          <w:sz w:val="24"/>
        </w:rPr>
        <w:t xml:space="preserve">common </w:t>
      </w:r>
      <w:r w:rsidR="00A018CA" w:rsidRPr="00E65710">
        <w:rPr>
          <w:rFonts w:ascii="Calibri" w:hAnsi="Calibri"/>
          <w:sz w:val="24"/>
        </w:rPr>
        <w:t xml:space="preserve">access point for users responding to a unified call for proposals, including all the available capabilities of the </w:t>
      </w:r>
      <w:r w:rsidR="00B86399" w:rsidRPr="00E65710">
        <w:rPr>
          <w:rFonts w:ascii="Calibri" w:hAnsi="Calibri"/>
          <w:sz w:val="24"/>
        </w:rPr>
        <w:t xml:space="preserve">ELI </w:t>
      </w:r>
      <w:r w:rsidR="00A018CA" w:rsidRPr="00E65710">
        <w:rPr>
          <w:rFonts w:ascii="Calibri" w:hAnsi="Calibri"/>
          <w:sz w:val="24"/>
        </w:rPr>
        <w:t xml:space="preserve">Facilities in an integrated way. </w:t>
      </w:r>
    </w:p>
    <w:p w14:paraId="683F0882" w14:textId="77777777" w:rsidR="00784CAF" w:rsidRPr="005429EC" w:rsidRDefault="00784CAF" w:rsidP="00125B87">
      <w:pPr>
        <w:jc w:val="both"/>
        <w:rPr>
          <w:rFonts w:ascii="Calibri" w:hAnsi="Calibri" w:cs="Times New Roman"/>
          <w:sz w:val="24"/>
          <w:szCs w:val="24"/>
        </w:rPr>
      </w:pPr>
    </w:p>
    <w:p w14:paraId="5B8F1C65" w14:textId="2D3FA89D" w:rsidR="007A2A8B" w:rsidRPr="005429EC" w:rsidRDefault="00784CAF" w:rsidP="00125B87">
      <w:pPr>
        <w:jc w:val="both"/>
        <w:rPr>
          <w:rFonts w:ascii="Calibri" w:hAnsi="Calibri" w:cs="Times New Roman"/>
          <w:sz w:val="24"/>
          <w:szCs w:val="24"/>
        </w:rPr>
      </w:pPr>
      <w:r w:rsidRPr="005429EC">
        <w:rPr>
          <w:rFonts w:ascii="Calibri" w:hAnsi="Calibri" w:cs="Times New Roman"/>
          <w:sz w:val="24"/>
          <w:szCs w:val="24"/>
        </w:rPr>
        <w:t xml:space="preserve">If access is ‘open’ it means that </w:t>
      </w:r>
      <w:r w:rsidR="00D209D3" w:rsidRPr="005429EC">
        <w:rPr>
          <w:rFonts w:ascii="Calibri" w:hAnsi="Calibri" w:cs="Times New Roman"/>
          <w:sz w:val="24"/>
          <w:szCs w:val="24"/>
        </w:rPr>
        <w:t xml:space="preserve">the </w:t>
      </w:r>
      <w:r w:rsidR="00B1635D">
        <w:rPr>
          <w:rFonts w:ascii="Calibri" w:hAnsi="Calibri" w:cs="Times New Roman"/>
          <w:sz w:val="24"/>
          <w:szCs w:val="24"/>
        </w:rPr>
        <w:t>ELI F</w:t>
      </w:r>
      <w:r w:rsidR="00D209D3" w:rsidRPr="005429EC">
        <w:rPr>
          <w:rFonts w:ascii="Calibri" w:hAnsi="Calibri" w:cs="Times New Roman"/>
          <w:sz w:val="24"/>
          <w:szCs w:val="24"/>
        </w:rPr>
        <w:t>acilities are</w:t>
      </w:r>
      <w:r w:rsidRPr="005429EC">
        <w:rPr>
          <w:rFonts w:ascii="Calibri" w:hAnsi="Calibri" w:cs="Times New Roman"/>
          <w:sz w:val="24"/>
          <w:szCs w:val="24"/>
        </w:rPr>
        <w:t xml:space="preserve"> open to potential researchers from any </w:t>
      </w:r>
      <w:r w:rsidR="00F825F7">
        <w:rPr>
          <w:rFonts w:ascii="Calibri" w:hAnsi="Calibri" w:cs="Times New Roman"/>
          <w:sz w:val="24"/>
          <w:szCs w:val="24"/>
        </w:rPr>
        <w:t>c</w:t>
      </w:r>
      <w:r w:rsidRPr="005429EC">
        <w:rPr>
          <w:rFonts w:ascii="Calibri" w:hAnsi="Calibri" w:cs="Times New Roman"/>
          <w:sz w:val="24"/>
          <w:szCs w:val="24"/>
        </w:rPr>
        <w:t>ountry</w:t>
      </w:r>
      <w:r w:rsidR="001667D2" w:rsidRPr="005429EC">
        <w:rPr>
          <w:rFonts w:ascii="Calibri" w:hAnsi="Calibri" w:cs="Times New Roman"/>
          <w:sz w:val="24"/>
          <w:szCs w:val="24"/>
        </w:rPr>
        <w:t xml:space="preserve">. </w:t>
      </w:r>
      <w:r w:rsidR="006D5EEB" w:rsidRPr="005429EC">
        <w:rPr>
          <w:rFonts w:ascii="Calibri" w:hAnsi="Calibri" w:cs="Times New Roman"/>
          <w:sz w:val="24"/>
          <w:szCs w:val="24"/>
        </w:rPr>
        <w:t>Being ‘open’</w:t>
      </w:r>
      <w:r w:rsidRPr="005429EC">
        <w:rPr>
          <w:rFonts w:ascii="Calibri" w:hAnsi="Calibri" w:cs="Times New Roman"/>
          <w:sz w:val="24"/>
          <w:szCs w:val="24"/>
        </w:rPr>
        <w:t xml:space="preserve"> also means the data and eventual</w:t>
      </w:r>
      <w:r w:rsidR="008021B2" w:rsidRPr="005429EC">
        <w:rPr>
          <w:rFonts w:ascii="Calibri" w:hAnsi="Calibri" w:cs="Times New Roman"/>
          <w:sz w:val="24"/>
          <w:szCs w:val="24"/>
        </w:rPr>
        <w:t xml:space="preserve"> use of the data in publication</w:t>
      </w:r>
      <w:r w:rsidR="006D5EEB" w:rsidRPr="005429EC">
        <w:rPr>
          <w:rFonts w:ascii="Calibri" w:hAnsi="Calibri" w:cs="Times New Roman"/>
          <w:sz w:val="24"/>
          <w:szCs w:val="24"/>
        </w:rPr>
        <w:t>s</w:t>
      </w:r>
      <w:r w:rsidRPr="005429EC">
        <w:rPr>
          <w:rFonts w:ascii="Calibri" w:hAnsi="Calibri" w:cs="Times New Roman"/>
          <w:sz w:val="24"/>
          <w:szCs w:val="24"/>
        </w:rPr>
        <w:t xml:space="preserve"> shall be </w:t>
      </w:r>
      <w:r w:rsidR="008021B2" w:rsidRPr="005429EC">
        <w:rPr>
          <w:rFonts w:ascii="Calibri" w:hAnsi="Calibri" w:cs="Times New Roman"/>
          <w:sz w:val="24"/>
          <w:szCs w:val="24"/>
        </w:rPr>
        <w:t>available</w:t>
      </w:r>
      <w:r w:rsidRPr="005429EC">
        <w:rPr>
          <w:rFonts w:ascii="Calibri" w:hAnsi="Calibri" w:cs="Times New Roman"/>
          <w:sz w:val="24"/>
          <w:szCs w:val="24"/>
        </w:rPr>
        <w:t xml:space="preserve"> and reviewable</w:t>
      </w:r>
      <w:r w:rsidR="008021B2" w:rsidRPr="005429EC">
        <w:rPr>
          <w:rFonts w:ascii="Calibri" w:hAnsi="Calibri" w:cs="Times New Roman"/>
          <w:sz w:val="24"/>
          <w:szCs w:val="24"/>
        </w:rPr>
        <w:t xml:space="preserve"> to anyone. </w:t>
      </w:r>
    </w:p>
    <w:p w14:paraId="1C41350C" w14:textId="77777777" w:rsidR="00A018CA" w:rsidRPr="00E65710" w:rsidRDefault="00A018CA" w:rsidP="00A018CA">
      <w:pPr>
        <w:jc w:val="both"/>
        <w:rPr>
          <w:rFonts w:ascii="Calibri" w:hAnsi="Calibri"/>
          <w:sz w:val="24"/>
        </w:rPr>
      </w:pPr>
    </w:p>
    <w:p w14:paraId="0C9CC57C" w14:textId="59EF5D45" w:rsidR="00784CAF" w:rsidRPr="005429EC" w:rsidRDefault="00A018CA" w:rsidP="00125B87">
      <w:pPr>
        <w:jc w:val="both"/>
        <w:rPr>
          <w:rFonts w:ascii="Calibri" w:hAnsi="Calibri" w:cs="Times New Roman"/>
          <w:sz w:val="24"/>
          <w:szCs w:val="24"/>
        </w:rPr>
      </w:pPr>
      <w:r w:rsidRPr="00E65710">
        <w:rPr>
          <w:rFonts w:ascii="Calibri" w:hAnsi="Calibri"/>
          <w:sz w:val="24"/>
        </w:rPr>
        <w:t xml:space="preserve">In addition to </w:t>
      </w:r>
      <w:r w:rsidR="008021B2" w:rsidRPr="005429EC">
        <w:rPr>
          <w:rFonts w:ascii="Calibri" w:hAnsi="Calibri" w:cs="Times New Roman"/>
          <w:sz w:val="24"/>
          <w:szCs w:val="24"/>
        </w:rPr>
        <w:t xml:space="preserve">‘open’ access, there </w:t>
      </w:r>
      <w:r w:rsidR="00310747">
        <w:rPr>
          <w:rFonts w:ascii="Calibri" w:hAnsi="Calibri" w:cs="Times New Roman"/>
          <w:sz w:val="24"/>
          <w:szCs w:val="24"/>
        </w:rPr>
        <w:t>is</w:t>
      </w:r>
      <w:r w:rsidR="008021B2" w:rsidRPr="005429EC">
        <w:rPr>
          <w:rFonts w:ascii="Calibri" w:hAnsi="Calibri" w:cs="Times New Roman"/>
          <w:sz w:val="24"/>
          <w:szCs w:val="24"/>
        </w:rPr>
        <w:t xml:space="preserve"> also be ‘proprietary’ access, which is paid by the user and thus the results in the form of data may be the pr</w:t>
      </w:r>
      <w:r w:rsidR="007A2A8B" w:rsidRPr="005429EC">
        <w:rPr>
          <w:rFonts w:ascii="Calibri" w:hAnsi="Calibri" w:cs="Times New Roman"/>
          <w:sz w:val="24"/>
          <w:szCs w:val="24"/>
        </w:rPr>
        <w:t>operty of the user and ‘closed’.</w:t>
      </w:r>
    </w:p>
    <w:p w14:paraId="7550DB65" w14:textId="77777777" w:rsidR="005C2F20" w:rsidRPr="005429EC" w:rsidRDefault="005C2F20" w:rsidP="00125B87">
      <w:pPr>
        <w:jc w:val="both"/>
        <w:rPr>
          <w:rFonts w:ascii="Calibri" w:hAnsi="Calibri" w:cs="Times New Roman"/>
          <w:sz w:val="24"/>
          <w:szCs w:val="24"/>
        </w:rPr>
      </w:pPr>
    </w:p>
    <w:p w14:paraId="39FD981E" w14:textId="0EF1AC3A" w:rsidR="00125B87" w:rsidRPr="005429EC" w:rsidRDefault="00125B87" w:rsidP="00125B87">
      <w:pPr>
        <w:jc w:val="both"/>
        <w:rPr>
          <w:rFonts w:ascii="Calibri" w:hAnsi="Calibri" w:cs="Times New Roman"/>
          <w:sz w:val="24"/>
          <w:szCs w:val="24"/>
        </w:rPr>
      </w:pPr>
      <w:r w:rsidRPr="005429EC">
        <w:rPr>
          <w:rFonts w:ascii="Calibri" w:hAnsi="Calibri" w:cs="Times New Roman"/>
          <w:sz w:val="24"/>
          <w:szCs w:val="24"/>
        </w:rPr>
        <w:t xml:space="preserve">There will also be possibilities for access </w:t>
      </w:r>
      <w:r w:rsidR="008D4971" w:rsidRPr="005429EC">
        <w:rPr>
          <w:rFonts w:ascii="Calibri" w:hAnsi="Calibri" w:cs="Times New Roman"/>
          <w:sz w:val="24"/>
          <w:szCs w:val="24"/>
        </w:rPr>
        <w:t>to</w:t>
      </w:r>
      <w:r w:rsidRPr="005429EC">
        <w:rPr>
          <w:rFonts w:ascii="Calibri" w:hAnsi="Calibri" w:cs="Times New Roman"/>
          <w:sz w:val="24"/>
          <w:szCs w:val="24"/>
        </w:rPr>
        <w:t xml:space="preserve"> technology development </w:t>
      </w:r>
      <w:r w:rsidR="008D4971" w:rsidRPr="005429EC">
        <w:rPr>
          <w:rFonts w:ascii="Calibri" w:hAnsi="Calibri" w:cs="Times New Roman"/>
          <w:sz w:val="24"/>
          <w:szCs w:val="24"/>
        </w:rPr>
        <w:t>in terms</w:t>
      </w:r>
      <w:r w:rsidR="002C1233">
        <w:rPr>
          <w:rFonts w:ascii="Calibri" w:hAnsi="Calibri" w:cs="Times New Roman"/>
          <w:sz w:val="24"/>
          <w:szCs w:val="24"/>
        </w:rPr>
        <w:t xml:space="preserve"> of collaboration on innovation initiatives</w:t>
      </w:r>
      <w:r w:rsidR="008D4971" w:rsidRPr="005429EC">
        <w:rPr>
          <w:rFonts w:ascii="Calibri" w:hAnsi="Calibri" w:cs="Times New Roman"/>
          <w:sz w:val="24"/>
          <w:szCs w:val="24"/>
        </w:rPr>
        <w:t xml:space="preserve"> and procurement. T</w:t>
      </w:r>
      <w:r w:rsidRPr="005429EC">
        <w:rPr>
          <w:rFonts w:ascii="Calibri" w:hAnsi="Calibri" w:cs="Times New Roman"/>
          <w:sz w:val="24"/>
          <w:szCs w:val="24"/>
        </w:rPr>
        <w:t>raining</w:t>
      </w:r>
      <w:r w:rsidR="008D4971" w:rsidRPr="005429EC">
        <w:rPr>
          <w:rFonts w:ascii="Calibri" w:hAnsi="Calibri" w:cs="Times New Roman"/>
          <w:sz w:val="24"/>
          <w:szCs w:val="24"/>
        </w:rPr>
        <w:t xml:space="preserve"> and education </w:t>
      </w:r>
      <w:r w:rsidR="005C2F20" w:rsidRPr="005429EC">
        <w:rPr>
          <w:rFonts w:ascii="Calibri" w:hAnsi="Calibri" w:cs="Times New Roman"/>
          <w:sz w:val="24"/>
          <w:szCs w:val="24"/>
        </w:rPr>
        <w:t>for capacity is a priority for the Members and the European Rese</w:t>
      </w:r>
      <w:r w:rsidR="00DC7101" w:rsidRPr="005429EC">
        <w:rPr>
          <w:rFonts w:ascii="Calibri" w:hAnsi="Calibri" w:cs="Times New Roman"/>
          <w:sz w:val="24"/>
          <w:szCs w:val="24"/>
        </w:rPr>
        <w:t xml:space="preserve">arch </w:t>
      </w:r>
      <w:proofErr w:type="gramStart"/>
      <w:r w:rsidR="00DC7101" w:rsidRPr="005429EC">
        <w:rPr>
          <w:rFonts w:ascii="Calibri" w:hAnsi="Calibri" w:cs="Times New Roman"/>
          <w:sz w:val="24"/>
          <w:szCs w:val="24"/>
        </w:rPr>
        <w:t>Area, but</w:t>
      </w:r>
      <w:proofErr w:type="gramEnd"/>
      <w:r w:rsidR="00DC7101" w:rsidRPr="005429EC">
        <w:rPr>
          <w:rFonts w:ascii="Calibri" w:hAnsi="Calibri" w:cs="Times New Roman"/>
          <w:sz w:val="24"/>
          <w:szCs w:val="24"/>
        </w:rPr>
        <w:t xml:space="preserve"> may also extend beyond the </w:t>
      </w:r>
      <w:r w:rsidR="00B1635D">
        <w:rPr>
          <w:rFonts w:ascii="Calibri" w:hAnsi="Calibri" w:cs="Times New Roman"/>
          <w:sz w:val="24"/>
          <w:szCs w:val="24"/>
        </w:rPr>
        <w:t>M</w:t>
      </w:r>
      <w:r w:rsidR="00DC7101" w:rsidRPr="005429EC">
        <w:rPr>
          <w:rFonts w:ascii="Calibri" w:hAnsi="Calibri" w:cs="Times New Roman"/>
          <w:sz w:val="24"/>
          <w:szCs w:val="24"/>
        </w:rPr>
        <w:t>embers</w:t>
      </w:r>
      <w:r w:rsidRPr="005429EC">
        <w:rPr>
          <w:rFonts w:ascii="Calibri" w:hAnsi="Calibri" w:cs="Times New Roman"/>
          <w:sz w:val="24"/>
          <w:szCs w:val="24"/>
        </w:rPr>
        <w:t xml:space="preserve">. Commercial use within the limits normally applied in similar research infrastructures is also planned. </w:t>
      </w:r>
    </w:p>
    <w:p w14:paraId="50C19C6D" w14:textId="77777777" w:rsidR="00125B87" w:rsidRPr="005429EC" w:rsidRDefault="00125B87" w:rsidP="00125B87">
      <w:pPr>
        <w:jc w:val="both"/>
        <w:rPr>
          <w:rFonts w:ascii="Calibri" w:hAnsi="Calibri" w:cs="Times New Roman"/>
          <w:sz w:val="24"/>
          <w:szCs w:val="24"/>
        </w:rPr>
      </w:pPr>
    </w:p>
    <w:p w14:paraId="06964137" w14:textId="29AD68B2" w:rsidR="00852EE1" w:rsidRPr="00F7641C" w:rsidRDefault="00852EE1" w:rsidP="00BA2E2A">
      <w:pPr>
        <w:pStyle w:val="Heading1"/>
        <w:numPr>
          <w:ilvl w:val="1"/>
          <w:numId w:val="6"/>
        </w:numPr>
        <w:spacing w:before="0"/>
        <w:jc w:val="both"/>
        <w:rPr>
          <w:rFonts w:ascii="Calibri" w:hAnsi="Calibri" w:cs="Times New Roman"/>
          <w:color w:val="auto"/>
          <w:sz w:val="24"/>
          <w:szCs w:val="24"/>
        </w:rPr>
      </w:pPr>
      <w:bookmarkStart w:id="40" w:name="_Toc400774318"/>
      <w:bookmarkStart w:id="41" w:name="_Toc528930340"/>
      <w:bookmarkStart w:id="42" w:name="_Toc6363649"/>
      <w:bookmarkStart w:id="43" w:name="_Toc7377619"/>
      <w:r w:rsidRPr="005429EC">
        <w:rPr>
          <w:rFonts w:ascii="Calibri" w:hAnsi="Calibri" w:cs="Times New Roman"/>
          <w:color w:val="auto"/>
          <w:sz w:val="24"/>
          <w:szCs w:val="24"/>
        </w:rPr>
        <w:t xml:space="preserve">Technical </w:t>
      </w:r>
      <w:r w:rsidR="00387370" w:rsidRPr="005429EC">
        <w:rPr>
          <w:rFonts w:ascii="Calibri" w:hAnsi="Calibri" w:cs="Times New Roman"/>
          <w:color w:val="auto"/>
          <w:sz w:val="24"/>
          <w:szCs w:val="24"/>
        </w:rPr>
        <w:t>Innovation</w:t>
      </w:r>
      <w:bookmarkEnd w:id="40"/>
      <w:bookmarkEnd w:id="41"/>
      <w:bookmarkEnd w:id="42"/>
      <w:bookmarkEnd w:id="43"/>
    </w:p>
    <w:p w14:paraId="27BAC190" w14:textId="01790C3E" w:rsidR="00387370" w:rsidRPr="00623667" w:rsidRDefault="006E27F8" w:rsidP="00BA2E2A">
      <w:pPr>
        <w:jc w:val="both"/>
        <w:rPr>
          <w:rFonts w:ascii="Calibri" w:eastAsia="Calibri" w:hAnsi="Calibri" w:cs="Times New Roman"/>
          <w:sz w:val="24"/>
          <w:szCs w:val="24"/>
        </w:rPr>
      </w:pPr>
      <w:r w:rsidRPr="005429EC">
        <w:rPr>
          <w:rFonts w:ascii="Calibri" w:eastAsia="Calibri" w:hAnsi="Calibri" w:cs="Times New Roman"/>
          <w:sz w:val="24"/>
          <w:szCs w:val="24"/>
        </w:rPr>
        <w:t xml:space="preserve">In addition to the scientific scope and mission, </w:t>
      </w:r>
      <w:r w:rsidR="00310747">
        <w:rPr>
          <w:rFonts w:ascii="Calibri" w:eastAsia="Calibri" w:hAnsi="Calibri" w:cs="Times New Roman"/>
          <w:sz w:val="24"/>
          <w:szCs w:val="24"/>
        </w:rPr>
        <w:t>ELI ERIC</w:t>
      </w:r>
      <w:r w:rsidRPr="005429EC">
        <w:rPr>
          <w:rFonts w:ascii="Calibri" w:eastAsia="Calibri" w:hAnsi="Calibri" w:cs="Times New Roman"/>
          <w:sz w:val="24"/>
          <w:szCs w:val="24"/>
        </w:rPr>
        <w:t xml:space="preserve"> also has a mission to pursue </w:t>
      </w:r>
      <w:r w:rsidR="00AD5423" w:rsidRPr="005429EC">
        <w:rPr>
          <w:rFonts w:ascii="Calibri" w:eastAsia="Calibri" w:hAnsi="Calibri" w:cs="Times New Roman"/>
          <w:sz w:val="24"/>
          <w:szCs w:val="24"/>
        </w:rPr>
        <w:t xml:space="preserve">excellence in </w:t>
      </w:r>
      <w:r w:rsidRPr="005429EC">
        <w:rPr>
          <w:rFonts w:ascii="Calibri" w:eastAsia="Calibri" w:hAnsi="Calibri" w:cs="Times New Roman"/>
          <w:sz w:val="24"/>
          <w:szCs w:val="24"/>
        </w:rPr>
        <w:t xml:space="preserve">technical innovation. As per the </w:t>
      </w:r>
      <w:r w:rsidR="00310747">
        <w:rPr>
          <w:rFonts w:ascii="Calibri" w:eastAsia="Calibri" w:hAnsi="Calibri" w:cs="Times New Roman"/>
          <w:sz w:val="24"/>
          <w:szCs w:val="24"/>
        </w:rPr>
        <w:t>ELI ERIC</w:t>
      </w:r>
      <w:r w:rsidRPr="005429EC">
        <w:rPr>
          <w:rFonts w:ascii="Calibri" w:eastAsia="Calibri" w:hAnsi="Calibri" w:cs="Times New Roman"/>
          <w:sz w:val="24"/>
          <w:szCs w:val="24"/>
        </w:rPr>
        <w:t xml:space="preserve"> Statutes, </w:t>
      </w:r>
      <w:r w:rsidR="00310747">
        <w:rPr>
          <w:rFonts w:ascii="Calibri" w:eastAsia="Calibri" w:hAnsi="Calibri" w:cs="Times New Roman"/>
          <w:sz w:val="24"/>
          <w:szCs w:val="24"/>
        </w:rPr>
        <w:t>ELI ERIC</w:t>
      </w:r>
      <w:r w:rsidRPr="005429EC">
        <w:rPr>
          <w:rFonts w:ascii="Calibri" w:eastAsia="Calibri" w:hAnsi="Calibri" w:cs="Times New Roman"/>
          <w:sz w:val="24"/>
          <w:szCs w:val="24"/>
        </w:rPr>
        <w:t xml:space="preserve"> is responsible to ‘…develop a policy and strategy for innovation, including intellectual property, know-how exploitation, and support to industrial developments and users.’ </w:t>
      </w:r>
      <w:r w:rsidR="00623667">
        <w:rPr>
          <w:rFonts w:ascii="Calibri" w:eastAsia="Calibri" w:hAnsi="Calibri" w:cs="Times New Roman"/>
          <w:sz w:val="24"/>
          <w:szCs w:val="24"/>
        </w:rPr>
        <w:t>T</w:t>
      </w:r>
      <w:r w:rsidRPr="005429EC">
        <w:rPr>
          <w:rFonts w:ascii="Calibri" w:eastAsia="Calibri" w:hAnsi="Calibri" w:cs="Times New Roman"/>
          <w:sz w:val="24"/>
          <w:szCs w:val="24"/>
        </w:rPr>
        <w:t xml:space="preserve">he </w:t>
      </w:r>
      <w:r w:rsidR="00310747">
        <w:rPr>
          <w:rFonts w:ascii="Calibri" w:eastAsia="Calibri" w:hAnsi="Calibri" w:cs="Times New Roman"/>
          <w:sz w:val="24"/>
          <w:szCs w:val="24"/>
        </w:rPr>
        <w:t>ELI ERIC</w:t>
      </w:r>
      <w:r w:rsidR="00623667">
        <w:rPr>
          <w:rFonts w:ascii="Calibri" w:eastAsia="Calibri" w:hAnsi="Calibri" w:cs="Times New Roman"/>
          <w:sz w:val="24"/>
          <w:szCs w:val="24"/>
        </w:rPr>
        <w:t xml:space="preserve"> Statutes define</w:t>
      </w:r>
      <w:r w:rsidRPr="005429EC">
        <w:rPr>
          <w:rFonts w:ascii="Calibri" w:eastAsia="Calibri" w:hAnsi="Calibri" w:cs="Times New Roman"/>
          <w:sz w:val="24"/>
          <w:szCs w:val="24"/>
        </w:rPr>
        <w:t xml:space="preserve"> the basic parameters of an ‘Innovation and Industry Policy’ to guide strategic activities in that areas. These activities shall be considered fully </w:t>
      </w:r>
      <w:proofErr w:type="gramStart"/>
      <w:r w:rsidRPr="005429EC">
        <w:rPr>
          <w:rFonts w:ascii="Calibri" w:eastAsia="Calibri" w:hAnsi="Calibri" w:cs="Times New Roman"/>
          <w:sz w:val="24"/>
          <w:szCs w:val="24"/>
        </w:rPr>
        <w:t>integrated, and</w:t>
      </w:r>
      <w:proofErr w:type="gramEnd"/>
      <w:r w:rsidRPr="005429EC">
        <w:rPr>
          <w:rFonts w:ascii="Calibri" w:eastAsia="Calibri" w:hAnsi="Calibri" w:cs="Times New Roman"/>
          <w:sz w:val="24"/>
          <w:szCs w:val="24"/>
        </w:rPr>
        <w:t xml:space="preserve"> are the responsibility of </w:t>
      </w:r>
      <w:r w:rsidR="00310747">
        <w:rPr>
          <w:rFonts w:ascii="Calibri" w:eastAsia="Calibri" w:hAnsi="Calibri" w:cs="Times New Roman"/>
          <w:sz w:val="24"/>
          <w:szCs w:val="24"/>
        </w:rPr>
        <w:t>ELI ERIC</w:t>
      </w:r>
      <w:r w:rsidRPr="005429EC">
        <w:rPr>
          <w:rFonts w:ascii="Calibri" w:eastAsia="Calibri" w:hAnsi="Calibri" w:cs="Times New Roman"/>
          <w:sz w:val="24"/>
          <w:szCs w:val="24"/>
        </w:rPr>
        <w:t xml:space="preserve"> from its establishment.</w:t>
      </w:r>
    </w:p>
    <w:p w14:paraId="42A08562" w14:textId="77777777" w:rsidR="00BA2E2A" w:rsidRPr="005429EC" w:rsidRDefault="00BA2E2A" w:rsidP="00BA2E2A">
      <w:pPr>
        <w:rPr>
          <w:rFonts w:ascii="Calibri" w:hAnsi="Calibri"/>
          <w:sz w:val="24"/>
          <w:szCs w:val="24"/>
        </w:rPr>
      </w:pPr>
    </w:p>
    <w:p w14:paraId="2329D2CD" w14:textId="29CFE08E" w:rsidR="002F4AAE" w:rsidRPr="004927AD" w:rsidRDefault="002F4AAE" w:rsidP="009521AD">
      <w:pPr>
        <w:pStyle w:val="Heading1"/>
        <w:numPr>
          <w:ilvl w:val="0"/>
          <w:numId w:val="6"/>
        </w:numPr>
        <w:spacing w:before="0"/>
        <w:ind w:left="0"/>
        <w:jc w:val="both"/>
        <w:rPr>
          <w:rFonts w:ascii="Calibri" w:hAnsi="Calibri"/>
          <w:color w:val="000000" w:themeColor="text1"/>
          <w:sz w:val="24"/>
        </w:rPr>
      </w:pPr>
      <w:bookmarkStart w:id="44" w:name="_Toc400774320"/>
      <w:bookmarkStart w:id="45" w:name="_Toc528930341"/>
      <w:bookmarkStart w:id="46" w:name="_Toc6363650"/>
      <w:bookmarkStart w:id="47" w:name="_Toc7377620"/>
      <w:r w:rsidRPr="004927AD">
        <w:rPr>
          <w:rFonts w:ascii="Calibri" w:hAnsi="Calibri"/>
          <w:color w:val="000000" w:themeColor="text1"/>
          <w:sz w:val="24"/>
        </w:rPr>
        <w:t>Objectives</w:t>
      </w:r>
      <w:r w:rsidR="00ED26A8" w:rsidRPr="004927AD">
        <w:rPr>
          <w:rFonts w:ascii="Calibri" w:hAnsi="Calibri"/>
          <w:color w:val="000000" w:themeColor="text1"/>
          <w:sz w:val="24"/>
        </w:rPr>
        <w:t xml:space="preserve"> of </w:t>
      </w:r>
      <w:bookmarkEnd w:id="25"/>
      <w:bookmarkEnd w:id="26"/>
      <w:bookmarkEnd w:id="27"/>
      <w:bookmarkEnd w:id="28"/>
      <w:bookmarkEnd w:id="29"/>
      <w:bookmarkEnd w:id="30"/>
      <w:bookmarkEnd w:id="31"/>
      <w:r w:rsidR="00310747" w:rsidRPr="004927AD">
        <w:rPr>
          <w:rFonts w:ascii="Calibri" w:hAnsi="Calibri"/>
          <w:color w:val="000000" w:themeColor="text1"/>
          <w:sz w:val="24"/>
        </w:rPr>
        <w:t>ELI ERIC</w:t>
      </w:r>
      <w:bookmarkEnd w:id="44"/>
      <w:bookmarkEnd w:id="45"/>
      <w:bookmarkEnd w:id="46"/>
      <w:bookmarkEnd w:id="47"/>
    </w:p>
    <w:p w14:paraId="1688BFEB" w14:textId="77777777" w:rsidR="00EB0424" w:rsidRPr="00E65710" w:rsidRDefault="00EB0424" w:rsidP="009521AD">
      <w:pPr>
        <w:jc w:val="both"/>
        <w:rPr>
          <w:rFonts w:ascii="Calibri" w:hAnsi="Calibri"/>
          <w:sz w:val="24"/>
        </w:rPr>
      </w:pPr>
    </w:p>
    <w:p w14:paraId="17374BC0" w14:textId="0B29255E" w:rsidR="005C2B03" w:rsidRPr="00E65710" w:rsidRDefault="005C2B03" w:rsidP="009521AD">
      <w:pPr>
        <w:jc w:val="both"/>
        <w:rPr>
          <w:rFonts w:ascii="Calibri" w:hAnsi="Calibri"/>
          <w:sz w:val="24"/>
        </w:rPr>
      </w:pPr>
      <w:r w:rsidRPr="00E65710">
        <w:rPr>
          <w:rFonts w:ascii="Calibri" w:hAnsi="Calibri"/>
          <w:sz w:val="24"/>
        </w:rPr>
        <w:t xml:space="preserve">Collectively, the </w:t>
      </w:r>
      <w:r w:rsidR="001A5DE7" w:rsidRPr="00E65710">
        <w:rPr>
          <w:rFonts w:ascii="Calibri" w:hAnsi="Calibri"/>
          <w:sz w:val="24"/>
        </w:rPr>
        <w:t>ELI Facilities</w:t>
      </w:r>
      <w:r w:rsidRPr="00E65710">
        <w:rPr>
          <w:rFonts w:ascii="Calibri" w:hAnsi="Calibri"/>
          <w:sz w:val="24"/>
        </w:rPr>
        <w:t xml:space="preserve"> will form the most unique and advanced user</w:t>
      </w:r>
      <w:r w:rsidRPr="005429EC">
        <w:rPr>
          <w:rFonts w:ascii="Calibri" w:hAnsi="Calibri" w:cs="Times New Roman"/>
          <w:sz w:val="24"/>
          <w:szCs w:val="24"/>
        </w:rPr>
        <w:t xml:space="preserve"> </w:t>
      </w:r>
      <w:r w:rsidRPr="00E65710">
        <w:rPr>
          <w:rFonts w:ascii="Calibri" w:hAnsi="Calibri"/>
          <w:sz w:val="24"/>
        </w:rPr>
        <w:t xml:space="preserve">laser </w:t>
      </w:r>
      <w:r w:rsidR="004E62A5" w:rsidRPr="005429EC">
        <w:rPr>
          <w:rFonts w:ascii="Calibri" w:hAnsi="Calibri" w:cs="Times New Roman"/>
          <w:sz w:val="24"/>
          <w:szCs w:val="24"/>
        </w:rPr>
        <w:t>research centre</w:t>
      </w:r>
      <w:r w:rsidRPr="00E65710">
        <w:rPr>
          <w:rFonts w:ascii="Calibri" w:hAnsi="Calibri"/>
          <w:sz w:val="24"/>
        </w:rPr>
        <w:t xml:space="preserve"> of its kind, bringing Europe to the lead in this innovative field. </w:t>
      </w:r>
      <w:r w:rsidR="00232CB8" w:rsidRPr="005429EC">
        <w:rPr>
          <w:rFonts w:ascii="Calibri" w:hAnsi="Calibri" w:cs="Times New Roman"/>
          <w:sz w:val="24"/>
          <w:szCs w:val="24"/>
        </w:rPr>
        <w:t>I</w:t>
      </w:r>
      <w:r w:rsidRPr="005429EC">
        <w:rPr>
          <w:rFonts w:ascii="Calibri" w:hAnsi="Calibri" w:cs="Times New Roman"/>
          <w:sz w:val="24"/>
          <w:szCs w:val="24"/>
        </w:rPr>
        <w:t>t</w:t>
      </w:r>
      <w:r w:rsidRPr="00E65710">
        <w:rPr>
          <w:rFonts w:ascii="Calibri" w:hAnsi="Calibri"/>
          <w:sz w:val="24"/>
        </w:rPr>
        <w:t xml:space="preserve"> will significantly contribute to the </w:t>
      </w:r>
      <w:r w:rsidR="00232CB8" w:rsidRPr="005429EC">
        <w:rPr>
          <w:rFonts w:ascii="Calibri" w:hAnsi="Calibri" w:cs="Times New Roman"/>
          <w:sz w:val="24"/>
          <w:szCs w:val="24"/>
        </w:rPr>
        <w:t>development of</w:t>
      </w:r>
      <w:r w:rsidRPr="00E65710">
        <w:rPr>
          <w:rFonts w:ascii="Calibri" w:hAnsi="Calibri"/>
          <w:sz w:val="24"/>
        </w:rPr>
        <w:t xml:space="preserve"> the</w:t>
      </w:r>
      <w:r w:rsidR="00232CB8" w:rsidRPr="005429EC">
        <w:rPr>
          <w:rFonts w:ascii="Calibri" w:hAnsi="Calibri" w:cs="Times New Roman"/>
          <w:sz w:val="24"/>
          <w:szCs w:val="24"/>
        </w:rPr>
        <w:t xml:space="preserve"> broader</w:t>
      </w:r>
      <w:r w:rsidRPr="00E65710">
        <w:rPr>
          <w:rFonts w:ascii="Calibri" w:hAnsi="Calibri"/>
          <w:sz w:val="24"/>
        </w:rPr>
        <w:t xml:space="preserve"> European Research Area </w:t>
      </w:r>
      <w:r w:rsidR="002B1941" w:rsidRPr="005429EC">
        <w:rPr>
          <w:rFonts w:ascii="Calibri" w:hAnsi="Calibri" w:cs="Times New Roman"/>
          <w:sz w:val="24"/>
          <w:szCs w:val="24"/>
        </w:rPr>
        <w:t xml:space="preserve">and strengthen ties </w:t>
      </w:r>
      <w:r w:rsidRPr="00E65710">
        <w:rPr>
          <w:rFonts w:ascii="Calibri" w:hAnsi="Calibri"/>
          <w:sz w:val="24"/>
        </w:rPr>
        <w:t xml:space="preserve">between </w:t>
      </w:r>
      <w:r w:rsidR="002B1941" w:rsidRPr="005429EC">
        <w:rPr>
          <w:rFonts w:ascii="Calibri" w:hAnsi="Calibri" w:cs="Times New Roman"/>
          <w:sz w:val="24"/>
          <w:szCs w:val="24"/>
        </w:rPr>
        <w:t xml:space="preserve">researchers in </w:t>
      </w:r>
      <w:r w:rsidRPr="00E65710">
        <w:rPr>
          <w:rFonts w:ascii="Calibri" w:hAnsi="Calibri"/>
          <w:sz w:val="24"/>
        </w:rPr>
        <w:t>Central</w:t>
      </w:r>
      <w:r w:rsidR="00A949A1" w:rsidRPr="00E65710">
        <w:rPr>
          <w:rFonts w:ascii="Calibri" w:hAnsi="Calibri"/>
          <w:sz w:val="24"/>
        </w:rPr>
        <w:t>-Eastern</w:t>
      </w:r>
      <w:r w:rsidRPr="00E65710">
        <w:rPr>
          <w:rFonts w:ascii="Calibri" w:hAnsi="Calibri"/>
          <w:sz w:val="24"/>
        </w:rPr>
        <w:t xml:space="preserve"> and Western Europe.</w:t>
      </w:r>
    </w:p>
    <w:p w14:paraId="3F61D320" w14:textId="77777777" w:rsidR="005C2B03" w:rsidRPr="00E65710" w:rsidRDefault="005C2B03" w:rsidP="009521AD">
      <w:pPr>
        <w:widowControl w:val="0"/>
        <w:autoSpaceDE w:val="0"/>
        <w:autoSpaceDN w:val="0"/>
        <w:adjustRightInd w:val="0"/>
        <w:jc w:val="both"/>
        <w:rPr>
          <w:rFonts w:ascii="Calibri" w:hAnsi="Calibri"/>
          <w:sz w:val="24"/>
        </w:rPr>
      </w:pPr>
    </w:p>
    <w:p w14:paraId="26ED4C51" w14:textId="77777777" w:rsidR="00A5430E" w:rsidRPr="00E65710" w:rsidRDefault="00A5430E" w:rsidP="00E65710">
      <w:pPr>
        <w:jc w:val="both"/>
        <w:rPr>
          <w:rFonts w:ascii="Calibri" w:hAnsi="Calibri"/>
          <w:sz w:val="24"/>
        </w:rPr>
      </w:pPr>
      <w:r w:rsidRPr="00E65710">
        <w:rPr>
          <w:rFonts w:ascii="Calibri" w:hAnsi="Calibri"/>
          <w:sz w:val="24"/>
        </w:rPr>
        <w:t xml:space="preserve">The </w:t>
      </w:r>
      <w:r w:rsidR="001A5DE7" w:rsidRPr="00E65710">
        <w:rPr>
          <w:rFonts w:ascii="Calibri" w:hAnsi="Calibri"/>
          <w:sz w:val="24"/>
        </w:rPr>
        <w:t>ELI Facilities</w:t>
      </w:r>
      <w:r w:rsidRPr="00E65710">
        <w:rPr>
          <w:rFonts w:ascii="Calibri" w:hAnsi="Calibri"/>
          <w:sz w:val="24"/>
        </w:rPr>
        <w:t xml:space="preserve"> have been built </w:t>
      </w:r>
      <w:r w:rsidR="00FF7FC3" w:rsidRPr="005429EC">
        <w:rPr>
          <w:rFonts w:ascii="Calibri" w:eastAsia="Calibri" w:hAnsi="Calibri" w:cs="Times New Roman"/>
          <w:sz w:val="24"/>
          <w:szCs w:val="24"/>
        </w:rPr>
        <w:t>taking into account</w:t>
      </w:r>
      <w:r w:rsidR="003357FF" w:rsidRPr="00E65710">
        <w:rPr>
          <w:rFonts w:ascii="Calibri" w:hAnsi="Calibri"/>
          <w:sz w:val="24"/>
        </w:rPr>
        <w:t xml:space="preserve"> the</w:t>
      </w:r>
      <w:r w:rsidRPr="00E65710">
        <w:rPr>
          <w:rFonts w:ascii="Calibri" w:hAnsi="Calibri"/>
          <w:sz w:val="24"/>
        </w:rPr>
        <w:t xml:space="preserve"> </w:t>
      </w:r>
      <w:r w:rsidR="006B1E7D" w:rsidRPr="005429EC">
        <w:rPr>
          <w:rFonts w:ascii="Calibri" w:eastAsia="Calibri" w:hAnsi="Calibri" w:cs="Times New Roman"/>
          <w:sz w:val="24"/>
          <w:szCs w:val="24"/>
        </w:rPr>
        <w:t xml:space="preserve">conceptual design </w:t>
      </w:r>
      <w:r w:rsidRPr="00E65710">
        <w:rPr>
          <w:rFonts w:ascii="Calibri" w:hAnsi="Calibri"/>
          <w:sz w:val="24"/>
        </w:rPr>
        <w:t xml:space="preserve">of the ELI </w:t>
      </w:r>
      <w:r w:rsidR="008459B0" w:rsidRPr="00E65710">
        <w:rPr>
          <w:rFonts w:ascii="Calibri" w:hAnsi="Calibri"/>
          <w:sz w:val="24"/>
        </w:rPr>
        <w:t>‘</w:t>
      </w:r>
      <w:r w:rsidRPr="00E65710">
        <w:rPr>
          <w:rFonts w:ascii="Calibri" w:hAnsi="Calibri"/>
          <w:sz w:val="24"/>
        </w:rPr>
        <w:t>White Book</w:t>
      </w:r>
      <w:r w:rsidR="008459B0" w:rsidRPr="00E65710">
        <w:rPr>
          <w:rFonts w:ascii="Calibri" w:hAnsi="Calibri"/>
          <w:sz w:val="24"/>
        </w:rPr>
        <w:t>’</w:t>
      </w:r>
      <w:r w:rsidRPr="00E65710">
        <w:rPr>
          <w:rFonts w:ascii="Calibri" w:hAnsi="Calibri"/>
          <w:sz w:val="24"/>
        </w:rPr>
        <w:t xml:space="preserve">, formed during the preparatory phase. This was the basis of the </w:t>
      </w:r>
      <w:r w:rsidR="00E66C2F" w:rsidRPr="005429EC">
        <w:rPr>
          <w:rFonts w:ascii="Calibri" w:eastAsia="Calibri" w:hAnsi="Calibri" w:cs="Times New Roman"/>
          <w:sz w:val="24"/>
          <w:szCs w:val="24"/>
        </w:rPr>
        <w:t>current</w:t>
      </w:r>
      <w:r w:rsidRPr="00E65710">
        <w:rPr>
          <w:rFonts w:ascii="Calibri" w:hAnsi="Calibri"/>
          <w:sz w:val="24"/>
        </w:rPr>
        <w:t xml:space="preserve"> design and implementation </w:t>
      </w:r>
      <w:r w:rsidR="00FF7FC3" w:rsidRPr="005429EC">
        <w:rPr>
          <w:rFonts w:ascii="Calibri" w:eastAsia="Calibri" w:hAnsi="Calibri" w:cs="Times New Roman"/>
          <w:sz w:val="24"/>
          <w:szCs w:val="24"/>
        </w:rPr>
        <w:t>ELI as an integrated organisation, as well as for</w:t>
      </w:r>
      <w:r w:rsidRPr="00E65710">
        <w:rPr>
          <w:rFonts w:ascii="Calibri" w:hAnsi="Calibri"/>
          <w:sz w:val="24"/>
        </w:rPr>
        <w:t xml:space="preserve"> each </w:t>
      </w:r>
      <w:r w:rsidR="00FF7FC3" w:rsidRPr="005429EC">
        <w:rPr>
          <w:rFonts w:ascii="Calibri" w:eastAsia="Calibri" w:hAnsi="Calibri" w:cs="Times New Roman"/>
          <w:sz w:val="24"/>
          <w:szCs w:val="24"/>
        </w:rPr>
        <w:t>individual</w:t>
      </w:r>
      <w:r w:rsidRPr="005429EC">
        <w:rPr>
          <w:rFonts w:ascii="Calibri" w:eastAsia="Calibri" w:hAnsi="Calibri" w:cs="Times New Roman"/>
          <w:sz w:val="24"/>
          <w:szCs w:val="24"/>
        </w:rPr>
        <w:t xml:space="preserve"> </w:t>
      </w:r>
      <w:r w:rsidR="00A949A1" w:rsidRPr="00E65710">
        <w:rPr>
          <w:rFonts w:ascii="Calibri" w:hAnsi="Calibri"/>
          <w:sz w:val="24"/>
        </w:rPr>
        <w:t>ELI F</w:t>
      </w:r>
      <w:r w:rsidRPr="00E65710">
        <w:rPr>
          <w:rFonts w:ascii="Calibri" w:hAnsi="Calibri"/>
          <w:sz w:val="24"/>
        </w:rPr>
        <w:t>acility</w:t>
      </w:r>
      <w:r w:rsidR="00FF7FC3" w:rsidRPr="005429EC">
        <w:rPr>
          <w:rFonts w:ascii="Calibri" w:eastAsia="Calibri" w:hAnsi="Calibri" w:cs="Times New Roman"/>
          <w:sz w:val="24"/>
          <w:szCs w:val="24"/>
        </w:rPr>
        <w:t>.</w:t>
      </w:r>
    </w:p>
    <w:p w14:paraId="78958328" w14:textId="77777777" w:rsidR="00FF7FC3" w:rsidRPr="005429EC" w:rsidRDefault="00FF7FC3" w:rsidP="001074B5">
      <w:pPr>
        <w:jc w:val="both"/>
        <w:rPr>
          <w:rFonts w:ascii="Calibri" w:hAnsi="Calibri" w:cs="Times New Roman"/>
          <w:sz w:val="24"/>
          <w:szCs w:val="24"/>
        </w:rPr>
      </w:pPr>
    </w:p>
    <w:p w14:paraId="10091199" w14:textId="70F16DBA" w:rsidR="00370301" w:rsidRPr="00F7641C" w:rsidRDefault="00370301" w:rsidP="001074B5">
      <w:pPr>
        <w:pStyle w:val="Heading1"/>
        <w:numPr>
          <w:ilvl w:val="1"/>
          <w:numId w:val="6"/>
        </w:numPr>
        <w:spacing w:before="0"/>
        <w:jc w:val="both"/>
        <w:rPr>
          <w:rFonts w:ascii="Calibri" w:hAnsi="Calibri" w:cs="Times New Roman"/>
          <w:color w:val="auto"/>
          <w:sz w:val="24"/>
          <w:szCs w:val="24"/>
        </w:rPr>
      </w:pPr>
      <w:bookmarkStart w:id="48" w:name="_Toc400774321"/>
      <w:bookmarkStart w:id="49" w:name="_Toc528930342"/>
      <w:bookmarkStart w:id="50" w:name="_Toc6363651"/>
      <w:bookmarkStart w:id="51" w:name="_Toc7377621"/>
      <w:r w:rsidRPr="005429EC">
        <w:rPr>
          <w:rFonts w:ascii="Calibri" w:hAnsi="Calibri" w:cs="Times New Roman"/>
          <w:color w:val="auto"/>
          <w:sz w:val="24"/>
          <w:szCs w:val="24"/>
        </w:rPr>
        <w:lastRenderedPageBreak/>
        <w:t xml:space="preserve">Role and Responsibilities of </w:t>
      </w:r>
      <w:bookmarkEnd w:id="48"/>
      <w:r w:rsidR="00310747">
        <w:rPr>
          <w:rFonts w:ascii="Calibri" w:hAnsi="Calibri" w:cs="Times New Roman"/>
          <w:color w:val="auto"/>
          <w:sz w:val="24"/>
          <w:szCs w:val="24"/>
        </w:rPr>
        <w:t>ELI ERIC</w:t>
      </w:r>
      <w:bookmarkEnd w:id="49"/>
      <w:bookmarkEnd w:id="50"/>
      <w:bookmarkEnd w:id="51"/>
    </w:p>
    <w:p w14:paraId="46F4CDFC" w14:textId="5AE5BE2E" w:rsidR="00A5430E" w:rsidRPr="00E65710" w:rsidRDefault="00A5430E" w:rsidP="009521AD">
      <w:pPr>
        <w:widowControl w:val="0"/>
        <w:autoSpaceDE w:val="0"/>
        <w:autoSpaceDN w:val="0"/>
        <w:adjustRightInd w:val="0"/>
        <w:jc w:val="both"/>
        <w:rPr>
          <w:rFonts w:ascii="Calibri" w:hAnsi="Calibri"/>
          <w:sz w:val="24"/>
        </w:rPr>
      </w:pPr>
      <w:r w:rsidRPr="00E65710">
        <w:rPr>
          <w:rFonts w:ascii="Calibri" w:hAnsi="Calibri"/>
          <w:sz w:val="24"/>
        </w:rPr>
        <w:t xml:space="preserve">As stated in the </w:t>
      </w:r>
      <w:r w:rsidR="00310747">
        <w:rPr>
          <w:rFonts w:ascii="Calibri" w:hAnsi="Calibri"/>
          <w:sz w:val="24"/>
        </w:rPr>
        <w:t>ELI ERIC</w:t>
      </w:r>
      <w:r w:rsidRPr="00E65710">
        <w:rPr>
          <w:rFonts w:ascii="Calibri" w:hAnsi="Calibri"/>
          <w:sz w:val="24"/>
        </w:rPr>
        <w:t xml:space="preserve"> Statutes, </w:t>
      </w:r>
      <w:r w:rsidR="007D238F" w:rsidRPr="00E65710">
        <w:rPr>
          <w:rFonts w:ascii="Calibri" w:hAnsi="Calibri"/>
          <w:sz w:val="24"/>
        </w:rPr>
        <w:t>‘</w:t>
      </w:r>
      <w:r w:rsidRPr="00E65710">
        <w:rPr>
          <w:rFonts w:ascii="Calibri" w:hAnsi="Calibri"/>
          <w:sz w:val="24"/>
        </w:rPr>
        <w:t>Tasks and Activities</w:t>
      </w:r>
      <w:r w:rsidR="007D238F" w:rsidRPr="00E65710">
        <w:rPr>
          <w:rFonts w:ascii="Calibri" w:hAnsi="Calibri"/>
          <w:sz w:val="24"/>
        </w:rPr>
        <w:t>’</w:t>
      </w:r>
      <w:r w:rsidRPr="00E65710">
        <w:rPr>
          <w:rFonts w:ascii="Calibri" w:hAnsi="Calibri"/>
          <w:sz w:val="24"/>
        </w:rPr>
        <w:t>, ‘</w:t>
      </w:r>
      <w:r w:rsidR="00310747">
        <w:rPr>
          <w:rFonts w:ascii="Calibri" w:hAnsi="Calibri"/>
          <w:sz w:val="24"/>
        </w:rPr>
        <w:t>ELI ERIC</w:t>
      </w:r>
      <w:r w:rsidR="00FF2E13" w:rsidRPr="00E65710">
        <w:rPr>
          <w:rFonts w:ascii="Calibri" w:hAnsi="Calibri"/>
          <w:sz w:val="24"/>
        </w:rPr>
        <w:t xml:space="preserve"> shall operate the ELI as a single re</w:t>
      </w:r>
      <w:r w:rsidR="00623667">
        <w:rPr>
          <w:rFonts w:ascii="Calibri" w:hAnsi="Calibri"/>
          <w:sz w:val="24"/>
        </w:rPr>
        <w:t>search infrastructure comprised of</w:t>
      </w:r>
      <w:r w:rsidR="00FF2E13" w:rsidRPr="00E65710">
        <w:rPr>
          <w:rFonts w:ascii="Calibri" w:hAnsi="Calibri"/>
          <w:sz w:val="24"/>
        </w:rPr>
        <w:t xml:space="preserve"> the ELI Facilities</w:t>
      </w:r>
      <w:r w:rsidR="00FF2E13" w:rsidRPr="00E65710" w:rsidDel="00BA0A3D">
        <w:rPr>
          <w:rFonts w:ascii="Calibri" w:hAnsi="Calibri"/>
          <w:sz w:val="24"/>
        </w:rPr>
        <w:t xml:space="preserve"> </w:t>
      </w:r>
      <w:r w:rsidR="00FF2E13" w:rsidRPr="00E65710">
        <w:rPr>
          <w:rFonts w:ascii="Calibri" w:hAnsi="Calibri"/>
          <w:sz w:val="24"/>
        </w:rPr>
        <w:t>built through the implementation projects</w:t>
      </w:r>
      <w:r w:rsidR="00F662C1" w:rsidRPr="00E65710">
        <w:rPr>
          <w:rFonts w:ascii="Calibri" w:hAnsi="Calibri"/>
          <w:sz w:val="24"/>
        </w:rPr>
        <w:t>.</w:t>
      </w:r>
      <w:r w:rsidRPr="00E65710">
        <w:rPr>
          <w:rFonts w:ascii="Calibri" w:hAnsi="Calibri"/>
          <w:sz w:val="24"/>
        </w:rPr>
        <w:t xml:space="preserve">’ </w:t>
      </w:r>
    </w:p>
    <w:p w14:paraId="3ABDC05B" w14:textId="77777777" w:rsidR="00623667" w:rsidRDefault="00623667" w:rsidP="009521AD">
      <w:pPr>
        <w:widowControl w:val="0"/>
        <w:autoSpaceDE w:val="0"/>
        <w:autoSpaceDN w:val="0"/>
        <w:adjustRightInd w:val="0"/>
        <w:jc w:val="both"/>
        <w:rPr>
          <w:rFonts w:ascii="Calibri" w:hAnsi="Calibri"/>
          <w:sz w:val="24"/>
        </w:rPr>
      </w:pPr>
    </w:p>
    <w:p w14:paraId="6215FFC2" w14:textId="01669BD0" w:rsidR="00DB04EC" w:rsidRPr="00E65710" w:rsidRDefault="001F0333" w:rsidP="009521AD">
      <w:pPr>
        <w:widowControl w:val="0"/>
        <w:autoSpaceDE w:val="0"/>
        <w:autoSpaceDN w:val="0"/>
        <w:adjustRightInd w:val="0"/>
        <w:jc w:val="both"/>
        <w:rPr>
          <w:rFonts w:ascii="Calibri" w:hAnsi="Calibri"/>
          <w:sz w:val="24"/>
        </w:rPr>
      </w:pPr>
      <w:r w:rsidRPr="00E65710">
        <w:rPr>
          <w:rFonts w:ascii="Calibri" w:hAnsi="Calibri"/>
          <w:sz w:val="24"/>
        </w:rPr>
        <w:t xml:space="preserve">In addition to the specific responsibilities listed in the </w:t>
      </w:r>
      <w:r w:rsidR="00310747">
        <w:rPr>
          <w:rFonts w:ascii="Calibri" w:hAnsi="Calibri"/>
          <w:sz w:val="24"/>
        </w:rPr>
        <w:t>ELI ERIC</w:t>
      </w:r>
      <w:r w:rsidRPr="00E65710">
        <w:rPr>
          <w:rFonts w:ascii="Calibri" w:hAnsi="Calibri"/>
          <w:sz w:val="24"/>
        </w:rPr>
        <w:t xml:space="preserve"> Statutes, the term ‘operate’ specifically means that</w:t>
      </w:r>
      <w:r w:rsidR="00C155A0" w:rsidRPr="00E65710">
        <w:rPr>
          <w:rFonts w:ascii="Calibri" w:hAnsi="Calibri"/>
          <w:sz w:val="24"/>
        </w:rPr>
        <w:t>,</w:t>
      </w:r>
      <w:r w:rsidRPr="00E65710">
        <w:rPr>
          <w:rFonts w:ascii="Calibri" w:hAnsi="Calibri"/>
          <w:sz w:val="24"/>
        </w:rPr>
        <w:t xml:space="preserve"> from establishment</w:t>
      </w:r>
      <w:r w:rsidR="00C155A0" w:rsidRPr="00E65710">
        <w:rPr>
          <w:rFonts w:ascii="Calibri" w:hAnsi="Calibri"/>
          <w:sz w:val="24"/>
        </w:rPr>
        <w:t>,</w:t>
      </w:r>
      <w:r w:rsidR="009E1B92" w:rsidRPr="00E65710">
        <w:rPr>
          <w:rFonts w:ascii="Calibri" w:hAnsi="Calibri"/>
          <w:sz w:val="24"/>
        </w:rPr>
        <w:t xml:space="preserve"> </w:t>
      </w:r>
      <w:r w:rsidR="00310747">
        <w:rPr>
          <w:rFonts w:ascii="Calibri" w:hAnsi="Calibri"/>
          <w:sz w:val="24"/>
        </w:rPr>
        <w:t>ELI ERIC</w:t>
      </w:r>
      <w:r w:rsidR="00BA4DD5" w:rsidRPr="00E65710">
        <w:rPr>
          <w:rFonts w:ascii="Calibri" w:hAnsi="Calibri"/>
          <w:sz w:val="24"/>
        </w:rPr>
        <w:t xml:space="preserve"> </w:t>
      </w:r>
      <w:r w:rsidR="009E1B92" w:rsidRPr="00E65710">
        <w:rPr>
          <w:rFonts w:ascii="Calibri" w:hAnsi="Calibri"/>
          <w:sz w:val="24"/>
        </w:rPr>
        <w:t>shall</w:t>
      </w:r>
      <w:r w:rsidR="00BA4DD5" w:rsidRPr="00E65710">
        <w:rPr>
          <w:rFonts w:ascii="Calibri" w:hAnsi="Calibri"/>
          <w:sz w:val="24"/>
        </w:rPr>
        <w:t xml:space="preserve"> have a clear mission and responsibility for the operation of the</w:t>
      </w:r>
      <w:r w:rsidR="009E1B92" w:rsidRPr="00E65710">
        <w:rPr>
          <w:rFonts w:ascii="Calibri" w:hAnsi="Calibri"/>
          <w:sz w:val="24"/>
        </w:rPr>
        <w:t xml:space="preserve"> </w:t>
      </w:r>
      <w:r w:rsidR="00A949A1" w:rsidRPr="00E65710">
        <w:rPr>
          <w:rFonts w:ascii="Calibri" w:hAnsi="Calibri"/>
          <w:sz w:val="24"/>
        </w:rPr>
        <w:t xml:space="preserve">research </w:t>
      </w:r>
      <w:r w:rsidR="009E1B92" w:rsidRPr="00E65710">
        <w:rPr>
          <w:rFonts w:ascii="Calibri" w:hAnsi="Calibri"/>
          <w:sz w:val="24"/>
        </w:rPr>
        <w:t>infrastructure</w:t>
      </w:r>
      <w:r w:rsidR="00E71091" w:rsidRPr="005429EC">
        <w:rPr>
          <w:rFonts w:ascii="Calibri" w:hAnsi="Calibri" w:cs="Times New Roman"/>
          <w:sz w:val="24"/>
          <w:szCs w:val="24"/>
        </w:rPr>
        <w:t>. That</w:t>
      </w:r>
      <w:r w:rsidR="009E1B92" w:rsidRPr="005429EC">
        <w:rPr>
          <w:rFonts w:ascii="Calibri" w:hAnsi="Calibri" w:cs="Times New Roman"/>
          <w:sz w:val="24"/>
          <w:szCs w:val="24"/>
        </w:rPr>
        <w:t xml:space="preserve"> includ</w:t>
      </w:r>
      <w:r w:rsidR="00E71091" w:rsidRPr="005429EC">
        <w:rPr>
          <w:rFonts w:ascii="Calibri" w:hAnsi="Calibri" w:cs="Times New Roman"/>
          <w:sz w:val="24"/>
          <w:szCs w:val="24"/>
        </w:rPr>
        <w:t>es</w:t>
      </w:r>
      <w:r w:rsidR="00A949A1" w:rsidRPr="00E65710">
        <w:rPr>
          <w:rFonts w:ascii="Calibri" w:hAnsi="Calibri"/>
          <w:sz w:val="24"/>
        </w:rPr>
        <w:t xml:space="preserve"> </w:t>
      </w:r>
      <w:r w:rsidR="00C155A0" w:rsidRPr="00E65710">
        <w:rPr>
          <w:rFonts w:ascii="Calibri" w:hAnsi="Calibri"/>
          <w:sz w:val="24"/>
        </w:rPr>
        <w:t xml:space="preserve">the </w:t>
      </w:r>
      <w:r w:rsidR="00A949A1" w:rsidRPr="00E65710">
        <w:rPr>
          <w:rFonts w:ascii="Calibri" w:hAnsi="Calibri"/>
          <w:sz w:val="24"/>
        </w:rPr>
        <w:t>following</w:t>
      </w:r>
      <w:r w:rsidR="00BA4DD5" w:rsidRPr="00E65710">
        <w:rPr>
          <w:rFonts w:ascii="Calibri" w:hAnsi="Calibri"/>
          <w:sz w:val="24"/>
        </w:rPr>
        <w:t>:</w:t>
      </w:r>
    </w:p>
    <w:p w14:paraId="0101A9B2" w14:textId="77777777" w:rsidR="00F86B7B" w:rsidRPr="00E65710" w:rsidRDefault="00F86B7B" w:rsidP="009521AD">
      <w:pPr>
        <w:widowControl w:val="0"/>
        <w:autoSpaceDE w:val="0"/>
        <w:autoSpaceDN w:val="0"/>
        <w:adjustRightInd w:val="0"/>
        <w:jc w:val="both"/>
        <w:rPr>
          <w:rFonts w:ascii="Calibri" w:hAnsi="Calibri"/>
          <w:sz w:val="24"/>
        </w:rPr>
      </w:pPr>
    </w:p>
    <w:p w14:paraId="37D7BA93" w14:textId="77777777" w:rsidR="00BA4DD5" w:rsidRPr="00E65710" w:rsidRDefault="009E1B92" w:rsidP="0042549A">
      <w:pPr>
        <w:pStyle w:val="ListParagraph"/>
        <w:widowControl w:val="0"/>
        <w:numPr>
          <w:ilvl w:val="0"/>
          <w:numId w:val="12"/>
        </w:numPr>
        <w:autoSpaceDE w:val="0"/>
        <w:autoSpaceDN w:val="0"/>
        <w:adjustRightInd w:val="0"/>
        <w:ind w:left="426" w:hanging="426"/>
        <w:jc w:val="both"/>
        <w:rPr>
          <w:rFonts w:ascii="Calibri" w:hAnsi="Calibri"/>
          <w:sz w:val="24"/>
        </w:rPr>
      </w:pPr>
      <w:r w:rsidRPr="00E65710">
        <w:rPr>
          <w:rFonts w:ascii="Calibri" w:hAnsi="Calibri"/>
          <w:sz w:val="24"/>
        </w:rPr>
        <w:t>Define</w:t>
      </w:r>
      <w:r w:rsidR="00BA4DD5" w:rsidRPr="00E65710">
        <w:rPr>
          <w:rFonts w:ascii="Calibri" w:hAnsi="Calibri"/>
          <w:sz w:val="24"/>
        </w:rPr>
        <w:t xml:space="preserve"> the overall strategy;</w:t>
      </w:r>
    </w:p>
    <w:p w14:paraId="6A1D79FC" w14:textId="77777777" w:rsidR="00BA4DD5" w:rsidRPr="00E65710" w:rsidRDefault="009E1B92" w:rsidP="0042549A">
      <w:pPr>
        <w:pStyle w:val="ListParagraph"/>
        <w:widowControl w:val="0"/>
        <w:numPr>
          <w:ilvl w:val="0"/>
          <w:numId w:val="12"/>
        </w:numPr>
        <w:autoSpaceDE w:val="0"/>
        <w:autoSpaceDN w:val="0"/>
        <w:adjustRightInd w:val="0"/>
        <w:ind w:left="426" w:hanging="426"/>
        <w:jc w:val="both"/>
        <w:rPr>
          <w:rFonts w:ascii="Calibri" w:hAnsi="Calibri"/>
          <w:sz w:val="24"/>
        </w:rPr>
      </w:pPr>
      <w:r w:rsidRPr="00E65710">
        <w:rPr>
          <w:rFonts w:ascii="Calibri" w:hAnsi="Calibri"/>
          <w:sz w:val="24"/>
        </w:rPr>
        <w:t>Provide</w:t>
      </w:r>
      <w:r w:rsidR="00D663C3" w:rsidRPr="00E65710">
        <w:rPr>
          <w:rFonts w:ascii="Calibri" w:hAnsi="Calibri"/>
          <w:sz w:val="24"/>
        </w:rPr>
        <w:t xml:space="preserve"> and support</w:t>
      </w:r>
      <w:r w:rsidR="00BA4DD5" w:rsidRPr="00E65710">
        <w:rPr>
          <w:rFonts w:ascii="Calibri" w:hAnsi="Calibri"/>
          <w:sz w:val="24"/>
        </w:rPr>
        <w:t xml:space="preserve"> effective access to the </w:t>
      </w:r>
      <w:r w:rsidR="00A949A1" w:rsidRPr="00E65710">
        <w:rPr>
          <w:rFonts w:ascii="Calibri" w:hAnsi="Calibri"/>
          <w:sz w:val="24"/>
        </w:rPr>
        <w:t xml:space="preserve">research </w:t>
      </w:r>
      <w:r w:rsidR="00BA4DD5" w:rsidRPr="00E65710">
        <w:rPr>
          <w:rFonts w:ascii="Calibri" w:hAnsi="Calibri"/>
          <w:sz w:val="24"/>
        </w:rPr>
        <w:t>infrastructure;</w:t>
      </w:r>
    </w:p>
    <w:p w14:paraId="07DDA306" w14:textId="77777777" w:rsidR="00BA4DD5" w:rsidRPr="00E65710" w:rsidRDefault="009E1B92" w:rsidP="0042549A">
      <w:pPr>
        <w:pStyle w:val="ListParagraph"/>
        <w:widowControl w:val="0"/>
        <w:numPr>
          <w:ilvl w:val="0"/>
          <w:numId w:val="12"/>
        </w:numPr>
        <w:autoSpaceDE w:val="0"/>
        <w:autoSpaceDN w:val="0"/>
        <w:adjustRightInd w:val="0"/>
        <w:ind w:left="426" w:hanging="426"/>
        <w:jc w:val="both"/>
        <w:rPr>
          <w:rFonts w:ascii="Calibri" w:hAnsi="Calibri"/>
          <w:sz w:val="24"/>
        </w:rPr>
      </w:pPr>
      <w:r w:rsidRPr="00E65710">
        <w:rPr>
          <w:rFonts w:ascii="Calibri" w:hAnsi="Calibri"/>
          <w:sz w:val="24"/>
        </w:rPr>
        <w:t>Define</w:t>
      </w:r>
      <w:r w:rsidR="00D663C3" w:rsidRPr="00E65710">
        <w:rPr>
          <w:rFonts w:ascii="Calibri" w:hAnsi="Calibri"/>
          <w:sz w:val="24"/>
        </w:rPr>
        <w:t xml:space="preserve"> common standards and improve</w:t>
      </w:r>
      <w:r w:rsidR="00BA4DD5" w:rsidRPr="00E65710">
        <w:rPr>
          <w:rFonts w:ascii="Calibri" w:hAnsi="Calibri"/>
          <w:sz w:val="24"/>
        </w:rPr>
        <w:t xml:space="preserve"> interoperability</w:t>
      </w:r>
      <w:r w:rsidR="00281075" w:rsidRPr="00E65710">
        <w:rPr>
          <w:rFonts w:ascii="Calibri" w:hAnsi="Calibri"/>
          <w:sz w:val="24"/>
        </w:rPr>
        <w:t xml:space="preserve"> among the ELI Facilities</w:t>
      </w:r>
      <w:r w:rsidR="00BA4DD5" w:rsidRPr="00E65710">
        <w:rPr>
          <w:rFonts w:ascii="Calibri" w:hAnsi="Calibri"/>
          <w:sz w:val="24"/>
        </w:rPr>
        <w:t>;</w:t>
      </w:r>
    </w:p>
    <w:p w14:paraId="5CC3D4ED" w14:textId="77777777" w:rsidR="00BA4DD5" w:rsidRPr="00E65710" w:rsidRDefault="009E1B92" w:rsidP="0042549A">
      <w:pPr>
        <w:pStyle w:val="ListParagraph"/>
        <w:widowControl w:val="0"/>
        <w:numPr>
          <w:ilvl w:val="0"/>
          <w:numId w:val="12"/>
        </w:numPr>
        <w:autoSpaceDE w:val="0"/>
        <w:autoSpaceDN w:val="0"/>
        <w:adjustRightInd w:val="0"/>
        <w:ind w:left="426" w:hanging="426"/>
        <w:jc w:val="both"/>
        <w:rPr>
          <w:rFonts w:ascii="Calibri" w:hAnsi="Calibri"/>
          <w:sz w:val="24"/>
        </w:rPr>
      </w:pPr>
      <w:r w:rsidRPr="00E65710">
        <w:rPr>
          <w:rFonts w:ascii="Calibri" w:hAnsi="Calibri"/>
          <w:sz w:val="24"/>
        </w:rPr>
        <w:t>Provide</w:t>
      </w:r>
      <w:r w:rsidR="00D663C3" w:rsidRPr="00E65710">
        <w:rPr>
          <w:rFonts w:ascii="Calibri" w:hAnsi="Calibri"/>
          <w:sz w:val="24"/>
        </w:rPr>
        <w:t xml:space="preserve"> or support</w:t>
      </w:r>
      <w:r w:rsidR="00BA4DD5" w:rsidRPr="00E65710">
        <w:rPr>
          <w:rFonts w:ascii="Calibri" w:hAnsi="Calibri"/>
          <w:sz w:val="24"/>
        </w:rPr>
        <w:t xml:space="preserve"> </w:t>
      </w:r>
      <w:r w:rsidR="00D663C3" w:rsidRPr="00E65710">
        <w:rPr>
          <w:rFonts w:ascii="Calibri" w:hAnsi="Calibri"/>
          <w:sz w:val="24"/>
        </w:rPr>
        <w:t>training and facilitate</w:t>
      </w:r>
      <w:r w:rsidR="00BA4DD5" w:rsidRPr="00E65710">
        <w:rPr>
          <w:rFonts w:ascii="Calibri" w:hAnsi="Calibri"/>
          <w:sz w:val="24"/>
        </w:rPr>
        <w:t xml:space="preserve"> mobility of researchers</w:t>
      </w:r>
      <w:r w:rsidR="00A949A1" w:rsidRPr="00E65710">
        <w:rPr>
          <w:rFonts w:ascii="Calibri" w:hAnsi="Calibri"/>
          <w:sz w:val="24"/>
        </w:rPr>
        <w:t xml:space="preserve"> and technical and administrati</w:t>
      </w:r>
      <w:r w:rsidR="00281075" w:rsidRPr="00E65710">
        <w:rPr>
          <w:rFonts w:ascii="Calibri" w:hAnsi="Calibri"/>
          <w:sz w:val="24"/>
        </w:rPr>
        <w:t>ve</w:t>
      </w:r>
      <w:r w:rsidR="00A949A1" w:rsidRPr="00E65710">
        <w:rPr>
          <w:rFonts w:ascii="Calibri" w:hAnsi="Calibri"/>
          <w:sz w:val="24"/>
        </w:rPr>
        <w:t xml:space="preserve"> </w:t>
      </w:r>
      <w:r w:rsidR="00B86399" w:rsidRPr="00E65710">
        <w:rPr>
          <w:rFonts w:ascii="Calibri" w:hAnsi="Calibri"/>
          <w:sz w:val="24"/>
        </w:rPr>
        <w:t>personnel</w:t>
      </w:r>
      <w:r w:rsidR="00BA4DD5" w:rsidRPr="00E65710">
        <w:rPr>
          <w:rFonts w:ascii="Calibri" w:hAnsi="Calibri"/>
          <w:sz w:val="24"/>
        </w:rPr>
        <w:t>;</w:t>
      </w:r>
    </w:p>
    <w:p w14:paraId="5FCC6754" w14:textId="77777777" w:rsidR="004E6042" w:rsidRPr="00E65710" w:rsidRDefault="00C31EC0" w:rsidP="0042549A">
      <w:pPr>
        <w:pStyle w:val="ListParagraph"/>
        <w:numPr>
          <w:ilvl w:val="0"/>
          <w:numId w:val="12"/>
        </w:numPr>
        <w:ind w:left="426" w:hanging="426"/>
        <w:jc w:val="both"/>
        <w:rPr>
          <w:rFonts w:ascii="Calibri" w:hAnsi="Calibri"/>
          <w:sz w:val="24"/>
        </w:rPr>
      </w:pPr>
      <w:r w:rsidRPr="00E65710">
        <w:rPr>
          <w:rFonts w:ascii="Calibri" w:hAnsi="Calibri"/>
          <w:sz w:val="24"/>
        </w:rPr>
        <w:t>Support</w:t>
      </w:r>
      <w:r w:rsidR="00BA4DD5" w:rsidRPr="00E65710">
        <w:rPr>
          <w:rFonts w:ascii="Calibri" w:hAnsi="Calibri"/>
          <w:sz w:val="24"/>
        </w:rPr>
        <w:t xml:space="preserve"> technology transfer activities.</w:t>
      </w:r>
    </w:p>
    <w:p w14:paraId="3FA4FC8C" w14:textId="77777777" w:rsidR="003A0C08" w:rsidRPr="00E65710" w:rsidRDefault="003A0C08" w:rsidP="009521AD">
      <w:pPr>
        <w:jc w:val="both"/>
        <w:rPr>
          <w:rFonts w:ascii="Calibri" w:hAnsi="Calibri"/>
          <w:sz w:val="24"/>
          <w:highlight w:val="yellow"/>
        </w:rPr>
      </w:pPr>
    </w:p>
    <w:p w14:paraId="47F533E3" w14:textId="6D65E7BA" w:rsidR="00370301" w:rsidRPr="00F7641C" w:rsidRDefault="006612C0" w:rsidP="001074B5">
      <w:pPr>
        <w:pStyle w:val="Heading1"/>
        <w:numPr>
          <w:ilvl w:val="1"/>
          <w:numId w:val="6"/>
        </w:numPr>
        <w:spacing w:before="0"/>
        <w:jc w:val="both"/>
        <w:rPr>
          <w:rFonts w:ascii="Calibri" w:hAnsi="Calibri" w:cs="Times New Roman"/>
          <w:color w:val="auto"/>
          <w:sz w:val="24"/>
          <w:szCs w:val="24"/>
        </w:rPr>
      </w:pPr>
      <w:bookmarkStart w:id="52" w:name="_Toc400774322"/>
      <w:bookmarkStart w:id="53" w:name="_Toc528930343"/>
      <w:bookmarkStart w:id="54" w:name="_Toc6363652"/>
      <w:bookmarkStart w:id="55" w:name="_Toc7377622"/>
      <w:r w:rsidRPr="005429EC">
        <w:rPr>
          <w:rFonts w:ascii="Calibri" w:hAnsi="Calibri" w:cs="Times New Roman"/>
          <w:color w:val="auto"/>
          <w:sz w:val="24"/>
          <w:szCs w:val="24"/>
        </w:rPr>
        <w:t xml:space="preserve">Timing and Transition to </w:t>
      </w:r>
      <w:r w:rsidR="000E1149" w:rsidRPr="00E65710">
        <w:rPr>
          <w:rFonts w:ascii="Calibri" w:hAnsi="Calibri"/>
          <w:color w:val="auto"/>
          <w:sz w:val="24"/>
        </w:rPr>
        <w:t>O</w:t>
      </w:r>
      <w:r w:rsidR="004E6042" w:rsidRPr="00E65710">
        <w:rPr>
          <w:rFonts w:ascii="Calibri" w:hAnsi="Calibri"/>
          <w:color w:val="auto"/>
          <w:sz w:val="24"/>
        </w:rPr>
        <w:t>peration</w:t>
      </w:r>
      <w:r w:rsidR="000E1149" w:rsidRPr="00E65710">
        <w:rPr>
          <w:rFonts w:ascii="Calibri" w:hAnsi="Calibri"/>
          <w:color w:val="auto"/>
          <w:sz w:val="24"/>
        </w:rPr>
        <w:t>s</w:t>
      </w:r>
      <w:bookmarkEnd w:id="52"/>
      <w:bookmarkEnd w:id="53"/>
      <w:bookmarkEnd w:id="54"/>
      <w:bookmarkEnd w:id="55"/>
    </w:p>
    <w:p w14:paraId="24D46634" w14:textId="65B37BDD" w:rsidR="00BD46CF" w:rsidRPr="005429EC" w:rsidRDefault="00BD46CF" w:rsidP="001074B5">
      <w:pPr>
        <w:jc w:val="both"/>
        <w:rPr>
          <w:rFonts w:ascii="Calibri" w:eastAsia="Arial Unicode MS" w:hAnsi="Calibri" w:cs="Arial Unicode MS"/>
          <w:sz w:val="24"/>
          <w:szCs w:val="24"/>
        </w:rPr>
      </w:pPr>
      <w:r w:rsidRPr="005429EC">
        <w:rPr>
          <w:rFonts w:ascii="Calibri" w:eastAsia="Arial Unicode MS" w:hAnsi="Calibri" w:cs="Arial Unicode MS"/>
          <w:sz w:val="24"/>
          <w:szCs w:val="24"/>
        </w:rPr>
        <w:t xml:space="preserve">The Initial Operations </w:t>
      </w:r>
      <w:r w:rsidR="00B1635D">
        <w:rPr>
          <w:rFonts w:ascii="Calibri" w:eastAsia="Arial Unicode MS" w:hAnsi="Calibri" w:cs="Arial Unicode MS"/>
          <w:sz w:val="24"/>
          <w:szCs w:val="24"/>
        </w:rPr>
        <w:t>Period</w:t>
      </w:r>
      <w:r w:rsidR="00B1635D" w:rsidRPr="005429EC">
        <w:rPr>
          <w:rFonts w:ascii="Calibri" w:eastAsia="Arial Unicode MS" w:hAnsi="Calibri" w:cs="Arial Unicode MS"/>
          <w:sz w:val="24"/>
          <w:szCs w:val="24"/>
        </w:rPr>
        <w:t xml:space="preserve"> </w:t>
      </w:r>
      <w:r w:rsidRPr="005429EC">
        <w:rPr>
          <w:rFonts w:ascii="Calibri" w:eastAsia="Arial Unicode MS" w:hAnsi="Calibri" w:cs="Arial Unicode MS"/>
          <w:sz w:val="24"/>
          <w:szCs w:val="24"/>
        </w:rPr>
        <w:t xml:space="preserve">is </w:t>
      </w:r>
      <w:r w:rsidR="004E6042" w:rsidRPr="00E65710">
        <w:rPr>
          <w:rFonts w:ascii="Calibri" w:hAnsi="Calibri"/>
          <w:sz w:val="24"/>
        </w:rPr>
        <w:t xml:space="preserve">a </w:t>
      </w:r>
      <w:r w:rsidR="00DB04EC" w:rsidRPr="00E65710">
        <w:rPr>
          <w:rFonts w:ascii="Calibri" w:hAnsi="Calibri"/>
          <w:sz w:val="24"/>
        </w:rPr>
        <w:t>transitional</w:t>
      </w:r>
      <w:r w:rsidR="004E6042" w:rsidRPr="00E65710">
        <w:rPr>
          <w:rFonts w:ascii="Calibri" w:hAnsi="Calibri"/>
          <w:sz w:val="24"/>
        </w:rPr>
        <w:t xml:space="preserve"> </w:t>
      </w:r>
      <w:r w:rsidRPr="005429EC">
        <w:rPr>
          <w:rFonts w:ascii="Calibri" w:eastAsia="Arial Unicode MS" w:hAnsi="Calibri" w:cs="Arial Unicode MS"/>
          <w:sz w:val="24"/>
          <w:szCs w:val="24"/>
        </w:rPr>
        <w:t>time period when the ELI Facilities are completing the Implementation, or Construction Phase, and</w:t>
      </w:r>
      <w:r w:rsidR="004E6042" w:rsidRPr="00E65710">
        <w:rPr>
          <w:rFonts w:ascii="Calibri" w:hAnsi="Calibri"/>
          <w:sz w:val="24"/>
        </w:rPr>
        <w:t xml:space="preserve"> beginning </w:t>
      </w:r>
      <w:r w:rsidRPr="005429EC">
        <w:rPr>
          <w:rFonts w:ascii="Calibri" w:eastAsia="Arial Unicode MS" w:hAnsi="Calibri" w:cs="Arial Unicode MS"/>
          <w:sz w:val="24"/>
          <w:szCs w:val="24"/>
        </w:rPr>
        <w:t xml:space="preserve">the Operations Phase. This means that activities from two distinct phases are overlapping. There is no one point in time when a clear switch from one phase to the other takes place. </w:t>
      </w:r>
      <w:r w:rsidR="00623667">
        <w:rPr>
          <w:rFonts w:ascii="Calibri" w:eastAsia="Arial Unicode MS" w:hAnsi="Calibri" w:cs="Arial Unicode MS"/>
          <w:sz w:val="24"/>
          <w:szCs w:val="24"/>
        </w:rPr>
        <w:t>T</w:t>
      </w:r>
      <w:r w:rsidRPr="005429EC">
        <w:rPr>
          <w:rFonts w:ascii="Calibri" w:eastAsia="Arial Unicode MS" w:hAnsi="Calibri" w:cs="Arial Unicode MS"/>
          <w:sz w:val="24"/>
          <w:szCs w:val="24"/>
        </w:rPr>
        <w:t xml:space="preserve">he </w:t>
      </w:r>
      <w:r w:rsidR="00B1635D">
        <w:rPr>
          <w:rFonts w:ascii="Calibri" w:eastAsia="Arial Unicode MS" w:hAnsi="Calibri" w:cs="Arial Unicode MS"/>
          <w:sz w:val="24"/>
          <w:szCs w:val="24"/>
        </w:rPr>
        <w:t>ELI F</w:t>
      </w:r>
      <w:r w:rsidRPr="005429EC">
        <w:rPr>
          <w:rFonts w:ascii="Calibri" w:eastAsia="Arial Unicode MS" w:hAnsi="Calibri" w:cs="Arial Unicode MS"/>
          <w:sz w:val="24"/>
          <w:szCs w:val="24"/>
        </w:rPr>
        <w:t xml:space="preserve">acilities are being completed on independent schedules. </w:t>
      </w:r>
    </w:p>
    <w:p w14:paraId="0361B176" w14:textId="77777777" w:rsidR="00441660" w:rsidRPr="005429EC" w:rsidRDefault="00441660" w:rsidP="001074B5">
      <w:pPr>
        <w:jc w:val="both"/>
        <w:rPr>
          <w:rFonts w:ascii="Calibri" w:eastAsia="Arial Unicode MS" w:hAnsi="Calibri" w:cs="Arial Unicode MS"/>
          <w:sz w:val="24"/>
          <w:szCs w:val="24"/>
        </w:rPr>
      </w:pPr>
    </w:p>
    <w:p w14:paraId="55E1A3CE" w14:textId="3DC35F3B" w:rsidR="00441660" w:rsidRPr="005429EC" w:rsidRDefault="00441660" w:rsidP="001074B5">
      <w:pPr>
        <w:jc w:val="both"/>
        <w:rPr>
          <w:rFonts w:ascii="Calibri" w:eastAsia="Arial Unicode MS" w:hAnsi="Calibri" w:cs="Arial Unicode MS"/>
          <w:sz w:val="24"/>
          <w:szCs w:val="24"/>
        </w:rPr>
      </w:pPr>
      <w:r w:rsidRPr="005429EC">
        <w:rPr>
          <w:rFonts w:ascii="Calibri" w:eastAsia="Arial Unicode MS" w:hAnsi="Calibri" w:cs="Arial Unicode MS"/>
          <w:sz w:val="24"/>
          <w:szCs w:val="24"/>
        </w:rPr>
        <w:t xml:space="preserve">For that reason, </w:t>
      </w:r>
      <w:r w:rsidR="00310747">
        <w:rPr>
          <w:rFonts w:ascii="Calibri" w:eastAsia="Arial Unicode MS" w:hAnsi="Calibri" w:cs="Arial Unicode MS"/>
          <w:sz w:val="24"/>
          <w:szCs w:val="24"/>
        </w:rPr>
        <w:t>ELI ERIC</w:t>
      </w:r>
      <w:r w:rsidRPr="005429EC">
        <w:rPr>
          <w:rFonts w:ascii="Calibri" w:eastAsia="Arial Unicode MS" w:hAnsi="Calibri" w:cs="Arial Unicode MS"/>
          <w:sz w:val="24"/>
          <w:szCs w:val="24"/>
        </w:rPr>
        <w:t xml:space="preserve"> and the Host Institutions (the legal entities that are resp</w:t>
      </w:r>
      <w:r w:rsidR="002632EE">
        <w:rPr>
          <w:rFonts w:ascii="Calibri" w:eastAsia="Arial Unicode MS" w:hAnsi="Calibri" w:cs="Arial Unicode MS"/>
          <w:sz w:val="24"/>
          <w:szCs w:val="24"/>
        </w:rPr>
        <w:t>onsible for the ELI Facilities)</w:t>
      </w:r>
      <w:r w:rsidRPr="005429EC">
        <w:rPr>
          <w:rFonts w:ascii="Calibri" w:eastAsia="Arial Unicode MS" w:hAnsi="Calibri" w:cs="Arial Unicode MS"/>
          <w:sz w:val="24"/>
          <w:szCs w:val="24"/>
        </w:rPr>
        <w:t xml:space="preserve"> will identify a combination of technical and organisational mileston</w:t>
      </w:r>
      <w:r w:rsidR="005970E1" w:rsidRPr="005429EC">
        <w:rPr>
          <w:rFonts w:ascii="Calibri" w:eastAsia="Arial Unicode MS" w:hAnsi="Calibri" w:cs="Arial Unicode MS"/>
          <w:sz w:val="24"/>
          <w:szCs w:val="24"/>
        </w:rPr>
        <w:t xml:space="preserve">es that signal this transition incrementally. More is discussed about this </w:t>
      </w:r>
      <w:r w:rsidR="00785E0F" w:rsidRPr="00E65710">
        <w:rPr>
          <w:rFonts w:ascii="Calibri" w:hAnsi="Calibri"/>
          <w:sz w:val="24"/>
        </w:rPr>
        <w:t>in</w:t>
      </w:r>
      <w:r w:rsidR="004E6042" w:rsidRPr="00E65710">
        <w:rPr>
          <w:rFonts w:ascii="Calibri" w:hAnsi="Calibri"/>
          <w:sz w:val="24"/>
        </w:rPr>
        <w:t xml:space="preserve"> </w:t>
      </w:r>
      <w:r w:rsidR="005970E1" w:rsidRPr="005429EC">
        <w:rPr>
          <w:rFonts w:ascii="Calibri" w:eastAsia="Arial Unicode MS" w:hAnsi="Calibri" w:cs="Arial Unicode MS"/>
          <w:sz w:val="24"/>
          <w:szCs w:val="24"/>
        </w:rPr>
        <w:t xml:space="preserve">sections four (4) and five (5). </w:t>
      </w:r>
    </w:p>
    <w:p w14:paraId="4C55E88E" w14:textId="77777777" w:rsidR="00BD46CF" w:rsidRDefault="00BD46CF" w:rsidP="001074B5">
      <w:pPr>
        <w:jc w:val="both"/>
        <w:rPr>
          <w:rFonts w:ascii="Calibri" w:eastAsia="Arial Unicode MS" w:hAnsi="Calibri" w:cs="Arial Unicode MS"/>
          <w:sz w:val="24"/>
          <w:szCs w:val="24"/>
        </w:rPr>
      </w:pPr>
    </w:p>
    <w:p w14:paraId="16C77DCF" w14:textId="1034AE0F" w:rsidR="00143B46" w:rsidRDefault="00080A2A">
      <w:pPr>
        <w:jc w:val="both"/>
        <w:rPr>
          <w:rFonts w:ascii="Calibri" w:eastAsia="Arial Unicode MS" w:hAnsi="Calibri" w:cs="Arial Unicode MS"/>
          <w:sz w:val="24"/>
          <w:szCs w:val="24"/>
        </w:rPr>
      </w:pPr>
      <w:r w:rsidRPr="00080A2A">
        <w:rPr>
          <w:rFonts w:ascii="Calibri" w:eastAsia="Arial Unicode MS" w:hAnsi="Calibri" w:cs="Arial Unicode MS"/>
          <w:sz w:val="24"/>
          <w:szCs w:val="24"/>
        </w:rPr>
        <w:t xml:space="preserve">The Initial Operations period corresponds to the period covering the peer reviewed completion of the scientific instrumentation, which is to be made available for access to users through </w:t>
      </w:r>
      <w:r w:rsidR="00310747">
        <w:rPr>
          <w:rFonts w:ascii="Calibri" w:eastAsia="Arial Unicode MS" w:hAnsi="Calibri" w:cs="Arial Unicode MS"/>
          <w:sz w:val="24"/>
          <w:szCs w:val="24"/>
        </w:rPr>
        <w:t>ELI ERIC</w:t>
      </w:r>
      <w:r w:rsidRPr="00080A2A">
        <w:rPr>
          <w:rFonts w:ascii="Calibri" w:eastAsia="Arial Unicode MS" w:hAnsi="Calibri" w:cs="Arial Unicode MS"/>
          <w:sz w:val="24"/>
          <w:szCs w:val="24"/>
        </w:rPr>
        <w:t xml:space="preserve">. This period is foreseen </w:t>
      </w:r>
      <w:r w:rsidR="004927AD">
        <w:rPr>
          <w:rFonts w:ascii="Calibri" w:eastAsia="Arial Unicode MS" w:hAnsi="Calibri" w:cs="Arial Unicode MS"/>
          <w:sz w:val="24"/>
          <w:szCs w:val="24"/>
        </w:rPr>
        <w:t>from</w:t>
      </w:r>
      <w:r w:rsidRPr="00080A2A">
        <w:rPr>
          <w:rFonts w:ascii="Calibri" w:eastAsia="Arial Unicode MS" w:hAnsi="Calibri" w:cs="Arial Unicode MS"/>
          <w:sz w:val="24"/>
          <w:szCs w:val="24"/>
        </w:rPr>
        <w:t xml:space="preserve"> 2019-202</w:t>
      </w:r>
      <w:r w:rsidR="004927AD">
        <w:rPr>
          <w:rFonts w:ascii="Calibri" w:eastAsia="Arial Unicode MS" w:hAnsi="Calibri" w:cs="Arial Unicode MS"/>
          <w:sz w:val="24"/>
          <w:szCs w:val="24"/>
        </w:rPr>
        <w:t>1</w:t>
      </w:r>
      <w:r w:rsidR="00397646">
        <w:rPr>
          <w:rFonts w:ascii="Calibri" w:eastAsia="Arial Unicode MS" w:hAnsi="Calibri" w:cs="Arial Unicode MS"/>
          <w:sz w:val="24"/>
          <w:szCs w:val="24"/>
        </w:rPr>
        <w:t xml:space="preserve">, </w:t>
      </w:r>
      <w:r w:rsidR="00397646" w:rsidRPr="008A5AA2">
        <w:rPr>
          <w:rFonts w:ascii="Calibri" w:hAnsi="Calibri"/>
          <w:sz w:val="24"/>
        </w:rPr>
        <w:t>specific for each of the respective ELI Facilities</w:t>
      </w:r>
      <w:r w:rsidRPr="00080A2A">
        <w:rPr>
          <w:rFonts w:ascii="Calibri" w:eastAsia="Arial Unicode MS" w:hAnsi="Calibri" w:cs="Arial Unicode MS"/>
          <w:sz w:val="24"/>
          <w:szCs w:val="24"/>
        </w:rPr>
        <w:t>.</w:t>
      </w:r>
    </w:p>
    <w:p w14:paraId="09D9DAD2" w14:textId="7B0699C7" w:rsidR="00506F83" w:rsidRPr="005429EC" w:rsidRDefault="00506F83" w:rsidP="001074B5">
      <w:pPr>
        <w:jc w:val="both"/>
        <w:rPr>
          <w:rFonts w:ascii="Calibri" w:eastAsia="Arial Unicode MS" w:hAnsi="Calibri" w:cs="Arial Unicode MS"/>
          <w:sz w:val="24"/>
          <w:szCs w:val="24"/>
        </w:rPr>
      </w:pPr>
    </w:p>
    <w:p w14:paraId="163D75CE" w14:textId="77DC0D10" w:rsidR="00CD734E" w:rsidRDefault="00163326" w:rsidP="009521AD">
      <w:pPr>
        <w:jc w:val="both"/>
        <w:rPr>
          <w:rFonts w:ascii="Calibri" w:eastAsia="Arial Unicode MS" w:hAnsi="Calibri" w:cs="Arial Unicode MS"/>
          <w:sz w:val="24"/>
          <w:szCs w:val="24"/>
        </w:rPr>
      </w:pPr>
      <w:r w:rsidRPr="005429EC">
        <w:rPr>
          <w:rFonts w:ascii="Calibri" w:eastAsia="Arial Unicode MS" w:hAnsi="Calibri" w:cs="Arial Unicode MS"/>
          <w:sz w:val="24"/>
          <w:szCs w:val="24"/>
        </w:rPr>
        <w:t xml:space="preserve">In </w:t>
      </w:r>
      <w:r w:rsidR="007B07A8">
        <w:rPr>
          <w:rFonts w:ascii="Calibri" w:eastAsia="Arial Unicode MS" w:hAnsi="Calibri" w:cs="Arial Unicode MS"/>
          <w:sz w:val="24"/>
          <w:szCs w:val="24"/>
        </w:rPr>
        <w:t>that</w:t>
      </w:r>
      <w:r w:rsidRPr="005429EC">
        <w:rPr>
          <w:rFonts w:ascii="Calibri" w:eastAsia="Arial Unicode MS" w:hAnsi="Calibri" w:cs="Arial Unicode MS"/>
          <w:sz w:val="24"/>
          <w:szCs w:val="24"/>
        </w:rPr>
        <w:t xml:space="preserve"> period</w:t>
      </w:r>
      <w:r w:rsidR="00C146FF" w:rsidRPr="005429EC">
        <w:rPr>
          <w:rFonts w:ascii="Calibri" w:eastAsia="Arial Unicode MS" w:hAnsi="Calibri" w:cs="Arial Unicode MS"/>
          <w:sz w:val="24"/>
          <w:szCs w:val="24"/>
        </w:rPr>
        <w:t xml:space="preserve">, </w:t>
      </w:r>
      <w:r w:rsidR="004D2587" w:rsidRPr="005429EC">
        <w:rPr>
          <w:rFonts w:ascii="Calibri" w:eastAsia="Arial Unicode MS" w:hAnsi="Calibri" w:cs="Arial Unicode MS"/>
          <w:sz w:val="24"/>
          <w:szCs w:val="24"/>
        </w:rPr>
        <w:t xml:space="preserve">operational </w:t>
      </w:r>
      <w:r w:rsidR="002D61AA" w:rsidRPr="005429EC">
        <w:rPr>
          <w:rFonts w:ascii="Calibri" w:eastAsia="Arial Unicode MS" w:hAnsi="Calibri" w:cs="Arial Unicode MS"/>
          <w:sz w:val="24"/>
          <w:szCs w:val="24"/>
        </w:rPr>
        <w:t>agreements</w:t>
      </w:r>
      <w:r w:rsidRPr="005429EC">
        <w:rPr>
          <w:rFonts w:ascii="Calibri" w:eastAsia="Arial Unicode MS" w:hAnsi="Calibri" w:cs="Arial Unicode MS"/>
          <w:sz w:val="24"/>
          <w:szCs w:val="24"/>
        </w:rPr>
        <w:t xml:space="preserve"> between </w:t>
      </w:r>
      <w:r w:rsidR="00310747">
        <w:rPr>
          <w:rFonts w:ascii="Calibri" w:eastAsia="Arial Unicode MS" w:hAnsi="Calibri" w:cs="Arial Unicode MS"/>
          <w:sz w:val="24"/>
          <w:szCs w:val="24"/>
        </w:rPr>
        <w:t>ELI ERIC</w:t>
      </w:r>
      <w:r w:rsidRPr="005429EC">
        <w:rPr>
          <w:rFonts w:ascii="Calibri" w:eastAsia="Arial Unicode MS" w:hAnsi="Calibri" w:cs="Arial Unicode MS"/>
          <w:sz w:val="24"/>
          <w:szCs w:val="24"/>
        </w:rPr>
        <w:t xml:space="preserve"> and </w:t>
      </w:r>
      <w:r w:rsidR="00C146FF" w:rsidRPr="005429EC">
        <w:rPr>
          <w:rFonts w:ascii="Calibri" w:eastAsia="Arial Unicode MS" w:hAnsi="Calibri" w:cs="Arial Unicode MS"/>
          <w:sz w:val="24"/>
          <w:szCs w:val="24"/>
        </w:rPr>
        <w:t xml:space="preserve">the </w:t>
      </w:r>
      <w:r w:rsidR="003742AE">
        <w:rPr>
          <w:rFonts w:ascii="Calibri" w:eastAsia="Arial Unicode MS" w:hAnsi="Calibri" w:cs="Arial Unicode MS"/>
          <w:sz w:val="24"/>
          <w:szCs w:val="24"/>
        </w:rPr>
        <w:t>Host i</w:t>
      </w:r>
      <w:r w:rsidR="003742AE" w:rsidRPr="005429EC">
        <w:rPr>
          <w:rFonts w:ascii="Calibri" w:eastAsia="Arial Unicode MS" w:hAnsi="Calibri" w:cs="Arial Unicode MS"/>
          <w:sz w:val="24"/>
          <w:szCs w:val="24"/>
        </w:rPr>
        <w:t>nstitutions</w:t>
      </w:r>
      <w:r w:rsidR="00EE651D" w:rsidRPr="005429EC">
        <w:rPr>
          <w:rFonts w:ascii="Calibri" w:eastAsia="Arial Unicode MS" w:hAnsi="Calibri" w:cs="Arial Unicode MS"/>
          <w:sz w:val="24"/>
          <w:szCs w:val="24"/>
        </w:rPr>
        <w:t xml:space="preserve"> </w:t>
      </w:r>
      <w:r w:rsidRPr="005429EC">
        <w:rPr>
          <w:rFonts w:ascii="Calibri" w:eastAsia="Arial Unicode MS" w:hAnsi="Calibri" w:cs="Arial Unicode MS"/>
          <w:sz w:val="24"/>
          <w:szCs w:val="24"/>
        </w:rPr>
        <w:t>will</w:t>
      </w:r>
      <w:r w:rsidR="002D61AA" w:rsidRPr="005429EC">
        <w:rPr>
          <w:rFonts w:ascii="Calibri" w:eastAsia="Arial Unicode MS" w:hAnsi="Calibri" w:cs="Arial Unicode MS"/>
          <w:sz w:val="24"/>
          <w:szCs w:val="24"/>
        </w:rPr>
        <w:t xml:space="preserve"> </w:t>
      </w:r>
      <w:r w:rsidR="004D2587" w:rsidRPr="005429EC">
        <w:rPr>
          <w:rFonts w:ascii="Calibri" w:eastAsia="Arial Unicode MS" w:hAnsi="Calibri" w:cs="Arial Unicode MS"/>
          <w:sz w:val="24"/>
          <w:szCs w:val="24"/>
        </w:rPr>
        <w:t>be put in place</w:t>
      </w:r>
      <w:r w:rsidR="002D61AA" w:rsidRPr="005429EC">
        <w:rPr>
          <w:rFonts w:ascii="Calibri" w:eastAsia="Arial Unicode MS" w:hAnsi="Calibri" w:cs="Arial Unicode MS"/>
          <w:sz w:val="24"/>
          <w:szCs w:val="24"/>
        </w:rPr>
        <w:t xml:space="preserve">. Those agreements, supported by the respective Host Members, will enable </w:t>
      </w:r>
      <w:r w:rsidR="00310747">
        <w:rPr>
          <w:rFonts w:ascii="Calibri" w:eastAsia="Arial Unicode MS" w:hAnsi="Calibri" w:cs="Arial Unicode MS"/>
          <w:sz w:val="24"/>
          <w:szCs w:val="24"/>
        </w:rPr>
        <w:t>ELI ERIC</w:t>
      </w:r>
      <w:r w:rsidR="002D61AA" w:rsidRPr="005429EC">
        <w:rPr>
          <w:rFonts w:ascii="Calibri" w:eastAsia="Arial Unicode MS" w:hAnsi="Calibri" w:cs="Arial Unicode MS"/>
          <w:sz w:val="24"/>
          <w:szCs w:val="24"/>
        </w:rPr>
        <w:t xml:space="preserve"> and </w:t>
      </w:r>
      <w:r w:rsidR="004D2587" w:rsidRPr="005429EC">
        <w:rPr>
          <w:rFonts w:ascii="Calibri" w:eastAsia="Arial Unicode MS" w:hAnsi="Calibri" w:cs="Arial Unicode MS"/>
          <w:sz w:val="24"/>
          <w:szCs w:val="24"/>
        </w:rPr>
        <w:t>the H</w:t>
      </w:r>
      <w:r w:rsidR="00EE651D" w:rsidRPr="005429EC">
        <w:rPr>
          <w:rFonts w:ascii="Calibri" w:eastAsia="Arial Unicode MS" w:hAnsi="Calibri" w:cs="Arial Unicode MS"/>
          <w:sz w:val="24"/>
          <w:szCs w:val="24"/>
        </w:rPr>
        <w:t xml:space="preserve">ost Institutions to </w:t>
      </w:r>
      <w:r w:rsidRPr="005429EC">
        <w:rPr>
          <w:rFonts w:ascii="Calibri" w:eastAsia="Arial Unicode MS" w:hAnsi="Calibri" w:cs="Arial Unicode MS"/>
          <w:sz w:val="24"/>
          <w:szCs w:val="24"/>
        </w:rPr>
        <w:t xml:space="preserve">organise access </w:t>
      </w:r>
      <w:r w:rsidR="00EE651D" w:rsidRPr="005429EC">
        <w:rPr>
          <w:rFonts w:ascii="Calibri" w:eastAsia="Arial Unicode MS" w:hAnsi="Calibri" w:cs="Arial Unicode MS"/>
          <w:sz w:val="24"/>
          <w:szCs w:val="24"/>
        </w:rPr>
        <w:t>of</w:t>
      </w:r>
      <w:r w:rsidRPr="005429EC">
        <w:rPr>
          <w:rFonts w:ascii="Calibri" w:eastAsia="Arial Unicode MS" w:hAnsi="Calibri" w:cs="Arial Unicode MS"/>
          <w:sz w:val="24"/>
          <w:szCs w:val="24"/>
        </w:rPr>
        <w:t xml:space="preserve"> </w:t>
      </w:r>
      <w:r w:rsidR="00EE651D" w:rsidRPr="005429EC">
        <w:rPr>
          <w:rFonts w:ascii="Calibri" w:eastAsia="Arial Unicode MS" w:hAnsi="Calibri" w:cs="Arial Unicode MS"/>
          <w:sz w:val="24"/>
          <w:szCs w:val="24"/>
        </w:rPr>
        <w:t xml:space="preserve">users selected by </w:t>
      </w:r>
      <w:r w:rsidR="00310747">
        <w:rPr>
          <w:rFonts w:ascii="Calibri" w:eastAsia="Arial Unicode MS" w:hAnsi="Calibri" w:cs="Arial Unicode MS"/>
          <w:sz w:val="24"/>
          <w:szCs w:val="24"/>
        </w:rPr>
        <w:t>ELI ERIC</w:t>
      </w:r>
      <w:r w:rsidRPr="005429EC">
        <w:rPr>
          <w:rFonts w:ascii="Calibri" w:eastAsia="Arial Unicode MS" w:hAnsi="Calibri" w:cs="Arial Unicode MS"/>
          <w:sz w:val="24"/>
          <w:szCs w:val="24"/>
        </w:rPr>
        <w:t xml:space="preserve"> </w:t>
      </w:r>
      <w:r w:rsidR="00EE651D" w:rsidRPr="005429EC">
        <w:rPr>
          <w:rFonts w:ascii="Calibri" w:eastAsia="Arial Unicode MS" w:hAnsi="Calibri" w:cs="Arial Unicode MS"/>
          <w:sz w:val="24"/>
          <w:szCs w:val="24"/>
        </w:rPr>
        <w:t>to the</w:t>
      </w:r>
      <w:r w:rsidR="00A9632A" w:rsidRPr="005429EC">
        <w:rPr>
          <w:rFonts w:ascii="Calibri" w:eastAsia="Arial Unicode MS" w:hAnsi="Calibri" w:cs="Arial Unicode MS"/>
          <w:sz w:val="24"/>
          <w:szCs w:val="24"/>
        </w:rPr>
        <w:t xml:space="preserve"> </w:t>
      </w:r>
      <w:r w:rsidR="00B1635D">
        <w:rPr>
          <w:rFonts w:ascii="Calibri" w:eastAsia="Arial Unicode MS" w:hAnsi="Calibri" w:cs="Arial Unicode MS"/>
          <w:sz w:val="24"/>
          <w:szCs w:val="24"/>
        </w:rPr>
        <w:t>ELI F</w:t>
      </w:r>
      <w:r w:rsidR="00A9632A" w:rsidRPr="005429EC">
        <w:rPr>
          <w:rFonts w:ascii="Calibri" w:eastAsia="Arial Unicode MS" w:hAnsi="Calibri" w:cs="Arial Unicode MS"/>
          <w:sz w:val="24"/>
          <w:szCs w:val="24"/>
        </w:rPr>
        <w:t>acilities. The agreements</w:t>
      </w:r>
      <w:r w:rsidR="00EE651D" w:rsidRPr="005429EC">
        <w:rPr>
          <w:rFonts w:ascii="Calibri" w:eastAsia="Arial Unicode MS" w:hAnsi="Calibri" w:cs="Arial Unicode MS"/>
          <w:sz w:val="24"/>
          <w:szCs w:val="24"/>
        </w:rPr>
        <w:t xml:space="preserve"> will also </w:t>
      </w:r>
      <w:r w:rsidR="00A9632A" w:rsidRPr="005429EC">
        <w:rPr>
          <w:rFonts w:ascii="Calibri" w:eastAsia="Arial Unicode MS" w:hAnsi="Calibri" w:cs="Arial Unicode MS"/>
          <w:sz w:val="24"/>
          <w:szCs w:val="24"/>
        </w:rPr>
        <w:t>enable</w:t>
      </w:r>
      <w:r w:rsidR="00E561E1" w:rsidRPr="005429EC">
        <w:rPr>
          <w:rFonts w:ascii="Calibri" w:eastAsia="Arial Unicode MS" w:hAnsi="Calibri" w:cs="Arial Unicode MS"/>
          <w:sz w:val="24"/>
          <w:szCs w:val="24"/>
        </w:rPr>
        <w:t xml:space="preserve"> the transfer of </w:t>
      </w:r>
      <w:r w:rsidR="0016409E" w:rsidRPr="005429EC">
        <w:rPr>
          <w:rFonts w:ascii="Calibri" w:eastAsia="Arial Unicode MS" w:hAnsi="Calibri" w:cs="Arial Unicode MS"/>
          <w:sz w:val="24"/>
          <w:szCs w:val="24"/>
        </w:rPr>
        <w:t xml:space="preserve">direct </w:t>
      </w:r>
      <w:r w:rsidR="00E561E1" w:rsidRPr="005429EC">
        <w:rPr>
          <w:rFonts w:ascii="Calibri" w:eastAsia="Arial Unicode MS" w:hAnsi="Calibri" w:cs="Arial Unicode MS"/>
          <w:sz w:val="24"/>
          <w:szCs w:val="24"/>
        </w:rPr>
        <w:t>opera</w:t>
      </w:r>
      <w:r w:rsidRPr="005429EC">
        <w:rPr>
          <w:rFonts w:ascii="Calibri" w:eastAsia="Arial Unicode MS" w:hAnsi="Calibri" w:cs="Arial Unicode MS"/>
          <w:sz w:val="24"/>
          <w:szCs w:val="24"/>
        </w:rPr>
        <w:t xml:space="preserve">tional </w:t>
      </w:r>
      <w:r w:rsidR="0016409E" w:rsidRPr="005429EC">
        <w:rPr>
          <w:rFonts w:ascii="Calibri" w:eastAsia="Arial Unicode MS" w:hAnsi="Calibri" w:cs="Arial Unicode MS"/>
          <w:sz w:val="24"/>
          <w:szCs w:val="24"/>
        </w:rPr>
        <w:t>responsibility</w:t>
      </w:r>
      <w:r w:rsidRPr="005429EC">
        <w:rPr>
          <w:rFonts w:ascii="Calibri" w:eastAsia="Arial Unicode MS" w:hAnsi="Calibri" w:cs="Arial Unicode MS"/>
          <w:sz w:val="24"/>
          <w:szCs w:val="24"/>
        </w:rPr>
        <w:t xml:space="preserve"> to </w:t>
      </w:r>
      <w:r w:rsidR="00310747">
        <w:rPr>
          <w:rFonts w:ascii="Calibri" w:eastAsia="Arial Unicode MS" w:hAnsi="Calibri" w:cs="Arial Unicode MS"/>
          <w:sz w:val="24"/>
          <w:szCs w:val="24"/>
        </w:rPr>
        <w:t>ELI ERIC</w:t>
      </w:r>
      <w:r w:rsidRPr="005429EC">
        <w:rPr>
          <w:rFonts w:ascii="Calibri" w:eastAsia="Arial Unicode MS" w:hAnsi="Calibri" w:cs="Arial Unicode MS"/>
          <w:sz w:val="24"/>
          <w:szCs w:val="24"/>
        </w:rPr>
        <w:t xml:space="preserve">. </w:t>
      </w:r>
    </w:p>
    <w:p w14:paraId="5931D5BE" w14:textId="61C77915" w:rsidR="00CD734E" w:rsidRDefault="00CD734E" w:rsidP="009521AD">
      <w:pPr>
        <w:jc w:val="both"/>
        <w:rPr>
          <w:rFonts w:ascii="Calibri" w:eastAsia="Arial Unicode MS" w:hAnsi="Calibri" w:cs="Arial Unicode MS"/>
          <w:sz w:val="24"/>
          <w:szCs w:val="24"/>
        </w:rPr>
      </w:pPr>
    </w:p>
    <w:p w14:paraId="1B93EFED" w14:textId="22B458DC" w:rsidR="004E6042" w:rsidRPr="00CD734E" w:rsidRDefault="00163326" w:rsidP="009521AD">
      <w:pPr>
        <w:jc w:val="both"/>
        <w:rPr>
          <w:rFonts w:ascii="Calibri" w:eastAsia="Arial Unicode MS" w:hAnsi="Calibri" w:cs="Arial Unicode MS"/>
          <w:sz w:val="24"/>
          <w:szCs w:val="24"/>
        </w:rPr>
      </w:pPr>
      <w:r w:rsidRPr="005429EC">
        <w:rPr>
          <w:rFonts w:ascii="Calibri" w:eastAsia="Arial Unicode MS" w:hAnsi="Calibri" w:cs="Arial Unicode MS"/>
          <w:sz w:val="24"/>
          <w:szCs w:val="24"/>
        </w:rPr>
        <w:t>By the end of 202</w:t>
      </w:r>
      <w:r w:rsidR="004927AD">
        <w:rPr>
          <w:rFonts w:ascii="Calibri" w:eastAsia="Arial Unicode MS" w:hAnsi="Calibri" w:cs="Arial Unicode MS"/>
          <w:sz w:val="24"/>
          <w:szCs w:val="24"/>
        </w:rPr>
        <w:t>1</w:t>
      </w:r>
      <w:r w:rsidRPr="005429EC">
        <w:rPr>
          <w:rFonts w:ascii="Calibri" w:eastAsia="Arial Unicode MS" w:hAnsi="Calibri" w:cs="Arial Unicode MS"/>
          <w:sz w:val="24"/>
          <w:szCs w:val="24"/>
        </w:rPr>
        <w:t xml:space="preserve">, it is anticipated that </w:t>
      </w:r>
      <w:r w:rsidR="00310747">
        <w:rPr>
          <w:rFonts w:ascii="Calibri" w:eastAsia="Arial Unicode MS" w:hAnsi="Calibri" w:cs="Arial Unicode MS"/>
          <w:sz w:val="24"/>
          <w:szCs w:val="24"/>
        </w:rPr>
        <w:t>ELI ERIC</w:t>
      </w:r>
      <w:r w:rsidRPr="005429EC">
        <w:rPr>
          <w:rFonts w:ascii="Calibri" w:eastAsia="Arial Unicode MS" w:hAnsi="Calibri" w:cs="Arial Unicode MS"/>
          <w:sz w:val="24"/>
          <w:szCs w:val="24"/>
        </w:rPr>
        <w:t xml:space="preserve"> will directly operate the ELI Facilities. </w:t>
      </w:r>
      <w:r w:rsidR="00BC2B3C" w:rsidRPr="005429EC">
        <w:rPr>
          <w:rFonts w:ascii="Calibri" w:eastAsia="Arial Unicode MS" w:hAnsi="Calibri" w:cs="Arial Unicode MS"/>
          <w:sz w:val="24"/>
          <w:szCs w:val="24"/>
        </w:rPr>
        <w:t xml:space="preserve">The ELI Technical and Scientific Description </w:t>
      </w:r>
      <w:r w:rsidR="004D2587" w:rsidRPr="005429EC">
        <w:rPr>
          <w:rFonts w:ascii="Calibri" w:eastAsia="Arial Unicode MS" w:hAnsi="Calibri" w:cs="Arial Unicode MS"/>
          <w:sz w:val="24"/>
          <w:szCs w:val="24"/>
        </w:rPr>
        <w:t>is</w:t>
      </w:r>
      <w:r w:rsidRPr="005429EC">
        <w:rPr>
          <w:rFonts w:ascii="Calibri" w:eastAsia="Arial Unicode MS" w:hAnsi="Calibri" w:cs="Arial Unicode MS"/>
          <w:sz w:val="24"/>
          <w:szCs w:val="24"/>
        </w:rPr>
        <w:t xml:space="preserve"> an overview of how </w:t>
      </w:r>
      <w:r w:rsidR="00BC2B3C" w:rsidRPr="005429EC">
        <w:rPr>
          <w:rFonts w:ascii="Calibri" w:eastAsia="Arial Unicode MS" w:hAnsi="Calibri" w:cs="Arial Unicode MS"/>
          <w:sz w:val="24"/>
          <w:szCs w:val="24"/>
        </w:rPr>
        <w:t xml:space="preserve">technical systems </w:t>
      </w:r>
      <w:r w:rsidRPr="005429EC">
        <w:rPr>
          <w:rFonts w:ascii="Calibri" w:eastAsia="Arial Unicode MS" w:hAnsi="Calibri" w:cs="Arial Unicode MS"/>
          <w:sz w:val="24"/>
          <w:szCs w:val="24"/>
        </w:rPr>
        <w:t>for each of the ELI Facilities</w:t>
      </w:r>
      <w:r w:rsidR="00BC2B3C" w:rsidRPr="005429EC">
        <w:rPr>
          <w:rFonts w:ascii="Calibri" w:eastAsia="Arial Unicode MS" w:hAnsi="Calibri" w:cs="Arial Unicode MS"/>
          <w:sz w:val="24"/>
          <w:szCs w:val="24"/>
        </w:rPr>
        <w:t xml:space="preserve"> </w:t>
      </w:r>
      <w:r w:rsidR="008D4974" w:rsidRPr="005429EC">
        <w:rPr>
          <w:rFonts w:ascii="Calibri" w:eastAsia="Arial Unicode MS" w:hAnsi="Calibri" w:cs="Arial Unicode MS"/>
          <w:sz w:val="24"/>
          <w:szCs w:val="24"/>
        </w:rPr>
        <w:t>come online for users</w:t>
      </w:r>
      <w:r w:rsidRPr="005429EC">
        <w:rPr>
          <w:rFonts w:ascii="Calibri" w:eastAsia="Arial Unicode MS" w:hAnsi="Calibri" w:cs="Arial Unicode MS"/>
          <w:sz w:val="24"/>
          <w:szCs w:val="24"/>
        </w:rPr>
        <w:t xml:space="preserve">. </w:t>
      </w:r>
      <w:r w:rsidR="004E6042" w:rsidRPr="00E65710">
        <w:rPr>
          <w:rFonts w:ascii="Calibri" w:hAnsi="Calibri"/>
          <w:sz w:val="24"/>
        </w:rPr>
        <w:t xml:space="preserve">The first years of operation </w:t>
      </w:r>
      <w:r w:rsidR="009F01FB" w:rsidRPr="00E65710">
        <w:rPr>
          <w:rFonts w:ascii="Calibri" w:hAnsi="Calibri"/>
          <w:sz w:val="24"/>
        </w:rPr>
        <w:t>aim to achieve early scientific success</w:t>
      </w:r>
      <w:r w:rsidR="004E6042" w:rsidRPr="00E65710">
        <w:rPr>
          <w:rFonts w:ascii="Calibri" w:hAnsi="Calibri"/>
          <w:sz w:val="24"/>
        </w:rPr>
        <w:t xml:space="preserve"> to assure the research community </w:t>
      </w:r>
      <w:r w:rsidR="009F01FB" w:rsidRPr="00E65710">
        <w:rPr>
          <w:rFonts w:ascii="Calibri" w:hAnsi="Calibri"/>
          <w:sz w:val="24"/>
        </w:rPr>
        <w:t>of</w:t>
      </w:r>
      <w:r w:rsidR="004E6042" w:rsidRPr="00E65710">
        <w:rPr>
          <w:rFonts w:ascii="Calibri" w:hAnsi="Calibri"/>
          <w:sz w:val="24"/>
        </w:rPr>
        <w:t xml:space="preserve"> the quality of the new research infrastructure and to attract other </w:t>
      </w:r>
      <w:r w:rsidR="00B86399" w:rsidRPr="00E65710">
        <w:rPr>
          <w:rFonts w:ascii="Calibri" w:hAnsi="Calibri"/>
          <w:sz w:val="24"/>
        </w:rPr>
        <w:t>u</w:t>
      </w:r>
      <w:r w:rsidR="004E6042" w:rsidRPr="00E65710">
        <w:rPr>
          <w:rFonts w:ascii="Calibri" w:hAnsi="Calibri"/>
          <w:sz w:val="24"/>
        </w:rPr>
        <w:t>sers.</w:t>
      </w:r>
    </w:p>
    <w:p w14:paraId="15681B5C" w14:textId="42615359" w:rsidR="00654E76" w:rsidRPr="00E65710" w:rsidRDefault="00654E76" w:rsidP="009521AD">
      <w:pPr>
        <w:jc w:val="both"/>
        <w:rPr>
          <w:rFonts w:ascii="Calibri" w:hAnsi="Calibri"/>
          <w:sz w:val="24"/>
        </w:rPr>
      </w:pPr>
    </w:p>
    <w:p w14:paraId="349D08CD" w14:textId="42185E3D" w:rsidR="00777BE8" w:rsidRDefault="001F0333" w:rsidP="009521AD">
      <w:pPr>
        <w:widowControl w:val="0"/>
        <w:autoSpaceDE w:val="0"/>
        <w:autoSpaceDN w:val="0"/>
        <w:adjustRightInd w:val="0"/>
        <w:jc w:val="both"/>
        <w:rPr>
          <w:rFonts w:ascii="Calibri" w:hAnsi="Calibri"/>
          <w:sz w:val="24"/>
        </w:rPr>
      </w:pPr>
      <w:r w:rsidRPr="00E65710">
        <w:rPr>
          <w:rFonts w:ascii="Calibri" w:hAnsi="Calibri"/>
          <w:sz w:val="24"/>
        </w:rPr>
        <w:t xml:space="preserve">The </w:t>
      </w:r>
      <w:r w:rsidR="00B3674B" w:rsidRPr="005429EC">
        <w:rPr>
          <w:rFonts w:ascii="Calibri" w:hAnsi="Calibri" w:cs="Times New Roman"/>
          <w:sz w:val="24"/>
          <w:szCs w:val="24"/>
        </w:rPr>
        <w:t>shared</w:t>
      </w:r>
      <w:r w:rsidRPr="00E65710">
        <w:rPr>
          <w:rFonts w:ascii="Calibri" w:hAnsi="Calibri"/>
          <w:sz w:val="24"/>
        </w:rPr>
        <w:t xml:space="preserve"> responsibilities </w:t>
      </w:r>
      <w:r w:rsidR="00ED0D22" w:rsidRPr="00E65710">
        <w:rPr>
          <w:rFonts w:ascii="Calibri" w:hAnsi="Calibri"/>
          <w:sz w:val="24"/>
        </w:rPr>
        <w:t xml:space="preserve">and obligations </w:t>
      </w:r>
      <w:r w:rsidRPr="00E65710">
        <w:rPr>
          <w:rFonts w:ascii="Calibri" w:hAnsi="Calibri"/>
          <w:sz w:val="24"/>
        </w:rPr>
        <w:t>to operate</w:t>
      </w:r>
      <w:r w:rsidR="00B3674B" w:rsidRPr="005429EC">
        <w:rPr>
          <w:rFonts w:ascii="Calibri" w:hAnsi="Calibri" w:cs="Times New Roman"/>
          <w:sz w:val="24"/>
          <w:szCs w:val="24"/>
        </w:rPr>
        <w:t xml:space="preserve"> the ELI Facilities</w:t>
      </w:r>
      <w:r w:rsidR="0068132D" w:rsidRPr="00E65710">
        <w:rPr>
          <w:rFonts w:ascii="Calibri" w:hAnsi="Calibri"/>
          <w:sz w:val="24"/>
        </w:rPr>
        <w:t xml:space="preserve"> between the </w:t>
      </w:r>
      <w:r w:rsidR="00310747">
        <w:rPr>
          <w:rFonts w:ascii="Calibri" w:hAnsi="Calibri"/>
          <w:sz w:val="24"/>
        </w:rPr>
        <w:t>ELI ERIC</w:t>
      </w:r>
      <w:r w:rsidR="0068132D" w:rsidRPr="00E65710">
        <w:rPr>
          <w:rFonts w:ascii="Calibri" w:hAnsi="Calibri"/>
          <w:sz w:val="24"/>
        </w:rPr>
        <w:t xml:space="preserve"> and </w:t>
      </w:r>
      <w:r w:rsidR="00A61855" w:rsidRPr="00E65710">
        <w:rPr>
          <w:rFonts w:ascii="Calibri" w:hAnsi="Calibri"/>
          <w:sz w:val="24"/>
        </w:rPr>
        <w:t xml:space="preserve">the </w:t>
      </w:r>
      <w:r w:rsidR="00B3674B" w:rsidRPr="005429EC">
        <w:rPr>
          <w:rFonts w:ascii="Calibri" w:hAnsi="Calibri" w:cs="Times New Roman"/>
          <w:sz w:val="24"/>
          <w:szCs w:val="24"/>
        </w:rPr>
        <w:t>Host Institutions</w:t>
      </w:r>
      <w:r w:rsidR="00174C98" w:rsidRPr="005429EC">
        <w:rPr>
          <w:rFonts w:ascii="Calibri" w:hAnsi="Calibri" w:cs="Times New Roman"/>
          <w:sz w:val="24"/>
          <w:szCs w:val="24"/>
        </w:rPr>
        <w:t>,</w:t>
      </w:r>
      <w:r w:rsidR="0068132D" w:rsidRPr="005429EC">
        <w:rPr>
          <w:rFonts w:ascii="Calibri" w:hAnsi="Calibri" w:cs="Times New Roman"/>
          <w:sz w:val="24"/>
          <w:szCs w:val="24"/>
        </w:rPr>
        <w:t xml:space="preserve"> </w:t>
      </w:r>
      <w:r w:rsidR="00247054">
        <w:rPr>
          <w:rFonts w:ascii="Calibri" w:hAnsi="Calibri" w:cs="Times New Roman"/>
          <w:sz w:val="24"/>
          <w:szCs w:val="24"/>
        </w:rPr>
        <w:t>require</w:t>
      </w:r>
      <w:r w:rsidR="00174C98" w:rsidRPr="005429EC">
        <w:rPr>
          <w:rFonts w:ascii="Calibri" w:hAnsi="Calibri" w:cs="Times New Roman"/>
          <w:sz w:val="24"/>
          <w:szCs w:val="24"/>
        </w:rPr>
        <w:t xml:space="preserve"> clear</w:t>
      </w:r>
      <w:r w:rsidR="00F662C1" w:rsidRPr="00E65710">
        <w:rPr>
          <w:rFonts w:ascii="Calibri" w:hAnsi="Calibri"/>
          <w:sz w:val="24"/>
        </w:rPr>
        <w:t xml:space="preserve"> </w:t>
      </w:r>
      <w:r w:rsidR="0068132D" w:rsidRPr="00E65710">
        <w:rPr>
          <w:rFonts w:ascii="Calibri" w:hAnsi="Calibri"/>
          <w:sz w:val="24"/>
        </w:rPr>
        <w:t xml:space="preserve">identification of the activities and </w:t>
      </w:r>
      <w:r w:rsidR="0068132D" w:rsidRPr="00E65710">
        <w:rPr>
          <w:rFonts w:ascii="Calibri" w:hAnsi="Calibri"/>
          <w:sz w:val="24"/>
        </w:rPr>
        <w:lastRenderedPageBreak/>
        <w:t>resources</w:t>
      </w:r>
      <w:r w:rsidR="00174C98" w:rsidRPr="005429EC">
        <w:rPr>
          <w:rFonts w:ascii="Calibri" w:hAnsi="Calibri" w:cs="Times New Roman"/>
          <w:sz w:val="24"/>
          <w:szCs w:val="24"/>
        </w:rPr>
        <w:t>.</w:t>
      </w:r>
      <w:r w:rsidR="00ED0D22" w:rsidRPr="00E65710">
        <w:rPr>
          <w:rFonts w:ascii="Calibri" w:hAnsi="Calibri"/>
          <w:sz w:val="24"/>
        </w:rPr>
        <w:t xml:space="preserve"> The rest of this document aims to identify those differences, as well as indicate how </w:t>
      </w:r>
      <w:r w:rsidR="00295849" w:rsidRPr="00E65710">
        <w:rPr>
          <w:rFonts w:ascii="Calibri" w:hAnsi="Calibri"/>
          <w:sz w:val="24"/>
        </w:rPr>
        <w:t xml:space="preserve">the responsibility for activities and resources may change during </w:t>
      </w:r>
      <w:r w:rsidR="00F662C1" w:rsidRPr="00E65710">
        <w:rPr>
          <w:rFonts w:ascii="Calibri" w:hAnsi="Calibri"/>
          <w:sz w:val="24"/>
        </w:rPr>
        <w:t>the</w:t>
      </w:r>
      <w:r w:rsidR="00295849" w:rsidRPr="00E65710">
        <w:rPr>
          <w:rFonts w:ascii="Calibri" w:hAnsi="Calibri"/>
          <w:sz w:val="24"/>
        </w:rPr>
        <w:t xml:space="preserve"> transitional period.</w:t>
      </w:r>
    </w:p>
    <w:p w14:paraId="076775E5" w14:textId="06FB8AB3" w:rsidR="000E6B94" w:rsidRPr="00E65710" w:rsidRDefault="000E6B94" w:rsidP="009521AD">
      <w:pPr>
        <w:widowControl w:val="0"/>
        <w:autoSpaceDE w:val="0"/>
        <w:autoSpaceDN w:val="0"/>
        <w:adjustRightInd w:val="0"/>
        <w:jc w:val="both"/>
        <w:rPr>
          <w:rFonts w:ascii="Calibri" w:hAnsi="Calibri"/>
          <w:sz w:val="24"/>
        </w:rPr>
      </w:pPr>
    </w:p>
    <w:p w14:paraId="2722885E" w14:textId="0EB1DBAD" w:rsidR="00363AFD" w:rsidRPr="004927AD" w:rsidRDefault="00966E9D" w:rsidP="00363AFD">
      <w:pPr>
        <w:pStyle w:val="Heading1"/>
        <w:numPr>
          <w:ilvl w:val="0"/>
          <w:numId w:val="6"/>
        </w:numPr>
        <w:spacing w:before="0"/>
        <w:ind w:left="0"/>
        <w:jc w:val="both"/>
        <w:rPr>
          <w:rFonts w:ascii="Calibri" w:hAnsi="Calibri"/>
          <w:color w:val="000000" w:themeColor="text1"/>
          <w:sz w:val="24"/>
        </w:rPr>
      </w:pPr>
      <w:bookmarkStart w:id="56" w:name="_Toc400774323"/>
      <w:bookmarkStart w:id="57" w:name="_Toc528930344"/>
      <w:bookmarkStart w:id="58" w:name="_Toc6363653"/>
      <w:bookmarkStart w:id="59" w:name="_Toc7377623"/>
      <w:bookmarkStart w:id="60" w:name="_Toc386623990"/>
      <w:bookmarkStart w:id="61" w:name="_Toc386648628"/>
      <w:bookmarkStart w:id="62" w:name="_Toc386648874"/>
      <w:bookmarkStart w:id="63" w:name="_Toc386623976"/>
      <w:r w:rsidRPr="004927AD">
        <w:rPr>
          <w:rFonts w:ascii="Calibri" w:hAnsi="Calibri" w:cs="Times New Roman"/>
          <w:color w:val="000000" w:themeColor="text1"/>
          <w:sz w:val="24"/>
          <w:szCs w:val="24"/>
        </w:rPr>
        <w:t>Organisation</w:t>
      </w:r>
      <w:bookmarkEnd w:id="56"/>
      <w:bookmarkEnd w:id="57"/>
      <w:bookmarkEnd w:id="58"/>
      <w:bookmarkEnd w:id="59"/>
      <w:r w:rsidR="00363AFD" w:rsidRPr="004927AD">
        <w:rPr>
          <w:rFonts w:ascii="Calibri" w:hAnsi="Calibri" w:cs="Times New Roman"/>
          <w:color w:val="000000" w:themeColor="text1"/>
          <w:sz w:val="24"/>
          <w:szCs w:val="24"/>
        </w:rPr>
        <w:t xml:space="preserve"> </w:t>
      </w:r>
      <w:bookmarkEnd w:id="60"/>
      <w:bookmarkEnd w:id="61"/>
      <w:bookmarkEnd w:id="62"/>
    </w:p>
    <w:p w14:paraId="72D63E22" w14:textId="2E8BDDDB" w:rsidR="00143B46" w:rsidRDefault="00143B46">
      <w:pPr>
        <w:tabs>
          <w:tab w:val="right" w:leader="dot" w:pos="9628"/>
        </w:tabs>
        <w:jc w:val="both"/>
        <w:rPr>
          <w:rFonts w:ascii="Calibri" w:hAnsi="Calibri"/>
          <w:sz w:val="24"/>
        </w:rPr>
      </w:pPr>
      <w:bookmarkStart w:id="64" w:name="_Toc386623991"/>
      <w:bookmarkStart w:id="65" w:name="_Toc386648629"/>
      <w:bookmarkStart w:id="66" w:name="_Toc386648875"/>
      <w:bookmarkStart w:id="67" w:name="_Toc386744028"/>
      <w:bookmarkStart w:id="68" w:name="_Toc386756312"/>
      <w:bookmarkStart w:id="69" w:name="_Toc386757467"/>
      <w:bookmarkStart w:id="70" w:name="_Toc386758973"/>
      <w:bookmarkStart w:id="71" w:name="_Toc400774324"/>
    </w:p>
    <w:p w14:paraId="78CC6574" w14:textId="7C21C40F" w:rsidR="00363AFD" w:rsidRPr="001721FE" w:rsidRDefault="00363AFD" w:rsidP="00363AFD">
      <w:pPr>
        <w:tabs>
          <w:tab w:val="right" w:leader="dot" w:pos="9628"/>
        </w:tabs>
        <w:jc w:val="both"/>
        <w:rPr>
          <w:rFonts w:ascii="Calibri" w:hAnsi="Calibri"/>
          <w:sz w:val="24"/>
        </w:rPr>
      </w:pPr>
      <w:r w:rsidRPr="00C90349">
        <w:rPr>
          <w:rFonts w:ascii="Calibri" w:hAnsi="Calibri"/>
          <w:sz w:val="24"/>
        </w:rPr>
        <w:t xml:space="preserve">As charged in the </w:t>
      </w:r>
      <w:r w:rsidR="00310747">
        <w:rPr>
          <w:rFonts w:ascii="Calibri" w:hAnsi="Calibri"/>
          <w:sz w:val="24"/>
        </w:rPr>
        <w:t>ELI ERIC</w:t>
      </w:r>
      <w:r w:rsidR="00E961EB" w:rsidRPr="00C90349">
        <w:rPr>
          <w:rFonts w:ascii="Calibri" w:hAnsi="Calibri"/>
          <w:sz w:val="24"/>
        </w:rPr>
        <w:t xml:space="preserve"> Statutes, </w:t>
      </w:r>
      <w:r w:rsidR="001721FE">
        <w:rPr>
          <w:rFonts w:ascii="Calibri" w:hAnsi="Calibri"/>
          <w:sz w:val="24"/>
        </w:rPr>
        <w:t>ELI shall operate ‘…</w:t>
      </w:r>
      <w:r w:rsidR="007B341C">
        <w:rPr>
          <w:rFonts w:ascii="Calibri" w:eastAsia="Calibri" w:hAnsi="Calibri" w:cs="Calibri"/>
          <w:sz w:val="24"/>
          <w:szCs w:val="24"/>
        </w:rPr>
        <w:t>as a single organisation comprising the ELI Facilities…” The</w:t>
      </w:r>
      <w:r w:rsidR="007B341C">
        <w:rPr>
          <w:rFonts w:ascii="Calibri" w:hAnsi="Calibri"/>
          <w:sz w:val="24"/>
        </w:rPr>
        <w:t xml:space="preserve"> </w:t>
      </w:r>
      <w:r w:rsidR="00310747">
        <w:rPr>
          <w:rFonts w:ascii="Calibri" w:hAnsi="Calibri"/>
          <w:sz w:val="24"/>
        </w:rPr>
        <w:t>ELI ERIC</w:t>
      </w:r>
      <w:r w:rsidR="00793020">
        <w:rPr>
          <w:rFonts w:ascii="Calibri" w:hAnsi="Calibri"/>
          <w:sz w:val="24"/>
        </w:rPr>
        <w:t xml:space="preserve"> </w:t>
      </w:r>
      <w:r w:rsidR="00351EFC" w:rsidRPr="00C90349">
        <w:rPr>
          <w:rFonts w:ascii="Calibri" w:hAnsi="Calibri"/>
          <w:sz w:val="24"/>
        </w:rPr>
        <w:t>Director General</w:t>
      </w:r>
      <w:r w:rsidRPr="00C90349">
        <w:rPr>
          <w:rFonts w:ascii="Calibri" w:hAnsi="Calibri"/>
          <w:sz w:val="24"/>
        </w:rPr>
        <w:t xml:space="preserve"> </w:t>
      </w:r>
      <w:r w:rsidR="001721FE">
        <w:rPr>
          <w:rFonts w:ascii="Calibri" w:hAnsi="Calibri"/>
          <w:sz w:val="24"/>
        </w:rPr>
        <w:t>is,</w:t>
      </w:r>
      <w:r w:rsidRPr="00C90349">
        <w:rPr>
          <w:rFonts w:ascii="Calibri" w:hAnsi="Calibri"/>
          <w:sz w:val="24"/>
        </w:rPr>
        <w:t xml:space="preserve"> </w:t>
      </w:r>
      <w:r w:rsidR="001721FE">
        <w:rPr>
          <w:rFonts w:ascii="Calibri" w:hAnsi="Calibri"/>
          <w:sz w:val="24"/>
        </w:rPr>
        <w:t>‘…</w:t>
      </w:r>
      <w:r w:rsidR="00C725E6">
        <w:rPr>
          <w:rFonts w:ascii="Calibri" w:eastAsia="Calibri" w:hAnsi="Calibri" w:cs="Calibri"/>
          <w:sz w:val="24"/>
          <w:szCs w:val="24"/>
        </w:rPr>
        <w:t>responsible for the day-to-day management of ELI with due diligence and in accordance with these Statutes, the instructions and resolutions of the GA, and applicable legal requirements.</w:t>
      </w:r>
      <w:r w:rsidRPr="004E6621">
        <w:rPr>
          <w:rFonts w:ascii="Calibri" w:hAnsi="Calibri"/>
          <w:sz w:val="24"/>
        </w:rPr>
        <w:t>’</w:t>
      </w:r>
      <w:bookmarkEnd w:id="64"/>
      <w:bookmarkEnd w:id="65"/>
      <w:bookmarkEnd w:id="66"/>
      <w:bookmarkEnd w:id="67"/>
      <w:bookmarkEnd w:id="68"/>
      <w:bookmarkEnd w:id="69"/>
      <w:bookmarkEnd w:id="70"/>
      <w:bookmarkEnd w:id="71"/>
      <w:r w:rsidR="009A490E" w:rsidRPr="004E6621">
        <w:rPr>
          <w:rFonts w:ascii="Calibri" w:hAnsi="Calibri"/>
          <w:sz w:val="24"/>
        </w:rPr>
        <w:t xml:space="preserve"> </w:t>
      </w:r>
      <w:r w:rsidR="009A490E" w:rsidRPr="005429EC">
        <w:rPr>
          <w:rFonts w:ascii="Calibri" w:hAnsi="Calibri" w:cs="Times New Roman"/>
          <w:sz w:val="24"/>
          <w:szCs w:val="24"/>
        </w:rPr>
        <w:t>This means the</w:t>
      </w:r>
      <w:r w:rsidRPr="00E65710">
        <w:rPr>
          <w:rFonts w:ascii="Calibri" w:hAnsi="Calibri"/>
          <w:sz w:val="24"/>
        </w:rPr>
        <w:t xml:space="preserve"> institutional framework of </w:t>
      </w:r>
      <w:r w:rsidR="00310747">
        <w:rPr>
          <w:rFonts w:ascii="Calibri" w:hAnsi="Calibri"/>
          <w:sz w:val="24"/>
        </w:rPr>
        <w:t>ELI ERIC</w:t>
      </w:r>
      <w:r w:rsidRPr="00E65710">
        <w:rPr>
          <w:rFonts w:ascii="Calibri" w:hAnsi="Calibri"/>
          <w:sz w:val="24"/>
        </w:rPr>
        <w:t xml:space="preserve"> ensure</w:t>
      </w:r>
      <w:r w:rsidR="007B341C">
        <w:rPr>
          <w:rFonts w:ascii="Calibri" w:hAnsi="Calibri"/>
          <w:sz w:val="24"/>
        </w:rPr>
        <w:t>s</w:t>
      </w:r>
      <w:r w:rsidRPr="00E65710">
        <w:rPr>
          <w:rFonts w:ascii="Calibri" w:hAnsi="Calibri"/>
          <w:sz w:val="24"/>
        </w:rPr>
        <w:t xml:space="preserve"> a coordinated </w:t>
      </w:r>
      <w:r w:rsidR="007E3F9E" w:rsidRPr="005429EC">
        <w:rPr>
          <w:rFonts w:ascii="Calibri" w:hAnsi="Calibri" w:cs="Times New Roman"/>
          <w:sz w:val="24"/>
          <w:szCs w:val="24"/>
        </w:rPr>
        <w:t xml:space="preserve">and consistent operational </w:t>
      </w:r>
      <w:r w:rsidRPr="00E65710">
        <w:rPr>
          <w:rFonts w:ascii="Calibri" w:hAnsi="Calibri"/>
          <w:sz w:val="24"/>
        </w:rPr>
        <w:t xml:space="preserve">management </w:t>
      </w:r>
      <w:r w:rsidR="009A490E" w:rsidRPr="005429EC">
        <w:rPr>
          <w:rFonts w:ascii="Calibri" w:hAnsi="Calibri" w:cs="Times New Roman"/>
          <w:i/>
          <w:sz w:val="24"/>
          <w:szCs w:val="24"/>
        </w:rPr>
        <w:t>across</w:t>
      </w:r>
      <w:r w:rsidRPr="005429EC">
        <w:rPr>
          <w:rFonts w:ascii="Calibri" w:hAnsi="Calibri" w:cs="Times New Roman"/>
          <w:sz w:val="24"/>
          <w:szCs w:val="24"/>
        </w:rPr>
        <w:t xml:space="preserve"> </w:t>
      </w:r>
      <w:r w:rsidRPr="00E65710">
        <w:rPr>
          <w:rFonts w:ascii="Calibri" w:hAnsi="Calibri"/>
          <w:sz w:val="24"/>
        </w:rPr>
        <w:t xml:space="preserve">the </w:t>
      </w:r>
      <w:r w:rsidR="00B86399" w:rsidRPr="00E65710">
        <w:rPr>
          <w:rFonts w:ascii="Calibri" w:hAnsi="Calibri"/>
          <w:sz w:val="24"/>
        </w:rPr>
        <w:t>ELI F</w:t>
      </w:r>
      <w:r w:rsidRPr="00E65710">
        <w:rPr>
          <w:rFonts w:ascii="Calibri" w:hAnsi="Calibri"/>
          <w:sz w:val="24"/>
        </w:rPr>
        <w:t xml:space="preserve">acilities </w:t>
      </w:r>
      <w:r w:rsidR="009A490E" w:rsidRPr="005429EC">
        <w:rPr>
          <w:rFonts w:ascii="Calibri" w:hAnsi="Calibri" w:cs="Times New Roman"/>
          <w:sz w:val="24"/>
          <w:szCs w:val="24"/>
        </w:rPr>
        <w:t>(horizontally</w:t>
      </w:r>
      <w:r w:rsidR="007E3F9E" w:rsidRPr="005429EC">
        <w:rPr>
          <w:rFonts w:ascii="Calibri" w:hAnsi="Calibri" w:cs="Times New Roman"/>
          <w:sz w:val="24"/>
          <w:szCs w:val="24"/>
        </w:rPr>
        <w:t xml:space="preserve"> operations</w:t>
      </w:r>
      <w:r w:rsidR="009A490E" w:rsidRPr="005429EC">
        <w:rPr>
          <w:rFonts w:ascii="Calibri" w:hAnsi="Calibri" w:cs="Times New Roman"/>
          <w:sz w:val="24"/>
          <w:szCs w:val="24"/>
        </w:rPr>
        <w:t xml:space="preserve">) </w:t>
      </w:r>
      <w:r w:rsidR="007B341C">
        <w:rPr>
          <w:rFonts w:ascii="Calibri" w:hAnsi="Calibri"/>
          <w:sz w:val="24"/>
        </w:rPr>
        <w:t>while</w:t>
      </w:r>
      <w:r w:rsidRPr="00E65710">
        <w:rPr>
          <w:rFonts w:ascii="Calibri" w:hAnsi="Calibri"/>
          <w:sz w:val="24"/>
        </w:rPr>
        <w:t xml:space="preserve"> </w:t>
      </w:r>
      <w:r w:rsidR="00891118" w:rsidRPr="005429EC">
        <w:rPr>
          <w:rFonts w:ascii="Calibri" w:hAnsi="Calibri" w:cs="Times New Roman"/>
          <w:sz w:val="24"/>
          <w:szCs w:val="24"/>
        </w:rPr>
        <w:t xml:space="preserve">ensuring </w:t>
      </w:r>
      <w:r w:rsidRPr="00E65710">
        <w:rPr>
          <w:rFonts w:ascii="Calibri" w:hAnsi="Calibri"/>
          <w:sz w:val="24"/>
        </w:rPr>
        <w:t xml:space="preserve">the best </w:t>
      </w:r>
      <w:r w:rsidR="007E3F9E" w:rsidRPr="005429EC">
        <w:rPr>
          <w:rFonts w:ascii="Calibri" w:hAnsi="Calibri" w:cs="Times New Roman"/>
          <w:sz w:val="24"/>
          <w:szCs w:val="24"/>
        </w:rPr>
        <w:t>possible</w:t>
      </w:r>
      <w:r w:rsidRPr="00E65710">
        <w:rPr>
          <w:rFonts w:ascii="Calibri" w:hAnsi="Calibri"/>
          <w:sz w:val="24"/>
        </w:rPr>
        <w:t xml:space="preserve"> scientific offer to the </w:t>
      </w:r>
      <w:r w:rsidR="00B86399" w:rsidRPr="00E65710">
        <w:rPr>
          <w:rFonts w:ascii="Calibri" w:hAnsi="Calibri"/>
          <w:sz w:val="24"/>
        </w:rPr>
        <w:t>u</w:t>
      </w:r>
      <w:r w:rsidRPr="00E65710">
        <w:rPr>
          <w:rFonts w:ascii="Calibri" w:hAnsi="Calibri"/>
          <w:sz w:val="24"/>
        </w:rPr>
        <w:t>sers</w:t>
      </w:r>
      <w:r w:rsidR="007E3F9E" w:rsidRPr="005429EC">
        <w:rPr>
          <w:rFonts w:ascii="Calibri" w:hAnsi="Calibri" w:cs="Times New Roman"/>
          <w:sz w:val="24"/>
          <w:szCs w:val="24"/>
        </w:rPr>
        <w:t xml:space="preserve"> by optimising the processes, </w:t>
      </w:r>
      <w:r w:rsidRPr="005429EC">
        <w:rPr>
          <w:rFonts w:ascii="Calibri" w:hAnsi="Calibri" w:cs="Times New Roman"/>
          <w:sz w:val="24"/>
          <w:szCs w:val="24"/>
        </w:rPr>
        <w:t xml:space="preserve">resources </w:t>
      </w:r>
      <w:r w:rsidR="00891118" w:rsidRPr="005429EC">
        <w:rPr>
          <w:rFonts w:ascii="Calibri" w:hAnsi="Calibri" w:cs="Times New Roman"/>
          <w:sz w:val="24"/>
          <w:szCs w:val="24"/>
        </w:rPr>
        <w:t>and</w:t>
      </w:r>
      <w:r w:rsidRPr="005429EC">
        <w:rPr>
          <w:rFonts w:ascii="Calibri" w:hAnsi="Calibri" w:cs="Times New Roman"/>
          <w:sz w:val="24"/>
          <w:szCs w:val="24"/>
        </w:rPr>
        <w:t xml:space="preserve"> </w:t>
      </w:r>
      <w:r w:rsidR="00891118" w:rsidRPr="005429EC">
        <w:rPr>
          <w:rFonts w:ascii="Calibri" w:hAnsi="Calibri" w:cs="Times New Roman"/>
          <w:sz w:val="24"/>
          <w:szCs w:val="24"/>
        </w:rPr>
        <w:t>technical capabilities at each ELI Facility (vertical</w:t>
      </w:r>
      <w:r w:rsidR="007E3F9E" w:rsidRPr="005429EC">
        <w:rPr>
          <w:rFonts w:ascii="Calibri" w:hAnsi="Calibri" w:cs="Times New Roman"/>
          <w:sz w:val="24"/>
          <w:szCs w:val="24"/>
        </w:rPr>
        <w:t xml:space="preserve"> operations</w:t>
      </w:r>
      <w:r w:rsidR="00891118" w:rsidRPr="005429EC">
        <w:rPr>
          <w:rFonts w:ascii="Calibri" w:hAnsi="Calibri" w:cs="Times New Roman"/>
          <w:sz w:val="24"/>
          <w:szCs w:val="24"/>
        </w:rPr>
        <w:t xml:space="preserve">). </w:t>
      </w:r>
    </w:p>
    <w:p w14:paraId="545D1AD6" w14:textId="2827B2D7" w:rsidR="000E6B94" w:rsidRPr="00E65710" w:rsidRDefault="000E6B94" w:rsidP="00363AFD">
      <w:pPr>
        <w:tabs>
          <w:tab w:val="right" w:leader="dot" w:pos="9628"/>
        </w:tabs>
        <w:jc w:val="both"/>
        <w:rPr>
          <w:rFonts w:ascii="Calibri" w:hAnsi="Calibri"/>
          <w:sz w:val="24"/>
        </w:rPr>
      </w:pPr>
    </w:p>
    <w:p w14:paraId="12DB5BC9" w14:textId="675D8655" w:rsidR="00363AFD" w:rsidRPr="002632EE" w:rsidRDefault="00A018CA" w:rsidP="00E65710">
      <w:pPr>
        <w:pStyle w:val="Heading1"/>
        <w:numPr>
          <w:ilvl w:val="1"/>
          <w:numId w:val="6"/>
        </w:numPr>
        <w:spacing w:before="0"/>
        <w:jc w:val="both"/>
        <w:rPr>
          <w:rFonts w:ascii="Calibri" w:hAnsi="Calibri"/>
          <w:color w:val="auto"/>
          <w:sz w:val="24"/>
        </w:rPr>
      </w:pPr>
      <w:bookmarkStart w:id="72" w:name="_Toc528492085"/>
      <w:bookmarkStart w:id="73" w:name="_Toc386623992"/>
      <w:bookmarkStart w:id="74" w:name="_Toc386648630"/>
      <w:bookmarkStart w:id="75" w:name="_Toc386648876"/>
      <w:bookmarkStart w:id="76" w:name="_Toc386744029"/>
      <w:bookmarkStart w:id="77" w:name="_Toc386756313"/>
      <w:bookmarkStart w:id="78" w:name="_Toc386757468"/>
      <w:bookmarkStart w:id="79" w:name="_Toc386758974"/>
      <w:bookmarkStart w:id="80" w:name="_Toc400774325"/>
      <w:bookmarkStart w:id="81" w:name="_Toc528930345"/>
      <w:bookmarkStart w:id="82" w:name="_Toc6363654"/>
      <w:bookmarkStart w:id="83" w:name="_Toc7377624"/>
      <w:bookmarkEnd w:id="72"/>
      <w:r w:rsidRPr="002632EE">
        <w:rPr>
          <w:rFonts w:ascii="Calibri" w:hAnsi="Calibri"/>
          <w:color w:val="auto"/>
          <w:sz w:val="24"/>
        </w:rPr>
        <w:t xml:space="preserve">Organisational </w:t>
      </w:r>
      <w:r w:rsidR="00363AFD" w:rsidRPr="002632EE">
        <w:rPr>
          <w:rFonts w:ascii="Calibri" w:hAnsi="Calibri"/>
          <w:color w:val="auto"/>
          <w:sz w:val="24"/>
        </w:rPr>
        <w:t>Model</w:t>
      </w:r>
      <w:bookmarkEnd w:id="73"/>
      <w:bookmarkEnd w:id="74"/>
      <w:bookmarkEnd w:id="75"/>
      <w:bookmarkEnd w:id="76"/>
      <w:bookmarkEnd w:id="77"/>
      <w:bookmarkEnd w:id="78"/>
      <w:bookmarkEnd w:id="79"/>
      <w:bookmarkEnd w:id="80"/>
      <w:bookmarkEnd w:id="81"/>
      <w:bookmarkEnd w:id="82"/>
      <w:bookmarkEnd w:id="83"/>
    </w:p>
    <w:p w14:paraId="1E1E777D" w14:textId="5118BC3C" w:rsidR="007C5C90" w:rsidRDefault="005F7E51" w:rsidP="007C5C90">
      <w:pPr>
        <w:jc w:val="both"/>
        <w:rPr>
          <w:rFonts w:ascii="Calibri" w:hAnsi="Calibri" w:cs="Times New Roman"/>
          <w:sz w:val="24"/>
          <w:szCs w:val="24"/>
        </w:rPr>
      </w:pPr>
      <w:r w:rsidRPr="00C51DB5">
        <w:rPr>
          <w:rFonts w:ascii="Calibri" w:eastAsia="Times New Roman" w:hAnsi="Calibri" w:cs="Times New Roman"/>
          <w:noProof/>
          <w:sz w:val="24"/>
          <w:szCs w:val="24"/>
          <w:lang w:eastAsia="en-GB"/>
        </w:rPr>
        <mc:AlternateContent>
          <mc:Choice Requires="wps">
            <w:drawing>
              <wp:anchor distT="0" distB="0" distL="114300" distR="114300" simplePos="0" relativeHeight="251764736" behindDoc="0" locked="0" layoutInCell="1" allowOverlap="1" wp14:anchorId="048B83A6" wp14:editId="18FADD9C">
                <wp:simplePos x="0" y="0"/>
                <wp:positionH relativeFrom="column">
                  <wp:posOffset>795655</wp:posOffset>
                </wp:positionH>
                <wp:positionV relativeFrom="paragraph">
                  <wp:posOffset>4469130</wp:posOffset>
                </wp:positionV>
                <wp:extent cx="3886200" cy="228600"/>
                <wp:effectExtent l="0" t="0" r="0" b="0"/>
                <wp:wrapTopAndBottom/>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6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75F5F" w14:textId="77777777" w:rsidR="003839E4" w:rsidRPr="004238DE" w:rsidRDefault="003839E4" w:rsidP="003C239E">
                            <w:pPr>
                              <w:jc w:val="center"/>
                              <w:rPr>
                                <w:rFonts w:ascii="Times New Roman" w:hAnsi="Times New Roman" w:cs="Times New Roman"/>
                                <w:b/>
                                <w:i/>
                                <w:sz w:val="16"/>
                                <w:szCs w:val="16"/>
                              </w:rPr>
                            </w:pPr>
                            <w:r>
                              <w:rPr>
                                <w:rFonts w:ascii="Times New Roman" w:hAnsi="Times New Roman" w:cs="Times New Roman"/>
                                <w:b/>
                                <w:i/>
                                <w:sz w:val="16"/>
                                <w:szCs w:val="16"/>
                              </w:rPr>
                              <w:t>Figure</w:t>
                            </w:r>
                            <w:r w:rsidRPr="00F655F8">
                              <w:rPr>
                                <w:rFonts w:ascii="Times New Roman" w:hAnsi="Times New Roman" w:cs="Times New Roman"/>
                                <w:b/>
                                <w:i/>
                                <w:sz w:val="16"/>
                                <w:szCs w:val="16"/>
                              </w:rPr>
                              <w:t xml:space="preserve"> </w:t>
                            </w:r>
                            <w:r>
                              <w:rPr>
                                <w:rFonts w:ascii="Times New Roman" w:hAnsi="Times New Roman" w:cs="Times New Roman"/>
                                <w:b/>
                                <w:i/>
                                <w:sz w:val="16"/>
                                <w:szCs w:val="16"/>
                              </w:rPr>
                              <w:t>1</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xml:space="preserve">- ELI ERIC </w:t>
                            </w:r>
                            <w:r w:rsidRPr="00F655F8">
                              <w:rPr>
                                <w:rFonts w:ascii="Times New Roman" w:hAnsi="Times New Roman" w:cs="Times New Roman"/>
                                <w:b/>
                                <w:i/>
                                <w:sz w:val="16"/>
                                <w:szCs w:val="16"/>
                              </w:rPr>
                              <w:t xml:space="preserve">Integrated Operations </w:t>
                            </w:r>
                            <w:r>
                              <w:rPr>
                                <w:rFonts w:ascii="Times New Roman" w:hAnsi="Times New Roman" w:cs="Times New Roman"/>
                                <w:b/>
                                <w:i/>
                                <w:sz w:val="16"/>
                                <w:szCs w:val="16"/>
                              </w:rPr>
                              <w:t>Model with</w:t>
                            </w:r>
                            <w:r w:rsidRPr="00F655F8">
                              <w:rPr>
                                <w:rFonts w:ascii="Times New Roman" w:hAnsi="Times New Roman" w:cs="Times New Roman"/>
                                <w:b/>
                                <w:i/>
                                <w:sz w:val="16"/>
                                <w:szCs w:val="16"/>
                              </w:rPr>
                              <w:t xml:space="preserve"> </w:t>
                            </w:r>
                            <w:r>
                              <w:rPr>
                                <w:rFonts w:ascii="Times New Roman" w:hAnsi="Times New Roman" w:cs="Times New Roman"/>
                                <w:b/>
                                <w:i/>
                                <w:sz w:val="16"/>
                                <w:szCs w:val="16"/>
                              </w:rPr>
                              <w:t>ELI Facilities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48B83A6" id="_x0000_t202" coordsize="21600,21600" o:spt="202" path="m0,0l0,21600,21600,21600,21600,0xe">
                <v:stroke joinstyle="miter"/>
                <v:path gradientshapeok="t" o:connecttype="rect"/>
              </v:shapetype>
              <v:shape id="Text_x0020_Box_x0020_1" o:spid="_x0000_s1026" type="#_x0000_t202" style="position:absolute;left:0;text-align:left;margin-left:62.65pt;margin-top:351.9pt;width:306pt;height: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" filled="f" stroked="f">
                <v:path arrowok="t"/>
                <v:textbox>
                  <w:txbxContent>
                    <w:p w14:paraId="48175F5F" w14:textId="77777777" w:rsidR="003839E4" w:rsidRPr="004238DE" w:rsidRDefault="003839E4" w:rsidP="003C239E">
                      <w:pPr>
                        <w:jc w:val="center"/>
                        <w:rPr>
                          <w:rFonts w:ascii="Times New Roman" w:hAnsi="Times New Roman" w:cs="Times New Roman"/>
                          <w:b/>
                          <w:i/>
                          <w:sz w:val="16"/>
                          <w:szCs w:val="16"/>
                        </w:rPr>
                      </w:pPr>
                      <w:r>
                        <w:rPr>
                          <w:rFonts w:ascii="Times New Roman" w:hAnsi="Times New Roman" w:cs="Times New Roman"/>
                          <w:b/>
                          <w:i/>
                          <w:sz w:val="16"/>
                          <w:szCs w:val="16"/>
                        </w:rPr>
                        <w:t>Figure</w:t>
                      </w:r>
                      <w:r w:rsidRPr="00F655F8">
                        <w:rPr>
                          <w:rFonts w:ascii="Times New Roman" w:hAnsi="Times New Roman" w:cs="Times New Roman"/>
                          <w:b/>
                          <w:i/>
                          <w:sz w:val="16"/>
                          <w:szCs w:val="16"/>
                        </w:rPr>
                        <w:t xml:space="preserve"> </w:t>
                      </w:r>
                      <w:r>
                        <w:rPr>
                          <w:rFonts w:ascii="Times New Roman" w:hAnsi="Times New Roman" w:cs="Times New Roman"/>
                          <w:b/>
                          <w:i/>
                          <w:sz w:val="16"/>
                          <w:szCs w:val="16"/>
                        </w:rPr>
                        <w:t>1</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xml:space="preserve">- ELI ERIC </w:t>
                      </w:r>
                      <w:r w:rsidRPr="00F655F8">
                        <w:rPr>
                          <w:rFonts w:ascii="Times New Roman" w:hAnsi="Times New Roman" w:cs="Times New Roman"/>
                          <w:b/>
                          <w:i/>
                          <w:sz w:val="16"/>
                          <w:szCs w:val="16"/>
                        </w:rPr>
                        <w:t xml:space="preserve">Integrated Operations </w:t>
                      </w:r>
                      <w:r>
                        <w:rPr>
                          <w:rFonts w:ascii="Times New Roman" w:hAnsi="Times New Roman" w:cs="Times New Roman"/>
                          <w:b/>
                          <w:i/>
                          <w:sz w:val="16"/>
                          <w:szCs w:val="16"/>
                        </w:rPr>
                        <w:t>Model with</w:t>
                      </w:r>
                      <w:r w:rsidRPr="00F655F8">
                        <w:rPr>
                          <w:rFonts w:ascii="Times New Roman" w:hAnsi="Times New Roman" w:cs="Times New Roman"/>
                          <w:b/>
                          <w:i/>
                          <w:sz w:val="16"/>
                          <w:szCs w:val="16"/>
                        </w:rPr>
                        <w:t xml:space="preserve"> </w:t>
                      </w:r>
                      <w:r>
                        <w:rPr>
                          <w:rFonts w:ascii="Times New Roman" w:hAnsi="Times New Roman" w:cs="Times New Roman"/>
                          <w:b/>
                          <w:i/>
                          <w:sz w:val="16"/>
                          <w:szCs w:val="16"/>
                        </w:rPr>
                        <w:t>ELI Facilities</w:t>
                      </w:r>
                    </w:p>
                  </w:txbxContent>
                </v:textbox>
                <w10:wrap type="topAndBottom"/>
              </v:shape>
            </w:pict>
          </mc:Fallback>
        </mc:AlternateContent>
      </w:r>
      <w:r w:rsidRPr="00C51DB5">
        <w:rPr>
          <w:rFonts w:ascii="Calibri" w:eastAsia="Arial Unicode MS" w:hAnsi="Calibri" w:cs="Arial Unicode MS"/>
          <w:noProof/>
          <w:sz w:val="24"/>
          <w:szCs w:val="24"/>
          <w:lang w:eastAsia="en-GB"/>
        </w:rPr>
        <w:drawing>
          <wp:anchor distT="0" distB="0" distL="114300" distR="114300" simplePos="0" relativeHeight="251772928" behindDoc="0" locked="0" layoutInCell="1" allowOverlap="1" wp14:anchorId="1E1C3E52" wp14:editId="73A34D81">
            <wp:simplePos x="0" y="0"/>
            <wp:positionH relativeFrom="column">
              <wp:posOffset>116840</wp:posOffset>
            </wp:positionH>
            <wp:positionV relativeFrom="paragraph">
              <wp:posOffset>1038225</wp:posOffset>
            </wp:positionV>
            <wp:extent cx="5311140" cy="3472815"/>
            <wp:effectExtent l="0" t="0" r="0" b="6985"/>
            <wp:wrapTopAndBottom/>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stretch>
                      <a:fillRect/>
                    </a:stretch>
                  </pic:blipFill>
                  <pic:spPr>
                    <a:xfrm>
                      <a:off x="0" y="0"/>
                      <a:ext cx="5311140" cy="3472815"/>
                    </a:xfrm>
                    <a:prstGeom prst="rect">
                      <a:avLst/>
                    </a:prstGeom>
                    <a:ln>
                      <a:noFill/>
                      <a:prstDash val="solid"/>
                    </a:ln>
                  </pic:spPr>
                </pic:pic>
              </a:graphicData>
            </a:graphic>
          </wp:anchor>
        </w:drawing>
      </w:r>
      <w:r w:rsidR="00363AFD" w:rsidRPr="00E65710">
        <w:rPr>
          <w:rFonts w:ascii="Calibri" w:hAnsi="Calibri"/>
          <w:sz w:val="24"/>
        </w:rPr>
        <w:t xml:space="preserve">The governance and management structure </w:t>
      </w:r>
      <w:r w:rsidR="00631FD4" w:rsidRPr="005429EC">
        <w:rPr>
          <w:rFonts w:ascii="Calibri" w:hAnsi="Calibri" w:cs="Times New Roman"/>
          <w:sz w:val="24"/>
          <w:szCs w:val="24"/>
        </w:rPr>
        <w:t xml:space="preserve">of </w:t>
      </w:r>
      <w:r w:rsidR="00310747">
        <w:rPr>
          <w:rFonts w:ascii="Calibri" w:hAnsi="Calibri" w:cs="Times New Roman"/>
          <w:sz w:val="24"/>
          <w:szCs w:val="24"/>
        </w:rPr>
        <w:t>ELI ERIC</w:t>
      </w:r>
      <w:r w:rsidR="00D05076" w:rsidRPr="00E65710">
        <w:rPr>
          <w:rFonts w:ascii="Calibri" w:hAnsi="Calibri"/>
          <w:sz w:val="24"/>
        </w:rPr>
        <w:t xml:space="preserve"> </w:t>
      </w:r>
      <w:r w:rsidR="00363AFD" w:rsidRPr="00E65710">
        <w:rPr>
          <w:rFonts w:ascii="Calibri" w:hAnsi="Calibri"/>
          <w:sz w:val="24"/>
        </w:rPr>
        <w:t>aim</w:t>
      </w:r>
      <w:r w:rsidR="00D05076" w:rsidRPr="00E65710">
        <w:rPr>
          <w:rFonts w:ascii="Calibri" w:hAnsi="Calibri"/>
          <w:sz w:val="24"/>
        </w:rPr>
        <w:t>s</w:t>
      </w:r>
      <w:r w:rsidR="00363AFD" w:rsidRPr="00E65710">
        <w:rPr>
          <w:rFonts w:ascii="Calibri" w:hAnsi="Calibri"/>
          <w:sz w:val="24"/>
        </w:rPr>
        <w:t xml:space="preserve"> to ensure an integrated operational capability, as required by </w:t>
      </w:r>
      <w:r w:rsidR="00D05076" w:rsidRPr="00E65710">
        <w:rPr>
          <w:rFonts w:ascii="Calibri" w:hAnsi="Calibri"/>
          <w:sz w:val="24"/>
        </w:rPr>
        <w:t xml:space="preserve">the </w:t>
      </w:r>
      <w:r w:rsidR="00310747">
        <w:rPr>
          <w:rFonts w:ascii="Calibri" w:hAnsi="Calibri"/>
          <w:sz w:val="24"/>
        </w:rPr>
        <w:t>ELI ERIC</w:t>
      </w:r>
      <w:r w:rsidR="00363AFD" w:rsidRPr="00E65710">
        <w:rPr>
          <w:rFonts w:ascii="Calibri" w:hAnsi="Calibri"/>
          <w:sz w:val="24"/>
        </w:rPr>
        <w:t xml:space="preserve"> Statutes</w:t>
      </w:r>
      <w:r w:rsidR="005A32DE">
        <w:rPr>
          <w:rFonts w:ascii="Calibri" w:hAnsi="Calibri"/>
          <w:sz w:val="24"/>
        </w:rPr>
        <w:t xml:space="preserve">. The </w:t>
      </w:r>
      <w:r w:rsidR="00E55336" w:rsidRPr="005429EC">
        <w:rPr>
          <w:rFonts w:ascii="Calibri" w:hAnsi="Calibri" w:cs="Times New Roman"/>
          <w:sz w:val="24"/>
          <w:szCs w:val="24"/>
        </w:rPr>
        <w:t>Figure 1 below shows the bodies</w:t>
      </w:r>
      <w:r w:rsidR="005262DE">
        <w:rPr>
          <w:rFonts w:ascii="Calibri" w:hAnsi="Calibri" w:cs="Times New Roman"/>
          <w:sz w:val="24"/>
          <w:szCs w:val="24"/>
        </w:rPr>
        <w:t xml:space="preserve"> and committees</w:t>
      </w:r>
      <w:r w:rsidR="00E55336" w:rsidRPr="005429EC">
        <w:rPr>
          <w:rFonts w:ascii="Calibri" w:hAnsi="Calibri" w:cs="Times New Roman"/>
          <w:sz w:val="24"/>
          <w:szCs w:val="24"/>
        </w:rPr>
        <w:t xml:space="preserve"> – General Assembly</w:t>
      </w:r>
      <w:r w:rsidR="00BF236D">
        <w:rPr>
          <w:rFonts w:ascii="Calibri" w:hAnsi="Calibri" w:cs="Times New Roman"/>
          <w:sz w:val="24"/>
          <w:szCs w:val="24"/>
        </w:rPr>
        <w:t xml:space="preserve"> </w:t>
      </w:r>
      <w:r w:rsidR="00FC16DF">
        <w:rPr>
          <w:rFonts w:ascii="Calibri" w:hAnsi="Calibri"/>
          <w:sz w:val="24"/>
        </w:rPr>
        <w:t>(</w:t>
      </w:r>
      <w:r w:rsidR="00BF236D">
        <w:rPr>
          <w:rFonts w:ascii="Calibri" w:hAnsi="Calibri"/>
          <w:sz w:val="24"/>
        </w:rPr>
        <w:t>‘GA</w:t>
      </w:r>
      <w:r w:rsidR="00BF236D" w:rsidRPr="00E65710">
        <w:rPr>
          <w:rFonts w:ascii="Calibri" w:hAnsi="Calibri"/>
          <w:sz w:val="24"/>
        </w:rPr>
        <w:t>’)</w:t>
      </w:r>
      <w:r w:rsidR="00E55336" w:rsidRPr="005429EC">
        <w:rPr>
          <w:rFonts w:ascii="Calibri" w:hAnsi="Calibri" w:cs="Times New Roman"/>
          <w:sz w:val="24"/>
          <w:szCs w:val="24"/>
        </w:rPr>
        <w:t>, D</w:t>
      </w:r>
      <w:r w:rsidR="00C90349">
        <w:rPr>
          <w:rFonts w:ascii="Calibri" w:hAnsi="Calibri" w:cs="Times New Roman"/>
          <w:sz w:val="24"/>
          <w:szCs w:val="24"/>
        </w:rPr>
        <w:t xml:space="preserve">irector </w:t>
      </w:r>
      <w:r w:rsidR="00E55336" w:rsidRPr="005429EC">
        <w:rPr>
          <w:rFonts w:ascii="Calibri" w:hAnsi="Calibri" w:cs="Times New Roman"/>
          <w:sz w:val="24"/>
          <w:szCs w:val="24"/>
        </w:rPr>
        <w:t>G</w:t>
      </w:r>
      <w:r w:rsidR="00C90349">
        <w:rPr>
          <w:rFonts w:ascii="Calibri" w:hAnsi="Calibri" w:cs="Times New Roman"/>
          <w:sz w:val="24"/>
          <w:szCs w:val="24"/>
        </w:rPr>
        <w:t>eneral</w:t>
      </w:r>
      <w:r w:rsidR="00E55336" w:rsidRPr="005429EC">
        <w:rPr>
          <w:rFonts w:ascii="Calibri" w:hAnsi="Calibri" w:cs="Times New Roman"/>
          <w:sz w:val="24"/>
          <w:szCs w:val="24"/>
        </w:rPr>
        <w:t xml:space="preserve">, ISTAC, </w:t>
      </w:r>
      <w:r w:rsidR="00BF236D">
        <w:rPr>
          <w:rFonts w:ascii="Calibri" w:hAnsi="Calibri" w:cs="Times New Roman"/>
          <w:sz w:val="24"/>
          <w:szCs w:val="24"/>
        </w:rPr>
        <w:t xml:space="preserve">Administrative and Finance Committee </w:t>
      </w:r>
      <w:proofErr w:type="gramStart"/>
      <w:r w:rsidR="00BF236D" w:rsidRPr="00E65710">
        <w:rPr>
          <w:rFonts w:ascii="Calibri" w:hAnsi="Calibri"/>
          <w:sz w:val="24"/>
        </w:rPr>
        <w:t>(</w:t>
      </w:r>
      <w:r w:rsidR="00BF236D">
        <w:rPr>
          <w:rFonts w:ascii="Calibri" w:hAnsi="Calibri"/>
          <w:sz w:val="24"/>
        </w:rPr>
        <w:t xml:space="preserve"> ‘</w:t>
      </w:r>
      <w:proofErr w:type="gramEnd"/>
      <w:r w:rsidR="00E55336" w:rsidRPr="005429EC">
        <w:rPr>
          <w:rFonts w:ascii="Calibri" w:hAnsi="Calibri" w:cs="Times New Roman"/>
          <w:sz w:val="24"/>
          <w:szCs w:val="24"/>
        </w:rPr>
        <w:t>AFC</w:t>
      </w:r>
      <w:r w:rsidR="00BF236D" w:rsidRPr="00E65710">
        <w:rPr>
          <w:rFonts w:ascii="Calibri" w:hAnsi="Calibri"/>
          <w:sz w:val="24"/>
        </w:rPr>
        <w:t>’</w:t>
      </w:r>
      <w:r w:rsidR="00BF236D">
        <w:rPr>
          <w:rFonts w:ascii="Calibri" w:hAnsi="Calibri"/>
          <w:sz w:val="24"/>
        </w:rPr>
        <w:t>)</w:t>
      </w:r>
      <w:r w:rsidR="005262DE">
        <w:rPr>
          <w:rFonts w:ascii="Calibri" w:hAnsi="Calibri"/>
          <w:sz w:val="24"/>
        </w:rPr>
        <w:t xml:space="preserve"> - of ELI ERIC</w:t>
      </w:r>
      <w:r w:rsidR="00E55336" w:rsidRPr="005429EC">
        <w:rPr>
          <w:rFonts w:ascii="Calibri" w:hAnsi="Calibri" w:cs="Times New Roman"/>
          <w:sz w:val="24"/>
          <w:szCs w:val="24"/>
        </w:rPr>
        <w:t xml:space="preserve">, and </w:t>
      </w:r>
      <w:r w:rsidR="005262DE">
        <w:rPr>
          <w:rFonts w:ascii="Calibri" w:hAnsi="Calibri" w:cs="Times New Roman"/>
          <w:sz w:val="24"/>
          <w:szCs w:val="24"/>
        </w:rPr>
        <w:t>the operational management of ELI</w:t>
      </w:r>
      <w:r w:rsidR="00E55336" w:rsidRPr="005429EC">
        <w:rPr>
          <w:rFonts w:ascii="Calibri" w:hAnsi="Calibri" w:cs="Times New Roman"/>
          <w:sz w:val="24"/>
          <w:szCs w:val="24"/>
        </w:rPr>
        <w:t xml:space="preserve"> – and their relationship with the ELI Facilities</w:t>
      </w:r>
      <w:r w:rsidR="00246720" w:rsidRPr="005429EC">
        <w:rPr>
          <w:rFonts w:ascii="Calibri" w:hAnsi="Calibri" w:cs="Times New Roman"/>
          <w:sz w:val="24"/>
          <w:szCs w:val="24"/>
        </w:rPr>
        <w:t>.</w:t>
      </w:r>
      <w:r w:rsidR="00E55336" w:rsidRPr="005429EC">
        <w:rPr>
          <w:rFonts w:ascii="Calibri" w:hAnsi="Calibri" w:cs="Times New Roman"/>
          <w:sz w:val="24"/>
          <w:szCs w:val="24"/>
        </w:rPr>
        <w:t xml:space="preserve"> </w:t>
      </w:r>
    </w:p>
    <w:p w14:paraId="3D30B406" w14:textId="698FEA34" w:rsidR="00E11861" w:rsidRDefault="00E11861" w:rsidP="007C5C90">
      <w:pPr>
        <w:jc w:val="both"/>
        <w:rPr>
          <w:rFonts w:ascii="Calibri" w:hAnsi="Calibri" w:cs="Times New Roman"/>
          <w:sz w:val="24"/>
          <w:szCs w:val="24"/>
        </w:rPr>
      </w:pPr>
    </w:p>
    <w:p w14:paraId="10263DA6" w14:textId="14D3A8EB" w:rsidR="00E11861" w:rsidRDefault="00E11861" w:rsidP="007C5C90">
      <w:pPr>
        <w:jc w:val="both"/>
        <w:rPr>
          <w:rFonts w:ascii="Calibri" w:hAnsi="Calibri" w:cs="Times New Roman"/>
          <w:sz w:val="24"/>
          <w:szCs w:val="24"/>
        </w:rPr>
      </w:pPr>
    </w:p>
    <w:p w14:paraId="2617BF68" w14:textId="35FAEED7" w:rsidR="00E11861" w:rsidRPr="005429EC" w:rsidRDefault="00E11861" w:rsidP="007C5C90">
      <w:pPr>
        <w:jc w:val="both"/>
        <w:rPr>
          <w:rFonts w:ascii="Calibri" w:hAnsi="Calibri" w:cs="Times New Roman"/>
          <w:sz w:val="24"/>
          <w:szCs w:val="24"/>
        </w:rPr>
      </w:pPr>
    </w:p>
    <w:p w14:paraId="35D79F7A" w14:textId="6E610B8A" w:rsidR="00246720" w:rsidRPr="005429EC" w:rsidRDefault="003B50BB" w:rsidP="001074B5">
      <w:pPr>
        <w:jc w:val="both"/>
        <w:rPr>
          <w:rFonts w:ascii="Calibri" w:hAnsi="Calibri" w:cs="Times New Roman"/>
          <w:sz w:val="24"/>
          <w:szCs w:val="24"/>
        </w:rPr>
      </w:pPr>
      <w:r w:rsidRPr="005429EC">
        <w:rPr>
          <w:rFonts w:ascii="Calibri" w:hAnsi="Calibri" w:cs="Times New Roman"/>
          <w:sz w:val="24"/>
          <w:szCs w:val="24"/>
        </w:rPr>
        <w:t xml:space="preserve">The </w:t>
      </w:r>
      <w:r w:rsidR="00BF236D">
        <w:rPr>
          <w:rFonts w:ascii="Calibri" w:hAnsi="Calibri" w:cs="Times New Roman"/>
          <w:sz w:val="24"/>
          <w:szCs w:val="24"/>
        </w:rPr>
        <w:t>GA</w:t>
      </w:r>
      <w:r w:rsidRPr="005429EC">
        <w:rPr>
          <w:rFonts w:ascii="Calibri" w:hAnsi="Calibri" w:cs="Times New Roman"/>
          <w:sz w:val="24"/>
          <w:szCs w:val="24"/>
        </w:rPr>
        <w:t>, along with the Director General, will set the key po</w:t>
      </w:r>
      <w:r w:rsidR="00CE30BC" w:rsidRPr="005429EC">
        <w:rPr>
          <w:rFonts w:ascii="Calibri" w:hAnsi="Calibri" w:cs="Times New Roman"/>
          <w:sz w:val="24"/>
          <w:szCs w:val="24"/>
        </w:rPr>
        <w:t>licies for which</w:t>
      </w:r>
      <w:r w:rsidRPr="005429EC">
        <w:rPr>
          <w:rFonts w:ascii="Calibri" w:hAnsi="Calibri" w:cs="Times New Roman"/>
          <w:sz w:val="24"/>
          <w:szCs w:val="24"/>
        </w:rPr>
        <w:t xml:space="preserve"> </w:t>
      </w:r>
      <w:r w:rsidR="006750C5" w:rsidRPr="005429EC">
        <w:rPr>
          <w:rFonts w:ascii="Calibri" w:hAnsi="Calibri" w:cs="Times New Roman"/>
          <w:sz w:val="24"/>
          <w:szCs w:val="24"/>
        </w:rPr>
        <w:t>will</w:t>
      </w:r>
      <w:r w:rsidRPr="005429EC">
        <w:rPr>
          <w:rFonts w:ascii="Calibri" w:hAnsi="Calibri" w:cs="Times New Roman"/>
          <w:sz w:val="24"/>
          <w:szCs w:val="24"/>
        </w:rPr>
        <w:t xml:space="preserve"> be in effect for all </w:t>
      </w:r>
      <w:r w:rsidR="00B52A7E">
        <w:rPr>
          <w:rFonts w:ascii="Calibri" w:hAnsi="Calibri" w:cs="Times New Roman"/>
          <w:sz w:val="24"/>
          <w:szCs w:val="24"/>
        </w:rPr>
        <w:t xml:space="preserve">the </w:t>
      </w:r>
      <w:r w:rsidR="00B1635D">
        <w:rPr>
          <w:rFonts w:ascii="Calibri" w:hAnsi="Calibri" w:cs="Times New Roman"/>
          <w:sz w:val="24"/>
          <w:szCs w:val="24"/>
        </w:rPr>
        <w:t>ELI F</w:t>
      </w:r>
      <w:r w:rsidRPr="005429EC">
        <w:rPr>
          <w:rFonts w:ascii="Calibri" w:hAnsi="Calibri" w:cs="Times New Roman"/>
          <w:sz w:val="24"/>
          <w:szCs w:val="24"/>
        </w:rPr>
        <w:t>acilities</w:t>
      </w:r>
      <w:r w:rsidR="006750C5" w:rsidRPr="005429EC">
        <w:rPr>
          <w:rFonts w:ascii="Calibri" w:hAnsi="Calibri" w:cs="Times New Roman"/>
          <w:sz w:val="24"/>
          <w:szCs w:val="24"/>
        </w:rPr>
        <w:t xml:space="preserve">, monitored by </w:t>
      </w:r>
      <w:r w:rsidR="00310747">
        <w:rPr>
          <w:rFonts w:ascii="Calibri" w:hAnsi="Calibri" w:cs="Times New Roman"/>
          <w:sz w:val="24"/>
          <w:szCs w:val="24"/>
        </w:rPr>
        <w:t>ELI ERIC</w:t>
      </w:r>
      <w:r w:rsidR="006750C5" w:rsidRPr="005429EC">
        <w:rPr>
          <w:rFonts w:ascii="Calibri" w:hAnsi="Calibri" w:cs="Times New Roman"/>
          <w:sz w:val="24"/>
          <w:szCs w:val="24"/>
        </w:rPr>
        <w:t>,</w:t>
      </w:r>
      <w:r w:rsidRPr="005429EC">
        <w:rPr>
          <w:rFonts w:ascii="Calibri" w:hAnsi="Calibri" w:cs="Times New Roman"/>
          <w:sz w:val="24"/>
          <w:szCs w:val="24"/>
        </w:rPr>
        <w:t xml:space="preserve"> and </w:t>
      </w:r>
      <w:r w:rsidR="00B52A7E">
        <w:rPr>
          <w:rFonts w:ascii="Calibri" w:hAnsi="Calibri" w:cs="Times New Roman"/>
          <w:sz w:val="24"/>
          <w:szCs w:val="24"/>
        </w:rPr>
        <w:t>supported</w:t>
      </w:r>
      <w:r w:rsidRPr="005429EC">
        <w:rPr>
          <w:rFonts w:ascii="Calibri" w:hAnsi="Calibri" w:cs="Times New Roman"/>
          <w:sz w:val="24"/>
          <w:szCs w:val="24"/>
        </w:rPr>
        <w:t xml:space="preserve"> by the </w:t>
      </w:r>
      <w:r w:rsidR="00CE30BC" w:rsidRPr="005429EC">
        <w:rPr>
          <w:rFonts w:ascii="Calibri" w:hAnsi="Calibri" w:cs="Times New Roman"/>
          <w:sz w:val="24"/>
          <w:szCs w:val="24"/>
        </w:rPr>
        <w:t>Host Institutions. In practice those policies will be developed by the D</w:t>
      </w:r>
      <w:r w:rsidR="00C90349">
        <w:rPr>
          <w:rFonts w:ascii="Calibri" w:hAnsi="Calibri" w:cs="Times New Roman"/>
          <w:sz w:val="24"/>
          <w:szCs w:val="24"/>
        </w:rPr>
        <w:t xml:space="preserve">irector </w:t>
      </w:r>
      <w:r w:rsidR="00CE30BC" w:rsidRPr="005429EC">
        <w:rPr>
          <w:rFonts w:ascii="Calibri" w:hAnsi="Calibri" w:cs="Times New Roman"/>
          <w:sz w:val="24"/>
          <w:szCs w:val="24"/>
        </w:rPr>
        <w:t>G</w:t>
      </w:r>
      <w:r w:rsidR="00C90349">
        <w:rPr>
          <w:rFonts w:ascii="Calibri" w:hAnsi="Calibri" w:cs="Times New Roman"/>
          <w:sz w:val="24"/>
          <w:szCs w:val="24"/>
        </w:rPr>
        <w:t>eneral</w:t>
      </w:r>
      <w:r w:rsidR="00CE30BC" w:rsidRPr="005429EC">
        <w:rPr>
          <w:rFonts w:ascii="Calibri" w:hAnsi="Calibri" w:cs="Times New Roman"/>
          <w:sz w:val="24"/>
          <w:szCs w:val="24"/>
        </w:rPr>
        <w:t xml:space="preserve"> </w:t>
      </w:r>
      <w:r w:rsidR="00CE30BC" w:rsidRPr="005429EC">
        <w:rPr>
          <w:rFonts w:ascii="Calibri" w:hAnsi="Calibri" w:cs="Times New Roman"/>
          <w:sz w:val="24"/>
          <w:szCs w:val="24"/>
        </w:rPr>
        <w:lastRenderedPageBreak/>
        <w:t xml:space="preserve">together </w:t>
      </w:r>
      <w:r w:rsidR="005262DE">
        <w:rPr>
          <w:rFonts w:ascii="Calibri" w:hAnsi="Calibri" w:cs="Times New Roman"/>
          <w:sz w:val="24"/>
          <w:szCs w:val="24"/>
        </w:rPr>
        <w:t>with</w:t>
      </w:r>
      <w:r w:rsidR="005262DE" w:rsidRPr="005429EC">
        <w:rPr>
          <w:rFonts w:ascii="Calibri" w:hAnsi="Calibri" w:cs="Times New Roman"/>
          <w:sz w:val="24"/>
          <w:szCs w:val="24"/>
        </w:rPr>
        <w:t xml:space="preserve"> </w:t>
      </w:r>
      <w:r w:rsidR="005262DE">
        <w:rPr>
          <w:rFonts w:ascii="Calibri" w:hAnsi="Calibri" w:cs="Times New Roman"/>
          <w:sz w:val="24"/>
          <w:szCs w:val="24"/>
        </w:rPr>
        <w:t>the Facility</w:t>
      </w:r>
      <w:r w:rsidR="00B52A7E">
        <w:rPr>
          <w:rFonts w:ascii="Calibri" w:hAnsi="Calibri" w:cs="Times New Roman"/>
          <w:sz w:val="24"/>
          <w:szCs w:val="24"/>
        </w:rPr>
        <w:t xml:space="preserve"> </w:t>
      </w:r>
      <w:r w:rsidR="00BF236D">
        <w:rPr>
          <w:rFonts w:ascii="Calibri" w:hAnsi="Calibri" w:cs="Times New Roman"/>
          <w:sz w:val="24"/>
          <w:szCs w:val="24"/>
        </w:rPr>
        <w:t>D</w:t>
      </w:r>
      <w:r w:rsidR="00B52A7E">
        <w:rPr>
          <w:rFonts w:ascii="Calibri" w:hAnsi="Calibri" w:cs="Times New Roman"/>
          <w:sz w:val="24"/>
          <w:szCs w:val="24"/>
        </w:rPr>
        <w:t>irectors</w:t>
      </w:r>
      <w:r w:rsidR="00CE30BC" w:rsidRPr="005429EC">
        <w:rPr>
          <w:rFonts w:ascii="Calibri" w:hAnsi="Calibri" w:cs="Times New Roman"/>
          <w:sz w:val="24"/>
          <w:szCs w:val="24"/>
        </w:rPr>
        <w:t xml:space="preserve"> to ensure relevant input and agreement. </w:t>
      </w:r>
      <w:r w:rsidR="00B52A7E">
        <w:rPr>
          <w:rFonts w:ascii="Calibri" w:hAnsi="Calibri" w:cs="Times New Roman"/>
          <w:sz w:val="24"/>
          <w:szCs w:val="24"/>
        </w:rPr>
        <w:t>The policies</w:t>
      </w:r>
      <w:r w:rsidR="00BF1762" w:rsidRPr="005429EC">
        <w:rPr>
          <w:rFonts w:ascii="Calibri" w:hAnsi="Calibri" w:cs="Times New Roman"/>
          <w:sz w:val="24"/>
          <w:szCs w:val="24"/>
        </w:rPr>
        <w:t xml:space="preserve"> provide the basis of the </w:t>
      </w:r>
      <w:r w:rsidR="00310747">
        <w:rPr>
          <w:rFonts w:ascii="Calibri" w:hAnsi="Calibri" w:cs="Times New Roman"/>
          <w:sz w:val="24"/>
          <w:szCs w:val="24"/>
        </w:rPr>
        <w:t>ELI ERIC</w:t>
      </w:r>
      <w:r w:rsidR="00BF1762" w:rsidRPr="005429EC">
        <w:rPr>
          <w:rFonts w:ascii="Calibri" w:hAnsi="Calibri" w:cs="Times New Roman"/>
          <w:sz w:val="24"/>
          <w:szCs w:val="24"/>
        </w:rPr>
        <w:t xml:space="preserve"> Management System, a definition of ‘how’ and to what standard the organisation(s) will operate. </w:t>
      </w:r>
    </w:p>
    <w:p w14:paraId="2C0DCBFC" w14:textId="71DCDEDE" w:rsidR="00334343" w:rsidRPr="00E65710" w:rsidRDefault="00334343" w:rsidP="00334343">
      <w:pPr>
        <w:jc w:val="both"/>
        <w:rPr>
          <w:rFonts w:ascii="Calibri" w:hAnsi="Calibri"/>
          <w:sz w:val="24"/>
        </w:rPr>
      </w:pPr>
    </w:p>
    <w:p w14:paraId="28575306" w14:textId="7FC8C096" w:rsidR="003369D7" w:rsidRPr="005429EC" w:rsidRDefault="00334343" w:rsidP="00091655">
      <w:pPr>
        <w:jc w:val="both"/>
        <w:rPr>
          <w:rFonts w:ascii="Calibri" w:hAnsi="Calibri" w:cs="Times New Roman"/>
          <w:sz w:val="24"/>
          <w:szCs w:val="24"/>
        </w:rPr>
      </w:pPr>
      <w:r w:rsidRPr="00E65710">
        <w:rPr>
          <w:rFonts w:ascii="Calibri" w:hAnsi="Calibri"/>
          <w:sz w:val="24"/>
        </w:rPr>
        <w:t xml:space="preserve">Once </w:t>
      </w:r>
      <w:r w:rsidR="006F183A" w:rsidRPr="005429EC">
        <w:rPr>
          <w:rFonts w:ascii="Calibri" w:hAnsi="Calibri" w:cs="Times New Roman"/>
          <w:sz w:val="24"/>
          <w:szCs w:val="24"/>
        </w:rPr>
        <w:t xml:space="preserve">policies are established, the </w:t>
      </w:r>
      <w:r w:rsidR="005262DE">
        <w:rPr>
          <w:rFonts w:ascii="Calibri" w:hAnsi="Calibri" w:cs="Times New Roman"/>
          <w:sz w:val="24"/>
          <w:szCs w:val="24"/>
        </w:rPr>
        <w:t>operational management</w:t>
      </w:r>
      <w:r w:rsidR="005262DE" w:rsidRPr="005429EC">
        <w:rPr>
          <w:rFonts w:ascii="Calibri" w:hAnsi="Calibri" w:cs="Times New Roman"/>
          <w:sz w:val="24"/>
          <w:szCs w:val="24"/>
        </w:rPr>
        <w:t xml:space="preserve"> </w:t>
      </w:r>
      <w:r w:rsidR="006F183A" w:rsidRPr="005429EC">
        <w:rPr>
          <w:rFonts w:ascii="Calibri" w:hAnsi="Calibri" w:cs="Times New Roman"/>
          <w:sz w:val="24"/>
          <w:szCs w:val="24"/>
        </w:rPr>
        <w:t>will play a</w:t>
      </w:r>
      <w:r w:rsidR="00B02593">
        <w:rPr>
          <w:rFonts w:ascii="Calibri" w:hAnsi="Calibri" w:cs="Times New Roman"/>
          <w:sz w:val="24"/>
          <w:szCs w:val="24"/>
        </w:rPr>
        <w:t>n important</w:t>
      </w:r>
      <w:r w:rsidR="006F183A" w:rsidRPr="005429EC">
        <w:rPr>
          <w:rFonts w:ascii="Calibri" w:hAnsi="Calibri" w:cs="Times New Roman"/>
          <w:sz w:val="24"/>
          <w:szCs w:val="24"/>
        </w:rPr>
        <w:t xml:space="preserve"> role in further elaborating the </w:t>
      </w:r>
      <w:r w:rsidR="00310747">
        <w:rPr>
          <w:rFonts w:ascii="Calibri" w:hAnsi="Calibri" w:cs="Times New Roman"/>
          <w:sz w:val="24"/>
          <w:szCs w:val="24"/>
        </w:rPr>
        <w:t>ELI ERIC</w:t>
      </w:r>
      <w:r w:rsidR="006F183A" w:rsidRPr="005429EC">
        <w:rPr>
          <w:rFonts w:ascii="Calibri" w:hAnsi="Calibri" w:cs="Times New Roman"/>
          <w:sz w:val="24"/>
          <w:szCs w:val="24"/>
        </w:rPr>
        <w:t xml:space="preserve"> Management System, a comprehensive framework </w:t>
      </w:r>
      <w:r w:rsidR="00AC1269">
        <w:rPr>
          <w:rFonts w:ascii="Calibri" w:hAnsi="Calibri" w:cs="Times New Roman"/>
          <w:sz w:val="24"/>
          <w:szCs w:val="24"/>
        </w:rPr>
        <w:t xml:space="preserve">to implement </w:t>
      </w:r>
      <w:r w:rsidR="006F183A" w:rsidRPr="005429EC">
        <w:rPr>
          <w:rFonts w:ascii="Calibri" w:hAnsi="Calibri" w:cs="Times New Roman"/>
          <w:sz w:val="24"/>
          <w:szCs w:val="24"/>
        </w:rPr>
        <w:t xml:space="preserve">the policies defined by the </w:t>
      </w:r>
      <w:r w:rsidR="00BF236D">
        <w:rPr>
          <w:rFonts w:ascii="Calibri" w:hAnsi="Calibri" w:cs="Times New Roman"/>
          <w:sz w:val="24"/>
          <w:szCs w:val="24"/>
        </w:rPr>
        <w:t>GA</w:t>
      </w:r>
      <w:r w:rsidR="006F183A" w:rsidRPr="005429EC">
        <w:rPr>
          <w:rFonts w:ascii="Calibri" w:hAnsi="Calibri" w:cs="Times New Roman"/>
          <w:sz w:val="24"/>
          <w:szCs w:val="24"/>
        </w:rPr>
        <w:t xml:space="preserve"> and Director General. </w:t>
      </w:r>
      <w:r w:rsidR="00622843" w:rsidRPr="005429EC">
        <w:rPr>
          <w:rFonts w:ascii="Calibri" w:hAnsi="Calibri" w:cs="Times New Roman"/>
          <w:sz w:val="24"/>
          <w:szCs w:val="24"/>
        </w:rPr>
        <w:t>The aim is an ‘</w:t>
      </w:r>
      <w:r w:rsidR="00010165" w:rsidRPr="00E65710">
        <w:rPr>
          <w:rFonts w:ascii="Calibri" w:hAnsi="Calibri"/>
          <w:sz w:val="24"/>
        </w:rPr>
        <w:t xml:space="preserve">Integrated </w:t>
      </w:r>
      <w:r w:rsidR="00932E07" w:rsidRPr="00E65710">
        <w:rPr>
          <w:rFonts w:ascii="Calibri" w:hAnsi="Calibri"/>
          <w:sz w:val="24"/>
        </w:rPr>
        <w:t xml:space="preserve">Organisation </w:t>
      </w:r>
      <w:r w:rsidR="00622843" w:rsidRPr="005429EC">
        <w:rPr>
          <w:rFonts w:ascii="Calibri" w:hAnsi="Calibri" w:cs="Times New Roman"/>
          <w:sz w:val="24"/>
          <w:szCs w:val="24"/>
        </w:rPr>
        <w:t>Model’, acting together under one governance</w:t>
      </w:r>
      <w:r w:rsidR="00932E07" w:rsidRPr="00E65710">
        <w:rPr>
          <w:rFonts w:ascii="Calibri" w:hAnsi="Calibri"/>
          <w:sz w:val="24"/>
        </w:rPr>
        <w:t xml:space="preserve"> and </w:t>
      </w:r>
      <w:r w:rsidR="00AC1269">
        <w:rPr>
          <w:rFonts w:ascii="Calibri" w:hAnsi="Calibri" w:cs="Times New Roman"/>
          <w:sz w:val="24"/>
          <w:szCs w:val="24"/>
        </w:rPr>
        <w:t>one</w:t>
      </w:r>
      <w:r w:rsidR="001B4E3B" w:rsidRPr="005429EC">
        <w:rPr>
          <w:rFonts w:ascii="Calibri" w:hAnsi="Calibri" w:cs="Times New Roman"/>
          <w:sz w:val="24"/>
          <w:szCs w:val="24"/>
        </w:rPr>
        <w:t xml:space="preserve"> management to guide all decision-making.</w:t>
      </w:r>
    </w:p>
    <w:p w14:paraId="3918C3CE" w14:textId="5775E7FA" w:rsidR="00E95ADB" w:rsidRPr="005429EC" w:rsidRDefault="00E95ADB" w:rsidP="001074B5">
      <w:pPr>
        <w:jc w:val="both"/>
        <w:rPr>
          <w:rFonts w:ascii="Calibri" w:hAnsi="Calibri" w:cs="Times New Roman"/>
          <w:sz w:val="24"/>
          <w:szCs w:val="24"/>
        </w:rPr>
      </w:pPr>
    </w:p>
    <w:p w14:paraId="061C7946" w14:textId="26A1C6C1" w:rsidR="00363AFD" w:rsidRPr="00E65710" w:rsidRDefault="00684F9F" w:rsidP="00363AFD">
      <w:pPr>
        <w:jc w:val="both"/>
        <w:rPr>
          <w:rFonts w:ascii="Calibri" w:hAnsi="Calibri"/>
          <w:sz w:val="24"/>
        </w:rPr>
      </w:pPr>
      <w:r w:rsidRPr="00E65710">
        <w:rPr>
          <w:rFonts w:ascii="Calibri" w:hAnsi="Calibri"/>
          <w:sz w:val="24"/>
        </w:rPr>
        <w:t xml:space="preserve">During </w:t>
      </w:r>
      <w:r w:rsidR="00E95ADB" w:rsidRPr="005429EC">
        <w:rPr>
          <w:rFonts w:ascii="Calibri" w:hAnsi="Calibri" w:cs="Times New Roman"/>
          <w:sz w:val="24"/>
          <w:szCs w:val="24"/>
        </w:rPr>
        <w:t>the Initial Operations</w:t>
      </w:r>
      <w:r w:rsidRPr="005429EC">
        <w:rPr>
          <w:rFonts w:ascii="Calibri" w:hAnsi="Calibri" w:cs="Times New Roman"/>
          <w:sz w:val="24"/>
          <w:szCs w:val="24"/>
        </w:rPr>
        <w:t xml:space="preserve"> </w:t>
      </w:r>
      <w:r w:rsidR="00E95ADB" w:rsidRPr="005429EC">
        <w:rPr>
          <w:rFonts w:ascii="Calibri" w:hAnsi="Calibri" w:cs="Times New Roman"/>
          <w:sz w:val="24"/>
          <w:szCs w:val="24"/>
        </w:rPr>
        <w:t>P</w:t>
      </w:r>
      <w:r w:rsidRPr="005429EC">
        <w:rPr>
          <w:rFonts w:ascii="Calibri" w:hAnsi="Calibri" w:cs="Times New Roman"/>
          <w:sz w:val="24"/>
          <w:szCs w:val="24"/>
        </w:rPr>
        <w:t>eriod</w:t>
      </w:r>
      <w:r w:rsidRPr="00E65710">
        <w:rPr>
          <w:rFonts w:ascii="Calibri" w:hAnsi="Calibri"/>
          <w:sz w:val="24"/>
        </w:rPr>
        <w:t xml:space="preserve">, the </w:t>
      </w:r>
      <w:r w:rsidR="00547FA5" w:rsidRPr="00E65710">
        <w:rPr>
          <w:rFonts w:ascii="Calibri" w:hAnsi="Calibri"/>
          <w:sz w:val="24"/>
        </w:rPr>
        <w:t>ELI</w:t>
      </w:r>
      <w:r w:rsidRPr="00E65710">
        <w:rPr>
          <w:rFonts w:ascii="Calibri" w:hAnsi="Calibri"/>
          <w:sz w:val="24"/>
        </w:rPr>
        <w:t xml:space="preserve"> </w:t>
      </w:r>
      <w:r w:rsidR="00547FA5" w:rsidRPr="00E65710">
        <w:rPr>
          <w:rFonts w:ascii="Calibri" w:hAnsi="Calibri"/>
          <w:sz w:val="24"/>
        </w:rPr>
        <w:t>F</w:t>
      </w:r>
      <w:r w:rsidRPr="00E65710">
        <w:rPr>
          <w:rFonts w:ascii="Calibri" w:hAnsi="Calibri"/>
          <w:sz w:val="24"/>
        </w:rPr>
        <w:t xml:space="preserve">acilities </w:t>
      </w:r>
      <w:r w:rsidR="00B90027" w:rsidRPr="00E65710">
        <w:rPr>
          <w:rFonts w:ascii="Calibri" w:hAnsi="Calibri"/>
          <w:sz w:val="24"/>
        </w:rPr>
        <w:t xml:space="preserve">and their </w:t>
      </w:r>
      <w:r w:rsidR="00273162" w:rsidRPr="005429EC">
        <w:rPr>
          <w:rFonts w:ascii="Calibri" w:hAnsi="Calibri" w:cs="Times New Roman"/>
          <w:sz w:val="24"/>
          <w:szCs w:val="24"/>
        </w:rPr>
        <w:t>Host Institutions</w:t>
      </w:r>
      <w:r w:rsidR="00B90027" w:rsidRPr="005429EC">
        <w:rPr>
          <w:rFonts w:ascii="Calibri" w:hAnsi="Calibri" w:cs="Times New Roman"/>
          <w:sz w:val="24"/>
          <w:szCs w:val="24"/>
        </w:rPr>
        <w:t xml:space="preserve"> </w:t>
      </w:r>
      <w:r w:rsidR="00273162" w:rsidRPr="005429EC">
        <w:rPr>
          <w:rFonts w:ascii="Calibri" w:hAnsi="Calibri" w:cs="Times New Roman"/>
          <w:sz w:val="24"/>
          <w:szCs w:val="24"/>
        </w:rPr>
        <w:t xml:space="preserve">will </w:t>
      </w:r>
      <w:r w:rsidRPr="00E65710">
        <w:rPr>
          <w:rFonts w:ascii="Calibri" w:hAnsi="Calibri"/>
          <w:sz w:val="24"/>
        </w:rPr>
        <w:t xml:space="preserve">work according to </w:t>
      </w:r>
      <w:r w:rsidR="00B02593">
        <w:rPr>
          <w:rFonts w:ascii="Calibri" w:hAnsi="Calibri" w:cs="Times New Roman"/>
          <w:sz w:val="24"/>
          <w:szCs w:val="24"/>
        </w:rPr>
        <w:t>A</w:t>
      </w:r>
      <w:r w:rsidR="00B02593" w:rsidRPr="005429EC">
        <w:rPr>
          <w:rFonts w:ascii="Calibri" w:hAnsi="Calibri" w:cs="Times New Roman"/>
          <w:sz w:val="24"/>
          <w:szCs w:val="24"/>
        </w:rPr>
        <w:t>greements</w:t>
      </w:r>
      <w:r w:rsidR="00B02593">
        <w:rPr>
          <w:rFonts w:ascii="Calibri" w:hAnsi="Calibri" w:cs="Times New Roman"/>
          <w:sz w:val="24"/>
          <w:szCs w:val="24"/>
        </w:rPr>
        <w:t xml:space="preserve"> on ELI Facility </w:t>
      </w:r>
      <w:proofErr w:type="gramStart"/>
      <w:r w:rsidR="00B02593">
        <w:rPr>
          <w:rFonts w:ascii="Calibri" w:hAnsi="Calibri" w:cs="Times New Roman"/>
          <w:sz w:val="24"/>
          <w:szCs w:val="24"/>
        </w:rPr>
        <w:t>Operation</w:t>
      </w:r>
      <w:r w:rsidR="00336898" w:rsidRPr="00E65710">
        <w:rPr>
          <w:rFonts w:ascii="Calibri" w:hAnsi="Calibri"/>
          <w:sz w:val="24"/>
        </w:rPr>
        <w:t xml:space="preserve">, </w:t>
      </w:r>
      <w:r w:rsidR="00486371">
        <w:rPr>
          <w:rFonts w:ascii="Calibri" w:hAnsi="Calibri" w:cs="Times New Roman"/>
          <w:sz w:val="24"/>
          <w:szCs w:val="24"/>
        </w:rPr>
        <w:t>and</w:t>
      </w:r>
      <w:proofErr w:type="gramEnd"/>
      <w:r w:rsidR="00273162" w:rsidRPr="005429EC">
        <w:rPr>
          <w:rFonts w:ascii="Calibri" w:hAnsi="Calibri" w:cs="Times New Roman"/>
          <w:sz w:val="24"/>
          <w:szCs w:val="24"/>
        </w:rPr>
        <w:t xml:space="preserve"> </w:t>
      </w:r>
      <w:r w:rsidR="00486371">
        <w:rPr>
          <w:rFonts w:ascii="Calibri" w:hAnsi="Calibri" w:cs="Times New Roman"/>
          <w:sz w:val="24"/>
          <w:szCs w:val="24"/>
        </w:rPr>
        <w:t xml:space="preserve">begin to adopt </w:t>
      </w:r>
      <w:r w:rsidRPr="005429EC">
        <w:rPr>
          <w:rFonts w:ascii="Calibri" w:hAnsi="Calibri" w:cs="Times New Roman"/>
          <w:sz w:val="24"/>
          <w:szCs w:val="24"/>
        </w:rPr>
        <w:t xml:space="preserve">the same </w:t>
      </w:r>
      <w:r w:rsidR="00310747">
        <w:rPr>
          <w:rFonts w:ascii="Calibri" w:hAnsi="Calibri" w:cs="Times New Roman"/>
          <w:sz w:val="24"/>
          <w:szCs w:val="24"/>
        </w:rPr>
        <w:t>ELI ERIC</w:t>
      </w:r>
      <w:r w:rsidR="00E95ADB" w:rsidRPr="005429EC">
        <w:rPr>
          <w:rFonts w:ascii="Calibri" w:hAnsi="Calibri" w:cs="Times New Roman"/>
          <w:sz w:val="24"/>
          <w:szCs w:val="24"/>
        </w:rPr>
        <w:t xml:space="preserve"> Management System.</w:t>
      </w:r>
      <w:r w:rsidR="007D7FF7" w:rsidRPr="005429EC">
        <w:rPr>
          <w:rFonts w:ascii="Calibri" w:hAnsi="Calibri" w:cs="Times New Roman"/>
          <w:sz w:val="24"/>
          <w:szCs w:val="24"/>
        </w:rPr>
        <w:t xml:space="preserve"> </w:t>
      </w:r>
      <w:r w:rsidR="00486371">
        <w:rPr>
          <w:rFonts w:ascii="Calibri" w:hAnsi="Calibri" w:cs="Times New Roman"/>
          <w:sz w:val="24"/>
          <w:szCs w:val="24"/>
        </w:rPr>
        <w:t>They</w:t>
      </w:r>
      <w:r w:rsidR="007D7FF7" w:rsidRPr="005429EC">
        <w:rPr>
          <w:rFonts w:ascii="Calibri" w:hAnsi="Calibri" w:cs="Times New Roman"/>
          <w:sz w:val="24"/>
          <w:szCs w:val="24"/>
        </w:rPr>
        <w:t xml:space="preserve"> will embed the same processes</w:t>
      </w:r>
      <w:r w:rsidR="00486371">
        <w:rPr>
          <w:rFonts w:ascii="Calibri" w:hAnsi="Calibri" w:cs="Times New Roman"/>
          <w:sz w:val="24"/>
          <w:szCs w:val="24"/>
        </w:rPr>
        <w:t xml:space="preserve"> and rules</w:t>
      </w:r>
      <w:r w:rsidR="007D7FF7" w:rsidRPr="005429EC">
        <w:rPr>
          <w:rFonts w:ascii="Calibri" w:hAnsi="Calibri" w:cs="Times New Roman"/>
          <w:sz w:val="24"/>
          <w:szCs w:val="24"/>
        </w:rPr>
        <w:t xml:space="preserve"> into th</w:t>
      </w:r>
      <w:r w:rsidR="00273162" w:rsidRPr="005429EC">
        <w:rPr>
          <w:rFonts w:ascii="Calibri" w:hAnsi="Calibri" w:cs="Times New Roman"/>
          <w:sz w:val="24"/>
          <w:szCs w:val="24"/>
        </w:rPr>
        <w:t>eir organisation</w:t>
      </w:r>
      <w:r w:rsidR="00486371">
        <w:rPr>
          <w:rFonts w:ascii="Calibri" w:hAnsi="Calibri" w:cs="Times New Roman"/>
          <w:sz w:val="24"/>
          <w:szCs w:val="24"/>
        </w:rPr>
        <w:t>al</w:t>
      </w:r>
      <w:r w:rsidR="00273162" w:rsidRPr="005429EC">
        <w:rPr>
          <w:rFonts w:ascii="Calibri" w:hAnsi="Calibri" w:cs="Times New Roman"/>
          <w:sz w:val="24"/>
          <w:szCs w:val="24"/>
        </w:rPr>
        <w:t xml:space="preserve"> </w:t>
      </w:r>
      <w:proofErr w:type="gramStart"/>
      <w:r w:rsidR="00273162" w:rsidRPr="005429EC">
        <w:rPr>
          <w:rFonts w:ascii="Calibri" w:hAnsi="Calibri" w:cs="Times New Roman"/>
          <w:sz w:val="24"/>
          <w:szCs w:val="24"/>
        </w:rPr>
        <w:t>structures</w:t>
      </w:r>
      <w:r w:rsidR="00486371">
        <w:rPr>
          <w:rFonts w:ascii="Calibri" w:hAnsi="Calibri" w:cs="Times New Roman"/>
          <w:sz w:val="24"/>
          <w:szCs w:val="24"/>
        </w:rPr>
        <w:t>,</w:t>
      </w:r>
      <w:r w:rsidR="00273162" w:rsidRPr="005429EC">
        <w:rPr>
          <w:rFonts w:ascii="Calibri" w:hAnsi="Calibri" w:cs="Times New Roman"/>
          <w:sz w:val="24"/>
          <w:szCs w:val="24"/>
        </w:rPr>
        <w:t xml:space="preserve"> </w:t>
      </w:r>
      <w:r w:rsidR="00336898" w:rsidRPr="00E65710">
        <w:rPr>
          <w:rFonts w:ascii="Calibri" w:hAnsi="Calibri"/>
          <w:sz w:val="24"/>
        </w:rPr>
        <w:t>and</w:t>
      </w:r>
      <w:proofErr w:type="gramEnd"/>
      <w:r w:rsidR="00336898" w:rsidRPr="00E65710">
        <w:rPr>
          <w:rFonts w:ascii="Calibri" w:hAnsi="Calibri"/>
          <w:sz w:val="24"/>
        </w:rPr>
        <w:t xml:space="preserve"> follow a common communication policy</w:t>
      </w:r>
      <w:r w:rsidR="007D7FF7" w:rsidRPr="005429EC">
        <w:rPr>
          <w:rFonts w:ascii="Calibri" w:hAnsi="Calibri" w:cs="Times New Roman"/>
          <w:sz w:val="24"/>
          <w:szCs w:val="24"/>
        </w:rPr>
        <w:t>.</w:t>
      </w:r>
      <w:r w:rsidR="00273162" w:rsidRPr="005429EC">
        <w:rPr>
          <w:rFonts w:ascii="Calibri" w:hAnsi="Calibri" w:cs="Times New Roman"/>
          <w:sz w:val="24"/>
          <w:szCs w:val="24"/>
        </w:rPr>
        <w:t xml:space="preserve"> </w:t>
      </w:r>
      <w:r w:rsidR="00486371">
        <w:rPr>
          <w:rFonts w:ascii="Calibri" w:hAnsi="Calibri" w:cs="Times New Roman"/>
          <w:sz w:val="24"/>
          <w:szCs w:val="24"/>
        </w:rPr>
        <w:t>Rules and p</w:t>
      </w:r>
      <w:r w:rsidR="00273162" w:rsidRPr="005429EC">
        <w:rPr>
          <w:rFonts w:ascii="Calibri" w:hAnsi="Calibri" w:cs="Times New Roman"/>
          <w:sz w:val="24"/>
          <w:szCs w:val="24"/>
        </w:rPr>
        <w:t xml:space="preserve">rocedures may be adapted to meet local conditions, </w:t>
      </w:r>
      <w:r w:rsidR="00486371">
        <w:rPr>
          <w:rFonts w:ascii="Calibri" w:hAnsi="Calibri" w:cs="Times New Roman"/>
          <w:sz w:val="24"/>
          <w:szCs w:val="24"/>
        </w:rPr>
        <w:t>but under common management.</w:t>
      </w:r>
      <w:r w:rsidR="00336898" w:rsidRPr="00E65710">
        <w:rPr>
          <w:rFonts w:ascii="Calibri" w:hAnsi="Calibri"/>
          <w:sz w:val="24"/>
        </w:rPr>
        <w:t xml:space="preserve"> </w:t>
      </w:r>
    </w:p>
    <w:p w14:paraId="0D653831" w14:textId="77777777" w:rsidR="005F58A9" w:rsidRPr="005429EC" w:rsidRDefault="005F58A9" w:rsidP="001074B5">
      <w:pPr>
        <w:jc w:val="both"/>
        <w:rPr>
          <w:rFonts w:ascii="Calibri" w:hAnsi="Calibri" w:cs="Times New Roman"/>
          <w:sz w:val="24"/>
          <w:szCs w:val="24"/>
        </w:rPr>
      </w:pPr>
    </w:p>
    <w:p w14:paraId="7F296765" w14:textId="5D72B3FE" w:rsidR="00CD602B" w:rsidRPr="005429EC" w:rsidRDefault="005D27DE" w:rsidP="001074B5">
      <w:pPr>
        <w:jc w:val="both"/>
        <w:rPr>
          <w:rFonts w:ascii="Calibri" w:hAnsi="Calibri" w:cs="Times New Roman"/>
          <w:sz w:val="24"/>
          <w:szCs w:val="24"/>
        </w:rPr>
      </w:pPr>
      <w:r w:rsidRPr="005429EC">
        <w:rPr>
          <w:rFonts w:ascii="Calibri" w:hAnsi="Calibri" w:cs="Times New Roman"/>
          <w:sz w:val="24"/>
          <w:szCs w:val="24"/>
        </w:rPr>
        <w:t xml:space="preserve">Organisational integration will be achieved when the </w:t>
      </w:r>
      <w:r w:rsidR="00310747">
        <w:rPr>
          <w:rFonts w:ascii="Calibri" w:hAnsi="Calibri" w:cs="Times New Roman"/>
          <w:sz w:val="24"/>
          <w:szCs w:val="24"/>
        </w:rPr>
        <w:t>ELI ERIC</w:t>
      </w:r>
      <w:r w:rsidRPr="005429EC">
        <w:rPr>
          <w:rFonts w:ascii="Calibri" w:hAnsi="Calibri" w:cs="Times New Roman"/>
          <w:sz w:val="24"/>
          <w:szCs w:val="24"/>
        </w:rPr>
        <w:t xml:space="preserve"> Management System and structure has been</w:t>
      </w:r>
      <w:r w:rsidR="006155E0" w:rsidRPr="005429EC">
        <w:rPr>
          <w:rFonts w:ascii="Calibri" w:hAnsi="Calibri" w:cs="Times New Roman"/>
          <w:sz w:val="24"/>
          <w:szCs w:val="24"/>
        </w:rPr>
        <w:t xml:space="preserve"> fully</w:t>
      </w:r>
      <w:r w:rsidRPr="005429EC">
        <w:rPr>
          <w:rFonts w:ascii="Calibri" w:hAnsi="Calibri" w:cs="Times New Roman"/>
          <w:sz w:val="24"/>
          <w:szCs w:val="24"/>
        </w:rPr>
        <w:t xml:space="preserve"> adopted</w:t>
      </w:r>
      <w:r w:rsidR="005F58A9" w:rsidRPr="005429EC">
        <w:rPr>
          <w:rFonts w:ascii="Calibri" w:hAnsi="Calibri" w:cs="Times New Roman"/>
          <w:sz w:val="24"/>
          <w:szCs w:val="24"/>
        </w:rPr>
        <w:t>,</w:t>
      </w:r>
      <w:r w:rsidRPr="005429EC">
        <w:rPr>
          <w:rFonts w:ascii="Calibri" w:hAnsi="Calibri" w:cs="Times New Roman"/>
          <w:sz w:val="24"/>
          <w:szCs w:val="24"/>
        </w:rPr>
        <w:t xml:space="preserve"> </w:t>
      </w:r>
      <w:r w:rsidR="005F58A9" w:rsidRPr="005429EC">
        <w:rPr>
          <w:rFonts w:ascii="Calibri" w:hAnsi="Calibri" w:cs="Times New Roman"/>
          <w:sz w:val="24"/>
          <w:szCs w:val="24"/>
        </w:rPr>
        <w:t xml:space="preserve">and operational </w:t>
      </w:r>
      <w:r w:rsidR="005F6AA8" w:rsidRPr="005429EC">
        <w:rPr>
          <w:rFonts w:ascii="Calibri" w:hAnsi="Calibri" w:cs="Times New Roman"/>
          <w:sz w:val="24"/>
          <w:szCs w:val="24"/>
        </w:rPr>
        <w:t>responsibilities</w:t>
      </w:r>
      <w:r w:rsidR="005F58A9" w:rsidRPr="005429EC">
        <w:rPr>
          <w:rFonts w:ascii="Calibri" w:hAnsi="Calibri" w:cs="Times New Roman"/>
          <w:sz w:val="24"/>
          <w:szCs w:val="24"/>
        </w:rPr>
        <w:t xml:space="preserve"> are managed within a single </w:t>
      </w:r>
      <w:r w:rsidR="006155E0" w:rsidRPr="005429EC">
        <w:rPr>
          <w:rFonts w:ascii="Calibri" w:hAnsi="Calibri" w:cs="Times New Roman"/>
          <w:sz w:val="24"/>
          <w:szCs w:val="24"/>
        </w:rPr>
        <w:t xml:space="preserve">legal </w:t>
      </w:r>
      <w:r w:rsidR="005F58A9" w:rsidRPr="005429EC">
        <w:rPr>
          <w:rFonts w:ascii="Calibri" w:hAnsi="Calibri" w:cs="Times New Roman"/>
          <w:sz w:val="24"/>
          <w:szCs w:val="24"/>
        </w:rPr>
        <w:t xml:space="preserve">entity. At that point, </w:t>
      </w:r>
      <w:r w:rsidR="00815427">
        <w:rPr>
          <w:rFonts w:ascii="Calibri" w:hAnsi="Calibri" w:cs="Times New Roman"/>
          <w:sz w:val="24"/>
          <w:szCs w:val="24"/>
        </w:rPr>
        <w:t>a</w:t>
      </w:r>
      <w:r w:rsidR="00FC1B63" w:rsidRPr="005429EC">
        <w:rPr>
          <w:rFonts w:ascii="Calibri" w:hAnsi="Calibri" w:cs="Times New Roman"/>
          <w:sz w:val="24"/>
          <w:szCs w:val="24"/>
        </w:rPr>
        <w:t>greements</w:t>
      </w:r>
      <w:r w:rsidR="00FC1B63">
        <w:rPr>
          <w:rFonts w:ascii="Calibri" w:hAnsi="Calibri" w:cs="Times New Roman"/>
          <w:sz w:val="24"/>
          <w:szCs w:val="24"/>
        </w:rPr>
        <w:t xml:space="preserve"> on ELI Facility Operation</w:t>
      </w:r>
      <w:r w:rsidR="005F58A9" w:rsidRPr="005429EC">
        <w:rPr>
          <w:rFonts w:ascii="Calibri" w:hAnsi="Calibri" w:cs="Times New Roman"/>
          <w:sz w:val="24"/>
          <w:szCs w:val="24"/>
        </w:rPr>
        <w:t xml:space="preserve"> will no longer be necessary</w:t>
      </w:r>
      <w:r w:rsidR="005F6AA8" w:rsidRPr="005429EC">
        <w:rPr>
          <w:rFonts w:ascii="Calibri" w:hAnsi="Calibri" w:cs="Times New Roman"/>
          <w:sz w:val="24"/>
          <w:szCs w:val="24"/>
        </w:rPr>
        <w:t>.</w:t>
      </w:r>
    </w:p>
    <w:p w14:paraId="72708559" w14:textId="77777777" w:rsidR="00363AFD" w:rsidRPr="00E65710" w:rsidRDefault="00363AFD" w:rsidP="00363AFD">
      <w:pPr>
        <w:jc w:val="both"/>
        <w:rPr>
          <w:rFonts w:ascii="Calibri" w:hAnsi="Calibri"/>
          <w:sz w:val="24"/>
        </w:rPr>
      </w:pPr>
    </w:p>
    <w:p w14:paraId="7C0BF7D8" w14:textId="7C5C4BDE" w:rsidR="00FC16DF" w:rsidRPr="00C00CD4" w:rsidRDefault="009B0DE5" w:rsidP="004E433E">
      <w:pPr>
        <w:pStyle w:val="Heading1"/>
        <w:numPr>
          <w:ilvl w:val="1"/>
          <w:numId w:val="6"/>
        </w:numPr>
        <w:spacing w:before="0"/>
        <w:jc w:val="both"/>
        <w:rPr>
          <w:rFonts w:ascii="Calibri" w:hAnsi="Calibri"/>
          <w:color w:val="auto"/>
          <w:sz w:val="24"/>
        </w:rPr>
      </w:pPr>
      <w:bookmarkStart w:id="84" w:name="_Toc6363655"/>
      <w:bookmarkStart w:id="85" w:name="_Toc7377625"/>
      <w:r>
        <w:rPr>
          <w:rFonts w:ascii="Calibri" w:hAnsi="Calibri"/>
          <w:color w:val="auto"/>
          <w:sz w:val="24"/>
        </w:rPr>
        <w:t>The ELI ERIC Management System</w:t>
      </w:r>
      <w:bookmarkEnd w:id="84"/>
      <w:bookmarkEnd w:id="85"/>
    </w:p>
    <w:p w14:paraId="0478BF17" w14:textId="24E79B36" w:rsidR="004E433E" w:rsidRPr="00E65710" w:rsidRDefault="00244C62" w:rsidP="00FC16DF">
      <w:pPr>
        <w:jc w:val="both"/>
        <w:rPr>
          <w:rFonts w:ascii="Calibri" w:hAnsi="Calibri"/>
          <w:sz w:val="24"/>
        </w:rPr>
      </w:pPr>
      <w:r w:rsidRPr="00E65710">
        <w:rPr>
          <w:rFonts w:ascii="Calibri" w:hAnsi="Calibri"/>
          <w:sz w:val="24"/>
        </w:rPr>
        <w:t>F</w:t>
      </w:r>
      <w:r w:rsidR="004E433E" w:rsidRPr="00E65710">
        <w:rPr>
          <w:rFonts w:ascii="Calibri" w:hAnsi="Calibri"/>
          <w:sz w:val="24"/>
        </w:rPr>
        <w:t>rom the establishment of</w:t>
      </w:r>
      <w:r w:rsidR="000763B5" w:rsidRPr="00E65710">
        <w:rPr>
          <w:rFonts w:ascii="Calibri" w:hAnsi="Calibri"/>
          <w:sz w:val="24"/>
        </w:rPr>
        <w:t xml:space="preserve"> the </w:t>
      </w:r>
      <w:r w:rsidR="00310747">
        <w:rPr>
          <w:rFonts w:ascii="Calibri" w:hAnsi="Calibri"/>
          <w:sz w:val="24"/>
        </w:rPr>
        <w:t>ELI ERIC</w:t>
      </w:r>
      <w:r w:rsidR="000763B5" w:rsidRPr="00E65710">
        <w:rPr>
          <w:rFonts w:ascii="Calibri" w:hAnsi="Calibri"/>
          <w:sz w:val="24"/>
        </w:rPr>
        <w:t xml:space="preserve"> there will be a ‘Transition P</w:t>
      </w:r>
      <w:r w:rsidR="004E433E" w:rsidRPr="00E65710">
        <w:rPr>
          <w:rFonts w:ascii="Calibri" w:hAnsi="Calibri"/>
          <w:sz w:val="24"/>
        </w:rPr>
        <w:t>eriod</w:t>
      </w:r>
      <w:r w:rsidR="000763B5" w:rsidRPr="00E65710">
        <w:rPr>
          <w:rFonts w:ascii="Calibri" w:hAnsi="Calibri"/>
          <w:sz w:val="24"/>
        </w:rPr>
        <w:t>’</w:t>
      </w:r>
      <w:r w:rsidR="004E433E" w:rsidRPr="00E65710">
        <w:rPr>
          <w:rFonts w:ascii="Calibri" w:hAnsi="Calibri"/>
          <w:sz w:val="24"/>
        </w:rPr>
        <w:t xml:space="preserve"> when the </w:t>
      </w:r>
      <w:r w:rsidR="00310747">
        <w:rPr>
          <w:rFonts w:ascii="Calibri" w:hAnsi="Calibri"/>
          <w:sz w:val="24"/>
        </w:rPr>
        <w:t>ELI ERIC</w:t>
      </w:r>
      <w:r w:rsidR="004E433E" w:rsidRPr="00E65710">
        <w:rPr>
          <w:rFonts w:ascii="Calibri" w:hAnsi="Calibri"/>
          <w:sz w:val="24"/>
        </w:rPr>
        <w:t xml:space="preserve"> will act as a central hub coordinating the operation of </w:t>
      </w:r>
      <w:r w:rsidR="00C35A47" w:rsidRPr="00E65710">
        <w:rPr>
          <w:rFonts w:ascii="Calibri" w:hAnsi="Calibri"/>
          <w:sz w:val="24"/>
        </w:rPr>
        <w:t xml:space="preserve">the </w:t>
      </w:r>
      <w:r w:rsidR="00FB3884" w:rsidRPr="00E65710">
        <w:rPr>
          <w:rFonts w:ascii="Calibri" w:hAnsi="Calibri"/>
          <w:sz w:val="24"/>
        </w:rPr>
        <w:t>ELI F</w:t>
      </w:r>
      <w:r w:rsidR="00C00ADC" w:rsidRPr="00E65710">
        <w:rPr>
          <w:rFonts w:ascii="Calibri" w:hAnsi="Calibri"/>
          <w:sz w:val="24"/>
        </w:rPr>
        <w:t xml:space="preserve">acilities, </w:t>
      </w:r>
      <w:r w:rsidR="00815427">
        <w:rPr>
          <w:rFonts w:ascii="Calibri" w:hAnsi="Calibri"/>
          <w:sz w:val="24"/>
        </w:rPr>
        <w:t xml:space="preserve">while the </w:t>
      </w:r>
      <w:r w:rsidR="00C00ADC" w:rsidRPr="00E65710">
        <w:rPr>
          <w:rFonts w:ascii="Calibri" w:hAnsi="Calibri"/>
          <w:sz w:val="24"/>
        </w:rPr>
        <w:t xml:space="preserve">Integrated Organisation Model </w:t>
      </w:r>
      <w:r w:rsidR="00815427">
        <w:rPr>
          <w:rFonts w:ascii="Calibri" w:hAnsi="Calibri"/>
          <w:sz w:val="24"/>
        </w:rPr>
        <w:t>is being introduced</w:t>
      </w:r>
      <w:r w:rsidR="004E433E" w:rsidRPr="00E65710">
        <w:rPr>
          <w:rFonts w:ascii="Calibri" w:hAnsi="Calibri"/>
          <w:sz w:val="24"/>
        </w:rPr>
        <w:t xml:space="preserve">. </w:t>
      </w:r>
    </w:p>
    <w:p w14:paraId="65802430" w14:textId="77777777" w:rsidR="00FC16DF" w:rsidRDefault="00FC16DF" w:rsidP="00FC16DF">
      <w:pPr>
        <w:jc w:val="both"/>
        <w:rPr>
          <w:rFonts w:ascii="Calibri" w:hAnsi="Calibri"/>
          <w:sz w:val="24"/>
        </w:rPr>
      </w:pPr>
    </w:p>
    <w:p w14:paraId="2AF23E56" w14:textId="5C05EA43" w:rsidR="00FC16DF" w:rsidRPr="009B0DE5" w:rsidRDefault="00FC16DF" w:rsidP="009B0DE5">
      <w:pPr>
        <w:jc w:val="both"/>
        <w:rPr>
          <w:rFonts w:ascii="Calibri" w:hAnsi="Calibri"/>
          <w:sz w:val="24"/>
        </w:rPr>
      </w:pPr>
      <w:r w:rsidRPr="00FC16DF">
        <w:rPr>
          <w:rFonts w:ascii="Calibri" w:hAnsi="Calibri" w:cs="Times New Roman"/>
          <w:sz w:val="24"/>
          <w:szCs w:val="24"/>
        </w:rPr>
        <w:t xml:space="preserve">The approach is to develop </w:t>
      </w:r>
      <w:r w:rsidR="000E0AAA">
        <w:rPr>
          <w:rFonts w:ascii="Calibri" w:hAnsi="Calibri" w:cs="Times New Roman"/>
          <w:sz w:val="24"/>
          <w:szCs w:val="24"/>
        </w:rPr>
        <w:t xml:space="preserve">an </w:t>
      </w:r>
      <w:r w:rsidR="000E0AAA" w:rsidRPr="00FC16DF">
        <w:rPr>
          <w:rFonts w:ascii="Calibri" w:hAnsi="Calibri" w:cs="Times New Roman"/>
          <w:sz w:val="24"/>
          <w:szCs w:val="24"/>
        </w:rPr>
        <w:t xml:space="preserve">ISO 9001 </w:t>
      </w:r>
      <w:r w:rsidR="000E0AAA">
        <w:rPr>
          <w:rFonts w:ascii="Calibri" w:hAnsi="Calibri" w:cs="Times New Roman"/>
          <w:sz w:val="24"/>
          <w:szCs w:val="24"/>
        </w:rPr>
        <w:t>compliant</w:t>
      </w:r>
      <w:r w:rsidRPr="00FC16DF">
        <w:rPr>
          <w:rFonts w:ascii="Calibri" w:hAnsi="Calibri" w:cs="Times New Roman"/>
          <w:sz w:val="24"/>
          <w:szCs w:val="24"/>
        </w:rPr>
        <w:t xml:space="preserve"> system</w:t>
      </w:r>
      <w:r w:rsidR="000E0AAA">
        <w:rPr>
          <w:rFonts w:ascii="Calibri" w:hAnsi="Calibri" w:cs="Times New Roman"/>
          <w:sz w:val="24"/>
          <w:szCs w:val="24"/>
        </w:rPr>
        <w:t>, but</w:t>
      </w:r>
      <w:r w:rsidRPr="00FC16DF">
        <w:rPr>
          <w:rFonts w:ascii="Calibri" w:hAnsi="Calibri" w:cs="Times New Roman"/>
          <w:sz w:val="24"/>
          <w:szCs w:val="24"/>
        </w:rPr>
        <w:t xml:space="preserve"> without nec</w:t>
      </w:r>
      <w:r w:rsidR="000E0AAA">
        <w:rPr>
          <w:rFonts w:ascii="Calibri" w:hAnsi="Calibri" w:cs="Times New Roman"/>
          <w:sz w:val="24"/>
          <w:szCs w:val="24"/>
        </w:rPr>
        <w:t>essarily aim</w:t>
      </w:r>
      <w:r w:rsidR="004715B7">
        <w:rPr>
          <w:rFonts w:ascii="Calibri" w:hAnsi="Calibri" w:cs="Times New Roman"/>
          <w:sz w:val="24"/>
          <w:szCs w:val="24"/>
        </w:rPr>
        <w:t>in</w:t>
      </w:r>
      <w:r w:rsidR="000E0AAA">
        <w:rPr>
          <w:rFonts w:ascii="Calibri" w:hAnsi="Calibri" w:cs="Times New Roman"/>
          <w:sz w:val="24"/>
          <w:szCs w:val="24"/>
        </w:rPr>
        <w:t>g at ISO certification</w:t>
      </w:r>
      <w:r w:rsidRPr="00FC16DF">
        <w:rPr>
          <w:rFonts w:ascii="Calibri" w:hAnsi="Calibri" w:cs="Times New Roman"/>
          <w:sz w:val="24"/>
          <w:szCs w:val="24"/>
        </w:rPr>
        <w:t>. Used by other research infrastructures in Europe, this approach is well suited to ELI and to give a structure for setting up the organization – in particular given the transition phase during which integration of the ELI Facilities will be achieved – and for pushing for quality conformity in the future. It is a ‘process based’ system including four main levels of supporting documentation starting from general (strategic) to specific (operational), as shown below.</w:t>
      </w:r>
    </w:p>
    <w:p w14:paraId="1790326C" w14:textId="25C51B79" w:rsidR="00FC16DF" w:rsidRPr="00FC16DF" w:rsidRDefault="001F7212" w:rsidP="00557F90">
      <w:pPr>
        <w:autoSpaceDE w:val="0"/>
        <w:autoSpaceDN w:val="0"/>
        <w:adjustRightInd w:val="0"/>
        <w:jc w:val="center"/>
        <w:rPr>
          <w:rFonts w:ascii="Calibri" w:hAnsi="Calibri" w:cs="Times New Roman"/>
          <w:sz w:val="24"/>
          <w:szCs w:val="24"/>
        </w:rPr>
      </w:pPr>
      <w:r w:rsidRPr="001F7212">
        <w:rPr>
          <w:rFonts w:ascii="Calibri" w:hAnsi="Calibri" w:cs="Times New Roman"/>
          <w:noProof/>
          <w:sz w:val="24"/>
          <w:szCs w:val="24"/>
          <w:lang w:eastAsia="en-GB"/>
        </w:rPr>
        <w:lastRenderedPageBreak/>
        <w:drawing>
          <wp:inline distT="0" distB="0" distL="0" distR="0" wp14:anchorId="01221C8C" wp14:editId="5E96BA58">
            <wp:extent cx="5027881" cy="2938942"/>
            <wp:effectExtent l="0" t="0" r="1905"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grayscl/>
                    </a:blip>
                    <a:stretch>
                      <a:fillRect/>
                    </a:stretch>
                  </pic:blipFill>
                  <pic:spPr>
                    <a:xfrm>
                      <a:off x="0" y="0"/>
                      <a:ext cx="5034962" cy="2943081"/>
                    </a:xfrm>
                    <a:prstGeom prst="rect">
                      <a:avLst/>
                    </a:prstGeom>
                  </pic:spPr>
                </pic:pic>
              </a:graphicData>
            </a:graphic>
          </wp:inline>
        </w:drawing>
      </w:r>
    </w:p>
    <w:p w14:paraId="0C824D0C" w14:textId="15BBBEE3" w:rsidR="00FC16DF" w:rsidRPr="00FC16DF" w:rsidRDefault="00F75EC2" w:rsidP="00FC16DF">
      <w:pPr>
        <w:autoSpaceDE w:val="0"/>
        <w:autoSpaceDN w:val="0"/>
        <w:adjustRightInd w:val="0"/>
        <w:jc w:val="both"/>
        <w:rPr>
          <w:rFonts w:ascii="Calibri" w:hAnsi="Calibri" w:cs="Times New Roman"/>
          <w:sz w:val="24"/>
          <w:szCs w:val="24"/>
        </w:rPr>
      </w:pPr>
      <w:r>
        <w:rPr>
          <w:rFonts w:ascii="Calibri" w:hAnsi="Calibri" w:cs="Times New Roman"/>
          <w:noProof/>
          <w:sz w:val="24"/>
          <w:szCs w:val="24"/>
          <w:lang w:eastAsia="en-GB"/>
        </w:rPr>
        <mc:AlternateContent>
          <mc:Choice Requires="wps">
            <w:drawing>
              <wp:anchor distT="0" distB="0" distL="114300" distR="114300" simplePos="0" relativeHeight="251762688" behindDoc="0" locked="0" layoutInCell="1" allowOverlap="1" wp14:anchorId="40F103B9" wp14:editId="10683A68">
                <wp:simplePos x="0" y="0"/>
                <wp:positionH relativeFrom="column">
                  <wp:posOffset>1259840</wp:posOffset>
                </wp:positionH>
                <wp:positionV relativeFrom="paragraph">
                  <wp:posOffset>1905</wp:posOffset>
                </wp:positionV>
                <wp:extent cx="2972435" cy="231140"/>
                <wp:effectExtent l="0" t="0" r="0" b="0"/>
                <wp:wrapSquare wrapText="bothSides"/>
                <wp:docPr id="46" name="Text Box 46"/>
                <wp:cNvGraphicFramePr/>
                <a:graphic xmlns:a="http://schemas.openxmlformats.org/drawingml/2006/main">
                  <a:graphicData uri="http://schemas.microsoft.com/office/word/2010/wordprocessingShape">
                    <wps:wsp>
                      <wps:cNvSpPr txBox="1"/>
                      <wps:spPr>
                        <a:xfrm>
                          <a:off x="0" y="0"/>
                          <a:ext cx="29724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6F91FD2" w14:textId="44248C8D" w:rsidR="003839E4" w:rsidRPr="00883AA0" w:rsidRDefault="003839E4" w:rsidP="00883AA0">
                            <w:pPr>
                              <w:autoSpaceDE w:val="0"/>
                              <w:autoSpaceDN w:val="0"/>
                              <w:adjustRightInd w:val="0"/>
                              <w:jc w:val="both"/>
                              <w:rPr>
                                <w:rFonts w:ascii="Times New Roman" w:hAnsi="Times New Roman" w:cs="Times New Roman"/>
                                <w:i/>
                                <w:sz w:val="16"/>
                                <w:szCs w:val="16"/>
                              </w:rPr>
                            </w:pPr>
                            <w:r w:rsidRPr="00883AA0">
                              <w:rPr>
                                <w:rFonts w:ascii="Times New Roman" w:hAnsi="Times New Roman" w:cs="Times New Roman"/>
                                <w:i/>
                                <w:sz w:val="16"/>
                                <w:szCs w:val="16"/>
                              </w:rPr>
                              <w:t>Figure 2 – Overview of management system documentation layers</w:t>
                            </w:r>
                          </w:p>
                          <w:p w14:paraId="295AF129" w14:textId="77777777" w:rsidR="003839E4" w:rsidRPr="00883AA0" w:rsidRDefault="003839E4">
                            <w:pPr>
                              <w:rPr>
                                <w:rFonts w:ascii="Times New Roman" w:hAnsi="Times New Roman" w:cs="Times New Roman"/>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0F103B9" id="Text_x0020_Box_x0020_46" o:spid="_x0000_s1027" type="#_x0000_t202" style="position:absolute;left:0;text-align:left;margin-left:99.2pt;margin-top:.15pt;width:234.05pt;height:18.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" filled="f" stroked="f">
                <v:textbox>
                  <w:txbxContent>
                    <w:p w14:paraId="36F91FD2" w14:textId="44248C8D" w:rsidR="003839E4" w:rsidRPr="00883AA0" w:rsidRDefault="003839E4" w:rsidP="00883AA0">
                      <w:pPr>
                        <w:autoSpaceDE w:val="0"/>
                        <w:autoSpaceDN w:val="0"/>
                        <w:adjustRightInd w:val="0"/>
                        <w:jc w:val="both"/>
                        <w:rPr>
                          <w:rFonts w:ascii="Times New Roman" w:hAnsi="Times New Roman" w:cs="Times New Roman"/>
                          <w:i/>
                          <w:sz w:val="16"/>
                          <w:szCs w:val="16"/>
                        </w:rPr>
                      </w:pPr>
                      <w:r w:rsidRPr="00883AA0">
                        <w:rPr>
                          <w:rFonts w:ascii="Times New Roman" w:hAnsi="Times New Roman" w:cs="Times New Roman"/>
                          <w:i/>
                          <w:sz w:val="16"/>
                          <w:szCs w:val="16"/>
                        </w:rPr>
                        <w:t>Figure 2 – Overview of management system documentation layers</w:t>
                      </w:r>
                    </w:p>
                    <w:p w14:paraId="295AF129" w14:textId="77777777" w:rsidR="003839E4" w:rsidRPr="00883AA0" w:rsidRDefault="003839E4">
                      <w:pPr>
                        <w:rPr>
                          <w:rFonts w:ascii="Times New Roman" w:hAnsi="Times New Roman" w:cs="Times New Roman"/>
                          <w:i/>
                          <w:sz w:val="16"/>
                          <w:szCs w:val="16"/>
                        </w:rPr>
                      </w:pPr>
                    </w:p>
                  </w:txbxContent>
                </v:textbox>
                <w10:wrap type="square"/>
              </v:shape>
            </w:pict>
          </mc:Fallback>
        </mc:AlternateContent>
      </w:r>
    </w:p>
    <w:p w14:paraId="106C64A8" w14:textId="5AF1FDC9" w:rsidR="00FC16DF" w:rsidRPr="00FC16DF" w:rsidRDefault="00FC16DF" w:rsidP="00FC16DF">
      <w:pPr>
        <w:autoSpaceDE w:val="0"/>
        <w:autoSpaceDN w:val="0"/>
        <w:adjustRightInd w:val="0"/>
        <w:jc w:val="both"/>
        <w:rPr>
          <w:rFonts w:ascii="Calibri" w:hAnsi="Calibri" w:cs="Times New Roman"/>
          <w:sz w:val="24"/>
          <w:szCs w:val="24"/>
        </w:rPr>
      </w:pPr>
    </w:p>
    <w:p w14:paraId="295E37CE" w14:textId="58FE4F94"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The management system revolves around four layers:</w:t>
      </w:r>
    </w:p>
    <w:p w14:paraId="1E8FAB36" w14:textId="7B78F7D1" w:rsidR="00FC16DF" w:rsidRPr="00FC16DF" w:rsidRDefault="00FC16DF" w:rsidP="00FC16DF">
      <w:pPr>
        <w:numPr>
          <w:ilvl w:val="0"/>
          <w:numId w:val="55"/>
        </w:numPr>
        <w:tabs>
          <w:tab w:val="left" w:pos="602"/>
        </w:tabs>
        <w:autoSpaceDE w:val="0"/>
        <w:autoSpaceDN w:val="0"/>
        <w:adjustRightInd w:val="0"/>
        <w:ind w:left="459" w:hanging="357"/>
        <w:jc w:val="both"/>
        <w:rPr>
          <w:rFonts w:ascii="Calibri" w:hAnsi="Calibri" w:cs="Times New Roman"/>
          <w:sz w:val="24"/>
          <w:szCs w:val="24"/>
        </w:rPr>
      </w:pPr>
      <w:r w:rsidRPr="00FC16DF">
        <w:rPr>
          <w:rFonts w:ascii="Calibri" w:hAnsi="Calibri" w:cs="Times New Roman"/>
          <w:sz w:val="24"/>
          <w:szCs w:val="24"/>
        </w:rPr>
        <w:t>Policy – Strategic level: document decided at the General Assembly level and amended only very seldomly</w:t>
      </w:r>
    </w:p>
    <w:p w14:paraId="08A7F423" w14:textId="77777777" w:rsidR="00FC16DF" w:rsidRPr="00FC16DF" w:rsidRDefault="00FC16DF" w:rsidP="00FC16DF">
      <w:pPr>
        <w:numPr>
          <w:ilvl w:val="0"/>
          <w:numId w:val="55"/>
        </w:numPr>
        <w:tabs>
          <w:tab w:val="left" w:pos="602"/>
        </w:tabs>
        <w:autoSpaceDE w:val="0"/>
        <w:autoSpaceDN w:val="0"/>
        <w:adjustRightInd w:val="0"/>
        <w:ind w:left="459" w:hanging="357"/>
        <w:jc w:val="both"/>
        <w:rPr>
          <w:rFonts w:ascii="Calibri" w:hAnsi="Calibri" w:cs="Times New Roman"/>
          <w:sz w:val="24"/>
          <w:szCs w:val="24"/>
        </w:rPr>
      </w:pPr>
      <w:r w:rsidRPr="00FC16DF">
        <w:rPr>
          <w:rFonts w:ascii="Calibri" w:hAnsi="Calibri" w:cs="Times New Roman"/>
          <w:sz w:val="24"/>
          <w:szCs w:val="24"/>
        </w:rPr>
        <w:t>Process – Tactical level: document decided at the Director General and management level; it can be adapted/added by the Director General and management</w:t>
      </w:r>
    </w:p>
    <w:p w14:paraId="2E4D9B10" w14:textId="77777777" w:rsidR="00FC16DF" w:rsidRPr="00FC16DF" w:rsidRDefault="00FC16DF" w:rsidP="00FC16DF">
      <w:pPr>
        <w:numPr>
          <w:ilvl w:val="0"/>
          <w:numId w:val="55"/>
        </w:numPr>
        <w:tabs>
          <w:tab w:val="left" w:pos="602"/>
        </w:tabs>
        <w:autoSpaceDE w:val="0"/>
        <w:autoSpaceDN w:val="0"/>
        <w:adjustRightInd w:val="0"/>
        <w:ind w:left="459" w:hanging="357"/>
        <w:jc w:val="both"/>
        <w:rPr>
          <w:rFonts w:ascii="Calibri" w:hAnsi="Calibri" w:cs="Times New Roman"/>
          <w:sz w:val="24"/>
          <w:szCs w:val="24"/>
        </w:rPr>
      </w:pPr>
      <w:r w:rsidRPr="00FC16DF">
        <w:rPr>
          <w:rFonts w:ascii="Calibri" w:hAnsi="Calibri" w:cs="Times New Roman"/>
          <w:sz w:val="24"/>
          <w:szCs w:val="24"/>
        </w:rPr>
        <w:t>Procedure – Operative level: such documents can be changed/adapted at the organisational level </w:t>
      </w:r>
    </w:p>
    <w:p w14:paraId="72427F10" w14:textId="77777777" w:rsidR="00FC16DF" w:rsidRPr="00FC16DF" w:rsidRDefault="00FC16DF" w:rsidP="00FC16DF">
      <w:pPr>
        <w:numPr>
          <w:ilvl w:val="0"/>
          <w:numId w:val="55"/>
        </w:numPr>
        <w:tabs>
          <w:tab w:val="left" w:pos="602"/>
        </w:tabs>
        <w:autoSpaceDE w:val="0"/>
        <w:autoSpaceDN w:val="0"/>
        <w:adjustRightInd w:val="0"/>
        <w:ind w:left="459" w:hanging="357"/>
        <w:jc w:val="both"/>
        <w:rPr>
          <w:rFonts w:ascii="Calibri" w:hAnsi="Calibri" w:cs="Times New Roman"/>
          <w:sz w:val="24"/>
          <w:szCs w:val="24"/>
        </w:rPr>
      </w:pPr>
      <w:r w:rsidRPr="00FC16DF">
        <w:rPr>
          <w:rFonts w:ascii="Calibri" w:hAnsi="Calibri" w:cs="Times New Roman"/>
          <w:sz w:val="24"/>
          <w:szCs w:val="24"/>
        </w:rPr>
        <w:t>Guidelines - Sub-operative level (best practices, etc.): guidelines are meant to adapt the Procedures to local realities.</w:t>
      </w:r>
    </w:p>
    <w:p w14:paraId="7C11893C" w14:textId="77777777" w:rsidR="00FC16DF" w:rsidRPr="00FC16DF" w:rsidRDefault="00FC16DF" w:rsidP="00FC16DF">
      <w:pPr>
        <w:autoSpaceDE w:val="0"/>
        <w:autoSpaceDN w:val="0"/>
        <w:adjustRightInd w:val="0"/>
        <w:jc w:val="both"/>
        <w:rPr>
          <w:rFonts w:ascii="Calibri" w:hAnsi="Calibri" w:cs="Times New Roman"/>
          <w:sz w:val="24"/>
          <w:szCs w:val="24"/>
        </w:rPr>
      </w:pPr>
    </w:p>
    <w:p w14:paraId="47CACFE3" w14:textId="77777777"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Policies and processes will be instrumental in organizing the convergence of the ELI Facilities towards full integration in the context of the transition phase. They will ensure that procedures, rules and guidelines, defined and adopted in most cases locally, gradually align and facilitate the eventual legal transition to full integration.</w:t>
      </w:r>
    </w:p>
    <w:p w14:paraId="4A961281" w14:textId="77777777" w:rsidR="00FC16DF" w:rsidRPr="00FC16DF" w:rsidRDefault="00FC16DF" w:rsidP="00FC16DF">
      <w:pPr>
        <w:autoSpaceDE w:val="0"/>
        <w:autoSpaceDN w:val="0"/>
        <w:adjustRightInd w:val="0"/>
        <w:jc w:val="both"/>
        <w:rPr>
          <w:rFonts w:ascii="Calibri" w:hAnsi="Calibri" w:cs="Times New Roman"/>
          <w:sz w:val="24"/>
          <w:szCs w:val="24"/>
        </w:rPr>
      </w:pPr>
    </w:p>
    <w:p w14:paraId="6174DBDC" w14:textId="77777777" w:rsidR="001F7212"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 xml:space="preserve">The scope of this </w:t>
      </w:r>
      <w:r w:rsidR="001F7212">
        <w:rPr>
          <w:rFonts w:ascii="Calibri" w:hAnsi="Calibri" w:cs="Times New Roman"/>
          <w:sz w:val="24"/>
          <w:szCs w:val="24"/>
        </w:rPr>
        <w:t>work</w:t>
      </w:r>
      <w:r w:rsidRPr="00FC16DF">
        <w:rPr>
          <w:rFonts w:ascii="Calibri" w:hAnsi="Calibri" w:cs="Times New Roman"/>
          <w:sz w:val="24"/>
          <w:szCs w:val="24"/>
        </w:rPr>
        <w:t xml:space="preserve"> is to prepare and implement the key policies foreseen in the ELI ERIC Statutes as well as implementing procedures. This will be done through strong collaboration among the management staff of the ELI Facilities and ELI-DC (ELI ERIC in the future). All policies will be submitted for approval to the ELI ERIC General Assembly. </w:t>
      </w:r>
    </w:p>
    <w:p w14:paraId="7840DF21" w14:textId="77777777" w:rsidR="001F7212" w:rsidRDefault="001F7212" w:rsidP="00FC16DF">
      <w:pPr>
        <w:autoSpaceDE w:val="0"/>
        <w:autoSpaceDN w:val="0"/>
        <w:adjustRightInd w:val="0"/>
        <w:jc w:val="both"/>
        <w:rPr>
          <w:rFonts w:ascii="Calibri" w:hAnsi="Calibri" w:cs="Times New Roman"/>
          <w:sz w:val="24"/>
          <w:szCs w:val="24"/>
        </w:rPr>
      </w:pPr>
    </w:p>
    <w:p w14:paraId="7A50ACEF" w14:textId="5B23675A"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Consultants with expertise in the ISO 9001 standard will be used to support the activity. The task is obviously dependent in its timing on the establishment of ELI ERIC as far as adoption and implementation of the policies and procedures are concerned. Preparatory work can nevertheless start as of the outset of the project even under ELI-DC building on work done in particular within the framework of the ELITRANS project.</w:t>
      </w:r>
      <w:r w:rsidR="001F7212">
        <w:rPr>
          <w:rFonts w:ascii="Calibri" w:hAnsi="Calibri" w:cs="Times New Roman"/>
          <w:sz w:val="24"/>
          <w:szCs w:val="24"/>
        </w:rPr>
        <w:t xml:space="preserve"> The </w:t>
      </w:r>
    </w:p>
    <w:p w14:paraId="0407575F" w14:textId="77777777" w:rsidR="00FC16DF" w:rsidRPr="00FC16DF" w:rsidRDefault="00FC16DF" w:rsidP="00FC16DF">
      <w:pPr>
        <w:autoSpaceDE w:val="0"/>
        <w:autoSpaceDN w:val="0"/>
        <w:adjustRightInd w:val="0"/>
        <w:jc w:val="both"/>
        <w:rPr>
          <w:rFonts w:ascii="Calibri" w:hAnsi="Calibri" w:cs="Times New Roman"/>
          <w:sz w:val="24"/>
          <w:szCs w:val="24"/>
        </w:rPr>
      </w:pPr>
    </w:p>
    <w:p w14:paraId="6BBCE35B" w14:textId="77777777" w:rsidR="001F7212"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Design and implementation of legal transition from operating agreements-based operations to fully integrated operations (ELI)</w:t>
      </w:r>
      <w:r w:rsidR="001F7212">
        <w:rPr>
          <w:rFonts w:ascii="Calibri" w:hAnsi="Calibri" w:cs="Times New Roman"/>
          <w:sz w:val="24"/>
          <w:szCs w:val="24"/>
        </w:rPr>
        <w:t xml:space="preserve"> </w:t>
      </w:r>
      <w:r w:rsidRPr="00FC16DF">
        <w:rPr>
          <w:rFonts w:ascii="Calibri" w:hAnsi="Calibri" w:cs="Times New Roman"/>
          <w:sz w:val="24"/>
          <w:szCs w:val="24"/>
        </w:rPr>
        <w:t xml:space="preserve">consists </w:t>
      </w:r>
      <w:r w:rsidR="001F7212">
        <w:rPr>
          <w:rFonts w:ascii="Calibri" w:hAnsi="Calibri" w:cs="Times New Roman"/>
          <w:sz w:val="24"/>
          <w:szCs w:val="24"/>
        </w:rPr>
        <w:t>of</w:t>
      </w:r>
      <w:r w:rsidRPr="00FC16DF">
        <w:rPr>
          <w:rFonts w:ascii="Calibri" w:hAnsi="Calibri" w:cs="Times New Roman"/>
          <w:sz w:val="24"/>
          <w:szCs w:val="24"/>
        </w:rPr>
        <w:t xml:space="preserve"> the preparation and </w:t>
      </w:r>
      <w:r w:rsidRPr="00FC16DF">
        <w:rPr>
          <w:rFonts w:ascii="Calibri" w:hAnsi="Calibri" w:cs="Times New Roman"/>
          <w:sz w:val="24"/>
          <w:szCs w:val="24"/>
        </w:rPr>
        <w:lastRenderedPageBreak/>
        <w:t xml:space="preserve">implementation of legal measures to “transition” the ELI Facilities from operations under operating agreements to direct operation by ELI ERIC. </w:t>
      </w:r>
    </w:p>
    <w:p w14:paraId="4D51AB50" w14:textId="77777777" w:rsidR="001F7212" w:rsidRDefault="001F7212" w:rsidP="00FC16DF">
      <w:pPr>
        <w:autoSpaceDE w:val="0"/>
        <w:autoSpaceDN w:val="0"/>
        <w:adjustRightInd w:val="0"/>
        <w:jc w:val="both"/>
        <w:rPr>
          <w:rFonts w:ascii="Calibri" w:hAnsi="Calibri" w:cs="Times New Roman"/>
          <w:sz w:val="24"/>
          <w:szCs w:val="24"/>
        </w:rPr>
      </w:pPr>
    </w:p>
    <w:p w14:paraId="709F2726" w14:textId="486B0954"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This legal transition will have to be carefully planned to define the conditions and timing of the handing over of risks, liabilities, assets, and financial commitments to ELI ERIC. This will involve substantial due diligence where relevant and required, with the support of legal experts and consultants, in collaboration with the staff of ELI ERIC and of the ELI hosting institutions.</w:t>
      </w:r>
    </w:p>
    <w:p w14:paraId="243530D1" w14:textId="77777777" w:rsidR="00FC16DF" w:rsidRPr="00FC16DF" w:rsidRDefault="00FC16DF" w:rsidP="00FC16DF">
      <w:pPr>
        <w:autoSpaceDE w:val="0"/>
        <w:autoSpaceDN w:val="0"/>
        <w:adjustRightInd w:val="0"/>
        <w:jc w:val="both"/>
        <w:rPr>
          <w:rFonts w:ascii="Calibri" w:hAnsi="Calibri" w:cs="Times New Roman"/>
          <w:sz w:val="24"/>
          <w:szCs w:val="24"/>
        </w:rPr>
      </w:pPr>
    </w:p>
    <w:p w14:paraId="06A2EFBB" w14:textId="507831B1" w:rsid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Management integration and transition to a single organization require</w:t>
      </w:r>
      <w:r w:rsidR="001F7212">
        <w:rPr>
          <w:rFonts w:ascii="Calibri" w:hAnsi="Calibri" w:cs="Times New Roman"/>
          <w:sz w:val="24"/>
          <w:szCs w:val="24"/>
        </w:rPr>
        <w:t xml:space="preserve">s </w:t>
      </w:r>
      <w:r w:rsidR="001F7212" w:rsidRPr="00FC16DF">
        <w:rPr>
          <w:rFonts w:ascii="Calibri" w:hAnsi="Calibri" w:cs="Times New Roman"/>
          <w:sz w:val="24"/>
          <w:szCs w:val="24"/>
        </w:rPr>
        <w:t>IT</w:t>
      </w:r>
      <w:r w:rsidR="001F7212">
        <w:rPr>
          <w:rFonts w:ascii="Calibri" w:hAnsi="Calibri" w:cs="Times New Roman"/>
          <w:sz w:val="24"/>
          <w:szCs w:val="24"/>
        </w:rPr>
        <w:t xml:space="preserve"> support</w:t>
      </w:r>
      <w:r w:rsidRPr="00FC16DF">
        <w:rPr>
          <w:rFonts w:ascii="Calibri" w:hAnsi="Calibri" w:cs="Times New Roman"/>
          <w:sz w:val="24"/>
          <w:szCs w:val="24"/>
        </w:rPr>
        <w:t xml:space="preserve"> systems for information sharing and management of resources and risks within ELI. This task will include two main dimensions:</w:t>
      </w:r>
    </w:p>
    <w:p w14:paraId="1781120E" w14:textId="77777777" w:rsidR="00166FDD" w:rsidRPr="00FC16DF" w:rsidRDefault="00166FDD" w:rsidP="00FC16DF">
      <w:pPr>
        <w:autoSpaceDE w:val="0"/>
        <w:autoSpaceDN w:val="0"/>
        <w:adjustRightInd w:val="0"/>
        <w:jc w:val="both"/>
        <w:rPr>
          <w:rFonts w:ascii="Calibri" w:hAnsi="Calibri" w:cs="Times New Roman"/>
          <w:sz w:val="24"/>
          <w:szCs w:val="24"/>
        </w:rPr>
      </w:pPr>
    </w:p>
    <w:p w14:paraId="33D38238" w14:textId="77777777" w:rsidR="00FC16DF" w:rsidRPr="00FC16DF" w:rsidRDefault="00FC16DF" w:rsidP="00FC16DF">
      <w:pPr>
        <w:pStyle w:val="ListParagraph"/>
        <w:numPr>
          <w:ilvl w:val="0"/>
          <w:numId w:val="56"/>
        </w:num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Aligning the strategies of the ELI Facilities in terms of IT “back-office” systems and networks to provide a truly unified environment to ELI staff and external users;</w:t>
      </w:r>
    </w:p>
    <w:p w14:paraId="54377B67" w14:textId="5D300D74" w:rsidR="00FC16DF" w:rsidRPr="00FC16DF" w:rsidRDefault="00FC16DF" w:rsidP="00FC16DF">
      <w:pPr>
        <w:pStyle w:val="ListParagraph"/>
        <w:numPr>
          <w:ilvl w:val="0"/>
          <w:numId w:val="56"/>
        </w:num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Design and initial implementation of an Ent</w:t>
      </w:r>
      <w:r w:rsidR="00166FDD">
        <w:rPr>
          <w:rFonts w:ascii="Calibri" w:hAnsi="Calibri" w:cs="Times New Roman"/>
          <w:sz w:val="24"/>
          <w:szCs w:val="24"/>
        </w:rPr>
        <w:t>er</w:t>
      </w:r>
      <w:r w:rsidRPr="00FC16DF">
        <w:rPr>
          <w:rFonts w:ascii="Calibri" w:hAnsi="Calibri" w:cs="Times New Roman"/>
          <w:sz w:val="24"/>
          <w:szCs w:val="24"/>
        </w:rPr>
        <w:t>prise Resource Planning System for ELI.</w:t>
      </w:r>
    </w:p>
    <w:p w14:paraId="6F860F2F" w14:textId="77777777" w:rsidR="00FC16DF" w:rsidRPr="00FC16DF" w:rsidRDefault="00FC16DF" w:rsidP="00FC16DF">
      <w:pPr>
        <w:autoSpaceDE w:val="0"/>
        <w:autoSpaceDN w:val="0"/>
        <w:adjustRightInd w:val="0"/>
        <w:jc w:val="both"/>
        <w:rPr>
          <w:rFonts w:ascii="Calibri" w:hAnsi="Calibri" w:cs="Times New Roman"/>
          <w:sz w:val="24"/>
          <w:szCs w:val="24"/>
        </w:rPr>
      </w:pPr>
    </w:p>
    <w:p w14:paraId="05016614" w14:textId="77777777"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The first dimension will build on the situation analysis already performed within the framework of a previous H2020 project (ELITRANS) and the recommendations provided by the IT managers of the ELI Facilities. It will focus in particular on standardization of solutions and equipment – in particular for internal communications and information-sharing. Actual implementation of the aligned strategies will be beyond the scope of this project given the costs.</w:t>
      </w:r>
    </w:p>
    <w:p w14:paraId="21B5C53D" w14:textId="77777777" w:rsidR="00FC16DF" w:rsidRPr="00FC16DF" w:rsidRDefault="00FC16DF" w:rsidP="00FC16DF">
      <w:pPr>
        <w:autoSpaceDE w:val="0"/>
        <w:autoSpaceDN w:val="0"/>
        <w:adjustRightInd w:val="0"/>
        <w:jc w:val="both"/>
        <w:rPr>
          <w:rFonts w:ascii="Calibri" w:hAnsi="Calibri" w:cs="Times New Roman"/>
          <w:sz w:val="24"/>
          <w:szCs w:val="24"/>
        </w:rPr>
      </w:pPr>
    </w:p>
    <w:p w14:paraId="555C82EF" w14:textId="01D92ABE"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 xml:space="preserve">The second dimension will be </w:t>
      </w:r>
      <w:r w:rsidR="00C957B5">
        <w:rPr>
          <w:rFonts w:ascii="Calibri" w:hAnsi="Calibri" w:cs="Times New Roman"/>
          <w:sz w:val="24"/>
          <w:szCs w:val="24"/>
        </w:rPr>
        <w:t>to</w:t>
      </w:r>
      <w:r w:rsidRPr="00FC16DF">
        <w:rPr>
          <w:rFonts w:ascii="Calibri" w:hAnsi="Calibri" w:cs="Times New Roman"/>
          <w:sz w:val="24"/>
          <w:szCs w:val="24"/>
        </w:rPr>
        <w:t xml:space="preserve"> define the detailed requirements of ELI’s integrated ERP system and implementation plan. The overall strategy should take into consideration in particular the existing legacy resource management systems currently in use at the ELI Facilities, the impact of local legislations (in particular in the area of human resources) and the evolving needs during transition as reporting requirements and conditions will necessarily evolve.</w:t>
      </w:r>
    </w:p>
    <w:p w14:paraId="5917F97E" w14:textId="77777777" w:rsidR="00FC16DF" w:rsidRPr="00FC16DF" w:rsidRDefault="00FC16DF" w:rsidP="00FC16DF">
      <w:pPr>
        <w:autoSpaceDE w:val="0"/>
        <w:autoSpaceDN w:val="0"/>
        <w:adjustRightInd w:val="0"/>
        <w:jc w:val="both"/>
        <w:rPr>
          <w:rFonts w:ascii="Calibri" w:hAnsi="Calibri" w:cs="Times New Roman"/>
          <w:sz w:val="24"/>
          <w:szCs w:val="24"/>
        </w:rPr>
      </w:pPr>
    </w:p>
    <w:p w14:paraId="07CB3B7B" w14:textId="77777777"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Work will be carried out in two phases with a design phase leading to a strategy and investment plan submitted for approval to the governing bodies of ELI ERIC and an initial implementation and deployment phase focusing on the core components of the ERP system.</w:t>
      </w:r>
    </w:p>
    <w:p w14:paraId="1AB595F5" w14:textId="77777777" w:rsidR="00FC16DF" w:rsidRPr="00FC16DF" w:rsidRDefault="00FC16DF" w:rsidP="00FC16DF">
      <w:pPr>
        <w:autoSpaceDE w:val="0"/>
        <w:autoSpaceDN w:val="0"/>
        <w:adjustRightInd w:val="0"/>
        <w:jc w:val="both"/>
        <w:rPr>
          <w:rFonts w:ascii="Calibri" w:hAnsi="Calibri" w:cs="Times New Roman"/>
          <w:sz w:val="24"/>
          <w:szCs w:val="24"/>
        </w:rPr>
      </w:pPr>
    </w:p>
    <w:p w14:paraId="06C04412" w14:textId="77777777" w:rsidR="00FC16DF" w:rsidRPr="00FC16DF" w:rsidRDefault="00FC16DF" w:rsidP="00FC16DF">
      <w:pPr>
        <w:autoSpaceDE w:val="0"/>
        <w:autoSpaceDN w:val="0"/>
        <w:adjustRightInd w:val="0"/>
        <w:jc w:val="both"/>
        <w:rPr>
          <w:rFonts w:ascii="Calibri" w:hAnsi="Calibri" w:cs="Times New Roman"/>
          <w:sz w:val="24"/>
          <w:szCs w:val="24"/>
        </w:rPr>
      </w:pPr>
      <w:r w:rsidRPr="00FC16DF">
        <w:rPr>
          <w:rFonts w:ascii="Calibri" w:hAnsi="Calibri" w:cs="Times New Roman"/>
          <w:sz w:val="24"/>
          <w:szCs w:val="24"/>
        </w:rPr>
        <w:t>The overall transition phase will require substantial training to facilitate the adoption of the evolving management conditions and supporting systems of the integrated organization. An initial assessment of the training needs and of the timing of the training measures will be performed after which training will be delivered and reviewed periodically.</w:t>
      </w:r>
    </w:p>
    <w:p w14:paraId="19002661" w14:textId="77777777" w:rsidR="00FC16DF" w:rsidRPr="00FC16DF" w:rsidRDefault="00FC16DF" w:rsidP="00FC16DF">
      <w:pPr>
        <w:autoSpaceDE w:val="0"/>
        <w:autoSpaceDN w:val="0"/>
        <w:adjustRightInd w:val="0"/>
        <w:jc w:val="both"/>
        <w:rPr>
          <w:rFonts w:ascii="Calibri" w:hAnsi="Calibri" w:cs="Times New Roman"/>
          <w:sz w:val="24"/>
          <w:szCs w:val="24"/>
        </w:rPr>
      </w:pPr>
    </w:p>
    <w:p w14:paraId="3D855A46" w14:textId="35CD27CA" w:rsidR="00FC16DF" w:rsidRDefault="00FC16DF" w:rsidP="00FC16DF">
      <w:pPr>
        <w:jc w:val="both"/>
        <w:rPr>
          <w:rFonts w:ascii="Calibri" w:hAnsi="Calibri" w:cs="Times New Roman"/>
          <w:sz w:val="24"/>
          <w:szCs w:val="24"/>
        </w:rPr>
      </w:pPr>
      <w:r w:rsidRPr="00FC16DF">
        <w:rPr>
          <w:rFonts w:ascii="Calibri" w:hAnsi="Calibri" w:cs="Times New Roman"/>
          <w:sz w:val="24"/>
          <w:szCs w:val="24"/>
        </w:rPr>
        <w:t xml:space="preserve">Training measures will necessarily take various forms and configurations (online, on site), involving consultants wherever required and the use of digital technologies. Some elements will be common to all ELI staff, while some customized elements will be considered to address the peculiarities of each Facility. An important component of </w:t>
      </w:r>
      <w:r w:rsidRPr="00FC16DF">
        <w:rPr>
          <w:rFonts w:ascii="Calibri" w:hAnsi="Calibri" w:cs="Times New Roman"/>
          <w:sz w:val="24"/>
          <w:szCs w:val="24"/>
        </w:rPr>
        <w:lastRenderedPageBreak/>
        <w:t>the training measures will be the support to the development of a common corporate culture within the organization.</w:t>
      </w:r>
    </w:p>
    <w:p w14:paraId="12B39207" w14:textId="77777777" w:rsidR="00C957B5" w:rsidRDefault="00C957B5" w:rsidP="00FC16DF">
      <w:pPr>
        <w:jc w:val="both"/>
        <w:rPr>
          <w:rFonts w:ascii="Calibri" w:hAnsi="Calibri" w:cs="Times New Roman"/>
          <w:sz w:val="24"/>
          <w:szCs w:val="24"/>
        </w:rPr>
      </w:pPr>
    </w:p>
    <w:p w14:paraId="2F71AF70" w14:textId="70A57ECE" w:rsidR="008A4FA5" w:rsidRPr="00C00CD4" w:rsidRDefault="008A4FA5" w:rsidP="00FC16DF">
      <w:pPr>
        <w:pStyle w:val="ListParagraph"/>
        <w:numPr>
          <w:ilvl w:val="1"/>
          <w:numId w:val="6"/>
        </w:numPr>
        <w:jc w:val="both"/>
        <w:rPr>
          <w:rFonts w:ascii="Calibri" w:hAnsi="Calibri" w:cs="Times New Roman"/>
          <w:b/>
          <w:sz w:val="24"/>
          <w:szCs w:val="24"/>
        </w:rPr>
      </w:pPr>
      <w:r w:rsidRPr="008A4FA5">
        <w:rPr>
          <w:rFonts w:ascii="Calibri" w:hAnsi="Calibri" w:cs="Times New Roman"/>
          <w:b/>
          <w:sz w:val="24"/>
          <w:szCs w:val="24"/>
        </w:rPr>
        <w:t>Strategic Policy Areas</w:t>
      </w:r>
    </w:p>
    <w:p w14:paraId="27C18598" w14:textId="77777777" w:rsidR="00C957B5" w:rsidRDefault="00C957B5" w:rsidP="00C957B5">
      <w:pPr>
        <w:jc w:val="both"/>
        <w:rPr>
          <w:rFonts w:ascii="Calibri" w:hAnsi="Calibri"/>
          <w:sz w:val="24"/>
        </w:rPr>
      </w:pPr>
      <w:r w:rsidRPr="005429EC">
        <w:rPr>
          <w:rFonts w:ascii="Calibri" w:hAnsi="Calibri" w:cs="Times New Roman"/>
          <w:sz w:val="24"/>
          <w:szCs w:val="24"/>
        </w:rPr>
        <w:t xml:space="preserve">The </w:t>
      </w:r>
      <w:r>
        <w:rPr>
          <w:rFonts w:ascii="Calibri" w:hAnsi="Calibri" w:cs="Times New Roman"/>
          <w:sz w:val="24"/>
          <w:szCs w:val="24"/>
        </w:rPr>
        <w:t>ELI ERIC</w:t>
      </w:r>
      <w:r w:rsidRPr="005429EC">
        <w:rPr>
          <w:rFonts w:ascii="Calibri" w:hAnsi="Calibri" w:cs="Times New Roman"/>
          <w:sz w:val="24"/>
          <w:szCs w:val="24"/>
        </w:rPr>
        <w:t xml:space="preserve"> </w:t>
      </w:r>
      <w:r>
        <w:rPr>
          <w:rFonts w:ascii="Calibri" w:hAnsi="Calibri" w:cs="Times New Roman"/>
          <w:sz w:val="24"/>
          <w:szCs w:val="24"/>
        </w:rPr>
        <w:t>GA</w:t>
      </w:r>
      <w:r w:rsidRPr="005429EC">
        <w:rPr>
          <w:rFonts w:ascii="Calibri" w:hAnsi="Calibri" w:cs="Times New Roman"/>
          <w:sz w:val="24"/>
          <w:szCs w:val="24"/>
        </w:rPr>
        <w:t xml:space="preserve"> governs through policies and rules put in place by the GA and/or the Director General. The </w:t>
      </w:r>
      <w:r>
        <w:rPr>
          <w:rFonts w:ascii="Calibri" w:hAnsi="Calibri" w:cs="Times New Roman"/>
          <w:sz w:val="24"/>
          <w:szCs w:val="24"/>
        </w:rPr>
        <w:t>ELI ERIC</w:t>
      </w:r>
      <w:r w:rsidRPr="005429EC">
        <w:rPr>
          <w:rFonts w:ascii="Calibri" w:hAnsi="Calibri" w:cs="Times New Roman"/>
          <w:sz w:val="24"/>
          <w:szCs w:val="24"/>
        </w:rPr>
        <w:t xml:space="preserve"> Management System will take policies from the ‘governance’ level and translate that into ‘operative’ </w:t>
      </w:r>
      <w:r>
        <w:rPr>
          <w:rFonts w:ascii="Calibri" w:hAnsi="Calibri" w:cs="Times New Roman"/>
          <w:sz w:val="24"/>
          <w:szCs w:val="24"/>
        </w:rPr>
        <w:t>level processes and procedures, consistent</w:t>
      </w:r>
      <w:r w:rsidRPr="005429EC">
        <w:rPr>
          <w:rFonts w:ascii="Calibri" w:hAnsi="Calibri" w:cs="Times New Roman"/>
          <w:sz w:val="24"/>
          <w:szCs w:val="24"/>
        </w:rPr>
        <w:t xml:space="preserve"> in key strategic areas.</w:t>
      </w:r>
      <w:r>
        <w:rPr>
          <w:rFonts w:ascii="Calibri" w:hAnsi="Calibri" w:cs="Times New Roman"/>
          <w:sz w:val="24"/>
          <w:szCs w:val="24"/>
        </w:rPr>
        <w:t xml:space="preserve"> </w:t>
      </w:r>
      <w:r w:rsidRPr="00E65710">
        <w:rPr>
          <w:rFonts w:ascii="Calibri" w:hAnsi="Calibri"/>
          <w:sz w:val="24"/>
        </w:rPr>
        <w:t>The section below describes nine (9) strategic areas with indicators for transitioning responsibility to the Integrated Organisation Model</w:t>
      </w:r>
      <w:r>
        <w:rPr>
          <w:rFonts w:ascii="Calibri" w:hAnsi="Calibri"/>
          <w:sz w:val="24"/>
        </w:rPr>
        <w:t>.</w:t>
      </w:r>
      <w:r w:rsidRPr="00E65710">
        <w:rPr>
          <w:rFonts w:ascii="Calibri" w:hAnsi="Calibri"/>
          <w:sz w:val="24"/>
        </w:rPr>
        <w:t xml:space="preserve"> </w:t>
      </w:r>
    </w:p>
    <w:p w14:paraId="6EFB3DC2" w14:textId="75BAFCE2" w:rsidR="00363AFD" w:rsidRPr="00FC16DF" w:rsidRDefault="00DE03E1" w:rsidP="00FC16DF">
      <w:pPr>
        <w:jc w:val="both"/>
        <w:rPr>
          <w:rFonts w:ascii="Calibri" w:hAnsi="Calibri" w:cs="Times New Roman"/>
          <w:sz w:val="24"/>
          <w:szCs w:val="24"/>
        </w:rPr>
      </w:pPr>
      <w:r>
        <w:rPr>
          <w:rFonts w:ascii="Calibri" w:hAnsi="Calibri" w:cs="Times New Roman"/>
          <w:sz w:val="24"/>
          <w:szCs w:val="24"/>
        </w:rPr>
        <w:t xml:space="preserve"> </w:t>
      </w:r>
    </w:p>
    <w:p w14:paraId="377D2580" w14:textId="77777777" w:rsidR="00DF68F1" w:rsidRPr="00FC16DF" w:rsidRDefault="00363AFD"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86" w:name="_Governance"/>
      <w:bookmarkStart w:id="87" w:name="_Toc400774327"/>
      <w:bookmarkStart w:id="88" w:name="_Toc528930347"/>
      <w:bookmarkStart w:id="89" w:name="_Toc6363656"/>
      <w:bookmarkStart w:id="90" w:name="_Toc7377626"/>
      <w:bookmarkEnd w:id="86"/>
      <w:r w:rsidRPr="00FC16DF">
        <w:rPr>
          <w:rFonts w:ascii="Calibri" w:eastAsiaTheme="minorEastAsia" w:hAnsi="Calibri" w:cs="Times New Roman"/>
          <w:b w:val="0"/>
          <w:bCs w:val="0"/>
          <w:color w:val="auto"/>
          <w:sz w:val="24"/>
          <w:szCs w:val="24"/>
        </w:rPr>
        <w:t>Governance</w:t>
      </w:r>
      <w:bookmarkEnd w:id="87"/>
      <w:bookmarkEnd w:id="88"/>
      <w:bookmarkEnd w:id="89"/>
      <w:bookmarkEnd w:id="90"/>
    </w:p>
    <w:p w14:paraId="1A5BC013" w14:textId="6D6EE06A" w:rsidR="00AC23F9" w:rsidRPr="005429EC" w:rsidRDefault="00411E7F" w:rsidP="00FC16DF">
      <w:pPr>
        <w:jc w:val="both"/>
        <w:rPr>
          <w:rFonts w:ascii="Calibri" w:hAnsi="Calibri" w:cs="Times New Roman"/>
          <w:sz w:val="24"/>
          <w:szCs w:val="24"/>
        </w:rPr>
      </w:pPr>
      <w:r w:rsidRPr="00FC16DF">
        <w:rPr>
          <w:rFonts w:ascii="Calibri" w:hAnsi="Calibri" w:cs="Times New Roman"/>
          <w:sz w:val="24"/>
          <w:szCs w:val="24"/>
        </w:rPr>
        <w:t>From the beginning it is understood that the</w:t>
      </w:r>
      <w:r w:rsidR="004A04DE" w:rsidRPr="00FC16DF">
        <w:rPr>
          <w:rFonts w:ascii="Calibri" w:hAnsi="Calibri" w:cs="Times New Roman"/>
          <w:sz w:val="24"/>
          <w:szCs w:val="24"/>
        </w:rPr>
        <w:t xml:space="preserve"> </w:t>
      </w:r>
      <w:r w:rsidR="00310747" w:rsidRPr="00FC16DF">
        <w:rPr>
          <w:rFonts w:ascii="Calibri" w:hAnsi="Calibri" w:cs="Times New Roman"/>
          <w:sz w:val="24"/>
          <w:szCs w:val="24"/>
        </w:rPr>
        <w:t>ELI ERIC</w:t>
      </w:r>
      <w:r w:rsidR="004A04DE" w:rsidRPr="00FC16DF">
        <w:rPr>
          <w:rFonts w:ascii="Calibri" w:hAnsi="Calibri" w:cs="Times New Roman"/>
          <w:sz w:val="24"/>
          <w:szCs w:val="24"/>
        </w:rPr>
        <w:t xml:space="preserve"> GA, </w:t>
      </w:r>
      <w:r w:rsidR="00BD7B58" w:rsidRPr="00FC16DF">
        <w:rPr>
          <w:rFonts w:ascii="Calibri" w:hAnsi="Calibri" w:cs="Times New Roman"/>
          <w:sz w:val="24"/>
          <w:szCs w:val="24"/>
        </w:rPr>
        <w:t>advised by the ISTAC and the AFC</w:t>
      </w:r>
      <w:r w:rsidR="0013270F" w:rsidRPr="00FC16DF">
        <w:rPr>
          <w:rFonts w:ascii="Calibri" w:hAnsi="Calibri" w:cs="Times New Roman"/>
          <w:sz w:val="24"/>
          <w:szCs w:val="24"/>
        </w:rPr>
        <w:t>,</w:t>
      </w:r>
      <w:r w:rsidR="00BD7B58" w:rsidRPr="00FC16DF">
        <w:rPr>
          <w:rFonts w:ascii="Calibri" w:hAnsi="Calibri" w:cs="Times New Roman"/>
          <w:sz w:val="24"/>
          <w:szCs w:val="24"/>
        </w:rPr>
        <w:t xml:space="preserve"> </w:t>
      </w:r>
      <w:r w:rsidR="004A04DE" w:rsidRPr="00FC16DF">
        <w:rPr>
          <w:rFonts w:ascii="Calibri" w:hAnsi="Calibri" w:cs="Times New Roman"/>
          <w:sz w:val="24"/>
          <w:szCs w:val="24"/>
        </w:rPr>
        <w:t>make</w:t>
      </w:r>
      <w:r w:rsidR="00057095" w:rsidRPr="00FC16DF">
        <w:rPr>
          <w:rFonts w:ascii="Calibri" w:hAnsi="Calibri" w:cs="Times New Roman"/>
          <w:sz w:val="24"/>
          <w:szCs w:val="24"/>
        </w:rPr>
        <w:t>s</w:t>
      </w:r>
      <w:r w:rsidR="004A04DE" w:rsidRPr="00FC16DF">
        <w:rPr>
          <w:rFonts w:ascii="Calibri" w:hAnsi="Calibri" w:cs="Times New Roman"/>
          <w:sz w:val="24"/>
          <w:szCs w:val="24"/>
        </w:rPr>
        <w:t xml:space="preserve"> all </w:t>
      </w:r>
      <w:r w:rsidR="00310747" w:rsidRPr="00FC16DF">
        <w:rPr>
          <w:rFonts w:ascii="Calibri" w:hAnsi="Calibri" w:cs="Times New Roman"/>
          <w:sz w:val="24"/>
          <w:szCs w:val="24"/>
        </w:rPr>
        <w:t>ELI ERIC</w:t>
      </w:r>
      <w:r w:rsidR="006C7D0B" w:rsidRPr="00FC16DF">
        <w:rPr>
          <w:rFonts w:ascii="Calibri" w:hAnsi="Calibri" w:cs="Times New Roman"/>
          <w:sz w:val="24"/>
          <w:szCs w:val="24"/>
        </w:rPr>
        <w:t xml:space="preserve"> </w:t>
      </w:r>
      <w:r w:rsidR="0013270F" w:rsidRPr="00FC16DF">
        <w:rPr>
          <w:rFonts w:ascii="Calibri" w:hAnsi="Calibri" w:cs="Times New Roman"/>
          <w:sz w:val="24"/>
          <w:szCs w:val="24"/>
        </w:rPr>
        <w:t>policy decisions. T</w:t>
      </w:r>
      <w:r w:rsidR="00BD7B58" w:rsidRPr="00FC16DF">
        <w:rPr>
          <w:rFonts w:ascii="Calibri" w:hAnsi="Calibri" w:cs="Times New Roman"/>
          <w:sz w:val="24"/>
          <w:szCs w:val="24"/>
        </w:rPr>
        <w:t>he Director General</w:t>
      </w:r>
      <w:r w:rsidR="0013270F" w:rsidRPr="00FC16DF">
        <w:rPr>
          <w:rFonts w:ascii="Calibri" w:hAnsi="Calibri" w:cs="Times New Roman"/>
          <w:sz w:val="24"/>
          <w:szCs w:val="24"/>
        </w:rPr>
        <w:t>,</w:t>
      </w:r>
      <w:r w:rsidR="00BD7B58" w:rsidRPr="00FC16DF">
        <w:rPr>
          <w:rFonts w:ascii="Calibri" w:hAnsi="Calibri" w:cs="Times New Roman"/>
          <w:sz w:val="24"/>
          <w:szCs w:val="24"/>
        </w:rPr>
        <w:t xml:space="preserve"> as </w:t>
      </w:r>
      <w:r w:rsidR="0013270F" w:rsidRPr="00FC16DF">
        <w:rPr>
          <w:rFonts w:ascii="Calibri" w:hAnsi="Calibri" w:cs="Times New Roman"/>
          <w:sz w:val="24"/>
          <w:szCs w:val="24"/>
        </w:rPr>
        <w:t xml:space="preserve">the </w:t>
      </w:r>
      <w:r w:rsidR="00BD7B58" w:rsidRPr="00FC16DF">
        <w:rPr>
          <w:rFonts w:ascii="Calibri" w:hAnsi="Calibri" w:cs="Times New Roman"/>
          <w:sz w:val="24"/>
          <w:szCs w:val="24"/>
        </w:rPr>
        <w:t xml:space="preserve">legal representative of </w:t>
      </w:r>
      <w:r w:rsidR="00310747" w:rsidRPr="00FC16DF">
        <w:rPr>
          <w:rFonts w:ascii="Calibri" w:hAnsi="Calibri" w:cs="Times New Roman"/>
          <w:sz w:val="24"/>
          <w:szCs w:val="24"/>
        </w:rPr>
        <w:t>ELI ERIC</w:t>
      </w:r>
      <w:r w:rsidR="00BD7B58" w:rsidRPr="00FC16DF">
        <w:rPr>
          <w:rFonts w:ascii="Calibri" w:hAnsi="Calibri" w:cs="Times New Roman"/>
          <w:sz w:val="24"/>
          <w:szCs w:val="24"/>
        </w:rPr>
        <w:t xml:space="preserve"> and the only executive body is responsible for the day-to-day management of </w:t>
      </w:r>
      <w:r w:rsidR="00310747" w:rsidRPr="00FC16DF">
        <w:rPr>
          <w:rFonts w:ascii="Calibri" w:hAnsi="Calibri" w:cs="Times New Roman"/>
          <w:sz w:val="24"/>
          <w:szCs w:val="24"/>
        </w:rPr>
        <w:t>ELI ERIC</w:t>
      </w:r>
      <w:r w:rsidR="00FB3884" w:rsidRPr="00FC16DF">
        <w:rPr>
          <w:rFonts w:ascii="Calibri" w:hAnsi="Calibri" w:cs="Times New Roman"/>
          <w:sz w:val="24"/>
          <w:szCs w:val="24"/>
        </w:rPr>
        <w:t xml:space="preserve"> </w:t>
      </w:r>
      <w:r w:rsidR="0013270F" w:rsidRPr="00FC16DF">
        <w:rPr>
          <w:rFonts w:ascii="Calibri" w:hAnsi="Calibri" w:cs="Times New Roman"/>
          <w:sz w:val="24"/>
          <w:szCs w:val="24"/>
        </w:rPr>
        <w:t xml:space="preserve">works </w:t>
      </w:r>
      <w:r w:rsidR="00143B46" w:rsidRPr="00FC16DF">
        <w:rPr>
          <w:rFonts w:ascii="Calibri" w:hAnsi="Calibri" w:cs="Times New Roman"/>
          <w:sz w:val="24"/>
          <w:szCs w:val="24"/>
        </w:rPr>
        <w:t xml:space="preserve">with </w:t>
      </w:r>
      <w:r w:rsidR="00FB3884" w:rsidRPr="00FC16DF">
        <w:rPr>
          <w:rFonts w:ascii="Calibri" w:hAnsi="Calibri" w:cs="Times New Roman"/>
          <w:sz w:val="24"/>
          <w:szCs w:val="24"/>
        </w:rPr>
        <w:t xml:space="preserve">the </w:t>
      </w:r>
      <w:r w:rsidR="005262DE">
        <w:rPr>
          <w:rFonts w:ascii="Calibri" w:hAnsi="Calibri" w:cs="Times New Roman"/>
          <w:sz w:val="24"/>
          <w:szCs w:val="24"/>
        </w:rPr>
        <w:t>Directors of the Facilities</w:t>
      </w:r>
      <w:r w:rsidR="005262DE" w:rsidRPr="00FC16DF">
        <w:rPr>
          <w:rFonts w:ascii="Calibri" w:hAnsi="Calibri" w:cs="Times New Roman"/>
          <w:sz w:val="24"/>
          <w:szCs w:val="24"/>
        </w:rPr>
        <w:t xml:space="preserve"> </w:t>
      </w:r>
      <w:r w:rsidR="0013270F" w:rsidRPr="00FC16DF">
        <w:rPr>
          <w:rFonts w:ascii="Calibri" w:hAnsi="Calibri" w:cs="Times New Roman"/>
          <w:sz w:val="24"/>
          <w:szCs w:val="24"/>
        </w:rPr>
        <w:t xml:space="preserve">to </w:t>
      </w:r>
      <w:r w:rsidR="00FB3884" w:rsidRPr="00FC16DF">
        <w:rPr>
          <w:rFonts w:ascii="Calibri" w:hAnsi="Calibri" w:cs="Times New Roman"/>
          <w:sz w:val="24"/>
          <w:szCs w:val="24"/>
        </w:rPr>
        <w:t>coordinat</w:t>
      </w:r>
      <w:r w:rsidR="0013270F" w:rsidRPr="00FC16DF">
        <w:rPr>
          <w:rFonts w:ascii="Calibri" w:hAnsi="Calibri" w:cs="Times New Roman"/>
          <w:sz w:val="24"/>
          <w:szCs w:val="24"/>
        </w:rPr>
        <w:t>e</w:t>
      </w:r>
      <w:r w:rsidR="00FB3884" w:rsidRPr="00FC16DF">
        <w:rPr>
          <w:rFonts w:ascii="Calibri" w:hAnsi="Calibri" w:cs="Times New Roman"/>
          <w:sz w:val="24"/>
          <w:szCs w:val="24"/>
        </w:rPr>
        <w:t xml:space="preserve"> </w:t>
      </w:r>
      <w:r w:rsidR="0013270F" w:rsidRPr="00FC16DF">
        <w:rPr>
          <w:rFonts w:ascii="Calibri" w:hAnsi="Calibri" w:cs="Times New Roman"/>
          <w:sz w:val="24"/>
          <w:szCs w:val="24"/>
        </w:rPr>
        <w:t>operations.</w:t>
      </w:r>
      <w:r w:rsidR="00EB0407">
        <w:rPr>
          <w:rFonts w:ascii="Calibri" w:hAnsi="Calibri" w:cs="Times New Roman"/>
          <w:sz w:val="24"/>
          <w:szCs w:val="24"/>
        </w:rPr>
        <w:t xml:space="preserve"> </w:t>
      </w:r>
      <w:r w:rsidR="000343E9" w:rsidRPr="005429EC">
        <w:rPr>
          <w:rFonts w:ascii="Calibri" w:hAnsi="Calibri" w:cs="Times New Roman"/>
          <w:sz w:val="24"/>
          <w:szCs w:val="24"/>
        </w:rPr>
        <w:t xml:space="preserve">The financial responsibility stays with the </w:t>
      </w:r>
      <w:r w:rsidR="00310747">
        <w:rPr>
          <w:rFonts w:ascii="Calibri" w:hAnsi="Calibri" w:cs="Times New Roman"/>
          <w:sz w:val="24"/>
          <w:szCs w:val="24"/>
        </w:rPr>
        <w:t>ELI ERIC</w:t>
      </w:r>
      <w:r w:rsidR="000343E9" w:rsidRPr="005429EC">
        <w:rPr>
          <w:rFonts w:ascii="Calibri" w:hAnsi="Calibri" w:cs="Times New Roman"/>
          <w:sz w:val="24"/>
          <w:szCs w:val="24"/>
        </w:rPr>
        <w:t xml:space="preserve"> GA and its delegates, who directly represent the Members. </w:t>
      </w:r>
    </w:p>
    <w:p w14:paraId="7959516C" w14:textId="77777777" w:rsidR="0003722E" w:rsidRPr="005429EC" w:rsidRDefault="0003722E" w:rsidP="00FC16DF">
      <w:pPr>
        <w:jc w:val="both"/>
        <w:rPr>
          <w:rFonts w:ascii="Calibri" w:hAnsi="Calibri" w:cs="Times New Roman"/>
          <w:sz w:val="24"/>
          <w:szCs w:val="24"/>
        </w:rPr>
      </w:pPr>
    </w:p>
    <w:p w14:paraId="72959398" w14:textId="77777777" w:rsidR="00DF68F1" w:rsidRPr="00FC16DF" w:rsidRDefault="00236D04"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91" w:name="_Toc400774328"/>
      <w:bookmarkStart w:id="92" w:name="_Toc528930348"/>
      <w:bookmarkStart w:id="93" w:name="_Toc6363657"/>
      <w:bookmarkStart w:id="94" w:name="_Toc7377627"/>
      <w:r w:rsidRPr="00FC16DF">
        <w:rPr>
          <w:rFonts w:ascii="Calibri" w:eastAsiaTheme="minorEastAsia" w:hAnsi="Calibri" w:cs="Times New Roman"/>
          <w:b w:val="0"/>
          <w:bCs w:val="0"/>
          <w:color w:val="auto"/>
          <w:sz w:val="24"/>
          <w:szCs w:val="24"/>
        </w:rPr>
        <w:t>Scientific</w:t>
      </w:r>
      <w:r w:rsidR="00DF68F1" w:rsidRPr="00FC16DF">
        <w:rPr>
          <w:rFonts w:ascii="Calibri" w:eastAsiaTheme="minorEastAsia" w:hAnsi="Calibri" w:cs="Times New Roman"/>
          <w:b w:val="0"/>
          <w:bCs w:val="0"/>
          <w:color w:val="auto"/>
          <w:sz w:val="24"/>
          <w:szCs w:val="24"/>
        </w:rPr>
        <w:t xml:space="preserve"> </w:t>
      </w:r>
      <w:r w:rsidR="001B4E3B" w:rsidRPr="00FC16DF">
        <w:rPr>
          <w:rFonts w:ascii="Calibri" w:eastAsiaTheme="minorEastAsia" w:hAnsi="Calibri" w:cs="Times New Roman"/>
          <w:b w:val="0"/>
          <w:bCs w:val="0"/>
          <w:color w:val="auto"/>
          <w:sz w:val="24"/>
          <w:szCs w:val="24"/>
        </w:rPr>
        <w:t>Evaluation</w:t>
      </w:r>
      <w:r w:rsidR="00363AFD" w:rsidRPr="00FC16DF">
        <w:rPr>
          <w:rFonts w:ascii="Calibri" w:eastAsiaTheme="minorEastAsia" w:hAnsi="Calibri" w:cs="Times New Roman"/>
          <w:b w:val="0"/>
          <w:bCs w:val="0"/>
          <w:color w:val="auto"/>
          <w:sz w:val="24"/>
          <w:szCs w:val="24"/>
        </w:rPr>
        <w:t xml:space="preserve"> Policy</w:t>
      </w:r>
      <w:bookmarkEnd w:id="91"/>
      <w:bookmarkEnd w:id="92"/>
      <w:bookmarkEnd w:id="93"/>
      <w:bookmarkEnd w:id="94"/>
    </w:p>
    <w:p w14:paraId="6F4C15B1" w14:textId="16555269" w:rsidR="000A56F9" w:rsidRPr="00FC16DF" w:rsidRDefault="004A04DE" w:rsidP="00FC16DF">
      <w:pPr>
        <w:jc w:val="both"/>
        <w:rPr>
          <w:rFonts w:ascii="Calibri" w:hAnsi="Calibri" w:cs="Times New Roman"/>
          <w:sz w:val="24"/>
          <w:szCs w:val="24"/>
        </w:rPr>
      </w:pPr>
      <w:r w:rsidRPr="00FC16DF">
        <w:rPr>
          <w:rFonts w:ascii="Calibri" w:hAnsi="Calibri" w:cs="Times New Roman"/>
          <w:sz w:val="24"/>
          <w:szCs w:val="24"/>
        </w:rPr>
        <w:t>All decisions</w:t>
      </w:r>
      <w:r w:rsidR="005B7A60" w:rsidRPr="00FC16DF">
        <w:rPr>
          <w:rFonts w:ascii="Calibri" w:hAnsi="Calibri" w:cs="Times New Roman"/>
          <w:sz w:val="24"/>
          <w:szCs w:val="24"/>
        </w:rPr>
        <w:t xml:space="preserve"> </w:t>
      </w:r>
      <w:r w:rsidR="00FC5740" w:rsidRPr="00FC16DF">
        <w:rPr>
          <w:rFonts w:ascii="Calibri" w:hAnsi="Calibri" w:cs="Times New Roman"/>
          <w:sz w:val="24"/>
          <w:szCs w:val="24"/>
        </w:rPr>
        <w:t>in regard to</w:t>
      </w:r>
      <w:r w:rsidR="005B7A60" w:rsidRPr="00FC16DF">
        <w:rPr>
          <w:rFonts w:ascii="Calibri" w:hAnsi="Calibri" w:cs="Times New Roman"/>
          <w:sz w:val="24"/>
          <w:szCs w:val="24"/>
        </w:rPr>
        <w:t xml:space="preserve"> instrumentation, </w:t>
      </w:r>
      <w:r w:rsidR="00CD31EC" w:rsidRPr="00FC16DF">
        <w:rPr>
          <w:rFonts w:ascii="Calibri" w:hAnsi="Calibri" w:cs="Times New Roman"/>
          <w:sz w:val="24"/>
          <w:szCs w:val="24"/>
        </w:rPr>
        <w:t xml:space="preserve">targeted user groups, and prioritisation for </w:t>
      </w:r>
      <w:r w:rsidR="00F9315C" w:rsidRPr="00FC16DF">
        <w:rPr>
          <w:rFonts w:ascii="Calibri" w:hAnsi="Calibri" w:cs="Times New Roman"/>
          <w:sz w:val="24"/>
          <w:szCs w:val="24"/>
        </w:rPr>
        <w:t>‘</w:t>
      </w:r>
      <w:r w:rsidR="00CD31EC" w:rsidRPr="00FC16DF">
        <w:rPr>
          <w:rFonts w:ascii="Calibri" w:hAnsi="Calibri" w:cs="Times New Roman"/>
          <w:sz w:val="24"/>
          <w:szCs w:val="24"/>
        </w:rPr>
        <w:t>User Access</w:t>
      </w:r>
      <w:r w:rsidR="00F9315C" w:rsidRPr="00FC16DF">
        <w:rPr>
          <w:rFonts w:ascii="Calibri" w:hAnsi="Calibri" w:cs="Times New Roman"/>
          <w:sz w:val="24"/>
          <w:szCs w:val="24"/>
        </w:rPr>
        <w:t>’</w:t>
      </w:r>
      <w:r w:rsidR="00F13190" w:rsidRPr="00FC16DF">
        <w:rPr>
          <w:rFonts w:ascii="Calibri" w:hAnsi="Calibri" w:cs="Times New Roman"/>
          <w:sz w:val="24"/>
          <w:szCs w:val="24"/>
        </w:rPr>
        <w:t xml:space="preserve"> </w:t>
      </w:r>
      <w:r w:rsidR="00411E7F" w:rsidRPr="00FC16DF">
        <w:rPr>
          <w:rFonts w:ascii="Calibri" w:hAnsi="Calibri" w:cs="Times New Roman"/>
          <w:sz w:val="24"/>
          <w:szCs w:val="24"/>
        </w:rPr>
        <w:t xml:space="preserve">are </w:t>
      </w:r>
      <w:r w:rsidR="00250F04" w:rsidRPr="00FC16DF">
        <w:rPr>
          <w:rFonts w:ascii="Calibri" w:hAnsi="Calibri" w:cs="Times New Roman"/>
          <w:sz w:val="24"/>
          <w:szCs w:val="24"/>
        </w:rPr>
        <w:t xml:space="preserve">approved by the GA, </w:t>
      </w:r>
      <w:r w:rsidR="00057095" w:rsidRPr="00FC16DF">
        <w:rPr>
          <w:rFonts w:ascii="Calibri" w:hAnsi="Calibri" w:cs="Times New Roman"/>
          <w:sz w:val="24"/>
          <w:szCs w:val="24"/>
        </w:rPr>
        <w:t>coordinated and executed by the D</w:t>
      </w:r>
      <w:r w:rsidR="00BF236D" w:rsidRPr="00FC16DF">
        <w:rPr>
          <w:rFonts w:ascii="Calibri" w:hAnsi="Calibri" w:cs="Times New Roman"/>
          <w:sz w:val="24"/>
          <w:szCs w:val="24"/>
        </w:rPr>
        <w:t>irector General</w:t>
      </w:r>
      <w:r w:rsidR="00F9315C" w:rsidRPr="00FC16DF">
        <w:rPr>
          <w:rFonts w:ascii="Calibri" w:hAnsi="Calibri" w:cs="Times New Roman"/>
          <w:sz w:val="24"/>
          <w:szCs w:val="24"/>
        </w:rPr>
        <w:t xml:space="preserve"> in close cooperation with the </w:t>
      </w:r>
      <w:r w:rsidR="005262DE">
        <w:rPr>
          <w:rFonts w:ascii="Calibri" w:hAnsi="Calibri" w:cs="Times New Roman"/>
          <w:sz w:val="24"/>
          <w:szCs w:val="24"/>
        </w:rPr>
        <w:t>Facility Directors</w:t>
      </w:r>
      <w:r w:rsidR="00982A9B" w:rsidRPr="00FC16DF">
        <w:rPr>
          <w:rFonts w:ascii="Calibri" w:hAnsi="Calibri" w:cs="Times New Roman"/>
          <w:sz w:val="24"/>
          <w:szCs w:val="24"/>
        </w:rPr>
        <w:t>.</w:t>
      </w:r>
      <w:r w:rsidR="005429EC" w:rsidRPr="00FC16DF">
        <w:rPr>
          <w:rFonts w:ascii="Calibri" w:hAnsi="Calibri" w:cs="Times New Roman"/>
          <w:sz w:val="24"/>
          <w:szCs w:val="24"/>
        </w:rPr>
        <w:t xml:space="preserve"> </w:t>
      </w:r>
      <w:r w:rsidR="00236D04" w:rsidRPr="00FC16DF">
        <w:rPr>
          <w:rFonts w:ascii="Calibri" w:hAnsi="Calibri" w:cs="Times New Roman"/>
          <w:sz w:val="24"/>
          <w:szCs w:val="24"/>
        </w:rPr>
        <w:t xml:space="preserve">The ‘Scientific Evaluation Policy’ is established in Article 7 of the </w:t>
      </w:r>
      <w:r w:rsidR="00310747" w:rsidRPr="00FC16DF">
        <w:rPr>
          <w:rFonts w:ascii="Calibri" w:hAnsi="Calibri" w:cs="Times New Roman"/>
          <w:sz w:val="24"/>
          <w:szCs w:val="24"/>
        </w:rPr>
        <w:t>ELI ERIC</w:t>
      </w:r>
      <w:r w:rsidR="005F146C" w:rsidRPr="00FC16DF">
        <w:rPr>
          <w:rFonts w:ascii="Calibri" w:hAnsi="Calibri" w:cs="Times New Roman"/>
          <w:sz w:val="24"/>
          <w:szCs w:val="24"/>
        </w:rPr>
        <w:t xml:space="preserve"> Statutes</w:t>
      </w:r>
      <w:r w:rsidR="00AB2461" w:rsidRPr="00FC16DF">
        <w:rPr>
          <w:rFonts w:ascii="Calibri" w:hAnsi="Calibri" w:cs="Times New Roman"/>
          <w:sz w:val="24"/>
          <w:szCs w:val="24"/>
        </w:rPr>
        <w:t xml:space="preserve"> and detailed in chapter 2.1 of this Annex</w:t>
      </w:r>
      <w:r w:rsidR="005F146C" w:rsidRPr="00FC16DF">
        <w:rPr>
          <w:rFonts w:ascii="Calibri" w:hAnsi="Calibri" w:cs="Times New Roman"/>
          <w:sz w:val="24"/>
          <w:szCs w:val="24"/>
        </w:rPr>
        <w:t>.</w:t>
      </w:r>
    </w:p>
    <w:p w14:paraId="54E921A8" w14:textId="77777777" w:rsidR="00DF68F1" w:rsidRPr="00FC16DF" w:rsidRDefault="00DF68F1" w:rsidP="00FC16DF">
      <w:pPr>
        <w:jc w:val="both"/>
        <w:rPr>
          <w:rFonts w:ascii="Calibri" w:hAnsi="Calibri" w:cs="Times New Roman"/>
          <w:sz w:val="24"/>
          <w:szCs w:val="24"/>
        </w:rPr>
      </w:pPr>
    </w:p>
    <w:p w14:paraId="0EBD1BB3" w14:textId="77777777" w:rsidR="00AB0961" w:rsidRPr="00FC16DF" w:rsidRDefault="000A56F9"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95" w:name="_Toc400774329"/>
      <w:bookmarkStart w:id="96" w:name="_Toc528930349"/>
      <w:bookmarkStart w:id="97" w:name="_Toc6363658"/>
      <w:bookmarkStart w:id="98" w:name="_Toc7377628"/>
      <w:r w:rsidRPr="00FC16DF">
        <w:rPr>
          <w:rFonts w:ascii="Calibri" w:eastAsiaTheme="minorEastAsia" w:hAnsi="Calibri" w:cs="Times New Roman"/>
          <w:b w:val="0"/>
          <w:bCs w:val="0"/>
          <w:color w:val="auto"/>
          <w:sz w:val="24"/>
          <w:szCs w:val="24"/>
        </w:rPr>
        <w:t>User Access</w:t>
      </w:r>
      <w:bookmarkEnd w:id="95"/>
      <w:bookmarkEnd w:id="96"/>
      <w:bookmarkEnd w:id="97"/>
      <w:bookmarkEnd w:id="98"/>
    </w:p>
    <w:p w14:paraId="07DC6A90" w14:textId="30063ADE" w:rsidR="00982A9B" w:rsidRPr="00FC16DF" w:rsidRDefault="00AB2461" w:rsidP="00FC16DF">
      <w:pPr>
        <w:jc w:val="both"/>
        <w:rPr>
          <w:rFonts w:ascii="Calibri" w:hAnsi="Calibri" w:cs="Times New Roman"/>
          <w:sz w:val="24"/>
          <w:szCs w:val="24"/>
        </w:rPr>
      </w:pPr>
      <w:r w:rsidRPr="00FC16DF">
        <w:rPr>
          <w:rFonts w:ascii="Calibri" w:hAnsi="Calibri" w:cs="Times New Roman"/>
          <w:sz w:val="24"/>
          <w:szCs w:val="24"/>
        </w:rPr>
        <w:t xml:space="preserve">The User Access Policy, a statutory policy, provides high-level guidance from the </w:t>
      </w:r>
      <w:r w:rsidR="00106812" w:rsidRPr="00FC16DF">
        <w:rPr>
          <w:rFonts w:ascii="Calibri" w:hAnsi="Calibri" w:cs="Times New Roman"/>
          <w:sz w:val="24"/>
          <w:szCs w:val="24"/>
        </w:rPr>
        <w:t>GA</w:t>
      </w:r>
      <w:r w:rsidR="00AC23F9" w:rsidRPr="00FC16DF">
        <w:rPr>
          <w:rFonts w:ascii="Calibri" w:hAnsi="Calibri" w:cs="Times New Roman"/>
          <w:sz w:val="24"/>
          <w:szCs w:val="24"/>
        </w:rPr>
        <w:t xml:space="preserve"> relative to </w:t>
      </w:r>
      <w:r w:rsidRPr="00FC16DF">
        <w:rPr>
          <w:rFonts w:ascii="Calibri" w:hAnsi="Calibri" w:cs="Times New Roman"/>
          <w:sz w:val="24"/>
          <w:szCs w:val="24"/>
        </w:rPr>
        <w:t xml:space="preserve">User Access. </w:t>
      </w:r>
      <w:r w:rsidR="00411E7F" w:rsidRPr="00FC16DF">
        <w:rPr>
          <w:rFonts w:ascii="Calibri" w:hAnsi="Calibri" w:cs="Times New Roman"/>
          <w:sz w:val="24"/>
          <w:szCs w:val="24"/>
        </w:rPr>
        <w:t>According to the</w:t>
      </w:r>
      <w:r w:rsidR="00982A9B" w:rsidRPr="00FC16DF">
        <w:rPr>
          <w:rFonts w:ascii="Calibri" w:hAnsi="Calibri" w:cs="Times New Roman"/>
          <w:sz w:val="24"/>
          <w:szCs w:val="24"/>
        </w:rPr>
        <w:t xml:space="preserve"> </w:t>
      </w:r>
      <w:r w:rsidR="00310747" w:rsidRPr="00FC16DF">
        <w:rPr>
          <w:rFonts w:ascii="Calibri" w:hAnsi="Calibri" w:cs="Times New Roman"/>
          <w:sz w:val="24"/>
          <w:szCs w:val="24"/>
        </w:rPr>
        <w:t>ELI ERIC</w:t>
      </w:r>
      <w:r w:rsidR="00982A9B" w:rsidRPr="00FC16DF">
        <w:rPr>
          <w:rFonts w:ascii="Calibri" w:hAnsi="Calibri" w:cs="Times New Roman"/>
          <w:sz w:val="24"/>
          <w:szCs w:val="24"/>
        </w:rPr>
        <w:t xml:space="preserve"> </w:t>
      </w:r>
      <w:r w:rsidR="00C91408" w:rsidRPr="00FC16DF">
        <w:rPr>
          <w:rFonts w:ascii="Calibri" w:hAnsi="Calibri" w:cs="Times New Roman"/>
          <w:sz w:val="24"/>
          <w:szCs w:val="24"/>
        </w:rPr>
        <w:t>Statutes</w:t>
      </w:r>
      <w:r w:rsidR="00982A9B" w:rsidRPr="00FC16DF">
        <w:rPr>
          <w:rFonts w:ascii="Calibri" w:hAnsi="Calibri" w:cs="Times New Roman"/>
          <w:sz w:val="24"/>
          <w:szCs w:val="24"/>
        </w:rPr>
        <w:t xml:space="preserve">, </w:t>
      </w:r>
      <w:r w:rsidR="009C712C" w:rsidRPr="00FC16DF">
        <w:rPr>
          <w:rFonts w:ascii="Calibri" w:hAnsi="Calibri" w:cs="Times New Roman"/>
          <w:sz w:val="24"/>
          <w:szCs w:val="24"/>
        </w:rPr>
        <w:t>the Director General approves all access, including provisions for local researchers, after review by an appointed peer review panel.</w:t>
      </w:r>
      <w:r w:rsidR="001071B9" w:rsidRPr="00FC16DF">
        <w:rPr>
          <w:rFonts w:ascii="Calibri" w:hAnsi="Calibri" w:cs="Times New Roman"/>
          <w:sz w:val="24"/>
          <w:szCs w:val="24"/>
        </w:rPr>
        <w:t xml:space="preserve"> </w:t>
      </w:r>
      <w:r w:rsidR="00411E7F" w:rsidRPr="00FC16DF">
        <w:rPr>
          <w:rFonts w:ascii="Calibri" w:hAnsi="Calibri" w:cs="Times New Roman"/>
          <w:sz w:val="24"/>
          <w:szCs w:val="24"/>
        </w:rPr>
        <w:t xml:space="preserve">‘User </w:t>
      </w:r>
      <w:r w:rsidR="001071B9" w:rsidRPr="00FC16DF">
        <w:rPr>
          <w:rFonts w:ascii="Calibri" w:hAnsi="Calibri" w:cs="Times New Roman"/>
          <w:sz w:val="24"/>
          <w:szCs w:val="24"/>
        </w:rPr>
        <w:t>Access</w:t>
      </w:r>
      <w:r w:rsidR="00411E7F" w:rsidRPr="00FC16DF">
        <w:rPr>
          <w:rFonts w:ascii="Calibri" w:hAnsi="Calibri" w:cs="Times New Roman"/>
          <w:sz w:val="24"/>
          <w:szCs w:val="24"/>
        </w:rPr>
        <w:t>’</w:t>
      </w:r>
      <w:r w:rsidR="001071B9" w:rsidRPr="00FC16DF">
        <w:rPr>
          <w:rFonts w:ascii="Calibri" w:hAnsi="Calibri" w:cs="Times New Roman"/>
          <w:sz w:val="24"/>
          <w:szCs w:val="24"/>
        </w:rPr>
        <w:t xml:space="preserve"> is granted </w:t>
      </w:r>
      <w:r w:rsidR="00411E7F" w:rsidRPr="00FC16DF">
        <w:rPr>
          <w:rFonts w:ascii="Calibri" w:hAnsi="Calibri" w:cs="Times New Roman"/>
          <w:sz w:val="24"/>
          <w:szCs w:val="24"/>
        </w:rPr>
        <w:t>as</w:t>
      </w:r>
      <w:r w:rsidR="00C23E57" w:rsidRPr="00FC16DF">
        <w:rPr>
          <w:rFonts w:ascii="Calibri" w:hAnsi="Calibri" w:cs="Times New Roman"/>
          <w:sz w:val="24"/>
          <w:szCs w:val="24"/>
        </w:rPr>
        <w:t xml:space="preserve"> </w:t>
      </w:r>
      <w:r w:rsidR="00057095" w:rsidRPr="00FC16DF">
        <w:rPr>
          <w:rFonts w:ascii="Calibri" w:hAnsi="Calibri" w:cs="Times New Roman"/>
          <w:sz w:val="24"/>
          <w:szCs w:val="24"/>
        </w:rPr>
        <w:t>ELI F</w:t>
      </w:r>
      <w:r w:rsidR="00C23E57" w:rsidRPr="00FC16DF">
        <w:rPr>
          <w:rFonts w:ascii="Calibri" w:hAnsi="Calibri" w:cs="Times New Roman"/>
          <w:sz w:val="24"/>
          <w:szCs w:val="24"/>
        </w:rPr>
        <w:t>acilities become available</w:t>
      </w:r>
      <w:r w:rsidR="009C712C" w:rsidRPr="00FC16DF">
        <w:rPr>
          <w:rFonts w:ascii="Calibri" w:hAnsi="Calibri" w:cs="Times New Roman"/>
          <w:sz w:val="24"/>
          <w:szCs w:val="24"/>
        </w:rPr>
        <w:t>. The</w:t>
      </w:r>
      <w:r w:rsidR="00C23E57" w:rsidRPr="00FC16DF">
        <w:rPr>
          <w:rFonts w:ascii="Calibri" w:hAnsi="Calibri" w:cs="Times New Roman"/>
          <w:sz w:val="24"/>
          <w:szCs w:val="24"/>
        </w:rPr>
        <w:t xml:space="preserve"> </w:t>
      </w:r>
      <w:r w:rsidR="00310747" w:rsidRPr="00FC16DF">
        <w:rPr>
          <w:rFonts w:ascii="Calibri" w:hAnsi="Calibri" w:cs="Times New Roman"/>
          <w:sz w:val="24"/>
          <w:szCs w:val="24"/>
        </w:rPr>
        <w:t>ELI ERIC</w:t>
      </w:r>
      <w:r w:rsidR="00C23E57" w:rsidRPr="00FC16DF">
        <w:rPr>
          <w:rFonts w:ascii="Calibri" w:hAnsi="Calibri" w:cs="Times New Roman"/>
          <w:sz w:val="24"/>
          <w:szCs w:val="24"/>
        </w:rPr>
        <w:t xml:space="preserve"> is charged with m</w:t>
      </w:r>
      <w:r w:rsidR="0057514F" w:rsidRPr="00FC16DF">
        <w:rPr>
          <w:rFonts w:ascii="Calibri" w:hAnsi="Calibri" w:cs="Times New Roman"/>
          <w:sz w:val="24"/>
          <w:szCs w:val="24"/>
        </w:rPr>
        <w:t xml:space="preserve">anaging an integrated </w:t>
      </w:r>
      <w:r w:rsidR="00411E7F" w:rsidRPr="00FC16DF">
        <w:rPr>
          <w:rFonts w:ascii="Calibri" w:hAnsi="Calibri" w:cs="Times New Roman"/>
          <w:sz w:val="24"/>
          <w:szCs w:val="24"/>
        </w:rPr>
        <w:t xml:space="preserve">system for coordinating </w:t>
      </w:r>
      <w:proofErr w:type="gramStart"/>
      <w:r w:rsidR="00057095" w:rsidRPr="00FC16DF">
        <w:rPr>
          <w:rFonts w:ascii="Calibri" w:hAnsi="Calibri" w:cs="Times New Roman"/>
          <w:sz w:val="24"/>
          <w:szCs w:val="24"/>
        </w:rPr>
        <w:t>u</w:t>
      </w:r>
      <w:r w:rsidR="00411E7F" w:rsidRPr="00FC16DF">
        <w:rPr>
          <w:rFonts w:ascii="Calibri" w:hAnsi="Calibri" w:cs="Times New Roman"/>
          <w:sz w:val="24"/>
          <w:szCs w:val="24"/>
        </w:rPr>
        <w:t>sers</w:t>
      </w:r>
      <w:r w:rsidR="0057514F" w:rsidRPr="00FC16DF">
        <w:rPr>
          <w:rFonts w:ascii="Calibri" w:hAnsi="Calibri" w:cs="Times New Roman"/>
          <w:sz w:val="24"/>
          <w:szCs w:val="24"/>
        </w:rPr>
        <w:t>, and</w:t>
      </w:r>
      <w:proofErr w:type="gramEnd"/>
      <w:r w:rsidR="0057514F" w:rsidRPr="00FC16DF">
        <w:rPr>
          <w:rFonts w:ascii="Calibri" w:hAnsi="Calibri" w:cs="Times New Roman"/>
          <w:sz w:val="24"/>
          <w:szCs w:val="24"/>
        </w:rPr>
        <w:t xml:space="preserve"> implementing a common system for quality assurance</w:t>
      </w:r>
      <w:r w:rsidRPr="00FC16DF">
        <w:rPr>
          <w:rFonts w:ascii="Calibri" w:hAnsi="Calibri" w:cs="Times New Roman"/>
          <w:sz w:val="24"/>
          <w:szCs w:val="24"/>
        </w:rPr>
        <w:t xml:space="preserve"> of services provided to the Users</w:t>
      </w:r>
      <w:r w:rsidR="0057514F" w:rsidRPr="00FC16DF">
        <w:rPr>
          <w:rFonts w:ascii="Calibri" w:hAnsi="Calibri" w:cs="Times New Roman"/>
          <w:sz w:val="24"/>
          <w:szCs w:val="24"/>
        </w:rPr>
        <w:t>.</w:t>
      </w:r>
      <w:r w:rsidR="00C91408" w:rsidRPr="00FC16DF">
        <w:rPr>
          <w:rFonts w:ascii="Calibri" w:hAnsi="Calibri" w:cs="Times New Roman"/>
          <w:sz w:val="24"/>
          <w:szCs w:val="24"/>
        </w:rPr>
        <w:t xml:space="preserve"> </w:t>
      </w:r>
    </w:p>
    <w:p w14:paraId="2DF0C332" w14:textId="77777777" w:rsidR="00AB0961" w:rsidRPr="00FC16DF" w:rsidRDefault="00AB0961" w:rsidP="00FC16DF">
      <w:pPr>
        <w:jc w:val="both"/>
        <w:rPr>
          <w:rFonts w:ascii="Calibri" w:hAnsi="Calibri" w:cs="Times New Roman"/>
          <w:sz w:val="24"/>
          <w:szCs w:val="24"/>
        </w:rPr>
      </w:pPr>
    </w:p>
    <w:p w14:paraId="087D2770" w14:textId="77777777" w:rsidR="00D844C0" w:rsidRPr="00FC16DF" w:rsidRDefault="000A56F9"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99" w:name="_Toc400774330"/>
      <w:bookmarkStart w:id="100" w:name="_Toc528930350"/>
      <w:bookmarkStart w:id="101" w:name="_Toc6363659"/>
      <w:bookmarkStart w:id="102" w:name="_Toc7377629"/>
      <w:r w:rsidRPr="00FC16DF">
        <w:rPr>
          <w:rFonts w:ascii="Calibri" w:eastAsiaTheme="minorEastAsia" w:hAnsi="Calibri" w:cs="Times New Roman"/>
          <w:b w:val="0"/>
          <w:bCs w:val="0"/>
          <w:color w:val="auto"/>
          <w:sz w:val="24"/>
          <w:szCs w:val="24"/>
        </w:rPr>
        <w:t>Budget</w:t>
      </w:r>
      <w:bookmarkEnd w:id="99"/>
      <w:bookmarkEnd w:id="100"/>
      <w:bookmarkEnd w:id="101"/>
      <w:bookmarkEnd w:id="102"/>
    </w:p>
    <w:p w14:paraId="00C96AB5" w14:textId="20CC7EEF" w:rsidR="00D844C0" w:rsidRDefault="004D3699" w:rsidP="00FC16DF">
      <w:pPr>
        <w:jc w:val="both"/>
        <w:rPr>
          <w:rFonts w:ascii="Calibri" w:hAnsi="Calibri" w:cs="Times New Roman"/>
          <w:sz w:val="24"/>
          <w:szCs w:val="24"/>
        </w:rPr>
      </w:pPr>
      <w:r w:rsidRPr="00FC16DF">
        <w:rPr>
          <w:rFonts w:ascii="Calibri" w:hAnsi="Calibri" w:cs="Times New Roman"/>
          <w:sz w:val="24"/>
          <w:szCs w:val="24"/>
        </w:rPr>
        <w:t>The ELI ERIC budget includes</w:t>
      </w:r>
      <w:r w:rsidR="00411E7F" w:rsidRPr="00FC16DF">
        <w:rPr>
          <w:rFonts w:ascii="Calibri" w:hAnsi="Calibri" w:cs="Times New Roman"/>
          <w:sz w:val="24"/>
          <w:szCs w:val="24"/>
        </w:rPr>
        <w:t xml:space="preserve"> </w:t>
      </w:r>
      <w:r w:rsidR="001071B9" w:rsidRPr="00FC16DF">
        <w:rPr>
          <w:rFonts w:ascii="Calibri" w:hAnsi="Calibri" w:cs="Times New Roman"/>
          <w:sz w:val="24"/>
          <w:szCs w:val="24"/>
        </w:rPr>
        <w:t xml:space="preserve">the full scope of </w:t>
      </w:r>
      <w:r w:rsidR="00310747" w:rsidRPr="00FC16DF">
        <w:rPr>
          <w:rFonts w:ascii="Calibri" w:hAnsi="Calibri" w:cs="Times New Roman"/>
          <w:sz w:val="24"/>
          <w:szCs w:val="24"/>
        </w:rPr>
        <w:t>ELI ERIC</w:t>
      </w:r>
      <w:r w:rsidR="001071B9" w:rsidRPr="00FC16DF">
        <w:rPr>
          <w:rFonts w:ascii="Calibri" w:hAnsi="Calibri" w:cs="Times New Roman"/>
          <w:sz w:val="24"/>
          <w:szCs w:val="24"/>
        </w:rPr>
        <w:t xml:space="preserve"> </w:t>
      </w:r>
      <w:r w:rsidR="00057095" w:rsidRPr="00FC16DF">
        <w:rPr>
          <w:rFonts w:ascii="Calibri" w:hAnsi="Calibri" w:cs="Times New Roman"/>
          <w:sz w:val="24"/>
          <w:szCs w:val="24"/>
        </w:rPr>
        <w:t>‘</w:t>
      </w:r>
      <w:r w:rsidR="001071B9" w:rsidRPr="00FC16DF">
        <w:rPr>
          <w:rFonts w:ascii="Calibri" w:hAnsi="Calibri" w:cs="Times New Roman"/>
          <w:sz w:val="24"/>
          <w:szCs w:val="24"/>
        </w:rPr>
        <w:t>User Access</w:t>
      </w:r>
      <w:r w:rsidR="00057095" w:rsidRPr="00FC16DF">
        <w:rPr>
          <w:rFonts w:ascii="Calibri" w:hAnsi="Calibri" w:cs="Times New Roman"/>
          <w:sz w:val="24"/>
          <w:szCs w:val="24"/>
        </w:rPr>
        <w:t>’</w:t>
      </w:r>
      <w:r w:rsidR="00411E7F" w:rsidRPr="00FC16DF">
        <w:rPr>
          <w:rFonts w:ascii="Calibri" w:hAnsi="Calibri" w:cs="Times New Roman"/>
          <w:sz w:val="24"/>
          <w:szCs w:val="24"/>
        </w:rPr>
        <w:t xml:space="preserve"> and </w:t>
      </w:r>
      <w:r w:rsidR="00057095" w:rsidRPr="00FC16DF">
        <w:rPr>
          <w:rFonts w:ascii="Calibri" w:hAnsi="Calibri" w:cs="Times New Roman"/>
          <w:sz w:val="24"/>
          <w:szCs w:val="24"/>
        </w:rPr>
        <w:t>ELI F</w:t>
      </w:r>
      <w:r w:rsidR="00411E7F" w:rsidRPr="00FC16DF">
        <w:rPr>
          <w:rFonts w:ascii="Calibri" w:hAnsi="Calibri" w:cs="Times New Roman"/>
          <w:sz w:val="24"/>
          <w:szCs w:val="24"/>
        </w:rPr>
        <w:t>acilit</w:t>
      </w:r>
      <w:r w:rsidR="00057095" w:rsidRPr="00FC16DF">
        <w:rPr>
          <w:rFonts w:ascii="Calibri" w:hAnsi="Calibri" w:cs="Times New Roman"/>
          <w:sz w:val="24"/>
          <w:szCs w:val="24"/>
        </w:rPr>
        <w:t>ies</w:t>
      </w:r>
      <w:r w:rsidR="00411E7F" w:rsidRPr="00FC16DF">
        <w:rPr>
          <w:rFonts w:ascii="Calibri" w:hAnsi="Calibri" w:cs="Times New Roman"/>
          <w:sz w:val="24"/>
          <w:szCs w:val="24"/>
        </w:rPr>
        <w:t xml:space="preserve"> related costs</w:t>
      </w:r>
      <w:r w:rsidRPr="00FC16DF">
        <w:rPr>
          <w:rFonts w:ascii="Calibri" w:hAnsi="Calibri" w:cs="Times New Roman"/>
          <w:sz w:val="24"/>
          <w:szCs w:val="24"/>
        </w:rPr>
        <w:t>. C</w:t>
      </w:r>
      <w:r w:rsidR="001071B9" w:rsidRPr="00FC16DF">
        <w:rPr>
          <w:rFonts w:ascii="Calibri" w:hAnsi="Calibri" w:cs="Times New Roman"/>
          <w:sz w:val="24"/>
          <w:szCs w:val="24"/>
        </w:rPr>
        <w:t>apital investment shall not be part o</w:t>
      </w:r>
      <w:r w:rsidR="00485F70" w:rsidRPr="00FC16DF">
        <w:rPr>
          <w:rFonts w:ascii="Calibri" w:hAnsi="Calibri" w:cs="Times New Roman"/>
          <w:sz w:val="24"/>
          <w:szCs w:val="24"/>
        </w:rPr>
        <w:t>f</w:t>
      </w:r>
      <w:r w:rsidR="001071B9" w:rsidRPr="00FC16DF">
        <w:rPr>
          <w:rFonts w:ascii="Calibri" w:hAnsi="Calibri" w:cs="Times New Roman"/>
          <w:sz w:val="24"/>
          <w:szCs w:val="24"/>
        </w:rPr>
        <w:t xml:space="preserve"> the Operational </w:t>
      </w:r>
      <w:proofErr w:type="gramStart"/>
      <w:r w:rsidR="001071B9" w:rsidRPr="00FC16DF">
        <w:rPr>
          <w:rFonts w:ascii="Calibri" w:hAnsi="Calibri" w:cs="Times New Roman"/>
          <w:sz w:val="24"/>
          <w:szCs w:val="24"/>
        </w:rPr>
        <w:t>Expenditure, but</w:t>
      </w:r>
      <w:proofErr w:type="gramEnd"/>
      <w:r w:rsidR="001071B9" w:rsidRPr="00FC16DF">
        <w:rPr>
          <w:rFonts w:ascii="Calibri" w:hAnsi="Calibri" w:cs="Times New Roman"/>
          <w:sz w:val="24"/>
          <w:szCs w:val="24"/>
        </w:rPr>
        <w:t xml:space="preserve"> is subject to approv</w:t>
      </w:r>
      <w:r w:rsidR="00411E7F" w:rsidRPr="00FC16DF">
        <w:rPr>
          <w:rFonts w:ascii="Calibri" w:hAnsi="Calibri" w:cs="Times New Roman"/>
          <w:sz w:val="24"/>
          <w:szCs w:val="24"/>
        </w:rPr>
        <w:t xml:space="preserve">al by </w:t>
      </w:r>
      <w:r w:rsidR="00310747" w:rsidRPr="00FC16DF">
        <w:rPr>
          <w:rFonts w:ascii="Calibri" w:hAnsi="Calibri" w:cs="Times New Roman"/>
          <w:sz w:val="24"/>
          <w:szCs w:val="24"/>
        </w:rPr>
        <w:t>ELI ERIC</w:t>
      </w:r>
      <w:r w:rsidR="00411E7F" w:rsidRPr="00FC16DF">
        <w:rPr>
          <w:rFonts w:ascii="Calibri" w:hAnsi="Calibri" w:cs="Times New Roman"/>
          <w:sz w:val="24"/>
          <w:szCs w:val="24"/>
        </w:rPr>
        <w:t xml:space="preserve"> </w:t>
      </w:r>
      <w:r w:rsidR="00057095" w:rsidRPr="00FC16DF">
        <w:rPr>
          <w:rFonts w:ascii="Calibri" w:hAnsi="Calibri" w:cs="Times New Roman"/>
          <w:sz w:val="24"/>
          <w:szCs w:val="24"/>
        </w:rPr>
        <w:t>GA</w:t>
      </w:r>
      <w:r w:rsidR="004F5D97" w:rsidRPr="00FC16DF">
        <w:rPr>
          <w:rFonts w:ascii="Calibri" w:hAnsi="Calibri" w:cs="Times New Roman"/>
          <w:sz w:val="24"/>
          <w:szCs w:val="24"/>
        </w:rPr>
        <w:t xml:space="preserve"> with respect to the </w:t>
      </w:r>
      <w:r w:rsidR="00310747" w:rsidRPr="00FC16DF">
        <w:rPr>
          <w:rFonts w:ascii="Calibri" w:hAnsi="Calibri" w:cs="Times New Roman"/>
          <w:sz w:val="24"/>
          <w:szCs w:val="24"/>
        </w:rPr>
        <w:t>ELI ERIC</w:t>
      </w:r>
      <w:r w:rsidR="004F5D97" w:rsidRPr="00FC16DF">
        <w:rPr>
          <w:rFonts w:ascii="Calibri" w:hAnsi="Calibri" w:cs="Times New Roman"/>
          <w:sz w:val="24"/>
          <w:szCs w:val="24"/>
        </w:rPr>
        <w:t xml:space="preserve"> mission</w:t>
      </w:r>
      <w:r w:rsidRPr="00FC16DF">
        <w:rPr>
          <w:rFonts w:ascii="Calibri" w:hAnsi="Calibri" w:cs="Times New Roman"/>
          <w:sz w:val="24"/>
          <w:szCs w:val="24"/>
        </w:rPr>
        <w:t>, and critical</w:t>
      </w:r>
      <w:r w:rsidR="004F5D97" w:rsidRPr="00FC16DF">
        <w:rPr>
          <w:rFonts w:ascii="Calibri" w:hAnsi="Calibri" w:cs="Times New Roman"/>
          <w:sz w:val="24"/>
          <w:szCs w:val="24"/>
        </w:rPr>
        <w:t xml:space="preserve"> to </w:t>
      </w:r>
      <w:r w:rsidR="00080A2A" w:rsidRPr="00FC16DF">
        <w:rPr>
          <w:rFonts w:ascii="Calibri" w:hAnsi="Calibri" w:cs="Times New Roman"/>
          <w:sz w:val="24"/>
          <w:szCs w:val="24"/>
        </w:rPr>
        <w:t>sustain the scientific and technological excellence of the ELI Facilities over its lifetime</w:t>
      </w:r>
      <w:r w:rsidR="004F5D97" w:rsidRPr="00FC16DF">
        <w:rPr>
          <w:rFonts w:ascii="Calibri" w:hAnsi="Calibri" w:cs="Times New Roman"/>
          <w:sz w:val="24"/>
          <w:szCs w:val="24"/>
        </w:rPr>
        <w:t xml:space="preserve">. </w:t>
      </w:r>
      <w:r w:rsidR="00057095" w:rsidRPr="00FC16DF">
        <w:rPr>
          <w:rFonts w:ascii="Calibri" w:hAnsi="Calibri" w:cs="Times New Roman"/>
          <w:sz w:val="24"/>
          <w:szCs w:val="24"/>
        </w:rPr>
        <w:t>M</w:t>
      </w:r>
      <w:r w:rsidR="00F252FF" w:rsidRPr="00FC16DF">
        <w:rPr>
          <w:rFonts w:ascii="Calibri" w:hAnsi="Calibri" w:cs="Times New Roman"/>
          <w:sz w:val="24"/>
          <w:szCs w:val="24"/>
        </w:rPr>
        <w:t>embers</w:t>
      </w:r>
      <w:r w:rsidR="00057095" w:rsidRPr="00FC16DF">
        <w:rPr>
          <w:rFonts w:ascii="Calibri" w:hAnsi="Calibri" w:cs="Times New Roman"/>
          <w:sz w:val="24"/>
          <w:szCs w:val="24"/>
        </w:rPr>
        <w:t>´</w:t>
      </w:r>
      <w:r w:rsidR="00F252FF" w:rsidRPr="00FC16DF">
        <w:rPr>
          <w:rFonts w:ascii="Calibri" w:hAnsi="Calibri" w:cs="Times New Roman"/>
          <w:sz w:val="24"/>
          <w:szCs w:val="24"/>
        </w:rPr>
        <w:t xml:space="preserve"> contributions are fully transparent</w:t>
      </w:r>
      <w:r w:rsidR="00413741" w:rsidRPr="00FC16DF">
        <w:rPr>
          <w:rFonts w:ascii="Calibri" w:hAnsi="Calibri" w:cs="Times New Roman"/>
          <w:sz w:val="24"/>
          <w:szCs w:val="24"/>
        </w:rPr>
        <w:t xml:space="preserve"> and consistent with planned activities</w:t>
      </w:r>
      <w:r w:rsidR="00D844C0" w:rsidRPr="00FC16DF">
        <w:rPr>
          <w:rFonts w:ascii="Calibri" w:hAnsi="Calibri" w:cs="Times New Roman"/>
          <w:sz w:val="24"/>
          <w:szCs w:val="24"/>
        </w:rPr>
        <w:t xml:space="preserve">, </w:t>
      </w:r>
      <w:r w:rsidR="00F252FF" w:rsidRPr="00FC16DF">
        <w:rPr>
          <w:rFonts w:ascii="Calibri" w:hAnsi="Calibri" w:cs="Times New Roman"/>
          <w:sz w:val="24"/>
          <w:szCs w:val="24"/>
        </w:rPr>
        <w:t xml:space="preserve">cash or in-kind </w:t>
      </w:r>
      <w:r w:rsidR="00F9315C" w:rsidRPr="00FC16DF">
        <w:rPr>
          <w:rFonts w:ascii="Calibri" w:hAnsi="Calibri" w:cs="Times New Roman"/>
          <w:sz w:val="24"/>
          <w:szCs w:val="24"/>
        </w:rPr>
        <w:t xml:space="preserve">in line with </w:t>
      </w:r>
      <w:r w:rsidR="00401246" w:rsidRPr="00FC16DF">
        <w:rPr>
          <w:rFonts w:ascii="Calibri" w:hAnsi="Calibri" w:cs="Times New Roman"/>
          <w:sz w:val="24"/>
          <w:szCs w:val="24"/>
        </w:rPr>
        <w:t xml:space="preserve">the </w:t>
      </w:r>
      <w:r w:rsidR="00310747" w:rsidRPr="00FC16DF">
        <w:rPr>
          <w:rFonts w:ascii="Calibri" w:hAnsi="Calibri" w:cs="Times New Roman"/>
          <w:sz w:val="24"/>
          <w:szCs w:val="24"/>
        </w:rPr>
        <w:t>ELI ERIC</w:t>
      </w:r>
      <w:r w:rsidR="00F9315C" w:rsidRPr="00FC16DF">
        <w:rPr>
          <w:rFonts w:ascii="Calibri" w:hAnsi="Calibri" w:cs="Times New Roman"/>
          <w:sz w:val="24"/>
          <w:szCs w:val="24"/>
        </w:rPr>
        <w:t xml:space="preserve"> Financial Rules</w:t>
      </w:r>
      <w:r w:rsidR="00F252FF" w:rsidRPr="00FC16DF">
        <w:rPr>
          <w:rFonts w:ascii="Calibri" w:hAnsi="Calibri" w:cs="Times New Roman"/>
          <w:sz w:val="24"/>
          <w:szCs w:val="24"/>
        </w:rPr>
        <w:t>.</w:t>
      </w:r>
    </w:p>
    <w:p w14:paraId="51A4379F" w14:textId="77777777" w:rsidR="00EB0407" w:rsidRPr="00FC16DF" w:rsidRDefault="00EB0407" w:rsidP="00FC16DF">
      <w:pPr>
        <w:jc w:val="both"/>
        <w:rPr>
          <w:rFonts w:ascii="Calibri" w:hAnsi="Calibri" w:cs="Times New Roman"/>
          <w:sz w:val="24"/>
          <w:szCs w:val="24"/>
        </w:rPr>
      </w:pPr>
    </w:p>
    <w:p w14:paraId="4A0F4A24" w14:textId="77777777" w:rsidR="00D844C0" w:rsidRPr="00FC16DF" w:rsidRDefault="00E579A1"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103" w:name="_Toc400774331"/>
      <w:bookmarkStart w:id="104" w:name="_Toc528930351"/>
      <w:bookmarkStart w:id="105" w:name="_Toc6363660"/>
      <w:bookmarkStart w:id="106" w:name="_Toc7377630"/>
      <w:r w:rsidRPr="00FC16DF">
        <w:rPr>
          <w:rFonts w:ascii="Calibri" w:eastAsiaTheme="minorEastAsia" w:hAnsi="Calibri" w:cs="Times New Roman"/>
          <w:b w:val="0"/>
          <w:bCs w:val="0"/>
          <w:color w:val="auto"/>
          <w:sz w:val="24"/>
          <w:szCs w:val="24"/>
        </w:rPr>
        <w:t>Employment Policy</w:t>
      </w:r>
      <w:bookmarkEnd w:id="103"/>
      <w:bookmarkEnd w:id="104"/>
      <w:bookmarkEnd w:id="105"/>
      <w:bookmarkEnd w:id="106"/>
    </w:p>
    <w:p w14:paraId="479C1D3F" w14:textId="3AD29408" w:rsidR="00363AFD" w:rsidRPr="00FC16DF" w:rsidRDefault="00411E7F" w:rsidP="00FC16DF">
      <w:pPr>
        <w:jc w:val="both"/>
        <w:rPr>
          <w:rFonts w:ascii="Calibri" w:hAnsi="Calibri" w:cs="Times New Roman"/>
          <w:sz w:val="24"/>
          <w:szCs w:val="24"/>
        </w:rPr>
      </w:pPr>
      <w:r w:rsidRPr="00FC16DF">
        <w:rPr>
          <w:rFonts w:ascii="Calibri" w:hAnsi="Calibri" w:cs="Times New Roman"/>
          <w:sz w:val="24"/>
          <w:szCs w:val="24"/>
        </w:rPr>
        <w:t xml:space="preserve">Staff are ‘integrated’ </w:t>
      </w:r>
      <w:r w:rsidR="00D867F2" w:rsidRPr="00FC16DF">
        <w:rPr>
          <w:rFonts w:ascii="Calibri" w:hAnsi="Calibri" w:cs="Times New Roman"/>
          <w:sz w:val="24"/>
          <w:szCs w:val="24"/>
        </w:rPr>
        <w:t xml:space="preserve">to ELI ERIC </w:t>
      </w:r>
      <w:r w:rsidRPr="00FC16DF">
        <w:rPr>
          <w:rFonts w:ascii="Calibri" w:hAnsi="Calibri" w:cs="Times New Roman"/>
          <w:sz w:val="24"/>
          <w:szCs w:val="24"/>
        </w:rPr>
        <w:t>when</w:t>
      </w:r>
      <w:r w:rsidR="005873E8" w:rsidRPr="00FC16DF">
        <w:rPr>
          <w:rFonts w:ascii="Calibri" w:hAnsi="Calibri" w:cs="Times New Roman"/>
          <w:sz w:val="24"/>
          <w:szCs w:val="24"/>
        </w:rPr>
        <w:t xml:space="preserve"> </w:t>
      </w:r>
      <w:r w:rsidR="00D867F2" w:rsidRPr="00FC16DF">
        <w:rPr>
          <w:rFonts w:ascii="Calibri" w:hAnsi="Calibri" w:cs="Times New Roman"/>
          <w:sz w:val="24"/>
          <w:szCs w:val="24"/>
        </w:rPr>
        <w:t xml:space="preserve">they </w:t>
      </w:r>
      <w:r w:rsidR="005873E8" w:rsidRPr="00FC16DF">
        <w:rPr>
          <w:rFonts w:ascii="Calibri" w:hAnsi="Calibri" w:cs="Times New Roman"/>
          <w:sz w:val="24"/>
          <w:szCs w:val="24"/>
        </w:rPr>
        <w:t>fully available and</w:t>
      </w:r>
      <w:r w:rsidRPr="00FC16DF">
        <w:rPr>
          <w:rFonts w:ascii="Calibri" w:hAnsi="Calibri" w:cs="Times New Roman"/>
          <w:sz w:val="24"/>
          <w:szCs w:val="24"/>
        </w:rPr>
        <w:t xml:space="preserve"> employed or seconded</w:t>
      </w:r>
      <w:r w:rsidR="00CC08A0" w:rsidRPr="00FC16DF">
        <w:rPr>
          <w:rFonts w:ascii="Calibri" w:hAnsi="Calibri" w:cs="Times New Roman"/>
          <w:sz w:val="24"/>
          <w:szCs w:val="24"/>
        </w:rPr>
        <w:t xml:space="preserve"> according with the rules approved by </w:t>
      </w:r>
      <w:r w:rsidR="00310747" w:rsidRPr="00FC16DF">
        <w:rPr>
          <w:rFonts w:ascii="Calibri" w:hAnsi="Calibri" w:cs="Times New Roman"/>
          <w:sz w:val="24"/>
          <w:szCs w:val="24"/>
        </w:rPr>
        <w:t>ELI ERIC</w:t>
      </w:r>
      <w:r w:rsidR="00CC08A0" w:rsidRPr="00FC16DF">
        <w:rPr>
          <w:rFonts w:ascii="Calibri" w:hAnsi="Calibri" w:cs="Times New Roman"/>
          <w:sz w:val="24"/>
          <w:szCs w:val="24"/>
        </w:rPr>
        <w:t xml:space="preserve"> GA</w:t>
      </w:r>
      <w:r w:rsidR="00A931AC" w:rsidRPr="00FC16DF">
        <w:rPr>
          <w:rFonts w:ascii="Calibri" w:hAnsi="Calibri" w:cs="Times New Roman"/>
          <w:sz w:val="24"/>
          <w:szCs w:val="24"/>
        </w:rPr>
        <w:t>.</w:t>
      </w:r>
      <w:r w:rsidR="005429EC" w:rsidRPr="00FC16DF">
        <w:rPr>
          <w:rFonts w:ascii="Calibri" w:hAnsi="Calibri" w:cs="Times New Roman"/>
          <w:sz w:val="24"/>
          <w:szCs w:val="24"/>
        </w:rPr>
        <w:t xml:space="preserve"> An </w:t>
      </w:r>
      <w:r w:rsidR="00310747" w:rsidRPr="00FC16DF">
        <w:rPr>
          <w:rFonts w:ascii="Calibri" w:hAnsi="Calibri" w:cs="Times New Roman"/>
          <w:sz w:val="24"/>
          <w:szCs w:val="24"/>
        </w:rPr>
        <w:t>ELI ERIC</w:t>
      </w:r>
      <w:r w:rsidR="005429EC" w:rsidRPr="00FC16DF">
        <w:rPr>
          <w:rFonts w:ascii="Calibri" w:hAnsi="Calibri" w:cs="Times New Roman"/>
          <w:sz w:val="24"/>
          <w:szCs w:val="24"/>
        </w:rPr>
        <w:t xml:space="preserve"> Staff Policy </w:t>
      </w:r>
      <w:r w:rsidR="00384528" w:rsidRPr="00FC16DF">
        <w:rPr>
          <w:rFonts w:ascii="Calibri" w:hAnsi="Calibri" w:cs="Times New Roman"/>
          <w:sz w:val="24"/>
          <w:szCs w:val="24"/>
        </w:rPr>
        <w:t xml:space="preserve">will </w:t>
      </w:r>
      <w:r w:rsidR="005429EC" w:rsidRPr="00FC16DF">
        <w:rPr>
          <w:rFonts w:ascii="Calibri" w:hAnsi="Calibri" w:cs="Times New Roman"/>
          <w:sz w:val="24"/>
          <w:szCs w:val="24"/>
        </w:rPr>
        <w:t xml:space="preserve">be applied across all the </w:t>
      </w:r>
      <w:r w:rsidR="00EF15FD" w:rsidRPr="00FC16DF">
        <w:rPr>
          <w:rFonts w:ascii="Calibri" w:hAnsi="Calibri" w:cs="Times New Roman"/>
          <w:sz w:val="24"/>
          <w:szCs w:val="24"/>
        </w:rPr>
        <w:t>ELI F</w:t>
      </w:r>
      <w:r w:rsidR="005429EC" w:rsidRPr="00FC16DF">
        <w:rPr>
          <w:rFonts w:ascii="Calibri" w:hAnsi="Calibri" w:cs="Times New Roman"/>
          <w:sz w:val="24"/>
          <w:szCs w:val="24"/>
        </w:rPr>
        <w:t>acilities</w:t>
      </w:r>
      <w:r w:rsidR="005079F6" w:rsidRPr="00FC16DF">
        <w:rPr>
          <w:rFonts w:ascii="Calibri" w:hAnsi="Calibri" w:cs="Times New Roman"/>
          <w:sz w:val="24"/>
          <w:szCs w:val="24"/>
        </w:rPr>
        <w:t xml:space="preserve"> as well as an </w:t>
      </w:r>
      <w:r w:rsidR="00310747" w:rsidRPr="00FC16DF">
        <w:rPr>
          <w:rFonts w:ascii="Calibri" w:hAnsi="Calibri" w:cs="Times New Roman"/>
          <w:sz w:val="24"/>
          <w:szCs w:val="24"/>
        </w:rPr>
        <w:t>ELI ERIC</w:t>
      </w:r>
      <w:r w:rsidR="005079F6" w:rsidRPr="00FC16DF">
        <w:rPr>
          <w:rFonts w:ascii="Calibri" w:hAnsi="Calibri" w:cs="Times New Roman"/>
          <w:sz w:val="24"/>
          <w:szCs w:val="24"/>
        </w:rPr>
        <w:t xml:space="preserve"> Code of Conduct.</w:t>
      </w:r>
    </w:p>
    <w:p w14:paraId="4B1ADAD8" w14:textId="77777777" w:rsidR="00D844C0" w:rsidRPr="00FC16DF" w:rsidRDefault="00D844C0" w:rsidP="00FC16DF">
      <w:pPr>
        <w:jc w:val="both"/>
        <w:rPr>
          <w:rFonts w:ascii="Calibri" w:hAnsi="Calibri" w:cs="Times New Roman"/>
          <w:sz w:val="24"/>
          <w:szCs w:val="24"/>
        </w:rPr>
      </w:pPr>
    </w:p>
    <w:p w14:paraId="604A6BF4" w14:textId="77777777" w:rsidR="00D54676" w:rsidRPr="00FC16DF" w:rsidRDefault="00650DF4" w:rsidP="00FC16DF">
      <w:pPr>
        <w:pStyle w:val="Heading1"/>
        <w:numPr>
          <w:ilvl w:val="2"/>
          <w:numId w:val="6"/>
        </w:numPr>
        <w:spacing w:before="0"/>
        <w:jc w:val="both"/>
        <w:rPr>
          <w:rFonts w:ascii="Calibri" w:eastAsiaTheme="minorEastAsia" w:hAnsi="Calibri" w:cs="Times New Roman"/>
          <w:b w:val="0"/>
          <w:bCs w:val="0"/>
          <w:color w:val="auto"/>
          <w:sz w:val="24"/>
          <w:szCs w:val="24"/>
        </w:rPr>
      </w:pPr>
      <w:bookmarkStart w:id="107" w:name="_Toc400774332"/>
      <w:bookmarkStart w:id="108" w:name="_Toc528930352"/>
      <w:bookmarkStart w:id="109" w:name="_Toc6363661"/>
      <w:bookmarkStart w:id="110" w:name="_Toc7377631"/>
      <w:r w:rsidRPr="00FC16DF">
        <w:rPr>
          <w:rFonts w:ascii="Calibri" w:eastAsiaTheme="minorEastAsia" w:hAnsi="Calibri" w:cs="Times New Roman"/>
          <w:b w:val="0"/>
          <w:bCs w:val="0"/>
          <w:color w:val="auto"/>
          <w:sz w:val="24"/>
          <w:szCs w:val="24"/>
        </w:rPr>
        <w:lastRenderedPageBreak/>
        <w:t>Technology Management</w:t>
      </w:r>
      <w:bookmarkEnd w:id="107"/>
      <w:bookmarkEnd w:id="108"/>
      <w:bookmarkEnd w:id="109"/>
      <w:bookmarkEnd w:id="110"/>
    </w:p>
    <w:p w14:paraId="221C6787" w14:textId="480C4EB4" w:rsidR="000A56F9" w:rsidRPr="00FC16DF" w:rsidRDefault="00D867F2" w:rsidP="00E65710">
      <w:pPr>
        <w:jc w:val="both"/>
        <w:rPr>
          <w:rFonts w:ascii="Calibri" w:hAnsi="Calibri" w:cs="Times New Roman"/>
          <w:sz w:val="24"/>
          <w:szCs w:val="24"/>
        </w:rPr>
      </w:pPr>
      <w:r w:rsidRPr="00FC16DF">
        <w:rPr>
          <w:rFonts w:ascii="Calibri" w:hAnsi="Calibri" w:cs="Times New Roman"/>
          <w:sz w:val="24"/>
          <w:szCs w:val="24"/>
        </w:rPr>
        <w:t>Technology management means the operation</w:t>
      </w:r>
      <w:r w:rsidR="00930EEF" w:rsidRPr="00FC16DF">
        <w:rPr>
          <w:rFonts w:ascii="Calibri" w:hAnsi="Calibri" w:cs="Times New Roman"/>
          <w:sz w:val="24"/>
          <w:szCs w:val="24"/>
        </w:rPr>
        <w:t xml:space="preserve"> and </w:t>
      </w:r>
      <w:r w:rsidRPr="00FC16DF">
        <w:rPr>
          <w:rFonts w:ascii="Calibri" w:hAnsi="Calibri" w:cs="Times New Roman"/>
          <w:sz w:val="24"/>
          <w:szCs w:val="24"/>
        </w:rPr>
        <w:t>maintenance of</w:t>
      </w:r>
      <w:r w:rsidR="00930EEF" w:rsidRPr="00FC16DF">
        <w:rPr>
          <w:rFonts w:ascii="Calibri" w:hAnsi="Calibri" w:cs="Times New Roman"/>
          <w:sz w:val="24"/>
          <w:szCs w:val="24"/>
        </w:rPr>
        <w:t xml:space="preserve"> </w:t>
      </w:r>
      <w:r w:rsidR="0057514F" w:rsidRPr="00FC16DF">
        <w:rPr>
          <w:rFonts w:ascii="Calibri" w:hAnsi="Calibri" w:cs="Times New Roman"/>
          <w:sz w:val="24"/>
          <w:szCs w:val="24"/>
        </w:rPr>
        <w:t>equipment</w:t>
      </w:r>
      <w:r w:rsidR="00930EEF" w:rsidRPr="00FC16DF">
        <w:rPr>
          <w:rFonts w:ascii="Calibri" w:hAnsi="Calibri" w:cs="Times New Roman"/>
          <w:sz w:val="24"/>
          <w:szCs w:val="24"/>
        </w:rPr>
        <w:t>, such as</w:t>
      </w:r>
      <w:r w:rsidR="0057514F" w:rsidRPr="00FC16DF">
        <w:rPr>
          <w:rFonts w:ascii="Calibri" w:hAnsi="Calibri" w:cs="Times New Roman"/>
          <w:sz w:val="24"/>
          <w:szCs w:val="24"/>
        </w:rPr>
        <w:t xml:space="preserve"> primary or secondary sources, </w:t>
      </w:r>
      <w:r w:rsidR="00930EEF" w:rsidRPr="00FC16DF">
        <w:rPr>
          <w:rFonts w:ascii="Calibri" w:hAnsi="Calibri" w:cs="Times New Roman"/>
          <w:sz w:val="24"/>
          <w:szCs w:val="24"/>
        </w:rPr>
        <w:t xml:space="preserve">and user </w:t>
      </w:r>
      <w:r w:rsidR="0057514F" w:rsidRPr="00FC16DF">
        <w:rPr>
          <w:rFonts w:ascii="Calibri" w:hAnsi="Calibri" w:cs="Times New Roman"/>
          <w:sz w:val="24"/>
          <w:szCs w:val="24"/>
        </w:rPr>
        <w:t>instrumentation</w:t>
      </w:r>
      <w:r w:rsidRPr="00FC16DF">
        <w:rPr>
          <w:rFonts w:ascii="Calibri" w:hAnsi="Calibri" w:cs="Times New Roman"/>
          <w:sz w:val="24"/>
          <w:szCs w:val="24"/>
        </w:rPr>
        <w:t>. It includes a responsibility to</w:t>
      </w:r>
      <w:r w:rsidR="0057514F" w:rsidRPr="00FC16DF">
        <w:rPr>
          <w:rFonts w:ascii="Calibri" w:hAnsi="Calibri" w:cs="Times New Roman"/>
          <w:sz w:val="24"/>
          <w:szCs w:val="24"/>
        </w:rPr>
        <w:t xml:space="preserve"> provide availability, </w:t>
      </w:r>
      <w:r w:rsidR="00EC0115" w:rsidRPr="00FC16DF">
        <w:rPr>
          <w:rFonts w:ascii="Calibri" w:hAnsi="Calibri" w:cs="Times New Roman"/>
          <w:sz w:val="24"/>
          <w:szCs w:val="24"/>
        </w:rPr>
        <w:t xml:space="preserve">as well as </w:t>
      </w:r>
      <w:r w:rsidR="0057514F" w:rsidRPr="00FC16DF">
        <w:rPr>
          <w:rFonts w:ascii="Calibri" w:hAnsi="Calibri" w:cs="Times New Roman"/>
          <w:sz w:val="24"/>
          <w:szCs w:val="24"/>
        </w:rPr>
        <w:t>liability for operation</w:t>
      </w:r>
      <w:r w:rsidR="00EC0115" w:rsidRPr="00FC16DF">
        <w:rPr>
          <w:rFonts w:ascii="Calibri" w:hAnsi="Calibri" w:cs="Times New Roman"/>
          <w:sz w:val="24"/>
          <w:szCs w:val="24"/>
        </w:rPr>
        <w:t xml:space="preserve">. It </w:t>
      </w:r>
      <w:proofErr w:type="gramStart"/>
      <w:r w:rsidR="00EC0115" w:rsidRPr="00FC16DF">
        <w:rPr>
          <w:rFonts w:ascii="Calibri" w:hAnsi="Calibri" w:cs="Times New Roman"/>
          <w:sz w:val="24"/>
          <w:szCs w:val="24"/>
        </w:rPr>
        <w:t xml:space="preserve">also </w:t>
      </w:r>
      <w:r w:rsidR="0057514F" w:rsidRPr="00FC16DF">
        <w:rPr>
          <w:rFonts w:ascii="Calibri" w:hAnsi="Calibri" w:cs="Times New Roman"/>
          <w:sz w:val="24"/>
          <w:szCs w:val="24"/>
        </w:rPr>
        <w:t xml:space="preserve"> includ</w:t>
      </w:r>
      <w:r w:rsidR="00EC0115" w:rsidRPr="00FC16DF">
        <w:rPr>
          <w:rFonts w:ascii="Calibri" w:hAnsi="Calibri" w:cs="Times New Roman"/>
          <w:sz w:val="24"/>
          <w:szCs w:val="24"/>
        </w:rPr>
        <w:t>es</w:t>
      </w:r>
      <w:proofErr w:type="gramEnd"/>
      <w:r w:rsidR="00EC0115" w:rsidRPr="00FC16DF">
        <w:rPr>
          <w:rFonts w:ascii="Calibri" w:hAnsi="Calibri" w:cs="Times New Roman"/>
          <w:sz w:val="24"/>
          <w:szCs w:val="24"/>
        </w:rPr>
        <w:t xml:space="preserve"> related</w:t>
      </w:r>
      <w:r w:rsidR="00B8486D" w:rsidRPr="00FC16DF">
        <w:rPr>
          <w:rFonts w:ascii="Calibri" w:hAnsi="Calibri" w:cs="Times New Roman"/>
          <w:sz w:val="24"/>
          <w:szCs w:val="24"/>
        </w:rPr>
        <w:t xml:space="preserve"> software, support systems, and workshops. </w:t>
      </w:r>
      <w:r w:rsidR="005F43E6" w:rsidRPr="00FC16DF">
        <w:rPr>
          <w:rFonts w:ascii="Calibri" w:hAnsi="Calibri" w:cs="Times New Roman"/>
          <w:sz w:val="24"/>
          <w:szCs w:val="24"/>
        </w:rPr>
        <w:t>This include</w:t>
      </w:r>
      <w:r w:rsidR="006C75AD" w:rsidRPr="00FC16DF">
        <w:rPr>
          <w:rFonts w:ascii="Calibri" w:hAnsi="Calibri" w:cs="Times New Roman"/>
          <w:sz w:val="24"/>
          <w:szCs w:val="24"/>
        </w:rPr>
        <w:t>s</w:t>
      </w:r>
      <w:r w:rsidR="005F43E6" w:rsidRPr="00FC16DF">
        <w:rPr>
          <w:rFonts w:ascii="Calibri" w:hAnsi="Calibri" w:cs="Times New Roman"/>
          <w:sz w:val="24"/>
          <w:szCs w:val="24"/>
        </w:rPr>
        <w:t xml:space="preserve"> the </w:t>
      </w:r>
      <w:r w:rsidR="006C75AD" w:rsidRPr="00FC16DF">
        <w:rPr>
          <w:rFonts w:ascii="Calibri" w:hAnsi="Calibri" w:cs="Times New Roman"/>
          <w:sz w:val="24"/>
          <w:szCs w:val="24"/>
        </w:rPr>
        <w:t xml:space="preserve">Technology Development Policy and </w:t>
      </w:r>
      <w:r w:rsidR="005F43E6" w:rsidRPr="00FC16DF">
        <w:rPr>
          <w:rFonts w:ascii="Calibri" w:hAnsi="Calibri" w:cs="Times New Roman"/>
          <w:sz w:val="24"/>
          <w:szCs w:val="24"/>
        </w:rPr>
        <w:t>Innovation</w:t>
      </w:r>
      <w:r w:rsidR="006C75AD" w:rsidRPr="00FC16DF">
        <w:rPr>
          <w:rFonts w:ascii="Calibri" w:hAnsi="Calibri" w:cs="Times New Roman"/>
          <w:sz w:val="24"/>
          <w:szCs w:val="24"/>
        </w:rPr>
        <w:t xml:space="preserve"> Policy.</w:t>
      </w:r>
      <w:r w:rsidR="005F43E6" w:rsidRPr="00FC16DF">
        <w:rPr>
          <w:rFonts w:ascii="Calibri" w:hAnsi="Calibri" w:cs="Times New Roman"/>
          <w:sz w:val="24"/>
          <w:szCs w:val="24"/>
        </w:rPr>
        <w:t xml:space="preserve"> </w:t>
      </w:r>
    </w:p>
    <w:p w14:paraId="36BC717F" w14:textId="77777777" w:rsidR="00D54676" w:rsidRPr="00FC16DF" w:rsidRDefault="00D54676" w:rsidP="00D54676">
      <w:pPr>
        <w:rPr>
          <w:rFonts w:ascii="Calibri" w:hAnsi="Calibri" w:cs="Times New Roman"/>
          <w:sz w:val="24"/>
          <w:szCs w:val="24"/>
        </w:rPr>
      </w:pPr>
    </w:p>
    <w:p w14:paraId="765AEB9A" w14:textId="77777777" w:rsidR="00D54676" w:rsidRPr="00FC16DF" w:rsidRDefault="00AB0961" w:rsidP="00D54676">
      <w:pPr>
        <w:pStyle w:val="Heading1"/>
        <w:numPr>
          <w:ilvl w:val="2"/>
          <w:numId w:val="6"/>
        </w:numPr>
        <w:spacing w:before="0"/>
        <w:jc w:val="both"/>
        <w:rPr>
          <w:rFonts w:ascii="Calibri" w:eastAsiaTheme="minorEastAsia" w:hAnsi="Calibri" w:cs="Times New Roman"/>
          <w:b w:val="0"/>
          <w:bCs w:val="0"/>
          <w:color w:val="auto"/>
          <w:sz w:val="24"/>
          <w:szCs w:val="24"/>
        </w:rPr>
      </w:pPr>
      <w:bookmarkStart w:id="111" w:name="_Toc400774333"/>
      <w:bookmarkStart w:id="112" w:name="_Toc528930353"/>
      <w:bookmarkStart w:id="113" w:name="_Toc6363662"/>
      <w:bookmarkStart w:id="114" w:name="_Toc7377632"/>
      <w:r w:rsidRPr="00FC16DF">
        <w:rPr>
          <w:rFonts w:ascii="Calibri" w:eastAsiaTheme="minorEastAsia" w:hAnsi="Calibri" w:cs="Times New Roman"/>
          <w:b w:val="0"/>
          <w:bCs w:val="0"/>
          <w:color w:val="auto"/>
          <w:sz w:val="24"/>
          <w:szCs w:val="24"/>
        </w:rPr>
        <w:t xml:space="preserve">Facility </w:t>
      </w:r>
      <w:r w:rsidR="00E579A1" w:rsidRPr="00FC16DF">
        <w:rPr>
          <w:rFonts w:ascii="Calibri" w:eastAsiaTheme="minorEastAsia" w:hAnsi="Calibri" w:cs="Times New Roman"/>
          <w:b w:val="0"/>
          <w:bCs w:val="0"/>
          <w:color w:val="auto"/>
          <w:sz w:val="24"/>
          <w:szCs w:val="24"/>
        </w:rPr>
        <w:t>Site</w:t>
      </w:r>
      <w:r w:rsidR="00363AFD" w:rsidRPr="00FC16DF">
        <w:rPr>
          <w:rFonts w:ascii="Calibri" w:eastAsiaTheme="minorEastAsia" w:hAnsi="Calibri" w:cs="Times New Roman"/>
          <w:b w:val="0"/>
          <w:bCs w:val="0"/>
          <w:color w:val="auto"/>
          <w:sz w:val="24"/>
          <w:szCs w:val="24"/>
        </w:rPr>
        <w:t xml:space="preserve"> Management</w:t>
      </w:r>
      <w:bookmarkEnd w:id="111"/>
      <w:bookmarkEnd w:id="112"/>
      <w:bookmarkEnd w:id="113"/>
      <w:bookmarkEnd w:id="114"/>
    </w:p>
    <w:p w14:paraId="190D6451" w14:textId="3C7CE251" w:rsidR="00363AFD" w:rsidRPr="00FC16DF" w:rsidRDefault="007224EB" w:rsidP="00E65710">
      <w:pPr>
        <w:jc w:val="both"/>
        <w:rPr>
          <w:rFonts w:ascii="Calibri" w:hAnsi="Calibri" w:cs="Times New Roman"/>
          <w:sz w:val="24"/>
          <w:szCs w:val="24"/>
        </w:rPr>
      </w:pPr>
      <w:r w:rsidRPr="00FC16DF">
        <w:rPr>
          <w:rFonts w:ascii="Calibri" w:hAnsi="Calibri" w:cs="Times New Roman"/>
          <w:sz w:val="24"/>
          <w:szCs w:val="24"/>
        </w:rPr>
        <w:t>S</w:t>
      </w:r>
      <w:r w:rsidR="00B8486D" w:rsidRPr="00FC16DF">
        <w:rPr>
          <w:rFonts w:ascii="Calibri" w:hAnsi="Calibri" w:cs="Times New Roman"/>
          <w:sz w:val="24"/>
          <w:szCs w:val="24"/>
        </w:rPr>
        <w:t xml:space="preserve">afety and environmental management, as well as maintenance, security, supervision and access to the </w:t>
      </w:r>
      <w:r w:rsidR="00F9315C" w:rsidRPr="00FC16DF">
        <w:rPr>
          <w:rFonts w:ascii="Calibri" w:hAnsi="Calibri" w:cs="Times New Roman"/>
          <w:sz w:val="24"/>
          <w:szCs w:val="24"/>
        </w:rPr>
        <w:t>ELI F</w:t>
      </w:r>
      <w:r w:rsidR="00B8486D" w:rsidRPr="00FC16DF">
        <w:rPr>
          <w:rFonts w:ascii="Calibri" w:hAnsi="Calibri" w:cs="Times New Roman"/>
          <w:sz w:val="24"/>
          <w:szCs w:val="24"/>
        </w:rPr>
        <w:t>acilities</w:t>
      </w:r>
      <w:r w:rsidR="00384528" w:rsidRPr="00FC16DF">
        <w:rPr>
          <w:rFonts w:ascii="Calibri" w:hAnsi="Calibri" w:cs="Times New Roman"/>
          <w:sz w:val="24"/>
          <w:szCs w:val="24"/>
        </w:rPr>
        <w:t xml:space="preserve"> </w:t>
      </w:r>
      <w:r w:rsidR="00EC0115" w:rsidRPr="00FC16DF">
        <w:rPr>
          <w:rFonts w:ascii="Calibri" w:hAnsi="Calibri" w:cs="Times New Roman"/>
          <w:sz w:val="24"/>
          <w:szCs w:val="24"/>
        </w:rPr>
        <w:t>are</w:t>
      </w:r>
      <w:r w:rsidR="00384528" w:rsidRPr="00FC16DF">
        <w:rPr>
          <w:rFonts w:ascii="Calibri" w:hAnsi="Calibri" w:cs="Times New Roman"/>
          <w:sz w:val="24"/>
          <w:szCs w:val="24"/>
        </w:rPr>
        <w:t xml:space="preserve"> subject to an </w:t>
      </w:r>
      <w:r w:rsidR="00310747" w:rsidRPr="00FC16DF">
        <w:rPr>
          <w:rFonts w:ascii="Calibri" w:hAnsi="Calibri" w:cs="Times New Roman"/>
          <w:sz w:val="24"/>
          <w:szCs w:val="24"/>
        </w:rPr>
        <w:t>ELI ERIC</w:t>
      </w:r>
      <w:r w:rsidR="00384528" w:rsidRPr="00FC16DF">
        <w:rPr>
          <w:rFonts w:ascii="Calibri" w:hAnsi="Calibri" w:cs="Times New Roman"/>
          <w:sz w:val="24"/>
          <w:szCs w:val="24"/>
        </w:rPr>
        <w:t xml:space="preserve"> Safety and Environmental Policy.</w:t>
      </w:r>
    </w:p>
    <w:p w14:paraId="31CE2429" w14:textId="77777777" w:rsidR="00D54676" w:rsidRPr="00FC16DF" w:rsidRDefault="00D54676" w:rsidP="00D54676">
      <w:pPr>
        <w:jc w:val="both"/>
        <w:rPr>
          <w:rFonts w:ascii="Calibri" w:hAnsi="Calibri" w:cs="Times New Roman"/>
          <w:sz w:val="24"/>
          <w:szCs w:val="24"/>
        </w:rPr>
      </w:pPr>
    </w:p>
    <w:p w14:paraId="4C4DFD3B" w14:textId="77777777" w:rsidR="00D54676" w:rsidRPr="00FC16DF" w:rsidRDefault="00C305CB" w:rsidP="00D54676">
      <w:pPr>
        <w:pStyle w:val="Heading1"/>
        <w:numPr>
          <w:ilvl w:val="2"/>
          <w:numId w:val="6"/>
        </w:numPr>
        <w:spacing w:before="0"/>
        <w:jc w:val="both"/>
        <w:rPr>
          <w:rFonts w:ascii="Calibri" w:eastAsiaTheme="minorEastAsia" w:hAnsi="Calibri" w:cs="Times New Roman"/>
          <w:b w:val="0"/>
          <w:bCs w:val="0"/>
          <w:color w:val="auto"/>
          <w:sz w:val="24"/>
          <w:szCs w:val="24"/>
        </w:rPr>
      </w:pPr>
      <w:bookmarkStart w:id="115" w:name="_Toc400774334"/>
      <w:bookmarkStart w:id="116" w:name="_Toc528930354"/>
      <w:bookmarkStart w:id="117" w:name="_Toc6363663"/>
      <w:bookmarkStart w:id="118" w:name="_Toc7377633"/>
      <w:r w:rsidRPr="00FC16DF">
        <w:rPr>
          <w:rFonts w:ascii="Calibri" w:eastAsiaTheme="minorEastAsia" w:hAnsi="Calibri" w:cs="Times New Roman"/>
          <w:b w:val="0"/>
          <w:bCs w:val="0"/>
          <w:color w:val="auto"/>
          <w:sz w:val="24"/>
          <w:szCs w:val="24"/>
        </w:rPr>
        <w:t xml:space="preserve">Legal </w:t>
      </w:r>
      <w:r w:rsidR="009B2AF0" w:rsidRPr="00FC16DF">
        <w:rPr>
          <w:rFonts w:ascii="Calibri" w:eastAsiaTheme="minorEastAsia" w:hAnsi="Calibri" w:cs="Times New Roman"/>
          <w:b w:val="0"/>
          <w:bCs w:val="0"/>
          <w:color w:val="auto"/>
          <w:sz w:val="24"/>
          <w:szCs w:val="24"/>
        </w:rPr>
        <w:t>and</w:t>
      </w:r>
      <w:r w:rsidRPr="00FC16DF">
        <w:rPr>
          <w:rFonts w:ascii="Calibri" w:eastAsiaTheme="minorEastAsia" w:hAnsi="Calibri" w:cs="Times New Roman"/>
          <w:b w:val="0"/>
          <w:bCs w:val="0"/>
          <w:color w:val="auto"/>
          <w:sz w:val="24"/>
          <w:szCs w:val="24"/>
        </w:rPr>
        <w:t xml:space="preserve"> </w:t>
      </w:r>
      <w:r w:rsidR="000A56F9" w:rsidRPr="00FC16DF">
        <w:rPr>
          <w:rFonts w:ascii="Calibri" w:eastAsiaTheme="minorEastAsia" w:hAnsi="Calibri" w:cs="Times New Roman"/>
          <w:b w:val="0"/>
          <w:bCs w:val="0"/>
          <w:color w:val="auto"/>
          <w:sz w:val="24"/>
          <w:szCs w:val="24"/>
        </w:rPr>
        <w:t>Liability</w:t>
      </w:r>
      <w:bookmarkEnd w:id="115"/>
      <w:bookmarkEnd w:id="116"/>
      <w:bookmarkEnd w:id="117"/>
      <w:bookmarkEnd w:id="118"/>
    </w:p>
    <w:p w14:paraId="66F88D15" w14:textId="2DCC224A" w:rsidR="00363AFD" w:rsidRPr="00FC16DF" w:rsidRDefault="002F7379" w:rsidP="00E65710">
      <w:pPr>
        <w:jc w:val="both"/>
        <w:rPr>
          <w:rFonts w:ascii="Calibri" w:hAnsi="Calibri" w:cs="Times New Roman"/>
          <w:sz w:val="24"/>
          <w:szCs w:val="24"/>
        </w:rPr>
      </w:pPr>
      <w:r w:rsidRPr="00FC16DF">
        <w:rPr>
          <w:rFonts w:ascii="Calibri" w:hAnsi="Calibri" w:cs="Times New Roman"/>
          <w:sz w:val="24"/>
          <w:szCs w:val="24"/>
        </w:rPr>
        <w:t>These aspects of operation</w:t>
      </w:r>
      <w:r w:rsidR="00C305CB" w:rsidRPr="00FC16DF">
        <w:rPr>
          <w:rFonts w:ascii="Calibri" w:hAnsi="Calibri" w:cs="Times New Roman"/>
          <w:sz w:val="24"/>
          <w:szCs w:val="24"/>
        </w:rPr>
        <w:t xml:space="preserve">s are managed </w:t>
      </w:r>
      <w:r w:rsidR="00930EEF" w:rsidRPr="00FC16DF">
        <w:rPr>
          <w:rFonts w:ascii="Calibri" w:hAnsi="Calibri" w:cs="Times New Roman"/>
          <w:sz w:val="24"/>
          <w:szCs w:val="24"/>
        </w:rPr>
        <w:t>by</w:t>
      </w:r>
      <w:r w:rsidR="00C305CB" w:rsidRPr="00FC16DF">
        <w:rPr>
          <w:rFonts w:ascii="Calibri" w:hAnsi="Calibri" w:cs="Times New Roman"/>
          <w:sz w:val="24"/>
          <w:szCs w:val="24"/>
        </w:rPr>
        <w:t xml:space="preserve"> </w:t>
      </w:r>
      <w:r w:rsidR="00310747" w:rsidRPr="00FC16DF">
        <w:rPr>
          <w:rFonts w:ascii="Calibri" w:hAnsi="Calibri" w:cs="Times New Roman"/>
          <w:sz w:val="24"/>
          <w:szCs w:val="24"/>
        </w:rPr>
        <w:t>ELI ERIC</w:t>
      </w:r>
      <w:r w:rsidR="00C305CB" w:rsidRPr="00FC16DF">
        <w:rPr>
          <w:rFonts w:ascii="Calibri" w:hAnsi="Calibri" w:cs="Times New Roman"/>
          <w:sz w:val="24"/>
          <w:szCs w:val="24"/>
        </w:rPr>
        <w:t xml:space="preserve"> as an international organisation for the purpose of </w:t>
      </w:r>
      <w:r w:rsidR="00EC0115" w:rsidRPr="00FC16DF">
        <w:rPr>
          <w:rFonts w:ascii="Calibri" w:hAnsi="Calibri" w:cs="Times New Roman"/>
          <w:sz w:val="24"/>
          <w:szCs w:val="24"/>
        </w:rPr>
        <w:t>VAT</w:t>
      </w:r>
      <w:r w:rsidR="00C305CB" w:rsidRPr="00FC16DF">
        <w:rPr>
          <w:rFonts w:ascii="Calibri" w:hAnsi="Calibri" w:cs="Times New Roman"/>
          <w:sz w:val="24"/>
          <w:szCs w:val="24"/>
        </w:rPr>
        <w:t xml:space="preserve"> exemption and recognised as a pan-European entity with a legal character in each Host and Member </w:t>
      </w:r>
      <w:r w:rsidR="00106812" w:rsidRPr="00FC16DF">
        <w:rPr>
          <w:rFonts w:ascii="Calibri" w:hAnsi="Calibri" w:cs="Times New Roman"/>
          <w:sz w:val="24"/>
          <w:szCs w:val="24"/>
        </w:rPr>
        <w:t>C</w:t>
      </w:r>
      <w:r w:rsidR="00EC0115" w:rsidRPr="00FC16DF">
        <w:rPr>
          <w:rFonts w:ascii="Calibri" w:hAnsi="Calibri" w:cs="Times New Roman"/>
          <w:sz w:val="24"/>
          <w:szCs w:val="24"/>
        </w:rPr>
        <w:t>ountries. It</w:t>
      </w:r>
      <w:r w:rsidR="007224EB" w:rsidRPr="00FC16DF">
        <w:rPr>
          <w:rFonts w:ascii="Calibri" w:hAnsi="Calibri" w:cs="Times New Roman"/>
          <w:sz w:val="24"/>
          <w:szCs w:val="24"/>
        </w:rPr>
        <w:t xml:space="preserve"> tak</w:t>
      </w:r>
      <w:r w:rsidR="00EC0115" w:rsidRPr="00FC16DF">
        <w:rPr>
          <w:rFonts w:ascii="Calibri" w:hAnsi="Calibri" w:cs="Times New Roman"/>
          <w:sz w:val="24"/>
          <w:szCs w:val="24"/>
        </w:rPr>
        <w:t>es</w:t>
      </w:r>
      <w:r w:rsidR="007224EB" w:rsidRPr="00FC16DF">
        <w:rPr>
          <w:rFonts w:ascii="Calibri" w:hAnsi="Calibri" w:cs="Times New Roman"/>
          <w:sz w:val="24"/>
          <w:szCs w:val="24"/>
        </w:rPr>
        <w:t xml:space="preserve"> in</w:t>
      </w:r>
      <w:r w:rsidR="00EC0115" w:rsidRPr="00FC16DF">
        <w:rPr>
          <w:rFonts w:ascii="Calibri" w:hAnsi="Calibri" w:cs="Times New Roman"/>
          <w:sz w:val="24"/>
          <w:szCs w:val="24"/>
        </w:rPr>
        <w:t xml:space="preserve">to account, at </w:t>
      </w:r>
      <w:r w:rsidR="007224EB" w:rsidRPr="00FC16DF">
        <w:rPr>
          <w:rFonts w:ascii="Calibri" w:hAnsi="Calibri" w:cs="Times New Roman"/>
          <w:sz w:val="24"/>
          <w:szCs w:val="24"/>
        </w:rPr>
        <w:t xml:space="preserve">the legal responsibilities and liabilities of the </w:t>
      </w:r>
      <w:r w:rsidR="00106812" w:rsidRPr="00FC16DF">
        <w:rPr>
          <w:rFonts w:ascii="Calibri" w:hAnsi="Calibri" w:cs="Times New Roman"/>
          <w:sz w:val="24"/>
          <w:szCs w:val="24"/>
        </w:rPr>
        <w:t xml:space="preserve">ELI </w:t>
      </w:r>
      <w:r w:rsidR="007224EB" w:rsidRPr="00FC16DF">
        <w:rPr>
          <w:rFonts w:ascii="Calibri" w:hAnsi="Calibri" w:cs="Times New Roman"/>
          <w:sz w:val="24"/>
          <w:szCs w:val="24"/>
        </w:rPr>
        <w:t>Facilities</w:t>
      </w:r>
      <w:r w:rsidR="00384528" w:rsidRPr="00FC16DF">
        <w:rPr>
          <w:rFonts w:ascii="Calibri" w:hAnsi="Calibri" w:cs="Times New Roman"/>
          <w:sz w:val="24"/>
          <w:szCs w:val="24"/>
        </w:rPr>
        <w:t xml:space="preserve">. There may be several policies governing this area, including </w:t>
      </w:r>
      <w:r w:rsidR="005079F6" w:rsidRPr="00FC16DF">
        <w:rPr>
          <w:rFonts w:ascii="Calibri" w:hAnsi="Calibri" w:cs="Times New Roman"/>
          <w:sz w:val="24"/>
          <w:szCs w:val="24"/>
        </w:rPr>
        <w:t>an ‘Intellectual Property Poli</w:t>
      </w:r>
      <w:r w:rsidR="00CE5B02" w:rsidRPr="00FC16DF">
        <w:rPr>
          <w:rFonts w:ascii="Calibri" w:hAnsi="Calibri" w:cs="Times New Roman"/>
          <w:sz w:val="24"/>
          <w:szCs w:val="24"/>
        </w:rPr>
        <w:t>cy’, a ‘Data Protection Policy’</w:t>
      </w:r>
      <w:r w:rsidR="00106812" w:rsidRPr="00FC16DF">
        <w:rPr>
          <w:rFonts w:ascii="Calibri" w:hAnsi="Calibri" w:cs="Times New Roman"/>
          <w:sz w:val="24"/>
          <w:szCs w:val="24"/>
        </w:rPr>
        <w:t>, etc</w:t>
      </w:r>
      <w:r w:rsidR="00CE5B02" w:rsidRPr="00FC16DF">
        <w:rPr>
          <w:rFonts w:ascii="Calibri" w:hAnsi="Calibri" w:cs="Times New Roman"/>
          <w:sz w:val="24"/>
          <w:szCs w:val="24"/>
        </w:rPr>
        <w:t xml:space="preserve">. </w:t>
      </w:r>
    </w:p>
    <w:p w14:paraId="684957DC" w14:textId="77777777" w:rsidR="00D54676" w:rsidRPr="00FC16DF" w:rsidRDefault="00D54676" w:rsidP="00D54676">
      <w:pPr>
        <w:rPr>
          <w:rFonts w:ascii="Calibri" w:hAnsi="Calibri" w:cs="Times New Roman"/>
          <w:sz w:val="24"/>
          <w:szCs w:val="24"/>
        </w:rPr>
      </w:pPr>
    </w:p>
    <w:p w14:paraId="60BC8F14" w14:textId="77777777" w:rsidR="005F6AA8" w:rsidRPr="00FC16DF" w:rsidRDefault="00363AFD" w:rsidP="005F6AA8">
      <w:pPr>
        <w:pStyle w:val="Heading1"/>
        <w:numPr>
          <w:ilvl w:val="2"/>
          <w:numId w:val="6"/>
        </w:numPr>
        <w:spacing w:before="0"/>
        <w:jc w:val="both"/>
        <w:rPr>
          <w:rFonts w:ascii="Calibri" w:eastAsiaTheme="minorEastAsia" w:hAnsi="Calibri" w:cs="Times New Roman"/>
          <w:b w:val="0"/>
          <w:bCs w:val="0"/>
          <w:color w:val="auto"/>
          <w:sz w:val="24"/>
          <w:szCs w:val="24"/>
        </w:rPr>
      </w:pPr>
      <w:bookmarkStart w:id="119" w:name="_Toc400774335"/>
      <w:bookmarkStart w:id="120" w:name="_Toc528930355"/>
      <w:bookmarkStart w:id="121" w:name="_Toc6363664"/>
      <w:bookmarkStart w:id="122" w:name="_Toc7377634"/>
      <w:r w:rsidRPr="00FC16DF">
        <w:rPr>
          <w:rFonts w:ascii="Calibri" w:eastAsiaTheme="minorEastAsia" w:hAnsi="Calibri" w:cs="Times New Roman"/>
          <w:b w:val="0"/>
          <w:bCs w:val="0"/>
          <w:color w:val="auto"/>
          <w:sz w:val="24"/>
          <w:szCs w:val="24"/>
        </w:rPr>
        <w:t>Administrative</w:t>
      </w:r>
      <w:bookmarkEnd w:id="119"/>
      <w:bookmarkEnd w:id="120"/>
      <w:bookmarkEnd w:id="121"/>
      <w:bookmarkEnd w:id="122"/>
    </w:p>
    <w:p w14:paraId="3CC9CB48" w14:textId="72795D98" w:rsidR="00A54CB3" w:rsidRPr="00FC16DF" w:rsidRDefault="005F43E6" w:rsidP="00E65710">
      <w:pPr>
        <w:jc w:val="both"/>
        <w:rPr>
          <w:rFonts w:ascii="Calibri" w:hAnsi="Calibri" w:cs="Times New Roman"/>
          <w:sz w:val="24"/>
          <w:szCs w:val="24"/>
        </w:rPr>
      </w:pPr>
      <w:r w:rsidRPr="00FC16DF">
        <w:rPr>
          <w:rFonts w:ascii="Calibri" w:hAnsi="Calibri" w:cs="Times New Roman"/>
          <w:sz w:val="24"/>
          <w:szCs w:val="24"/>
        </w:rPr>
        <w:t>These are a</w:t>
      </w:r>
      <w:r w:rsidR="00D54676" w:rsidRPr="00FC16DF">
        <w:rPr>
          <w:rFonts w:ascii="Calibri" w:hAnsi="Calibri" w:cs="Times New Roman"/>
          <w:sz w:val="24"/>
          <w:szCs w:val="24"/>
        </w:rPr>
        <w:t xml:space="preserve">ctivities </w:t>
      </w:r>
      <w:r w:rsidR="007E2A26" w:rsidRPr="00FC16DF">
        <w:rPr>
          <w:rFonts w:ascii="Calibri" w:hAnsi="Calibri" w:cs="Times New Roman"/>
          <w:sz w:val="24"/>
          <w:szCs w:val="24"/>
        </w:rPr>
        <w:t xml:space="preserve">managed </w:t>
      </w:r>
      <w:r w:rsidR="007224EB" w:rsidRPr="00FC16DF">
        <w:rPr>
          <w:rFonts w:ascii="Calibri" w:hAnsi="Calibri" w:cs="Times New Roman"/>
          <w:sz w:val="24"/>
          <w:szCs w:val="24"/>
        </w:rPr>
        <w:t xml:space="preserve">according to </w:t>
      </w:r>
      <w:r w:rsidR="00310747" w:rsidRPr="00FC16DF">
        <w:rPr>
          <w:rFonts w:ascii="Calibri" w:hAnsi="Calibri" w:cs="Times New Roman"/>
          <w:sz w:val="24"/>
          <w:szCs w:val="24"/>
        </w:rPr>
        <w:t>ELI ERIC</w:t>
      </w:r>
      <w:r w:rsidR="007224EB" w:rsidRPr="00FC16DF">
        <w:rPr>
          <w:rFonts w:ascii="Calibri" w:hAnsi="Calibri" w:cs="Times New Roman"/>
          <w:sz w:val="24"/>
          <w:szCs w:val="24"/>
        </w:rPr>
        <w:t xml:space="preserve"> </w:t>
      </w:r>
      <w:r w:rsidRPr="00FC16DF">
        <w:rPr>
          <w:rFonts w:ascii="Calibri" w:hAnsi="Calibri" w:cs="Times New Roman"/>
          <w:sz w:val="24"/>
          <w:szCs w:val="24"/>
        </w:rPr>
        <w:t xml:space="preserve">policies and </w:t>
      </w:r>
      <w:r w:rsidR="007224EB" w:rsidRPr="00FC16DF">
        <w:rPr>
          <w:rFonts w:ascii="Calibri" w:hAnsi="Calibri" w:cs="Times New Roman"/>
          <w:sz w:val="24"/>
          <w:szCs w:val="24"/>
        </w:rPr>
        <w:t>rules</w:t>
      </w:r>
      <w:r w:rsidR="00F9315C" w:rsidRPr="00FC16DF">
        <w:rPr>
          <w:rFonts w:ascii="Calibri" w:hAnsi="Calibri" w:cs="Times New Roman"/>
          <w:sz w:val="24"/>
          <w:szCs w:val="24"/>
        </w:rPr>
        <w:t>,</w:t>
      </w:r>
      <w:r w:rsidR="00E56098" w:rsidRPr="00FC16DF">
        <w:rPr>
          <w:rFonts w:ascii="Calibri" w:hAnsi="Calibri" w:cs="Times New Roman"/>
          <w:sz w:val="24"/>
          <w:szCs w:val="24"/>
        </w:rPr>
        <w:t xml:space="preserve"> include</w:t>
      </w:r>
      <w:r w:rsidR="007E2A26" w:rsidRPr="00FC16DF">
        <w:rPr>
          <w:rFonts w:ascii="Calibri" w:hAnsi="Calibri" w:cs="Times New Roman"/>
          <w:sz w:val="24"/>
          <w:szCs w:val="24"/>
        </w:rPr>
        <w:t xml:space="preserve"> but </w:t>
      </w:r>
      <w:r w:rsidR="00E56098" w:rsidRPr="00FC16DF">
        <w:rPr>
          <w:rFonts w:ascii="Calibri" w:hAnsi="Calibri" w:cs="Times New Roman"/>
          <w:sz w:val="24"/>
          <w:szCs w:val="24"/>
        </w:rPr>
        <w:t xml:space="preserve">are </w:t>
      </w:r>
      <w:r w:rsidR="007E2A26" w:rsidRPr="00FC16DF">
        <w:rPr>
          <w:rFonts w:ascii="Calibri" w:hAnsi="Calibri" w:cs="Times New Roman"/>
          <w:sz w:val="24"/>
          <w:szCs w:val="24"/>
        </w:rPr>
        <w:t xml:space="preserve">not limited to </w:t>
      </w:r>
      <w:r w:rsidR="00A94FA2" w:rsidRPr="00FC16DF">
        <w:rPr>
          <w:rFonts w:ascii="Calibri" w:hAnsi="Calibri" w:cs="Times New Roman"/>
          <w:sz w:val="24"/>
          <w:szCs w:val="24"/>
        </w:rPr>
        <w:t>information and management accounting systems</w:t>
      </w:r>
      <w:r w:rsidR="00C147B5" w:rsidRPr="00FC16DF">
        <w:rPr>
          <w:rFonts w:ascii="Calibri" w:hAnsi="Calibri" w:cs="Times New Roman"/>
          <w:sz w:val="24"/>
          <w:szCs w:val="24"/>
        </w:rPr>
        <w:t>, procurement</w:t>
      </w:r>
      <w:r w:rsidR="007E2A26" w:rsidRPr="00FC16DF">
        <w:rPr>
          <w:rFonts w:ascii="Calibri" w:hAnsi="Calibri" w:cs="Times New Roman"/>
          <w:sz w:val="24"/>
          <w:szCs w:val="24"/>
        </w:rPr>
        <w:t>, logistics</w:t>
      </w:r>
      <w:r w:rsidR="00C147B5" w:rsidRPr="00FC16DF">
        <w:rPr>
          <w:rFonts w:ascii="Calibri" w:hAnsi="Calibri" w:cs="Times New Roman"/>
          <w:sz w:val="24"/>
          <w:szCs w:val="24"/>
        </w:rPr>
        <w:t xml:space="preserve"> planning, I</w:t>
      </w:r>
      <w:r w:rsidR="000A06E0" w:rsidRPr="00FC16DF">
        <w:rPr>
          <w:rFonts w:ascii="Calibri" w:hAnsi="Calibri" w:cs="Times New Roman"/>
          <w:sz w:val="24"/>
          <w:szCs w:val="24"/>
        </w:rPr>
        <w:t>C</w:t>
      </w:r>
      <w:r w:rsidR="00C147B5" w:rsidRPr="00FC16DF">
        <w:rPr>
          <w:rFonts w:ascii="Calibri" w:hAnsi="Calibri" w:cs="Times New Roman"/>
          <w:sz w:val="24"/>
          <w:szCs w:val="24"/>
        </w:rPr>
        <w:t>T systems</w:t>
      </w:r>
      <w:r w:rsidR="007E2A26" w:rsidRPr="00FC16DF">
        <w:rPr>
          <w:rFonts w:ascii="Calibri" w:hAnsi="Calibri" w:cs="Times New Roman"/>
          <w:sz w:val="24"/>
          <w:szCs w:val="24"/>
        </w:rPr>
        <w:t xml:space="preserve">, </w:t>
      </w:r>
      <w:r w:rsidR="00F9315C" w:rsidRPr="00FC16DF">
        <w:rPr>
          <w:rFonts w:ascii="Calibri" w:hAnsi="Calibri" w:cs="Times New Roman"/>
          <w:sz w:val="24"/>
          <w:szCs w:val="24"/>
        </w:rPr>
        <w:t>h</w:t>
      </w:r>
      <w:r w:rsidR="007E2A26" w:rsidRPr="00FC16DF">
        <w:rPr>
          <w:rFonts w:ascii="Calibri" w:hAnsi="Calibri" w:cs="Times New Roman"/>
          <w:sz w:val="24"/>
          <w:szCs w:val="24"/>
        </w:rPr>
        <w:t xml:space="preserve">uman </w:t>
      </w:r>
      <w:r w:rsidR="00F9315C" w:rsidRPr="00FC16DF">
        <w:rPr>
          <w:rFonts w:ascii="Calibri" w:hAnsi="Calibri" w:cs="Times New Roman"/>
          <w:sz w:val="24"/>
          <w:szCs w:val="24"/>
        </w:rPr>
        <w:t>r</w:t>
      </w:r>
      <w:r w:rsidR="007E2A26" w:rsidRPr="00FC16DF">
        <w:rPr>
          <w:rFonts w:ascii="Calibri" w:hAnsi="Calibri" w:cs="Times New Roman"/>
          <w:sz w:val="24"/>
          <w:szCs w:val="24"/>
        </w:rPr>
        <w:t>esources,</w:t>
      </w:r>
      <w:r w:rsidR="00C147B5" w:rsidRPr="00FC16DF">
        <w:rPr>
          <w:rFonts w:ascii="Calibri" w:hAnsi="Calibri" w:cs="Times New Roman"/>
          <w:sz w:val="24"/>
          <w:szCs w:val="24"/>
        </w:rPr>
        <w:t xml:space="preserve"> and the management of resources and budgets relative to those activities.</w:t>
      </w:r>
      <w:r w:rsidRPr="00FC16DF">
        <w:rPr>
          <w:rFonts w:ascii="Calibri" w:hAnsi="Calibri" w:cs="Times New Roman"/>
          <w:sz w:val="24"/>
          <w:szCs w:val="24"/>
        </w:rPr>
        <w:t xml:space="preserve"> In particular</w:t>
      </w:r>
      <w:r w:rsidR="008D7749">
        <w:rPr>
          <w:rFonts w:ascii="Calibri" w:hAnsi="Calibri" w:cs="Times New Roman"/>
          <w:sz w:val="24"/>
          <w:szCs w:val="24"/>
        </w:rPr>
        <w:t>,</w:t>
      </w:r>
      <w:r w:rsidR="00CE5B02" w:rsidRPr="00FC16DF">
        <w:rPr>
          <w:rFonts w:ascii="Calibri" w:hAnsi="Calibri" w:cs="Times New Roman"/>
          <w:sz w:val="24"/>
          <w:szCs w:val="24"/>
        </w:rPr>
        <w:t xml:space="preserve"> this includes</w:t>
      </w:r>
      <w:r w:rsidRPr="00FC16DF">
        <w:rPr>
          <w:rFonts w:ascii="Calibri" w:hAnsi="Calibri" w:cs="Times New Roman"/>
          <w:sz w:val="24"/>
          <w:szCs w:val="24"/>
        </w:rPr>
        <w:t xml:space="preserve"> the </w:t>
      </w:r>
      <w:r w:rsidR="00106812" w:rsidRPr="00FC16DF">
        <w:rPr>
          <w:rFonts w:ascii="Calibri" w:hAnsi="Calibri" w:cs="Times New Roman"/>
          <w:sz w:val="24"/>
          <w:szCs w:val="24"/>
        </w:rPr>
        <w:t>‘</w:t>
      </w:r>
      <w:r w:rsidRPr="00FC16DF">
        <w:rPr>
          <w:rFonts w:ascii="Calibri" w:hAnsi="Calibri" w:cs="Times New Roman"/>
          <w:sz w:val="24"/>
          <w:szCs w:val="24"/>
        </w:rPr>
        <w:t>Procurement Rules</w:t>
      </w:r>
      <w:r w:rsidR="00CE5B02" w:rsidRPr="00FC16DF">
        <w:rPr>
          <w:rFonts w:ascii="Calibri" w:hAnsi="Calibri" w:cs="Times New Roman"/>
          <w:sz w:val="24"/>
          <w:szCs w:val="24"/>
        </w:rPr>
        <w:t>’ and an ‘I</w:t>
      </w:r>
      <w:r w:rsidR="009978CE" w:rsidRPr="00FC16DF">
        <w:rPr>
          <w:rFonts w:ascii="Calibri" w:hAnsi="Calibri" w:cs="Times New Roman"/>
          <w:sz w:val="24"/>
          <w:szCs w:val="24"/>
        </w:rPr>
        <w:t>C</w:t>
      </w:r>
      <w:r w:rsidR="00CE5B02" w:rsidRPr="00FC16DF">
        <w:rPr>
          <w:rFonts w:ascii="Calibri" w:hAnsi="Calibri" w:cs="Times New Roman"/>
          <w:sz w:val="24"/>
          <w:szCs w:val="24"/>
        </w:rPr>
        <w:t xml:space="preserve">T Policy’, including cyber-security measures. </w:t>
      </w:r>
    </w:p>
    <w:p w14:paraId="1E143047" w14:textId="77777777" w:rsidR="00FE4BDE" w:rsidRPr="00FC16DF" w:rsidRDefault="00FE4BDE" w:rsidP="00296690">
      <w:pPr>
        <w:jc w:val="both"/>
        <w:rPr>
          <w:rFonts w:ascii="Calibri" w:hAnsi="Calibri" w:cs="Times New Roman"/>
          <w:sz w:val="24"/>
          <w:szCs w:val="24"/>
        </w:rPr>
      </w:pPr>
    </w:p>
    <w:p w14:paraId="42298CAF" w14:textId="3B10143F" w:rsidR="00D54676" w:rsidRPr="00C00CD4" w:rsidRDefault="009B2AF0" w:rsidP="00296690">
      <w:pPr>
        <w:pStyle w:val="Heading1"/>
        <w:numPr>
          <w:ilvl w:val="1"/>
          <w:numId w:val="6"/>
        </w:numPr>
        <w:spacing w:before="0"/>
        <w:jc w:val="both"/>
        <w:rPr>
          <w:rFonts w:ascii="Calibri" w:eastAsiaTheme="minorEastAsia" w:hAnsi="Calibri" w:cs="Times New Roman"/>
          <w:bCs w:val="0"/>
          <w:color w:val="auto"/>
          <w:sz w:val="24"/>
          <w:szCs w:val="24"/>
        </w:rPr>
      </w:pPr>
      <w:bookmarkStart w:id="123" w:name="_Toc400774336"/>
      <w:bookmarkStart w:id="124" w:name="_Toc528930356"/>
      <w:bookmarkStart w:id="125" w:name="_Toc6363665"/>
      <w:bookmarkStart w:id="126" w:name="_Toc7377635"/>
      <w:r w:rsidRPr="0018355D">
        <w:rPr>
          <w:rFonts w:ascii="Calibri" w:eastAsiaTheme="minorEastAsia" w:hAnsi="Calibri" w:cs="Times New Roman"/>
          <w:bCs w:val="0"/>
          <w:color w:val="auto"/>
          <w:sz w:val="24"/>
          <w:szCs w:val="24"/>
        </w:rPr>
        <w:t>Timing of the Transition Period</w:t>
      </w:r>
      <w:bookmarkEnd w:id="123"/>
      <w:bookmarkEnd w:id="124"/>
      <w:bookmarkEnd w:id="125"/>
      <w:bookmarkEnd w:id="126"/>
    </w:p>
    <w:p w14:paraId="4F06DE07" w14:textId="49A25027" w:rsidR="00C15BBB" w:rsidRDefault="007861D3" w:rsidP="00363AFD">
      <w:pPr>
        <w:jc w:val="both"/>
        <w:rPr>
          <w:rFonts w:ascii="Calibri" w:hAnsi="Calibri" w:cs="Times New Roman"/>
          <w:sz w:val="24"/>
          <w:szCs w:val="24"/>
        </w:rPr>
      </w:pPr>
      <w:r w:rsidRPr="00FC16DF">
        <w:rPr>
          <w:rFonts w:ascii="Calibri" w:hAnsi="Calibri" w:cs="Times New Roman"/>
          <w:sz w:val="24"/>
          <w:szCs w:val="24"/>
        </w:rPr>
        <w:t>The</w:t>
      </w:r>
      <w:r w:rsidR="00800814" w:rsidRPr="00FC16DF">
        <w:rPr>
          <w:rFonts w:ascii="Calibri" w:hAnsi="Calibri" w:cs="Times New Roman"/>
          <w:sz w:val="24"/>
          <w:szCs w:val="24"/>
        </w:rPr>
        <w:t xml:space="preserve"> approach </w:t>
      </w:r>
      <w:r w:rsidRPr="00FC16DF">
        <w:rPr>
          <w:rFonts w:ascii="Calibri" w:hAnsi="Calibri" w:cs="Times New Roman"/>
          <w:sz w:val="24"/>
          <w:szCs w:val="24"/>
        </w:rPr>
        <w:t xml:space="preserve">to integrate activities according to the </w:t>
      </w:r>
      <w:r w:rsidR="00310747" w:rsidRPr="00FC16DF">
        <w:rPr>
          <w:rFonts w:ascii="Calibri" w:hAnsi="Calibri" w:cs="Times New Roman"/>
          <w:sz w:val="24"/>
          <w:szCs w:val="24"/>
        </w:rPr>
        <w:t>ELI ERIC</w:t>
      </w:r>
      <w:r w:rsidRPr="00FC16DF">
        <w:rPr>
          <w:rFonts w:ascii="Calibri" w:hAnsi="Calibri" w:cs="Times New Roman"/>
          <w:sz w:val="24"/>
          <w:szCs w:val="24"/>
        </w:rPr>
        <w:t xml:space="preserve"> Integrated Organisation Model </w:t>
      </w:r>
      <w:r w:rsidR="00800814" w:rsidRPr="00FC16DF">
        <w:rPr>
          <w:rFonts w:ascii="Calibri" w:hAnsi="Calibri" w:cs="Times New Roman"/>
          <w:sz w:val="24"/>
          <w:szCs w:val="24"/>
        </w:rPr>
        <w:t xml:space="preserve">may be applied in a consistent way across each of the </w:t>
      </w:r>
      <w:r w:rsidR="00F9315C" w:rsidRPr="00FC16DF">
        <w:rPr>
          <w:rFonts w:ascii="Calibri" w:hAnsi="Calibri" w:cs="Times New Roman"/>
          <w:sz w:val="24"/>
          <w:szCs w:val="24"/>
        </w:rPr>
        <w:t>ELI F</w:t>
      </w:r>
      <w:r w:rsidR="00800814" w:rsidRPr="00FC16DF">
        <w:rPr>
          <w:rFonts w:ascii="Calibri" w:hAnsi="Calibri" w:cs="Times New Roman"/>
          <w:sz w:val="24"/>
          <w:szCs w:val="24"/>
        </w:rPr>
        <w:t xml:space="preserve">acilities, but each Host </w:t>
      </w:r>
      <w:r w:rsidR="00106812" w:rsidRPr="00FC16DF">
        <w:rPr>
          <w:rFonts w:ascii="Calibri" w:hAnsi="Calibri" w:cs="Times New Roman"/>
          <w:sz w:val="24"/>
          <w:szCs w:val="24"/>
        </w:rPr>
        <w:t>C</w:t>
      </w:r>
      <w:r w:rsidR="00800814" w:rsidRPr="00FC16DF">
        <w:rPr>
          <w:rFonts w:ascii="Calibri" w:hAnsi="Calibri" w:cs="Times New Roman"/>
          <w:sz w:val="24"/>
          <w:szCs w:val="24"/>
        </w:rPr>
        <w:t xml:space="preserve">ountry has an individual view on how fast, and to what extent its ELI Facility </w:t>
      </w:r>
      <w:r w:rsidR="00C15BBB" w:rsidRPr="00FC16DF">
        <w:rPr>
          <w:rFonts w:ascii="Calibri" w:hAnsi="Calibri" w:cs="Times New Roman"/>
          <w:sz w:val="24"/>
          <w:szCs w:val="24"/>
        </w:rPr>
        <w:t>can</w:t>
      </w:r>
      <w:r w:rsidR="00800814" w:rsidRPr="00FC16DF">
        <w:rPr>
          <w:rFonts w:ascii="Calibri" w:hAnsi="Calibri" w:cs="Times New Roman"/>
          <w:sz w:val="24"/>
          <w:szCs w:val="24"/>
        </w:rPr>
        <w:t xml:space="preserve"> be integrated into </w:t>
      </w:r>
      <w:r w:rsidR="00310747" w:rsidRPr="00FC16DF">
        <w:rPr>
          <w:rFonts w:ascii="Calibri" w:hAnsi="Calibri" w:cs="Times New Roman"/>
          <w:sz w:val="24"/>
          <w:szCs w:val="24"/>
        </w:rPr>
        <w:t>ELI ERIC</w:t>
      </w:r>
      <w:r w:rsidR="00800814" w:rsidRPr="00FC16DF">
        <w:rPr>
          <w:rFonts w:ascii="Calibri" w:hAnsi="Calibri" w:cs="Times New Roman"/>
          <w:sz w:val="24"/>
          <w:szCs w:val="24"/>
        </w:rPr>
        <w:t xml:space="preserve">. </w:t>
      </w:r>
      <w:r w:rsidR="00C535BC" w:rsidRPr="00FC16DF">
        <w:rPr>
          <w:rFonts w:ascii="Calibri" w:hAnsi="Calibri" w:cs="Times New Roman"/>
          <w:sz w:val="24"/>
          <w:szCs w:val="24"/>
        </w:rPr>
        <w:t>One size may not fit all and t</w:t>
      </w:r>
      <w:r w:rsidR="00800814" w:rsidRPr="00FC16DF">
        <w:rPr>
          <w:rFonts w:ascii="Calibri" w:hAnsi="Calibri" w:cs="Times New Roman"/>
          <w:sz w:val="24"/>
          <w:szCs w:val="24"/>
        </w:rPr>
        <w:t>here may be legal and political conditions limiting</w:t>
      </w:r>
      <w:r w:rsidR="00C535BC" w:rsidRPr="00FC16DF">
        <w:rPr>
          <w:rFonts w:ascii="Calibri" w:hAnsi="Calibri" w:cs="Times New Roman"/>
          <w:sz w:val="24"/>
          <w:szCs w:val="24"/>
        </w:rPr>
        <w:t xml:space="preserve"> the </w:t>
      </w:r>
      <w:r w:rsidR="000763B5" w:rsidRPr="00FC16DF">
        <w:rPr>
          <w:rFonts w:ascii="Calibri" w:hAnsi="Calibri" w:cs="Times New Roman"/>
          <w:sz w:val="24"/>
          <w:szCs w:val="24"/>
        </w:rPr>
        <w:t xml:space="preserve">speed and </w:t>
      </w:r>
      <w:r w:rsidR="00C535BC" w:rsidRPr="00FC16DF">
        <w:rPr>
          <w:rFonts w:ascii="Calibri" w:hAnsi="Calibri" w:cs="Times New Roman"/>
          <w:sz w:val="24"/>
          <w:szCs w:val="24"/>
        </w:rPr>
        <w:t xml:space="preserve">level of integration. </w:t>
      </w:r>
    </w:p>
    <w:p w14:paraId="245DFF12" w14:textId="5A2E4933" w:rsidR="00172330" w:rsidRDefault="00933E74" w:rsidP="00363AFD">
      <w:pPr>
        <w:jc w:val="both"/>
        <w:rPr>
          <w:rFonts w:ascii="Calibri" w:hAnsi="Calibri" w:cs="Times New Roman"/>
          <w:sz w:val="24"/>
          <w:szCs w:val="24"/>
        </w:rPr>
      </w:pPr>
      <w:r w:rsidRPr="00933E74">
        <w:rPr>
          <w:rFonts w:ascii="Calibri" w:hAnsi="Calibri"/>
          <w:noProof/>
          <w:sz w:val="24"/>
          <w:lang w:eastAsia="en-GB"/>
        </w:rPr>
        <mc:AlternateContent>
          <mc:Choice Requires="wps">
            <w:drawing>
              <wp:anchor distT="0" distB="0" distL="114300" distR="114300" simplePos="0" relativeHeight="251766784" behindDoc="0" locked="0" layoutInCell="1" allowOverlap="1" wp14:anchorId="697B7391" wp14:editId="3790D51B">
                <wp:simplePos x="0" y="0"/>
                <wp:positionH relativeFrom="column">
                  <wp:posOffset>453390</wp:posOffset>
                </wp:positionH>
                <wp:positionV relativeFrom="paragraph">
                  <wp:posOffset>2104390</wp:posOffset>
                </wp:positionV>
                <wp:extent cx="4343400" cy="196850"/>
                <wp:effectExtent l="0" t="0" r="0" b="0"/>
                <wp:wrapTopAndBottom/>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434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00830" w14:textId="4A4C3890" w:rsidR="003839E4" w:rsidRPr="00040AB8" w:rsidRDefault="003839E4" w:rsidP="00933E74">
                            <w:pPr>
                              <w:jc w:val="center"/>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1</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xml:space="preserve">- </w:t>
                            </w:r>
                            <w:r w:rsidRPr="00F655F8">
                              <w:rPr>
                                <w:rFonts w:ascii="Times New Roman" w:hAnsi="Times New Roman" w:cs="Times New Roman"/>
                                <w:b/>
                                <w:i/>
                                <w:sz w:val="16"/>
                                <w:szCs w:val="16"/>
                              </w:rPr>
                              <w:t>Transition from Distr</w:t>
                            </w:r>
                            <w:r>
                              <w:rPr>
                                <w:rFonts w:ascii="Times New Roman" w:hAnsi="Times New Roman" w:cs="Times New Roman"/>
                                <w:b/>
                                <w:i/>
                                <w:sz w:val="16"/>
                                <w:szCs w:val="16"/>
                              </w:rPr>
                              <w:t>ibuted Integrated Operations by</w:t>
                            </w:r>
                            <w:r w:rsidRPr="00F655F8">
                              <w:rPr>
                                <w:rFonts w:ascii="Times New Roman" w:hAnsi="Times New Roman" w:cs="Times New Roman"/>
                                <w:b/>
                                <w:i/>
                                <w:sz w:val="16"/>
                                <w:szCs w:val="16"/>
                              </w:rPr>
                              <w:t xml:space="preserve"> </w:t>
                            </w:r>
                            <w:r>
                              <w:rPr>
                                <w:rFonts w:ascii="Times New Roman" w:hAnsi="Times New Roman" w:cs="Times New Roman"/>
                                <w:b/>
                                <w:i/>
                                <w:sz w:val="16"/>
                                <w:szCs w:val="16"/>
                              </w:rPr>
                              <w:t>ELI Facilities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97B7391" id="Text_x0020_Box_x0020_6" o:spid="_x0000_s1028" type="#_x0000_t202" style="position:absolute;left:0;text-align:left;margin-left:35.7pt;margin-top:165.7pt;width:342pt;height:1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" filled="f" stroked="f">
                <v:path arrowok="t"/>
                <v:textbox>
                  <w:txbxContent>
                    <w:p w14:paraId="5A400830" w14:textId="4A4C3890" w:rsidR="003839E4" w:rsidRPr="00040AB8" w:rsidRDefault="003839E4" w:rsidP="00933E74">
                      <w:pPr>
                        <w:jc w:val="center"/>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1</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xml:space="preserve">- </w:t>
                      </w:r>
                      <w:r w:rsidRPr="00F655F8">
                        <w:rPr>
                          <w:rFonts w:ascii="Times New Roman" w:hAnsi="Times New Roman" w:cs="Times New Roman"/>
                          <w:b/>
                          <w:i/>
                          <w:sz w:val="16"/>
                          <w:szCs w:val="16"/>
                        </w:rPr>
                        <w:t>Transition from Distr</w:t>
                      </w:r>
                      <w:r>
                        <w:rPr>
                          <w:rFonts w:ascii="Times New Roman" w:hAnsi="Times New Roman" w:cs="Times New Roman"/>
                          <w:b/>
                          <w:i/>
                          <w:sz w:val="16"/>
                          <w:szCs w:val="16"/>
                        </w:rPr>
                        <w:t>ibuted Integrated Operations by</w:t>
                      </w:r>
                      <w:r w:rsidRPr="00F655F8">
                        <w:rPr>
                          <w:rFonts w:ascii="Times New Roman" w:hAnsi="Times New Roman" w:cs="Times New Roman"/>
                          <w:b/>
                          <w:i/>
                          <w:sz w:val="16"/>
                          <w:szCs w:val="16"/>
                        </w:rPr>
                        <w:t xml:space="preserve"> </w:t>
                      </w:r>
                      <w:r>
                        <w:rPr>
                          <w:rFonts w:ascii="Times New Roman" w:hAnsi="Times New Roman" w:cs="Times New Roman"/>
                          <w:b/>
                          <w:i/>
                          <w:sz w:val="16"/>
                          <w:szCs w:val="16"/>
                        </w:rPr>
                        <w:t>ELI Facilities</w:t>
                      </w:r>
                    </w:p>
                  </w:txbxContent>
                </v:textbox>
                <w10:wrap type="topAndBottom"/>
              </v:shape>
            </w:pict>
          </mc:Fallback>
        </mc:AlternateContent>
      </w:r>
    </w:p>
    <w:tbl>
      <w:tblPr>
        <w:tblW w:w="7054" w:type="dxa"/>
        <w:jc w:val="center"/>
        <w:tblCellMar>
          <w:left w:w="0" w:type="dxa"/>
          <w:right w:w="0" w:type="dxa"/>
        </w:tblCellMar>
        <w:tblLook w:val="04A0" w:firstRow="1" w:lastRow="0" w:firstColumn="1" w:lastColumn="0" w:noHBand="0" w:noVBand="1"/>
      </w:tblPr>
      <w:tblGrid>
        <w:gridCol w:w="3510"/>
        <w:gridCol w:w="851"/>
        <w:gridCol w:w="850"/>
        <w:gridCol w:w="850"/>
        <w:gridCol w:w="993"/>
      </w:tblGrid>
      <w:tr w:rsidR="006B4538" w:rsidRPr="00172330" w14:paraId="4F9C33FB" w14:textId="77777777" w:rsidTr="00172330">
        <w:trPr>
          <w:trHeight w:val="488"/>
          <w:jc w:val="center"/>
        </w:trPr>
        <w:tc>
          <w:tcPr>
            <w:tcW w:w="3510" w:type="dxa"/>
            <w:tcBorders>
              <w:top w:val="single" w:sz="8" w:space="0" w:color="000000"/>
              <w:left w:val="single" w:sz="8" w:space="0" w:color="000000"/>
              <w:bottom w:val="single" w:sz="8" w:space="0" w:color="7F7F7F"/>
              <w:right w:val="nil"/>
            </w:tcBorders>
            <w:shd w:val="clear" w:color="auto" w:fill="auto"/>
            <w:tcMar>
              <w:top w:w="15" w:type="dxa"/>
              <w:left w:w="108" w:type="dxa"/>
              <w:bottom w:w="0" w:type="dxa"/>
              <w:right w:w="108" w:type="dxa"/>
            </w:tcMar>
            <w:hideMark/>
          </w:tcPr>
          <w:p w14:paraId="766E709B" w14:textId="77777777" w:rsidR="00172330" w:rsidRPr="00172330" w:rsidRDefault="00172330" w:rsidP="00172330">
            <w:pPr>
              <w:jc w:val="center"/>
              <w:rPr>
                <w:rFonts w:ascii="Calibri" w:hAnsi="Calibri" w:cs="Times New Roman"/>
                <w:sz w:val="20"/>
                <w:szCs w:val="20"/>
              </w:rPr>
            </w:pPr>
            <w:r w:rsidRPr="00172330">
              <w:rPr>
                <w:rFonts w:ascii="Calibri" w:hAnsi="Calibri" w:cs="Times New Roman"/>
                <w:b/>
                <w:bCs/>
                <w:sz w:val="20"/>
                <w:szCs w:val="20"/>
              </w:rPr>
              <w:t>ELI ERIC Integrated Organisation Model</w:t>
            </w:r>
          </w:p>
        </w:tc>
        <w:tc>
          <w:tcPr>
            <w:tcW w:w="851" w:type="dxa"/>
            <w:tcBorders>
              <w:top w:val="single" w:sz="8" w:space="0" w:color="000000"/>
              <w:left w:val="nil"/>
              <w:bottom w:val="single" w:sz="8" w:space="0" w:color="7F7F7F"/>
              <w:right w:val="nil"/>
            </w:tcBorders>
            <w:shd w:val="clear" w:color="auto" w:fill="auto"/>
            <w:tcMar>
              <w:top w:w="15" w:type="dxa"/>
              <w:left w:w="108" w:type="dxa"/>
              <w:bottom w:w="0" w:type="dxa"/>
              <w:right w:w="108" w:type="dxa"/>
            </w:tcMar>
            <w:hideMark/>
          </w:tcPr>
          <w:p w14:paraId="05E2E27F" w14:textId="77777777" w:rsidR="00172330" w:rsidRPr="00172330" w:rsidRDefault="00172330" w:rsidP="00172330">
            <w:pPr>
              <w:jc w:val="center"/>
              <w:rPr>
                <w:rFonts w:ascii="Calibri" w:hAnsi="Calibri" w:cs="Times New Roman"/>
                <w:sz w:val="20"/>
                <w:szCs w:val="20"/>
              </w:rPr>
            </w:pPr>
            <w:r w:rsidRPr="00172330">
              <w:rPr>
                <w:rFonts w:ascii="Calibri" w:hAnsi="Calibri" w:cs="Times New Roman"/>
                <w:b/>
                <w:bCs/>
                <w:sz w:val="20"/>
                <w:szCs w:val="20"/>
              </w:rPr>
              <w:t>2019</w:t>
            </w:r>
          </w:p>
        </w:tc>
        <w:tc>
          <w:tcPr>
            <w:tcW w:w="850" w:type="dxa"/>
            <w:tcBorders>
              <w:top w:val="single" w:sz="8" w:space="0" w:color="000000"/>
              <w:left w:val="nil"/>
              <w:bottom w:val="single" w:sz="8" w:space="0" w:color="7F7F7F"/>
              <w:right w:val="nil"/>
            </w:tcBorders>
            <w:shd w:val="clear" w:color="auto" w:fill="auto"/>
            <w:tcMar>
              <w:top w:w="15" w:type="dxa"/>
              <w:left w:w="108" w:type="dxa"/>
              <w:bottom w:w="0" w:type="dxa"/>
              <w:right w:w="108" w:type="dxa"/>
            </w:tcMar>
            <w:hideMark/>
          </w:tcPr>
          <w:p w14:paraId="6C17E319" w14:textId="77777777" w:rsidR="00172330" w:rsidRPr="00172330" w:rsidRDefault="00172330" w:rsidP="00172330">
            <w:pPr>
              <w:jc w:val="center"/>
              <w:rPr>
                <w:rFonts w:ascii="Calibri" w:hAnsi="Calibri" w:cs="Times New Roman"/>
                <w:sz w:val="20"/>
                <w:szCs w:val="20"/>
              </w:rPr>
            </w:pPr>
            <w:r w:rsidRPr="00172330">
              <w:rPr>
                <w:rFonts w:ascii="Calibri" w:hAnsi="Calibri" w:cs="Times New Roman"/>
                <w:b/>
                <w:bCs/>
                <w:sz w:val="20"/>
                <w:szCs w:val="20"/>
              </w:rPr>
              <w:t>2020</w:t>
            </w:r>
          </w:p>
        </w:tc>
        <w:tc>
          <w:tcPr>
            <w:tcW w:w="850" w:type="dxa"/>
            <w:tcBorders>
              <w:top w:val="single" w:sz="8" w:space="0" w:color="000000"/>
              <w:left w:val="nil"/>
              <w:bottom w:val="single" w:sz="8" w:space="0" w:color="7F7F7F"/>
              <w:right w:val="nil"/>
            </w:tcBorders>
            <w:shd w:val="clear" w:color="auto" w:fill="auto"/>
            <w:tcMar>
              <w:top w:w="15" w:type="dxa"/>
              <w:left w:w="108" w:type="dxa"/>
              <w:bottom w:w="0" w:type="dxa"/>
              <w:right w:w="108" w:type="dxa"/>
            </w:tcMar>
            <w:hideMark/>
          </w:tcPr>
          <w:p w14:paraId="6B70226D" w14:textId="77777777" w:rsidR="00172330" w:rsidRPr="00172330" w:rsidRDefault="00172330" w:rsidP="00172330">
            <w:pPr>
              <w:jc w:val="center"/>
              <w:rPr>
                <w:rFonts w:ascii="Calibri" w:hAnsi="Calibri" w:cs="Times New Roman"/>
                <w:sz w:val="20"/>
                <w:szCs w:val="20"/>
              </w:rPr>
            </w:pPr>
            <w:r w:rsidRPr="00172330">
              <w:rPr>
                <w:rFonts w:ascii="Calibri" w:hAnsi="Calibri" w:cs="Times New Roman"/>
                <w:b/>
                <w:bCs/>
                <w:sz w:val="20"/>
                <w:szCs w:val="20"/>
              </w:rPr>
              <w:t>2021</w:t>
            </w:r>
          </w:p>
        </w:tc>
        <w:tc>
          <w:tcPr>
            <w:tcW w:w="993" w:type="dxa"/>
            <w:tcBorders>
              <w:top w:val="single" w:sz="8" w:space="0" w:color="000000"/>
              <w:left w:val="nil"/>
              <w:bottom w:val="single" w:sz="8" w:space="0" w:color="7F7F7F"/>
              <w:right w:val="single" w:sz="8" w:space="0" w:color="000000"/>
            </w:tcBorders>
            <w:shd w:val="clear" w:color="auto" w:fill="auto"/>
            <w:tcMar>
              <w:top w:w="15" w:type="dxa"/>
              <w:left w:w="108" w:type="dxa"/>
              <w:bottom w:w="0" w:type="dxa"/>
              <w:right w:w="108" w:type="dxa"/>
            </w:tcMar>
            <w:hideMark/>
          </w:tcPr>
          <w:p w14:paraId="47E5A29D" w14:textId="77777777" w:rsidR="00172330" w:rsidRPr="00172330" w:rsidRDefault="00172330" w:rsidP="00172330">
            <w:pPr>
              <w:jc w:val="center"/>
              <w:rPr>
                <w:rFonts w:ascii="Calibri" w:hAnsi="Calibri" w:cs="Times New Roman"/>
                <w:sz w:val="20"/>
                <w:szCs w:val="20"/>
              </w:rPr>
            </w:pPr>
            <w:r w:rsidRPr="00172330">
              <w:rPr>
                <w:rFonts w:ascii="Calibri" w:hAnsi="Calibri" w:cs="Times New Roman"/>
                <w:b/>
                <w:bCs/>
                <w:sz w:val="20"/>
                <w:szCs w:val="20"/>
              </w:rPr>
              <w:t>2022</w:t>
            </w:r>
          </w:p>
        </w:tc>
      </w:tr>
      <w:tr w:rsidR="006B4538" w:rsidRPr="00172330" w14:paraId="3CD5B9E9" w14:textId="77777777" w:rsidTr="00172330">
        <w:trPr>
          <w:cantSplit/>
          <w:trHeight w:val="113"/>
          <w:jc w:val="center"/>
        </w:trPr>
        <w:tc>
          <w:tcPr>
            <w:tcW w:w="3510" w:type="dxa"/>
            <w:tcBorders>
              <w:top w:val="single" w:sz="8" w:space="0" w:color="7F7F7F"/>
              <w:left w:val="single" w:sz="8" w:space="0" w:color="000000"/>
              <w:bottom w:val="nil"/>
              <w:right w:val="single" w:sz="8" w:space="0" w:color="7F7F7F"/>
            </w:tcBorders>
            <w:shd w:val="clear" w:color="auto" w:fill="F2F2F2"/>
            <w:tcMar>
              <w:top w:w="15" w:type="dxa"/>
              <w:left w:w="108" w:type="dxa"/>
              <w:bottom w:w="0" w:type="dxa"/>
              <w:right w:w="108" w:type="dxa"/>
            </w:tcMar>
            <w:hideMark/>
          </w:tcPr>
          <w:p w14:paraId="368300F2"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Governance</w:t>
            </w:r>
          </w:p>
        </w:tc>
        <w:tc>
          <w:tcPr>
            <w:tcW w:w="851" w:type="dxa"/>
            <w:tcBorders>
              <w:top w:val="single" w:sz="8" w:space="0" w:color="7F7F7F"/>
              <w:left w:val="single" w:sz="8" w:space="0" w:color="7F7F7F"/>
              <w:bottom w:val="nil"/>
              <w:right w:val="nil"/>
            </w:tcBorders>
            <w:shd w:val="clear" w:color="auto" w:fill="F2F2F2"/>
            <w:tcMar>
              <w:top w:w="15" w:type="dxa"/>
              <w:left w:w="108" w:type="dxa"/>
              <w:bottom w:w="0" w:type="dxa"/>
              <w:right w:w="108" w:type="dxa"/>
            </w:tcMar>
            <w:hideMark/>
          </w:tcPr>
          <w:p w14:paraId="5AC818CE" w14:textId="494B4B73"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single" w:sz="8" w:space="0" w:color="7F7F7F"/>
              <w:left w:val="nil"/>
              <w:bottom w:val="nil"/>
              <w:right w:val="nil"/>
            </w:tcBorders>
            <w:shd w:val="clear" w:color="auto" w:fill="F2F2F2"/>
            <w:tcMar>
              <w:top w:w="15" w:type="dxa"/>
              <w:left w:w="108" w:type="dxa"/>
              <w:bottom w:w="0" w:type="dxa"/>
              <w:right w:w="108" w:type="dxa"/>
            </w:tcMar>
            <w:hideMark/>
          </w:tcPr>
          <w:p w14:paraId="496C8F52" w14:textId="0690EA5B"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single" w:sz="8" w:space="0" w:color="7F7F7F"/>
              <w:left w:val="nil"/>
              <w:bottom w:val="nil"/>
              <w:right w:val="nil"/>
            </w:tcBorders>
            <w:shd w:val="clear" w:color="auto" w:fill="F2F2F2"/>
            <w:tcMar>
              <w:top w:w="15" w:type="dxa"/>
              <w:left w:w="108" w:type="dxa"/>
              <w:bottom w:w="0" w:type="dxa"/>
              <w:right w:w="108" w:type="dxa"/>
            </w:tcMar>
            <w:hideMark/>
          </w:tcPr>
          <w:p w14:paraId="64C319A0" w14:textId="4BE5118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single" w:sz="8" w:space="0" w:color="7F7F7F"/>
              <w:left w:val="nil"/>
              <w:bottom w:val="nil"/>
              <w:right w:val="single" w:sz="8" w:space="0" w:color="000000"/>
            </w:tcBorders>
            <w:shd w:val="clear" w:color="auto" w:fill="F2F2F2"/>
            <w:tcMar>
              <w:top w:w="15" w:type="dxa"/>
              <w:left w:w="108" w:type="dxa"/>
              <w:bottom w:w="0" w:type="dxa"/>
              <w:right w:w="108" w:type="dxa"/>
            </w:tcMar>
            <w:hideMark/>
          </w:tcPr>
          <w:p w14:paraId="2BBAEAFD" w14:textId="54987E44"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16A2CF8A"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auto"/>
            <w:tcMar>
              <w:top w:w="15" w:type="dxa"/>
              <w:left w:w="108" w:type="dxa"/>
              <w:bottom w:w="0" w:type="dxa"/>
              <w:right w:w="108" w:type="dxa"/>
            </w:tcMar>
            <w:hideMark/>
          </w:tcPr>
          <w:p w14:paraId="6E49FCDA"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Science Policy</w:t>
            </w:r>
          </w:p>
        </w:tc>
        <w:tc>
          <w:tcPr>
            <w:tcW w:w="851" w:type="dxa"/>
            <w:tcBorders>
              <w:top w:val="nil"/>
              <w:left w:val="single" w:sz="8" w:space="0" w:color="7F7F7F"/>
              <w:bottom w:val="nil"/>
              <w:right w:val="nil"/>
            </w:tcBorders>
            <w:shd w:val="clear" w:color="auto" w:fill="auto"/>
            <w:tcMar>
              <w:top w:w="15" w:type="dxa"/>
              <w:left w:w="108" w:type="dxa"/>
              <w:bottom w:w="0" w:type="dxa"/>
              <w:right w:w="108" w:type="dxa"/>
            </w:tcMar>
            <w:hideMark/>
          </w:tcPr>
          <w:p w14:paraId="277635E7" w14:textId="36B4B3D9"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7CFE9862" w14:textId="14908D82"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4E28F404" w14:textId="40DD6BE5"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14262695" w14:textId="5FFC9ED5"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3B3E07DF"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F2F2F2"/>
            <w:tcMar>
              <w:top w:w="15" w:type="dxa"/>
              <w:left w:w="108" w:type="dxa"/>
              <w:bottom w:w="0" w:type="dxa"/>
              <w:right w:w="108" w:type="dxa"/>
            </w:tcMar>
            <w:hideMark/>
          </w:tcPr>
          <w:p w14:paraId="7F009774"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User Access</w:t>
            </w:r>
          </w:p>
        </w:tc>
        <w:tc>
          <w:tcPr>
            <w:tcW w:w="851" w:type="dxa"/>
            <w:tcBorders>
              <w:top w:val="nil"/>
              <w:left w:val="single" w:sz="8" w:space="0" w:color="7F7F7F"/>
              <w:bottom w:val="nil"/>
              <w:right w:val="nil"/>
            </w:tcBorders>
            <w:shd w:val="clear" w:color="auto" w:fill="F2F2F2"/>
            <w:tcMar>
              <w:top w:w="15" w:type="dxa"/>
              <w:left w:w="108" w:type="dxa"/>
              <w:bottom w:w="0" w:type="dxa"/>
              <w:right w:w="108" w:type="dxa"/>
            </w:tcMar>
            <w:hideMark/>
          </w:tcPr>
          <w:p w14:paraId="54BF316E" w14:textId="1FBCE7BC"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45D81F34" w14:textId="4EFC0DC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0F31EA5B" w14:textId="3708BF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nil"/>
              <w:left w:val="nil"/>
              <w:bottom w:val="nil"/>
              <w:right w:val="single" w:sz="8" w:space="0" w:color="000000"/>
            </w:tcBorders>
            <w:shd w:val="clear" w:color="auto" w:fill="F2F2F2"/>
            <w:tcMar>
              <w:top w:w="15" w:type="dxa"/>
              <w:left w:w="108" w:type="dxa"/>
              <w:bottom w:w="0" w:type="dxa"/>
              <w:right w:w="108" w:type="dxa"/>
            </w:tcMar>
            <w:hideMark/>
          </w:tcPr>
          <w:p w14:paraId="08F85E15" w14:textId="60A8C899"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21A9B408"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auto"/>
            <w:tcMar>
              <w:top w:w="15" w:type="dxa"/>
              <w:left w:w="108" w:type="dxa"/>
              <w:bottom w:w="0" w:type="dxa"/>
              <w:right w:w="108" w:type="dxa"/>
            </w:tcMar>
            <w:hideMark/>
          </w:tcPr>
          <w:p w14:paraId="55C0D159"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Budget</w:t>
            </w:r>
          </w:p>
        </w:tc>
        <w:tc>
          <w:tcPr>
            <w:tcW w:w="851" w:type="dxa"/>
            <w:tcBorders>
              <w:top w:val="nil"/>
              <w:left w:val="single" w:sz="8" w:space="0" w:color="7F7F7F"/>
              <w:bottom w:val="nil"/>
              <w:right w:val="nil"/>
            </w:tcBorders>
            <w:shd w:val="clear" w:color="auto" w:fill="auto"/>
            <w:tcMar>
              <w:top w:w="15" w:type="dxa"/>
              <w:left w:w="108" w:type="dxa"/>
              <w:bottom w:w="0" w:type="dxa"/>
              <w:right w:w="108" w:type="dxa"/>
            </w:tcMar>
            <w:hideMark/>
          </w:tcPr>
          <w:p w14:paraId="612C2D47" w14:textId="499D0A31"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76D1F6D9" w14:textId="1B394F52"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6FF7DEE9" w14:textId="2F85E8E9"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132F890F" w14:textId="02BBA6E8"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44C0865C"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F2F2F2"/>
            <w:tcMar>
              <w:top w:w="15" w:type="dxa"/>
              <w:left w:w="108" w:type="dxa"/>
              <w:bottom w:w="0" w:type="dxa"/>
              <w:right w:w="108" w:type="dxa"/>
            </w:tcMar>
            <w:hideMark/>
          </w:tcPr>
          <w:p w14:paraId="066C5780"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Employment Policy</w:t>
            </w:r>
          </w:p>
        </w:tc>
        <w:tc>
          <w:tcPr>
            <w:tcW w:w="851" w:type="dxa"/>
            <w:tcBorders>
              <w:top w:val="nil"/>
              <w:left w:val="single" w:sz="8" w:space="0" w:color="7F7F7F"/>
              <w:bottom w:val="nil"/>
              <w:right w:val="nil"/>
            </w:tcBorders>
            <w:shd w:val="clear" w:color="auto" w:fill="F2F2F2"/>
            <w:tcMar>
              <w:top w:w="15" w:type="dxa"/>
              <w:left w:w="108" w:type="dxa"/>
              <w:bottom w:w="0" w:type="dxa"/>
              <w:right w:w="108" w:type="dxa"/>
            </w:tcMar>
            <w:hideMark/>
          </w:tcPr>
          <w:p w14:paraId="05656CA5"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1F05B0B0"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38581300"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iCs/>
                <w:sz w:val="20"/>
                <w:szCs w:val="20"/>
              </w:rPr>
              <w:t>CZ</w:t>
            </w:r>
          </w:p>
        </w:tc>
        <w:tc>
          <w:tcPr>
            <w:tcW w:w="993" w:type="dxa"/>
            <w:tcBorders>
              <w:top w:val="nil"/>
              <w:left w:val="nil"/>
              <w:bottom w:val="nil"/>
              <w:right w:val="single" w:sz="8" w:space="0" w:color="000000"/>
            </w:tcBorders>
            <w:shd w:val="clear" w:color="auto" w:fill="F2F2F2"/>
            <w:tcMar>
              <w:top w:w="15" w:type="dxa"/>
              <w:left w:w="108" w:type="dxa"/>
              <w:bottom w:w="0" w:type="dxa"/>
              <w:right w:w="108" w:type="dxa"/>
            </w:tcMar>
            <w:hideMark/>
          </w:tcPr>
          <w:p w14:paraId="25DDB048" w14:textId="50BBD8CB"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4E27E3F8"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auto"/>
            <w:tcMar>
              <w:top w:w="15" w:type="dxa"/>
              <w:left w:w="108" w:type="dxa"/>
              <w:bottom w:w="0" w:type="dxa"/>
              <w:right w:w="108" w:type="dxa"/>
            </w:tcMar>
            <w:hideMark/>
          </w:tcPr>
          <w:p w14:paraId="28EF46D9"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Technology Management</w:t>
            </w:r>
          </w:p>
        </w:tc>
        <w:tc>
          <w:tcPr>
            <w:tcW w:w="851" w:type="dxa"/>
            <w:tcBorders>
              <w:top w:val="nil"/>
              <w:left w:val="single" w:sz="8" w:space="0" w:color="7F7F7F"/>
              <w:bottom w:val="nil"/>
              <w:right w:val="nil"/>
            </w:tcBorders>
            <w:shd w:val="clear" w:color="auto" w:fill="auto"/>
            <w:tcMar>
              <w:top w:w="15" w:type="dxa"/>
              <w:left w:w="108" w:type="dxa"/>
              <w:bottom w:w="0" w:type="dxa"/>
              <w:right w:w="108" w:type="dxa"/>
            </w:tcMar>
            <w:hideMark/>
          </w:tcPr>
          <w:p w14:paraId="7E7DBAFC"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387B52AE"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6E1F9DDF"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iCs/>
                <w:sz w:val="20"/>
                <w:szCs w:val="20"/>
              </w:rPr>
              <w:t>CZ</w:t>
            </w:r>
          </w:p>
        </w:tc>
        <w:tc>
          <w:tcPr>
            <w:tcW w:w="993"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4DF86AD9" w14:textId="20B4ADAA"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287D100B"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F2F2F2"/>
            <w:tcMar>
              <w:top w:w="15" w:type="dxa"/>
              <w:left w:w="108" w:type="dxa"/>
              <w:bottom w:w="0" w:type="dxa"/>
              <w:right w:w="108" w:type="dxa"/>
            </w:tcMar>
            <w:hideMark/>
          </w:tcPr>
          <w:p w14:paraId="6B617277"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Facilities Management</w:t>
            </w:r>
          </w:p>
        </w:tc>
        <w:tc>
          <w:tcPr>
            <w:tcW w:w="851" w:type="dxa"/>
            <w:tcBorders>
              <w:top w:val="nil"/>
              <w:left w:val="single" w:sz="8" w:space="0" w:color="7F7F7F"/>
              <w:bottom w:val="nil"/>
              <w:right w:val="nil"/>
            </w:tcBorders>
            <w:shd w:val="clear" w:color="auto" w:fill="F2F2F2"/>
            <w:tcMar>
              <w:top w:w="15" w:type="dxa"/>
              <w:left w:w="108" w:type="dxa"/>
              <w:bottom w:w="0" w:type="dxa"/>
              <w:right w:w="108" w:type="dxa"/>
            </w:tcMar>
            <w:hideMark/>
          </w:tcPr>
          <w:p w14:paraId="1471231D"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535CC7F5"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w:t>
            </w:r>
          </w:p>
        </w:tc>
        <w:tc>
          <w:tcPr>
            <w:tcW w:w="850" w:type="dxa"/>
            <w:tcBorders>
              <w:top w:val="nil"/>
              <w:left w:val="nil"/>
              <w:bottom w:val="nil"/>
              <w:right w:val="nil"/>
            </w:tcBorders>
            <w:shd w:val="clear" w:color="auto" w:fill="F2F2F2"/>
            <w:tcMar>
              <w:top w:w="15" w:type="dxa"/>
              <w:left w:w="108" w:type="dxa"/>
              <w:bottom w:w="0" w:type="dxa"/>
              <w:right w:w="108" w:type="dxa"/>
            </w:tcMar>
            <w:hideMark/>
          </w:tcPr>
          <w:p w14:paraId="296FD33A"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iCs/>
                <w:sz w:val="20"/>
                <w:szCs w:val="20"/>
              </w:rPr>
              <w:t>CZ</w:t>
            </w:r>
          </w:p>
        </w:tc>
        <w:tc>
          <w:tcPr>
            <w:tcW w:w="993" w:type="dxa"/>
            <w:tcBorders>
              <w:top w:val="nil"/>
              <w:left w:val="nil"/>
              <w:bottom w:val="nil"/>
              <w:right w:val="single" w:sz="8" w:space="0" w:color="000000"/>
            </w:tcBorders>
            <w:shd w:val="clear" w:color="auto" w:fill="F2F2F2"/>
            <w:tcMar>
              <w:top w:w="15" w:type="dxa"/>
              <w:left w:w="108" w:type="dxa"/>
              <w:bottom w:w="0" w:type="dxa"/>
              <w:right w:w="108" w:type="dxa"/>
            </w:tcMar>
            <w:hideMark/>
          </w:tcPr>
          <w:p w14:paraId="42072E03" w14:textId="4B924B4A"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033F0C86" w14:textId="77777777" w:rsidTr="00172330">
        <w:trPr>
          <w:cantSplit/>
          <w:trHeight w:val="113"/>
          <w:jc w:val="center"/>
        </w:trPr>
        <w:tc>
          <w:tcPr>
            <w:tcW w:w="3510" w:type="dxa"/>
            <w:tcBorders>
              <w:top w:val="nil"/>
              <w:left w:val="single" w:sz="8" w:space="0" w:color="000000"/>
              <w:bottom w:val="nil"/>
              <w:right w:val="single" w:sz="8" w:space="0" w:color="7F7F7F"/>
            </w:tcBorders>
            <w:shd w:val="clear" w:color="auto" w:fill="auto"/>
            <w:tcMar>
              <w:top w:w="15" w:type="dxa"/>
              <w:left w:w="108" w:type="dxa"/>
              <w:bottom w:w="0" w:type="dxa"/>
              <w:right w:w="108" w:type="dxa"/>
            </w:tcMar>
            <w:hideMark/>
          </w:tcPr>
          <w:p w14:paraId="60DD3F80"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Legal &amp; Liability</w:t>
            </w:r>
          </w:p>
        </w:tc>
        <w:tc>
          <w:tcPr>
            <w:tcW w:w="851" w:type="dxa"/>
            <w:tcBorders>
              <w:top w:val="nil"/>
              <w:left w:val="single" w:sz="8" w:space="0" w:color="7F7F7F"/>
              <w:bottom w:val="nil"/>
              <w:right w:val="nil"/>
            </w:tcBorders>
            <w:shd w:val="clear" w:color="auto" w:fill="auto"/>
            <w:tcMar>
              <w:top w:w="15" w:type="dxa"/>
              <w:left w:w="108" w:type="dxa"/>
              <w:bottom w:w="0" w:type="dxa"/>
              <w:right w:w="108" w:type="dxa"/>
            </w:tcMar>
            <w:hideMark/>
          </w:tcPr>
          <w:p w14:paraId="22D9F29C"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1E3D0DBC"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w:t>
            </w:r>
          </w:p>
        </w:tc>
        <w:tc>
          <w:tcPr>
            <w:tcW w:w="850" w:type="dxa"/>
            <w:tcBorders>
              <w:top w:val="nil"/>
              <w:left w:val="nil"/>
              <w:bottom w:val="nil"/>
              <w:right w:val="nil"/>
            </w:tcBorders>
            <w:shd w:val="clear" w:color="auto" w:fill="auto"/>
            <w:tcMar>
              <w:top w:w="15" w:type="dxa"/>
              <w:left w:w="108" w:type="dxa"/>
              <w:bottom w:w="0" w:type="dxa"/>
              <w:right w:w="108" w:type="dxa"/>
            </w:tcMar>
            <w:hideMark/>
          </w:tcPr>
          <w:p w14:paraId="2744AE94" w14:textId="4FCB59BA"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nil"/>
              <w:left w:val="nil"/>
              <w:bottom w:val="nil"/>
              <w:right w:val="single" w:sz="8" w:space="0" w:color="000000"/>
            </w:tcBorders>
            <w:shd w:val="clear" w:color="auto" w:fill="auto"/>
            <w:tcMar>
              <w:top w:w="15" w:type="dxa"/>
              <w:left w:w="108" w:type="dxa"/>
              <w:bottom w:w="0" w:type="dxa"/>
              <w:right w:w="108" w:type="dxa"/>
            </w:tcMar>
            <w:hideMark/>
          </w:tcPr>
          <w:p w14:paraId="10EA2FF9" w14:textId="4632B018"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r w:rsidR="006B4538" w:rsidRPr="00172330" w14:paraId="3E0959D4" w14:textId="77777777" w:rsidTr="00172330">
        <w:trPr>
          <w:cantSplit/>
          <w:trHeight w:val="113"/>
          <w:jc w:val="center"/>
        </w:trPr>
        <w:tc>
          <w:tcPr>
            <w:tcW w:w="3510" w:type="dxa"/>
            <w:tcBorders>
              <w:top w:val="nil"/>
              <w:left w:val="single" w:sz="8" w:space="0" w:color="000000"/>
              <w:bottom w:val="single" w:sz="8" w:space="0" w:color="000000"/>
              <w:right w:val="single" w:sz="8" w:space="0" w:color="7F7F7F"/>
            </w:tcBorders>
            <w:shd w:val="clear" w:color="auto" w:fill="F2F2F2"/>
            <w:tcMar>
              <w:top w:w="15" w:type="dxa"/>
              <w:left w:w="108" w:type="dxa"/>
              <w:bottom w:w="0" w:type="dxa"/>
              <w:right w:w="108" w:type="dxa"/>
            </w:tcMar>
            <w:hideMark/>
          </w:tcPr>
          <w:p w14:paraId="24D01279" w14:textId="77777777" w:rsidR="00A87258" w:rsidRPr="00172330" w:rsidRDefault="00A87258" w:rsidP="00172330">
            <w:pPr>
              <w:rPr>
                <w:rFonts w:ascii="Calibri" w:hAnsi="Calibri" w:cs="Times New Roman"/>
                <w:sz w:val="20"/>
                <w:szCs w:val="20"/>
              </w:rPr>
            </w:pPr>
            <w:r w:rsidRPr="00172330">
              <w:rPr>
                <w:rFonts w:ascii="Calibri" w:hAnsi="Calibri" w:cs="Times New Roman"/>
                <w:sz w:val="20"/>
                <w:szCs w:val="20"/>
              </w:rPr>
              <w:t>Administrative</w:t>
            </w:r>
          </w:p>
        </w:tc>
        <w:tc>
          <w:tcPr>
            <w:tcW w:w="851" w:type="dxa"/>
            <w:tcBorders>
              <w:top w:val="nil"/>
              <w:left w:val="single" w:sz="8" w:space="0" w:color="7F7F7F"/>
              <w:bottom w:val="single" w:sz="8" w:space="0" w:color="000000"/>
              <w:right w:val="nil"/>
            </w:tcBorders>
            <w:shd w:val="clear" w:color="auto" w:fill="F2F2F2"/>
            <w:tcMar>
              <w:top w:w="15" w:type="dxa"/>
              <w:left w:w="108" w:type="dxa"/>
              <w:bottom w:w="0" w:type="dxa"/>
              <w:right w:w="108" w:type="dxa"/>
            </w:tcMar>
            <w:hideMark/>
          </w:tcPr>
          <w:p w14:paraId="5D6182BA"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w:t>
            </w:r>
          </w:p>
        </w:tc>
        <w:tc>
          <w:tcPr>
            <w:tcW w:w="850" w:type="dxa"/>
            <w:tcBorders>
              <w:top w:val="nil"/>
              <w:left w:val="nil"/>
              <w:bottom w:val="single" w:sz="8" w:space="0" w:color="000000"/>
              <w:right w:val="nil"/>
            </w:tcBorders>
            <w:shd w:val="clear" w:color="auto" w:fill="F2F2F2"/>
            <w:tcMar>
              <w:top w:w="15" w:type="dxa"/>
              <w:left w:w="108" w:type="dxa"/>
              <w:bottom w:w="0" w:type="dxa"/>
              <w:right w:w="108" w:type="dxa"/>
            </w:tcMar>
            <w:hideMark/>
          </w:tcPr>
          <w:p w14:paraId="00E0F117" w14:textId="77777777"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w:t>
            </w:r>
          </w:p>
        </w:tc>
        <w:tc>
          <w:tcPr>
            <w:tcW w:w="850" w:type="dxa"/>
            <w:tcBorders>
              <w:top w:val="nil"/>
              <w:left w:val="nil"/>
              <w:bottom w:val="single" w:sz="8" w:space="0" w:color="000000"/>
              <w:right w:val="nil"/>
            </w:tcBorders>
            <w:shd w:val="clear" w:color="auto" w:fill="F2F2F2"/>
            <w:tcMar>
              <w:top w:w="15" w:type="dxa"/>
              <w:left w:w="108" w:type="dxa"/>
              <w:bottom w:w="0" w:type="dxa"/>
              <w:right w:w="108" w:type="dxa"/>
            </w:tcMar>
            <w:hideMark/>
          </w:tcPr>
          <w:p w14:paraId="508DB8D3" w14:textId="3217CB30"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c>
          <w:tcPr>
            <w:tcW w:w="993" w:type="dxa"/>
            <w:tcBorders>
              <w:top w:val="nil"/>
              <w:left w:val="nil"/>
              <w:bottom w:val="single" w:sz="8" w:space="0" w:color="000000"/>
              <w:right w:val="single" w:sz="8" w:space="0" w:color="000000"/>
            </w:tcBorders>
            <w:shd w:val="clear" w:color="auto" w:fill="F2F2F2"/>
            <w:tcMar>
              <w:top w:w="15" w:type="dxa"/>
              <w:left w:w="108" w:type="dxa"/>
              <w:bottom w:w="0" w:type="dxa"/>
              <w:right w:w="108" w:type="dxa"/>
            </w:tcMar>
            <w:hideMark/>
          </w:tcPr>
          <w:p w14:paraId="67F85CB4" w14:textId="39FD828C" w:rsidR="00A87258" w:rsidRPr="000F2F20" w:rsidRDefault="00A87258" w:rsidP="00172330">
            <w:pPr>
              <w:jc w:val="center"/>
              <w:rPr>
                <w:rFonts w:ascii="Calibri" w:hAnsi="Calibri" w:cs="Times New Roman"/>
                <w:i/>
                <w:sz w:val="20"/>
                <w:szCs w:val="20"/>
              </w:rPr>
            </w:pPr>
            <w:r w:rsidRPr="000F2F20">
              <w:rPr>
                <w:rFonts w:ascii="Calibri" w:hAnsi="Calibri" w:cs="Times New Roman"/>
                <w:i/>
                <w:sz w:val="20"/>
                <w:szCs w:val="20"/>
              </w:rPr>
              <w:t>CZ/HU</w:t>
            </w:r>
          </w:p>
        </w:tc>
      </w:tr>
    </w:tbl>
    <w:p w14:paraId="5FC64DEC" w14:textId="6DB52A8D" w:rsidR="00172330" w:rsidRDefault="00172330" w:rsidP="00363AFD">
      <w:pPr>
        <w:jc w:val="both"/>
        <w:rPr>
          <w:rFonts w:ascii="Calibri" w:hAnsi="Calibri" w:cs="Times New Roman"/>
          <w:sz w:val="24"/>
          <w:szCs w:val="24"/>
        </w:rPr>
      </w:pPr>
    </w:p>
    <w:p w14:paraId="55A833DF" w14:textId="605B792C" w:rsidR="00172330" w:rsidRPr="00FC16DF" w:rsidRDefault="00172330" w:rsidP="00363AFD">
      <w:pPr>
        <w:jc w:val="both"/>
        <w:rPr>
          <w:rFonts w:ascii="Calibri" w:hAnsi="Calibri" w:cs="Times New Roman"/>
          <w:sz w:val="24"/>
          <w:szCs w:val="24"/>
        </w:rPr>
      </w:pPr>
    </w:p>
    <w:p w14:paraId="5580A52F" w14:textId="61A8B3E9" w:rsidR="00BF47CF" w:rsidRPr="00E65710" w:rsidRDefault="00BF47CF" w:rsidP="00363AFD">
      <w:pPr>
        <w:jc w:val="both"/>
        <w:rPr>
          <w:rFonts w:ascii="Calibri" w:hAnsi="Calibri"/>
          <w:sz w:val="24"/>
        </w:rPr>
      </w:pPr>
    </w:p>
    <w:p w14:paraId="2B86F46C" w14:textId="787DBC6D" w:rsidR="00427589" w:rsidRPr="00E65710" w:rsidRDefault="007861D3" w:rsidP="00363AFD">
      <w:pPr>
        <w:jc w:val="both"/>
        <w:rPr>
          <w:rFonts w:ascii="Calibri" w:hAnsi="Calibri"/>
          <w:sz w:val="24"/>
        </w:rPr>
      </w:pPr>
      <w:r w:rsidRPr="00E65710">
        <w:rPr>
          <w:rFonts w:ascii="Calibri" w:hAnsi="Calibri"/>
          <w:sz w:val="24"/>
        </w:rPr>
        <w:lastRenderedPageBreak/>
        <w:t xml:space="preserve">That means that certain activities may be integrated, while others remain governed by </w:t>
      </w:r>
      <w:r w:rsidR="000E5C9B">
        <w:rPr>
          <w:rFonts w:ascii="Calibri" w:hAnsi="Calibri" w:cs="Times New Roman"/>
          <w:sz w:val="24"/>
          <w:szCs w:val="24"/>
        </w:rPr>
        <w:t>the A</w:t>
      </w:r>
      <w:r w:rsidR="000E5C9B" w:rsidRPr="005429EC">
        <w:rPr>
          <w:rFonts w:ascii="Calibri" w:hAnsi="Calibri" w:cs="Times New Roman"/>
          <w:sz w:val="24"/>
          <w:szCs w:val="24"/>
        </w:rPr>
        <w:t>greements</w:t>
      </w:r>
      <w:r w:rsidR="000E5C9B">
        <w:rPr>
          <w:rFonts w:ascii="Calibri" w:hAnsi="Calibri" w:cs="Times New Roman"/>
          <w:sz w:val="24"/>
          <w:szCs w:val="24"/>
        </w:rPr>
        <w:t xml:space="preserve"> on ELI Facility Operation</w:t>
      </w:r>
      <w:r w:rsidR="000E5C9B" w:rsidDel="00FC1B63">
        <w:rPr>
          <w:rFonts w:ascii="Calibri" w:hAnsi="Calibri" w:cs="Times New Roman"/>
          <w:sz w:val="24"/>
          <w:szCs w:val="24"/>
        </w:rPr>
        <w:t xml:space="preserve"> </w:t>
      </w:r>
      <w:r w:rsidR="00CD0B84" w:rsidRPr="005429EC">
        <w:rPr>
          <w:rFonts w:ascii="Calibri" w:hAnsi="Calibri" w:cs="Times New Roman"/>
          <w:sz w:val="24"/>
          <w:szCs w:val="24"/>
        </w:rPr>
        <w:t>for a period of time</w:t>
      </w:r>
      <w:r w:rsidRPr="005429EC">
        <w:rPr>
          <w:rFonts w:ascii="Calibri" w:hAnsi="Calibri" w:cs="Times New Roman"/>
          <w:sz w:val="24"/>
          <w:szCs w:val="24"/>
        </w:rPr>
        <w:t>.</w:t>
      </w:r>
      <w:r w:rsidRPr="00E65710">
        <w:rPr>
          <w:rFonts w:ascii="Calibri" w:hAnsi="Calibri"/>
          <w:sz w:val="24"/>
        </w:rPr>
        <w:t xml:space="preserve"> </w:t>
      </w:r>
      <w:r w:rsidR="00103EB6" w:rsidRPr="00E65710">
        <w:rPr>
          <w:rFonts w:ascii="Calibri" w:hAnsi="Calibri"/>
          <w:sz w:val="24"/>
        </w:rPr>
        <w:t>Each</w:t>
      </w:r>
      <w:r w:rsidR="00800814" w:rsidRPr="00E65710">
        <w:rPr>
          <w:rFonts w:ascii="Calibri" w:hAnsi="Calibri"/>
          <w:sz w:val="24"/>
        </w:rPr>
        <w:t xml:space="preserve"> section</w:t>
      </w:r>
      <w:r w:rsidR="00103EB6" w:rsidRPr="00E65710">
        <w:rPr>
          <w:rFonts w:ascii="Calibri" w:hAnsi="Calibri"/>
          <w:sz w:val="24"/>
        </w:rPr>
        <w:t xml:space="preserve"> about the </w:t>
      </w:r>
      <w:r w:rsidR="00F9315C" w:rsidRPr="00E65710">
        <w:rPr>
          <w:rFonts w:ascii="Calibri" w:hAnsi="Calibri"/>
          <w:sz w:val="24"/>
        </w:rPr>
        <w:t>ELI F</w:t>
      </w:r>
      <w:r w:rsidR="00103EB6" w:rsidRPr="00E65710">
        <w:rPr>
          <w:rFonts w:ascii="Calibri" w:hAnsi="Calibri"/>
          <w:sz w:val="24"/>
        </w:rPr>
        <w:t xml:space="preserve">acilities </w:t>
      </w:r>
      <w:r w:rsidR="00800814" w:rsidRPr="00E65710">
        <w:rPr>
          <w:rFonts w:ascii="Calibri" w:hAnsi="Calibri"/>
          <w:sz w:val="24"/>
        </w:rPr>
        <w:t xml:space="preserve">describes </w:t>
      </w:r>
      <w:r w:rsidR="00C15BBB" w:rsidRPr="00E65710">
        <w:rPr>
          <w:rFonts w:ascii="Calibri" w:hAnsi="Calibri"/>
          <w:sz w:val="24"/>
        </w:rPr>
        <w:t xml:space="preserve">also </w:t>
      </w:r>
      <w:r w:rsidR="00800814" w:rsidRPr="00E65710">
        <w:rPr>
          <w:rFonts w:ascii="Calibri" w:hAnsi="Calibri"/>
          <w:sz w:val="24"/>
        </w:rPr>
        <w:t xml:space="preserve">the stated intent of </w:t>
      </w:r>
      <w:r w:rsidR="00C535BC" w:rsidRPr="00E65710">
        <w:rPr>
          <w:rFonts w:ascii="Calibri" w:hAnsi="Calibri"/>
          <w:sz w:val="24"/>
        </w:rPr>
        <w:t xml:space="preserve">each Host </w:t>
      </w:r>
      <w:r w:rsidR="00106812">
        <w:rPr>
          <w:rFonts w:ascii="Calibri" w:hAnsi="Calibri"/>
          <w:sz w:val="24"/>
        </w:rPr>
        <w:t>C</w:t>
      </w:r>
      <w:r w:rsidR="00C535BC" w:rsidRPr="00E65710">
        <w:rPr>
          <w:rFonts w:ascii="Calibri" w:hAnsi="Calibri"/>
          <w:sz w:val="24"/>
        </w:rPr>
        <w:t>ountry in respect to</w:t>
      </w:r>
      <w:r w:rsidR="00C15BBB" w:rsidRPr="00E65710">
        <w:rPr>
          <w:rFonts w:ascii="Calibri" w:hAnsi="Calibri"/>
          <w:sz w:val="24"/>
        </w:rPr>
        <w:t xml:space="preserve"> </w:t>
      </w:r>
      <w:r w:rsidR="00106B39" w:rsidRPr="00E65710">
        <w:rPr>
          <w:rFonts w:ascii="Calibri" w:hAnsi="Calibri"/>
          <w:sz w:val="24"/>
        </w:rPr>
        <w:t xml:space="preserve">the </w:t>
      </w:r>
      <w:r w:rsidR="00F9315C" w:rsidRPr="00E65710">
        <w:rPr>
          <w:rFonts w:ascii="Calibri" w:hAnsi="Calibri"/>
          <w:sz w:val="24"/>
        </w:rPr>
        <w:t xml:space="preserve">ELI </w:t>
      </w:r>
      <w:r w:rsidR="00C15BBB" w:rsidRPr="00E65710">
        <w:rPr>
          <w:rFonts w:ascii="Calibri" w:hAnsi="Calibri"/>
          <w:sz w:val="24"/>
        </w:rPr>
        <w:t xml:space="preserve">facility </w:t>
      </w:r>
      <w:r w:rsidR="00106B39" w:rsidRPr="00E65710">
        <w:rPr>
          <w:rFonts w:ascii="Calibri" w:hAnsi="Calibri"/>
          <w:sz w:val="24"/>
        </w:rPr>
        <w:t xml:space="preserve">located on its soil </w:t>
      </w:r>
      <w:r w:rsidR="00C15BBB" w:rsidRPr="00E65710">
        <w:rPr>
          <w:rFonts w:ascii="Calibri" w:hAnsi="Calibri"/>
          <w:sz w:val="24"/>
        </w:rPr>
        <w:t>and the transition period. This is important because it is linked as well to the contribution level of each Host and the contribu</w:t>
      </w:r>
      <w:r w:rsidR="00264F7D" w:rsidRPr="00E65710">
        <w:rPr>
          <w:rFonts w:ascii="Calibri" w:hAnsi="Calibri"/>
          <w:sz w:val="24"/>
        </w:rPr>
        <w:t xml:space="preserve">tion levels of the non-Hosts, as discussed in Section </w:t>
      </w:r>
      <w:r w:rsidR="002F10C7" w:rsidRPr="00E65710">
        <w:rPr>
          <w:rFonts w:ascii="Calibri" w:hAnsi="Calibri"/>
          <w:sz w:val="24"/>
        </w:rPr>
        <w:t>5</w:t>
      </w:r>
      <w:r w:rsidR="00264F7D" w:rsidRPr="00E65710">
        <w:rPr>
          <w:rFonts w:ascii="Calibri" w:hAnsi="Calibri"/>
          <w:sz w:val="24"/>
        </w:rPr>
        <w:t>.3.</w:t>
      </w:r>
    </w:p>
    <w:p w14:paraId="735B9F95" w14:textId="77777777" w:rsidR="00427589" w:rsidRPr="00E65710" w:rsidRDefault="00427589" w:rsidP="00363AFD">
      <w:pPr>
        <w:jc w:val="both"/>
        <w:rPr>
          <w:rFonts w:ascii="Calibri" w:hAnsi="Calibri"/>
          <w:sz w:val="24"/>
        </w:rPr>
      </w:pPr>
    </w:p>
    <w:p w14:paraId="1D061ADB" w14:textId="77777777" w:rsidR="00A018CA" w:rsidRPr="00C957B5" w:rsidRDefault="00A018CA" w:rsidP="00E65710">
      <w:pPr>
        <w:pStyle w:val="Heading1"/>
        <w:numPr>
          <w:ilvl w:val="0"/>
          <w:numId w:val="46"/>
        </w:numPr>
        <w:spacing w:before="0"/>
        <w:ind w:left="0"/>
        <w:jc w:val="both"/>
        <w:rPr>
          <w:rFonts w:ascii="Calibri" w:hAnsi="Calibri"/>
          <w:color w:val="000000" w:themeColor="text1"/>
          <w:sz w:val="24"/>
        </w:rPr>
      </w:pPr>
      <w:bookmarkStart w:id="127" w:name="_Toc386744032"/>
      <w:bookmarkStart w:id="128" w:name="_Toc386756316"/>
      <w:bookmarkStart w:id="129" w:name="_Toc386757471"/>
      <w:bookmarkStart w:id="130" w:name="_Toc386758977"/>
      <w:bookmarkStart w:id="131" w:name="_Toc400774337"/>
      <w:bookmarkStart w:id="132" w:name="_Toc528930357"/>
      <w:bookmarkStart w:id="133" w:name="_Toc6363666"/>
      <w:bookmarkStart w:id="134" w:name="_Toc7377636"/>
      <w:r w:rsidRPr="00C957B5">
        <w:rPr>
          <w:rFonts w:ascii="Calibri" w:hAnsi="Calibri"/>
          <w:color w:val="000000" w:themeColor="text1"/>
          <w:sz w:val="24"/>
        </w:rPr>
        <w:t>Estimated Cost</w:t>
      </w:r>
      <w:r w:rsidR="00655187" w:rsidRPr="00C957B5">
        <w:rPr>
          <w:rFonts w:ascii="Calibri" w:hAnsi="Calibri"/>
          <w:color w:val="000000" w:themeColor="text1"/>
          <w:sz w:val="24"/>
        </w:rPr>
        <w:t>s</w:t>
      </w:r>
      <w:r w:rsidRPr="00C957B5">
        <w:rPr>
          <w:rFonts w:ascii="Calibri" w:hAnsi="Calibri"/>
          <w:color w:val="000000" w:themeColor="text1"/>
          <w:sz w:val="24"/>
        </w:rPr>
        <w:t xml:space="preserve"> of the </w:t>
      </w:r>
      <w:r w:rsidR="001A5DE7" w:rsidRPr="00C957B5">
        <w:rPr>
          <w:rFonts w:ascii="Calibri" w:hAnsi="Calibri"/>
          <w:color w:val="000000" w:themeColor="text1"/>
          <w:sz w:val="24"/>
        </w:rPr>
        <w:t>ELI Facilities</w:t>
      </w:r>
      <w:bookmarkEnd w:id="127"/>
      <w:bookmarkEnd w:id="128"/>
      <w:bookmarkEnd w:id="129"/>
      <w:bookmarkEnd w:id="130"/>
      <w:bookmarkEnd w:id="131"/>
      <w:bookmarkEnd w:id="132"/>
      <w:bookmarkEnd w:id="133"/>
      <w:bookmarkEnd w:id="134"/>
    </w:p>
    <w:p w14:paraId="0E4103A0" w14:textId="77777777" w:rsidR="00A018CA" w:rsidRPr="00E65710" w:rsidRDefault="00A018CA" w:rsidP="00A018CA">
      <w:pPr>
        <w:jc w:val="both"/>
        <w:rPr>
          <w:rFonts w:ascii="Calibri" w:hAnsi="Calibri"/>
          <w:sz w:val="24"/>
        </w:rPr>
      </w:pPr>
    </w:p>
    <w:p w14:paraId="6F34D036" w14:textId="482F3147" w:rsidR="00A018CA" w:rsidRPr="00E65710" w:rsidRDefault="00A018CA" w:rsidP="00A018CA">
      <w:pPr>
        <w:jc w:val="both"/>
        <w:rPr>
          <w:rFonts w:ascii="Calibri" w:hAnsi="Calibri"/>
          <w:sz w:val="24"/>
        </w:rPr>
      </w:pPr>
      <w:r w:rsidRPr="00E65710">
        <w:rPr>
          <w:rFonts w:ascii="Calibri" w:hAnsi="Calibri"/>
          <w:sz w:val="24"/>
        </w:rPr>
        <w:t xml:space="preserve">To define the conditions needed to reach long-term sustainability, the costs and the possible financial sources need to be detailed. As provided for in the </w:t>
      </w:r>
      <w:r w:rsidR="00310747">
        <w:rPr>
          <w:rFonts w:ascii="Calibri" w:hAnsi="Calibri"/>
          <w:sz w:val="24"/>
        </w:rPr>
        <w:t>ELI ERIC</w:t>
      </w:r>
      <w:r w:rsidRPr="00E65710">
        <w:rPr>
          <w:rFonts w:ascii="Calibri" w:hAnsi="Calibri"/>
          <w:sz w:val="24"/>
        </w:rPr>
        <w:t xml:space="preserve"> Statutes</w:t>
      </w:r>
      <w:r w:rsidR="0073233C" w:rsidRPr="00E65710">
        <w:rPr>
          <w:rFonts w:ascii="Calibri" w:hAnsi="Calibri"/>
          <w:sz w:val="24"/>
        </w:rPr>
        <w:t>,</w:t>
      </w:r>
      <w:r w:rsidRPr="00E65710">
        <w:rPr>
          <w:rFonts w:ascii="Calibri" w:hAnsi="Calibri"/>
          <w:sz w:val="24"/>
        </w:rPr>
        <w:t xml:space="preserve"> the general principles for the use of the </w:t>
      </w:r>
      <w:r w:rsidR="00F9315C" w:rsidRPr="00E65710">
        <w:rPr>
          <w:rFonts w:ascii="Calibri" w:hAnsi="Calibri"/>
          <w:sz w:val="24"/>
        </w:rPr>
        <w:t>ELI F</w:t>
      </w:r>
      <w:r w:rsidRPr="00E65710">
        <w:rPr>
          <w:rFonts w:ascii="Calibri" w:hAnsi="Calibri"/>
          <w:sz w:val="24"/>
        </w:rPr>
        <w:t>acilities and the apportionment of Member</w:t>
      </w:r>
      <w:r w:rsidR="0073233C" w:rsidRPr="00E65710">
        <w:rPr>
          <w:rFonts w:ascii="Calibri" w:hAnsi="Calibri"/>
          <w:sz w:val="24"/>
        </w:rPr>
        <w:t>s</w:t>
      </w:r>
      <w:r w:rsidRPr="00E65710">
        <w:rPr>
          <w:rFonts w:ascii="Calibri" w:hAnsi="Calibri"/>
          <w:sz w:val="24"/>
        </w:rPr>
        <w:t xml:space="preserve">’ contributions to the operating costs shall be documented in a stand-alone policy agreed by the </w:t>
      </w:r>
      <w:r w:rsidR="00F9315C" w:rsidRPr="00E65710">
        <w:rPr>
          <w:rFonts w:ascii="Calibri" w:hAnsi="Calibri"/>
          <w:sz w:val="24"/>
        </w:rPr>
        <w:t>GA</w:t>
      </w:r>
      <w:r w:rsidRPr="00E65710">
        <w:rPr>
          <w:rFonts w:ascii="Calibri" w:hAnsi="Calibri"/>
          <w:sz w:val="24"/>
        </w:rPr>
        <w:t>, creating also the prerequisites to avoid a significant and lasting imbalance between the use and the contributions by the scientific community of each Member.</w:t>
      </w:r>
    </w:p>
    <w:p w14:paraId="5824A592" w14:textId="77777777" w:rsidR="00A018CA" w:rsidRPr="00E65710" w:rsidRDefault="00A018CA" w:rsidP="00A018CA">
      <w:pPr>
        <w:jc w:val="both"/>
        <w:rPr>
          <w:rFonts w:ascii="Calibri" w:hAnsi="Calibri"/>
          <w:sz w:val="24"/>
        </w:rPr>
      </w:pPr>
    </w:p>
    <w:p w14:paraId="10F0B8EB" w14:textId="77777777" w:rsidR="00A018CA" w:rsidRPr="00E65710" w:rsidRDefault="00A018CA" w:rsidP="00A018CA">
      <w:pPr>
        <w:jc w:val="both"/>
        <w:rPr>
          <w:rFonts w:ascii="Calibri" w:hAnsi="Calibri"/>
          <w:sz w:val="24"/>
        </w:rPr>
      </w:pPr>
      <w:r w:rsidRPr="00E65710">
        <w:rPr>
          <w:rFonts w:ascii="Calibri" w:hAnsi="Calibri"/>
          <w:sz w:val="24"/>
        </w:rPr>
        <w:t>In what follows, the basic elements to define costs are presented and can be grouped into the following categories:</w:t>
      </w:r>
    </w:p>
    <w:p w14:paraId="7DF2D1E7" w14:textId="77777777" w:rsidR="00A018CA" w:rsidRPr="00E65710" w:rsidRDefault="00A018CA" w:rsidP="00A018CA">
      <w:pPr>
        <w:jc w:val="both"/>
        <w:rPr>
          <w:rFonts w:ascii="Calibri" w:hAnsi="Calibri"/>
          <w:sz w:val="24"/>
        </w:rPr>
      </w:pPr>
    </w:p>
    <w:p w14:paraId="676B9682" w14:textId="77777777" w:rsidR="00A018CA" w:rsidRPr="00E65710" w:rsidRDefault="00A018CA" w:rsidP="00A018CA">
      <w:pPr>
        <w:pStyle w:val="ListParagraph"/>
        <w:numPr>
          <w:ilvl w:val="0"/>
          <w:numId w:val="4"/>
        </w:numPr>
        <w:ind w:left="284" w:hanging="284"/>
        <w:jc w:val="both"/>
        <w:rPr>
          <w:rFonts w:ascii="Calibri" w:hAnsi="Calibri"/>
          <w:sz w:val="24"/>
        </w:rPr>
      </w:pPr>
      <w:r w:rsidRPr="00E65710">
        <w:rPr>
          <w:rFonts w:ascii="Calibri" w:hAnsi="Calibri"/>
          <w:sz w:val="24"/>
        </w:rPr>
        <w:t xml:space="preserve">Construction – Capital investment </w:t>
      </w:r>
      <w:r w:rsidR="00925BCF" w:rsidRPr="00E65710">
        <w:rPr>
          <w:rFonts w:ascii="Calibri" w:hAnsi="Calibri"/>
          <w:sz w:val="24"/>
        </w:rPr>
        <w:t>e</w:t>
      </w:r>
      <w:r w:rsidRPr="00E65710">
        <w:rPr>
          <w:rFonts w:ascii="Calibri" w:hAnsi="Calibri"/>
          <w:sz w:val="24"/>
        </w:rPr>
        <w:t>xpenditures (CAPEX) before operations;</w:t>
      </w:r>
    </w:p>
    <w:p w14:paraId="2579E25A" w14:textId="77777777" w:rsidR="00A018CA" w:rsidRPr="00E65710" w:rsidRDefault="00A018CA" w:rsidP="00A018CA">
      <w:pPr>
        <w:pStyle w:val="ListParagraph"/>
        <w:numPr>
          <w:ilvl w:val="0"/>
          <w:numId w:val="4"/>
        </w:numPr>
        <w:ind w:left="284" w:hanging="284"/>
        <w:jc w:val="both"/>
        <w:rPr>
          <w:rFonts w:ascii="Calibri" w:hAnsi="Calibri"/>
          <w:sz w:val="24"/>
        </w:rPr>
      </w:pPr>
      <w:r w:rsidRPr="00E65710">
        <w:rPr>
          <w:rFonts w:ascii="Calibri" w:hAnsi="Calibri"/>
          <w:sz w:val="24"/>
        </w:rPr>
        <w:t>Operations – Operational</w:t>
      </w:r>
      <w:r w:rsidR="00925BCF" w:rsidRPr="00E65710">
        <w:rPr>
          <w:rFonts w:ascii="Calibri" w:hAnsi="Calibri"/>
          <w:sz w:val="24"/>
        </w:rPr>
        <w:t xml:space="preserve"> e</w:t>
      </w:r>
      <w:r w:rsidRPr="00E65710">
        <w:rPr>
          <w:rFonts w:ascii="Calibri" w:hAnsi="Calibri"/>
          <w:sz w:val="24"/>
        </w:rPr>
        <w:t xml:space="preserve">xpenditures (OPEX) of peer reviewed access, including some </w:t>
      </w:r>
      <w:r w:rsidR="00925BCF" w:rsidRPr="00E65710">
        <w:rPr>
          <w:rFonts w:ascii="Calibri" w:hAnsi="Calibri"/>
          <w:sz w:val="24"/>
        </w:rPr>
        <w:t>c</w:t>
      </w:r>
      <w:r w:rsidRPr="00E65710">
        <w:rPr>
          <w:rFonts w:ascii="Calibri" w:hAnsi="Calibri"/>
          <w:sz w:val="24"/>
        </w:rPr>
        <w:t>apital investment</w:t>
      </w:r>
      <w:r w:rsidR="00F9315C" w:rsidRPr="00E65710">
        <w:rPr>
          <w:rFonts w:ascii="Calibri" w:hAnsi="Calibri"/>
          <w:sz w:val="24"/>
        </w:rPr>
        <w:t xml:space="preserve"> Expenditures</w:t>
      </w:r>
      <w:r w:rsidRPr="00E65710">
        <w:rPr>
          <w:rFonts w:ascii="Calibri" w:hAnsi="Calibri"/>
          <w:sz w:val="24"/>
        </w:rPr>
        <w:t xml:space="preserve"> (CAPEX) to maintain specifications and capability as defined in the ELI OPEX Report; </w:t>
      </w:r>
    </w:p>
    <w:p w14:paraId="4FED6A77" w14:textId="77777777" w:rsidR="00A018CA" w:rsidRPr="00E65710" w:rsidRDefault="00A018CA" w:rsidP="00A018CA">
      <w:pPr>
        <w:pStyle w:val="ListParagraph"/>
        <w:numPr>
          <w:ilvl w:val="0"/>
          <w:numId w:val="4"/>
        </w:numPr>
        <w:ind w:left="284" w:hanging="284"/>
        <w:jc w:val="both"/>
        <w:rPr>
          <w:rFonts w:ascii="Calibri" w:hAnsi="Calibri"/>
          <w:sz w:val="24"/>
        </w:rPr>
      </w:pPr>
      <w:r w:rsidRPr="00E65710">
        <w:rPr>
          <w:rFonts w:ascii="Calibri" w:hAnsi="Calibri"/>
          <w:sz w:val="24"/>
        </w:rPr>
        <w:t xml:space="preserve">Future upgrades – New investments (CAPEX) needed to improve specifications and available instruments in response to competition and </w:t>
      </w:r>
      <w:r w:rsidR="00F9315C" w:rsidRPr="00E65710">
        <w:rPr>
          <w:rFonts w:ascii="Calibri" w:hAnsi="Calibri"/>
          <w:sz w:val="24"/>
        </w:rPr>
        <w:t>u</w:t>
      </w:r>
      <w:r w:rsidRPr="00E65710">
        <w:rPr>
          <w:rFonts w:ascii="Calibri" w:hAnsi="Calibri"/>
          <w:sz w:val="24"/>
        </w:rPr>
        <w:t xml:space="preserve">sers’ requirements; </w:t>
      </w:r>
    </w:p>
    <w:p w14:paraId="621A33EA" w14:textId="77777777" w:rsidR="00A018CA" w:rsidRPr="00E65710" w:rsidRDefault="00A018CA" w:rsidP="00A018CA">
      <w:pPr>
        <w:ind w:hanging="284"/>
        <w:jc w:val="both"/>
        <w:rPr>
          <w:rFonts w:ascii="Calibri" w:hAnsi="Calibri"/>
          <w:sz w:val="24"/>
        </w:rPr>
      </w:pPr>
    </w:p>
    <w:p w14:paraId="22468C4C" w14:textId="77777777" w:rsidR="00A018CA" w:rsidRPr="00E65710" w:rsidRDefault="00A018CA" w:rsidP="00A018CA">
      <w:pPr>
        <w:jc w:val="both"/>
        <w:rPr>
          <w:rFonts w:ascii="Calibri" w:hAnsi="Calibri"/>
          <w:sz w:val="24"/>
        </w:rPr>
      </w:pPr>
      <w:r w:rsidRPr="00E65710">
        <w:rPr>
          <w:rFonts w:ascii="Calibri" w:hAnsi="Calibri"/>
          <w:sz w:val="24"/>
        </w:rPr>
        <w:t xml:space="preserve">The following text </w:t>
      </w:r>
      <w:r w:rsidRPr="005429EC">
        <w:rPr>
          <w:rFonts w:ascii="Calibri" w:hAnsi="Calibri" w:cs="Times New Roman"/>
          <w:sz w:val="24"/>
          <w:szCs w:val="24"/>
        </w:rPr>
        <w:t>focus</w:t>
      </w:r>
      <w:r w:rsidR="00FE4BDE" w:rsidRPr="005429EC">
        <w:rPr>
          <w:rFonts w:ascii="Calibri" w:hAnsi="Calibri" w:cs="Times New Roman"/>
          <w:sz w:val="24"/>
          <w:szCs w:val="24"/>
        </w:rPr>
        <w:t>es</w:t>
      </w:r>
      <w:r w:rsidRPr="00E65710">
        <w:rPr>
          <w:rFonts w:ascii="Calibri" w:hAnsi="Calibri"/>
          <w:sz w:val="24"/>
        </w:rPr>
        <w:t xml:space="preserve"> on aspects of points 1 (Construction) and 2 (Operations).</w:t>
      </w:r>
    </w:p>
    <w:p w14:paraId="078115DB" w14:textId="77777777" w:rsidR="00143B46" w:rsidRDefault="00143B46">
      <w:pPr>
        <w:jc w:val="both"/>
        <w:rPr>
          <w:rFonts w:ascii="Calibri" w:hAnsi="Calibri"/>
          <w:sz w:val="24"/>
        </w:rPr>
      </w:pPr>
    </w:p>
    <w:p w14:paraId="1894946B" w14:textId="4ECD9A67" w:rsidR="00A018CA" w:rsidRPr="006B371B" w:rsidRDefault="00A018CA" w:rsidP="00A018CA">
      <w:pPr>
        <w:pStyle w:val="Heading1"/>
        <w:numPr>
          <w:ilvl w:val="1"/>
          <w:numId w:val="46"/>
        </w:numPr>
        <w:spacing w:before="0"/>
        <w:jc w:val="both"/>
        <w:rPr>
          <w:rFonts w:ascii="Calibri" w:hAnsi="Calibri"/>
          <w:color w:val="auto"/>
          <w:sz w:val="24"/>
        </w:rPr>
      </w:pPr>
      <w:bookmarkStart w:id="135" w:name="_Toc386623987"/>
      <w:bookmarkStart w:id="136" w:name="_Toc386648644"/>
      <w:bookmarkStart w:id="137" w:name="_Toc386648900"/>
      <w:bookmarkStart w:id="138" w:name="_Toc386744033"/>
      <w:bookmarkStart w:id="139" w:name="_Toc386756317"/>
      <w:bookmarkStart w:id="140" w:name="_Toc386757472"/>
      <w:bookmarkStart w:id="141" w:name="_Toc386758978"/>
      <w:bookmarkStart w:id="142" w:name="_Toc400774338"/>
      <w:bookmarkStart w:id="143" w:name="_Toc528930358"/>
      <w:bookmarkStart w:id="144" w:name="_Toc6363667"/>
      <w:bookmarkStart w:id="145" w:name="_Toc7377637"/>
      <w:r w:rsidRPr="00E65710">
        <w:rPr>
          <w:rFonts w:ascii="Calibri" w:hAnsi="Calibri"/>
          <w:color w:val="auto"/>
          <w:sz w:val="24"/>
        </w:rPr>
        <w:t>Construction</w:t>
      </w:r>
      <w:bookmarkEnd w:id="135"/>
      <w:bookmarkEnd w:id="136"/>
      <w:bookmarkEnd w:id="137"/>
      <w:bookmarkEnd w:id="138"/>
      <w:bookmarkEnd w:id="139"/>
      <w:bookmarkEnd w:id="140"/>
      <w:bookmarkEnd w:id="141"/>
      <w:bookmarkEnd w:id="142"/>
      <w:bookmarkEnd w:id="143"/>
      <w:bookmarkEnd w:id="144"/>
      <w:bookmarkEnd w:id="145"/>
    </w:p>
    <w:p w14:paraId="170E8931" w14:textId="62473978" w:rsidR="00A018CA" w:rsidRPr="00E65710" w:rsidRDefault="00A018CA" w:rsidP="00A018CA">
      <w:pPr>
        <w:jc w:val="both"/>
        <w:rPr>
          <w:rFonts w:ascii="Calibri" w:hAnsi="Calibri"/>
          <w:sz w:val="24"/>
        </w:rPr>
      </w:pPr>
      <w:r w:rsidRPr="00E65710">
        <w:rPr>
          <w:rFonts w:ascii="Calibri" w:hAnsi="Calibri"/>
          <w:sz w:val="24"/>
        </w:rPr>
        <w:t xml:space="preserve">The total investment (construction costs) of the </w:t>
      </w:r>
      <w:r w:rsidR="00F9315C" w:rsidRPr="00E65710">
        <w:rPr>
          <w:rFonts w:ascii="Calibri" w:hAnsi="Calibri"/>
          <w:sz w:val="24"/>
        </w:rPr>
        <w:t xml:space="preserve">ELI </w:t>
      </w:r>
      <w:r w:rsidRPr="00E65710">
        <w:rPr>
          <w:rFonts w:ascii="Calibri" w:hAnsi="Calibri"/>
          <w:sz w:val="24"/>
        </w:rPr>
        <w:t xml:space="preserve">Facilities will be of around </w:t>
      </w:r>
      <w:r w:rsidR="00106812" w:rsidRPr="00E65710">
        <w:rPr>
          <w:rFonts w:ascii="Calibri" w:hAnsi="Calibri"/>
          <w:sz w:val="24"/>
        </w:rPr>
        <w:t>€</w:t>
      </w:r>
      <w:r w:rsidR="007F3193">
        <w:rPr>
          <w:rFonts w:ascii="Calibri" w:hAnsi="Calibri"/>
          <w:sz w:val="24"/>
        </w:rPr>
        <w:t>509,3</w:t>
      </w:r>
      <w:r w:rsidR="007F3193" w:rsidRPr="00E65710">
        <w:rPr>
          <w:rFonts w:ascii="Calibri" w:hAnsi="Calibri"/>
          <w:sz w:val="24"/>
        </w:rPr>
        <w:t xml:space="preserve"> </w:t>
      </w:r>
      <w:r w:rsidR="007F3193">
        <w:rPr>
          <w:rFonts w:ascii="Calibri" w:hAnsi="Calibri"/>
          <w:sz w:val="24"/>
        </w:rPr>
        <w:t>million</w:t>
      </w:r>
      <w:r w:rsidR="007F3193" w:rsidRPr="00E65710">
        <w:rPr>
          <w:rFonts w:ascii="Calibri" w:hAnsi="Calibri"/>
          <w:sz w:val="24"/>
        </w:rPr>
        <w:t xml:space="preserve"> </w:t>
      </w:r>
      <w:r w:rsidRPr="00E65710">
        <w:rPr>
          <w:rFonts w:ascii="Calibri" w:hAnsi="Calibri"/>
          <w:sz w:val="24"/>
        </w:rPr>
        <w:t xml:space="preserve">over the construction period as detailed in Table 2. </w:t>
      </w:r>
    </w:p>
    <w:p w14:paraId="23B1D8BF" w14:textId="77777777" w:rsidR="00A018CA" w:rsidRPr="00E65710" w:rsidRDefault="00A018CA" w:rsidP="00A018CA">
      <w:pPr>
        <w:jc w:val="both"/>
        <w:rPr>
          <w:rFonts w:ascii="Calibri" w:hAnsi="Calibri"/>
          <w:sz w:val="24"/>
        </w:rPr>
      </w:pPr>
    </w:p>
    <w:tbl>
      <w:tblPr>
        <w:tblStyle w:val="PlainTable31"/>
        <w:tblW w:w="0" w:type="auto"/>
        <w:jc w:val="center"/>
        <w:tblLayout w:type="fixed"/>
        <w:tblLook w:val="04A0" w:firstRow="1" w:lastRow="0" w:firstColumn="1" w:lastColumn="0" w:noHBand="0" w:noVBand="1"/>
      </w:tblPr>
      <w:tblGrid>
        <w:gridCol w:w="2359"/>
        <w:gridCol w:w="1185"/>
        <w:gridCol w:w="1276"/>
        <w:gridCol w:w="1134"/>
      </w:tblGrid>
      <w:tr w:rsidR="00EF4CDC" w:rsidRPr="0082760C" w14:paraId="64DB415C" w14:textId="77777777" w:rsidTr="00D64F14">
        <w:trPr>
          <w:cnfStyle w:val="100000000000" w:firstRow="1" w:lastRow="0" w:firstColumn="0" w:lastColumn="0" w:oddVBand="0" w:evenVBand="0" w:oddHBand="0" w:evenHBand="0" w:firstRowFirstColumn="0" w:firstRowLastColumn="0" w:lastRowFirstColumn="0" w:lastRowLastColumn="0"/>
          <w:trHeight w:val="244"/>
          <w:jc w:val="center"/>
        </w:trPr>
        <w:tc>
          <w:tcPr>
            <w:cnfStyle w:val="001000000100" w:firstRow="0" w:lastRow="0" w:firstColumn="1" w:lastColumn="0" w:oddVBand="0" w:evenVBand="0" w:oddHBand="0" w:evenHBand="0" w:firstRowFirstColumn="1" w:firstRowLastColumn="0" w:lastRowFirstColumn="0" w:lastRowLastColumn="0"/>
            <w:tcW w:w="2359" w:type="dxa"/>
            <w:tcBorders>
              <w:top w:val="single" w:sz="4" w:space="0" w:color="auto"/>
              <w:left w:val="single" w:sz="4" w:space="0" w:color="auto"/>
            </w:tcBorders>
            <w:noWrap/>
            <w:hideMark/>
          </w:tcPr>
          <w:p w14:paraId="5587DD35" w14:textId="77777777" w:rsidR="00EF4CDC" w:rsidRPr="003A6693" w:rsidRDefault="00EF4CDC" w:rsidP="00D64F14">
            <w:pPr>
              <w:jc w:val="both"/>
              <w:rPr>
                <w:rFonts w:ascii="Calibri" w:hAnsi="Calibri"/>
                <w:caps w:val="0"/>
                <w:sz w:val="20"/>
              </w:rPr>
            </w:pPr>
            <w:r w:rsidRPr="0082760C">
              <w:rPr>
                <w:rFonts w:ascii="Calibri" w:hAnsi="Calibri"/>
                <w:sz w:val="20"/>
                <w:szCs w:val="20"/>
              </w:rPr>
              <w:t>Item</w:t>
            </w:r>
          </w:p>
        </w:tc>
        <w:tc>
          <w:tcPr>
            <w:tcW w:w="1185" w:type="dxa"/>
            <w:tcBorders>
              <w:top w:val="single" w:sz="4" w:space="0" w:color="auto"/>
            </w:tcBorders>
            <w:noWrap/>
            <w:hideMark/>
          </w:tcPr>
          <w:p w14:paraId="583E2C38" w14:textId="77777777" w:rsidR="00EF4CDC" w:rsidRPr="003A6693" w:rsidRDefault="00EF4CDC" w:rsidP="00D64F14">
            <w:pPr>
              <w:jc w:val="both"/>
              <w:cnfStyle w:val="100000000000" w:firstRow="1" w:lastRow="0" w:firstColumn="0" w:lastColumn="0" w:oddVBand="0" w:evenVBand="0" w:oddHBand="0" w:evenHBand="0" w:firstRowFirstColumn="0" w:firstRowLastColumn="0" w:lastRowFirstColumn="0" w:lastRowLastColumn="0"/>
              <w:rPr>
                <w:rFonts w:ascii="Calibri" w:hAnsi="Calibri"/>
                <w:caps w:val="0"/>
                <w:sz w:val="20"/>
              </w:rPr>
            </w:pPr>
            <w:r w:rsidRPr="0082760C">
              <w:rPr>
                <w:rFonts w:ascii="Calibri" w:hAnsi="Calibri"/>
                <w:sz w:val="20"/>
                <w:szCs w:val="20"/>
              </w:rPr>
              <w:t>ELI BL</w:t>
            </w:r>
          </w:p>
        </w:tc>
        <w:tc>
          <w:tcPr>
            <w:tcW w:w="1276" w:type="dxa"/>
            <w:tcBorders>
              <w:top w:val="single" w:sz="4" w:space="0" w:color="auto"/>
            </w:tcBorders>
            <w:noWrap/>
            <w:hideMark/>
          </w:tcPr>
          <w:p w14:paraId="643344BF" w14:textId="77777777" w:rsidR="00EF4CDC" w:rsidRPr="003A6693" w:rsidRDefault="00EF4CDC" w:rsidP="00D64F14">
            <w:pPr>
              <w:jc w:val="both"/>
              <w:cnfStyle w:val="100000000000" w:firstRow="1" w:lastRow="0" w:firstColumn="0" w:lastColumn="0" w:oddVBand="0" w:evenVBand="0" w:oddHBand="0" w:evenHBand="0" w:firstRowFirstColumn="0" w:firstRowLastColumn="0" w:lastRowFirstColumn="0" w:lastRowLastColumn="0"/>
              <w:rPr>
                <w:rFonts w:ascii="Calibri" w:hAnsi="Calibri"/>
                <w:caps w:val="0"/>
                <w:sz w:val="20"/>
              </w:rPr>
            </w:pPr>
            <w:r w:rsidRPr="0082760C">
              <w:rPr>
                <w:rFonts w:ascii="Calibri" w:hAnsi="Calibri"/>
                <w:sz w:val="20"/>
                <w:szCs w:val="20"/>
              </w:rPr>
              <w:t>ELI ALPS</w:t>
            </w:r>
          </w:p>
        </w:tc>
        <w:tc>
          <w:tcPr>
            <w:tcW w:w="1134" w:type="dxa"/>
            <w:tcBorders>
              <w:top w:val="single" w:sz="4" w:space="0" w:color="auto"/>
              <w:right w:val="single" w:sz="4" w:space="0" w:color="auto"/>
            </w:tcBorders>
            <w:noWrap/>
            <w:hideMark/>
          </w:tcPr>
          <w:p w14:paraId="1DE13C83" w14:textId="77777777" w:rsidR="00EF4CDC" w:rsidRPr="003A6693" w:rsidRDefault="00EF4CDC" w:rsidP="00D64F14">
            <w:pPr>
              <w:jc w:val="both"/>
              <w:cnfStyle w:val="100000000000" w:firstRow="1" w:lastRow="0" w:firstColumn="0" w:lastColumn="0" w:oddVBand="0" w:evenVBand="0" w:oddHBand="0" w:evenHBand="0" w:firstRowFirstColumn="0" w:firstRowLastColumn="0" w:lastRowFirstColumn="0" w:lastRowLastColumn="0"/>
              <w:rPr>
                <w:rFonts w:ascii="Calibri" w:hAnsi="Calibri"/>
                <w:caps w:val="0"/>
                <w:sz w:val="20"/>
              </w:rPr>
            </w:pPr>
            <w:r w:rsidRPr="0082760C">
              <w:rPr>
                <w:rFonts w:ascii="Calibri" w:hAnsi="Calibri"/>
                <w:sz w:val="20"/>
                <w:szCs w:val="20"/>
              </w:rPr>
              <w:t>ELI</w:t>
            </w:r>
          </w:p>
        </w:tc>
      </w:tr>
      <w:tr w:rsidR="00EF4CDC" w:rsidRPr="0082760C" w14:paraId="573D924A" w14:textId="77777777" w:rsidTr="00D64F14">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single" w:sz="4" w:space="0" w:color="auto"/>
            </w:tcBorders>
            <w:noWrap/>
            <w:hideMark/>
          </w:tcPr>
          <w:p w14:paraId="4A67431C" w14:textId="77777777" w:rsidR="00EF4CDC" w:rsidRPr="007F0668" w:rsidRDefault="00EF4CDC" w:rsidP="00D64F14">
            <w:pPr>
              <w:jc w:val="both"/>
              <w:rPr>
                <w:rFonts w:ascii="Calibri" w:hAnsi="Calibri"/>
                <w:b w:val="0"/>
                <w:caps w:val="0"/>
                <w:sz w:val="20"/>
              </w:rPr>
            </w:pPr>
            <w:r w:rsidRPr="0082760C">
              <w:rPr>
                <w:rFonts w:ascii="Calibri" w:hAnsi="Calibri"/>
                <w:sz w:val="20"/>
                <w:szCs w:val="20"/>
              </w:rPr>
              <w:t>Building + Land</w:t>
            </w:r>
          </w:p>
        </w:tc>
        <w:tc>
          <w:tcPr>
            <w:tcW w:w="1185" w:type="dxa"/>
            <w:hideMark/>
          </w:tcPr>
          <w:p w14:paraId="76865718" w14:textId="77777777" w:rsidR="00EF4CDC" w:rsidRPr="0082760C"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82760C">
              <w:rPr>
                <w:rFonts w:ascii="Calibri" w:hAnsi="Calibri"/>
                <w:sz w:val="20"/>
                <w:szCs w:val="20"/>
              </w:rPr>
              <w:t xml:space="preserve"> € </w:t>
            </w:r>
            <w:r w:rsidRPr="007F0668">
              <w:rPr>
                <w:rFonts w:ascii="Calibri" w:hAnsi="Calibri"/>
                <w:sz w:val="20"/>
                <w:szCs w:val="20"/>
              </w:rPr>
              <w:t>94.643</w:t>
            </w:r>
            <w:r w:rsidRPr="0082760C">
              <w:rPr>
                <w:rFonts w:ascii="Calibri" w:hAnsi="Calibri"/>
                <w:sz w:val="20"/>
                <w:szCs w:val="20"/>
              </w:rPr>
              <w:t xml:space="preserve"> </w:t>
            </w:r>
          </w:p>
        </w:tc>
        <w:tc>
          <w:tcPr>
            <w:tcW w:w="1276" w:type="dxa"/>
            <w:hideMark/>
          </w:tcPr>
          <w:p w14:paraId="1AC83054" w14:textId="77777777" w:rsidR="00EF4CDC" w:rsidRPr="0082760C"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82760C">
              <w:rPr>
                <w:rFonts w:ascii="Calibri" w:hAnsi="Calibri"/>
                <w:sz w:val="20"/>
                <w:szCs w:val="20"/>
              </w:rPr>
              <w:t xml:space="preserve"> € 88.705 </w:t>
            </w:r>
          </w:p>
        </w:tc>
        <w:tc>
          <w:tcPr>
            <w:tcW w:w="1134" w:type="dxa"/>
            <w:tcBorders>
              <w:right w:val="single" w:sz="4" w:space="0" w:color="auto"/>
            </w:tcBorders>
            <w:vAlign w:val="center"/>
            <w:hideMark/>
          </w:tcPr>
          <w:p w14:paraId="0CF2BCB1" w14:textId="77777777" w:rsidR="00EF4CDC" w:rsidRPr="0082760C"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3A6693">
              <w:rPr>
                <w:rFonts w:ascii="Calibri" w:hAnsi="Calibri"/>
                <w:sz w:val="20"/>
              </w:rPr>
              <w:t>€</w:t>
            </w:r>
            <w:r w:rsidRPr="007F0668">
              <w:rPr>
                <w:rFonts w:ascii="Calibri" w:hAnsi="Calibri"/>
                <w:sz w:val="20"/>
                <w:szCs w:val="20"/>
              </w:rPr>
              <w:t>183.348</w:t>
            </w:r>
          </w:p>
        </w:tc>
      </w:tr>
      <w:tr w:rsidR="00EF4CDC" w:rsidRPr="0082760C" w14:paraId="7E86979B" w14:textId="77777777" w:rsidTr="00D64F14">
        <w:trPr>
          <w:trHeight w:val="140"/>
          <w:jc w:val="center"/>
        </w:trPr>
        <w:tc>
          <w:tcPr>
            <w:cnfStyle w:val="001000000000" w:firstRow="0" w:lastRow="0" w:firstColumn="1" w:lastColumn="0" w:oddVBand="0" w:evenVBand="0" w:oddHBand="0" w:evenHBand="0" w:firstRowFirstColumn="0" w:firstRowLastColumn="0" w:lastRowFirstColumn="0" w:lastRowLastColumn="0"/>
            <w:tcW w:w="2359" w:type="dxa"/>
            <w:tcBorders>
              <w:left w:val="single" w:sz="4" w:space="0" w:color="auto"/>
            </w:tcBorders>
            <w:noWrap/>
            <w:hideMark/>
          </w:tcPr>
          <w:p w14:paraId="7021FF5D" w14:textId="77777777" w:rsidR="00EF4CDC" w:rsidRPr="007F0668" w:rsidRDefault="00EF4CDC" w:rsidP="00D64F14">
            <w:pPr>
              <w:jc w:val="both"/>
              <w:rPr>
                <w:rFonts w:ascii="Calibri" w:hAnsi="Calibri"/>
                <w:b w:val="0"/>
                <w:caps w:val="0"/>
                <w:sz w:val="20"/>
              </w:rPr>
            </w:pPr>
            <w:r w:rsidRPr="0082760C">
              <w:rPr>
                <w:rFonts w:ascii="Calibri" w:hAnsi="Calibri"/>
                <w:sz w:val="20"/>
                <w:szCs w:val="20"/>
              </w:rPr>
              <w:t>Technology</w:t>
            </w:r>
          </w:p>
        </w:tc>
        <w:tc>
          <w:tcPr>
            <w:tcW w:w="1185" w:type="dxa"/>
            <w:hideMark/>
          </w:tcPr>
          <w:p w14:paraId="634E94DC" w14:textId="77777777" w:rsidR="00EF4CDC" w:rsidRPr="0082760C"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82760C">
              <w:rPr>
                <w:rFonts w:ascii="Calibri" w:hAnsi="Calibri"/>
                <w:sz w:val="20"/>
                <w:szCs w:val="20"/>
              </w:rPr>
              <w:t xml:space="preserve"> € 1</w:t>
            </w:r>
            <w:r w:rsidRPr="007F0668">
              <w:rPr>
                <w:rFonts w:ascii="Calibri" w:hAnsi="Calibri"/>
                <w:sz w:val="20"/>
                <w:szCs w:val="20"/>
              </w:rPr>
              <w:t>8</w:t>
            </w:r>
            <w:r w:rsidRPr="0082760C">
              <w:rPr>
                <w:rFonts w:ascii="Calibri" w:hAnsi="Calibri"/>
                <w:sz w:val="20"/>
                <w:szCs w:val="20"/>
              </w:rPr>
              <w:t xml:space="preserve">1.876 </w:t>
            </w:r>
          </w:p>
        </w:tc>
        <w:tc>
          <w:tcPr>
            <w:tcW w:w="1276" w:type="dxa"/>
            <w:hideMark/>
          </w:tcPr>
          <w:p w14:paraId="58B1A259" w14:textId="77777777" w:rsidR="00EF4CDC" w:rsidRPr="0082760C"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82760C">
              <w:rPr>
                <w:rFonts w:ascii="Calibri" w:hAnsi="Calibri"/>
                <w:sz w:val="20"/>
                <w:szCs w:val="20"/>
              </w:rPr>
              <w:t xml:space="preserve"> € 105.435 </w:t>
            </w:r>
          </w:p>
        </w:tc>
        <w:tc>
          <w:tcPr>
            <w:tcW w:w="1134" w:type="dxa"/>
            <w:tcBorders>
              <w:right w:val="single" w:sz="4" w:space="0" w:color="auto"/>
            </w:tcBorders>
            <w:vAlign w:val="center"/>
            <w:hideMark/>
          </w:tcPr>
          <w:p w14:paraId="31AE15C9" w14:textId="77777777" w:rsidR="00EF4CDC" w:rsidRPr="0082760C"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3A6693">
              <w:rPr>
                <w:rFonts w:ascii="Calibri" w:hAnsi="Calibri"/>
                <w:sz w:val="20"/>
              </w:rPr>
              <w:t>€2</w:t>
            </w:r>
            <w:r w:rsidRPr="007F0668">
              <w:rPr>
                <w:rFonts w:ascii="Calibri" w:hAnsi="Calibri"/>
                <w:sz w:val="20"/>
                <w:szCs w:val="20"/>
              </w:rPr>
              <w:t>8</w:t>
            </w:r>
            <w:r w:rsidRPr="003A6693">
              <w:rPr>
                <w:rFonts w:ascii="Calibri" w:hAnsi="Calibri"/>
                <w:sz w:val="20"/>
              </w:rPr>
              <w:t>7.311</w:t>
            </w:r>
          </w:p>
        </w:tc>
      </w:tr>
      <w:tr w:rsidR="00EF4CDC" w:rsidRPr="007F0668" w14:paraId="4C821E7C" w14:textId="77777777" w:rsidTr="00D64F14">
        <w:trPr>
          <w:cnfStyle w:val="000000100000" w:firstRow="0" w:lastRow="0" w:firstColumn="0" w:lastColumn="0" w:oddVBand="0" w:evenVBand="0" w:oddHBand="1" w:evenHBand="0" w:firstRowFirstColumn="0" w:firstRowLastColumn="0" w:lastRowFirstColumn="0" w:lastRowLastColumn="0"/>
          <w:trHeight w:val="193"/>
          <w:jc w:val="center"/>
        </w:trPr>
        <w:tc>
          <w:tcPr>
            <w:cnfStyle w:val="001000000000" w:firstRow="0" w:lastRow="0" w:firstColumn="1" w:lastColumn="0" w:oddVBand="0" w:evenVBand="0" w:oddHBand="0" w:evenHBand="0" w:firstRowFirstColumn="0" w:firstRowLastColumn="0" w:lastRowFirstColumn="0" w:lastRowLastColumn="0"/>
            <w:tcW w:w="2359" w:type="dxa"/>
            <w:tcBorders>
              <w:left w:val="single" w:sz="4" w:space="0" w:color="auto"/>
            </w:tcBorders>
            <w:noWrap/>
            <w:hideMark/>
          </w:tcPr>
          <w:p w14:paraId="0C73227A" w14:textId="77777777" w:rsidR="00EF4CDC" w:rsidRPr="007F0668" w:rsidRDefault="00EF4CDC" w:rsidP="00D64F14">
            <w:pPr>
              <w:jc w:val="both"/>
              <w:rPr>
                <w:rFonts w:ascii="Calibri" w:hAnsi="Calibri"/>
                <w:b w:val="0"/>
                <w:caps w:val="0"/>
                <w:sz w:val="20"/>
                <w:szCs w:val="20"/>
              </w:rPr>
            </w:pPr>
            <w:r w:rsidRPr="007F0668">
              <w:rPr>
                <w:rFonts w:ascii="Calibri" w:hAnsi="Calibri"/>
                <w:sz w:val="20"/>
                <w:szCs w:val="20"/>
              </w:rPr>
              <w:t>Services</w:t>
            </w:r>
          </w:p>
        </w:tc>
        <w:tc>
          <w:tcPr>
            <w:tcW w:w="1185" w:type="dxa"/>
            <w:hideMark/>
          </w:tcPr>
          <w:p w14:paraId="37FE5DE4"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€ 7.601 </w:t>
            </w:r>
          </w:p>
        </w:tc>
        <w:tc>
          <w:tcPr>
            <w:tcW w:w="1276" w:type="dxa"/>
            <w:hideMark/>
          </w:tcPr>
          <w:p w14:paraId="3464B6D1"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€ 9.788 </w:t>
            </w:r>
          </w:p>
        </w:tc>
        <w:tc>
          <w:tcPr>
            <w:tcW w:w="1134" w:type="dxa"/>
            <w:tcBorders>
              <w:right w:val="single" w:sz="4" w:space="0" w:color="auto"/>
            </w:tcBorders>
            <w:vAlign w:val="center"/>
            <w:hideMark/>
          </w:tcPr>
          <w:p w14:paraId="16C6323D"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€17.389</w:t>
            </w:r>
          </w:p>
        </w:tc>
      </w:tr>
      <w:tr w:rsidR="00EF4CDC" w:rsidRPr="007F0668" w14:paraId="0C7FCBE4" w14:textId="77777777" w:rsidTr="00D64F14">
        <w:trPr>
          <w:trHeight w:val="153"/>
          <w:jc w:val="center"/>
        </w:trPr>
        <w:tc>
          <w:tcPr>
            <w:cnfStyle w:val="001000000000" w:firstRow="0" w:lastRow="0" w:firstColumn="1" w:lastColumn="0" w:oddVBand="0" w:evenVBand="0" w:oddHBand="0" w:evenHBand="0" w:firstRowFirstColumn="0" w:firstRowLastColumn="0" w:lastRowFirstColumn="0" w:lastRowLastColumn="0"/>
            <w:tcW w:w="2359" w:type="dxa"/>
            <w:tcBorders>
              <w:left w:val="single" w:sz="4" w:space="0" w:color="auto"/>
            </w:tcBorders>
            <w:noWrap/>
            <w:hideMark/>
          </w:tcPr>
          <w:p w14:paraId="36D84A19" w14:textId="77777777" w:rsidR="00EF4CDC" w:rsidRPr="007F0668" w:rsidRDefault="00EF4CDC" w:rsidP="00D64F14">
            <w:pPr>
              <w:jc w:val="both"/>
              <w:rPr>
                <w:rFonts w:ascii="Calibri" w:hAnsi="Calibri"/>
                <w:b w:val="0"/>
                <w:caps w:val="0"/>
                <w:sz w:val="20"/>
                <w:szCs w:val="20"/>
              </w:rPr>
            </w:pPr>
            <w:r w:rsidRPr="007F0668">
              <w:rPr>
                <w:rFonts w:ascii="Calibri" w:hAnsi="Calibri"/>
                <w:sz w:val="20"/>
                <w:szCs w:val="20"/>
              </w:rPr>
              <w:t xml:space="preserve">Personnel </w:t>
            </w:r>
          </w:p>
        </w:tc>
        <w:tc>
          <w:tcPr>
            <w:tcW w:w="1185" w:type="dxa"/>
            <w:hideMark/>
          </w:tcPr>
          <w:p w14:paraId="229F6CC3" w14:textId="77777777" w:rsidR="00EF4CDC" w:rsidRPr="007F0668"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€ 41.206 </w:t>
            </w:r>
          </w:p>
        </w:tc>
        <w:tc>
          <w:tcPr>
            <w:tcW w:w="1276" w:type="dxa"/>
            <w:hideMark/>
          </w:tcPr>
          <w:p w14:paraId="591C39D9" w14:textId="77777777" w:rsidR="00EF4CDC" w:rsidRPr="007F0668"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€ 27.484 </w:t>
            </w:r>
          </w:p>
        </w:tc>
        <w:tc>
          <w:tcPr>
            <w:tcW w:w="1134" w:type="dxa"/>
            <w:tcBorders>
              <w:right w:val="single" w:sz="4" w:space="0" w:color="auto"/>
            </w:tcBorders>
            <w:vAlign w:val="center"/>
            <w:hideMark/>
          </w:tcPr>
          <w:p w14:paraId="2AE41ED6" w14:textId="77777777" w:rsidR="00EF4CDC" w:rsidRPr="007F0668" w:rsidRDefault="00EF4CDC" w:rsidP="00D64F14">
            <w:pPr>
              <w:jc w:val="both"/>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7F0668">
              <w:rPr>
                <w:rFonts w:ascii="Calibri" w:hAnsi="Calibri"/>
                <w:sz w:val="20"/>
                <w:szCs w:val="20"/>
              </w:rPr>
              <w:t>€68.690</w:t>
            </w:r>
          </w:p>
        </w:tc>
      </w:tr>
      <w:tr w:rsidR="00EF4CDC" w:rsidRPr="007F0668" w14:paraId="17848B0F" w14:textId="77777777" w:rsidTr="00D64F14">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2359" w:type="dxa"/>
            <w:tcBorders>
              <w:left w:val="single" w:sz="4" w:space="0" w:color="auto"/>
              <w:bottom w:val="single" w:sz="4" w:space="0" w:color="auto"/>
            </w:tcBorders>
            <w:noWrap/>
            <w:hideMark/>
          </w:tcPr>
          <w:p w14:paraId="1DBD9CA2" w14:textId="77777777" w:rsidR="00EF4CDC" w:rsidRPr="007F0668" w:rsidRDefault="00EF4CDC" w:rsidP="00D64F14">
            <w:pPr>
              <w:jc w:val="both"/>
              <w:rPr>
                <w:rFonts w:ascii="Calibri" w:hAnsi="Calibri"/>
                <w:caps w:val="0"/>
                <w:sz w:val="20"/>
                <w:szCs w:val="20"/>
              </w:rPr>
            </w:pPr>
            <w:r w:rsidRPr="003F6950">
              <w:rPr>
                <w:rFonts w:ascii="Calibri" w:hAnsi="Calibri"/>
                <w:caps w:val="0"/>
                <w:sz w:val="20"/>
                <w:szCs w:val="20"/>
              </w:rPr>
              <w:t>Total</w:t>
            </w:r>
          </w:p>
        </w:tc>
        <w:tc>
          <w:tcPr>
            <w:tcW w:w="1185" w:type="dxa"/>
            <w:tcBorders>
              <w:bottom w:val="single" w:sz="4" w:space="0" w:color="auto"/>
            </w:tcBorders>
            <w:hideMark/>
          </w:tcPr>
          <w:p w14:paraId="0E2EAC2D"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€ 325.326 </w:t>
            </w:r>
          </w:p>
        </w:tc>
        <w:tc>
          <w:tcPr>
            <w:tcW w:w="1276" w:type="dxa"/>
            <w:tcBorders>
              <w:bottom w:val="single" w:sz="4" w:space="0" w:color="auto"/>
            </w:tcBorders>
            <w:hideMark/>
          </w:tcPr>
          <w:p w14:paraId="2F8FEC1A"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 xml:space="preserve"> € 231.412 </w:t>
            </w:r>
          </w:p>
        </w:tc>
        <w:tc>
          <w:tcPr>
            <w:tcW w:w="1134" w:type="dxa"/>
            <w:tcBorders>
              <w:bottom w:val="single" w:sz="4" w:space="0" w:color="auto"/>
              <w:right w:val="single" w:sz="4" w:space="0" w:color="auto"/>
            </w:tcBorders>
            <w:vAlign w:val="center"/>
            <w:hideMark/>
          </w:tcPr>
          <w:p w14:paraId="3F616C4D" w14:textId="77777777" w:rsidR="00EF4CDC" w:rsidRPr="007F0668" w:rsidRDefault="00EF4CDC" w:rsidP="00D64F14">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F0668">
              <w:rPr>
                <w:rFonts w:ascii="Calibri" w:hAnsi="Calibri"/>
                <w:sz w:val="20"/>
                <w:szCs w:val="20"/>
              </w:rPr>
              <w:t>€556.738</w:t>
            </w:r>
          </w:p>
        </w:tc>
      </w:tr>
    </w:tbl>
    <w:p w14:paraId="1AF8E165" w14:textId="77777777" w:rsidR="00A018CA" w:rsidRPr="00E65710" w:rsidRDefault="000B319D" w:rsidP="00A018CA">
      <w:pPr>
        <w:tabs>
          <w:tab w:val="left" w:pos="427"/>
          <w:tab w:val="center" w:pos="4320"/>
        </w:tabs>
        <w:jc w:val="both"/>
        <w:rPr>
          <w:rFonts w:ascii="Calibri" w:hAnsi="Calibri"/>
          <w:b/>
          <w:sz w:val="24"/>
        </w:rPr>
      </w:pPr>
      <w:r w:rsidRPr="006B4538">
        <w:rPr>
          <w:rFonts w:ascii="Calibri" w:hAnsi="Calibri"/>
          <w:noProof/>
          <w:sz w:val="24"/>
          <w:lang w:eastAsia="en-GB"/>
        </w:rPr>
        <mc:AlternateContent>
          <mc:Choice Requires="wps">
            <w:drawing>
              <wp:anchor distT="0" distB="0" distL="114300" distR="114300" simplePos="0" relativeHeight="251768832" behindDoc="0" locked="0" layoutInCell="1" allowOverlap="1" wp14:anchorId="58EB9AA9" wp14:editId="61991D5C">
                <wp:simplePos x="0" y="0"/>
                <wp:positionH relativeFrom="column">
                  <wp:posOffset>1371600</wp:posOffset>
                </wp:positionH>
                <wp:positionV relativeFrom="paragraph">
                  <wp:posOffset>34925</wp:posOffset>
                </wp:positionV>
                <wp:extent cx="2628900" cy="342900"/>
                <wp:effectExtent l="0" t="0" r="0" b="0"/>
                <wp:wrapNone/>
                <wp:docPr id="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28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16975" w14:textId="77777777" w:rsidR="003839E4" w:rsidRPr="00F655F8" w:rsidRDefault="003839E4" w:rsidP="00573672">
                            <w:pPr>
                              <w:jc w:val="both"/>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2</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Construction Costs of the ELI Facilities</w:t>
                            </w:r>
                          </w:p>
                          <w:p w14:paraId="28A78B2B" w14:textId="77777777" w:rsidR="003839E4" w:rsidRPr="00F655F8" w:rsidRDefault="003839E4" w:rsidP="00573672">
                            <w:pPr>
                              <w:rPr>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8EB9AA9" id="Text_x0020_Box_x0020_34" o:spid="_x0000_s1029" type="#_x0000_t202" style="position:absolute;left:0;text-align:left;margin-left:108pt;margin-top:2.75pt;width:207pt;height:2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" filled="f" stroked="f">
                <v:path arrowok="t"/>
                <v:textbox>
                  <w:txbxContent>
                    <w:p w14:paraId="5E316975" w14:textId="77777777" w:rsidR="003839E4" w:rsidRPr="00F655F8" w:rsidRDefault="003839E4" w:rsidP="00573672">
                      <w:pPr>
                        <w:jc w:val="both"/>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2</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Construction Costs of the ELI Facilities</w:t>
                      </w:r>
                    </w:p>
                    <w:p w14:paraId="28A78B2B" w14:textId="77777777" w:rsidR="003839E4" w:rsidRPr="00F655F8" w:rsidRDefault="003839E4" w:rsidP="00573672">
                      <w:pPr>
                        <w:rPr>
                          <w:i/>
                          <w:sz w:val="16"/>
                          <w:szCs w:val="16"/>
                        </w:rPr>
                      </w:pPr>
                    </w:p>
                  </w:txbxContent>
                </v:textbox>
              </v:shape>
            </w:pict>
          </mc:Fallback>
        </mc:AlternateContent>
      </w:r>
    </w:p>
    <w:p w14:paraId="120DDD67" w14:textId="77777777" w:rsidR="00573672" w:rsidRPr="00E65710" w:rsidRDefault="00573672" w:rsidP="00A018CA">
      <w:pPr>
        <w:tabs>
          <w:tab w:val="left" w:pos="427"/>
          <w:tab w:val="center" w:pos="4320"/>
        </w:tabs>
        <w:jc w:val="both"/>
        <w:rPr>
          <w:rFonts w:ascii="Calibri" w:hAnsi="Calibri"/>
          <w:b/>
          <w:sz w:val="24"/>
        </w:rPr>
      </w:pPr>
    </w:p>
    <w:p w14:paraId="38F367D9" w14:textId="3C81F577" w:rsidR="00A018CA" w:rsidRPr="00E65710" w:rsidRDefault="00A018CA" w:rsidP="00E65710">
      <w:pPr>
        <w:jc w:val="both"/>
        <w:rPr>
          <w:rFonts w:ascii="Calibri" w:hAnsi="Calibri"/>
          <w:sz w:val="24"/>
        </w:rPr>
      </w:pPr>
      <w:r w:rsidRPr="00E65710">
        <w:rPr>
          <w:rFonts w:ascii="Calibri" w:hAnsi="Calibri"/>
          <w:sz w:val="24"/>
        </w:rPr>
        <w:t>These costs are completely covered by the Host</w:t>
      </w:r>
      <w:r w:rsidR="00AF66AE" w:rsidRPr="00E65710">
        <w:rPr>
          <w:rFonts w:ascii="Calibri" w:hAnsi="Calibri"/>
          <w:sz w:val="24"/>
        </w:rPr>
        <w:t xml:space="preserve"> </w:t>
      </w:r>
      <w:r w:rsidRPr="00E65710">
        <w:rPr>
          <w:rFonts w:ascii="Calibri" w:hAnsi="Calibri"/>
          <w:sz w:val="24"/>
        </w:rPr>
        <w:t>Countries, through ESIF and national funding</w:t>
      </w:r>
      <w:r w:rsidR="00A12835" w:rsidRPr="005429EC">
        <w:rPr>
          <w:rFonts w:ascii="Calibri" w:hAnsi="Calibri" w:cs="Times New Roman"/>
          <w:sz w:val="24"/>
          <w:szCs w:val="24"/>
        </w:rPr>
        <w:t>,</w:t>
      </w:r>
      <w:r w:rsidRPr="005429EC">
        <w:rPr>
          <w:rFonts w:ascii="Calibri" w:hAnsi="Calibri" w:cs="Times New Roman"/>
          <w:sz w:val="24"/>
          <w:szCs w:val="24"/>
        </w:rPr>
        <w:t xml:space="preserve"> </w:t>
      </w:r>
      <w:r w:rsidRPr="00E65710">
        <w:rPr>
          <w:rFonts w:ascii="Calibri" w:hAnsi="Calibri"/>
          <w:sz w:val="24"/>
        </w:rPr>
        <w:t>based on the projects</w:t>
      </w:r>
      <w:r w:rsidR="00A12835" w:rsidRPr="005429EC">
        <w:rPr>
          <w:rFonts w:ascii="Calibri" w:hAnsi="Calibri" w:cs="Times New Roman"/>
          <w:sz w:val="24"/>
          <w:szCs w:val="24"/>
        </w:rPr>
        <w:t>, which were</w:t>
      </w:r>
      <w:r w:rsidRPr="00E65710">
        <w:rPr>
          <w:rFonts w:ascii="Calibri" w:hAnsi="Calibri"/>
          <w:sz w:val="24"/>
        </w:rPr>
        <w:t xml:space="preserve"> approved and </w:t>
      </w:r>
      <w:r w:rsidR="00A12835" w:rsidRPr="005429EC">
        <w:rPr>
          <w:rFonts w:ascii="Calibri" w:hAnsi="Calibri" w:cs="Times New Roman"/>
          <w:sz w:val="24"/>
          <w:szCs w:val="24"/>
        </w:rPr>
        <w:t>monitored</w:t>
      </w:r>
      <w:r w:rsidRPr="00E65710">
        <w:rPr>
          <w:rFonts w:ascii="Calibri" w:hAnsi="Calibri"/>
          <w:sz w:val="24"/>
        </w:rPr>
        <w:t xml:space="preserve"> by the national Managing Authorities. </w:t>
      </w:r>
      <w:r w:rsidR="00A12835" w:rsidRPr="005429EC">
        <w:rPr>
          <w:rFonts w:ascii="Calibri" w:hAnsi="Calibri" w:cs="Times New Roman"/>
          <w:sz w:val="24"/>
          <w:szCs w:val="24"/>
        </w:rPr>
        <w:t>T</w:t>
      </w:r>
      <w:r w:rsidRPr="005429EC">
        <w:rPr>
          <w:rFonts w:ascii="Calibri" w:hAnsi="Calibri" w:cs="Times New Roman"/>
          <w:sz w:val="24"/>
          <w:szCs w:val="24"/>
        </w:rPr>
        <w:t>he</w:t>
      </w:r>
      <w:r w:rsidRPr="00E65710">
        <w:rPr>
          <w:rFonts w:ascii="Calibri" w:hAnsi="Calibri"/>
          <w:sz w:val="24"/>
        </w:rPr>
        <w:t xml:space="preserve"> investments have been of about 30% in buildings, 60% in technology and 10% in personnel and services.</w:t>
      </w:r>
      <w:r w:rsidR="00F91DA3" w:rsidRPr="005429EC">
        <w:rPr>
          <w:rFonts w:ascii="Calibri" w:hAnsi="Calibri" w:cs="Times New Roman"/>
          <w:sz w:val="24"/>
          <w:szCs w:val="24"/>
        </w:rPr>
        <w:t xml:space="preserve"> </w:t>
      </w:r>
      <w:r w:rsidRPr="00E65710">
        <w:rPr>
          <w:rFonts w:ascii="Calibri" w:hAnsi="Calibri"/>
          <w:sz w:val="24"/>
        </w:rPr>
        <w:t xml:space="preserve">These costs are, from the position of </w:t>
      </w:r>
      <w:r w:rsidR="00310747">
        <w:rPr>
          <w:rFonts w:ascii="Calibri" w:hAnsi="Calibri"/>
          <w:sz w:val="24"/>
        </w:rPr>
        <w:t>ELI ERIC</w:t>
      </w:r>
      <w:r w:rsidRPr="00E65710">
        <w:rPr>
          <w:rFonts w:ascii="Calibri" w:hAnsi="Calibri"/>
          <w:sz w:val="24"/>
        </w:rPr>
        <w:t xml:space="preserve">, non-recoverable and will not be factored into the </w:t>
      </w:r>
      <w:r w:rsidR="00AF66AE" w:rsidRPr="00E65710">
        <w:rPr>
          <w:rFonts w:ascii="Calibri" w:hAnsi="Calibri"/>
          <w:sz w:val="24"/>
        </w:rPr>
        <w:t>o</w:t>
      </w:r>
      <w:r w:rsidRPr="00E65710">
        <w:rPr>
          <w:rFonts w:ascii="Calibri" w:hAnsi="Calibri"/>
          <w:sz w:val="24"/>
        </w:rPr>
        <w:t xml:space="preserve">perating </w:t>
      </w:r>
      <w:r w:rsidR="00AF66AE" w:rsidRPr="00E65710">
        <w:rPr>
          <w:rFonts w:ascii="Calibri" w:hAnsi="Calibri"/>
          <w:sz w:val="24"/>
        </w:rPr>
        <w:t>c</w:t>
      </w:r>
      <w:r w:rsidRPr="00E65710">
        <w:rPr>
          <w:rFonts w:ascii="Calibri" w:hAnsi="Calibri"/>
          <w:sz w:val="24"/>
        </w:rPr>
        <w:t xml:space="preserve">osts of </w:t>
      </w:r>
      <w:r w:rsidR="00310747">
        <w:rPr>
          <w:rFonts w:ascii="Calibri" w:hAnsi="Calibri"/>
          <w:sz w:val="24"/>
        </w:rPr>
        <w:t>ELI ERIC</w:t>
      </w:r>
      <w:r w:rsidRPr="005429EC">
        <w:rPr>
          <w:rFonts w:ascii="Calibri" w:hAnsi="Calibri" w:cs="Times New Roman"/>
          <w:sz w:val="24"/>
          <w:szCs w:val="24"/>
        </w:rPr>
        <w:t>.</w:t>
      </w:r>
    </w:p>
    <w:p w14:paraId="6CE3C8D8" w14:textId="77777777" w:rsidR="00840341" w:rsidRPr="00E65710" w:rsidRDefault="00840341" w:rsidP="00E65710">
      <w:pPr>
        <w:jc w:val="both"/>
        <w:rPr>
          <w:rFonts w:ascii="Calibri" w:hAnsi="Calibri"/>
          <w:sz w:val="24"/>
        </w:rPr>
      </w:pPr>
    </w:p>
    <w:p w14:paraId="16DF5434" w14:textId="504233D7" w:rsidR="00A018CA" w:rsidRPr="006B371B" w:rsidRDefault="00A018CA" w:rsidP="00A018CA">
      <w:pPr>
        <w:pStyle w:val="Heading1"/>
        <w:numPr>
          <w:ilvl w:val="1"/>
          <w:numId w:val="46"/>
        </w:numPr>
        <w:spacing w:before="0"/>
        <w:jc w:val="both"/>
        <w:rPr>
          <w:rFonts w:ascii="Calibri" w:hAnsi="Calibri"/>
          <w:color w:val="auto"/>
          <w:sz w:val="24"/>
        </w:rPr>
      </w:pPr>
      <w:bookmarkStart w:id="146" w:name="_Toc386623988"/>
      <w:bookmarkStart w:id="147" w:name="_Toc386648645"/>
      <w:bookmarkStart w:id="148" w:name="_Toc386648901"/>
      <w:bookmarkStart w:id="149" w:name="_Toc386744034"/>
      <w:bookmarkStart w:id="150" w:name="_Toc386756318"/>
      <w:bookmarkStart w:id="151" w:name="_Toc386757473"/>
      <w:bookmarkStart w:id="152" w:name="_Toc386758979"/>
      <w:bookmarkStart w:id="153" w:name="_Toc400774339"/>
      <w:bookmarkStart w:id="154" w:name="_Toc528930359"/>
      <w:bookmarkStart w:id="155" w:name="_Toc6363668"/>
      <w:bookmarkStart w:id="156" w:name="_Toc7377638"/>
      <w:r w:rsidRPr="00E65710">
        <w:rPr>
          <w:rFonts w:ascii="Calibri" w:hAnsi="Calibri"/>
          <w:color w:val="auto"/>
          <w:sz w:val="24"/>
        </w:rPr>
        <w:lastRenderedPageBreak/>
        <w:t>Operations</w:t>
      </w:r>
      <w:bookmarkEnd w:id="146"/>
      <w:bookmarkEnd w:id="147"/>
      <w:bookmarkEnd w:id="148"/>
      <w:bookmarkEnd w:id="149"/>
      <w:bookmarkEnd w:id="150"/>
      <w:bookmarkEnd w:id="151"/>
      <w:bookmarkEnd w:id="152"/>
      <w:bookmarkEnd w:id="153"/>
      <w:bookmarkEnd w:id="154"/>
      <w:bookmarkEnd w:id="155"/>
      <w:bookmarkEnd w:id="156"/>
    </w:p>
    <w:p w14:paraId="10ADF9AE" w14:textId="423632EB" w:rsidR="00A018CA" w:rsidRDefault="00A018CA" w:rsidP="00A018CA">
      <w:pPr>
        <w:jc w:val="both"/>
        <w:rPr>
          <w:rFonts w:ascii="Calibri" w:hAnsi="Calibri"/>
          <w:sz w:val="24"/>
        </w:rPr>
      </w:pPr>
      <w:r w:rsidRPr="00E65710">
        <w:rPr>
          <w:rFonts w:ascii="Calibri" w:hAnsi="Calibri"/>
          <w:sz w:val="24"/>
        </w:rPr>
        <w:t>The commitment of the Host</w:t>
      </w:r>
      <w:r w:rsidR="00737F03" w:rsidRPr="00E65710">
        <w:rPr>
          <w:rFonts w:ascii="Calibri" w:hAnsi="Calibri"/>
          <w:sz w:val="24"/>
        </w:rPr>
        <w:t xml:space="preserve"> </w:t>
      </w:r>
      <w:r w:rsidRPr="00E65710">
        <w:rPr>
          <w:rFonts w:ascii="Calibri" w:hAnsi="Calibri"/>
          <w:sz w:val="24"/>
        </w:rPr>
        <w:t xml:space="preserve">Members enables other non-Host Members to define a gradual approach to their future commitments and reach longer-term sustainability of the </w:t>
      </w:r>
      <w:r w:rsidR="00310747">
        <w:rPr>
          <w:rFonts w:ascii="Calibri" w:hAnsi="Calibri"/>
          <w:sz w:val="24"/>
        </w:rPr>
        <w:t>ELI ERIC</w:t>
      </w:r>
      <w:r w:rsidRPr="00E65710">
        <w:rPr>
          <w:rFonts w:ascii="Calibri" w:hAnsi="Calibri"/>
          <w:sz w:val="24"/>
        </w:rPr>
        <w:t xml:space="preserve"> based on Members</w:t>
      </w:r>
      <w:r w:rsidR="00401246" w:rsidRPr="00E65710">
        <w:rPr>
          <w:rFonts w:ascii="Calibri" w:hAnsi="Calibri"/>
          <w:sz w:val="24"/>
        </w:rPr>
        <w:t>´</w:t>
      </w:r>
      <w:r w:rsidRPr="00E65710">
        <w:rPr>
          <w:rFonts w:ascii="Calibri" w:hAnsi="Calibri"/>
          <w:sz w:val="24"/>
        </w:rPr>
        <w:t xml:space="preserve"> contributions from 20</w:t>
      </w:r>
      <w:r w:rsidR="00401246" w:rsidRPr="00E65710">
        <w:rPr>
          <w:rFonts w:ascii="Calibri" w:hAnsi="Calibri"/>
          <w:sz w:val="24"/>
        </w:rPr>
        <w:t>19</w:t>
      </w:r>
      <w:r w:rsidRPr="00E65710">
        <w:rPr>
          <w:rFonts w:ascii="Calibri" w:hAnsi="Calibri"/>
          <w:sz w:val="24"/>
        </w:rPr>
        <w:t xml:space="preserve"> onwards. </w:t>
      </w:r>
    </w:p>
    <w:p w14:paraId="7D5030D2" w14:textId="77777777" w:rsidR="000B6582" w:rsidRDefault="000B6582" w:rsidP="00A018CA">
      <w:pPr>
        <w:jc w:val="both"/>
        <w:rPr>
          <w:rFonts w:ascii="Calibri" w:hAnsi="Calibri"/>
          <w:sz w:val="24"/>
        </w:rPr>
      </w:pPr>
    </w:p>
    <w:p w14:paraId="3410DECD" w14:textId="4E2A1FE7" w:rsidR="00B44346" w:rsidRDefault="00EC2557" w:rsidP="00B44346">
      <w:pPr>
        <w:jc w:val="center"/>
        <w:rPr>
          <w:rFonts w:ascii="Calibri" w:hAnsi="Calibri"/>
          <w:sz w:val="24"/>
        </w:rPr>
      </w:pPr>
      <w:r w:rsidRPr="00594669">
        <w:rPr>
          <w:rFonts w:cs="Calibri"/>
          <w:noProof/>
          <w:lang w:eastAsia="en-GB"/>
        </w:rPr>
        <w:object w:dxaOrig="9720" w:dyaOrig="3920" w14:anchorId="5A655F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0.3pt;height:147.85pt;mso-width-percent:0;mso-height-percent:0;mso-width-percent:0;mso-height-percent:0" o:ole="">
            <v:imagedata r:id="rId13" o:title=""/>
          </v:shape>
          <o:OLEObject Type="Embed" ProgID="Excel.Sheet.12" ShapeID="_x0000_i1025" DrawAspect="Content" ObjectID="_1629534731" r:id="rId14"/>
        </w:object>
      </w:r>
    </w:p>
    <w:p w14:paraId="4423FCD9" w14:textId="45C9FD9E" w:rsidR="00B44346" w:rsidRPr="00E65710" w:rsidRDefault="00B44346" w:rsidP="00A018CA">
      <w:pPr>
        <w:jc w:val="both"/>
        <w:rPr>
          <w:rFonts w:ascii="Calibri" w:hAnsi="Calibri"/>
          <w:sz w:val="24"/>
        </w:rPr>
      </w:pPr>
      <w:r w:rsidRPr="00F46D4B">
        <w:rPr>
          <w:rFonts w:ascii="Calibri" w:eastAsia="Times New Roman" w:hAnsi="Calibri" w:cs="Times New Roman"/>
          <w:noProof/>
          <w:sz w:val="24"/>
          <w:szCs w:val="24"/>
          <w:lang w:eastAsia="en-GB"/>
        </w:rPr>
        <mc:AlternateContent>
          <mc:Choice Requires="wps">
            <w:drawing>
              <wp:anchor distT="0" distB="0" distL="114300" distR="114300" simplePos="0" relativeHeight="251770880" behindDoc="0" locked="0" layoutInCell="1" allowOverlap="1" wp14:anchorId="0FD966E5" wp14:editId="0FD7E004">
                <wp:simplePos x="0" y="0"/>
                <wp:positionH relativeFrom="column">
                  <wp:posOffset>804817</wp:posOffset>
                </wp:positionH>
                <wp:positionV relativeFrom="paragraph">
                  <wp:posOffset>11339</wp:posOffset>
                </wp:positionV>
                <wp:extent cx="3886200" cy="34290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86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835B4" w14:textId="77777777" w:rsidR="003839E4" w:rsidRPr="00F655F8" w:rsidRDefault="003839E4" w:rsidP="000608A5">
                            <w:pPr>
                              <w:jc w:val="center"/>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3</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Estimated ELI ERIC Operation Costs for the ELI Facilities</w:t>
                            </w:r>
                          </w:p>
                          <w:p w14:paraId="380107B8" w14:textId="77777777" w:rsidR="003839E4" w:rsidRPr="00F655F8" w:rsidRDefault="003839E4" w:rsidP="000608A5">
                            <w:pPr>
                              <w:jc w:val="center"/>
                              <w:rPr>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FD966E5" id="Text_x0020_Box_x0020_12" o:spid="_x0000_s1030" type="#_x0000_t202" style="position:absolute;left:0;text-align:left;margin-left:63.35pt;margin-top:.9pt;width:306pt;height:2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" filled="f" stroked="f">
                <v:path arrowok="t"/>
                <v:textbox>
                  <w:txbxContent>
                    <w:p w14:paraId="4A0835B4" w14:textId="77777777" w:rsidR="003839E4" w:rsidRPr="00F655F8" w:rsidRDefault="003839E4" w:rsidP="000608A5">
                      <w:pPr>
                        <w:jc w:val="center"/>
                        <w:rPr>
                          <w:rFonts w:ascii="Times New Roman" w:hAnsi="Times New Roman" w:cs="Times New Roman"/>
                          <w:b/>
                          <w:i/>
                          <w:sz w:val="16"/>
                          <w:szCs w:val="16"/>
                        </w:rPr>
                      </w:pPr>
                      <w:r w:rsidRPr="00F655F8">
                        <w:rPr>
                          <w:rFonts w:ascii="Times New Roman" w:hAnsi="Times New Roman" w:cs="Times New Roman"/>
                          <w:b/>
                          <w:i/>
                          <w:sz w:val="16"/>
                          <w:szCs w:val="16"/>
                        </w:rPr>
                        <w:t xml:space="preserve">Table </w:t>
                      </w:r>
                      <w:r>
                        <w:rPr>
                          <w:rFonts w:ascii="Times New Roman" w:hAnsi="Times New Roman" w:cs="Times New Roman"/>
                          <w:b/>
                          <w:i/>
                          <w:sz w:val="16"/>
                          <w:szCs w:val="16"/>
                        </w:rPr>
                        <w:t>3</w:t>
                      </w:r>
                      <w:r w:rsidRPr="00F655F8">
                        <w:rPr>
                          <w:rFonts w:ascii="Times New Roman" w:hAnsi="Times New Roman" w:cs="Times New Roman"/>
                          <w:b/>
                          <w:i/>
                          <w:sz w:val="16"/>
                          <w:szCs w:val="16"/>
                        </w:rPr>
                        <w:t xml:space="preserve"> </w:t>
                      </w:r>
                      <w:r>
                        <w:rPr>
                          <w:rFonts w:ascii="Times New Roman" w:hAnsi="Times New Roman" w:cs="Times New Roman"/>
                          <w:b/>
                          <w:i/>
                          <w:sz w:val="16"/>
                          <w:szCs w:val="16"/>
                        </w:rPr>
                        <w:t>– Estimated ELI ERIC Operation Costs for the ELI Facilities</w:t>
                      </w:r>
                    </w:p>
                    <w:p w14:paraId="380107B8" w14:textId="77777777" w:rsidR="003839E4" w:rsidRPr="00F655F8" w:rsidRDefault="003839E4" w:rsidP="000608A5">
                      <w:pPr>
                        <w:jc w:val="center"/>
                        <w:rPr>
                          <w:i/>
                          <w:sz w:val="16"/>
                          <w:szCs w:val="16"/>
                        </w:rPr>
                      </w:pPr>
                    </w:p>
                  </w:txbxContent>
                </v:textbox>
              </v:shape>
            </w:pict>
          </mc:Fallback>
        </mc:AlternateContent>
      </w:r>
    </w:p>
    <w:p w14:paraId="3890403C" w14:textId="67B9A057" w:rsidR="00367DA3" w:rsidRDefault="00A26166" w:rsidP="00A018CA">
      <w:pPr>
        <w:jc w:val="both"/>
        <w:rPr>
          <w:rFonts w:ascii="Calibri" w:hAnsi="Calibri"/>
          <w:sz w:val="24"/>
        </w:rPr>
      </w:pPr>
      <w:r>
        <w:rPr>
          <w:rFonts w:ascii="Calibri" w:hAnsi="Calibri"/>
          <w:sz w:val="24"/>
        </w:rPr>
        <w:t xml:space="preserve"> </w:t>
      </w:r>
    </w:p>
    <w:p w14:paraId="10FCFF83" w14:textId="2E50CACF" w:rsidR="00A018CA" w:rsidRPr="00E65710" w:rsidRDefault="00A018CA" w:rsidP="00A018CA">
      <w:pPr>
        <w:jc w:val="both"/>
        <w:rPr>
          <w:rFonts w:ascii="Calibri" w:hAnsi="Calibri"/>
          <w:sz w:val="24"/>
        </w:rPr>
      </w:pPr>
      <w:r w:rsidRPr="00E65710">
        <w:rPr>
          <w:rFonts w:ascii="Calibri" w:hAnsi="Calibri"/>
          <w:sz w:val="24"/>
        </w:rPr>
        <w:t xml:space="preserve">The entry of non-Host </w:t>
      </w:r>
      <w:r w:rsidR="00401246" w:rsidRPr="00E65710">
        <w:rPr>
          <w:rFonts w:ascii="Calibri" w:hAnsi="Calibri"/>
          <w:sz w:val="24"/>
        </w:rPr>
        <w:t>M</w:t>
      </w:r>
      <w:r w:rsidRPr="00E65710">
        <w:rPr>
          <w:rFonts w:ascii="Calibri" w:hAnsi="Calibri"/>
          <w:sz w:val="24"/>
        </w:rPr>
        <w:t xml:space="preserve">embers during the founding phase allows for a gradual ramp-up of contributions over the start-up period and for a decision on the final level and commitments for their contribution soon after establishing the </w:t>
      </w:r>
      <w:r w:rsidR="00310747">
        <w:rPr>
          <w:rFonts w:ascii="Calibri" w:hAnsi="Calibri"/>
          <w:sz w:val="24"/>
        </w:rPr>
        <w:t>ELI ERIC</w:t>
      </w:r>
      <w:r w:rsidRPr="00E65710">
        <w:rPr>
          <w:rFonts w:ascii="Calibri" w:hAnsi="Calibri"/>
          <w:sz w:val="24"/>
        </w:rPr>
        <w:t>. The early entry allows prospective Members to be involved in setting</w:t>
      </w:r>
      <w:r w:rsidR="00F435FD" w:rsidRPr="00E65710">
        <w:rPr>
          <w:rFonts w:ascii="Calibri" w:hAnsi="Calibri"/>
          <w:sz w:val="24"/>
        </w:rPr>
        <w:t xml:space="preserve"> </w:t>
      </w:r>
      <w:r w:rsidRPr="00E65710">
        <w:rPr>
          <w:rFonts w:ascii="Calibri" w:hAnsi="Calibri"/>
          <w:sz w:val="24"/>
        </w:rPr>
        <w:t xml:space="preserve">up the basic rules for the operation of the </w:t>
      </w:r>
      <w:r w:rsidR="00401246" w:rsidRPr="00E65710">
        <w:rPr>
          <w:rFonts w:ascii="Calibri" w:hAnsi="Calibri"/>
          <w:sz w:val="24"/>
        </w:rPr>
        <w:t>ELI F</w:t>
      </w:r>
      <w:r w:rsidRPr="00E65710">
        <w:rPr>
          <w:rFonts w:ascii="Calibri" w:hAnsi="Calibri"/>
          <w:sz w:val="24"/>
        </w:rPr>
        <w:t>acilit</w:t>
      </w:r>
      <w:r w:rsidR="00401246" w:rsidRPr="00E65710">
        <w:rPr>
          <w:rFonts w:ascii="Calibri" w:hAnsi="Calibri"/>
          <w:sz w:val="24"/>
        </w:rPr>
        <w:t>ies</w:t>
      </w:r>
      <w:r w:rsidRPr="00E65710">
        <w:rPr>
          <w:rFonts w:ascii="Calibri" w:hAnsi="Calibri"/>
          <w:sz w:val="24"/>
        </w:rPr>
        <w:t xml:space="preserve">, while </w:t>
      </w:r>
      <w:r w:rsidR="001479AA" w:rsidRPr="00E65710">
        <w:rPr>
          <w:rFonts w:ascii="Calibri" w:hAnsi="Calibri"/>
          <w:sz w:val="24"/>
        </w:rPr>
        <w:t xml:space="preserve">ramping-up </w:t>
      </w:r>
      <w:r w:rsidRPr="00E65710">
        <w:rPr>
          <w:rFonts w:ascii="Calibri" w:hAnsi="Calibri"/>
          <w:sz w:val="24"/>
        </w:rPr>
        <w:t>financial commitments at the beginning.</w:t>
      </w:r>
    </w:p>
    <w:p w14:paraId="54E30387" w14:textId="77777777" w:rsidR="003B1F99" w:rsidRPr="005429EC" w:rsidRDefault="003B1F99" w:rsidP="001074B5">
      <w:pPr>
        <w:jc w:val="both"/>
        <w:rPr>
          <w:rFonts w:ascii="Calibri" w:eastAsia="Calibri" w:hAnsi="Calibri" w:cs="Times New Roman"/>
          <w:sz w:val="24"/>
          <w:szCs w:val="24"/>
        </w:rPr>
      </w:pPr>
    </w:p>
    <w:p w14:paraId="240B4210" w14:textId="7C5AA5BE" w:rsidR="00A018CA" w:rsidRPr="00E65710" w:rsidRDefault="007C7950" w:rsidP="00E65710">
      <w:pPr>
        <w:ind w:right="-108"/>
        <w:jc w:val="both"/>
        <w:rPr>
          <w:rFonts w:ascii="Times New Roman" w:hAnsi="Times New Roman"/>
          <w:sz w:val="20"/>
        </w:rPr>
      </w:pPr>
      <w:r w:rsidRPr="005429EC">
        <w:rPr>
          <w:rFonts w:ascii="Calibri" w:eastAsia="Calibri" w:hAnsi="Calibri" w:cs="Times New Roman"/>
          <w:sz w:val="24"/>
          <w:szCs w:val="24"/>
        </w:rPr>
        <w:t>Above</w:t>
      </w:r>
      <w:r w:rsidR="00AD75F9" w:rsidRPr="005429EC">
        <w:rPr>
          <w:rFonts w:ascii="Calibri" w:eastAsia="Calibri" w:hAnsi="Calibri" w:cs="Times New Roman"/>
          <w:sz w:val="24"/>
          <w:szCs w:val="24"/>
        </w:rPr>
        <w:t xml:space="preserve"> are</w:t>
      </w:r>
      <w:r w:rsidR="005B2ACE">
        <w:rPr>
          <w:rFonts w:ascii="Calibri" w:eastAsia="Calibri" w:hAnsi="Calibri" w:cs="Times New Roman"/>
          <w:sz w:val="24"/>
          <w:szCs w:val="24"/>
        </w:rPr>
        <w:t xml:space="preserve"> </w:t>
      </w:r>
      <w:r w:rsidR="00A018CA" w:rsidRPr="00E65710">
        <w:rPr>
          <w:rFonts w:ascii="Calibri" w:hAnsi="Calibri"/>
          <w:sz w:val="24"/>
        </w:rPr>
        <w:t xml:space="preserve">the </w:t>
      </w:r>
      <w:r w:rsidR="00AD75F9" w:rsidRPr="005429EC">
        <w:rPr>
          <w:rFonts w:ascii="Calibri" w:eastAsia="Calibri" w:hAnsi="Calibri" w:cs="Times New Roman"/>
          <w:sz w:val="24"/>
          <w:szCs w:val="24"/>
        </w:rPr>
        <w:t>projected ELI Operating costs, adjusted for</w:t>
      </w:r>
      <w:r w:rsidR="002A5E45" w:rsidRPr="005429EC">
        <w:rPr>
          <w:rFonts w:ascii="Calibri" w:eastAsia="Calibri" w:hAnsi="Calibri" w:cs="Times New Roman"/>
          <w:sz w:val="24"/>
          <w:szCs w:val="24"/>
        </w:rPr>
        <w:t xml:space="preserve"> current</w:t>
      </w:r>
      <w:r w:rsidR="00AD75F9" w:rsidRPr="005429EC">
        <w:rPr>
          <w:rFonts w:ascii="Calibri" w:eastAsia="Calibri" w:hAnsi="Calibri" w:cs="Times New Roman"/>
          <w:sz w:val="24"/>
          <w:szCs w:val="24"/>
        </w:rPr>
        <w:t xml:space="preserve"> milestones</w:t>
      </w:r>
      <w:r w:rsidR="00CF37EA" w:rsidRPr="005429EC">
        <w:rPr>
          <w:rFonts w:ascii="Calibri" w:eastAsia="Calibri" w:hAnsi="Calibri" w:cs="Times New Roman"/>
          <w:sz w:val="24"/>
          <w:szCs w:val="24"/>
        </w:rPr>
        <w:t>.</w:t>
      </w:r>
      <w:r w:rsidR="002A5E45" w:rsidRPr="005429EC">
        <w:rPr>
          <w:rFonts w:ascii="Calibri" w:eastAsia="Calibri" w:hAnsi="Calibri" w:cs="Times New Roman"/>
          <w:sz w:val="24"/>
          <w:szCs w:val="24"/>
        </w:rPr>
        <w:t xml:space="preserve"> </w:t>
      </w:r>
      <w:r w:rsidR="00CF37EA" w:rsidRPr="005429EC">
        <w:rPr>
          <w:rFonts w:ascii="Calibri" w:eastAsia="Calibri" w:hAnsi="Calibri" w:cs="Times New Roman"/>
          <w:sz w:val="24"/>
          <w:szCs w:val="24"/>
        </w:rPr>
        <w:t>They</w:t>
      </w:r>
      <w:r w:rsidR="00AD75F9" w:rsidRPr="005429EC">
        <w:rPr>
          <w:rFonts w:ascii="Calibri" w:eastAsia="Calibri" w:hAnsi="Calibri" w:cs="Times New Roman"/>
          <w:sz w:val="24"/>
          <w:szCs w:val="24"/>
        </w:rPr>
        <w:t xml:space="preserve"> </w:t>
      </w:r>
      <w:r w:rsidR="002A5E45" w:rsidRPr="005429EC">
        <w:rPr>
          <w:rFonts w:ascii="Calibri" w:eastAsia="Calibri" w:hAnsi="Calibri" w:cs="Times New Roman"/>
          <w:sz w:val="24"/>
          <w:szCs w:val="24"/>
        </w:rPr>
        <w:t xml:space="preserve">probably </w:t>
      </w:r>
      <w:r w:rsidR="00AD75F9" w:rsidRPr="005429EC">
        <w:rPr>
          <w:rFonts w:ascii="Calibri" w:eastAsia="Calibri" w:hAnsi="Calibri" w:cs="Times New Roman"/>
          <w:sz w:val="24"/>
          <w:szCs w:val="24"/>
        </w:rPr>
        <w:t>represent an upper estimate</w:t>
      </w:r>
      <w:r w:rsidR="00CF37EA" w:rsidRPr="005429EC">
        <w:rPr>
          <w:rFonts w:ascii="Calibri" w:eastAsia="Calibri" w:hAnsi="Calibri" w:cs="Times New Roman"/>
          <w:sz w:val="24"/>
          <w:szCs w:val="24"/>
        </w:rPr>
        <w:t xml:space="preserve"> relative to User Access costs during</w:t>
      </w:r>
      <w:r w:rsidR="00A018CA" w:rsidRPr="00E65710">
        <w:rPr>
          <w:rFonts w:ascii="Calibri" w:hAnsi="Calibri"/>
          <w:sz w:val="24"/>
        </w:rPr>
        <w:t xml:space="preserve"> the </w:t>
      </w:r>
      <w:r w:rsidR="00CF37EA" w:rsidRPr="005429EC">
        <w:rPr>
          <w:rFonts w:ascii="Calibri" w:eastAsia="Calibri" w:hAnsi="Calibri" w:cs="Times New Roman"/>
          <w:sz w:val="24"/>
          <w:szCs w:val="24"/>
        </w:rPr>
        <w:t>Initial</w:t>
      </w:r>
      <w:r w:rsidR="00A018CA" w:rsidRPr="00E65710">
        <w:rPr>
          <w:rFonts w:ascii="Calibri" w:hAnsi="Calibri"/>
          <w:sz w:val="24"/>
        </w:rPr>
        <w:t xml:space="preserve"> Operations</w:t>
      </w:r>
      <w:r w:rsidR="002A5E45" w:rsidRPr="005429EC">
        <w:rPr>
          <w:rFonts w:ascii="Calibri" w:eastAsia="Calibri" w:hAnsi="Calibri" w:cs="Times New Roman"/>
          <w:sz w:val="24"/>
          <w:szCs w:val="24"/>
        </w:rPr>
        <w:t xml:space="preserve"> </w:t>
      </w:r>
      <w:r w:rsidR="00106812">
        <w:rPr>
          <w:rFonts w:ascii="Calibri" w:eastAsia="Calibri" w:hAnsi="Calibri" w:cs="Times New Roman"/>
          <w:sz w:val="24"/>
          <w:szCs w:val="24"/>
        </w:rPr>
        <w:t>Period</w:t>
      </w:r>
      <w:r w:rsidR="00106812" w:rsidRPr="005429EC">
        <w:rPr>
          <w:rFonts w:ascii="Calibri" w:eastAsia="Calibri" w:hAnsi="Calibri" w:cs="Times New Roman"/>
          <w:sz w:val="24"/>
          <w:szCs w:val="24"/>
        </w:rPr>
        <w:t xml:space="preserve"> </w:t>
      </w:r>
      <w:r w:rsidR="002A5E45" w:rsidRPr="005429EC">
        <w:rPr>
          <w:rFonts w:ascii="Calibri" w:eastAsia="Calibri" w:hAnsi="Calibri" w:cs="Times New Roman"/>
          <w:sz w:val="24"/>
          <w:szCs w:val="24"/>
        </w:rPr>
        <w:t xml:space="preserve">depending on </w:t>
      </w:r>
      <w:r w:rsidR="00E2797C" w:rsidRPr="005429EC">
        <w:rPr>
          <w:rFonts w:ascii="Calibri" w:eastAsia="Calibri" w:hAnsi="Calibri" w:cs="Times New Roman"/>
          <w:sz w:val="24"/>
          <w:szCs w:val="24"/>
        </w:rPr>
        <w:t>whether or not milestones are achieved.</w:t>
      </w:r>
      <w:r w:rsidR="003A68D2" w:rsidRPr="005429EC">
        <w:rPr>
          <w:rFonts w:ascii="Calibri" w:eastAsia="Calibri" w:hAnsi="Calibri" w:cs="Times New Roman"/>
          <w:sz w:val="24"/>
          <w:szCs w:val="24"/>
        </w:rPr>
        <w:t xml:space="preserve"> </w:t>
      </w:r>
      <w:r w:rsidR="00A018CA" w:rsidRPr="00E65710">
        <w:rPr>
          <w:rFonts w:ascii="Calibri" w:hAnsi="Calibri"/>
          <w:sz w:val="24"/>
        </w:rPr>
        <w:t xml:space="preserve">Estimates for must be established </w:t>
      </w:r>
      <w:r w:rsidR="003A68D2" w:rsidRPr="005429EC">
        <w:rPr>
          <w:rFonts w:ascii="Calibri" w:eastAsia="Calibri" w:hAnsi="Calibri" w:cs="Times New Roman"/>
          <w:sz w:val="24"/>
          <w:szCs w:val="24"/>
        </w:rPr>
        <w:t xml:space="preserve">and monitored </w:t>
      </w:r>
      <w:r w:rsidR="00A018CA" w:rsidRPr="00E65710">
        <w:rPr>
          <w:rFonts w:ascii="Calibri" w:hAnsi="Calibri"/>
          <w:sz w:val="24"/>
        </w:rPr>
        <w:t xml:space="preserve">on a yearly basis for the duration of the </w:t>
      </w:r>
      <w:r w:rsidR="003A68D2" w:rsidRPr="005429EC">
        <w:rPr>
          <w:rFonts w:ascii="Calibri" w:eastAsia="Calibri" w:hAnsi="Calibri" w:cs="Times New Roman"/>
          <w:sz w:val="24"/>
          <w:szCs w:val="24"/>
        </w:rPr>
        <w:t>Initial Operations P</w:t>
      </w:r>
      <w:r w:rsidR="00A018CA" w:rsidRPr="005429EC">
        <w:rPr>
          <w:rFonts w:ascii="Calibri" w:eastAsia="Calibri" w:hAnsi="Calibri" w:cs="Times New Roman"/>
          <w:sz w:val="24"/>
          <w:szCs w:val="24"/>
        </w:rPr>
        <w:t xml:space="preserve">eriod. </w:t>
      </w:r>
    </w:p>
    <w:p w14:paraId="5EF2287E" w14:textId="77777777" w:rsidR="0046223B" w:rsidRPr="005429EC" w:rsidRDefault="0046223B" w:rsidP="002B32F7">
      <w:pPr>
        <w:jc w:val="both"/>
        <w:rPr>
          <w:rFonts w:ascii="Calibri" w:eastAsia="Calibri" w:hAnsi="Calibri" w:cs="Times New Roman"/>
          <w:sz w:val="24"/>
          <w:szCs w:val="24"/>
        </w:rPr>
      </w:pPr>
      <w:bookmarkStart w:id="157" w:name="_Toc386648646"/>
      <w:bookmarkStart w:id="158" w:name="_Toc386648902"/>
      <w:bookmarkStart w:id="159" w:name="_Toc386744035"/>
      <w:bookmarkStart w:id="160" w:name="_Toc386756319"/>
      <w:bookmarkStart w:id="161" w:name="_Toc386757474"/>
      <w:bookmarkStart w:id="162" w:name="_Toc386758980"/>
    </w:p>
    <w:p w14:paraId="58306308" w14:textId="24F01BC6" w:rsidR="00A018CA" w:rsidRPr="006B371B" w:rsidRDefault="00A018CA" w:rsidP="00A018CA">
      <w:pPr>
        <w:pStyle w:val="Heading1"/>
        <w:numPr>
          <w:ilvl w:val="1"/>
          <w:numId w:val="46"/>
        </w:numPr>
        <w:spacing w:before="0"/>
        <w:jc w:val="both"/>
        <w:rPr>
          <w:rFonts w:ascii="Calibri" w:hAnsi="Calibri"/>
          <w:color w:val="auto"/>
          <w:sz w:val="24"/>
        </w:rPr>
      </w:pPr>
      <w:bookmarkStart w:id="163" w:name="_Toc400774340"/>
      <w:bookmarkStart w:id="164" w:name="_Toc528930360"/>
      <w:bookmarkStart w:id="165" w:name="_Toc6363669"/>
      <w:bookmarkStart w:id="166" w:name="_Toc7377639"/>
      <w:r w:rsidRPr="00E65710">
        <w:rPr>
          <w:rFonts w:ascii="Calibri" w:hAnsi="Calibri"/>
          <w:color w:val="auto"/>
          <w:sz w:val="24"/>
        </w:rPr>
        <w:t>Contributions</w:t>
      </w:r>
      <w:bookmarkEnd w:id="157"/>
      <w:bookmarkEnd w:id="158"/>
      <w:bookmarkEnd w:id="159"/>
      <w:bookmarkEnd w:id="160"/>
      <w:bookmarkEnd w:id="161"/>
      <w:bookmarkEnd w:id="162"/>
      <w:bookmarkEnd w:id="163"/>
      <w:bookmarkEnd w:id="164"/>
      <w:bookmarkEnd w:id="165"/>
      <w:bookmarkEnd w:id="166"/>
    </w:p>
    <w:p w14:paraId="5354156D" w14:textId="0EB221CB" w:rsidR="00A018CA" w:rsidRPr="00E65710" w:rsidRDefault="00A018CA" w:rsidP="00E65710">
      <w:pPr>
        <w:jc w:val="both"/>
        <w:rPr>
          <w:rFonts w:ascii="Calibri" w:hAnsi="Calibri"/>
          <w:sz w:val="24"/>
        </w:rPr>
      </w:pPr>
      <w:r w:rsidRPr="00E65710">
        <w:rPr>
          <w:rFonts w:ascii="Calibri" w:hAnsi="Calibri"/>
          <w:sz w:val="24"/>
        </w:rPr>
        <w:t xml:space="preserve">The </w:t>
      </w:r>
      <w:r w:rsidR="0046223B">
        <w:rPr>
          <w:rFonts w:ascii="Calibri" w:hAnsi="Calibri" w:cs="Times New Roman"/>
          <w:sz w:val="24"/>
          <w:szCs w:val="24"/>
        </w:rPr>
        <w:t>link</w:t>
      </w:r>
      <w:r w:rsidRPr="00E65710">
        <w:rPr>
          <w:rFonts w:ascii="Calibri" w:hAnsi="Calibri"/>
          <w:sz w:val="24"/>
        </w:rPr>
        <w:t xml:space="preserve"> between </w:t>
      </w:r>
      <w:r w:rsidR="00552A55" w:rsidRPr="005429EC">
        <w:rPr>
          <w:rFonts w:ascii="Calibri" w:hAnsi="Calibri" w:cs="Times New Roman"/>
          <w:sz w:val="24"/>
          <w:szCs w:val="24"/>
        </w:rPr>
        <w:t>milestones</w:t>
      </w:r>
      <w:r w:rsidR="00552A55">
        <w:rPr>
          <w:rFonts w:ascii="Calibri" w:hAnsi="Calibri" w:cs="Times New Roman"/>
          <w:sz w:val="24"/>
          <w:szCs w:val="24"/>
        </w:rPr>
        <w:t>,</w:t>
      </w:r>
      <w:r w:rsidR="00552A55" w:rsidRPr="005429EC">
        <w:rPr>
          <w:rFonts w:ascii="Calibri" w:hAnsi="Calibri" w:cs="Times New Roman"/>
          <w:sz w:val="24"/>
          <w:szCs w:val="24"/>
        </w:rPr>
        <w:t xml:space="preserve"> </w:t>
      </w:r>
      <w:r w:rsidR="00552A55">
        <w:rPr>
          <w:rFonts w:ascii="Calibri" w:hAnsi="Calibri" w:cs="Times New Roman"/>
          <w:sz w:val="24"/>
          <w:szCs w:val="24"/>
        </w:rPr>
        <w:t>both</w:t>
      </w:r>
      <w:r w:rsidRPr="00E65710">
        <w:rPr>
          <w:rFonts w:ascii="Calibri" w:hAnsi="Calibri"/>
          <w:sz w:val="24"/>
        </w:rPr>
        <w:t xml:space="preserve"> technical and organisational</w:t>
      </w:r>
      <w:r w:rsidR="00552A55">
        <w:rPr>
          <w:rFonts w:ascii="Calibri" w:hAnsi="Calibri" w:cs="Times New Roman"/>
          <w:sz w:val="24"/>
          <w:szCs w:val="24"/>
        </w:rPr>
        <w:t>,</w:t>
      </w:r>
      <w:r w:rsidRPr="00E65710">
        <w:rPr>
          <w:rFonts w:ascii="Calibri" w:hAnsi="Calibri"/>
          <w:sz w:val="24"/>
        </w:rPr>
        <w:t xml:space="preserve"> and contributions to facilitate the transition</w:t>
      </w:r>
      <w:r w:rsidR="00552A55">
        <w:rPr>
          <w:rFonts w:ascii="Calibri" w:hAnsi="Calibri" w:cs="Times New Roman"/>
          <w:sz w:val="24"/>
          <w:szCs w:val="24"/>
        </w:rPr>
        <w:t>,</w:t>
      </w:r>
      <w:r w:rsidRPr="00E65710">
        <w:rPr>
          <w:rFonts w:ascii="Calibri" w:hAnsi="Calibri"/>
          <w:sz w:val="24"/>
        </w:rPr>
        <w:t xml:space="preserve"> is critical. </w:t>
      </w:r>
      <w:r w:rsidR="00552A55">
        <w:rPr>
          <w:rFonts w:ascii="Calibri" w:hAnsi="Calibri" w:cs="Times New Roman"/>
          <w:sz w:val="24"/>
          <w:szCs w:val="24"/>
        </w:rPr>
        <w:t>T</w:t>
      </w:r>
      <w:r w:rsidRPr="005429EC">
        <w:rPr>
          <w:rFonts w:ascii="Calibri" w:hAnsi="Calibri" w:cs="Times New Roman"/>
          <w:sz w:val="24"/>
          <w:szCs w:val="24"/>
        </w:rPr>
        <w:t xml:space="preserve">he </w:t>
      </w:r>
      <w:r w:rsidRPr="00E65710">
        <w:rPr>
          <w:rFonts w:ascii="Calibri" w:hAnsi="Calibri"/>
          <w:sz w:val="24"/>
        </w:rPr>
        <w:t xml:space="preserve">Host </w:t>
      </w:r>
      <w:r w:rsidR="00EB27E7" w:rsidRPr="00E65710">
        <w:rPr>
          <w:rFonts w:ascii="Calibri" w:hAnsi="Calibri"/>
          <w:sz w:val="24"/>
        </w:rPr>
        <w:t>C</w:t>
      </w:r>
      <w:r w:rsidR="00401246" w:rsidRPr="00E65710">
        <w:rPr>
          <w:rFonts w:ascii="Calibri" w:hAnsi="Calibri"/>
          <w:sz w:val="24"/>
        </w:rPr>
        <w:t xml:space="preserve">ountries </w:t>
      </w:r>
      <w:r w:rsidR="00552A55">
        <w:rPr>
          <w:rFonts w:ascii="Calibri" w:hAnsi="Calibri" w:cs="Times New Roman"/>
          <w:sz w:val="24"/>
          <w:szCs w:val="24"/>
        </w:rPr>
        <w:t>are incentivised</w:t>
      </w:r>
      <w:r w:rsidR="00401246" w:rsidRPr="005429EC">
        <w:rPr>
          <w:rFonts w:ascii="Calibri" w:hAnsi="Calibri" w:cs="Times New Roman"/>
          <w:sz w:val="24"/>
          <w:szCs w:val="24"/>
        </w:rPr>
        <w:t xml:space="preserve"> </w:t>
      </w:r>
      <w:r w:rsidRPr="00E65710">
        <w:rPr>
          <w:rFonts w:ascii="Calibri" w:hAnsi="Calibri"/>
          <w:sz w:val="24"/>
        </w:rPr>
        <w:t>to</w:t>
      </w:r>
      <w:r w:rsidR="00B86421" w:rsidRPr="00E65710">
        <w:rPr>
          <w:rFonts w:ascii="Calibri" w:hAnsi="Calibri"/>
          <w:sz w:val="24"/>
        </w:rPr>
        <w:t xml:space="preserve"> reach milestones and</w:t>
      </w:r>
      <w:r w:rsidRPr="00E65710">
        <w:rPr>
          <w:rFonts w:ascii="Calibri" w:hAnsi="Calibri"/>
          <w:sz w:val="24"/>
        </w:rPr>
        <w:t xml:space="preserve"> to integrate the </w:t>
      </w:r>
      <w:r w:rsidR="00401246" w:rsidRPr="00E65710">
        <w:rPr>
          <w:rFonts w:ascii="Calibri" w:hAnsi="Calibri"/>
          <w:sz w:val="24"/>
        </w:rPr>
        <w:t>ELI F</w:t>
      </w:r>
      <w:r w:rsidRPr="00E65710">
        <w:rPr>
          <w:rFonts w:ascii="Calibri" w:hAnsi="Calibri"/>
          <w:sz w:val="24"/>
        </w:rPr>
        <w:t xml:space="preserve">acilities into </w:t>
      </w:r>
      <w:r w:rsidR="00310747">
        <w:rPr>
          <w:rFonts w:ascii="Calibri" w:hAnsi="Calibri"/>
          <w:sz w:val="24"/>
        </w:rPr>
        <w:t>ELI ERIC</w:t>
      </w:r>
      <w:r w:rsidR="002B32F7" w:rsidRPr="005429EC">
        <w:rPr>
          <w:rFonts w:ascii="Calibri" w:hAnsi="Calibri" w:cs="Times New Roman"/>
          <w:sz w:val="24"/>
          <w:szCs w:val="24"/>
        </w:rPr>
        <w:t>. I</w:t>
      </w:r>
      <w:r w:rsidRPr="005429EC">
        <w:rPr>
          <w:rFonts w:ascii="Calibri" w:hAnsi="Calibri" w:cs="Times New Roman"/>
          <w:sz w:val="24"/>
          <w:szCs w:val="24"/>
        </w:rPr>
        <w:t xml:space="preserve">t </w:t>
      </w:r>
      <w:r w:rsidRPr="00E65710">
        <w:rPr>
          <w:rFonts w:ascii="Calibri" w:hAnsi="Calibri"/>
          <w:sz w:val="24"/>
        </w:rPr>
        <w:t xml:space="preserve">ensures </w:t>
      </w:r>
      <w:r w:rsidR="002B32F7" w:rsidRPr="005429EC">
        <w:rPr>
          <w:rFonts w:ascii="Calibri" w:hAnsi="Calibri" w:cs="Times New Roman"/>
          <w:sz w:val="24"/>
          <w:szCs w:val="24"/>
        </w:rPr>
        <w:t xml:space="preserve">that </w:t>
      </w:r>
      <w:r w:rsidRPr="00E65710">
        <w:rPr>
          <w:rFonts w:ascii="Calibri" w:hAnsi="Calibri"/>
          <w:sz w:val="24"/>
        </w:rPr>
        <w:t xml:space="preserve">the non-Hosts </w:t>
      </w:r>
      <w:r w:rsidR="00B86421" w:rsidRPr="00E65710">
        <w:rPr>
          <w:rFonts w:ascii="Calibri" w:hAnsi="Calibri"/>
          <w:sz w:val="24"/>
        </w:rPr>
        <w:t xml:space="preserve">are </w:t>
      </w:r>
      <w:r w:rsidR="00FB29E8">
        <w:rPr>
          <w:rFonts w:ascii="Calibri" w:hAnsi="Calibri"/>
          <w:sz w:val="24"/>
        </w:rPr>
        <w:t xml:space="preserve">ramping-up contributions for </w:t>
      </w:r>
      <w:r w:rsidR="00B86421" w:rsidRPr="00E65710">
        <w:rPr>
          <w:rFonts w:ascii="Calibri" w:hAnsi="Calibri"/>
          <w:sz w:val="24"/>
        </w:rPr>
        <w:t>funding access</w:t>
      </w:r>
      <w:r w:rsidR="002B32F7" w:rsidRPr="005429EC">
        <w:rPr>
          <w:rFonts w:ascii="Calibri" w:hAnsi="Calibri" w:cs="Times New Roman"/>
          <w:sz w:val="24"/>
          <w:szCs w:val="24"/>
        </w:rPr>
        <w:t>,</w:t>
      </w:r>
      <w:r w:rsidR="00B86421" w:rsidRPr="005429EC">
        <w:rPr>
          <w:rFonts w:ascii="Calibri" w:hAnsi="Calibri" w:cs="Times New Roman"/>
          <w:sz w:val="24"/>
          <w:szCs w:val="24"/>
        </w:rPr>
        <w:t xml:space="preserve"> </w:t>
      </w:r>
      <w:r w:rsidRPr="00E65710">
        <w:rPr>
          <w:rFonts w:ascii="Calibri" w:hAnsi="Calibri"/>
          <w:sz w:val="24"/>
        </w:rPr>
        <w:t xml:space="preserve">activities and assets </w:t>
      </w:r>
      <w:r w:rsidR="00552A55">
        <w:rPr>
          <w:rFonts w:ascii="Calibri" w:hAnsi="Calibri" w:cs="Times New Roman"/>
          <w:sz w:val="24"/>
          <w:szCs w:val="24"/>
        </w:rPr>
        <w:t>that</w:t>
      </w:r>
      <w:r w:rsidRPr="00E65710">
        <w:rPr>
          <w:rFonts w:ascii="Calibri" w:hAnsi="Calibri"/>
          <w:sz w:val="24"/>
        </w:rPr>
        <w:t xml:space="preserve"> they have direct control over through </w:t>
      </w:r>
      <w:r w:rsidR="00310747">
        <w:rPr>
          <w:rFonts w:ascii="Calibri" w:hAnsi="Calibri"/>
          <w:sz w:val="24"/>
        </w:rPr>
        <w:t>ELI ERIC</w:t>
      </w:r>
      <w:r w:rsidRPr="00E65710">
        <w:rPr>
          <w:rFonts w:ascii="Calibri" w:hAnsi="Calibri"/>
          <w:sz w:val="24"/>
        </w:rPr>
        <w:t xml:space="preserve"> governance and management bodies. </w:t>
      </w:r>
    </w:p>
    <w:p w14:paraId="5BC6E989" w14:textId="77777777" w:rsidR="00A018CA" w:rsidRPr="00E65710" w:rsidRDefault="00A018CA" w:rsidP="00A018CA">
      <w:pPr>
        <w:pStyle w:val="ListParagraph"/>
        <w:ind w:left="360"/>
        <w:jc w:val="both"/>
        <w:rPr>
          <w:rFonts w:ascii="Calibri" w:hAnsi="Calibri"/>
          <w:sz w:val="24"/>
        </w:rPr>
      </w:pPr>
    </w:p>
    <w:p w14:paraId="78FA1F08" w14:textId="0E052C30" w:rsidR="00A018CA" w:rsidRPr="00E65710" w:rsidRDefault="00A018CA" w:rsidP="00A018CA">
      <w:pPr>
        <w:jc w:val="both"/>
        <w:rPr>
          <w:rFonts w:ascii="Calibri" w:hAnsi="Calibri"/>
          <w:sz w:val="24"/>
        </w:rPr>
      </w:pPr>
      <w:r w:rsidRPr="00E65710">
        <w:rPr>
          <w:rFonts w:ascii="Calibri" w:hAnsi="Calibri"/>
          <w:sz w:val="24"/>
        </w:rPr>
        <w:t>For each step a</w:t>
      </w:r>
      <w:r w:rsidR="00401246" w:rsidRPr="00E65710">
        <w:rPr>
          <w:rFonts w:ascii="Calibri" w:hAnsi="Calibri"/>
          <w:sz w:val="24"/>
        </w:rPr>
        <w:t>n ELI</w:t>
      </w:r>
      <w:r w:rsidRPr="00E65710">
        <w:rPr>
          <w:rFonts w:ascii="Calibri" w:hAnsi="Calibri"/>
          <w:sz w:val="24"/>
        </w:rPr>
        <w:t xml:space="preserve"> </w:t>
      </w:r>
      <w:r w:rsidR="00EB27E7" w:rsidRPr="00E65710">
        <w:rPr>
          <w:rFonts w:ascii="Calibri" w:hAnsi="Calibri"/>
          <w:sz w:val="24"/>
        </w:rPr>
        <w:t>F</w:t>
      </w:r>
      <w:r w:rsidRPr="00E65710">
        <w:rPr>
          <w:rFonts w:ascii="Calibri" w:hAnsi="Calibri"/>
          <w:sz w:val="24"/>
        </w:rPr>
        <w:t xml:space="preserve">acility and its respective Host </w:t>
      </w:r>
      <w:r w:rsidR="00EB27E7" w:rsidRPr="00E65710">
        <w:rPr>
          <w:rFonts w:ascii="Calibri" w:hAnsi="Calibri"/>
          <w:sz w:val="24"/>
        </w:rPr>
        <w:t>C</w:t>
      </w:r>
      <w:r w:rsidR="00401246" w:rsidRPr="00E65710">
        <w:rPr>
          <w:rFonts w:ascii="Calibri" w:hAnsi="Calibri"/>
          <w:sz w:val="24"/>
        </w:rPr>
        <w:t xml:space="preserve">ountry </w:t>
      </w:r>
      <w:r w:rsidRPr="00E65710">
        <w:rPr>
          <w:rFonts w:ascii="Calibri" w:hAnsi="Calibri"/>
          <w:sz w:val="24"/>
        </w:rPr>
        <w:t xml:space="preserve">make towards a higher level of integration, </w:t>
      </w:r>
      <w:r w:rsidR="0046223B" w:rsidRPr="00DF1B7C">
        <w:rPr>
          <w:rFonts w:ascii="Calibri" w:hAnsi="Calibri" w:cs="Times New Roman"/>
          <w:sz w:val="24"/>
          <w:szCs w:val="24"/>
        </w:rPr>
        <w:t>there will be an increase in</w:t>
      </w:r>
      <w:r w:rsidRPr="00E65710">
        <w:rPr>
          <w:rFonts w:ascii="Calibri" w:hAnsi="Calibri"/>
          <w:sz w:val="24"/>
        </w:rPr>
        <w:t xml:space="preserve"> responsibility of the </w:t>
      </w:r>
      <w:r w:rsidR="00310747">
        <w:rPr>
          <w:rFonts w:ascii="Calibri" w:hAnsi="Calibri"/>
          <w:sz w:val="24"/>
        </w:rPr>
        <w:t>ELI ERIC</w:t>
      </w:r>
      <w:r w:rsidRPr="00E65710">
        <w:rPr>
          <w:rFonts w:ascii="Calibri" w:hAnsi="Calibri"/>
          <w:sz w:val="24"/>
        </w:rPr>
        <w:t xml:space="preserve"> to ‘operate’ the </w:t>
      </w:r>
      <w:r w:rsidR="00EB27E7" w:rsidRPr="00E65710">
        <w:rPr>
          <w:rFonts w:ascii="Calibri" w:hAnsi="Calibri"/>
          <w:sz w:val="24"/>
        </w:rPr>
        <w:t>ELI F</w:t>
      </w:r>
      <w:r w:rsidRPr="00E65710">
        <w:rPr>
          <w:rFonts w:ascii="Calibri" w:hAnsi="Calibri"/>
          <w:sz w:val="24"/>
        </w:rPr>
        <w:t>acility</w:t>
      </w:r>
      <w:r w:rsidRPr="00DF1B7C">
        <w:rPr>
          <w:rFonts w:ascii="Calibri" w:hAnsi="Calibri" w:cs="Times New Roman"/>
          <w:sz w:val="24"/>
          <w:szCs w:val="24"/>
        </w:rPr>
        <w:t>.</w:t>
      </w:r>
      <w:r w:rsidR="00DF1B7C" w:rsidRPr="00DF1B7C">
        <w:rPr>
          <w:rStyle w:val="CommentReference"/>
          <w:rFonts w:ascii="Calibri" w:eastAsia="Times New Roman" w:hAnsi="Calibri" w:cs="Times New Roman"/>
          <w:sz w:val="24"/>
          <w:szCs w:val="24"/>
          <w:lang w:eastAsia="ja-JP"/>
        </w:rPr>
        <w:t xml:space="preserve"> </w:t>
      </w:r>
      <w:r w:rsidRPr="00DF1B7C">
        <w:rPr>
          <w:rFonts w:ascii="Calibri" w:hAnsi="Calibri" w:cs="Times New Roman"/>
          <w:sz w:val="24"/>
          <w:szCs w:val="24"/>
        </w:rPr>
        <w:t>C</w:t>
      </w:r>
      <w:r w:rsidR="00DF1B7C" w:rsidRPr="00DF1B7C">
        <w:rPr>
          <w:rFonts w:ascii="Calibri" w:hAnsi="Calibri" w:cs="Times New Roman"/>
          <w:sz w:val="24"/>
          <w:szCs w:val="24"/>
        </w:rPr>
        <w:t>orrespondingly</w:t>
      </w:r>
      <w:r w:rsidRPr="00E65710">
        <w:rPr>
          <w:rFonts w:ascii="Calibri" w:hAnsi="Calibri"/>
          <w:sz w:val="24"/>
        </w:rPr>
        <w:t xml:space="preserve">, the level of responsibility to directly fund the </w:t>
      </w:r>
      <w:r w:rsidR="00EB27E7" w:rsidRPr="00E65710">
        <w:rPr>
          <w:rFonts w:ascii="Calibri" w:hAnsi="Calibri"/>
          <w:sz w:val="24"/>
        </w:rPr>
        <w:t>ELI F</w:t>
      </w:r>
      <w:r w:rsidRPr="00E65710">
        <w:rPr>
          <w:rFonts w:ascii="Calibri" w:hAnsi="Calibri"/>
          <w:sz w:val="24"/>
        </w:rPr>
        <w:t xml:space="preserve">acility </w:t>
      </w:r>
      <w:r w:rsidR="00DF1B7C" w:rsidRPr="00DF1B7C">
        <w:rPr>
          <w:rFonts w:ascii="Calibri" w:hAnsi="Calibri" w:cs="Times New Roman"/>
          <w:sz w:val="24"/>
          <w:szCs w:val="24"/>
        </w:rPr>
        <w:t>by</w:t>
      </w:r>
      <w:r w:rsidRPr="00E65710">
        <w:rPr>
          <w:rFonts w:ascii="Calibri" w:hAnsi="Calibri"/>
          <w:sz w:val="24"/>
        </w:rPr>
        <w:t xml:space="preserve"> the respective Host </w:t>
      </w:r>
      <w:r w:rsidR="00EB27E7" w:rsidRPr="00E65710">
        <w:rPr>
          <w:rFonts w:ascii="Calibri" w:hAnsi="Calibri"/>
          <w:sz w:val="24"/>
        </w:rPr>
        <w:t>C</w:t>
      </w:r>
      <w:r w:rsidRPr="00E65710">
        <w:rPr>
          <w:rFonts w:ascii="Calibri" w:hAnsi="Calibri"/>
          <w:sz w:val="24"/>
        </w:rPr>
        <w:t xml:space="preserve">ountry </w:t>
      </w:r>
      <w:r w:rsidR="00DF1B7C" w:rsidRPr="00DF1B7C">
        <w:rPr>
          <w:rFonts w:ascii="Calibri" w:hAnsi="Calibri" w:cs="Times New Roman"/>
          <w:sz w:val="24"/>
          <w:szCs w:val="24"/>
        </w:rPr>
        <w:t>will decrease, as will the</w:t>
      </w:r>
      <w:r w:rsidRPr="00E65710">
        <w:rPr>
          <w:rFonts w:ascii="Calibri" w:hAnsi="Calibri"/>
          <w:sz w:val="24"/>
        </w:rPr>
        <w:t xml:space="preserve"> level</w:t>
      </w:r>
      <w:r w:rsidR="00DF1B7C" w:rsidRPr="00DF1B7C">
        <w:rPr>
          <w:rFonts w:ascii="Calibri" w:hAnsi="Calibri" w:cs="Times New Roman"/>
          <w:sz w:val="24"/>
          <w:szCs w:val="24"/>
        </w:rPr>
        <w:t xml:space="preserve"> of funding. </w:t>
      </w:r>
    </w:p>
    <w:p w14:paraId="2E85762F" w14:textId="77777777" w:rsidR="00A018CA" w:rsidRPr="00E65710" w:rsidRDefault="00A018CA" w:rsidP="00A018CA">
      <w:pPr>
        <w:jc w:val="both"/>
        <w:rPr>
          <w:rFonts w:ascii="Calibri" w:hAnsi="Calibri"/>
          <w:sz w:val="24"/>
        </w:rPr>
      </w:pPr>
    </w:p>
    <w:p w14:paraId="5113C1B7" w14:textId="4E59D29F" w:rsidR="00A018CA" w:rsidRPr="00E65710" w:rsidRDefault="00A018CA" w:rsidP="00A018CA">
      <w:pPr>
        <w:jc w:val="both"/>
        <w:rPr>
          <w:rFonts w:ascii="Calibri" w:hAnsi="Calibri"/>
          <w:sz w:val="24"/>
        </w:rPr>
      </w:pPr>
      <w:r w:rsidRPr="00E65710">
        <w:rPr>
          <w:rFonts w:ascii="Calibri" w:hAnsi="Calibri"/>
          <w:sz w:val="24"/>
        </w:rPr>
        <w:t xml:space="preserve">The progress towards these milestones </w:t>
      </w:r>
      <w:r w:rsidR="00CE5B02">
        <w:rPr>
          <w:rFonts w:ascii="Calibri" w:hAnsi="Calibri" w:cs="Times New Roman"/>
          <w:sz w:val="24"/>
          <w:szCs w:val="24"/>
        </w:rPr>
        <w:t>will</w:t>
      </w:r>
      <w:r w:rsidRPr="00E65710">
        <w:rPr>
          <w:rFonts w:ascii="Calibri" w:hAnsi="Calibri"/>
          <w:sz w:val="24"/>
        </w:rPr>
        <w:t xml:space="preserve"> be recognised by the non-Host Members and reflected in the level of contributions required </w:t>
      </w:r>
      <w:r w:rsidR="00166061" w:rsidRPr="00E65710">
        <w:rPr>
          <w:rFonts w:ascii="Calibri" w:hAnsi="Calibri"/>
          <w:sz w:val="24"/>
        </w:rPr>
        <w:t>from</w:t>
      </w:r>
      <w:r w:rsidRPr="00E65710">
        <w:rPr>
          <w:rFonts w:ascii="Calibri" w:hAnsi="Calibri"/>
          <w:sz w:val="24"/>
        </w:rPr>
        <w:t xml:space="preserve"> each Host </w:t>
      </w:r>
      <w:r w:rsidR="00EB27E7" w:rsidRPr="00E65710">
        <w:rPr>
          <w:rFonts w:ascii="Calibri" w:hAnsi="Calibri"/>
          <w:sz w:val="24"/>
        </w:rPr>
        <w:t xml:space="preserve">Country </w:t>
      </w:r>
      <w:r w:rsidRPr="00E65710">
        <w:rPr>
          <w:rFonts w:ascii="Calibri" w:hAnsi="Calibri"/>
          <w:sz w:val="24"/>
        </w:rPr>
        <w:t xml:space="preserve">as milestones are </w:t>
      </w:r>
      <w:proofErr w:type="gramStart"/>
      <w:r w:rsidRPr="00E65710">
        <w:rPr>
          <w:rFonts w:ascii="Calibri" w:hAnsi="Calibri"/>
          <w:sz w:val="24"/>
        </w:rPr>
        <w:t>reached, and</w:t>
      </w:r>
      <w:proofErr w:type="gramEnd"/>
      <w:r w:rsidRPr="00E65710">
        <w:rPr>
          <w:rFonts w:ascii="Calibri" w:hAnsi="Calibri"/>
          <w:sz w:val="24"/>
        </w:rPr>
        <w:t xml:space="preserve"> balanced by contributions from non-Host </w:t>
      </w:r>
      <w:r w:rsidR="00EB27E7" w:rsidRPr="00E65710">
        <w:rPr>
          <w:rFonts w:ascii="Calibri" w:hAnsi="Calibri"/>
          <w:sz w:val="24"/>
        </w:rPr>
        <w:t>C</w:t>
      </w:r>
      <w:r w:rsidRPr="00E65710">
        <w:rPr>
          <w:rFonts w:ascii="Calibri" w:hAnsi="Calibri"/>
          <w:sz w:val="24"/>
        </w:rPr>
        <w:t xml:space="preserve">ountries. </w:t>
      </w:r>
      <w:r w:rsidR="00A5386C">
        <w:rPr>
          <w:rFonts w:ascii="Calibri" w:hAnsi="Calibri" w:cs="Times New Roman"/>
          <w:sz w:val="24"/>
          <w:szCs w:val="24"/>
        </w:rPr>
        <w:t>Target</w:t>
      </w:r>
      <w:r w:rsidRPr="00E65710">
        <w:rPr>
          <w:rFonts w:ascii="Calibri" w:hAnsi="Calibri"/>
          <w:sz w:val="24"/>
        </w:rPr>
        <w:t xml:space="preserve"> contribution </w:t>
      </w:r>
      <w:r w:rsidR="00A5386C">
        <w:rPr>
          <w:rFonts w:ascii="Calibri" w:hAnsi="Calibri" w:cs="Times New Roman"/>
          <w:sz w:val="24"/>
          <w:szCs w:val="24"/>
        </w:rPr>
        <w:t xml:space="preserve">levels </w:t>
      </w:r>
      <w:r w:rsidR="00883AA0">
        <w:rPr>
          <w:rFonts w:ascii="Calibri" w:hAnsi="Calibri" w:cs="Times New Roman"/>
          <w:sz w:val="24"/>
          <w:szCs w:val="24"/>
        </w:rPr>
        <w:t>are</w:t>
      </w:r>
      <w:r w:rsidR="00A5386C">
        <w:rPr>
          <w:rFonts w:ascii="Calibri" w:hAnsi="Calibri" w:cs="Times New Roman"/>
          <w:sz w:val="24"/>
          <w:szCs w:val="24"/>
        </w:rPr>
        <w:t xml:space="preserve"> established between the Hosts and non-Hosts</w:t>
      </w:r>
      <w:r w:rsidRPr="005429EC">
        <w:rPr>
          <w:rFonts w:ascii="Calibri" w:hAnsi="Calibri" w:cs="Times New Roman"/>
          <w:sz w:val="24"/>
          <w:szCs w:val="24"/>
        </w:rPr>
        <w:t>.</w:t>
      </w:r>
      <w:r w:rsidRPr="00E65710">
        <w:rPr>
          <w:rFonts w:ascii="Calibri" w:hAnsi="Calibri"/>
          <w:sz w:val="24"/>
        </w:rPr>
        <w:t xml:space="preserve"> Individual milestones </w:t>
      </w:r>
      <w:r w:rsidR="00775385">
        <w:rPr>
          <w:rFonts w:ascii="Calibri" w:hAnsi="Calibri" w:cs="Times New Roman"/>
          <w:sz w:val="24"/>
          <w:szCs w:val="24"/>
        </w:rPr>
        <w:t xml:space="preserve">will be </w:t>
      </w:r>
      <w:proofErr w:type="gramStart"/>
      <w:r w:rsidR="00775385">
        <w:rPr>
          <w:rFonts w:ascii="Calibri" w:hAnsi="Calibri" w:cs="Times New Roman"/>
          <w:sz w:val="24"/>
          <w:szCs w:val="24"/>
        </w:rPr>
        <w:t>weighted</w:t>
      </w:r>
      <w:proofErr w:type="gramEnd"/>
      <w:r w:rsidR="00775385">
        <w:rPr>
          <w:rFonts w:ascii="Calibri" w:hAnsi="Calibri" w:cs="Times New Roman"/>
          <w:sz w:val="24"/>
          <w:szCs w:val="24"/>
        </w:rPr>
        <w:t xml:space="preserve"> </w:t>
      </w:r>
      <w:r w:rsidRPr="00E65710">
        <w:rPr>
          <w:rFonts w:ascii="Calibri" w:hAnsi="Calibri"/>
          <w:sz w:val="24"/>
        </w:rPr>
        <w:t xml:space="preserve">and timing </w:t>
      </w:r>
      <w:r w:rsidR="00775385">
        <w:rPr>
          <w:rFonts w:ascii="Calibri" w:hAnsi="Calibri" w:cs="Times New Roman"/>
          <w:sz w:val="24"/>
          <w:szCs w:val="24"/>
        </w:rPr>
        <w:t>will</w:t>
      </w:r>
      <w:r w:rsidRPr="00E65710">
        <w:rPr>
          <w:rFonts w:ascii="Calibri" w:hAnsi="Calibri"/>
          <w:sz w:val="24"/>
        </w:rPr>
        <w:t xml:space="preserve"> be determined </w:t>
      </w:r>
      <w:r w:rsidR="00775385">
        <w:rPr>
          <w:rFonts w:ascii="Calibri" w:hAnsi="Calibri" w:cs="Times New Roman"/>
          <w:sz w:val="24"/>
          <w:szCs w:val="24"/>
        </w:rPr>
        <w:t>and</w:t>
      </w:r>
      <w:r w:rsidRPr="005429EC">
        <w:rPr>
          <w:rFonts w:ascii="Calibri" w:hAnsi="Calibri" w:cs="Times New Roman"/>
          <w:sz w:val="24"/>
          <w:szCs w:val="24"/>
        </w:rPr>
        <w:t xml:space="preserve"> detail</w:t>
      </w:r>
      <w:r w:rsidR="00775385">
        <w:rPr>
          <w:rFonts w:ascii="Calibri" w:hAnsi="Calibri" w:cs="Times New Roman"/>
          <w:sz w:val="24"/>
          <w:szCs w:val="24"/>
        </w:rPr>
        <w:t>ed</w:t>
      </w:r>
      <w:r w:rsidRPr="005429EC">
        <w:rPr>
          <w:rFonts w:ascii="Calibri" w:hAnsi="Calibri" w:cs="Times New Roman"/>
          <w:sz w:val="24"/>
          <w:szCs w:val="24"/>
        </w:rPr>
        <w:t xml:space="preserve"> </w:t>
      </w:r>
      <w:r w:rsidRPr="00E65710">
        <w:rPr>
          <w:rFonts w:ascii="Calibri" w:hAnsi="Calibri"/>
          <w:sz w:val="24"/>
        </w:rPr>
        <w:t xml:space="preserve">in </w:t>
      </w:r>
      <w:r w:rsidR="00775385">
        <w:rPr>
          <w:rFonts w:ascii="Calibri" w:hAnsi="Calibri" w:cs="Times New Roman"/>
          <w:sz w:val="24"/>
          <w:szCs w:val="24"/>
        </w:rPr>
        <w:t xml:space="preserve">the </w:t>
      </w:r>
      <w:r w:rsidR="00FC1B63">
        <w:rPr>
          <w:rFonts w:ascii="Calibri" w:hAnsi="Calibri" w:cs="Times New Roman"/>
          <w:sz w:val="24"/>
          <w:szCs w:val="24"/>
        </w:rPr>
        <w:t>A</w:t>
      </w:r>
      <w:r w:rsidR="00FC1B63" w:rsidRPr="005429EC">
        <w:rPr>
          <w:rFonts w:ascii="Calibri" w:hAnsi="Calibri" w:cs="Times New Roman"/>
          <w:sz w:val="24"/>
          <w:szCs w:val="24"/>
        </w:rPr>
        <w:t>greements</w:t>
      </w:r>
      <w:r w:rsidR="00FC1B63">
        <w:rPr>
          <w:rFonts w:ascii="Calibri" w:hAnsi="Calibri" w:cs="Times New Roman"/>
          <w:sz w:val="24"/>
          <w:szCs w:val="24"/>
        </w:rPr>
        <w:t xml:space="preserve"> on ELI Facility Operation</w:t>
      </w:r>
      <w:r w:rsidR="00FC1B63" w:rsidDel="00FC1B63">
        <w:rPr>
          <w:rFonts w:ascii="Calibri" w:hAnsi="Calibri" w:cs="Times New Roman"/>
          <w:sz w:val="24"/>
          <w:szCs w:val="24"/>
        </w:rPr>
        <w:t xml:space="preserve"> </w:t>
      </w:r>
      <w:r w:rsidR="00775385">
        <w:rPr>
          <w:rFonts w:ascii="Calibri" w:hAnsi="Calibri" w:cs="Times New Roman"/>
          <w:sz w:val="24"/>
          <w:szCs w:val="24"/>
        </w:rPr>
        <w:t>designated</w:t>
      </w:r>
      <w:r w:rsidRPr="00E65710">
        <w:rPr>
          <w:rFonts w:ascii="Calibri" w:hAnsi="Calibri"/>
          <w:sz w:val="24"/>
        </w:rPr>
        <w:t xml:space="preserve"> in </w:t>
      </w:r>
      <w:r w:rsidR="00775385">
        <w:rPr>
          <w:rFonts w:ascii="Calibri" w:hAnsi="Calibri" w:cs="Times New Roman"/>
          <w:sz w:val="24"/>
          <w:szCs w:val="24"/>
        </w:rPr>
        <w:t xml:space="preserve">Article </w:t>
      </w:r>
      <w:r w:rsidR="00DD108E">
        <w:rPr>
          <w:rFonts w:ascii="Calibri" w:hAnsi="Calibri" w:cs="Times New Roman"/>
          <w:sz w:val="24"/>
          <w:szCs w:val="24"/>
        </w:rPr>
        <w:t>3</w:t>
      </w:r>
      <w:r w:rsidR="00775385">
        <w:rPr>
          <w:rFonts w:ascii="Calibri" w:hAnsi="Calibri" w:cs="Times New Roman"/>
          <w:sz w:val="24"/>
          <w:szCs w:val="24"/>
        </w:rPr>
        <w:t xml:space="preserve">(1) of the </w:t>
      </w:r>
      <w:r w:rsidR="00310747">
        <w:rPr>
          <w:rFonts w:ascii="Calibri" w:hAnsi="Calibri" w:cs="Times New Roman"/>
          <w:sz w:val="24"/>
          <w:szCs w:val="24"/>
        </w:rPr>
        <w:t>ELI ERIC</w:t>
      </w:r>
      <w:r w:rsidR="00775385">
        <w:rPr>
          <w:rFonts w:ascii="Calibri" w:hAnsi="Calibri" w:cs="Times New Roman"/>
          <w:sz w:val="24"/>
          <w:szCs w:val="24"/>
        </w:rPr>
        <w:t xml:space="preserve"> Statutes</w:t>
      </w:r>
      <w:r w:rsidRPr="005429EC">
        <w:rPr>
          <w:rFonts w:ascii="Calibri" w:hAnsi="Calibri" w:cs="Times New Roman"/>
          <w:sz w:val="24"/>
          <w:szCs w:val="24"/>
        </w:rPr>
        <w:t xml:space="preserve">. </w:t>
      </w:r>
    </w:p>
    <w:p w14:paraId="45EFD700" w14:textId="77777777" w:rsidR="00A018CA" w:rsidRPr="00E65710" w:rsidRDefault="00A018CA" w:rsidP="00A018CA">
      <w:pPr>
        <w:jc w:val="both"/>
        <w:rPr>
          <w:rFonts w:ascii="Calibri" w:hAnsi="Calibri"/>
          <w:sz w:val="24"/>
        </w:rPr>
      </w:pPr>
    </w:p>
    <w:p w14:paraId="1D17FFB5" w14:textId="77777777" w:rsidR="00D65DB9" w:rsidRDefault="00D65DB9" w:rsidP="001074B5">
      <w:pPr>
        <w:jc w:val="both"/>
        <w:rPr>
          <w:rFonts w:ascii="Calibri" w:hAnsi="Calibri" w:cs="Times New Roman"/>
          <w:sz w:val="24"/>
          <w:szCs w:val="24"/>
        </w:rPr>
      </w:pPr>
      <w:proofErr w:type="gramStart"/>
      <w:r>
        <w:rPr>
          <w:rFonts w:ascii="Calibri" w:hAnsi="Calibri" w:cs="Times New Roman"/>
          <w:sz w:val="24"/>
          <w:szCs w:val="24"/>
        </w:rPr>
        <w:t>This</w:t>
      </w:r>
      <w:r w:rsidR="00A018CA" w:rsidRPr="00E65710">
        <w:rPr>
          <w:rFonts w:ascii="Calibri" w:hAnsi="Calibri"/>
          <w:sz w:val="24"/>
        </w:rPr>
        <w:t xml:space="preserve"> transition of risk, responsibility, assets, and financial commitments,</w:t>
      </w:r>
      <w:proofErr w:type="gramEnd"/>
      <w:r w:rsidR="00A018CA" w:rsidRPr="00E65710">
        <w:rPr>
          <w:rFonts w:ascii="Calibri" w:hAnsi="Calibri"/>
          <w:sz w:val="24"/>
        </w:rPr>
        <w:t xml:space="preserve"> </w:t>
      </w:r>
      <w:r>
        <w:rPr>
          <w:rFonts w:ascii="Calibri" w:hAnsi="Calibri" w:cs="Times New Roman"/>
          <w:sz w:val="24"/>
          <w:szCs w:val="24"/>
        </w:rPr>
        <w:t>is</w:t>
      </w:r>
      <w:r w:rsidR="00A018CA" w:rsidRPr="00E65710">
        <w:rPr>
          <w:rFonts w:ascii="Calibri" w:hAnsi="Calibri"/>
          <w:sz w:val="24"/>
        </w:rPr>
        <w:t xml:space="preserve"> the basis of a working model for the transition period</w:t>
      </w:r>
      <w:r>
        <w:rPr>
          <w:rFonts w:ascii="Calibri" w:hAnsi="Calibri" w:cs="Times New Roman"/>
          <w:sz w:val="24"/>
          <w:szCs w:val="24"/>
        </w:rPr>
        <w:t xml:space="preserve">. It </w:t>
      </w:r>
      <w:r w:rsidR="00A018CA" w:rsidRPr="00D65DB9">
        <w:rPr>
          <w:rFonts w:ascii="Calibri" w:hAnsi="Calibri" w:cs="Times New Roman"/>
          <w:sz w:val="24"/>
          <w:szCs w:val="24"/>
        </w:rPr>
        <w:t>secur</w:t>
      </w:r>
      <w:r>
        <w:rPr>
          <w:rFonts w:ascii="Calibri" w:hAnsi="Calibri" w:cs="Times New Roman"/>
          <w:sz w:val="24"/>
          <w:szCs w:val="24"/>
        </w:rPr>
        <w:t>es</w:t>
      </w:r>
      <w:r w:rsidR="00A018CA" w:rsidRPr="00E65710">
        <w:rPr>
          <w:rFonts w:ascii="Calibri" w:hAnsi="Calibri"/>
          <w:sz w:val="24"/>
        </w:rPr>
        <w:t xml:space="preserve"> technical and organisational commitments for the non-Host </w:t>
      </w:r>
      <w:r w:rsidR="00EB27E7" w:rsidRPr="00E65710">
        <w:rPr>
          <w:rFonts w:ascii="Calibri" w:hAnsi="Calibri"/>
          <w:sz w:val="24"/>
        </w:rPr>
        <w:t>M</w:t>
      </w:r>
      <w:r w:rsidR="00A018CA" w:rsidRPr="00E65710">
        <w:rPr>
          <w:rFonts w:ascii="Calibri" w:hAnsi="Calibri"/>
          <w:sz w:val="24"/>
        </w:rPr>
        <w:t xml:space="preserve">embers, </w:t>
      </w:r>
      <w:r>
        <w:rPr>
          <w:rFonts w:ascii="Calibri" w:hAnsi="Calibri" w:cs="Times New Roman"/>
          <w:sz w:val="24"/>
          <w:szCs w:val="24"/>
        </w:rPr>
        <w:t>while</w:t>
      </w:r>
      <w:r w:rsidR="00A018CA" w:rsidRPr="00E65710">
        <w:rPr>
          <w:rFonts w:ascii="Calibri" w:hAnsi="Calibri"/>
          <w:sz w:val="24"/>
        </w:rPr>
        <w:t xml:space="preserve"> balancing that with reductions in financial commitments for the Host</w:t>
      </w:r>
      <w:r w:rsidR="00EB27E7" w:rsidRPr="00E65710">
        <w:rPr>
          <w:rFonts w:ascii="Calibri" w:hAnsi="Calibri"/>
          <w:sz w:val="24"/>
        </w:rPr>
        <w:t xml:space="preserve"> Member</w:t>
      </w:r>
      <w:r w:rsidR="00A018CA" w:rsidRPr="00E65710">
        <w:rPr>
          <w:rFonts w:ascii="Calibri" w:hAnsi="Calibri"/>
          <w:sz w:val="24"/>
        </w:rPr>
        <w:t xml:space="preserve">s. </w:t>
      </w:r>
    </w:p>
    <w:p w14:paraId="102F9725" w14:textId="77777777" w:rsidR="00106812" w:rsidRDefault="00106812" w:rsidP="00A018CA">
      <w:pPr>
        <w:jc w:val="both"/>
        <w:rPr>
          <w:rFonts w:ascii="Calibri" w:hAnsi="Calibri"/>
          <w:sz w:val="24"/>
        </w:rPr>
      </w:pPr>
    </w:p>
    <w:p w14:paraId="3CB97B07" w14:textId="3C10F45E" w:rsidR="002D3803" w:rsidRDefault="00A018CA" w:rsidP="00A018CA">
      <w:pPr>
        <w:jc w:val="both"/>
        <w:rPr>
          <w:rFonts w:ascii="Calibri" w:hAnsi="Calibri"/>
          <w:sz w:val="24"/>
        </w:rPr>
      </w:pPr>
      <w:r w:rsidRPr="00E65710">
        <w:rPr>
          <w:rFonts w:ascii="Calibri" w:hAnsi="Calibri"/>
          <w:sz w:val="24"/>
        </w:rPr>
        <w:t xml:space="preserve">This </w:t>
      </w:r>
      <w:proofErr w:type="gramStart"/>
      <w:r w:rsidRPr="00E65710">
        <w:rPr>
          <w:rFonts w:ascii="Calibri" w:hAnsi="Calibri"/>
          <w:sz w:val="24"/>
        </w:rPr>
        <w:t>step-wise</w:t>
      </w:r>
      <w:proofErr w:type="gramEnd"/>
      <w:r w:rsidRPr="00E65710">
        <w:rPr>
          <w:rFonts w:ascii="Calibri" w:hAnsi="Calibri"/>
          <w:sz w:val="24"/>
        </w:rPr>
        <w:t xml:space="preserve"> and systematic approach </w:t>
      </w:r>
      <w:r w:rsidR="00876F69">
        <w:rPr>
          <w:rFonts w:ascii="Calibri" w:hAnsi="Calibri" w:cs="Times New Roman"/>
          <w:sz w:val="24"/>
          <w:szCs w:val="24"/>
        </w:rPr>
        <w:t>is</w:t>
      </w:r>
      <w:r w:rsidRPr="00D65DB9">
        <w:rPr>
          <w:rFonts w:ascii="Calibri" w:hAnsi="Calibri" w:cs="Times New Roman"/>
          <w:sz w:val="24"/>
          <w:szCs w:val="24"/>
        </w:rPr>
        <w:t xml:space="preserve"> </w:t>
      </w:r>
      <w:r w:rsidRPr="00E65710">
        <w:rPr>
          <w:rFonts w:ascii="Calibri" w:hAnsi="Calibri"/>
          <w:sz w:val="24"/>
        </w:rPr>
        <w:t xml:space="preserve">supported by </w:t>
      </w:r>
      <w:r w:rsidR="00876F69">
        <w:rPr>
          <w:rFonts w:ascii="Calibri" w:hAnsi="Calibri" w:cs="Times New Roman"/>
          <w:sz w:val="24"/>
          <w:szCs w:val="24"/>
        </w:rPr>
        <w:t>the A</w:t>
      </w:r>
      <w:r w:rsidR="00876F69" w:rsidRPr="005429EC">
        <w:rPr>
          <w:rFonts w:ascii="Calibri" w:hAnsi="Calibri" w:cs="Times New Roman"/>
          <w:sz w:val="24"/>
          <w:szCs w:val="24"/>
        </w:rPr>
        <w:t>greements</w:t>
      </w:r>
      <w:r w:rsidR="00FC1B63">
        <w:rPr>
          <w:rFonts w:ascii="Calibri" w:hAnsi="Calibri" w:cs="Times New Roman"/>
          <w:sz w:val="24"/>
          <w:szCs w:val="24"/>
        </w:rPr>
        <w:t xml:space="preserve"> on ELI Facility Operation</w:t>
      </w:r>
      <w:r w:rsidRPr="00D65DB9">
        <w:rPr>
          <w:rFonts w:ascii="Calibri" w:hAnsi="Calibri" w:cs="Times New Roman"/>
          <w:sz w:val="24"/>
          <w:szCs w:val="24"/>
        </w:rPr>
        <w:t xml:space="preserve">, </w:t>
      </w:r>
      <w:r w:rsidR="00876F69">
        <w:rPr>
          <w:rFonts w:ascii="Calibri" w:hAnsi="Calibri" w:cs="Times New Roman"/>
          <w:sz w:val="24"/>
          <w:szCs w:val="24"/>
        </w:rPr>
        <w:t>which detail the transition for each facility. The ‘hand-over’ of responsibility is monitored on an on-going basis and is the basis for annual planning duri</w:t>
      </w:r>
      <w:r w:rsidR="00401A19">
        <w:rPr>
          <w:rFonts w:ascii="Calibri" w:hAnsi="Calibri" w:cs="Times New Roman"/>
          <w:sz w:val="24"/>
          <w:szCs w:val="24"/>
        </w:rPr>
        <w:t>ng the Initial Operations Phase. The achievement of each milestone will be subject to a</w:t>
      </w:r>
      <w:r w:rsidR="00876F69">
        <w:rPr>
          <w:rFonts w:ascii="Calibri" w:hAnsi="Calibri" w:cs="Times New Roman"/>
          <w:sz w:val="24"/>
          <w:szCs w:val="24"/>
        </w:rPr>
        <w:t xml:space="preserve"> </w:t>
      </w:r>
      <w:r w:rsidR="00401A19">
        <w:rPr>
          <w:rFonts w:ascii="Calibri" w:hAnsi="Calibri" w:cs="Times New Roman"/>
          <w:sz w:val="24"/>
          <w:szCs w:val="24"/>
        </w:rPr>
        <w:t>review,</w:t>
      </w:r>
      <w:r w:rsidRPr="00D65DB9">
        <w:rPr>
          <w:rFonts w:ascii="Calibri" w:hAnsi="Calibri" w:cs="Times New Roman"/>
          <w:sz w:val="24"/>
          <w:szCs w:val="24"/>
        </w:rPr>
        <w:t xml:space="preserve"> document</w:t>
      </w:r>
      <w:r w:rsidR="00401A19">
        <w:rPr>
          <w:rFonts w:ascii="Calibri" w:hAnsi="Calibri" w:cs="Times New Roman"/>
          <w:sz w:val="24"/>
          <w:szCs w:val="24"/>
        </w:rPr>
        <w:t>ed, reviewed by the AFC</w:t>
      </w:r>
      <w:r w:rsidRPr="00E65710">
        <w:rPr>
          <w:rFonts w:ascii="Calibri" w:hAnsi="Calibri"/>
          <w:sz w:val="24"/>
        </w:rPr>
        <w:t xml:space="preserve"> and </w:t>
      </w:r>
      <w:r w:rsidR="00401A19">
        <w:rPr>
          <w:rFonts w:ascii="Calibri" w:hAnsi="Calibri" w:cs="Times New Roman"/>
          <w:sz w:val="24"/>
          <w:szCs w:val="24"/>
        </w:rPr>
        <w:t xml:space="preserve">approved by the </w:t>
      </w:r>
      <w:r w:rsidR="00106812">
        <w:rPr>
          <w:rFonts w:ascii="Calibri" w:hAnsi="Calibri" w:cs="Times New Roman"/>
          <w:sz w:val="24"/>
          <w:szCs w:val="24"/>
        </w:rPr>
        <w:t>GA</w:t>
      </w:r>
      <w:r w:rsidRPr="00D65DB9">
        <w:rPr>
          <w:rFonts w:ascii="Calibri" w:hAnsi="Calibri" w:cs="Times New Roman"/>
          <w:sz w:val="24"/>
          <w:szCs w:val="24"/>
        </w:rPr>
        <w:t xml:space="preserve">. </w:t>
      </w:r>
    </w:p>
    <w:p w14:paraId="32B17ED4" w14:textId="7E51402B" w:rsidR="00401A19" w:rsidRPr="00831688" w:rsidRDefault="00401A19" w:rsidP="001074B5">
      <w:pPr>
        <w:jc w:val="both"/>
        <w:rPr>
          <w:rFonts w:ascii="Calibri" w:hAnsi="Calibri"/>
          <w:sz w:val="24"/>
        </w:rPr>
      </w:pPr>
    </w:p>
    <w:p w14:paraId="5E5B6933" w14:textId="3EDD40AC" w:rsidR="00A018CA" w:rsidRPr="00E65710" w:rsidRDefault="002D3803" w:rsidP="00A018CA">
      <w:pPr>
        <w:jc w:val="both"/>
        <w:rPr>
          <w:rFonts w:ascii="Calibri" w:hAnsi="Calibri"/>
          <w:sz w:val="24"/>
        </w:rPr>
      </w:pPr>
      <w:r w:rsidRPr="00E65710">
        <w:rPr>
          <w:rFonts w:ascii="Calibri" w:hAnsi="Calibri"/>
          <w:sz w:val="24"/>
        </w:rPr>
        <w:t xml:space="preserve">After the Initial Operations </w:t>
      </w:r>
      <w:r w:rsidR="00106812">
        <w:rPr>
          <w:rFonts w:ascii="Calibri" w:hAnsi="Calibri" w:cs="Times New Roman"/>
          <w:sz w:val="24"/>
          <w:szCs w:val="24"/>
        </w:rPr>
        <w:t>Period</w:t>
      </w:r>
      <w:r w:rsidR="00401A19" w:rsidRPr="003E06EE">
        <w:rPr>
          <w:rFonts w:ascii="Calibri" w:hAnsi="Calibri" w:cs="Times New Roman"/>
          <w:sz w:val="24"/>
          <w:szCs w:val="24"/>
        </w:rPr>
        <w:t>,</w:t>
      </w:r>
      <w:r w:rsidRPr="00E65710">
        <w:rPr>
          <w:rFonts w:ascii="Calibri" w:hAnsi="Calibri"/>
          <w:sz w:val="24"/>
        </w:rPr>
        <w:t xml:space="preserve"> the contributions shall </w:t>
      </w:r>
      <w:r w:rsidR="002C0D02" w:rsidRPr="00E65710">
        <w:rPr>
          <w:rFonts w:ascii="Calibri" w:hAnsi="Calibri"/>
          <w:sz w:val="24"/>
        </w:rPr>
        <w:t xml:space="preserve">be defined based on the </w:t>
      </w:r>
      <w:r w:rsidRPr="00E65710">
        <w:rPr>
          <w:rFonts w:ascii="Calibri" w:hAnsi="Calibri"/>
          <w:sz w:val="24"/>
        </w:rPr>
        <w:t xml:space="preserve">principle of </w:t>
      </w:r>
      <w:r w:rsidR="002C0D02" w:rsidRPr="00E65710">
        <w:rPr>
          <w:rFonts w:ascii="Calibri" w:hAnsi="Calibri"/>
          <w:sz w:val="24"/>
        </w:rPr>
        <w:t>effective usage.</w:t>
      </w:r>
    </w:p>
    <w:p w14:paraId="73DFAFBA" w14:textId="77777777" w:rsidR="00A018CA" w:rsidRPr="00E65710" w:rsidRDefault="00A018CA" w:rsidP="00A018CA">
      <w:pPr>
        <w:jc w:val="both"/>
        <w:rPr>
          <w:rFonts w:ascii="Calibri" w:hAnsi="Calibri"/>
          <w:b/>
          <w:i/>
          <w:sz w:val="24"/>
        </w:rPr>
      </w:pPr>
    </w:p>
    <w:p w14:paraId="6765697B" w14:textId="77777777" w:rsidR="00A018CA" w:rsidRPr="00883AA0" w:rsidRDefault="00A018CA" w:rsidP="00E65710">
      <w:pPr>
        <w:pStyle w:val="Heading1"/>
        <w:numPr>
          <w:ilvl w:val="0"/>
          <w:numId w:val="46"/>
        </w:numPr>
        <w:spacing w:before="0"/>
        <w:ind w:left="0"/>
        <w:jc w:val="both"/>
        <w:rPr>
          <w:rFonts w:ascii="Calibri" w:hAnsi="Calibri"/>
          <w:color w:val="000000" w:themeColor="text1"/>
          <w:sz w:val="24"/>
        </w:rPr>
      </w:pPr>
      <w:bookmarkStart w:id="167" w:name="_Toc386623994"/>
      <w:bookmarkStart w:id="168" w:name="_Toc386648647"/>
      <w:bookmarkStart w:id="169" w:name="_Toc386648903"/>
      <w:bookmarkStart w:id="170" w:name="_Toc386744036"/>
      <w:bookmarkStart w:id="171" w:name="_Toc386756320"/>
      <w:bookmarkStart w:id="172" w:name="_Toc386757475"/>
      <w:bookmarkStart w:id="173" w:name="_Toc386758981"/>
      <w:bookmarkStart w:id="174" w:name="_Toc400774341"/>
      <w:bookmarkStart w:id="175" w:name="_Toc528930361"/>
      <w:bookmarkStart w:id="176" w:name="_Toc6363670"/>
      <w:bookmarkStart w:id="177" w:name="_Toc7377640"/>
      <w:r w:rsidRPr="00883AA0">
        <w:rPr>
          <w:rFonts w:ascii="Calibri" w:hAnsi="Calibri"/>
          <w:color w:val="000000" w:themeColor="text1"/>
          <w:sz w:val="24"/>
        </w:rPr>
        <w:t>Agreement</w:t>
      </w:r>
      <w:bookmarkEnd w:id="167"/>
      <w:bookmarkEnd w:id="168"/>
      <w:bookmarkEnd w:id="169"/>
      <w:r w:rsidRPr="00883AA0">
        <w:rPr>
          <w:rFonts w:ascii="Calibri" w:hAnsi="Calibri"/>
          <w:color w:val="000000" w:themeColor="text1"/>
          <w:sz w:val="24"/>
        </w:rPr>
        <w:t>s</w:t>
      </w:r>
      <w:bookmarkEnd w:id="170"/>
      <w:bookmarkEnd w:id="171"/>
      <w:bookmarkEnd w:id="172"/>
      <w:bookmarkEnd w:id="173"/>
      <w:bookmarkEnd w:id="174"/>
      <w:r w:rsidR="00474E0C" w:rsidRPr="00883AA0">
        <w:rPr>
          <w:rFonts w:ascii="Calibri" w:hAnsi="Calibri"/>
          <w:color w:val="000000" w:themeColor="text1"/>
          <w:sz w:val="24"/>
        </w:rPr>
        <w:t xml:space="preserve"> on ELI Facility Operation</w:t>
      </w:r>
      <w:bookmarkEnd w:id="175"/>
      <w:bookmarkEnd w:id="176"/>
      <w:bookmarkEnd w:id="177"/>
    </w:p>
    <w:p w14:paraId="388C77B7" w14:textId="77777777" w:rsidR="00101AC7" w:rsidRPr="00E65710" w:rsidRDefault="00101AC7" w:rsidP="005E5BA3">
      <w:pPr>
        <w:pStyle w:val="Heading2"/>
        <w:spacing w:before="0"/>
        <w:jc w:val="both"/>
        <w:rPr>
          <w:rFonts w:ascii="Calibri" w:hAnsi="Calibri"/>
          <w:i/>
          <w:color w:val="auto"/>
          <w:sz w:val="24"/>
        </w:rPr>
      </w:pPr>
      <w:bookmarkStart w:id="178" w:name="_Toc386756324"/>
      <w:bookmarkStart w:id="179" w:name="_Toc386757479"/>
      <w:bookmarkStart w:id="180" w:name="_Toc386758985"/>
    </w:p>
    <w:p w14:paraId="7FD96DC2" w14:textId="2831DC2F" w:rsidR="00BD1D48" w:rsidRDefault="00BD1D48" w:rsidP="00BD1D48">
      <w:pPr>
        <w:jc w:val="both"/>
        <w:rPr>
          <w:rFonts w:ascii="Calibri" w:hAnsi="Calibri"/>
          <w:sz w:val="24"/>
        </w:rPr>
      </w:pPr>
      <w:r w:rsidRPr="00961C34">
        <w:rPr>
          <w:rFonts w:ascii="Calibri" w:hAnsi="Calibri"/>
          <w:sz w:val="24"/>
        </w:rPr>
        <w:t xml:space="preserve">At the establishment of </w:t>
      </w:r>
      <w:r w:rsidR="00310747">
        <w:rPr>
          <w:rFonts w:ascii="Calibri" w:hAnsi="Calibri"/>
          <w:sz w:val="24"/>
        </w:rPr>
        <w:t>ELI ERIC</w:t>
      </w:r>
      <w:r>
        <w:rPr>
          <w:rFonts w:ascii="Calibri" w:hAnsi="Calibri"/>
          <w:sz w:val="24"/>
        </w:rPr>
        <w:t>,</w:t>
      </w:r>
      <w:r w:rsidRPr="00961C34">
        <w:rPr>
          <w:rFonts w:ascii="Calibri" w:hAnsi="Calibri"/>
          <w:sz w:val="24"/>
        </w:rPr>
        <w:t xml:space="preserve"> the ELI Facilities will be</w:t>
      </w:r>
      <w:r w:rsidR="002A6039">
        <w:rPr>
          <w:rFonts w:ascii="Calibri" w:hAnsi="Calibri"/>
          <w:sz w:val="24"/>
        </w:rPr>
        <w:t xml:space="preserve"> ending</w:t>
      </w:r>
      <w:r w:rsidRPr="00961C34">
        <w:rPr>
          <w:rFonts w:ascii="Calibri" w:hAnsi="Calibri"/>
          <w:sz w:val="24"/>
        </w:rPr>
        <w:t xml:space="preserve"> the Implementation Phase</w:t>
      </w:r>
      <w:r>
        <w:rPr>
          <w:rFonts w:ascii="Calibri" w:hAnsi="Calibri"/>
          <w:sz w:val="24"/>
        </w:rPr>
        <w:t xml:space="preserve">, completing installation and going through a period of commissioning. The </w:t>
      </w:r>
      <w:r w:rsidR="001B1FC8">
        <w:rPr>
          <w:rFonts w:ascii="Calibri" w:hAnsi="Calibri"/>
          <w:sz w:val="24"/>
        </w:rPr>
        <w:t>ELI F</w:t>
      </w:r>
      <w:r>
        <w:rPr>
          <w:rFonts w:ascii="Calibri" w:hAnsi="Calibri"/>
          <w:sz w:val="24"/>
        </w:rPr>
        <w:t>acilities are</w:t>
      </w:r>
      <w:r w:rsidRPr="00961C34">
        <w:rPr>
          <w:rFonts w:ascii="Calibri" w:hAnsi="Calibri"/>
          <w:sz w:val="24"/>
        </w:rPr>
        <w:t xml:space="preserve"> owned by </w:t>
      </w:r>
      <w:r>
        <w:rPr>
          <w:rFonts w:ascii="Calibri" w:hAnsi="Calibri"/>
          <w:sz w:val="24"/>
        </w:rPr>
        <w:t>local</w:t>
      </w:r>
      <w:r w:rsidRPr="00961C34">
        <w:rPr>
          <w:rFonts w:ascii="Calibri" w:hAnsi="Calibri"/>
          <w:sz w:val="24"/>
        </w:rPr>
        <w:t xml:space="preserve"> legal entities in the Host </w:t>
      </w:r>
      <w:r w:rsidR="001B1FC8">
        <w:rPr>
          <w:rFonts w:ascii="Calibri" w:hAnsi="Calibri"/>
          <w:sz w:val="24"/>
        </w:rPr>
        <w:t>C</w:t>
      </w:r>
      <w:r w:rsidRPr="00961C34">
        <w:rPr>
          <w:rFonts w:ascii="Calibri" w:hAnsi="Calibri"/>
          <w:sz w:val="24"/>
        </w:rPr>
        <w:t xml:space="preserve">ountries. </w:t>
      </w:r>
      <w:r>
        <w:rPr>
          <w:rFonts w:ascii="Calibri" w:hAnsi="Calibri"/>
          <w:sz w:val="24"/>
        </w:rPr>
        <w:t xml:space="preserve">Those local entities may, in the case of being named the Host Member’s Representing Entity, have a formal legal connection to </w:t>
      </w:r>
      <w:r w:rsidR="00310747">
        <w:rPr>
          <w:rFonts w:ascii="Calibri" w:hAnsi="Calibri"/>
          <w:sz w:val="24"/>
        </w:rPr>
        <w:t>ELI ERIC</w:t>
      </w:r>
      <w:r>
        <w:rPr>
          <w:rFonts w:ascii="Calibri" w:hAnsi="Calibri"/>
          <w:sz w:val="24"/>
        </w:rPr>
        <w:t xml:space="preserve">. This is not however </w:t>
      </w:r>
      <w:proofErr w:type="gramStart"/>
      <w:r>
        <w:rPr>
          <w:rFonts w:ascii="Calibri" w:hAnsi="Calibri"/>
          <w:sz w:val="24"/>
        </w:rPr>
        <w:t>automatic, and</w:t>
      </w:r>
      <w:proofErr w:type="gramEnd"/>
      <w:r>
        <w:rPr>
          <w:rFonts w:ascii="Calibri" w:hAnsi="Calibri"/>
          <w:sz w:val="24"/>
        </w:rPr>
        <w:t xml:space="preserve"> may not be the case if there is not a political and legal basis in a Host Country.</w:t>
      </w:r>
    </w:p>
    <w:p w14:paraId="5354BA37" w14:textId="77777777" w:rsidR="00BD1D48" w:rsidRDefault="00BD1D48" w:rsidP="00BD1D48">
      <w:pPr>
        <w:jc w:val="both"/>
        <w:rPr>
          <w:rFonts w:ascii="Calibri" w:hAnsi="Calibri"/>
          <w:sz w:val="24"/>
        </w:rPr>
      </w:pPr>
    </w:p>
    <w:p w14:paraId="7478AADE" w14:textId="0DFFB1A1" w:rsidR="00BD1D48" w:rsidRPr="00CF689E" w:rsidRDefault="00BD1D48" w:rsidP="00BD1D48">
      <w:pPr>
        <w:jc w:val="both"/>
        <w:rPr>
          <w:rFonts w:ascii="Calibri" w:hAnsi="Calibri"/>
          <w:sz w:val="24"/>
        </w:rPr>
      </w:pPr>
      <w:r w:rsidRPr="00961C34">
        <w:rPr>
          <w:rFonts w:ascii="Calibri" w:hAnsi="Calibri"/>
          <w:sz w:val="24"/>
        </w:rPr>
        <w:t>Direct tra</w:t>
      </w:r>
      <w:r>
        <w:rPr>
          <w:rFonts w:ascii="Calibri" w:hAnsi="Calibri"/>
          <w:sz w:val="24"/>
        </w:rPr>
        <w:t>nsfer of assets and</w:t>
      </w:r>
      <w:r w:rsidRPr="00961C34">
        <w:rPr>
          <w:rFonts w:ascii="Calibri" w:hAnsi="Calibri"/>
          <w:sz w:val="24"/>
        </w:rPr>
        <w:t xml:space="preserve"> ownership of the facilities</w:t>
      </w:r>
      <w:r>
        <w:rPr>
          <w:rFonts w:ascii="Calibri" w:hAnsi="Calibri"/>
          <w:sz w:val="24"/>
        </w:rPr>
        <w:t>,</w:t>
      </w:r>
      <w:r w:rsidRPr="00961C34">
        <w:rPr>
          <w:rFonts w:ascii="Calibri" w:hAnsi="Calibri"/>
          <w:sz w:val="24"/>
        </w:rPr>
        <w:t xml:space="preserve"> or parts of the </w:t>
      </w:r>
      <w:r w:rsidR="001B1FC8">
        <w:rPr>
          <w:rFonts w:ascii="Calibri" w:hAnsi="Calibri"/>
          <w:sz w:val="24"/>
        </w:rPr>
        <w:t>ELI F</w:t>
      </w:r>
      <w:r w:rsidRPr="00961C34">
        <w:rPr>
          <w:rFonts w:ascii="Calibri" w:hAnsi="Calibri"/>
          <w:sz w:val="24"/>
        </w:rPr>
        <w:t>acilities</w:t>
      </w:r>
      <w:r>
        <w:rPr>
          <w:rFonts w:ascii="Calibri" w:hAnsi="Calibri"/>
          <w:sz w:val="24"/>
        </w:rPr>
        <w:t>,</w:t>
      </w:r>
      <w:r w:rsidRPr="00961C34">
        <w:rPr>
          <w:rFonts w:ascii="Calibri" w:hAnsi="Calibri"/>
          <w:sz w:val="24"/>
        </w:rPr>
        <w:t xml:space="preserve"> to </w:t>
      </w:r>
      <w:r w:rsidR="00310747">
        <w:rPr>
          <w:rFonts w:ascii="Calibri" w:hAnsi="Calibri"/>
          <w:sz w:val="24"/>
        </w:rPr>
        <w:t>ELI ERIC</w:t>
      </w:r>
      <w:r w:rsidRPr="00961C34">
        <w:rPr>
          <w:rFonts w:ascii="Calibri" w:hAnsi="Calibri"/>
          <w:sz w:val="24"/>
        </w:rPr>
        <w:t xml:space="preserve"> will not be immediately possible at the beginning of Operations</w:t>
      </w:r>
      <w:r w:rsidR="001F102C">
        <w:rPr>
          <w:rFonts w:ascii="Calibri" w:hAnsi="Calibri"/>
          <w:sz w:val="24"/>
        </w:rPr>
        <w:t xml:space="preserve">. </w:t>
      </w:r>
      <w:r>
        <w:rPr>
          <w:rFonts w:ascii="Calibri" w:hAnsi="Calibri"/>
          <w:sz w:val="24"/>
        </w:rPr>
        <w:t xml:space="preserve">For </w:t>
      </w:r>
      <w:r w:rsidR="00310747">
        <w:rPr>
          <w:rFonts w:ascii="Calibri" w:hAnsi="Calibri"/>
          <w:sz w:val="24"/>
        </w:rPr>
        <w:t>ELI ERIC</w:t>
      </w:r>
      <w:r w:rsidRPr="00961C34">
        <w:rPr>
          <w:rFonts w:ascii="Calibri" w:hAnsi="Calibri"/>
          <w:sz w:val="24"/>
        </w:rPr>
        <w:t xml:space="preserve"> to carry out its mandate and enable access</w:t>
      </w:r>
      <w:r>
        <w:rPr>
          <w:rFonts w:ascii="Calibri" w:hAnsi="Calibri"/>
          <w:sz w:val="24"/>
        </w:rPr>
        <w:t xml:space="preserve"> for users</w:t>
      </w:r>
      <w:r w:rsidRPr="00961C34">
        <w:rPr>
          <w:rFonts w:ascii="Calibri" w:hAnsi="Calibri"/>
          <w:sz w:val="24"/>
        </w:rPr>
        <w:t xml:space="preserve"> to the facilities and ‘operate’, </w:t>
      </w:r>
      <w:r>
        <w:rPr>
          <w:rFonts w:ascii="Calibri" w:hAnsi="Calibri"/>
          <w:sz w:val="24"/>
        </w:rPr>
        <w:t>some formal arrangement will need to be</w:t>
      </w:r>
      <w:r w:rsidRPr="00961C34">
        <w:rPr>
          <w:rFonts w:ascii="Calibri" w:hAnsi="Calibri"/>
          <w:sz w:val="24"/>
        </w:rPr>
        <w:t xml:space="preserve"> establish</w:t>
      </w:r>
      <w:r>
        <w:rPr>
          <w:rFonts w:ascii="Calibri" w:hAnsi="Calibri"/>
          <w:sz w:val="24"/>
        </w:rPr>
        <w:t>ed</w:t>
      </w:r>
      <w:r w:rsidRPr="00961C34">
        <w:rPr>
          <w:rFonts w:ascii="Calibri" w:hAnsi="Calibri"/>
          <w:sz w:val="24"/>
        </w:rPr>
        <w:t xml:space="preserve"> with the Host </w:t>
      </w:r>
      <w:r w:rsidR="001B1FC8">
        <w:rPr>
          <w:rFonts w:ascii="Calibri" w:hAnsi="Calibri"/>
          <w:sz w:val="24"/>
        </w:rPr>
        <w:t>C</w:t>
      </w:r>
      <w:r w:rsidRPr="00961C34">
        <w:rPr>
          <w:rFonts w:ascii="Calibri" w:hAnsi="Calibri"/>
          <w:sz w:val="24"/>
        </w:rPr>
        <w:t>ountries</w:t>
      </w:r>
      <w:r>
        <w:rPr>
          <w:rFonts w:ascii="Calibri" w:hAnsi="Calibri"/>
          <w:sz w:val="24"/>
        </w:rPr>
        <w:t>, and/or the local institutions</w:t>
      </w:r>
      <w:r w:rsidRPr="00961C34">
        <w:rPr>
          <w:rFonts w:ascii="Calibri" w:hAnsi="Calibri"/>
          <w:sz w:val="24"/>
        </w:rPr>
        <w:t xml:space="preserve">. </w:t>
      </w:r>
      <w:r>
        <w:rPr>
          <w:rFonts w:ascii="Calibri" w:hAnsi="Calibri"/>
          <w:sz w:val="24"/>
        </w:rPr>
        <w:t>This is especially true at the beginning of operations,</w:t>
      </w:r>
      <w:r w:rsidRPr="00961C34">
        <w:rPr>
          <w:rFonts w:ascii="Calibri" w:hAnsi="Calibri"/>
          <w:sz w:val="24"/>
        </w:rPr>
        <w:t xml:space="preserve"> during the </w:t>
      </w:r>
      <w:r w:rsidR="002A6039">
        <w:rPr>
          <w:rFonts w:ascii="Calibri" w:hAnsi="Calibri"/>
          <w:sz w:val="24"/>
        </w:rPr>
        <w:t>t</w:t>
      </w:r>
      <w:r w:rsidRPr="00961C34">
        <w:rPr>
          <w:rFonts w:ascii="Calibri" w:hAnsi="Calibri"/>
          <w:sz w:val="24"/>
        </w:rPr>
        <w:t xml:space="preserve">ransition </w:t>
      </w:r>
      <w:r w:rsidR="002A6039">
        <w:rPr>
          <w:rFonts w:ascii="Calibri" w:hAnsi="Calibri"/>
          <w:sz w:val="24"/>
        </w:rPr>
        <w:t>p</w:t>
      </w:r>
      <w:r w:rsidRPr="00961C34">
        <w:rPr>
          <w:rFonts w:ascii="Calibri" w:hAnsi="Calibri"/>
          <w:sz w:val="24"/>
        </w:rPr>
        <w:t>eriod</w:t>
      </w:r>
      <w:r w:rsidR="002A6039">
        <w:rPr>
          <w:rFonts w:ascii="Calibri" w:hAnsi="Calibri"/>
          <w:sz w:val="24"/>
        </w:rPr>
        <w:t xml:space="preserve"> to the Steady State Operations</w:t>
      </w:r>
      <w:r w:rsidRPr="00961C34">
        <w:rPr>
          <w:rFonts w:ascii="Calibri" w:hAnsi="Calibri"/>
          <w:sz w:val="24"/>
        </w:rPr>
        <w:t xml:space="preserve">, allowing for a transferral of responsibility </w:t>
      </w:r>
      <w:r>
        <w:rPr>
          <w:rFonts w:ascii="Calibri" w:hAnsi="Calibri"/>
          <w:sz w:val="24"/>
        </w:rPr>
        <w:t>for</w:t>
      </w:r>
      <w:r w:rsidRPr="00961C34">
        <w:rPr>
          <w:rFonts w:ascii="Calibri" w:hAnsi="Calibri"/>
          <w:sz w:val="24"/>
        </w:rPr>
        <w:t xml:space="preserve"> resources over a defined time period. </w:t>
      </w:r>
      <w:r w:rsidR="00CF689E" w:rsidRPr="0068699A">
        <w:rPr>
          <w:rFonts w:ascii="Calibri" w:hAnsi="Calibri"/>
          <w:sz w:val="24"/>
        </w:rPr>
        <w:t>No investment or construction costs will be p</w:t>
      </w:r>
      <w:r w:rsidR="00BB19F4" w:rsidRPr="0068699A">
        <w:rPr>
          <w:rFonts w:ascii="Calibri" w:hAnsi="Calibri"/>
          <w:sz w:val="24"/>
        </w:rPr>
        <w:t>aid for by Member Contributions;</w:t>
      </w:r>
      <w:r w:rsidR="00CF689E" w:rsidRPr="0068699A">
        <w:rPr>
          <w:rFonts w:ascii="Calibri" w:hAnsi="Calibri"/>
          <w:sz w:val="24"/>
        </w:rPr>
        <w:t xml:space="preserve"> </w:t>
      </w:r>
      <w:r w:rsidR="00BB19F4" w:rsidRPr="0068699A">
        <w:rPr>
          <w:rFonts w:ascii="Calibri" w:hAnsi="Calibri"/>
          <w:sz w:val="24"/>
        </w:rPr>
        <w:t>contributions</w:t>
      </w:r>
      <w:r w:rsidR="00CF689E" w:rsidRPr="0068699A">
        <w:rPr>
          <w:rFonts w:ascii="Calibri" w:hAnsi="Calibri"/>
          <w:sz w:val="24"/>
        </w:rPr>
        <w:t xml:space="preserve"> are reserved for Initial Operations, Steady State Operations</w:t>
      </w:r>
      <w:r w:rsidR="00BB19F4" w:rsidRPr="0068699A">
        <w:rPr>
          <w:rFonts w:ascii="Calibri" w:hAnsi="Calibri"/>
          <w:sz w:val="24"/>
        </w:rPr>
        <w:t xml:space="preserve"> and Upgrades after 2022</w:t>
      </w:r>
      <w:r w:rsidR="00CF689E" w:rsidRPr="0068699A">
        <w:rPr>
          <w:rFonts w:ascii="Calibri" w:hAnsi="Calibri"/>
          <w:sz w:val="24"/>
        </w:rPr>
        <w:t xml:space="preserve"> only.</w:t>
      </w:r>
    </w:p>
    <w:p w14:paraId="543FED26" w14:textId="77777777" w:rsidR="004B7FA9" w:rsidRDefault="004B7FA9" w:rsidP="00BD1D48">
      <w:pPr>
        <w:jc w:val="both"/>
        <w:rPr>
          <w:rFonts w:ascii="Calibri" w:hAnsi="Calibri"/>
          <w:sz w:val="24"/>
        </w:rPr>
      </w:pPr>
    </w:p>
    <w:p w14:paraId="3379B73A" w14:textId="7282D6DC" w:rsidR="004B7FA9" w:rsidRDefault="004B7FA9" w:rsidP="004B7FA9">
      <w:pPr>
        <w:jc w:val="both"/>
        <w:rPr>
          <w:rFonts w:ascii="Calibri" w:hAnsi="Calibri"/>
          <w:sz w:val="24"/>
        </w:rPr>
      </w:pPr>
      <w:r w:rsidRPr="00961C34">
        <w:rPr>
          <w:rFonts w:ascii="Calibri" w:hAnsi="Calibri"/>
          <w:sz w:val="24"/>
        </w:rPr>
        <w:t>This</w:t>
      </w:r>
      <w:r>
        <w:rPr>
          <w:rFonts w:ascii="Calibri" w:hAnsi="Calibri"/>
          <w:sz w:val="24"/>
        </w:rPr>
        <w:t xml:space="preserve"> arrangement</w:t>
      </w:r>
      <w:r w:rsidRPr="00961C34">
        <w:rPr>
          <w:rFonts w:ascii="Calibri" w:hAnsi="Calibri"/>
          <w:sz w:val="24"/>
        </w:rPr>
        <w:t xml:space="preserve"> is defined in Article </w:t>
      </w:r>
      <w:r w:rsidR="00F96EAE">
        <w:rPr>
          <w:rFonts w:ascii="Calibri" w:hAnsi="Calibri"/>
          <w:sz w:val="24"/>
        </w:rPr>
        <w:t>2</w:t>
      </w:r>
      <w:r w:rsidRPr="00961C34">
        <w:rPr>
          <w:rFonts w:ascii="Calibri" w:hAnsi="Calibri"/>
          <w:sz w:val="24"/>
        </w:rPr>
        <w:t xml:space="preserve">(1) of the </w:t>
      </w:r>
      <w:r w:rsidR="00310747">
        <w:rPr>
          <w:rFonts w:ascii="Calibri" w:hAnsi="Calibri"/>
          <w:sz w:val="24"/>
        </w:rPr>
        <w:t>ELI ERIC</w:t>
      </w:r>
      <w:r w:rsidRPr="00961C34">
        <w:rPr>
          <w:rFonts w:ascii="Calibri" w:hAnsi="Calibri"/>
          <w:sz w:val="24"/>
        </w:rPr>
        <w:t xml:space="preserve"> Statutes where it says</w:t>
      </w:r>
      <w:r w:rsidR="00EB4BBB">
        <w:rPr>
          <w:rFonts w:ascii="Calibri" w:hAnsi="Calibri"/>
          <w:sz w:val="24"/>
        </w:rPr>
        <w:t xml:space="preserve"> that</w:t>
      </w:r>
      <w:r w:rsidRPr="00961C34">
        <w:rPr>
          <w:rFonts w:ascii="Calibri" w:hAnsi="Calibri"/>
          <w:sz w:val="24"/>
        </w:rPr>
        <w:t xml:space="preserve"> </w:t>
      </w:r>
      <w:r w:rsidR="00EB4BBB">
        <w:rPr>
          <w:rFonts w:ascii="Calibri" w:hAnsi="Calibri"/>
          <w:sz w:val="24"/>
        </w:rPr>
        <w:t>t</w:t>
      </w:r>
      <w:r w:rsidRPr="00961C34">
        <w:rPr>
          <w:rFonts w:ascii="Calibri" w:hAnsi="Calibri"/>
          <w:sz w:val="24"/>
        </w:rPr>
        <w:t>he ELI Facilities</w:t>
      </w:r>
      <w:r w:rsidRPr="00961C34" w:rsidDel="00BA0A3D">
        <w:rPr>
          <w:rFonts w:ascii="Calibri" w:hAnsi="Calibri"/>
          <w:sz w:val="24"/>
        </w:rPr>
        <w:t xml:space="preserve"> </w:t>
      </w:r>
      <w:r w:rsidRPr="00961C34">
        <w:rPr>
          <w:rFonts w:ascii="Calibri" w:hAnsi="Calibri"/>
          <w:sz w:val="24"/>
        </w:rPr>
        <w:t xml:space="preserve">are described in </w:t>
      </w:r>
      <w:r w:rsidR="009B5CD5">
        <w:rPr>
          <w:rFonts w:ascii="Calibri" w:hAnsi="Calibri"/>
          <w:sz w:val="24"/>
        </w:rPr>
        <w:t xml:space="preserve">Annex 1, </w:t>
      </w:r>
      <w:r w:rsidRPr="00961C34">
        <w:rPr>
          <w:rFonts w:ascii="Calibri" w:hAnsi="Calibri"/>
          <w:sz w:val="24"/>
        </w:rPr>
        <w:t xml:space="preserve">the Technical and Scientific </w:t>
      </w:r>
      <w:r w:rsidR="00331F15">
        <w:rPr>
          <w:rFonts w:ascii="Calibri" w:hAnsi="Calibri"/>
          <w:sz w:val="24"/>
        </w:rPr>
        <w:t>Description</w:t>
      </w:r>
      <w:r w:rsidRPr="00961C34">
        <w:rPr>
          <w:rFonts w:ascii="Calibri" w:hAnsi="Calibri"/>
          <w:sz w:val="24"/>
        </w:rPr>
        <w:t xml:space="preserve">. </w:t>
      </w:r>
      <w:r w:rsidR="00585460">
        <w:rPr>
          <w:rFonts w:ascii="Calibri" w:hAnsi="Calibri"/>
          <w:sz w:val="24"/>
        </w:rPr>
        <w:t xml:space="preserve">Article 19 of the Statutes establishes that </w:t>
      </w:r>
      <w:r w:rsidR="00585460">
        <w:rPr>
          <w:rFonts w:ascii="Calibri" w:eastAsia="Calibri" w:hAnsi="Calibri" w:cs="Calibri"/>
          <w:sz w:val="24"/>
          <w:szCs w:val="24"/>
        </w:rPr>
        <w:t>ELI</w:t>
      </w:r>
      <w:r w:rsidR="00585460" w:rsidRPr="002955E6">
        <w:rPr>
          <w:rFonts w:ascii="Calibri" w:eastAsia="Calibri" w:hAnsi="Calibri" w:cs="Calibri"/>
          <w:sz w:val="24"/>
          <w:szCs w:val="24"/>
        </w:rPr>
        <w:t xml:space="preserve"> governs the ELI Facilities in a single integrated organisation </w:t>
      </w:r>
      <w:r w:rsidR="00721925">
        <w:rPr>
          <w:rFonts w:ascii="Calibri" w:eastAsia="Calibri" w:hAnsi="Calibri" w:cs="Calibri"/>
          <w:sz w:val="24"/>
          <w:szCs w:val="24"/>
        </w:rPr>
        <w:t xml:space="preserve">with </w:t>
      </w:r>
      <w:r w:rsidR="00585460" w:rsidRPr="002955E6">
        <w:rPr>
          <w:rFonts w:ascii="Calibri" w:eastAsia="Calibri" w:hAnsi="Calibri" w:cs="Calibri"/>
          <w:sz w:val="24"/>
          <w:szCs w:val="24"/>
        </w:rPr>
        <w:t xml:space="preserve">one governance and one management. </w:t>
      </w:r>
    </w:p>
    <w:p w14:paraId="5F76FF8A" w14:textId="77777777" w:rsidR="004B7FA9" w:rsidRDefault="004B7FA9" w:rsidP="004B7FA9">
      <w:pPr>
        <w:jc w:val="both"/>
        <w:rPr>
          <w:rFonts w:ascii="Calibri" w:hAnsi="Calibri"/>
          <w:sz w:val="24"/>
        </w:rPr>
      </w:pPr>
    </w:p>
    <w:p w14:paraId="021B0D1D" w14:textId="2C41B3B0" w:rsidR="005A5447" w:rsidRPr="006B371B" w:rsidRDefault="005A5447" w:rsidP="005A5447">
      <w:pPr>
        <w:pStyle w:val="Heading1"/>
        <w:numPr>
          <w:ilvl w:val="1"/>
          <w:numId w:val="46"/>
        </w:numPr>
        <w:spacing w:before="0"/>
        <w:jc w:val="both"/>
        <w:rPr>
          <w:rFonts w:ascii="Calibri" w:hAnsi="Calibri" w:cs="Times New Roman"/>
          <w:color w:val="auto"/>
          <w:sz w:val="24"/>
          <w:szCs w:val="24"/>
        </w:rPr>
      </w:pPr>
      <w:bookmarkStart w:id="181" w:name="_Toc528930362"/>
      <w:bookmarkStart w:id="182" w:name="_Toc6363671"/>
      <w:bookmarkStart w:id="183" w:name="_Toc7377641"/>
      <w:r>
        <w:rPr>
          <w:rFonts w:ascii="Calibri" w:hAnsi="Calibri" w:cs="Times New Roman"/>
          <w:color w:val="auto"/>
          <w:sz w:val="24"/>
          <w:szCs w:val="24"/>
        </w:rPr>
        <w:t>Form of Agreements</w:t>
      </w:r>
      <w:bookmarkEnd w:id="181"/>
      <w:bookmarkEnd w:id="182"/>
      <w:bookmarkEnd w:id="183"/>
    </w:p>
    <w:p w14:paraId="62D2BFEA" w14:textId="0F43278E" w:rsidR="005A5447" w:rsidRPr="00961C34" w:rsidRDefault="00030C83" w:rsidP="00030C83">
      <w:pPr>
        <w:jc w:val="both"/>
        <w:rPr>
          <w:rFonts w:ascii="Calibri" w:hAnsi="Calibri"/>
          <w:sz w:val="24"/>
        </w:rPr>
      </w:pPr>
      <w:bookmarkStart w:id="184" w:name="_Toc386756321"/>
      <w:bookmarkStart w:id="185" w:name="_Toc386757476"/>
      <w:bookmarkStart w:id="186" w:name="_Toc386758982"/>
      <w:r>
        <w:rPr>
          <w:rFonts w:ascii="Calibri" w:hAnsi="Calibri"/>
          <w:sz w:val="24"/>
        </w:rPr>
        <w:t xml:space="preserve">Although the agreements involve different legal entities </w:t>
      </w:r>
      <w:r w:rsidR="005A5447">
        <w:rPr>
          <w:rFonts w:ascii="Calibri" w:hAnsi="Calibri"/>
          <w:sz w:val="24"/>
        </w:rPr>
        <w:t xml:space="preserve">all of the Hosts and </w:t>
      </w:r>
      <w:r w:rsidR="001B1FC8">
        <w:rPr>
          <w:rFonts w:ascii="Calibri" w:hAnsi="Calibri"/>
          <w:sz w:val="24"/>
        </w:rPr>
        <w:t>Host I</w:t>
      </w:r>
      <w:r w:rsidR="005A5447">
        <w:rPr>
          <w:rFonts w:ascii="Calibri" w:hAnsi="Calibri"/>
          <w:sz w:val="24"/>
        </w:rPr>
        <w:t xml:space="preserve">nstitutions agree the form of agreement should be consistent and applied equally to all the </w:t>
      </w:r>
      <w:r>
        <w:rPr>
          <w:rFonts w:ascii="Calibri" w:hAnsi="Calibri"/>
          <w:sz w:val="24"/>
        </w:rPr>
        <w:t>ELI F</w:t>
      </w:r>
      <w:r w:rsidR="005A5447">
        <w:rPr>
          <w:rFonts w:ascii="Calibri" w:hAnsi="Calibri"/>
          <w:sz w:val="24"/>
        </w:rPr>
        <w:t xml:space="preserve">acilities. In </w:t>
      </w:r>
      <w:r>
        <w:rPr>
          <w:rFonts w:ascii="Calibri" w:hAnsi="Calibri"/>
          <w:sz w:val="24"/>
        </w:rPr>
        <w:t>principle</w:t>
      </w:r>
      <w:r w:rsidR="005A5447">
        <w:rPr>
          <w:rFonts w:ascii="Calibri" w:hAnsi="Calibri"/>
          <w:sz w:val="24"/>
        </w:rPr>
        <w:t xml:space="preserve"> </w:t>
      </w:r>
      <w:r w:rsidR="005A5447" w:rsidRPr="00961C34">
        <w:rPr>
          <w:rFonts w:ascii="Calibri" w:hAnsi="Calibri"/>
          <w:sz w:val="24"/>
        </w:rPr>
        <w:t>each agreement will consist of two parts:</w:t>
      </w:r>
      <w:bookmarkEnd w:id="184"/>
      <w:bookmarkEnd w:id="185"/>
      <w:bookmarkEnd w:id="186"/>
    </w:p>
    <w:p w14:paraId="4A195E8F" w14:textId="77777777" w:rsidR="005A5447" w:rsidRPr="00961C34" w:rsidRDefault="005A5447" w:rsidP="005A5447">
      <w:pPr>
        <w:jc w:val="both"/>
        <w:rPr>
          <w:rFonts w:ascii="Calibri" w:hAnsi="Calibri"/>
          <w:sz w:val="24"/>
        </w:rPr>
      </w:pPr>
    </w:p>
    <w:p w14:paraId="4A4D69AB" w14:textId="289B9797" w:rsidR="0084778E" w:rsidRPr="00E65710" w:rsidRDefault="005A5447" w:rsidP="00E65710">
      <w:pPr>
        <w:pStyle w:val="ListParagraph"/>
        <w:widowControl w:val="0"/>
        <w:numPr>
          <w:ilvl w:val="0"/>
          <w:numId w:val="40"/>
        </w:numPr>
        <w:spacing w:after="64"/>
        <w:contextualSpacing w:val="0"/>
        <w:jc w:val="both"/>
        <w:outlineLvl w:val="1"/>
        <w:rPr>
          <w:rFonts w:ascii="Calibri" w:hAnsi="Calibri"/>
          <w:sz w:val="24"/>
        </w:rPr>
      </w:pPr>
      <w:bookmarkStart w:id="187" w:name="_Toc386756322"/>
      <w:bookmarkStart w:id="188" w:name="_Toc386757477"/>
      <w:bookmarkStart w:id="189" w:name="_Toc386758983"/>
      <w:r w:rsidRPr="00961C34">
        <w:rPr>
          <w:rFonts w:ascii="Calibri" w:hAnsi="Calibri"/>
          <w:sz w:val="24"/>
          <w:szCs w:val="24"/>
        </w:rPr>
        <w:t xml:space="preserve">Main Agreement – Contains terms and conditions, establishing a relationship between </w:t>
      </w:r>
      <w:r w:rsidR="00310747">
        <w:rPr>
          <w:rFonts w:ascii="Calibri" w:hAnsi="Calibri"/>
          <w:sz w:val="24"/>
          <w:szCs w:val="24"/>
        </w:rPr>
        <w:t>ELI ERIC</w:t>
      </w:r>
      <w:r w:rsidRPr="00961C34">
        <w:rPr>
          <w:rFonts w:ascii="Calibri" w:hAnsi="Calibri"/>
          <w:sz w:val="24"/>
          <w:szCs w:val="24"/>
        </w:rPr>
        <w:t>, the Facility Owner (institutional) and</w:t>
      </w:r>
      <w:r>
        <w:rPr>
          <w:rFonts w:ascii="Calibri" w:hAnsi="Calibri"/>
          <w:sz w:val="24"/>
          <w:szCs w:val="24"/>
        </w:rPr>
        <w:t>/or</w:t>
      </w:r>
      <w:r w:rsidRPr="00961C34">
        <w:rPr>
          <w:rFonts w:ascii="Calibri" w:hAnsi="Calibri"/>
          <w:sz w:val="24"/>
          <w:szCs w:val="24"/>
        </w:rPr>
        <w:t xml:space="preserve"> the respective Host Member; it contains the same terms and conditions for all </w:t>
      </w:r>
      <w:r w:rsidR="00030C83">
        <w:rPr>
          <w:rFonts w:ascii="Calibri" w:hAnsi="Calibri"/>
          <w:sz w:val="24"/>
          <w:szCs w:val="24"/>
        </w:rPr>
        <w:t>ELI F</w:t>
      </w:r>
      <w:r w:rsidRPr="00961C34">
        <w:rPr>
          <w:rFonts w:ascii="Calibri" w:hAnsi="Calibri"/>
          <w:sz w:val="24"/>
          <w:szCs w:val="24"/>
        </w:rPr>
        <w:t xml:space="preserve">acilities and forms a </w:t>
      </w:r>
      <w:r w:rsidR="00030C83">
        <w:rPr>
          <w:rFonts w:ascii="Calibri" w:hAnsi="Calibri"/>
          <w:sz w:val="24"/>
          <w:szCs w:val="24"/>
        </w:rPr>
        <w:t>legal basis for the</w:t>
      </w:r>
      <w:r w:rsidRPr="00961C34">
        <w:rPr>
          <w:rFonts w:ascii="Calibri" w:hAnsi="Calibri"/>
          <w:sz w:val="24"/>
          <w:szCs w:val="24"/>
        </w:rPr>
        <w:t xml:space="preserve"> agreement</w:t>
      </w:r>
      <w:r w:rsidR="008F4FA7">
        <w:rPr>
          <w:rFonts w:ascii="Calibri" w:hAnsi="Calibri"/>
          <w:sz w:val="24"/>
          <w:szCs w:val="24"/>
        </w:rPr>
        <w:t>.</w:t>
      </w:r>
      <w:bookmarkEnd w:id="63"/>
      <w:bookmarkEnd w:id="178"/>
      <w:bookmarkEnd w:id="179"/>
      <w:bookmarkEnd w:id="180"/>
      <w:bookmarkEnd w:id="187"/>
      <w:bookmarkEnd w:id="188"/>
      <w:bookmarkEnd w:id="189"/>
    </w:p>
    <w:p w14:paraId="16DB972C" w14:textId="77777777" w:rsidR="005A5447" w:rsidRPr="00C75826" w:rsidRDefault="00844684" w:rsidP="005A5447">
      <w:pPr>
        <w:pStyle w:val="ListParagraph"/>
        <w:widowControl w:val="0"/>
        <w:numPr>
          <w:ilvl w:val="0"/>
          <w:numId w:val="40"/>
        </w:numPr>
        <w:spacing w:after="64"/>
        <w:contextualSpacing w:val="0"/>
        <w:jc w:val="both"/>
        <w:outlineLvl w:val="1"/>
        <w:rPr>
          <w:rFonts w:ascii="Calibri" w:hAnsi="Calibri"/>
          <w:sz w:val="24"/>
          <w:szCs w:val="24"/>
        </w:rPr>
      </w:pPr>
      <w:bookmarkStart w:id="190" w:name="_Toc386756323"/>
      <w:bookmarkStart w:id="191" w:name="_Toc386757478"/>
      <w:bookmarkStart w:id="192" w:name="_Toc386758984"/>
      <w:r w:rsidRPr="00E65710">
        <w:rPr>
          <w:rFonts w:ascii="Calibri" w:hAnsi="Calibri"/>
          <w:sz w:val="24"/>
        </w:rPr>
        <w:lastRenderedPageBreak/>
        <w:t xml:space="preserve">Technical </w:t>
      </w:r>
      <w:r w:rsidR="005A5447" w:rsidRPr="00961C34">
        <w:rPr>
          <w:rFonts w:ascii="Calibri" w:hAnsi="Calibri"/>
          <w:sz w:val="24"/>
          <w:szCs w:val="24"/>
        </w:rPr>
        <w:t xml:space="preserve">Annex – Contains specific information for each </w:t>
      </w:r>
      <w:r w:rsidR="008F4FA7">
        <w:rPr>
          <w:rFonts w:ascii="Calibri" w:hAnsi="Calibri"/>
          <w:sz w:val="24"/>
          <w:szCs w:val="24"/>
        </w:rPr>
        <w:t>ELI F</w:t>
      </w:r>
      <w:r w:rsidR="005A5447" w:rsidRPr="00961C34">
        <w:rPr>
          <w:rFonts w:ascii="Calibri" w:hAnsi="Calibri"/>
          <w:sz w:val="24"/>
          <w:szCs w:val="24"/>
        </w:rPr>
        <w:t xml:space="preserve">acility, including definition of the exact technical scope, cost, and schedule/milestones for systems to formally enter into ‘Operations’, including technical requirements, principles for technical acceptance </w:t>
      </w:r>
      <w:r w:rsidR="008F4FA7">
        <w:rPr>
          <w:rFonts w:ascii="Calibri" w:hAnsi="Calibri"/>
          <w:sz w:val="24"/>
          <w:szCs w:val="24"/>
        </w:rPr>
        <w:t xml:space="preserve">and </w:t>
      </w:r>
      <w:r w:rsidR="005A5447" w:rsidRPr="00961C34">
        <w:rPr>
          <w:rFonts w:ascii="Calibri" w:hAnsi="Calibri"/>
          <w:sz w:val="24"/>
          <w:szCs w:val="24"/>
        </w:rPr>
        <w:t>quality control.</w:t>
      </w:r>
      <w:bookmarkEnd w:id="190"/>
      <w:bookmarkEnd w:id="191"/>
      <w:bookmarkEnd w:id="192"/>
      <w:r w:rsidR="005A5447">
        <w:rPr>
          <w:rFonts w:ascii="Calibri" w:hAnsi="Calibri"/>
          <w:sz w:val="24"/>
          <w:szCs w:val="24"/>
        </w:rPr>
        <w:t xml:space="preserve"> Reflects the Technical and Scientific Description of the ELI Facilities. </w:t>
      </w:r>
      <w:r w:rsidR="008F4FA7">
        <w:rPr>
          <w:rFonts w:ascii="Calibri" w:hAnsi="Calibri"/>
          <w:sz w:val="24"/>
          <w:szCs w:val="24"/>
        </w:rPr>
        <w:t>The Technical Annex may be</w:t>
      </w:r>
      <w:r w:rsidR="005A5447">
        <w:rPr>
          <w:rFonts w:ascii="Calibri" w:hAnsi="Calibri"/>
          <w:sz w:val="24"/>
          <w:szCs w:val="24"/>
        </w:rPr>
        <w:t xml:space="preserve"> updated </w:t>
      </w:r>
      <w:r w:rsidR="008F4FA7">
        <w:rPr>
          <w:rFonts w:ascii="Calibri" w:hAnsi="Calibri"/>
          <w:sz w:val="24"/>
          <w:szCs w:val="24"/>
        </w:rPr>
        <w:t>in conjunction</w:t>
      </w:r>
      <w:r w:rsidR="005A5447">
        <w:rPr>
          <w:rFonts w:ascii="Calibri" w:hAnsi="Calibri"/>
          <w:sz w:val="24"/>
          <w:szCs w:val="24"/>
        </w:rPr>
        <w:t xml:space="preserve"> to annual plans.</w:t>
      </w:r>
    </w:p>
    <w:p w14:paraId="1268F152" w14:textId="77777777" w:rsidR="005A5447" w:rsidRPr="005A5447" w:rsidRDefault="005A5447" w:rsidP="005A5447"/>
    <w:p w14:paraId="68CCD4A0" w14:textId="2056442A" w:rsidR="005A5447" w:rsidRPr="00BA60AD" w:rsidRDefault="009F28CA" w:rsidP="005A5447">
      <w:pPr>
        <w:pStyle w:val="Heading1"/>
        <w:numPr>
          <w:ilvl w:val="1"/>
          <w:numId w:val="46"/>
        </w:numPr>
        <w:spacing w:before="0"/>
        <w:jc w:val="both"/>
        <w:rPr>
          <w:rFonts w:ascii="Calibri" w:hAnsi="Calibri" w:cs="Times New Roman"/>
          <w:color w:val="auto"/>
          <w:sz w:val="24"/>
          <w:szCs w:val="24"/>
        </w:rPr>
      </w:pPr>
      <w:bookmarkStart w:id="193" w:name="_Toc528930363"/>
      <w:bookmarkStart w:id="194" w:name="_Toc6363672"/>
      <w:bookmarkStart w:id="195" w:name="_Toc7377642"/>
      <w:r>
        <w:rPr>
          <w:rFonts w:ascii="Calibri" w:hAnsi="Calibri" w:cs="Times New Roman"/>
          <w:color w:val="auto"/>
          <w:sz w:val="24"/>
          <w:szCs w:val="24"/>
        </w:rPr>
        <w:t>Content of</w:t>
      </w:r>
      <w:r w:rsidRPr="005429EC">
        <w:rPr>
          <w:rFonts w:ascii="Calibri" w:hAnsi="Calibri" w:cs="Times New Roman"/>
          <w:color w:val="auto"/>
          <w:sz w:val="24"/>
          <w:szCs w:val="24"/>
        </w:rPr>
        <w:t xml:space="preserve"> </w:t>
      </w:r>
      <w:r w:rsidR="005A5447" w:rsidRPr="005429EC">
        <w:rPr>
          <w:rFonts w:ascii="Calibri" w:hAnsi="Calibri" w:cs="Times New Roman"/>
          <w:color w:val="auto"/>
          <w:sz w:val="24"/>
          <w:szCs w:val="24"/>
        </w:rPr>
        <w:t>Agreements</w:t>
      </w:r>
      <w:bookmarkEnd w:id="193"/>
      <w:bookmarkEnd w:id="194"/>
      <w:bookmarkEnd w:id="195"/>
    </w:p>
    <w:p w14:paraId="1505DC63" w14:textId="066AFD41" w:rsidR="004B7FA9" w:rsidRDefault="009F28CA" w:rsidP="009F28CA">
      <w:pPr>
        <w:jc w:val="both"/>
        <w:rPr>
          <w:rFonts w:ascii="Calibri" w:hAnsi="Calibri"/>
          <w:sz w:val="24"/>
        </w:rPr>
      </w:pPr>
      <w:r>
        <w:rPr>
          <w:rFonts w:ascii="Calibri" w:hAnsi="Calibri"/>
          <w:sz w:val="24"/>
        </w:rPr>
        <w:t xml:space="preserve">In order to balance the principle of common interest to fulfil the </w:t>
      </w:r>
      <w:r w:rsidR="00310747">
        <w:rPr>
          <w:rFonts w:ascii="Calibri" w:hAnsi="Calibri"/>
          <w:sz w:val="24"/>
        </w:rPr>
        <w:t>ELI ERIC</w:t>
      </w:r>
      <w:r>
        <w:rPr>
          <w:rFonts w:ascii="Calibri" w:hAnsi="Calibri"/>
          <w:sz w:val="24"/>
        </w:rPr>
        <w:t xml:space="preserve"> mission to operate effectively and also to ensure a consistent approach over the ELI Facilit</w:t>
      </w:r>
      <w:r w:rsidR="001B1FC8">
        <w:rPr>
          <w:rFonts w:ascii="Calibri" w:hAnsi="Calibri"/>
          <w:sz w:val="24"/>
        </w:rPr>
        <w:t>ies</w:t>
      </w:r>
      <w:r>
        <w:rPr>
          <w:rFonts w:ascii="Calibri" w:hAnsi="Calibri"/>
          <w:sz w:val="24"/>
        </w:rPr>
        <w:t xml:space="preserve"> </w:t>
      </w:r>
      <w:r w:rsidR="004B7FA9">
        <w:rPr>
          <w:rFonts w:ascii="Calibri" w:hAnsi="Calibri"/>
          <w:sz w:val="24"/>
        </w:rPr>
        <w:t xml:space="preserve">certain elements are essential to </w:t>
      </w:r>
      <w:r>
        <w:rPr>
          <w:rFonts w:ascii="Calibri" w:hAnsi="Calibri"/>
          <w:sz w:val="24"/>
        </w:rPr>
        <w:t>be embedded in the Agreements</w:t>
      </w:r>
      <w:r w:rsidR="004B7FA9">
        <w:rPr>
          <w:rFonts w:ascii="Calibri" w:hAnsi="Calibri"/>
          <w:sz w:val="24"/>
        </w:rPr>
        <w:t>. These elements may be informed and guided by a well-defined management system, but a minimal level of explicit agreement on certain points is needed for an effective collaboration in any case.</w:t>
      </w:r>
    </w:p>
    <w:p w14:paraId="1CE488C6" w14:textId="77777777" w:rsidR="004B7FA9" w:rsidRDefault="004B7FA9" w:rsidP="004B7FA9">
      <w:pPr>
        <w:jc w:val="both"/>
        <w:rPr>
          <w:rFonts w:ascii="Calibri" w:hAnsi="Calibri"/>
          <w:sz w:val="24"/>
        </w:rPr>
      </w:pPr>
    </w:p>
    <w:p w14:paraId="065FE05C" w14:textId="77777777" w:rsidR="00D03562" w:rsidRDefault="00D03562" w:rsidP="00D03562">
      <w:pPr>
        <w:pStyle w:val="ListParagraph"/>
        <w:widowControl w:val="0"/>
        <w:numPr>
          <w:ilvl w:val="0"/>
          <w:numId w:val="49"/>
        </w:numPr>
        <w:spacing w:after="64"/>
        <w:contextualSpacing w:val="0"/>
        <w:jc w:val="both"/>
        <w:outlineLvl w:val="1"/>
        <w:rPr>
          <w:rFonts w:ascii="Calibri" w:hAnsi="Calibri"/>
          <w:sz w:val="24"/>
        </w:rPr>
      </w:pPr>
      <w:r w:rsidRPr="00B1516F">
        <w:rPr>
          <w:rFonts w:ascii="Calibri" w:hAnsi="Calibri"/>
          <w:sz w:val="24"/>
        </w:rPr>
        <w:t xml:space="preserve">A </w:t>
      </w:r>
      <w:r w:rsidRPr="00EF4446">
        <w:rPr>
          <w:rFonts w:ascii="Calibri" w:hAnsi="Calibri"/>
          <w:b/>
          <w:sz w:val="24"/>
        </w:rPr>
        <w:t xml:space="preserve">clear statement </w:t>
      </w:r>
      <w:r w:rsidRPr="002649F1">
        <w:rPr>
          <w:rFonts w:ascii="Calibri" w:hAnsi="Calibri"/>
          <w:sz w:val="24"/>
        </w:rPr>
        <w:t>is required of</w:t>
      </w:r>
      <w:r>
        <w:rPr>
          <w:rFonts w:ascii="Calibri" w:hAnsi="Calibri"/>
          <w:sz w:val="24"/>
        </w:rPr>
        <w:t xml:space="preserve"> ‘</w:t>
      </w:r>
      <w:r w:rsidRPr="002649F1">
        <w:rPr>
          <w:rFonts w:ascii="Calibri" w:hAnsi="Calibri"/>
          <w:b/>
          <w:sz w:val="24"/>
        </w:rPr>
        <w:t>Who’</w:t>
      </w:r>
      <w:r>
        <w:rPr>
          <w:rFonts w:ascii="Calibri" w:hAnsi="Calibri"/>
          <w:sz w:val="24"/>
        </w:rPr>
        <w:t xml:space="preserve"> are </w:t>
      </w:r>
      <w:r w:rsidRPr="002649F1">
        <w:rPr>
          <w:rFonts w:ascii="Calibri" w:hAnsi="Calibri"/>
          <w:sz w:val="24"/>
        </w:rPr>
        <w:t>the parties</w:t>
      </w:r>
      <w:r w:rsidRPr="00B1516F">
        <w:rPr>
          <w:rFonts w:ascii="Calibri" w:hAnsi="Calibri"/>
          <w:sz w:val="24"/>
        </w:rPr>
        <w:t xml:space="preserve"> involved in the arrangement, their respective </w:t>
      </w:r>
      <w:r w:rsidRPr="002649F1">
        <w:rPr>
          <w:rFonts w:ascii="Calibri" w:hAnsi="Calibri"/>
          <w:b/>
          <w:sz w:val="24"/>
        </w:rPr>
        <w:t>roles and responsibilities</w:t>
      </w:r>
      <w:r w:rsidRPr="00B1516F">
        <w:rPr>
          <w:rFonts w:ascii="Calibri" w:hAnsi="Calibri"/>
          <w:sz w:val="24"/>
        </w:rPr>
        <w:t xml:space="preserve">. Individual </w:t>
      </w:r>
      <w:r w:rsidRPr="002649F1">
        <w:rPr>
          <w:rFonts w:ascii="Calibri" w:hAnsi="Calibri"/>
          <w:b/>
          <w:sz w:val="24"/>
        </w:rPr>
        <w:t>people</w:t>
      </w:r>
      <w:r w:rsidRPr="00B1516F">
        <w:rPr>
          <w:rFonts w:ascii="Calibri" w:hAnsi="Calibri"/>
          <w:sz w:val="24"/>
        </w:rPr>
        <w:t xml:space="preserve"> </w:t>
      </w:r>
      <w:r w:rsidRPr="002649F1">
        <w:rPr>
          <w:rFonts w:ascii="Calibri" w:hAnsi="Calibri"/>
          <w:b/>
          <w:sz w:val="24"/>
        </w:rPr>
        <w:t>should be named</w:t>
      </w:r>
      <w:r w:rsidRPr="00B1516F">
        <w:rPr>
          <w:rFonts w:ascii="Calibri" w:hAnsi="Calibri"/>
          <w:sz w:val="24"/>
        </w:rPr>
        <w:t xml:space="preserve"> as responsible representatives to the arrangement.</w:t>
      </w:r>
    </w:p>
    <w:p w14:paraId="272EE764" w14:textId="77777777" w:rsidR="00D03562" w:rsidRDefault="00D03562" w:rsidP="00D03562">
      <w:pPr>
        <w:pStyle w:val="ListParagraph"/>
        <w:widowControl w:val="0"/>
        <w:numPr>
          <w:ilvl w:val="0"/>
          <w:numId w:val="49"/>
        </w:numPr>
        <w:spacing w:after="64"/>
        <w:contextualSpacing w:val="0"/>
        <w:jc w:val="both"/>
        <w:outlineLvl w:val="1"/>
        <w:rPr>
          <w:rFonts w:ascii="Calibri" w:hAnsi="Calibri"/>
          <w:sz w:val="24"/>
        </w:rPr>
      </w:pPr>
      <w:r>
        <w:rPr>
          <w:rFonts w:ascii="Calibri" w:hAnsi="Calibri"/>
          <w:sz w:val="24"/>
        </w:rPr>
        <w:t xml:space="preserve">A </w:t>
      </w:r>
      <w:r w:rsidRPr="005A6686">
        <w:rPr>
          <w:rFonts w:ascii="Calibri" w:hAnsi="Calibri"/>
          <w:b/>
          <w:sz w:val="24"/>
        </w:rPr>
        <w:t>legal nature of the arrangement</w:t>
      </w:r>
      <w:r>
        <w:rPr>
          <w:rFonts w:ascii="Calibri" w:hAnsi="Calibri"/>
          <w:sz w:val="24"/>
        </w:rPr>
        <w:t xml:space="preserve"> shall be defined in order to correctly specify the scope and duties on one hand and balance and safeguard the interest to integrate without too restrictive legal and administrative </w:t>
      </w:r>
      <w:r w:rsidR="0071215A">
        <w:rPr>
          <w:rFonts w:ascii="Calibri" w:hAnsi="Calibri"/>
          <w:sz w:val="24"/>
        </w:rPr>
        <w:t>hurdles</w:t>
      </w:r>
      <w:r>
        <w:rPr>
          <w:rFonts w:ascii="Calibri" w:hAnsi="Calibri"/>
          <w:sz w:val="24"/>
        </w:rPr>
        <w:t>.</w:t>
      </w:r>
      <w:r w:rsidR="0071215A">
        <w:rPr>
          <w:rFonts w:ascii="Calibri" w:hAnsi="Calibri"/>
          <w:sz w:val="24"/>
        </w:rPr>
        <w:t xml:space="preserve"> </w:t>
      </w:r>
      <w:r w:rsidR="005C4E81">
        <w:rPr>
          <w:rFonts w:ascii="Calibri" w:hAnsi="Calibri"/>
          <w:sz w:val="24"/>
        </w:rPr>
        <w:t>All parties shall exercise</w:t>
      </w:r>
      <w:r w:rsidR="0071215A">
        <w:rPr>
          <w:rFonts w:ascii="Calibri" w:hAnsi="Calibri"/>
          <w:sz w:val="24"/>
        </w:rPr>
        <w:t xml:space="preserve"> </w:t>
      </w:r>
      <w:r w:rsidR="005C4E81">
        <w:rPr>
          <w:rFonts w:ascii="Calibri" w:hAnsi="Calibri"/>
          <w:sz w:val="24"/>
        </w:rPr>
        <w:t>due diligence in securing their commitments</w:t>
      </w:r>
      <w:r w:rsidR="0071215A">
        <w:rPr>
          <w:rFonts w:ascii="Calibri" w:hAnsi="Calibri"/>
          <w:sz w:val="24"/>
        </w:rPr>
        <w:t>.</w:t>
      </w:r>
    </w:p>
    <w:p w14:paraId="4D6FA31F" w14:textId="77777777" w:rsidR="004B7FA9" w:rsidRPr="00B1516F" w:rsidRDefault="004B7FA9" w:rsidP="004B7FA9">
      <w:pPr>
        <w:pStyle w:val="ListParagraph"/>
        <w:widowControl w:val="0"/>
        <w:numPr>
          <w:ilvl w:val="0"/>
          <w:numId w:val="49"/>
        </w:numPr>
        <w:spacing w:after="64"/>
        <w:contextualSpacing w:val="0"/>
        <w:jc w:val="both"/>
        <w:outlineLvl w:val="1"/>
        <w:rPr>
          <w:rFonts w:ascii="Calibri" w:hAnsi="Calibri"/>
          <w:sz w:val="24"/>
        </w:rPr>
      </w:pPr>
      <w:r w:rsidRPr="00B1516F">
        <w:rPr>
          <w:rFonts w:ascii="Calibri" w:hAnsi="Calibri"/>
          <w:sz w:val="24"/>
        </w:rPr>
        <w:t xml:space="preserve">A </w:t>
      </w:r>
      <w:r w:rsidRPr="005A6686">
        <w:rPr>
          <w:rFonts w:ascii="Calibri" w:hAnsi="Calibri"/>
          <w:b/>
          <w:sz w:val="24"/>
        </w:rPr>
        <w:t xml:space="preserve">Basic Definition of </w:t>
      </w:r>
      <w:r w:rsidRPr="00EF4446">
        <w:rPr>
          <w:rFonts w:ascii="Calibri" w:hAnsi="Calibri"/>
          <w:b/>
          <w:sz w:val="24"/>
        </w:rPr>
        <w:t>‘</w:t>
      </w:r>
      <w:r w:rsidR="00080A2A" w:rsidRPr="005A6686">
        <w:rPr>
          <w:rFonts w:ascii="Calibri" w:hAnsi="Calibri"/>
          <w:b/>
          <w:sz w:val="24"/>
        </w:rPr>
        <w:t>What’ is being offered</w:t>
      </w:r>
      <w:r w:rsidRPr="005A6686">
        <w:rPr>
          <w:rFonts w:ascii="Calibri" w:hAnsi="Calibri"/>
          <w:b/>
          <w:sz w:val="24"/>
        </w:rPr>
        <w:t xml:space="preserve"> and </w:t>
      </w:r>
      <w:r w:rsidR="00080A2A" w:rsidRPr="005A6686">
        <w:rPr>
          <w:rFonts w:ascii="Calibri" w:hAnsi="Calibri"/>
          <w:b/>
          <w:sz w:val="24"/>
        </w:rPr>
        <w:t>how the ‘acceptance’ will be acknowledged</w:t>
      </w:r>
      <w:r w:rsidRPr="005A6686">
        <w:rPr>
          <w:rFonts w:ascii="Calibri" w:hAnsi="Calibri"/>
          <w:b/>
          <w:sz w:val="24"/>
        </w:rPr>
        <w:t>.</w:t>
      </w:r>
      <w:r w:rsidRPr="00482098">
        <w:rPr>
          <w:rFonts w:ascii="Calibri" w:hAnsi="Calibri"/>
          <w:sz w:val="24"/>
        </w:rPr>
        <w:t xml:space="preserve"> This definition of the facilities, services and acceptance principles should be sufficiently</w:t>
      </w:r>
      <w:r w:rsidRPr="00B1516F">
        <w:rPr>
          <w:rFonts w:ascii="Calibri" w:hAnsi="Calibri"/>
          <w:sz w:val="24"/>
        </w:rPr>
        <w:t xml:space="preserve"> defined </w:t>
      </w:r>
      <w:r w:rsidR="00D03562">
        <w:rPr>
          <w:rFonts w:ascii="Calibri" w:hAnsi="Calibri"/>
          <w:sz w:val="24"/>
        </w:rPr>
        <w:t xml:space="preserve">to ensure predictability and smooth transition from the implementation into operation phase, including </w:t>
      </w:r>
      <w:r w:rsidRPr="00B1516F">
        <w:rPr>
          <w:rFonts w:ascii="Calibri" w:hAnsi="Calibri"/>
          <w:sz w:val="24"/>
        </w:rPr>
        <w:t>a basis for determi</w:t>
      </w:r>
      <w:r>
        <w:rPr>
          <w:rFonts w:ascii="Calibri" w:hAnsi="Calibri"/>
          <w:sz w:val="24"/>
        </w:rPr>
        <w:t>ning aspects related to funding, such as annual planning and budgeting.</w:t>
      </w:r>
    </w:p>
    <w:p w14:paraId="4ED1B427" w14:textId="0204A7A0" w:rsidR="004B7FA9" w:rsidRPr="00482098" w:rsidRDefault="00080A2A" w:rsidP="00482098">
      <w:pPr>
        <w:pStyle w:val="ListParagraph"/>
        <w:widowControl w:val="0"/>
        <w:numPr>
          <w:ilvl w:val="0"/>
          <w:numId w:val="49"/>
        </w:numPr>
        <w:spacing w:after="64"/>
        <w:contextualSpacing w:val="0"/>
        <w:jc w:val="both"/>
        <w:outlineLvl w:val="1"/>
        <w:rPr>
          <w:rFonts w:ascii="Calibri" w:hAnsi="Calibri"/>
          <w:sz w:val="24"/>
        </w:rPr>
      </w:pPr>
      <w:r w:rsidRPr="005A6686">
        <w:rPr>
          <w:rFonts w:ascii="Calibri" w:hAnsi="Calibri"/>
          <w:b/>
          <w:sz w:val="24"/>
        </w:rPr>
        <w:t>Define cash flows</w:t>
      </w:r>
      <w:r w:rsidR="004B7FA9" w:rsidRPr="005A6686">
        <w:rPr>
          <w:rFonts w:ascii="Calibri" w:hAnsi="Calibri"/>
          <w:b/>
          <w:sz w:val="24"/>
        </w:rPr>
        <w:t>.</w:t>
      </w:r>
      <w:r w:rsidR="004B7FA9">
        <w:rPr>
          <w:rFonts w:ascii="Calibri" w:hAnsi="Calibri"/>
          <w:sz w:val="24"/>
        </w:rPr>
        <w:t xml:space="preserve"> </w:t>
      </w:r>
      <w:r w:rsidR="00991569">
        <w:rPr>
          <w:rFonts w:ascii="Calibri" w:hAnsi="Calibri"/>
          <w:sz w:val="24"/>
        </w:rPr>
        <w:t xml:space="preserve">A statement on what basis and through which costs-contributions mechanism </w:t>
      </w:r>
      <w:r w:rsidR="00310747">
        <w:rPr>
          <w:rFonts w:ascii="Calibri" w:hAnsi="Calibri"/>
          <w:sz w:val="24"/>
        </w:rPr>
        <w:t>ELI ERIC</w:t>
      </w:r>
      <w:r w:rsidR="00482098">
        <w:rPr>
          <w:rFonts w:ascii="Calibri" w:hAnsi="Calibri"/>
          <w:sz w:val="24"/>
        </w:rPr>
        <w:t xml:space="preserve"> will secure cash flows and what will be the balance </w:t>
      </w:r>
      <w:r w:rsidR="00482098" w:rsidRPr="00482098">
        <w:rPr>
          <w:rFonts w:ascii="Calibri" w:hAnsi="Calibri"/>
          <w:sz w:val="24"/>
        </w:rPr>
        <w:t xml:space="preserve">between cash and in-kind. </w:t>
      </w:r>
      <w:r w:rsidRPr="00080A2A">
        <w:rPr>
          <w:rFonts w:ascii="Calibri" w:hAnsi="Calibri"/>
          <w:sz w:val="24"/>
        </w:rPr>
        <w:t>The agreed approach should be able to accommodate all possibilities and should be clearly accounted for and auditable.</w:t>
      </w:r>
    </w:p>
    <w:p w14:paraId="5DF9187A" w14:textId="447BE50C" w:rsidR="004B7FA9" w:rsidRDefault="00482098" w:rsidP="004B7FA9">
      <w:pPr>
        <w:pStyle w:val="ListParagraph"/>
        <w:widowControl w:val="0"/>
        <w:numPr>
          <w:ilvl w:val="0"/>
          <w:numId w:val="49"/>
        </w:numPr>
        <w:spacing w:after="64"/>
        <w:contextualSpacing w:val="0"/>
        <w:jc w:val="both"/>
        <w:outlineLvl w:val="1"/>
        <w:rPr>
          <w:rFonts w:ascii="Calibri" w:hAnsi="Calibri"/>
          <w:sz w:val="24"/>
        </w:rPr>
      </w:pPr>
      <w:r w:rsidRPr="005A6686">
        <w:rPr>
          <w:rFonts w:ascii="Calibri" w:hAnsi="Calibri"/>
          <w:b/>
          <w:sz w:val="24"/>
        </w:rPr>
        <w:t xml:space="preserve">Implementation of </w:t>
      </w:r>
      <w:r w:rsidR="00310747" w:rsidRPr="005A6686">
        <w:rPr>
          <w:rFonts w:ascii="Calibri" w:hAnsi="Calibri"/>
          <w:b/>
          <w:sz w:val="24"/>
        </w:rPr>
        <w:t>ELI ERIC</w:t>
      </w:r>
      <w:r w:rsidRPr="005A6686">
        <w:rPr>
          <w:rFonts w:ascii="Calibri" w:hAnsi="Calibri"/>
          <w:b/>
          <w:sz w:val="24"/>
        </w:rPr>
        <w:t xml:space="preserve"> policies.</w:t>
      </w:r>
      <w:r>
        <w:rPr>
          <w:rFonts w:ascii="Calibri" w:hAnsi="Calibri"/>
          <w:sz w:val="24"/>
        </w:rPr>
        <w:t xml:space="preserve"> Be it General management system, </w:t>
      </w:r>
      <w:r w:rsidR="00080A2A" w:rsidRPr="00080A2A">
        <w:rPr>
          <w:rFonts w:ascii="Calibri" w:hAnsi="Calibri"/>
          <w:sz w:val="24"/>
        </w:rPr>
        <w:t>Standard of Performance</w:t>
      </w:r>
      <w:r>
        <w:rPr>
          <w:rFonts w:ascii="Calibri" w:hAnsi="Calibri"/>
          <w:sz w:val="24"/>
        </w:rPr>
        <w:t xml:space="preserve">, </w:t>
      </w:r>
      <w:proofErr w:type="gramStart"/>
      <w:r>
        <w:rPr>
          <w:rFonts w:ascii="Calibri" w:hAnsi="Calibri"/>
          <w:sz w:val="24"/>
        </w:rPr>
        <w:t>Working</w:t>
      </w:r>
      <w:proofErr w:type="gramEnd"/>
      <w:r>
        <w:rPr>
          <w:rFonts w:ascii="Calibri" w:hAnsi="Calibri"/>
          <w:sz w:val="24"/>
        </w:rPr>
        <w:t xml:space="preserve"> conditions, Maintenance approach or Facility management</w:t>
      </w:r>
      <w:r w:rsidR="0071215A">
        <w:rPr>
          <w:rFonts w:ascii="Calibri" w:hAnsi="Calibri"/>
          <w:sz w:val="24"/>
        </w:rPr>
        <w:t xml:space="preserve"> and Safety Standards </w:t>
      </w:r>
      <w:r>
        <w:rPr>
          <w:rFonts w:ascii="Calibri" w:hAnsi="Calibri"/>
          <w:sz w:val="24"/>
        </w:rPr>
        <w:t xml:space="preserve">the Agreement shall specify implementation scheme for the </w:t>
      </w:r>
      <w:r w:rsidR="00310747">
        <w:rPr>
          <w:rFonts w:ascii="Calibri" w:hAnsi="Calibri"/>
          <w:sz w:val="24"/>
        </w:rPr>
        <w:t>ELI ERIC</w:t>
      </w:r>
      <w:r>
        <w:rPr>
          <w:rFonts w:ascii="Calibri" w:hAnsi="Calibri"/>
          <w:sz w:val="24"/>
        </w:rPr>
        <w:t xml:space="preserve"> policies by the Host </w:t>
      </w:r>
      <w:r w:rsidR="001B1FC8">
        <w:rPr>
          <w:rFonts w:ascii="Calibri" w:hAnsi="Calibri"/>
          <w:sz w:val="24"/>
        </w:rPr>
        <w:t>I</w:t>
      </w:r>
      <w:r>
        <w:rPr>
          <w:rFonts w:ascii="Calibri" w:hAnsi="Calibri"/>
          <w:sz w:val="24"/>
        </w:rPr>
        <w:t>nstitutions</w:t>
      </w:r>
      <w:r w:rsidR="00080A2A" w:rsidRPr="00080A2A">
        <w:rPr>
          <w:rFonts w:ascii="Calibri" w:hAnsi="Calibri"/>
          <w:sz w:val="24"/>
        </w:rPr>
        <w:t>.</w:t>
      </w:r>
      <w:r w:rsidR="004B7FA9" w:rsidRPr="00482098">
        <w:rPr>
          <w:rFonts w:ascii="Calibri" w:hAnsi="Calibri"/>
          <w:sz w:val="24"/>
        </w:rPr>
        <w:t xml:space="preserve"> </w:t>
      </w:r>
      <w:r w:rsidR="00080A2A" w:rsidRPr="00080A2A">
        <w:rPr>
          <w:rFonts w:ascii="Calibri" w:hAnsi="Calibri"/>
          <w:sz w:val="24"/>
        </w:rPr>
        <w:t xml:space="preserve">Should be jointly determined by the ELI Facilities and </w:t>
      </w:r>
      <w:proofErr w:type="gramStart"/>
      <w:r w:rsidR="00310747">
        <w:rPr>
          <w:rFonts w:ascii="Calibri" w:hAnsi="Calibri"/>
          <w:sz w:val="24"/>
        </w:rPr>
        <w:t>ELI ERIC</w:t>
      </w:r>
      <w:r w:rsidR="004B7FA9" w:rsidRPr="00482098">
        <w:rPr>
          <w:rFonts w:ascii="Calibri" w:hAnsi="Calibri"/>
          <w:sz w:val="24"/>
        </w:rPr>
        <w:t>, but</w:t>
      </w:r>
      <w:proofErr w:type="gramEnd"/>
      <w:r w:rsidR="004B7FA9">
        <w:rPr>
          <w:rFonts w:ascii="Calibri" w:hAnsi="Calibri"/>
          <w:sz w:val="24"/>
        </w:rPr>
        <w:t xml:space="preserve"> may need to be applied according to the commissioning stage of each </w:t>
      </w:r>
      <w:r w:rsidR="001B1FC8">
        <w:rPr>
          <w:rFonts w:ascii="Calibri" w:hAnsi="Calibri"/>
          <w:sz w:val="24"/>
        </w:rPr>
        <w:t>ELI F</w:t>
      </w:r>
      <w:r w:rsidR="004B7FA9">
        <w:rPr>
          <w:rFonts w:ascii="Calibri" w:hAnsi="Calibri"/>
          <w:sz w:val="24"/>
        </w:rPr>
        <w:t xml:space="preserve">acility. </w:t>
      </w:r>
    </w:p>
    <w:p w14:paraId="382CF822" w14:textId="77777777" w:rsidR="004B7FA9" w:rsidRDefault="004B7FA9" w:rsidP="004B7FA9">
      <w:pPr>
        <w:pStyle w:val="ListParagraph"/>
        <w:widowControl w:val="0"/>
        <w:numPr>
          <w:ilvl w:val="0"/>
          <w:numId w:val="49"/>
        </w:numPr>
        <w:spacing w:after="64"/>
        <w:contextualSpacing w:val="0"/>
        <w:jc w:val="both"/>
        <w:outlineLvl w:val="1"/>
        <w:rPr>
          <w:rFonts w:ascii="Calibri" w:hAnsi="Calibri"/>
          <w:sz w:val="24"/>
        </w:rPr>
      </w:pPr>
      <w:r w:rsidRPr="008141DE">
        <w:rPr>
          <w:rFonts w:ascii="Calibri" w:hAnsi="Calibri"/>
          <w:b/>
          <w:sz w:val="24"/>
        </w:rPr>
        <w:t>Communication and Representation.</w:t>
      </w:r>
      <w:r>
        <w:rPr>
          <w:rFonts w:ascii="Calibri" w:hAnsi="Calibri"/>
          <w:sz w:val="24"/>
        </w:rPr>
        <w:t xml:space="preserve"> Channels of communication and ‘agency’ or ‘acting on behalf’ of each other need to be defined relative to external parties, including scientific users, suppliers, authorities at all levels. A clear chain of communication should be defined and plans for crisis communications required.</w:t>
      </w:r>
    </w:p>
    <w:p w14:paraId="3037F4D6" w14:textId="77777777" w:rsidR="004B7FA9" w:rsidRDefault="004B7FA9" w:rsidP="004B7FA9">
      <w:pPr>
        <w:pStyle w:val="ListParagraph"/>
        <w:widowControl w:val="0"/>
        <w:numPr>
          <w:ilvl w:val="0"/>
          <w:numId w:val="49"/>
        </w:numPr>
        <w:spacing w:after="64"/>
        <w:contextualSpacing w:val="0"/>
        <w:jc w:val="both"/>
        <w:outlineLvl w:val="1"/>
        <w:rPr>
          <w:rFonts w:ascii="Calibri" w:hAnsi="Calibri"/>
          <w:sz w:val="24"/>
        </w:rPr>
      </w:pPr>
      <w:r w:rsidRPr="00B82A7B">
        <w:rPr>
          <w:rFonts w:ascii="Calibri" w:hAnsi="Calibri"/>
          <w:b/>
          <w:sz w:val="24"/>
        </w:rPr>
        <w:t>Liability and Responsibility at and for the Site.</w:t>
      </w:r>
      <w:r>
        <w:rPr>
          <w:rFonts w:ascii="Calibri" w:hAnsi="Calibri"/>
          <w:sz w:val="24"/>
        </w:rPr>
        <w:t xml:space="preserve"> Safety and liability at the sites and for certain actions/activities in cases where staff from different organisations work together. Guidelines, training, communication and responsible roles need to be defined.</w:t>
      </w:r>
    </w:p>
    <w:p w14:paraId="6DB89054" w14:textId="77777777" w:rsidR="004B7FA9" w:rsidRDefault="004B7FA9" w:rsidP="004B7FA9">
      <w:pPr>
        <w:pStyle w:val="ListParagraph"/>
        <w:widowControl w:val="0"/>
        <w:numPr>
          <w:ilvl w:val="0"/>
          <w:numId w:val="49"/>
        </w:numPr>
        <w:spacing w:after="64"/>
        <w:contextualSpacing w:val="0"/>
        <w:jc w:val="both"/>
        <w:outlineLvl w:val="1"/>
        <w:rPr>
          <w:rFonts w:ascii="Calibri" w:hAnsi="Calibri"/>
          <w:sz w:val="24"/>
        </w:rPr>
      </w:pPr>
      <w:r w:rsidRPr="003E5A46">
        <w:rPr>
          <w:rFonts w:ascii="Calibri" w:hAnsi="Calibri"/>
          <w:b/>
          <w:sz w:val="24"/>
        </w:rPr>
        <w:lastRenderedPageBreak/>
        <w:t>Duration.</w:t>
      </w:r>
      <w:r>
        <w:rPr>
          <w:rFonts w:ascii="Calibri" w:hAnsi="Calibri"/>
          <w:sz w:val="24"/>
        </w:rPr>
        <w:t xml:space="preserve"> The aim is to work to establish and operate an integrated organisation, and although that may not be possible from the beginning, time frames should be agreed according to milestones.</w:t>
      </w:r>
    </w:p>
    <w:p w14:paraId="5C85D782" w14:textId="77777777" w:rsidR="004B7FA9" w:rsidRDefault="004B7FA9" w:rsidP="004B7FA9">
      <w:pPr>
        <w:pStyle w:val="ListParagraph"/>
        <w:widowControl w:val="0"/>
        <w:numPr>
          <w:ilvl w:val="0"/>
          <w:numId w:val="49"/>
        </w:numPr>
        <w:spacing w:after="64"/>
        <w:contextualSpacing w:val="0"/>
        <w:jc w:val="both"/>
        <w:outlineLvl w:val="1"/>
        <w:rPr>
          <w:rFonts w:ascii="Calibri" w:hAnsi="Calibri"/>
          <w:sz w:val="24"/>
        </w:rPr>
      </w:pPr>
      <w:r w:rsidRPr="0046215C">
        <w:rPr>
          <w:rFonts w:ascii="Calibri" w:hAnsi="Calibri"/>
          <w:b/>
          <w:sz w:val="24"/>
        </w:rPr>
        <w:t>A method to deal with issues that may arise.</w:t>
      </w:r>
      <w:r>
        <w:rPr>
          <w:rFonts w:ascii="Calibri" w:hAnsi="Calibri"/>
          <w:sz w:val="24"/>
        </w:rPr>
        <w:t xml:space="preserve"> The best plans and intentions can sometimes turn out differently. In this case where all the parties must work </w:t>
      </w:r>
      <w:r w:rsidRPr="0071215A">
        <w:rPr>
          <w:rFonts w:ascii="Calibri" w:hAnsi="Calibri"/>
          <w:sz w:val="24"/>
        </w:rPr>
        <w:t xml:space="preserve">closely and </w:t>
      </w:r>
      <w:r w:rsidR="00080A2A" w:rsidRPr="00080A2A">
        <w:rPr>
          <w:rFonts w:ascii="Calibri" w:hAnsi="Calibri"/>
          <w:sz w:val="24"/>
        </w:rPr>
        <w:t>strengthen collaborations</w:t>
      </w:r>
      <w:r w:rsidRPr="0071215A">
        <w:rPr>
          <w:rFonts w:ascii="Calibri" w:hAnsi="Calibri"/>
          <w:sz w:val="24"/>
        </w:rPr>
        <w:t xml:space="preserve">, issues must be dealt with in a way that all </w:t>
      </w:r>
      <w:r w:rsidR="00080A2A" w:rsidRPr="00080A2A">
        <w:rPr>
          <w:rFonts w:ascii="Calibri" w:hAnsi="Calibri"/>
          <w:sz w:val="24"/>
        </w:rPr>
        <w:t>parties feel a shared responsibility</w:t>
      </w:r>
      <w:r w:rsidRPr="0071215A">
        <w:rPr>
          <w:rFonts w:ascii="Calibri" w:hAnsi="Calibri"/>
          <w:sz w:val="24"/>
        </w:rPr>
        <w:t xml:space="preserve"> to</w:t>
      </w:r>
      <w:r>
        <w:rPr>
          <w:rFonts w:ascii="Calibri" w:hAnsi="Calibri"/>
          <w:sz w:val="24"/>
        </w:rPr>
        <w:t xml:space="preserve"> confront issues and find solutions. </w:t>
      </w:r>
    </w:p>
    <w:p w14:paraId="15A96CC6" w14:textId="126E0076" w:rsidR="004B7FA9" w:rsidRDefault="004B7FA9" w:rsidP="004B7FA9">
      <w:pPr>
        <w:pStyle w:val="ListParagraph"/>
        <w:widowControl w:val="0"/>
        <w:numPr>
          <w:ilvl w:val="0"/>
          <w:numId w:val="49"/>
        </w:numPr>
        <w:spacing w:after="64"/>
        <w:contextualSpacing w:val="0"/>
        <w:jc w:val="both"/>
        <w:outlineLvl w:val="1"/>
        <w:rPr>
          <w:rFonts w:ascii="Calibri" w:hAnsi="Calibri"/>
          <w:sz w:val="24"/>
        </w:rPr>
      </w:pPr>
      <w:r w:rsidRPr="00E83288">
        <w:rPr>
          <w:rFonts w:ascii="Calibri" w:hAnsi="Calibri"/>
          <w:b/>
          <w:sz w:val="24"/>
        </w:rPr>
        <w:t xml:space="preserve">Jurisdiction and Remedies. </w:t>
      </w:r>
      <w:r w:rsidRPr="00E83288">
        <w:rPr>
          <w:rFonts w:ascii="Calibri" w:hAnsi="Calibri"/>
          <w:sz w:val="24"/>
        </w:rPr>
        <w:t xml:space="preserve">Agreements to operate within the </w:t>
      </w:r>
      <w:r w:rsidR="00310747">
        <w:rPr>
          <w:rFonts w:ascii="Calibri" w:hAnsi="Calibri"/>
          <w:sz w:val="24"/>
        </w:rPr>
        <w:t>ELI ERIC</w:t>
      </w:r>
      <w:r w:rsidRPr="00E83288">
        <w:rPr>
          <w:rFonts w:ascii="Calibri" w:hAnsi="Calibri"/>
          <w:sz w:val="24"/>
        </w:rPr>
        <w:t xml:space="preserve"> are not commercial transactions, but more like scientific collaborations. The difference from a scientific collaboration however might be an increased level of accountability from both parties. </w:t>
      </w:r>
      <w:r w:rsidR="0071215A">
        <w:rPr>
          <w:rFonts w:ascii="Calibri" w:hAnsi="Calibri"/>
          <w:sz w:val="24"/>
        </w:rPr>
        <w:t>N</w:t>
      </w:r>
      <w:r w:rsidRPr="00E83288">
        <w:rPr>
          <w:rFonts w:ascii="Calibri" w:hAnsi="Calibri"/>
          <w:sz w:val="24"/>
        </w:rPr>
        <w:t xml:space="preserve">o matter what the eventual contractual relationship is, the commitment to ‘make available’ the facilities comes from the Host Countries, who are members of the </w:t>
      </w:r>
      <w:r w:rsidR="00310747">
        <w:rPr>
          <w:rFonts w:ascii="Calibri" w:hAnsi="Calibri"/>
          <w:sz w:val="24"/>
        </w:rPr>
        <w:t>ELI ERIC</w:t>
      </w:r>
      <w:r w:rsidRPr="00E83288">
        <w:rPr>
          <w:rFonts w:ascii="Calibri" w:hAnsi="Calibri"/>
          <w:sz w:val="24"/>
        </w:rPr>
        <w:t xml:space="preserve"> </w:t>
      </w:r>
      <w:r w:rsidR="001B1FC8">
        <w:rPr>
          <w:rFonts w:ascii="Calibri" w:hAnsi="Calibri"/>
          <w:sz w:val="24"/>
        </w:rPr>
        <w:t>GA</w:t>
      </w:r>
      <w:r w:rsidRPr="00E83288">
        <w:rPr>
          <w:rFonts w:ascii="Calibri" w:hAnsi="Calibri"/>
          <w:sz w:val="24"/>
        </w:rPr>
        <w:t xml:space="preserve">. For that reason, in the event of disputes or non-compliance, the </w:t>
      </w:r>
      <w:r w:rsidR="00310747">
        <w:rPr>
          <w:rFonts w:ascii="Calibri" w:hAnsi="Calibri"/>
          <w:sz w:val="24"/>
        </w:rPr>
        <w:t>ELI ERIC</w:t>
      </w:r>
      <w:r w:rsidRPr="00E83288">
        <w:rPr>
          <w:rFonts w:ascii="Calibri" w:hAnsi="Calibri"/>
          <w:sz w:val="24"/>
        </w:rPr>
        <w:t xml:space="preserve"> GA is the logical body to govern disputes, unless another body is recognised by the GA. </w:t>
      </w:r>
    </w:p>
    <w:p w14:paraId="019B5E41" w14:textId="77777777" w:rsidR="00143B46" w:rsidRDefault="00143B46">
      <w:pPr>
        <w:pStyle w:val="ListParagraph"/>
        <w:ind w:left="0"/>
      </w:pPr>
    </w:p>
    <w:p w14:paraId="407B9837" w14:textId="77777777" w:rsidR="0024463D" w:rsidRPr="00557F90" w:rsidRDefault="0024463D" w:rsidP="005435F4">
      <w:pPr>
        <w:pStyle w:val="Heading1"/>
        <w:numPr>
          <w:ilvl w:val="0"/>
          <w:numId w:val="46"/>
        </w:numPr>
        <w:spacing w:before="0"/>
        <w:ind w:left="0"/>
        <w:jc w:val="both"/>
        <w:rPr>
          <w:rFonts w:ascii="Calibri" w:hAnsi="Calibri"/>
          <w:color w:val="000000" w:themeColor="text1"/>
          <w:sz w:val="24"/>
          <w:szCs w:val="24"/>
        </w:rPr>
      </w:pPr>
      <w:bookmarkStart w:id="196" w:name="_Toc7377643"/>
      <w:r w:rsidRPr="00557F90">
        <w:rPr>
          <w:rFonts w:ascii="Calibri" w:hAnsi="Calibri"/>
          <w:color w:val="000000" w:themeColor="text1"/>
          <w:sz w:val="24"/>
          <w:szCs w:val="24"/>
        </w:rPr>
        <w:t>Important Definitions</w:t>
      </w:r>
      <w:bookmarkEnd w:id="196"/>
      <w:r w:rsidRPr="00557F90">
        <w:rPr>
          <w:rFonts w:ascii="Calibri" w:hAnsi="Calibri"/>
          <w:color w:val="000000" w:themeColor="text1"/>
          <w:sz w:val="24"/>
          <w:szCs w:val="24"/>
        </w:rPr>
        <w:t xml:space="preserve"> </w:t>
      </w:r>
    </w:p>
    <w:p w14:paraId="608B3D16" w14:textId="77777777" w:rsidR="0024463D" w:rsidRPr="00557F90" w:rsidRDefault="0024463D" w:rsidP="0024463D">
      <w:pPr>
        <w:rPr>
          <w:rFonts w:ascii="Calibri" w:hAnsi="Calibri"/>
          <w:b/>
          <w:bCs/>
          <w:sz w:val="24"/>
          <w:szCs w:val="24"/>
        </w:rPr>
      </w:pPr>
    </w:p>
    <w:p w14:paraId="58B368C1" w14:textId="77777777" w:rsidR="0024463D" w:rsidRPr="00557F90" w:rsidRDefault="0024463D" w:rsidP="0024463D">
      <w:pPr>
        <w:rPr>
          <w:rFonts w:ascii="Calibri" w:hAnsi="Calibri"/>
          <w:bCs/>
          <w:sz w:val="24"/>
          <w:szCs w:val="24"/>
        </w:rPr>
      </w:pPr>
      <w:r w:rsidRPr="00557F90">
        <w:rPr>
          <w:rFonts w:ascii="Calibri" w:hAnsi="Calibri"/>
          <w:bCs/>
          <w:sz w:val="24"/>
          <w:szCs w:val="24"/>
        </w:rPr>
        <w:t>The following are a list of important terms and concepts used frequently in the foundational documentation referencing ELI ERIC. That includes this document and also statutory documents like the ELI ERIC Statutes (which contains an abbreviated version of this list) and supporting Annexes</w:t>
      </w:r>
      <w:r w:rsidR="00571518" w:rsidRPr="00557F90">
        <w:rPr>
          <w:rFonts w:ascii="Calibri" w:hAnsi="Calibri"/>
          <w:bCs/>
          <w:sz w:val="24"/>
          <w:szCs w:val="24"/>
        </w:rPr>
        <w:t>. This list may not be complete or contain all relevant terms and definitions. It may be revised as new terms are introduced or terms become irrelevant or invalid.</w:t>
      </w:r>
    </w:p>
    <w:p w14:paraId="75C6A64D" w14:textId="77777777" w:rsidR="00571518" w:rsidRPr="00557F90" w:rsidRDefault="00571518" w:rsidP="0024463D">
      <w:pPr>
        <w:rPr>
          <w:rFonts w:ascii="Calibri" w:hAnsi="Calibri"/>
          <w:bCs/>
          <w:sz w:val="24"/>
          <w:szCs w:val="24"/>
        </w:rPr>
      </w:pPr>
    </w:p>
    <w:p w14:paraId="60E6D148" w14:textId="77777777" w:rsidR="00BD5943" w:rsidRPr="00557F90" w:rsidRDefault="00BD5943" w:rsidP="008C608A">
      <w:pPr>
        <w:widowControl w:val="0"/>
        <w:autoSpaceDE w:val="0"/>
        <w:autoSpaceDN w:val="0"/>
        <w:adjustRightInd w:val="0"/>
        <w:jc w:val="both"/>
        <w:rPr>
          <w:rFonts w:ascii="Calibri" w:hAnsi="Calibri"/>
          <w:bCs/>
          <w:sz w:val="24"/>
          <w:szCs w:val="24"/>
        </w:rPr>
      </w:pPr>
      <w:r w:rsidRPr="00557F90">
        <w:rPr>
          <w:rFonts w:ascii="Calibri" w:hAnsi="Calibri"/>
          <w:bCs/>
          <w:sz w:val="24"/>
          <w:szCs w:val="24"/>
        </w:rPr>
        <w:t xml:space="preserve">For the purposes of </w:t>
      </w:r>
      <w:r w:rsidR="0080551D" w:rsidRPr="00557F90">
        <w:rPr>
          <w:rFonts w:ascii="Calibri" w:hAnsi="Calibri"/>
          <w:bCs/>
          <w:sz w:val="24"/>
          <w:szCs w:val="24"/>
        </w:rPr>
        <w:t>ELI ERIC</w:t>
      </w:r>
      <w:r w:rsidRPr="00557F90">
        <w:rPr>
          <w:rFonts w:ascii="Calibri" w:hAnsi="Calibri"/>
          <w:bCs/>
          <w:sz w:val="24"/>
          <w:szCs w:val="24"/>
        </w:rPr>
        <w:t>, the fo</w:t>
      </w:r>
      <w:r w:rsidR="00EE4225" w:rsidRPr="00557F90">
        <w:rPr>
          <w:rFonts w:ascii="Calibri" w:hAnsi="Calibri"/>
          <w:bCs/>
          <w:sz w:val="24"/>
          <w:szCs w:val="24"/>
        </w:rPr>
        <w:t>llowing definitions shall apply:</w:t>
      </w:r>
    </w:p>
    <w:p w14:paraId="11F793FF" w14:textId="77777777" w:rsidR="00BD5943" w:rsidRPr="00557F90" w:rsidRDefault="00BD5943" w:rsidP="008C608A">
      <w:pPr>
        <w:widowControl w:val="0"/>
        <w:autoSpaceDE w:val="0"/>
        <w:autoSpaceDN w:val="0"/>
        <w:adjustRightInd w:val="0"/>
        <w:jc w:val="both"/>
        <w:rPr>
          <w:rFonts w:ascii="Calibri" w:hAnsi="Calibri"/>
          <w:bCs/>
          <w:sz w:val="24"/>
          <w:szCs w:val="24"/>
        </w:rPr>
      </w:pPr>
    </w:p>
    <w:p w14:paraId="5C7734D8" w14:textId="64331C61" w:rsidR="00AA1282" w:rsidRPr="00055A63" w:rsidRDefault="00AA1282" w:rsidP="009E5783">
      <w:pPr>
        <w:pStyle w:val="ListParagraph"/>
        <w:widowControl w:val="0"/>
        <w:numPr>
          <w:ilvl w:val="0"/>
          <w:numId w:val="59"/>
        </w:numPr>
        <w:spacing w:after="64"/>
        <w:ind w:left="714" w:hanging="357"/>
        <w:contextualSpacing w:val="0"/>
        <w:jc w:val="both"/>
        <w:outlineLvl w:val="1"/>
        <w:rPr>
          <w:rFonts w:ascii="Calibri" w:hAnsi="Calibri"/>
          <w:szCs w:val="20"/>
          <w:u w:color="000000"/>
        </w:rPr>
      </w:pPr>
      <w:bookmarkStart w:id="197" w:name="_Toc12103572"/>
      <w:r w:rsidRPr="00D308D6">
        <w:rPr>
          <w:rFonts w:ascii="Calibri" w:hAnsi="Calibri"/>
          <w:szCs w:val="20"/>
          <w:u w:color="000000"/>
        </w:rPr>
        <w:t xml:space="preserve">ACCESS </w:t>
      </w:r>
      <w:r>
        <w:rPr>
          <w:rFonts w:ascii="Calibri" w:hAnsi="Calibri"/>
          <w:szCs w:val="20"/>
          <w:u w:color="000000"/>
        </w:rPr>
        <w:t xml:space="preserve">FOR </w:t>
      </w:r>
      <w:r w:rsidRPr="00D308D6">
        <w:rPr>
          <w:rFonts w:ascii="Calibri" w:hAnsi="Calibri"/>
          <w:szCs w:val="20"/>
          <w:u w:color="000000"/>
        </w:rPr>
        <w:t>USER</w:t>
      </w:r>
      <w:r>
        <w:rPr>
          <w:rFonts w:ascii="Calibri" w:hAnsi="Calibri"/>
          <w:szCs w:val="20"/>
          <w:u w:color="000000"/>
        </w:rPr>
        <w:t>S</w:t>
      </w:r>
      <w:r w:rsidRPr="00D308D6">
        <w:rPr>
          <w:rFonts w:ascii="Calibri" w:hAnsi="Calibri"/>
          <w:szCs w:val="20"/>
          <w:u w:color="000000"/>
        </w:rPr>
        <w:t xml:space="preserve"> means the </w:t>
      </w:r>
      <w:proofErr w:type="gramStart"/>
      <w:r w:rsidRPr="00D308D6">
        <w:rPr>
          <w:rFonts w:ascii="Calibri" w:hAnsi="Calibri"/>
          <w:szCs w:val="20"/>
          <w:u w:color="000000"/>
        </w:rPr>
        <w:t>legitimate  and</w:t>
      </w:r>
      <w:proofErr w:type="gramEnd"/>
      <w:r w:rsidRPr="00D308D6">
        <w:rPr>
          <w:rFonts w:ascii="Calibri" w:hAnsi="Calibri"/>
          <w:szCs w:val="20"/>
          <w:u w:color="000000"/>
        </w:rPr>
        <w:t xml:space="preserve">  authorised  physical,  remote  and use  of  ELI’s offered  scientific facilities  and services  to individuals, teams and institutions from academia, industry  and  public services </w:t>
      </w:r>
      <w:r w:rsidRPr="00055A63">
        <w:rPr>
          <w:rFonts w:ascii="Calibri" w:hAnsi="Calibri"/>
          <w:szCs w:val="20"/>
          <w:u w:color="000000"/>
        </w:rPr>
        <w:t>according to ELI’s User Access policy</w:t>
      </w:r>
      <w:r>
        <w:rPr>
          <w:rFonts w:ascii="Calibri" w:hAnsi="Calibri"/>
          <w:szCs w:val="20"/>
          <w:u w:color="000000"/>
        </w:rPr>
        <w:t xml:space="preserve"> (ELI Statutes, Article 6).</w:t>
      </w:r>
      <w:bookmarkEnd w:id="197"/>
    </w:p>
    <w:p w14:paraId="1B8333B8" w14:textId="77777777"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ACCESSION means the act of joining ELI as a Member after entry into force of the European Commission Implementing Decision on setting up the ELI European Research Infrastructure Consortium.</w:t>
      </w:r>
    </w:p>
    <w:p w14:paraId="1363D0B2" w14:textId="4F53F683"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 xml:space="preserve">ADMINISTRATIVE AND FINANCIAL COMMITTEE or AFC means the </w:t>
      </w:r>
      <w:r w:rsidR="000A2EC7">
        <w:rPr>
          <w:rFonts w:ascii="Calibri" w:hAnsi="Calibri"/>
          <w:bCs/>
          <w:sz w:val="24"/>
          <w:szCs w:val="24"/>
        </w:rPr>
        <w:t>committee</w:t>
      </w:r>
      <w:r w:rsidR="000A2EC7" w:rsidRPr="00557F90">
        <w:rPr>
          <w:rFonts w:ascii="Calibri" w:hAnsi="Calibri"/>
          <w:bCs/>
          <w:sz w:val="24"/>
          <w:szCs w:val="24"/>
        </w:rPr>
        <w:t xml:space="preserve"> </w:t>
      </w:r>
      <w:r w:rsidR="000A2EC7">
        <w:rPr>
          <w:rFonts w:ascii="Calibri" w:hAnsi="Calibri"/>
          <w:bCs/>
          <w:sz w:val="24"/>
          <w:szCs w:val="24"/>
        </w:rPr>
        <w:t xml:space="preserve">established under Article 24 of the ELI ERIC Statutes </w:t>
      </w:r>
      <w:r w:rsidRPr="00557F90">
        <w:rPr>
          <w:rFonts w:ascii="Calibri" w:hAnsi="Calibri"/>
          <w:bCs/>
          <w:sz w:val="24"/>
          <w:szCs w:val="24"/>
        </w:rPr>
        <w:t xml:space="preserve">to </w:t>
      </w:r>
      <w:r w:rsidR="000A2EC7">
        <w:rPr>
          <w:rFonts w:ascii="Calibri" w:hAnsi="Calibri"/>
          <w:bCs/>
          <w:sz w:val="24"/>
          <w:szCs w:val="24"/>
        </w:rPr>
        <w:t xml:space="preserve">advise the </w:t>
      </w:r>
      <w:proofErr w:type="spellStart"/>
      <w:r w:rsidRPr="00557F90">
        <w:rPr>
          <w:rFonts w:ascii="Calibri" w:hAnsi="Calibri"/>
          <w:bCs/>
          <w:sz w:val="24"/>
          <w:szCs w:val="24"/>
        </w:rPr>
        <w:t>the</w:t>
      </w:r>
      <w:proofErr w:type="spellEnd"/>
      <w:r w:rsidRPr="00557F90">
        <w:rPr>
          <w:rFonts w:ascii="Calibri" w:hAnsi="Calibri"/>
          <w:bCs/>
          <w:sz w:val="24"/>
          <w:szCs w:val="24"/>
        </w:rPr>
        <w:t xml:space="preserve"> ELI General Assembly</w:t>
      </w:r>
      <w:r w:rsidR="000A2EC7">
        <w:rPr>
          <w:rFonts w:ascii="Calibri" w:hAnsi="Calibri"/>
          <w:bCs/>
          <w:sz w:val="24"/>
          <w:szCs w:val="24"/>
        </w:rPr>
        <w:t xml:space="preserve"> on financial and administrative issues</w:t>
      </w:r>
      <w:r w:rsidRPr="00557F90">
        <w:rPr>
          <w:rFonts w:ascii="Calibri" w:hAnsi="Calibri"/>
          <w:bCs/>
          <w:sz w:val="24"/>
          <w:szCs w:val="24"/>
        </w:rPr>
        <w:t>.</w:t>
      </w:r>
      <w:r w:rsidR="000A2EC7">
        <w:rPr>
          <w:rFonts w:ascii="Calibri" w:hAnsi="Calibri"/>
          <w:bCs/>
          <w:sz w:val="24"/>
          <w:szCs w:val="24"/>
        </w:rPr>
        <w:t xml:space="preserve"> </w:t>
      </w:r>
      <w:r w:rsidR="00B32FC4">
        <w:rPr>
          <w:rFonts w:ascii="Calibri" w:hAnsi="Calibri"/>
          <w:bCs/>
          <w:sz w:val="24"/>
          <w:szCs w:val="24"/>
        </w:rPr>
        <w:t xml:space="preserve">The AFC delegates are nominated by the ELI ERIC Members and </w:t>
      </w:r>
      <w:r w:rsidR="00653A06">
        <w:rPr>
          <w:rFonts w:ascii="Calibri" w:hAnsi="Calibri"/>
          <w:bCs/>
          <w:sz w:val="24"/>
          <w:szCs w:val="24"/>
        </w:rPr>
        <w:t>appointed by the GA according to Article 21(9).</w:t>
      </w:r>
    </w:p>
    <w:p w14:paraId="7749EEA3" w14:textId="77777777" w:rsidR="00DE22D5" w:rsidRPr="00557F90" w:rsidRDefault="00DE22D5"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 xml:space="preserve">DIRECTOR GENERAL is the primary executive body of ELI ERIC. The person occupying the position is chosen and approved by the ELI ERIC </w:t>
      </w:r>
      <w:r w:rsidR="00B64E17" w:rsidRPr="00557F90">
        <w:rPr>
          <w:rFonts w:ascii="Calibri" w:hAnsi="Calibri"/>
          <w:bCs/>
          <w:sz w:val="24"/>
          <w:szCs w:val="24"/>
        </w:rPr>
        <w:t>GA.</w:t>
      </w:r>
    </w:p>
    <w:p w14:paraId="54652AA6" w14:textId="77777777" w:rsidR="00EA27F9" w:rsidRPr="00146419" w:rsidRDefault="00EA27F9" w:rsidP="009E5783">
      <w:pPr>
        <w:pStyle w:val="ListParagraph"/>
        <w:widowControl w:val="0"/>
        <w:numPr>
          <w:ilvl w:val="0"/>
          <w:numId w:val="59"/>
        </w:numPr>
        <w:spacing w:after="64"/>
        <w:ind w:left="714" w:hanging="357"/>
        <w:contextualSpacing w:val="0"/>
        <w:jc w:val="both"/>
        <w:outlineLvl w:val="1"/>
        <w:rPr>
          <w:rFonts w:ascii="Calibri" w:hAnsi="Calibri" w:cs="Calibri"/>
          <w:sz w:val="24"/>
          <w:szCs w:val="24"/>
          <w:u w:color="000000"/>
        </w:rPr>
      </w:pPr>
      <w:bookmarkStart w:id="198" w:name="_Toc12103574"/>
      <w:r w:rsidRPr="00146419">
        <w:rPr>
          <w:rFonts w:ascii="Calibri" w:hAnsi="Calibri" w:cs="Calibri"/>
          <w:sz w:val="24"/>
          <w:szCs w:val="24"/>
          <w:u w:color="000000"/>
        </w:rPr>
        <w:t xml:space="preserve">ELI FACILITY means the high-power laser facilities </w:t>
      </w:r>
      <w:r>
        <w:rPr>
          <w:rFonts w:ascii="Calibri" w:hAnsi="Calibri" w:cs="Calibri"/>
          <w:sz w:val="24"/>
          <w:szCs w:val="24"/>
          <w:u w:color="000000"/>
        </w:rPr>
        <w:t>that is operated by ELI ERIC</w:t>
      </w:r>
      <w:r w:rsidRPr="00146419">
        <w:rPr>
          <w:rFonts w:ascii="Calibri" w:hAnsi="Calibri" w:cs="Calibri"/>
          <w:sz w:val="24"/>
          <w:szCs w:val="24"/>
          <w:u w:color="000000"/>
        </w:rPr>
        <w:t>. A detailed technical description is provided in Annex 1.</w:t>
      </w:r>
      <w:bookmarkEnd w:id="198"/>
    </w:p>
    <w:p w14:paraId="5688677A" w14:textId="586D2EB0"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ELI FACILITY DIRECTOR means a person with full legal power and responsibility for the respective ELI FACILITY.</w:t>
      </w:r>
      <w:r w:rsidR="00A25337" w:rsidRPr="00557F90">
        <w:rPr>
          <w:rFonts w:ascii="Calibri" w:hAnsi="Calibri"/>
          <w:bCs/>
          <w:sz w:val="24"/>
          <w:szCs w:val="24"/>
        </w:rPr>
        <w:t xml:space="preserve"> The authority may be assigned by the Host Country during the Initial Operations Period (below) and later by the DG, and approved by the GA.</w:t>
      </w:r>
    </w:p>
    <w:p w14:paraId="172BEE14" w14:textId="77777777" w:rsidR="00062998" w:rsidRPr="00146419" w:rsidRDefault="00062998" w:rsidP="009E5783">
      <w:pPr>
        <w:pStyle w:val="ListParagraph"/>
        <w:widowControl w:val="0"/>
        <w:numPr>
          <w:ilvl w:val="0"/>
          <w:numId w:val="59"/>
        </w:numPr>
        <w:spacing w:after="64"/>
        <w:ind w:left="714" w:hanging="357"/>
        <w:contextualSpacing w:val="0"/>
        <w:jc w:val="both"/>
        <w:outlineLvl w:val="1"/>
        <w:rPr>
          <w:rFonts w:ascii="Calibri" w:hAnsi="Calibri" w:cs="Calibri"/>
          <w:sz w:val="24"/>
          <w:szCs w:val="24"/>
          <w:u w:color="000000"/>
        </w:rPr>
      </w:pPr>
      <w:r w:rsidRPr="00146419">
        <w:rPr>
          <w:rFonts w:ascii="Calibri" w:hAnsi="Calibri" w:cs="Calibri"/>
          <w:sz w:val="24"/>
          <w:szCs w:val="24"/>
          <w:u w:color="000000"/>
        </w:rPr>
        <w:lastRenderedPageBreak/>
        <w:t>FOUNDING MEMBER means a country participating in ELI before and at the establishment of ELI ERIC and contributing financially and having the right to vote in ELI business.</w:t>
      </w:r>
    </w:p>
    <w:p w14:paraId="13B4A768" w14:textId="77777777" w:rsidR="00062998" w:rsidRPr="00146419" w:rsidRDefault="00062998" w:rsidP="009E5783">
      <w:pPr>
        <w:pStyle w:val="ListParagraph"/>
        <w:widowControl w:val="0"/>
        <w:numPr>
          <w:ilvl w:val="0"/>
          <w:numId w:val="59"/>
        </w:numPr>
        <w:spacing w:after="64"/>
        <w:ind w:left="714" w:hanging="357"/>
        <w:contextualSpacing w:val="0"/>
        <w:jc w:val="both"/>
        <w:outlineLvl w:val="1"/>
        <w:rPr>
          <w:rFonts w:ascii="Calibri" w:hAnsi="Calibri" w:cs="Calibri"/>
          <w:sz w:val="24"/>
          <w:szCs w:val="24"/>
          <w:u w:color="000000"/>
        </w:rPr>
      </w:pPr>
      <w:r w:rsidRPr="00146419">
        <w:rPr>
          <w:rFonts w:ascii="Calibri" w:hAnsi="Calibri" w:cs="Calibri"/>
          <w:sz w:val="24"/>
          <w:szCs w:val="24"/>
          <w:u w:color="000000"/>
        </w:rPr>
        <w:t xml:space="preserve">FOUNDING OBSERVER means a country participating in ELI before and at the establishment of ELI ERIC, supporting with scientific expertise, but not be assessed an Observer fee or contributing financially and having </w:t>
      </w:r>
      <w:r>
        <w:rPr>
          <w:rFonts w:ascii="Calibri" w:hAnsi="Calibri" w:cs="Calibri"/>
          <w:sz w:val="24"/>
          <w:szCs w:val="24"/>
          <w:u w:color="000000"/>
        </w:rPr>
        <w:t>no</w:t>
      </w:r>
      <w:r w:rsidRPr="00146419">
        <w:rPr>
          <w:rFonts w:ascii="Calibri" w:hAnsi="Calibri" w:cs="Calibri"/>
          <w:sz w:val="24"/>
          <w:szCs w:val="24"/>
          <w:u w:color="000000"/>
        </w:rPr>
        <w:t xml:space="preserve"> right to vote. This status shall extend for three years after establishment, and before then a country shall choose to become a Member, an Observer or will not participate in ELI. </w:t>
      </w:r>
    </w:p>
    <w:p w14:paraId="49F687FD" w14:textId="77777777" w:rsidR="00B64E17" w:rsidRPr="00557F90" w:rsidRDefault="00DE22D5"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GENERAL ASSEMBLY (GA) The primary governing body of ELI ERIC. It is made of representatives of the ELI ERIC Members.</w:t>
      </w:r>
    </w:p>
    <w:p w14:paraId="543D1C9C" w14:textId="6D769B95" w:rsidR="00BD5943" w:rsidRPr="0068699A" w:rsidRDefault="005F5E75" w:rsidP="009E5783">
      <w:pPr>
        <w:pStyle w:val="ListParagraph"/>
        <w:widowControl w:val="0"/>
        <w:numPr>
          <w:ilvl w:val="0"/>
          <w:numId w:val="59"/>
        </w:numPr>
        <w:spacing w:after="64"/>
        <w:ind w:left="714" w:hanging="357"/>
        <w:contextualSpacing w:val="0"/>
        <w:jc w:val="both"/>
        <w:outlineLvl w:val="1"/>
        <w:rPr>
          <w:rFonts w:ascii="Calibri" w:hAnsi="Calibri"/>
          <w:bCs/>
          <w:sz w:val="24"/>
          <w:szCs w:val="24"/>
        </w:rPr>
      </w:pPr>
      <w:r w:rsidRPr="00146419">
        <w:rPr>
          <w:rFonts w:ascii="Calibri" w:hAnsi="Calibri" w:cs="Calibri"/>
          <w:sz w:val="24"/>
          <w:szCs w:val="24"/>
          <w:u w:color="000000"/>
        </w:rPr>
        <w:t>HOST MEMBER means a Member country where an ELI FACILITY is located and having specific obligations as outlined in Annex 2</w:t>
      </w:r>
      <w:proofErr w:type="gramStart"/>
      <w:r w:rsidRPr="00146419">
        <w:rPr>
          <w:rFonts w:ascii="Calibri" w:hAnsi="Calibri" w:cs="Calibri"/>
          <w:sz w:val="24"/>
          <w:szCs w:val="24"/>
          <w:u w:color="000000"/>
        </w:rPr>
        <w:t xml:space="preserve">. </w:t>
      </w:r>
      <w:r w:rsidR="00BD5943" w:rsidRPr="0068699A">
        <w:rPr>
          <w:rFonts w:ascii="Calibri" w:hAnsi="Calibri"/>
          <w:bCs/>
          <w:sz w:val="24"/>
          <w:szCs w:val="24"/>
        </w:rPr>
        <w:t>.</w:t>
      </w:r>
      <w:proofErr w:type="gramEnd"/>
    </w:p>
    <w:p w14:paraId="477F6769" w14:textId="77777777"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 xml:space="preserve">INITIAL OPERATIONS PERIOD means the period covering the peer-reviewed completion of the scientific instrumentation, which is to be made available for access to users through ELI ERIC. </w:t>
      </w:r>
      <w:proofErr w:type="gramStart"/>
      <w:r w:rsidRPr="00557F90">
        <w:rPr>
          <w:rFonts w:ascii="Calibri" w:hAnsi="Calibri"/>
          <w:bCs/>
          <w:sz w:val="24"/>
          <w:szCs w:val="24"/>
        </w:rPr>
        <w:t>Also</w:t>
      </w:r>
      <w:proofErr w:type="gramEnd"/>
      <w:r w:rsidRPr="00557F90">
        <w:rPr>
          <w:rFonts w:ascii="Calibri" w:hAnsi="Calibri"/>
          <w:bCs/>
          <w:sz w:val="24"/>
          <w:szCs w:val="24"/>
        </w:rPr>
        <w:t xml:space="preserve"> a period conceived to integrate </w:t>
      </w:r>
      <w:r w:rsidR="00801285" w:rsidRPr="00557F90">
        <w:rPr>
          <w:rFonts w:ascii="Calibri" w:hAnsi="Calibri"/>
          <w:bCs/>
          <w:sz w:val="24"/>
          <w:szCs w:val="24"/>
        </w:rPr>
        <w:t>the respective ELI Facili</w:t>
      </w:r>
      <w:r w:rsidR="00175DD8" w:rsidRPr="00557F90">
        <w:rPr>
          <w:rFonts w:ascii="Calibri" w:hAnsi="Calibri"/>
          <w:bCs/>
          <w:sz w:val="24"/>
          <w:szCs w:val="24"/>
        </w:rPr>
        <w:t>ties</w:t>
      </w:r>
      <w:r w:rsidRPr="00557F90">
        <w:rPr>
          <w:rFonts w:ascii="Calibri" w:hAnsi="Calibri"/>
          <w:bCs/>
          <w:sz w:val="24"/>
          <w:szCs w:val="24"/>
        </w:rPr>
        <w:t xml:space="preserve"> into ELI ERIC. This period is for</w:t>
      </w:r>
      <w:r w:rsidR="008C608A" w:rsidRPr="00557F90">
        <w:rPr>
          <w:rFonts w:ascii="Calibri" w:hAnsi="Calibri"/>
          <w:bCs/>
          <w:sz w:val="24"/>
          <w:szCs w:val="24"/>
        </w:rPr>
        <w:t>eseen from 2019-2021</w:t>
      </w:r>
      <w:r w:rsidR="00801285" w:rsidRPr="00557F90">
        <w:rPr>
          <w:rFonts w:ascii="Calibri" w:hAnsi="Calibri"/>
          <w:bCs/>
          <w:sz w:val="24"/>
          <w:szCs w:val="24"/>
        </w:rPr>
        <w:t xml:space="preserve">. </w:t>
      </w:r>
    </w:p>
    <w:p w14:paraId="7DAEFFB5" w14:textId="7A3B9637"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IMPLEMENTATION PROJECTS means the executive projects funded by European Structural and Investment Funds (hereinafter referred to as “ESIF”) and national funds for the construction of the ELI FACILITIES.</w:t>
      </w:r>
    </w:p>
    <w:p w14:paraId="3D94B76B" w14:textId="5AFEBC2E"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INTERNATIONAL SCIENTIFIC AND TECHNICAL ADVISORY COMMITTEE or ISTAC means the scientific and technical advisory body to the ELI ERIC General Assembly</w:t>
      </w:r>
      <w:r w:rsidR="00B164C3">
        <w:rPr>
          <w:rFonts w:ascii="Calibri" w:hAnsi="Calibri"/>
          <w:bCs/>
          <w:sz w:val="24"/>
          <w:szCs w:val="24"/>
        </w:rPr>
        <w:t xml:space="preserve"> according to Article</w:t>
      </w:r>
      <w:r w:rsidR="00774B24">
        <w:rPr>
          <w:rFonts w:ascii="Calibri" w:hAnsi="Calibri"/>
          <w:bCs/>
          <w:sz w:val="24"/>
          <w:szCs w:val="24"/>
        </w:rPr>
        <w:t>s</w:t>
      </w:r>
      <w:r w:rsidR="00B164C3">
        <w:rPr>
          <w:rFonts w:ascii="Calibri" w:hAnsi="Calibri"/>
          <w:bCs/>
          <w:sz w:val="24"/>
          <w:szCs w:val="24"/>
        </w:rPr>
        <w:t xml:space="preserve"> 21(9) and </w:t>
      </w:r>
      <w:r w:rsidR="00774B24">
        <w:rPr>
          <w:rFonts w:ascii="Calibri" w:hAnsi="Calibri"/>
          <w:bCs/>
          <w:sz w:val="24"/>
          <w:szCs w:val="24"/>
        </w:rPr>
        <w:t>23.</w:t>
      </w:r>
    </w:p>
    <w:p w14:paraId="0D4D56AC" w14:textId="13C16D07" w:rsidR="00822E8B" w:rsidRPr="00557F90" w:rsidRDefault="00822E8B"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MEMBER is a country</w:t>
      </w:r>
      <w:r w:rsidR="004B24FC" w:rsidRPr="00557F90">
        <w:rPr>
          <w:rFonts w:ascii="Calibri" w:hAnsi="Calibri"/>
          <w:bCs/>
          <w:sz w:val="24"/>
          <w:szCs w:val="24"/>
        </w:rPr>
        <w:t xml:space="preserve"> or intergovernmental organisation</w:t>
      </w:r>
      <w:r w:rsidRPr="00557F90">
        <w:rPr>
          <w:rFonts w:ascii="Calibri" w:hAnsi="Calibri"/>
          <w:bCs/>
          <w:sz w:val="24"/>
          <w:szCs w:val="24"/>
        </w:rPr>
        <w:t xml:space="preserve"> that has joined </w:t>
      </w:r>
      <w:r w:rsidR="00774B24">
        <w:rPr>
          <w:rFonts w:ascii="Calibri" w:hAnsi="Calibri"/>
          <w:bCs/>
          <w:sz w:val="24"/>
          <w:szCs w:val="24"/>
        </w:rPr>
        <w:t>and contributes</w:t>
      </w:r>
      <w:r w:rsidR="007F6F7E" w:rsidRPr="00557F90">
        <w:rPr>
          <w:rFonts w:ascii="Calibri" w:hAnsi="Calibri"/>
          <w:bCs/>
          <w:sz w:val="24"/>
          <w:szCs w:val="24"/>
        </w:rPr>
        <w:t xml:space="preserve"> to </w:t>
      </w:r>
      <w:r w:rsidRPr="00557F90">
        <w:rPr>
          <w:rFonts w:ascii="Calibri" w:hAnsi="Calibri"/>
          <w:bCs/>
          <w:sz w:val="24"/>
          <w:szCs w:val="24"/>
        </w:rPr>
        <w:t>ELI ERIC</w:t>
      </w:r>
      <w:r w:rsidR="007F6F7E" w:rsidRPr="00557F90">
        <w:rPr>
          <w:rFonts w:ascii="Calibri" w:hAnsi="Calibri"/>
          <w:bCs/>
          <w:sz w:val="24"/>
          <w:szCs w:val="24"/>
        </w:rPr>
        <w:t xml:space="preserve"> and is </w:t>
      </w:r>
      <w:r w:rsidR="00774B24">
        <w:rPr>
          <w:rFonts w:ascii="Calibri" w:hAnsi="Calibri"/>
          <w:bCs/>
          <w:sz w:val="24"/>
          <w:szCs w:val="24"/>
        </w:rPr>
        <w:t>permitted</w:t>
      </w:r>
      <w:r w:rsidR="00774B24" w:rsidRPr="00557F90">
        <w:rPr>
          <w:rFonts w:ascii="Calibri" w:hAnsi="Calibri"/>
          <w:bCs/>
          <w:sz w:val="24"/>
          <w:szCs w:val="24"/>
        </w:rPr>
        <w:t xml:space="preserve"> </w:t>
      </w:r>
      <w:r w:rsidR="007F6F7E" w:rsidRPr="00557F90">
        <w:rPr>
          <w:rFonts w:ascii="Calibri" w:hAnsi="Calibri"/>
          <w:bCs/>
          <w:sz w:val="24"/>
          <w:szCs w:val="24"/>
        </w:rPr>
        <w:t>to vote at the ELI ERIC General Assembly (GA).</w:t>
      </w:r>
    </w:p>
    <w:p w14:paraId="6B02ACF1" w14:textId="77777777" w:rsidR="004B24FC" w:rsidRDefault="004B24FC"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 xml:space="preserve">OBSERVER is a country/nation or intergovernmental organisation that participates </w:t>
      </w:r>
      <w:r w:rsidR="00F34F4D" w:rsidRPr="00557F90">
        <w:rPr>
          <w:rFonts w:ascii="Calibri" w:hAnsi="Calibri"/>
          <w:bCs/>
          <w:sz w:val="24"/>
          <w:szCs w:val="24"/>
        </w:rPr>
        <w:t>in ELI ERIC governance, but has no vote.</w:t>
      </w:r>
    </w:p>
    <w:p w14:paraId="554AC386" w14:textId="05BD849E" w:rsidR="00EB69A7" w:rsidRPr="0068699A" w:rsidRDefault="00EB69A7" w:rsidP="009E5783">
      <w:pPr>
        <w:pStyle w:val="ListParagraph"/>
        <w:widowControl w:val="0"/>
        <w:numPr>
          <w:ilvl w:val="0"/>
          <w:numId w:val="59"/>
        </w:numPr>
        <w:spacing w:after="64"/>
        <w:ind w:left="714" w:hanging="357"/>
        <w:contextualSpacing w:val="0"/>
        <w:jc w:val="both"/>
        <w:outlineLvl w:val="1"/>
        <w:rPr>
          <w:rFonts w:ascii="Calibri" w:hAnsi="Calibri" w:cs="Calibri"/>
          <w:sz w:val="24"/>
          <w:szCs w:val="24"/>
          <w:u w:color="000000"/>
        </w:rPr>
      </w:pPr>
      <w:bookmarkStart w:id="199" w:name="_Toc12103575"/>
      <w:r w:rsidRPr="00146419">
        <w:rPr>
          <w:rFonts w:ascii="Calibri" w:hAnsi="Calibri" w:cs="Calibri"/>
          <w:sz w:val="24"/>
          <w:szCs w:val="24"/>
          <w:u w:color="000000"/>
        </w:rPr>
        <w:t xml:space="preserve">RULES OF PROCEDURE </w:t>
      </w:r>
      <w:proofErr w:type="gramStart"/>
      <w:r w:rsidRPr="00146419">
        <w:rPr>
          <w:rFonts w:ascii="Calibri" w:hAnsi="Calibri" w:cs="Calibri"/>
          <w:sz w:val="24"/>
          <w:szCs w:val="24"/>
          <w:u w:color="000000"/>
        </w:rPr>
        <w:t>means</w:t>
      </w:r>
      <w:proofErr w:type="gramEnd"/>
      <w:r w:rsidRPr="00146419">
        <w:rPr>
          <w:rFonts w:ascii="Calibri" w:hAnsi="Calibri" w:cs="Calibri"/>
          <w:sz w:val="24"/>
          <w:szCs w:val="24"/>
          <w:u w:color="000000"/>
        </w:rPr>
        <w:t xml:space="preserve"> the policy and procedure documents as approved by the ELI ERIC </w:t>
      </w:r>
      <w:r>
        <w:rPr>
          <w:rFonts w:ascii="Calibri" w:hAnsi="Calibri" w:cs="Calibri"/>
          <w:sz w:val="24"/>
          <w:szCs w:val="24"/>
          <w:u w:color="000000"/>
        </w:rPr>
        <w:t>GA</w:t>
      </w:r>
      <w:r w:rsidRPr="00146419">
        <w:rPr>
          <w:rFonts w:ascii="Calibri" w:hAnsi="Calibri" w:cs="Calibri"/>
          <w:sz w:val="24"/>
          <w:szCs w:val="24"/>
          <w:u w:color="000000"/>
        </w:rPr>
        <w:t>.</w:t>
      </w:r>
      <w:bookmarkEnd w:id="199"/>
    </w:p>
    <w:p w14:paraId="60B19D0C" w14:textId="77777777"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STEADY STATE OPERATIONS PERIOD means full operation of the ELI FACILITIES by ELI ERIC. It is foreseen to start in 202</w:t>
      </w:r>
      <w:r w:rsidR="00801285" w:rsidRPr="00557F90">
        <w:rPr>
          <w:rFonts w:ascii="Calibri" w:hAnsi="Calibri"/>
          <w:bCs/>
          <w:sz w:val="24"/>
          <w:szCs w:val="24"/>
        </w:rPr>
        <w:t>2</w:t>
      </w:r>
      <w:r w:rsidRPr="00557F90">
        <w:rPr>
          <w:rFonts w:ascii="Calibri" w:hAnsi="Calibri"/>
          <w:bCs/>
          <w:sz w:val="24"/>
          <w:szCs w:val="24"/>
        </w:rPr>
        <w:t xml:space="preserve">, </w:t>
      </w:r>
      <w:r w:rsidR="00801285" w:rsidRPr="00557F90">
        <w:rPr>
          <w:rFonts w:ascii="Calibri" w:hAnsi="Calibri"/>
          <w:bCs/>
          <w:sz w:val="24"/>
          <w:szCs w:val="24"/>
        </w:rPr>
        <w:t>upon</w:t>
      </w:r>
      <w:r w:rsidRPr="00557F90">
        <w:rPr>
          <w:rFonts w:ascii="Calibri" w:hAnsi="Calibri"/>
          <w:bCs/>
          <w:sz w:val="24"/>
          <w:szCs w:val="24"/>
        </w:rPr>
        <w:t xml:space="preserve"> completion of</w:t>
      </w:r>
      <w:r w:rsidR="00801285" w:rsidRPr="00557F90">
        <w:rPr>
          <w:rFonts w:ascii="Calibri" w:hAnsi="Calibri"/>
          <w:bCs/>
          <w:sz w:val="24"/>
          <w:szCs w:val="24"/>
        </w:rPr>
        <w:t xml:space="preserve"> the</w:t>
      </w:r>
      <w:r w:rsidRPr="00557F90">
        <w:rPr>
          <w:rFonts w:ascii="Calibri" w:hAnsi="Calibri"/>
          <w:bCs/>
          <w:sz w:val="24"/>
          <w:szCs w:val="24"/>
        </w:rPr>
        <w:t xml:space="preserve"> Initial Operations period </w:t>
      </w:r>
      <w:r w:rsidR="00093F0C" w:rsidRPr="00557F90">
        <w:rPr>
          <w:rFonts w:ascii="Calibri" w:hAnsi="Calibri"/>
          <w:bCs/>
          <w:sz w:val="24"/>
          <w:szCs w:val="24"/>
        </w:rPr>
        <w:t xml:space="preserve">and integration </w:t>
      </w:r>
      <w:r w:rsidRPr="00557F90">
        <w:rPr>
          <w:rFonts w:ascii="Calibri" w:hAnsi="Calibri"/>
          <w:bCs/>
          <w:sz w:val="24"/>
          <w:szCs w:val="24"/>
        </w:rPr>
        <w:t>of each of the respective ELI Facilities</w:t>
      </w:r>
      <w:r w:rsidR="00093F0C" w:rsidRPr="00557F90">
        <w:rPr>
          <w:rFonts w:ascii="Calibri" w:hAnsi="Calibri"/>
          <w:bCs/>
          <w:sz w:val="24"/>
          <w:szCs w:val="24"/>
        </w:rPr>
        <w:t xml:space="preserve"> to ELI ERIC</w:t>
      </w:r>
      <w:r w:rsidRPr="00557F90">
        <w:rPr>
          <w:rFonts w:ascii="Calibri" w:hAnsi="Calibri"/>
          <w:bCs/>
          <w:sz w:val="24"/>
          <w:szCs w:val="24"/>
        </w:rPr>
        <w:t>.</w:t>
      </w:r>
    </w:p>
    <w:p w14:paraId="18E2CD2C" w14:textId="77777777" w:rsidR="00BD5943" w:rsidRPr="00557F90" w:rsidRDefault="00BD5943" w:rsidP="009E5783">
      <w:pPr>
        <w:pStyle w:val="ListParagraph"/>
        <w:widowControl w:val="0"/>
        <w:numPr>
          <w:ilvl w:val="0"/>
          <w:numId w:val="59"/>
        </w:numPr>
        <w:autoSpaceDE w:val="0"/>
        <w:autoSpaceDN w:val="0"/>
        <w:adjustRightInd w:val="0"/>
        <w:spacing w:after="64"/>
        <w:ind w:left="714" w:hanging="357"/>
        <w:contextualSpacing w:val="0"/>
        <w:jc w:val="both"/>
        <w:rPr>
          <w:rFonts w:ascii="Calibri" w:hAnsi="Calibri"/>
          <w:bCs/>
          <w:sz w:val="24"/>
          <w:szCs w:val="24"/>
        </w:rPr>
      </w:pPr>
      <w:r w:rsidRPr="00557F90">
        <w:rPr>
          <w:rFonts w:ascii="Calibri" w:hAnsi="Calibri"/>
          <w:bCs/>
          <w:sz w:val="24"/>
          <w:szCs w:val="24"/>
        </w:rPr>
        <w:t>TRANSITION PERIOD means the period when the ELI Facilities are transitioning under ELI ERIC governance into integrated operations. The period is defined with respect to each ELI Facilities by technical and organisational milestones</w:t>
      </w:r>
      <w:r w:rsidR="00093F0C" w:rsidRPr="00557F90">
        <w:rPr>
          <w:rFonts w:ascii="Calibri" w:hAnsi="Calibri"/>
          <w:bCs/>
          <w:sz w:val="24"/>
          <w:szCs w:val="24"/>
        </w:rPr>
        <w:t xml:space="preserve"> defined in Annex 1, the ‘Technical and Scientific Description’ of the ELI Facilities</w:t>
      </w:r>
      <w:r w:rsidRPr="00557F90">
        <w:rPr>
          <w:rFonts w:ascii="Calibri" w:hAnsi="Calibri"/>
          <w:bCs/>
          <w:sz w:val="24"/>
          <w:szCs w:val="24"/>
        </w:rPr>
        <w:t>.</w:t>
      </w:r>
    </w:p>
    <w:p w14:paraId="46995283" w14:textId="52F3D6AA" w:rsidR="003839E4" w:rsidRPr="00146419" w:rsidRDefault="003839E4" w:rsidP="009E5783">
      <w:pPr>
        <w:pStyle w:val="ListParagraph"/>
        <w:widowControl w:val="0"/>
        <w:numPr>
          <w:ilvl w:val="0"/>
          <w:numId w:val="59"/>
        </w:numPr>
        <w:spacing w:after="64"/>
        <w:ind w:left="714" w:hanging="357"/>
        <w:contextualSpacing w:val="0"/>
        <w:jc w:val="both"/>
        <w:outlineLvl w:val="1"/>
        <w:rPr>
          <w:rFonts w:ascii="Calibri" w:hAnsi="Calibri" w:cs="Calibri"/>
          <w:sz w:val="24"/>
          <w:szCs w:val="24"/>
          <w:u w:color="000000"/>
        </w:rPr>
      </w:pPr>
      <w:bookmarkStart w:id="200" w:name="_Toc12103577"/>
      <w:r w:rsidRPr="00146419">
        <w:rPr>
          <w:rFonts w:ascii="Calibri" w:hAnsi="Calibri" w:cs="Calibri"/>
          <w:sz w:val="24"/>
          <w:szCs w:val="24"/>
          <w:u w:color="000000"/>
        </w:rPr>
        <w:t>USER means individuals, teams and instit</w:t>
      </w:r>
      <w:r w:rsidR="009214FD">
        <w:rPr>
          <w:rFonts w:ascii="Calibri" w:hAnsi="Calibri" w:cs="Calibri"/>
          <w:sz w:val="24"/>
          <w:szCs w:val="24"/>
          <w:u w:color="000000"/>
        </w:rPr>
        <w:t xml:space="preserve">utions from academia, industry </w:t>
      </w:r>
      <w:proofErr w:type="gramStart"/>
      <w:r w:rsidRPr="00146419">
        <w:rPr>
          <w:rFonts w:ascii="Calibri" w:hAnsi="Calibri" w:cs="Calibri"/>
          <w:sz w:val="24"/>
          <w:szCs w:val="24"/>
          <w:u w:color="000000"/>
        </w:rPr>
        <w:t>and  public</w:t>
      </w:r>
      <w:proofErr w:type="gramEnd"/>
      <w:r w:rsidRPr="00146419">
        <w:rPr>
          <w:rFonts w:ascii="Calibri" w:hAnsi="Calibri" w:cs="Calibri"/>
          <w:sz w:val="24"/>
          <w:szCs w:val="24"/>
          <w:u w:color="000000"/>
        </w:rPr>
        <w:t xml:space="preserve"> services that will access the ELI FACILITIES according to ELI’s User Access policy (Article 6).</w:t>
      </w:r>
      <w:bookmarkEnd w:id="200"/>
    </w:p>
    <w:p w14:paraId="3F3B372F" w14:textId="77777777" w:rsidR="0024463D" w:rsidRPr="00557F90" w:rsidRDefault="0024463D" w:rsidP="0024463D">
      <w:pPr>
        <w:rPr>
          <w:rFonts w:ascii="Calibri" w:hAnsi="Calibri"/>
          <w:bCs/>
          <w:sz w:val="24"/>
          <w:szCs w:val="24"/>
        </w:rPr>
      </w:pPr>
    </w:p>
    <w:p w14:paraId="1FBE938A" w14:textId="77777777" w:rsidR="00143B46" w:rsidRDefault="00143B46">
      <w:pPr>
        <w:pStyle w:val="ListParagraph"/>
        <w:ind w:left="0"/>
      </w:pPr>
    </w:p>
    <w:sectPr w:rsidR="00143B46" w:rsidSect="00CD734E">
      <w:headerReference w:type="even" r:id="rId15"/>
      <w:headerReference w:type="default" r:id="rId16"/>
      <w:footerReference w:type="even" r:id="rId17"/>
      <w:footerReference w:type="default" r:id="rId18"/>
      <w:headerReference w:type="first" r:id="rId19"/>
      <w:pgSz w:w="11900" w:h="16840"/>
      <w:pgMar w:top="1126" w:right="1835" w:bottom="1418" w:left="1701" w:header="284" w:footer="1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F8F9B" w14:textId="77777777" w:rsidR="00EC2557" w:rsidRDefault="00EC2557" w:rsidP="004E6042">
      <w:r>
        <w:separator/>
      </w:r>
    </w:p>
  </w:endnote>
  <w:endnote w:type="continuationSeparator" w:id="0">
    <w:p w14:paraId="65624C9C" w14:textId="77777777" w:rsidR="00EC2557" w:rsidRDefault="00EC2557" w:rsidP="004E6042">
      <w:r>
        <w:continuationSeparator/>
      </w:r>
    </w:p>
  </w:endnote>
  <w:endnote w:type="continuationNotice" w:id="1">
    <w:p w14:paraId="38491019" w14:textId="77777777" w:rsidR="00EC2557" w:rsidRDefault="00EC2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6AE9B" w14:textId="77777777" w:rsidR="003839E4" w:rsidRDefault="003839E4" w:rsidP="007A7D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F15632C" w14:textId="77777777" w:rsidR="003839E4" w:rsidRDefault="003839E4" w:rsidP="00086F8B">
    <w:pPr>
      <w:pStyle w:val="Footer"/>
      <w:ind w:right="360"/>
    </w:pPr>
  </w:p>
  <w:p w14:paraId="728A7A47" w14:textId="77777777" w:rsidR="003839E4" w:rsidRDefault="003839E4"/>
  <w:p w14:paraId="4581FA31" w14:textId="77777777" w:rsidR="003839E4" w:rsidRDefault="003839E4"/>
  <w:p w14:paraId="26680225" w14:textId="77777777" w:rsidR="003839E4" w:rsidRDefault="003839E4"/>
  <w:p w14:paraId="7F26FED5" w14:textId="77777777" w:rsidR="003839E4" w:rsidRDefault="003839E4"/>
  <w:p w14:paraId="160B36D4" w14:textId="77777777" w:rsidR="003839E4" w:rsidRDefault="003839E4"/>
  <w:p w14:paraId="474329D3" w14:textId="77777777" w:rsidR="003839E4" w:rsidRDefault="003839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4F399" w14:textId="77777777" w:rsidR="003839E4" w:rsidRPr="007A7DE8" w:rsidRDefault="003839E4" w:rsidP="00E65710">
    <w:pPr>
      <w:pStyle w:val="Footer"/>
      <w:framePr w:h="361" w:hRule="exact" w:wrap="around" w:vAnchor="text" w:hAnchor="page" w:x="5842" w:y="247"/>
      <w:rPr>
        <w:rStyle w:val="PageNumber"/>
        <w:rFonts w:ascii="Calibri" w:hAnsi="Calibri"/>
        <w:b/>
        <w:i/>
        <w:sz w:val="16"/>
        <w:szCs w:val="16"/>
      </w:rPr>
    </w:pPr>
    <w:r w:rsidRPr="007A7DE8">
      <w:rPr>
        <w:rStyle w:val="PageNumber"/>
        <w:rFonts w:ascii="Calibri" w:hAnsi="Calibri"/>
        <w:b/>
        <w:i/>
        <w:sz w:val="16"/>
        <w:szCs w:val="16"/>
      </w:rPr>
      <w:fldChar w:fldCharType="begin"/>
    </w:r>
    <w:r w:rsidRPr="007A7DE8">
      <w:rPr>
        <w:rStyle w:val="PageNumber"/>
        <w:rFonts w:ascii="Calibri" w:hAnsi="Calibri"/>
        <w:b/>
        <w:i/>
        <w:sz w:val="16"/>
        <w:szCs w:val="16"/>
      </w:rPr>
      <w:instrText xml:space="preserve">PAGE  </w:instrText>
    </w:r>
    <w:r w:rsidRPr="007A7DE8">
      <w:rPr>
        <w:rStyle w:val="PageNumber"/>
        <w:rFonts w:ascii="Calibri" w:hAnsi="Calibri"/>
        <w:b/>
        <w:i/>
        <w:sz w:val="16"/>
        <w:szCs w:val="16"/>
      </w:rPr>
      <w:fldChar w:fldCharType="separate"/>
    </w:r>
    <w:r w:rsidR="007D1BFE">
      <w:rPr>
        <w:rStyle w:val="PageNumber"/>
        <w:rFonts w:ascii="Calibri" w:hAnsi="Calibri"/>
        <w:b/>
        <w:i/>
        <w:noProof/>
        <w:sz w:val="16"/>
        <w:szCs w:val="16"/>
      </w:rPr>
      <w:t>4</w:t>
    </w:r>
    <w:r w:rsidRPr="007A7DE8">
      <w:rPr>
        <w:rStyle w:val="PageNumber"/>
        <w:rFonts w:ascii="Calibri" w:hAnsi="Calibri"/>
        <w:b/>
        <w:i/>
        <w:sz w:val="16"/>
        <w:szCs w:val="16"/>
      </w:rPr>
      <w:fldChar w:fldCharType="end"/>
    </w:r>
  </w:p>
  <w:p w14:paraId="68D1F073" w14:textId="77777777" w:rsidR="003839E4" w:rsidRDefault="003839E4"/>
  <w:p w14:paraId="59024AA3" w14:textId="77777777" w:rsidR="003839E4" w:rsidRDefault="003839E4"/>
  <w:p w14:paraId="47F62768" w14:textId="77777777" w:rsidR="003839E4" w:rsidRDefault="003839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12F50" w14:textId="77777777" w:rsidR="00EC2557" w:rsidRDefault="00EC2557" w:rsidP="004E6042">
      <w:r>
        <w:separator/>
      </w:r>
    </w:p>
  </w:footnote>
  <w:footnote w:type="continuationSeparator" w:id="0">
    <w:p w14:paraId="4575079C" w14:textId="77777777" w:rsidR="00EC2557" w:rsidRDefault="00EC2557" w:rsidP="004E6042">
      <w:r>
        <w:continuationSeparator/>
      </w:r>
    </w:p>
  </w:footnote>
  <w:footnote w:type="continuationNotice" w:id="1">
    <w:p w14:paraId="01BEEF93" w14:textId="77777777" w:rsidR="00EC2557" w:rsidRDefault="00EC2557"/>
  </w:footnote>
  <w:footnote w:id="2">
    <w:p w14:paraId="0D47F0D1" w14:textId="77777777" w:rsidR="003839E4" w:rsidRPr="007F1641" w:rsidRDefault="003839E4" w:rsidP="00125B87">
      <w:pPr>
        <w:pStyle w:val="FootnoteText"/>
        <w:rPr>
          <w:lang w:val="cs-CZ"/>
        </w:rPr>
      </w:pPr>
      <w:r>
        <w:rPr>
          <w:rStyle w:val="FootnoteReference"/>
        </w:rPr>
        <w:footnoteRef/>
      </w:r>
      <w:r>
        <w:t xml:space="preserve"> </w:t>
      </w:r>
      <w:r w:rsidRPr="007F1641">
        <w:rPr>
          <w:rFonts w:ascii="Times New Roman" w:hAnsi="Times New Roman" w:cs="Times New Roman"/>
          <w:sz w:val="16"/>
        </w:rPr>
        <w:t>https://ec.europa.eu/research/infrastructures/pdf/2016_charterforaccessto-ris.pdf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25CD" w14:textId="77777777" w:rsidR="003839E4" w:rsidRDefault="003839E4">
    <w:pPr>
      <w:pStyle w:val="Header"/>
    </w:pPr>
    <w:r>
      <w:rPr>
        <w:noProof/>
        <w:lang w:eastAsia="en-GB"/>
      </w:rPr>
      <mc:AlternateContent>
        <mc:Choice Requires="wps">
          <w:drawing>
            <wp:anchor distT="0" distB="0" distL="114300" distR="114300" simplePos="0" relativeHeight="251657728" behindDoc="1" locked="0" layoutInCell="1" allowOverlap="1" wp14:anchorId="423AD202" wp14:editId="65977AD4">
              <wp:simplePos x="0" y="0"/>
              <wp:positionH relativeFrom="margin">
                <wp:align>center</wp:align>
              </wp:positionH>
              <wp:positionV relativeFrom="margin">
                <wp:align>center</wp:align>
              </wp:positionV>
              <wp:extent cx="5755640" cy="1918335"/>
              <wp:effectExtent l="0" t="0" r="0" b="0"/>
              <wp:wrapNone/>
              <wp:docPr id="6"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55640" cy="1918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DC0D0B4" w14:textId="77777777" w:rsidR="003839E4" w:rsidRDefault="003839E4" w:rsidP="008D4FAA">
                          <w:pPr>
                            <w:pStyle w:val="NormalWeb"/>
                            <w:spacing w:before="0" w:beforeAutospacing="0" w:after="0" w:afterAutospacing="0"/>
                            <w:jc w:val="center"/>
                            <w:rPr>
                              <w:sz w:val="24"/>
                              <w:szCs w:val="24"/>
                            </w:rPr>
                          </w:pPr>
                          <w:r>
                            <w:rPr>
                              <w:rFonts w:ascii="Tahoma" w:eastAsia="Tahoma" w:hAnsi="Tahoma" w:cs="Tahoma"/>
                              <w:color w:val="C0C0C0"/>
                              <w:sz w:val="16"/>
                              <w:szCs w:val="16"/>
                              <w:lang w:val="en-US"/>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23AD202" id="_x0000_t202" coordsize="21600,21600" o:spt="202" path="m0,0l0,21600,21600,21600,21600,0xe">
              <v:stroke joinstyle="miter"/>
              <v:path gradientshapeok="t" o:connecttype="rect"/>
            </v:shapetype>
            <v:shape id="WordArt_x0020_6" o:spid="_x0000_s1031" type="#_x0000_t202" style="position:absolute;margin-left:0;margin-top:0;width:453.2pt;height:151.05pt;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" filled="f" stroked="f">
              <v:stroke joinstyle="round"/>
              <v:path arrowok="t"/>
              <v:textbox>
                <w:txbxContent>
                  <w:p w14:paraId="5DC0D0B4" w14:textId="77777777" w:rsidR="003839E4" w:rsidRDefault="003839E4" w:rsidP="008D4FAA">
                    <w:pPr>
                      <w:pStyle w:val="NormalWeb"/>
                      <w:spacing w:before="0" w:beforeAutospacing="0" w:after="0" w:afterAutospacing="0"/>
                      <w:jc w:val="center"/>
                      <w:rPr>
                        <w:sz w:val="24"/>
                        <w:szCs w:val="24"/>
                      </w:rPr>
                    </w:pPr>
                    <w:r>
                      <w:rPr>
                        <w:rFonts w:ascii="Tahoma" w:eastAsia="Tahoma" w:hAnsi="Tahoma" w:cs="Tahoma"/>
                        <w:color w:val="C0C0C0"/>
                        <w:sz w:val="16"/>
                        <w:szCs w:val="16"/>
                        <w:lang w:val="en-US"/>
                      </w:rPr>
                      <w:t>DRAFT</w:t>
                    </w:r>
                  </w:p>
                </w:txbxContent>
              </v:textbox>
              <w10:wrap anchorx="margin" anchory="margin"/>
            </v:shape>
          </w:pict>
        </mc:Fallback>
      </mc:AlternateContent>
    </w:r>
  </w:p>
  <w:p w14:paraId="18D50425" w14:textId="77777777" w:rsidR="003839E4" w:rsidRDefault="003839E4"/>
  <w:p w14:paraId="3F0CB551" w14:textId="77777777" w:rsidR="003839E4" w:rsidRDefault="003839E4"/>
  <w:p w14:paraId="6594AEE7" w14:textId="77777777" w:rsidR="003839E4" w:rsidRDefault="003839E4"/>
  <w:p w14:paraId="1406C2E4" w14:textId="77777777" w:rsidR="003839E4" w:rsidRDefault="003839E4"/>
  <w:p w14:paraId="626F58AD" w14:textId="77777777" w:rsidR="003839E4" w:rsidRDefault="003839E4"/>
  <w:p w14:paraId="64A9D95C" w14:textId="77777777" w:rsidR="003839E4" w:rsidRDefault="003839E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E7623" w14:textId="37413320" w:rsidR="003839E4" w:rsidRPr="00636B6F" w:rsidRDefault="00EC2557" w:rsidP="00086F8B">
    <w:pPr>
      <w:pStyle w:val="Header"/>
      <w:jc w:val="right"/>
      <w:rPr>
        <w:rFonts w:ascii="Calibri" w:hAnsi="Calibri"/>
        <w:sz w:val="16"/>
        <w:szCs w:val="16"/>
      </w:rPr>
    </w:pPr>
    <w:r>
      <w:rPr>
        <w:noProof/>
      </w:rPr>
      <w:pict w14:anchorId="393C8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alt="" style="position:absolute;left:0;text-align:left;margin-left:0;margin-top:0;width:453.2pt;height:151.05pt;z-index:-251657728;mso-wrap-edited:f;mso-width-percent:0;mso-height-percent:0;mso-position-horizontal:center;mso-position-horizontal-relative:margin;mso-position-vertical:center;mso-position-vertical-relative:margin;mso-width-percent:0;mso-height-percent:0" wrapcoords="464 4943 464 17731 19883 17731 19883 6662 21600 6447 21600 4943 464 4943" fillcolor="silver" stroked="f">
          <v:fill opacity="39976f"/>
          <v:textpath style="font-family:&quot;Tahoma&quot;;font-size:1pt" string="DRAFT"/>
          <w10:wrap anchorx="margin" anchory="margin"/>
        </v:shape>
      </w:pict>
    </w:r>
    <w:r w:rsidR="003839E4">
      <w:rPr>
        <w:rFonts w:ascii="Calibri" w:hAnsi="Calibri"/>
        <w:sz w:val="16"/>
        <w:szCs w:val="16"/>
      </w:rPr>
      <w:t>ELI ERIC Statutes</w:t>
    </w:r>
    <w:r w:rsidR="003839E4" w:rsidRPr="00636B6F">
      <w:rPr>
        <w:rFonts w:ascii="Calibri" w:hAnsi="Calibri"/>
        <w:sz w:val="16"/>
        <w:szCs w:val="16"/>
      </w:rPr>
      <w:t xml:space="preserve"> </w:t>
    </w:r>
    <w:r w:rsidR="003839E4">
      <w:rPr>
        <w:rFonts w:ascii="Calibri" w:hAnsi="Calibri"/>
        <w:sz w:val="16"/>
        <w:szCs w:val="16"/>
      </w:rPr>
      <w:t>– Appendix 1</w:t>
    </w:r>
    <w:r w:rsidR="003839E4" w:rsidRPr="00636B6F">
      <w:rPr>
        <w:rFonts w:ascii="Calibri" w:hAnsi="Calibri"/>
        <w:sz w:val="16"/>
        <w:szCs w:val="16"/>
      </w:rPr>
      <w:t xml:space="preserve"> </w:t>
    </w:r>
  </w:p>
  <w:p w14:paraId="1CE18C3D" w14:textId="7D13033D" w:rsidR="003839E4" w:rsidRDefault="003839E4" w:rsidP="009B0DE5">
    <w:pPr>
      <w:pStyle w:val="Header"/>
      <w:jc w:val="right"/>
      <w:rPr>
        <w:rFonts w:ascii="Calibri" w:hAnsi="Calibri"/>
        <w:i/>
        <w:sz w:val="16"/>
        <w:szCs w:val="16"/>
      </w:rPr>
    </w:pPr>
    <w:r>
      <w:rPr>
        <w:rFonts w:ascii="Calibri" w:hAnsi="Calibri"/>
        <w:i/>
        <w:sz w:val="16"/>
        <w:szCs w:val="16"/>
      </w:rPr>
      <w:t>The ELI ERIC</w:t>
    </w:r>
    <w:r w:rsidRPr="00636B6F">
      <w:rPr>
        <w:rFonts w:ascii="Calibri" w:hAnsi="Calibri"/>
        <w:i/>
        <w:sz w:val="16"/>
        <w:szCs w:val="16"/>
      </w:rPr>
      <w:t xml:space="preserve"> Operation</w:t>
    </w:r>
    <w:r>
      <w:rPr>
        <w:rFonts w:ascii="Calibri" w:hAnsi="Calibri"/>
        <w:i/>
        <w:sz w:val="16"/>
        <w:szCs w:val="16"/>
      </w:rPr>
      <w:t>s</w:t>
    </w:r>
    <w:r w:rsidRPr="00636B6F">
      <w:rPr>
        <w:rFonts w:ascii="Calibri" w:hAnsi="Calibri"/>
        <w:i/>
        <w:sz w:val="16"/>
        <w:szCs w:val="16"/>
      </w:rPr>
      <w:t xml:space="preserve"> </w:t>
    </w:r>
    <w:r>
      <w:rPr>
        <w:rFonts w:ascii="Calibri" w:hAnsi="Calibri"/>
        <w:i/>
        <w:sz w:val="16"/>
        <w:szCs w:val="16"/>
      </w:rPr>
      <w:t>Management Model</w:t>
    </w:r>
  </w:p>
  <w:p w14:paraId="50E95D0B" w14:textId="42219248" w:rsidR="003839E4" w:rsidRPr="009B0DE5" w:rsidRDefault="00F458ED" w:rsidP="00557F90">
    <w:pPr>
      <w:pStyle w:val="Header"/>
      <w:pBdr>
        <w:bottom w:val="single" w:sz="4" w:space="1" w:color="auto"/>
      </w:pBdr>
      <w:jc w:val="right"/>
      <w:rPr>
        <w:rFonts w:ascii="Calibri" w:hAnsi="Calibri"/>
        <w:i/>
        <w:sz w:val="16"/>
        <w:szCs w:val="16"/>
      </w:rPr>
    </w:pPr>
    <w:r>
      <w:rPr>
        <w:rFonts w:ascii="Calibri" w:hAnsi="Calibri"/>
        <w:i/>
        <w:sz w:val="16"/>
        <w:szCs w:val="16"/>
      </w:rPr>
      <w:t>September</w:t>
    </w:r>
    <w:r>
      <w:rPr>
        <w:rFonts w:ascii="Calibri" w:hAnsi="Calibri"/>
        <w:i/>
        <w:sz w:val="16"/>
        <w:szCs w:val="16"/>
      </w:rPr>
      <w:t xml:space="preserve"> </w:t>
    </w:r>
    <w:r>
      <w:rPr>
        <w:rFonts w:ascii="Calibri" w:hAnsi="Calibri"/>
        <w:i/>
        <w:sz w:val="16"/>
        <w:szCs w:val="16"/>
      </w:rPr>
      <w:t>12</w:t>
    </w:r>
    <w:r w:rsidR="003839E4">
      <w:rPr>
        <w:rFonts w:ascii="Calibri" w:hAnsi="Calibri"/>
        <w:i/>
        <w:sz w:val="16"/>
        <w:szCs w:val="16"/>
      </w:rPr>
      <w:t>,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F0545" w14:textId="77777777" w:rsidR="003839E4" w:rsidRDefault="003839E4">
    <w:pPr>
      <w:pStyle w:val="Header"/>
    </w:pPr>
    <w:r w:rsidRPr="00A72577">
      <w:rPr>
        <w:noProof/>
        <w:lang w:eastAsia="en-GB"/>
      </w:rPr>
      <w:drawing>
        <wp:anchor distT="0" distB="0" distL="114300" distR="114300" simplePos="0" relativeHeight="251656704" behindDoc="0" locked="0" layoutInCell="1" allowOverlap="1" wp14:anchorId="0FFCEDA1" wp14:editId="7534FFD8">
          <wp:simplePos x="0" y="0"/>
          <wp:positionH relativeFrom="column">
            <wp:posOffset>-571500</wp:posOffset>
          </wp:positionH>
          <wp:positionV relativeFrom="paragraph">
            <wp:posOffset>42545</wp:posOffset>
          </wp:positionV>
          <wp:extent cx="869950" cy="649605"/>
          <wp:effectExtent l="0" t="0" r="0" b="10795"/>
          <wp:wrapTopAndBottom/>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
                    <a:extLst>
                      <a:ext uri="{BEBA8EAE-BF5A-486C-A8C5-ECC9F3942E4B}">
                        <a14:imgProps xmlns:a14="http://schemas.microsoft.com/office/drawing/2010/main">
                          <a14:imgLayer r:embed="rId2">
                            <a14:imgEffect>
                              <a14:saturation sat="192000"/>
                            </a14:imgEffect>
                          </a14:imgLayer>
                        </a14:imgProps>
                      </a:ext>
                    </a:extLst>
                  </a:blip>
                  <a:stretch>
                    <a:fillRect/>
                  </a:stretch>
                </pic:blipFill>
                <pic:spPr>
                  <a:xfrm>
                    <a:off x="0" y="0"/>
                    <a:ext cx="869950" cy="6496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669"/>
    <w:multiLevelType w:val="hybridMultilevel"/>
    <w:tmpl w:val="F0407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A7C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E3D83"/>
    <w:multiLevelType w:val="multilevel"/>
    <w:tmpl w:val="624694E0"/>
    <w:lvl w:ilvl="0">
      <w:start w:val="5"/>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4711292"/>
    <w:multiLevelType w:val="hybridMultilevel"/>
    <w:tmpl w:val="1E74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1415D"/>
    <w:multiLevelType w:val="hybridMultilevel"/>
    <w:tmpl w:val="88BC3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632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CE1FDF"/>
    <w:multiLevelType w:val="hybridMultilevel"/>
    <w:tmpl w:val="591618F0"/>
    <w:lvl w:ilvl="0" w:tplc="EEFA9C3C">
      <w:start w:val="1"/>
      <w:numFmt w:val="bullet"/>
      <w:lvlText w:val=""/>
      <w:lvlJc w:val="left"/>
      <w:pPr>
        <w:ind w:left="930" w:hanging="360"/>
      </w:pPr>
      <w:rPr>
        <w:rFonts w:ascii="Symbol" w:hAnsi="Symbol" w:hint="default"/>
        <w:color w:val="auto"/>
      </w:rPr>
    </w:lvl>
    <w:lvl w:ilvl="1" w:tplc="04090003" w:tentative="1">
      <w:start w:val="1"/>
      <w:numFmt w:val="bullet"/>
      <w:lvlText w:val="o"/>
      <w:lvlJc w:val="left"/>
      <w:pPr>
        <w:ind w:left="1650" w:hanging="360"/>
      </w:pPr>
      <w:rPr>
        <w:rFonts w:ascii="Courier New" w:hAnsi="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0EDF36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CC6F1F"/>
    <w:multiLevelType w:val="multilevel"/>
    <w:tmpl w:val="228CA8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3B110D"/>
    <w:multiLevelType w:val="hybridMultilevel"/>
    <w:tmpl w:val="8DEA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35E86"/>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1BE12D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615D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A6502"/>
    <w:multiLevelType w:val="hybridMultilevel"/>
    <w:tmpl w:val="82DA4870"/>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4" w15:restartNumberingAfterBreak="0">
    <w:nsid w:val="1FF123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FE3AEE"/>
    <w:multiLevelType w:val="hybridMultilevel"/>
    <w:tmpl w:val="C8A87A44"/>
    <w:lvl w:ilvl="0" w:tplc="2206C9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541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A515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D017EE"/>
    <w:multiLevelType w:val="hybridMultilevel"/>
    <w:tmpl w:val="94760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7D72B05"/>
    <w:multiLevelType w:val="hybridMultilevel"/>
    <w:tmpl w:val="228CA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7A33C3"/>
    <w:multiLevelType w:val="hybridMultilevel"/>
    <w:tmpl w:val="086098FE"/>
    <w:lvl w:ilvl="0" w:tplc="0409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A925DE1"/>
    <w:multiLevelType w:val="hybridMultilevel"/>
    <w:tmpl w:val="D82E0030"/>
    <w:lvl w:ilvl="0" w:tplc="C276CBDA">
      <w:start w:val="26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1D5C9F"/>
    <w:multiLevelType w:val="multilevel"/>
    <w:tmpl w:val="1540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C81FB0"/>
    <w:multiLevelType w:val="hybridMultilevel"/>
    <w:tmpl w:val="6856306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0B12CE6"/>
    <w:multiLevelType w:val="hybridMultilevel"/>
    <w:tmpl w:val="77987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4086D"/>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6" w15:restartNumberingAfterBreak="0">
    <w:nsid w:val="329B17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2EF35E4"/>
    <w:multiLevelType w:val="multilevel"/>
    <w:tmpl w:val="04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183ADF"/>
    <w:multiLevelType w:val="hybridMultilevel"/>
    <w:tmpl w:val="9CAAC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3570A3"/>
    <w:multiLevelType w:val="hybridMultilevel"/>
    <w:tmpl w:val="B4CC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4F4ABA"/>
    <w:multiLevelType w:val="hybridMultilevel"/>
    <w:tmpl w:val="EC20176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F1C5331"/>
    <w:multiLevelType w:val="hybridMultilevel"/>
    <w:tmpl w:val="9600E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B74CC7"/>
    <w:multiLevelType w:val="hybridMultilevel"/>
    <w:tmpl w:val="551C6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295FDA"/>
    <w:multiLevelType w:val="hybridMultilevel"/>
    <w:tmpl w:val="3B4655A0"/>
    <w:lvl w:ilvl="0" w:tplc="04100017">
      <w:start w:val="1"/>
      <w:numFmt w:val="lowerLetter"/>
      <w:lvlText w:val="%1)"/>
      <w:lvlJc w:val="left"/>
      <w:pPr>
        <w:ind w:left="-414" w:hanging="360"/>
      </w:pPr>
      <w:rPr>
        <w:rFonts w:hint="default"/>
      </w:rPr>
    </w:lvl>
    <w:lvl w:ilvl="1" w:tplc="04100019" w:tentative="1">
      <w:start w:val="1"/>
      <w:numFmt w:val="lowerLetter"/>
      <w:lvlText w:val="%2."/>
      <w:lvlJc w:val="left"/>
      <w:pPr>
        <w:ind w:left="306" w:hanging="360"/>
      </w:pPr>
    </w:lvl>
    <w:lvl w:ilvl="2" w:tplc="0410001B" w:tentative="1">
      <w:start w:val="1"/>
      <w:numFmt w:val="lowerRoman"/>
      <w:lvlText w:val="%3."/>
      <w:lvlJc w:val="right"/>
      <w:pPr>
        <w:ind w:left="1026" w:hanging="180"/>
      </w:pPr>
    </w:lvl>
    <w:lvl w:ilvl="3" w:tplc="0410000F" w:tentative="1">
      <w:start w:val="1"/>
      <w:numFmt w:val="decimal"/>
      <w:lvlText w:val="%4."/>
      <w:lvlJc w:val="left"/>
      <w:pPr>
        <w:ind w:left="1746" w:hanging="360"/>
      </w:pPr>
    </w:lvl>
    <w:lvl w:ilvl="4" w:tplc="04100019" w:tentative="1">
      <w:start w:val="1"/>
      <w:numFmt w:val="lowerLetter"/>
      <w:lvlText w:val="%5."/>
      <w:lvlJc w:val="left"/>
      <w:pPr>
        <w:ind w:left="2466" w:hanging="360"/>
      </w:pPr>
    </w:lvl>
    <w:lvl w:ilvl="5" w:tplc="0410001B" w:tentative="1">
      <w:start w:val="1"/>
      <w:numFmt w:val="lowerRoman"/>
      <w:lvlText w:val="%6."/>
      <w:lvlJc w:val="right"/>
      <w:pPr>
        <w:ind w:left="3186" w:hanging="180"/>
      </w:pPr>
    </w:lvl>
    <w:lvl w:ilvl="6" w:tplc="0410000F" w:tentative="1">
      <w:start w:val="1"/>
      <w:numFmt w:val="decimal"/>
      <w:lvlText w:val="%7."/>
      <w:lvlJc w:val="left"/>
      <w:pPr>
        <w:ind w:left="3906" w:hanging="360"/>
      </w:pPr>
    </w:lvl>
    <w:lvl w:ilvl="7" w:tplc="04100019" w:tentative="1">
      <w:start w:val="1"/>
      <w:numFmt w:val="lowerLetter"/>
      <w:lvlText w:val="%8."/>
      <w:lvlJc w:val="left"/>
      <w:pPr>
        <w:ind w:left="4626" w:hanging="360"/>
      </w:pPr>
    </w:lvl>
    <w:lvl w:ilvl="8" w:tplc="0410001B" w:tentative="1">
      <w:start w:val="1"/>
      <w:numFmt w:val="lowerRoman"/>
      <w:lvlText w:val="%9."/>
      <w:lvlJc w:val="right"/>
      <w:pPr>
        <w:ind w:left="5346" w:hanging="180"/>
      </w:pPr>
    </w:lvl>
  </w:abstractNum>
  <w:abstractNum w:abstractNumId="34" w15:restartNumberingAfterBreak="0">
    <w:nsid w:val="496C71F8"/>
    <w:multiLevelType w:val="hybridMultilevel"/>
    <w:tmpl w:val="22B28BEC"/>
    <w:lvl w:ilvl="0" w:tplc="4AB43D56">
      <w:start w:val="1"/>
      <w:numFmt w:val="bullet"/>
      <w:lvlText w:val="•"/>
      <w:lvlJc w:val="left"/>
      <w:pPr>
        <w:tabs>
          <w:tab w:val="num" w:pos="720"/>
        </w:tabs>
        <w:ind w:left="720" w:hanging="360"/>
      </w:pPr>
      <w:rPr>
        <w:rFonts w:ascii="Arial" w:hAnsi="Arial" w:hint="default"/>
      </w:rPr>
    </w:lvl>
    <w:lvl w:ilvl="1" w:tplc="74E619C2" w:tentative="1">
      <w:start w:val="1"/>
      <w:numFmt w:val="bullet"/>
      <w:lvlText w:val="•"/>
      <w:lvlJc w:val="left"/>
      <w:pPr>
        <w:tabs>
          <w:tab w:val="num" w:pos="1440"/>
        </w:tabs>
        <w:ind w:left="1440" w:hanging="360"/>
      </w:pPr>
      <w:rPr>
        <w:rFonts w:ascii="Arial" w:hAnsi="Arial" w:hint="default"/>
      </w:rPr>
    </w:lvl>
    <w:lvl w:ilvl="2" w:tplc="801C3E98" w:tentative="1">
      <w:start w:val="1"/>
      <w:numFmt w:val="bullet"/>
      <w:lvlText w:val="•"/>
      <w:lvlJc w:val="left"/>
      <w:pPr>
        <w:tabs>
          <w:tab w:val="num" w:pos="2160"/>
        </w:tabs>
        <w:ind w:left="2160" w:hanging="360"/>
      </w:pPr>
      <w:rPr>
        <w:rFonts w:ascii="Arial" w:hAnsi="Arial" w:hint="default"/>
      </w:rPr>
    </w:lvl>
    <w:lvl w:ilvl="3" w:tplc="C81C4D1E" w:tentative="1">
      <w:start w:val="1"/>
      <w:numFmt w:val="bullet"/>
      <w:lvlText w:val="•"/>
      <w:lvlJc w:val="left"/>
      <w:pPr>
        <w:tabs>
          <w:tab w:val="num" w:pos="2880"/>
        </w:tabs>
        <w:ind w:left="2880" w:hanging="360"/>
      </w:pPr>
      <w:rPr>
        <w:rFonts w:ascii="Arial" w:hAnsi="Arial" w:hint="default"/>
      </w:rPr>
    </w:lvl>
    <w:lvl w:ilvl="4" w:tplc="E6060E16" w:tentative="1">
      <w:start w:val="1"/>
      <w:numFmt w:val="bullet"/>
      <w:lvlText w:val="•"/>
      <w:lvlJc w:val="left"/>
      <w:pPr>
        <w:tabs>
          <w:tab w:val="num" w:pos="3600"/>
        </w:tabs>
        <w:ind w:left="3600" w:hanging="360"/>
      </w:pPr>
      <w:rPr>
        <w:rFonts w:ascii="Arial" w:hAnsi="Arial" w:hint="default"/>
      </w:rPr>
    </w:lvl>
    <w:lvl w:ilvl="5" w:tplc="DB9ED2B2" w:tentative="1">
      <w:start w:val="1"/>
      <w:numFmt w:val="bullet"/>
      <w:lvlText w:val="•"/>
      <w:lvlJc w:val="left"/>
      <w:pPr>
        <w:tabs>
          <w:tab w:val="num" w:pos="4320"/>
        </w:tabs>
        <w:ind w:left="4320" w:hanging="360"/>
      </w:pPr>
      <w:rPr>
        <w:rFonts w:ascii="Arial" w:hAnsi="Arial" w:hint="default"/>
      </w:rPr>
    </w:lvl>
    <w:lvl w:ilvl="6" w:tplc="73724990" w:tentative="1">
      <w:start w:val="1"/>
      <w:numFmt w:val="bullet"/>
      <w:lvlText w:val="•"/>
      <w:lvlJc w:val="left"/>
      <w:pPr>
        <w:tabs>
          <w:tab w:val="num" w:pos="5040"/>
        </w:tabs>
        <w:ind w:left="5040" w:hanging="360"/>
      </w:pPr>
      <w:rPr>
        <w:rFonts w:ascii="Arial" w:hAnsi="Arial" w:hint="default"/>
      </w:rPr>
    </w:lvl>
    <w:lvl w:ilvl="7" w:tplc="6608DFCC" w:tentative="1">
      <w:start w:val="1"/>
      <w:numFmt w:val="bullet"/>
      <w:lvlText w:val="•"/>
      <w:lvlJc w:val="left"/>
      <w:pPr>
        <w:tabs>
          <w:tab w:val="num" w:pos="5760"/>
        </w:tabs>
        <w:ind w:left="5760" w:hanging="360"/>
      </w:pPr>
      <w:rPr>
        <w:rFonts w:ascii="Arial" w:hAnsi="Arial" w:hint="default"/>
      </w:rPr>
    </w:lvl>
    <w:lvl w:ilvl="8" w:tplc="2B08591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A3E79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A7061DE"/>
    <w:multiLevelType w:val="hybridMultilevel"/>
    <w:tmpl w:val="9340A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7111F9"/>
    <w:multiLevelType w:val="multilevel"/>
    <w:tmpl w:val="7E96B552"/>
    <w:lvl w:ilvl="0">
      <w:start w:val="1"/>
      <w:numFmt w:val="decimal"/>
      <w:lvlText w:val="%1."/>
      <w:lvlJc w:val="left"/>
      <w:pPr>
        <w:ind w:left="360" w:hanging="360"/>
      </w:pPr>
    </w:lvl>
    <w:lvl w:ilvl="1">
      <w:start w:val="4"/>
      <w:numFmt w:val="decimal"/>
      <w:lvlText w:val="%2."/>
      <w:lvlJc w:val="left"/>
      <w:pPr>
        <w:ind w:left="786"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BDF7229"/>
    <w:multiLevelType w:val="multilevel"/>
    <w:tmpl w:val="7E96B552"/>
    <w:lvl w:ilvl="0">
      <w:start w:val="1"/>
      <w:numFmt w:val="decimal"/>
      <w:lvlText w:val="%1."/>
      <w:lvlJc w:val="left"/>
      <w:pPr>
        <w:ind w:left="360" w:hanging="360"/>
      </w:pPr>
    </w:lvl>
    <w:lvl w:ilvl="1">
      <w:start w:val="4"/>
      <w:numFmt w:val="decimal"/>
      <w:lvlText w:val="%2."/>
      <w:lvlJc w:val="left"/>
      <w:pPr>
        <w:ind w:left="786"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C297A77"/>
    <w:multiLevelType w:val="hybridMultilevel"/>
    <w:tmpl w:val="FA624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0B65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DFA27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E4A2CBD"/>
    <w:multiLevelType w:val="hybridMultilevel"/>
    <w:tmpl w:val="3DC2CC36"/>
    <w:lvl w:ilvl="0" w:tplc="14985646">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A37F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471351A"/>
    <w:multiLevelType w:val="hybridMultilevel"/>
    <w:tmpl w:val="C3F2B5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5A867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6B112CE"/>
    <w:multiLevelType w:val="hybridMultilevel"/>
    <w:tmpl w:val="280A5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0250BA"/>
    <w:multiLevelType w:val="hybridMultilevel"/>
    <w:tmpl w:val="4C40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AB1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46249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50F39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66627A8"/>
    <w:multiLevelType w:val="multilevel"/>
    <w:tmpl w:val="1ED41DF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6CA2458"/>
    <w:multiLevelType w:val="hybridMultilevel"/>
    <w:tmpl w:val="1070E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1C76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8C3753"/>
    <w:multiLevelType w:val="hybridMultilevel"/>
    <w:tmpl w:val="3CBC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6C619B"/>
    <w:multiLevelType w:val="hybridMultilevel"/>
    <w:tmpl w:val="7B003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4343F89"/>
    <w:multiLevelType w:val="hybridMultilevel"/>
    <w:tmpl w:val="44E69500"/>
    <w:lvl w:ilvl="0" w:tplc="0409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9B14152"/>
    <w:multiLevelType w:val="hybridMultilevel"/>
    <w:tmpl w:val="9E9A0B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E6416B2"/>
    <w:multiLevelType w:val="hybridMultilevel"/>
    <w:tmpl w:val="BDA6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C628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7"/>
  </w:num>
  <w:num w:numId="2">
    <w:abstractNumId w:val="21"/>
  </w:num>
  <w:num w:numId="3">
    <w:abstractNumId w:val="56"/>
  </w:num>
  <w:num w:numId="4">
    <w:abstractNumId w:val="20"/>
  </w:num>
  <w:num w:numId="5">
    <w:abstractNumId w:val="33"/>
  </w:num>
  <w:num w:numId="6">
    <w:abstractNumId w:val="45"/>
  </w:num>
  <w:num w:numId="7">
    <w:abstractNumId w:val="1"/>
  </w:num>
  <w:num w:numId="8">
    <w:abstractNumId w:val="43"/>
  </w:num>
  <w:num w:numId="9">
    <w:abstractNumId w:val="25"/>
  </w:num>
  <w:num w:numId="10">
    <w:abstractNumId w:val="10"/>
  </w:num>
  <w:num w:numId="11">
    <w:abstractNumId w:val="55"/>
  </w:num>
  <w:num w:numId="12">
    <w:abstractNumId w:val="0"/>
  </w:num>
  <w:num w:numId="13">
    <w:abstractNumId w:val="14"/>
  </w:num>
  <w:num w:numId="14">
    <w:abstractNumId w:val="24"/>
  </w:num>
  <w:num w:numId="15">
    <w:abstractNumId w:val="19"/>
  </w:num>
  <w:num w:numId="16">
    <w:abstractNumId w:val="8"/>
  </w:num>
  <w:num w:numId="17">
    <w:abstractNumId w:val="40"/>
  </w:num>
  <w:num w:numId="18">
    <w:abstractNumId w:val="26"/>
  </w:num>
  <w:num w:numId="19">
    <w:abstractNumId w:val="16"/>
  </w:num>
  <w:num w:numId="20">
    <w:abstractNumId w:val="29"/>
  </w:num>
  <w:num w:numId="21">
    <w:abstractNumId w:val="7"/>
  </w:num>
  <w:num w:numId="22">
    <w:abstractNumId w:val="49"/>
  </w:num>
  <w:num w:numId="23">
    <w:abstractNumId w:val="58"/>
  </w:num>
  <w:num w:numId="24">
    <w:abstractNumId w:val="41"/>
  </w:num>
  <w:num w:numId="25">
    <w:abstractNumId w:val="5"/>
  </w:num>
  <w:num w:numId="26">
    <w:abstractNumId w:val="18"/>
  </w:num>
  <w:num w:numId="27">
    <w:abstractNumId w:val="22"/>
  </w:num>
  <w:num w:numId="28">
    <w:abstractNumId w:val="3"/>
  </w:num>
  <w:num w:numId="29">
    <w:abstractNumId w:val="9"/>
  </w:num>
  <w:num w:numId="30">
    <w:abstractNumId w:val="54"/>
  </w:num>
  <w:num w:numId="31">
    <w:abstractNumId w:val="47"/>
  </w:num>
  <w:num w:numId="32">
    <w:abstractNumId w:val="12"/>
  </w:num>
  <w:num w:numId="33">
    <w:abstractNumId w:val="35"/>
  </w:num>
  <w:num w:numId="34">
    <w:abstractNumId w:val="17"/>
  </w:num>
  <w:num w:numId="35">
    <w:abstractNumId w:val="11"/>
  </w:num>
  <w:num w:numId="36">
    <w:abstractNumId w:val="34"/>
  </w:num>
  <w:num w:numId="37">
    <w:abstractNumId w:val="32"/>
  </w:num>
  <w:num w:numId="38">
    <w:abstractNumId w:val="4"/>
  </w:num>
  <w:num w:numId="39">
    <w:abstractNumId w:val="42"/>
  </w:num>
  <w:num w:numId="40">
    <w:abstractNumId w:val="36"/>
  </w:num>
  <w:num w:numId="41">
    <w:abstractNumId w:val="53"/>
  </w:num>
  <w:num w:numId="42">
    <w:abstractNumId w:val="51"/>
  </w:num>
  <w:num w:numId="43">
    <w:abstractNumId w:val="50"/>
  </w:num>
  <w:num w:numId="44">
    <w:abstractNumId w:val="59"/>
  </w:num>
  <w:num w:numId="45">
    <w:abstractNumId w:val="48"/>
  </w:num>
  <w:num w:numId="46">
    <w:abstractNumId w:val="2"/>
  </w:num>
  <w:num w:numId="47">
    <w:abstractNumId w:val="37"/>
  </w:num>
  <w:num w:numId="48">
    <w:abstractNumId w:val="38"/>
  </w:num>
  <w:num w:numId="49">
    <w:abstractNumId w:val="52"/>
  </w:num>
  <w:num w:numId="50">
    <w:abstractNumId w:val="6"/>
  </w:num>
  <w:num w:numId="51">
    <w:abstractNumId w:val="23"/>
  </w:num>
  <w:num w:numId="52">
    <w:abstractNumId w:val="15"/>
  </w:num>
  <w:num w:numId="53">
    <w:abstractNumId w:val="31"/>
  </w:num>
  <w:num w:numId="54">
    <w:abstractNumId w:val="39"/>
  </w:num>
  <w:num w:numId="55">
    <w:abstractNumId w:val="28"/>
  </w:num>
  <w:num w:numId="56">
    <w:abstractNumId w:val="46"/>
  </w:num>
  <w:num w:numId="57">
    <w:abstractNumId w:val="27"/>
  </w:num>
  <w:num w:numId="58">
    <w:abstractNumId w:val="13"/>
  </w:num>
  <w:num w:numId="59">
    <w:abstractNumId w:val="30"/>
  </w:num>
  <w:num w:numId="60">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8"/>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proofState w:spelling="clean" w:grammar="clean"/>
  <w:trackRevisions/>
  <w:doNotTrackMoves/>
  <w:defaultTabStop w:val="720"/>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AAE"/>
    <w:rsid w:val="00000E93"/>
    <w:rsid w:val="00001474"/>
    <w:rsid w:val="0000550E"/>
    <w:rsid w:val="00005AF3"/>
    <w:rsid w:val="00005F74"/>
    <w:rsid w:val="00010165"/>
    <w:rsid w:val="000130FE"/>
    <w:rsid w:val="00015689"/>
    <w:rsid w:val="00015CC1"/>
    <w:rsid w:val="00017A3A"/>
    <w:rsid w:val="000200E9"/>
    <w:rsid w:val="00030C83"/>
    <w:rsid w:val="000336D5"/>
    <w:rsid w:val="000343E9"/>
    <w:rsid w:val="000344F5"/>
    <w:rsid w:val="000356C4"/>
    <w:rsid w:val="0003722E"/>
    <w:rsid w:val="00040A03"/>
    <w:rsid w:val="00040AB8"/>
    <w:rsid w:val="00040AE3"/>
    <w:rsid w:val="00040CA4"/>
    <w:rsid w:val="00042E2A"/>
    <w:rsid w:val="00044BD6"/>
    <w:rsid w:val="000453B5"/>
    <w:rsid w:val="00045DC9"/>
    <w:rsid w:val="00046C3C"/>
    <w:rsid w:val="00054B33"/>
    <w:rsid w:val="000565DE"/>
    <w:rsid w:val="00056E13"/>
    <w:rsid w:val="00057095"/>
    <w:rsid w:val="000608A5"/>
    <w:rsid w:val="00060B01"/>
    <w:rsid w:val="00062998"/>
    <w:rsid w:val="000631C3"/>
    <w:rsid w:val="000635D4"/>
    <w:rsid w:val="0007147A"/>
    <w:rsid w:val="00073C7D"/>
    <w:rsid w:val="000763B5"/>
    <w:rsid w:val="00077CCC"/>
    <w:rsid w:val="00080A2A"/>
    <w:rsid w:val="00081D14"/>
    <w:rsid w:val="00085303"/>
    <w:rsid w:val="00085F00"/>
    <w:rsid w:val="0008605C"/>
    <w:rsid w:val="00086364"/>
    <w:rsid w:val="00086F8B"/>
    <w:rsid w:val="00087FEA"/>
    <w:rsid w:val="00091655"/>
    <w:rsid w:val="00093F0C"/>
    <w:rsid w:val="000957D7"/>
    <w:rsid w:val="000A06E0"/>
    <w:rsid w:val="000A2EC7"/>
    <w:rsid w:val="000A56F9"/>
    <w:rsid w:val="000A6D61"/>
    <w:rsid w:val="000B16BE"/>
    <w:rsid w:val="000B1B63"/>
    <w:rsid w:val="000B319D"/>
    <w:rsid w:val="000B624C"/>
    <w:rsid w:val="000B6310"/>
    <w:rsid w:val="000B6582"/>
    <w:rsid w:val="000C4C3C"/>
    <w:rsid w:val="000C54BF"/>
    <w:rsid w:val="000C6065"/>
    <w:rsid w:val="000D22BE"/>
    <w:rsid w:val="000E0AAA"/>
    <w:rsid w:val="000E1149"/>
    <w:rsid w:val="000E2DAB"/>
    <w:rsid w:val="000E3815"/>
    <w:rsid w:val="000E5C9B"/>
    <w:rsid w:val="000E6B94"/>
    <w:rsid w:val="000E725D"/>
    <w:rsid w:val="000F2E30"/>
    <w:rsid w:val="000F2F20"/>
    <w:rsid w:val="000F6A1C"/>
    <w:rsid w:val="00101AC7"/>
    <w:rsid w:val="00102116"/>
    <w:rsid w:val="001026DA"/>
    <w:rsid w:val="00103A37"/>
    <w:rsid w:val="00103CA5"/>
    <w:rsid w:val="00103EB6"/>
    <w:rsid w:val="00105C1E"/>
    <w:rsid w:val="00106222"/>
    <w:rsid w:val="00106812"/>
    <w:rsid w:val="00106B39"/>
    <w:rsid w:val="001071B9"/>
    <w:rsid w:val="001074B5"/>
    <w:rsid w:val="00107573"/>
    <w:rsid w:val="001114A6"/>
    <w:rsid w:val="00112F6A"/>
    <w:rsid w:val="00114775"/>
    <w:rsid w:val="0012010D"/>
    <w:rsid w:val="00121965"/>
    <w:rsid w:val="00121978"/>
    <w:rsid w:val="0012284D"/>
    <w:rsid w:val="00123CE2"/>
    <w:rsid w:val="00124B0D"/>
    <w:rsid w:val="00125B87"/>
    <w:rsid w:val="0013063E"/>
    <w:rsid w:val="00130941"/>
    <w:rsid w:val="0013119B"/>
    <w:rsid w:val="001318AA"/>
    <w:rsid w:val="00132666"/>
    <w:rsid w:val="0013270F"/>
    <w:rsid w:val="0013562A"/>
    <w:rsid w:val="00136BCB"/>
    <w:rsid w:val="00141BAF"/>
    <w:rsid w:val="00142A85"/>
    <w:rsid w:val="00142FC7"/>
    <w:rsid w:val="00143B46"/>
    <w:rsid w:val="00143DDE"/>
    <w:rsid w:val="0014508B"/>
    <w:rsid w:val="00145319"/>
    <w:rsid w:val="001479AA"/>
    <w:rsid w:val="001517F3"/>
    <w:rsid w:val="00152D56"/>
    <w:rsid w:val="00153FEA"/>
    <w:rsid w:val="001560F2"/>
    <w:rsid w:val="001603C8"/>
    <w:rsid w:val="00163326"/>
    <w:rsid w:val="0016409E"/>
    <w:rsid w:val="00166061"/>
    <w:rsid w:val="001667D2"/>
    <w:rsid w:val="00166FDD"/>
    <w:rsid w:val="00167D9C"/>
    <w:rsid w:val="00170A58"/>
    <w:rsid w:val="00170E16"/>
    <w:rsid w:val="00170EC5"/>
    <w:rsid w:val="0017106D"/>
    <w:rsid w:val="00171860"/>
    <w:rsid w:val="001721FE"/>
    <w:rsid w:val="00172330"/>
    <w:rsid w:val="00173FF0"/>
    <w:rsid w:val="001740E4"/>
    <w:rsid w:val="00174C98"/>
    <w:rsid w:val="001757F3"/>
    <w:rsid w:val="00175DD8"/>
    <w:rsid w:val="00181E0F"/>
    <w:rsid w:val="00182374"/>
    <w:rsid w:val="0018355D"/>
    <w:rsid w:val="00192587"/>
    <w:rsid w:val="0019404D"/>
    <w:rsid w:val="00197FBC"/>
    <w:rsid w:val="00197FC0"/>
    <w:rsid w:val="001A23FA"/>
    <w:rsid w:val="001A2572"/>
    <w:rsid w:val="001A3EED"/>
    <w:rsid w:val="001A5DE7"/>
    <w:rsid w:val="001A7557"/>
    <w:rsid w:val="001B1FC8"/>
    <w:rsid w:val="001B2683"/>
    <w:rsid w:val="001B297C"/>
    <w:rsid w:val="001B3293"/>
    <w:rsid w:val="001B4E3B"/>
    <w:rsid w:val="001B583D"/>
    <w:rsid w:val="001C1D1B"/>
    <w:rsid w:val="001C3FFA"/>
    <w:rsid w:val="001C46A5"/>
    <w:rsid w:val="001C53CC"/>
    <w:rsid w:val="001C7480"/>
    <w:rsid w:val="001D3A82"/>
    <w:rsid w:val="001D4BFC"/>
    <w:rsid w:val="001D4C7B"/>
    <w:rsid w:val="001D68AB"/>
    <w:rsid w:val="001E0111"/>
    <w:rsid w:val="001E0701"/>
    <w:rsid w:val="001E2976"/>
    <w:rsid w:val="001E2B1B"/>
    <w:rsid w:val="001E38EE"/>
    <w:rsid w:val="001E3BD5"/>
    <w:rsid w:val="001E7389"/>
    <w:rsid w:val="001F023D"/>
    <w:rsid w:val="001F0333"/>
    <w:rsid w:val="001F102C"/>
    <w:rsid w:val="001F2F9F"/>
    <w:rsid w:val="001F3CA6"/>
    <w:rsid w:val="001F7212"/>
    <w:rsid w:val="002001CE"/>
    <w:rsid w:val="0020305C"/>
    <w:rsid w:val="0020311F"/>
    <w:rsid w:val="00205A00"/>
    <w:rsid w:val="002066D8"/>
    <w:rsid w:val="002106EB"/>
    <w:rsid w:val="00211D5C"/>
    <w:rsid w:val="00211D9C"/>
    <w:rsid w:val="00213F9B"/>
    <w:rsid w:val="00215252"/>
    <w:rsid w:val="00217586"/>
    <w:rsid w:val="00221161"/>
    <w:rsid w:val="002224D1"/>
    <w:rsid w:val="00223A7D"/>
    <w:rsid w:val="00224893"/>
    <w:rsid w:val="00224A37"/>
    <w:rsid w:val="00232976"/>
    <w:rsid w:val="00232BB5"/>
    <w:rsid w:val="00232CB8"/>
    <w:rsid w:val="00235E6C"/>
    <w:rsid w:val="00235E96"/>
    <w:rsid w:val="00236D04"/>
    <w:rsid w:val="00240A6A"/>
    <w:rsid w:val="00242F0D"/>
    <w:rsid w:val="002438D0"/>
    <w:rsid w:val="0024463D"/>
    <w:rsid w:val="002449A8"/>
    <w:rsid w:val="00244C62"/>
    <w:rsid w:val="00244CC8"/>
    <w:rsid w:val="00246720"/>
    <w:rsid w:val="00247054"/>
    <w:rsid w:val="002500DF"/>
    <w:rsid w:val="0025020D"/>
    <w:rsid w:val="0025080C"/>
    <w:rsid w:val="00250D65"/>
    <w:rsid w:val="00250F04"/>
    <w:rsid w:val="002516F2"/>
    <w:rsid w:val="0025286C"/>
    <w:rsid w:val="0025371A"/>
    <w:rsid w:val="00256C60"/>
    <w:rsid w:val="00257EDD"/>
    <w:rsid w:val="00261708"/>
    <w:rsid w:val="00261BA7"/>
    <w:rsid w:val="00261C20"/>
    <w:rsid w:val="00262092"/>
    <w:rsid w:val="002632EE"/>
    <w:rsid w:val="00264BC1"/>
    <w:rsid w:val="00264F7D"/>
    <w:rsid w:val="0026556F"/>
    <w:rsid w:val="00266392"/>
    <w:rsid w:val="00267985"/>
    <w:rsid w:val="002727D2"/>
    <w:rsid w:val="00273162"/>
    <w:rsid w:val="002749D4"/>
    <w:rsid w:val="00275E7A"/>
    <w:rsid w:val="00281075"/>
    <w:rsid w:val="00282DDE"/>
    <w:rsid w:val="00284449"/>
    <w:rsid w:val="002849CE"/>
    <w:rsid w:val="00285161"/>
    <w:rsid w:val="002853CB"/>
    <w:rsid w:val="0028548A"/>
    <w:rsid w:val="00286134"/>
    <w:rsid w:val="002867EA"/>
    <w:rsid w:val="00286F6C"/>
    <w:rsid w:val="00286F93"/>
    <w:rsid w:val="0029244D"/>
    <w:rsid w:val="002945FC"/>
    <w:rsid w:val="00295849"/>
    <w:rsid w:val="00296690"/>
    <w:rsid w:val="002A3361"/>
    <w:rsid w:val="002A497B"/>
    <w:rsid w:val="002A51D5"/>
    <w:rsid w:val="002A5E45"/>
    <w:rsid w:val="002A6039"/>
    <w:rsid w:val="002A7D38"/>
    <w:rsid w:val="002B0170"/>
    <w:rsid w:val="002B1941"/>
    <w:rsid w:val="002B2A04"/>
    <w:rsid w:val="002B2EF5"/>
    <w:rsid w:val="002B2FAB"/>
    <w:rsid w:val="002B32F7"/>
    <w:rsid w:val="002B7087"/>
    <w:rsid w:val="002C0C38"/>
    <w:rsid w:val="002C0D02"/>
    <w:rsid w:val="002C1233"/>
    <w:rsid w:val="002C32DA"/>
    <w:rsid w:val="002C5802"/>
    <w:rsid w:val="002C6E35"/>
    <w:rsid w:val="002C7A75"/>
    <w:rsid w:val="002D3803"/>
    <w:rsid w:val="002D4BC5"/>
    <w:rsid w:val="002D4E39"/>
    <w:rsid w:val="002D61AA"/>
    <w:rsid w:val="002D686E"/>
    <w:rsid w:val="002D7183"/>
    <w:rsid w:val="002E0AF1"/>
    <w:rsid w:val="002E3D2B"/>
    <w:rsid w:val="002E3F10"/>
    <w:rsid w:val="002E59F9"/>
    <w:rsid w:val="002E6071"/>
    <w:rsid w:val="002E77D9"/>
    <w:rsid w:val="002E7C96"/>
    <w:rsid w:val="002F10C7"/>
    <w:rsid w:val="002F4871"/>
    <w:rsid w:val="002F4AAE"/>
    <w:rsid w:val="002F5D00"/>
    <w:rsid w:val="002F7379"/>
    <w:rsid w:val="002F76C3"/>
    <w:rsid w:val="00300CEC"/>
    <w:rsid w:val="00307817"/>
    <w:rsid w:val="00310747"/>
    <w:rsid w:val="0031123F"/>
    <w:rsid w:val="00312409"/>
    <w:rsid w:val="00313489"/>
    <w:rsid w:val="003165B7"/>
    <w:rsid w:val="0032032F"/>
    <w:rsid w:val="0032088E"/>
    <w:rsid w:val="00320C94"/>
    <w:rsid w:val="00321764"/>
    <w:rsid w:val="00321B35"/>
    <w:rsid w:val="00322896"/>
    <w:rsid w:val="003229B9"/>
    <w:rsid w:val="003236B5"/>
    <w:rsid w:val="003269C3"/>
    <w:rsid w:val="00327CAB"/>
    <w:rsid w:val="00331F15"/>
    <w:rsid w:val="00332B9A"/>
    <w:rsid w:val="0033378E"/>
    <w:rsid w:val="00333A27"/>
    <w:rsid w:val="00333EB5"/>
    <w:rsid w:val="00334343"/>
    <w:rsid w:val="00335057"/>
    <w:rsid w:val="003357FF"/>
    <w:rsid w:val="00336898"/>
    <w:rsid w:val="003369D7"/>
    <w:rsid w:val="00340892"/>
    <w:rsid w:val="003423D3"/>
    <w:rsid w:val="00345794"/>
    <w:rsid w:val="00345C4C"/>
    <w:rsid w:val="00347426"/>
    <w:rsid w:val="003475BC"/>
    <w:rsid w:val="00351EFC"/>
    <w:rsid w:val="00353E78"/>
    <w:rsid w:val="0035423C"/>
    <w:rsid w:val="003550CF"/>
    <w:rsid w:val="00355ACE"/>
    <w:rsid w:val="00355E1C"/>
    <w:rsid w:val="00357C94"/>
    <w:rsid w:val="0036200D"/>
    <w:rsid w:val="003638C7"/>
    <w:rsid w:val="00363AFD"/>
    <w:rsid w:val="00367DA3"/>
    <w:rsid w:val="00370301"/>
    <w:rsid w:val="003716B8"/>
    <w:rsid w:val="00373B70"/>
    <w:rsid w:val="003742AE"/>
    <w:rsid w:val="00375B13"/>
    <w:rsid w:val="00377BF7"/>
    <w:rsid w:val="003834A6"/>
    <w:rsid w:val="003839E4"/>
    <w:rsid w:val="00384528"/>
    <w:rsid w:val="00384936"/>
    <w:rsid w:val="003855AD"/>
    <w:rsid w:val="00386690"/>
    <w:rsid w:val="00387370"/>
    <w:rsid w:val="00391D24"/>
    <w:rsid w:val="0039270D"/>
    <w:rsid w:val="00393FD0"/>
    <w:rsid w:val="00397646"/>
    <w:rsid w:val="00397707"/>
    <w:rsid w:val="00397FD3"/>
    <w:rsid w:val="003A0C08"/>
    <w:rsid w:val="003A306C"/>
    <w:rsid w:val="003A33AF"/>
    <w:rsid w:val="003A5433"/>
    <w:rsid w:val="003A5524"/>
    <w:rsid w:val="003A5BFC"/>
    <w:rsid w:val="003A61A3"/>
    <w:rsid w:val="003A68D2"/>
    <w:rsid w:val="003B1D2A"/>
    <w:rsid w:val="003B1D31"/>
    <w:rsid w:val="003B1F99"/>
    <w:rsid w:val="003B50BB"/>
    <w:rsid w:val="003B56DC"/>
    <w:rsid w:val="003B5E3C"/>
    <w:rsid w:val="003C0E43"/>
    <w:rsid w:val="003C18F5"/>
    <w:rsid w:val="003C239E"/>
    <w:rsid w:val="003C2C67"/>
    <w:rsid w:val="003C3D55"/>
    <w:rsid w:val="003C4196"/>
    <w:rsid w:val="003C4D72"/>
    <w:rsid w:val="003D34B6"/>
    <w:rsid w:val="003D3959"/>
    <w:rsid w:val="003E06EE"/>
    <w:rsid w:val="003E1C39"/>
    <w:rsid w:val="003E203B"/>
    <w:rsid w:val="003E2F27"/>
    <w:rsid w:val="003E413D"/>
    <w:rsid w:val="003E475E"/>
    <w:rsid w:val="003E4EF7"/>
    <w:rsid w:val="003E730B"/>
    <w:rsid w:val="003F2F8B"/>
    <w:rsid w:val="003F33D2"/>
    <w:rsid w:val="003F4482"/>
    <w:rsid w:val="003F5703"/>
    <w:rsid w:val="003F5F50"/>
    <w:rsid w:val="003F6314"/>
    <w:rsid w:val="003F73E9"/>
    <w:rsid w:val="00401246"/>
    <w:rsid w:val="004016D0"/>
    <w:rsid w:val="00401A19"/>
    <w:rsid w:val="00411E7F"/>
    <w:rsid w:val="0041238E"/>
    <w:rsid w:val="00413355"/>
    <w:rsid w:val="00413741"/>
    <w:rsid w:val="00414D6B"/>
    <w:rsid w:val="00416AFA"/>
    <w:rsid w:val="00417BB3"/>
    <w:rsid w:val="00420218"/>
    <w:rsid w:val="00422340"/>
    <w:rsid w:val="004238DE"/>
    <w:rsid w:val="0042429F"/>
    <w:rsid w:val="004245C7"/>
    <w:rsid w:val="0042549A"/>
    <w:rsid w:val="00427291"/>
    <w:rsid w:val="0042740A"/>
    <w:rsid w:val="00427589"/>
    <w:rsid w:val="00427AA9"/>
    <w:rsid w:val="00430F7B"/>
    <w:rsid w:val="00436B69"/>
    <w:rsid w:val="00441660"/>
    <w:rsid w:val="00441E57"/>
    <w:rsid w:val="00442EC6"/>
    <w:rsid w:val="00451803"/>
    <w:rsid w:val="00452D93"/>
    <w:rsid w:val="004534CC"/>
    <w:rsid w:val="00453602"/>
    <w:rsid w:val="00455BA2"/>
    <w:rsid w:val="00455D28"/>
    <w:rsid w:val="00456D00"/>
    <w:rsid w:val="00457430"/>
    <w:rsid w:val="0046209C"/>
    <w:rsid w:val="0046223B"/>
    <w:rsid w:val="004629EB"/>
    <w:rsid w:val="00467AD2"/>
    <w:rsid w:val="00471370"/>
    <w:rsid w:val="004715B7"/>
    <w:rsid w:val="00474E0C"/>
    <w:rsid w:val="004765CE"/>
    <w:rsid w:val="00476E57"/>
    <w:rsid w:val="00477589"/>
    <w:rsid w:val="00477B46"/>
    <w:rsid w:val="00480578"/>
    <w:rsid w:val="00480649"/>
    <w:rsid w:val="00480765"/>
    <w:rsid w:val="00482098"/>
    <w:rsid w:val="00485F70"/>
    <w:rsid w:val="00486371"/>
    <w:rsid w:val="0048700B"/>
    <w:rsid w:val="00487917"/>
    <w:rsid w:val="004914C6"/>
    <w:rsid w:val="004927AD"/>
    <w:rsid w:val="00493AE7"/>
    <w:rsid w:val="0049405F"/>
    <w:rsid w:val="00495044"/>
    <w:rsid w:val="00495A7F"/>
    <w:rsid w:val="0049793A"/>
    <w:rsid w:val="004A04DE"/>
    <w:rsid w:val="004A5D00"/>
    <w:rsid w:val="004A67CC"/>
    <w:rsid w:val="004A7203"/>
    <w:rsid w:val="004B04DB"/>
    <w:rsid w:val="004B050D"/>
    <w:rsid w:val="004B1E4B"/>
    <w:rsid w:val="004B24FC"/>
    <w:rsid w:val="004B7687"/>
    <w:rsid w:val="004B7FA9"/>
    <w:rsid w:val="004C05E4"/>
    <w:rsid w:val="004C50BC"/>
    <w:rsid w:val="004C62ED"/>
    <w:rsid w:val="004D1370"/>
    <w:rsid w:val="004D230B"/>
    <w:rsid w:val="004D2587"/>
    <w:rsid w:val="004D3699"/>
    <w:rsid w:val="004D7EC0"/>
    <w:rsid w:val="004D7EFF"/>
    <w:rsid w:val="004E2A54"/>
    <w:rsid w:val="004E3CC5"/>
    <w:rsid w:val="004E41BD"/>
    <w:rsid w:val="004E433E"/>
    <w:rsid w:val="004E6042"/>
    <w:rsid w:val="004E62A5"/>
    <w:rsid w:val="004E6621"/>
    <w:rsid w:val="004F52A6"/>
    <w:rsid w:val="004F5D97"/>
    <w:rsid w:val="004F776A"/>
    <w:rsid w:val="004F7FF4"/>
    <w:rsid w:val="0050296F"/>
    <w:rsid w:val="00506F83"/>
    <w:rsid w:val="005079F6"/>
    <w:rsid w:val="00512182"/>
    <w:rsid w:val="005148A6"/>
    <w:rsid w:val="00515EEE"/>
    <w:rsid w:val="00524CD4"/>
    <w:rsid w:val="005262DE"/>
    <w:rsid w:val="00531A59"/>
    <w:rsid w:val="005413D7"/>
    <w:rsid w:val="005429EC"/>
    <w:rsid w:val="005435F4"/>
    <w:rsid w:val="0054543D"/>
    <w:rsid w:val="00547FA5"/>
    <w:rsid w:val="00552A55"/>
    <w:rsid w:val="0055467F"/>
    <w:rsid w:val="005553D5"/>
    <w:rsid w:val="00555F9D"/>
    <w:rsid w:val="005569D2"/>
    <w:rsid w:val="00556ABB"/>
    <w:rsid w:val="00557957"/>
    <w:rsid w:val="00557F90"/>
    <w:rsid w:val="00560E32"/>
    <w:rsid w:val="00561A1E"/>
    <w:rsid w:val="0056403A"/>
    <w:rsid w:val="005645DA"/>
    <w:rsid w:val="00571518"/>
    <w:rsid w:val="005724C3"/>
    <w:rsid w:val="00573672"/>
    <w:rsid w:val="0057514F"/>
    <w:rsid w:val="005753F8"/>
    <w:rsid w:val="00575AAD"/>
    <w:rsid w:val="00581A40"/>
    <w:rsid w:val="00583BD5"/>
    <w:rsid w:val="00584C1D"/>
    <w:rsid w:val="00585460"/>
    <w:rsid w:val="00585B95"/>
    <w:rsid w:val="005861B1"/>
    <w:rsid w:val="005873E8"/>
    <w:rsid w:val="00587660"/>
    <w:rsid w:val="005970E1"/>
    <w:rsid w:val="005975FE"/>
    <w:rsid w:val="005A1661"/>
    <w:rsid w:val="005A2134"/>
    <w:rsid w:val="005A32DE"/>
    <w:rsid w:val="005A3916"/>
    <w:rsid w:val="005A3FCF"/>
    <w:rsid w:val="005A5447"/>
    <w:rsid w:val="005A6686"/>
    <w:rsid w:val="005A7748"/>
    <w:rsid w:val="005A7C92"/>
    <w:rsid w:val="005B19BD"/>
    <w:rsid w:val="005B2ACE"/>
    <w:rsid w:val="005B474A"/>
    <w:rsid w:val="005B7A60"/>
    <w:rsid w:val="005C0693"/>
    <w:rsid w:val="005C17DF"/>
    <w:rsid w:val="005C232E"/>
    <w:rsid w:val="005C2B03"/>
    <w:rsid w:val="005C2F20"/>
    <w:rsid w:val="005C2F7D"/>
    <w:rsid w:val="005C4E81"/>
    <w:rsid w:val="005C52A3"/>
    <w:rsid w:val="005C5D21"/>
    <w:rsid w:val="005C7001"/>
    <w:rsid w:val="005D0562"/>
    <w:rsid w:val="005D09B0"/>
    <w:rsid w:val="005D15E1"/>
    <w:rsid w:val="005D27DE"/>
    <w:rsid w:val="005D5009"/>
    <w:rsid w:val="005D5CA5"/>
    <w:rsid w:val="005D5CC4"/>
    <w:rsid w:val="005D6582"/>
    <w:rsid w:val="005D67B9"/>
    <w:rsid w:val="005E262E"/>
    <w:rsid w:val="005E5BA3"/>
    <w:rsid w:val="005F0431"/>
    <w:rsid w:val="005F146C"/>
    <w:rsid w:val="005F2908"/>
    <w:rsid w:val="005F43E6"/>
    <w:rsid w:val="005F585D"/>
    <w:rsid w:val="005F58A9"/>
    <w:rsid w:val="005F5E75"/>
    <w:rsid w:val="005F6AA8"/>
    <w:rsid w:val="005F7E51"/>
    <w:rsid w:val="00606C35"/>
    <w:rsid w:val="0061102A"/>
    <w:rsid w:val="00613454"/>
    <w:rsid w:val="00614360"/>
    <w:rsid w:val="00615187"/>
    <w:rsid w:val="006155E0"/>
    <w:rsid w:val="00617274"/>
    <w:rsid w:val="00617A88"/>
    <w:rsid w:val="00617CC5"/>
    <w:rsid w:val="00620AAA"/>
    <w:rsid w:val="00620E06"/>
    <w:rsid w:val="00622843"/>
    <w:rsid w:val="00623667"/>
    <w:rsid w:val="006242CF"/>
    <w:rsid w:val="00627812"/>
    <w:rsid w:val="00630243"/>
    <w:rsid w:val="006307FC"/>
    <w:rsid w:val="00630AFE"/>
    <w:rsid w:val="0063131D"/>
    <w:rsid w:val="00631FD4"/>
    <w:rsid w:val="00632EBA"/>
    <w:rsid w:val="0063329C"/>
    <w:rsid w:val="00636B6F"/>
    <w:rsid w:val="00637A3A"/>
    <w:rsid w:val="00643D5F"/>
    <w:rsid w:val="0064560C"/>
    <w:rsid w:val="00645CB8"/>
    <w:rsid w:val="006460E3"/>
    <w:rsid w:val="006471C6"/>
    <w:rsid w:val="00647A9F"/>
    <w:rsid w:val="00650DF4"/>
    <w:rsid w:val="00652A69"/>
    <w:rsid w:val="00653047"/>
    <w:rsid w:val="006532F8"/>
    <w:rsid w:val="00653A06"/>
    <w:rsid w:val="00654E76"/>
    <w:rsid w:val="00655187"/>
    <w:rsid w:val="00655EF3"/>
    <w:rsid w:val="006560CF"/>
    <w:rsid w:val="0066007B"/>
    <w:rsid w:val="006612C0"/>
    <w:rsid w:val="00670C67"/>
    <w:rsid w:val="0067112A"/>
    <w:rsid w:val="00671647"/>
    <w:rsid w:val="0067290B"/>
    <w:rsid w:val="006743EA"/>
    <w:rsid w:val="0067458E"/>
    <w:rsid w:val="006750C5"/>
    <w:rsid w:val="006753CE"/>
    <w:rsid w:val="0067582A"/>
    <w:rsid w:val="0068132D"/>
    <w:rsid w:val="00681CAA"/>
    <w:rsid w:val="00684F9F"/>
    <w:rsid w:val="00685016"/>
    <w:rsid w:val="0068699A"/>
    <w:rsid w:val="006911B8"/>
    <w:rsid w:val="00691DFF"/>
    <w:rsid w:val="00696602"/>
    <w:rsid w:val="00696AA7"/>
    <w:rsid w:val="006A2E89"/>
    <w:rsid w:val="006A34FE"/>
    <w:rsid w:val="006A6636"/>
    <w:rsid w:val="006A680F"/>
    <w:rsid w:val="006A7E95"/>
    <w:rsid w:val="006B0B29"/>
    <w:rsid w:val="006B0BCB"/>
    <w:rsid w:val="006B1741"/>
    <w:rsid w:val="006B1E7D"/>
    <w:rsid w:val="006B289D"/>
    <w:rsid w:val="006B2CB8"/>
    <w:rsid w:val="006B371B"/>
    <w:rsid w:val="006B4472"/>
    <w:rsid w:val="006B4538"/>
    <w:rsid w:val="006B4C92"/>
    <w:rsid w:val="006B76FF"/>
    <w:rsid w:val="006B7893"/>
    <w:rsid w:val="006B79C7"/>
    <w:rsid w:val="006C00DB"/>
    <w:rsid w:val="006C07EA"/>
    <w:rsid w:val="006C119C"/>
    <w:rsid w:val="006C1613"/>
    <w:rsid w:val="006C2A7F"/>
    <w:rsid w:val="006C75AD"/>
    <w:rsid w:val="006C7D0B"/>
    <w:rsid w:val="006D346C"/>
    <w:rsid w:val="006D430E"/>
    <w:rsid w:val="006D5EEB"/>
    <w:rsid w:val="006E031E"/>
    <w:rsid w:val="006E04D8"/>
    <w:rsid w:val="006E27F8"/>
    <w:rsid w:val="006E2858"/>
    <w:rsid w:val="006E2FC7"/>
    <w:rsid w:val="006E67CD"/>
    <w:rsid w:val="006E686B"/>
    <w:rsid w:val="006F183A"/>
    <w:rsid w:val="006F1F31"/>
    <w:rsid w:val="006F51B8"/>
    <w:rsid w:val="006F79D0"/>
    <w:rsid w:val="00701CAD"/>
    <w:rsid w:val="007027ED"/>
    <w:rsid w:val="0070562D"/>
    <w:rsid w:val="0071215A"/>
    <w:rsid w:val="00712D84"/>
    <w:rsid w:val="0071303B"/>
    <w:rsid w:val="00721925"/>
    <w:rsid w:val="007224EB"/>
    <w:rsid w:val="007227D0"/>
    <w:rsid w:val="00722A6B"/>
    <w:rsid w:val="00723456"/>
    <w:rsid w:val="00723792"/>
    <w:rsid w:val="00724516"/>
    <w:rsid w:val="00726671"/>
    <w:rsid w:val="00731956"/>
    <w:rsid w:val="00731FF0"/>
    <w:rsid w:val="0073233C"/>
    <w:rsid w:val="0073276F"/>
    <w:rsid w:val="00733508"/>
    <w:rsid w:val="0073458F"/>
    <w:rsid w:val="0073549A"/>
    <w:rsid w:val="00737E72"/>
    <w:rsid w:val="00737F03"/>
    <w:rsid w:val="007412BA"/>
    <w:rsid w:val="007415FD"/>
    <w:rsid w:val="00742335"/>
    <w:rsid w:val="00742AAF"/>
    <w:rsid w:val="007435F6"/>
    <w:rsid w:val="00745E5E"/>
    <w:rsid w:val="007537C9"/>
    <w:rsid w:val="00756A42"/>
    <w:rsid w:val="00757219"/>
    <w:rsid w:val="00770CA1"/>
    <w:rsid w:val="0077244B"/>
    <w:rsid w:val="007727C8"/>
    <w:rsid w:val="00773588"/>
    <w:rsid w:val="00774B24"/>
    <w:rsid w:val="00775385"/>
    <w:rsid w:val="00775588"/>
    <w:rsid w:val="00776407"/>
    <w:rsid w:val="00777B20"/>
    <w:rsid w:val="00777BE8"/>
    <w:rsid w:val="00780605"/>
    <w:rsid w:val="00783CE6"/>
    <w:rsid w:val="00784CAF"/>
    <w:rsid w:val="00784F78"/>
    <w:rsid w:val="00785E0F"/>
    <w:rsid w:val="007861D3"/>
    <w:rsid w:val="00787EB5"/>
    <w:rsid w:val="00790551"/>
    <w:rsid w:val="00790A64"/>
    <w:rsid w:val="0079296C"/>
    <w:rsid w:val="00793020"/>
    <w:rsid w:val="0079755A"/>
    <w:rsid w:val="00797AC2"/>
    <w:rsid w:val="007A13A7"/>
    <w:rsid w:val="007A2A8B"/>
    <w:rsid w:val="007A2AB2"/>
    <w:rsid w:val="007A30FE"/>
    <w:rsid w:val="007A438A"/>
    <w:rsid w:val="007A5C19"/>
    <w:rsid w:val="007A6CF9"/>
    <w:rsid w:val="007A7512"/>
    <w:rsid w:val="007A7DE8"/>
    <w:rsid w:val="007B02DC"/>
    <w:rsid w:val="007B07A8"/>
    <w:rsid w:val="007B2169"/>
    <w:rsid w:val="007B341C"/>
    <w:rsid w:val="007B606F"/>
    <w:rsid w:val="007C07F4"/>
    <w:rsid w:val="007C1AAD"/>
    <w:rsid w:val="007C3E2E"/>
    <w:rsid w:val="007C5C90"/>
    <w:rsid w:val="007C612B"/>
    <w:rsid w:val="007C7950"/>
    <w:rsid w:val="007D16AF"/>
    <w:rsid w:val="007D1BFE"/>
    <w:rsid w:val="007D238F"/>
    <w:rsid w:val="007D2BB8"/>
    <w:rsid w:val="007D2C90"/>
    <w:rsid w:val="007D412F"/>
    <w:rsid w:val="007D71DE"/>
    <w:rsid w:val="007D7FF7"/>
    <w:rsid w:val="007E2A26"/>
    <w:rsid w:val="007E3011"/>
    <w:rsid w:val="007E317C"/>
    <w:rsid w:val="007E3EE9"/>
    <w:rsid w:val="007E3F9E"/>
    <w:rsid w:val="007E4502"/>
    <w:rsid w:val="007E5FF9"/>
    <w:rsid w:val="007F1641"/>
    <w:rsid w:val="007F2306"/>
    <w:rsid w:val="007F2C0A"/>
    <w:rsid w:val="007F3193"/>
    <w:rsid w:val="007F35EC"/>
    <w:rsid w:val="007F56E6"/>
    <w:rsid w:val="007F5F86"/>
    <w:rsid w:val="007F6F7E"/>
    <w:rsid w:val="007F715A"/>
    <w:rsid w:val="007F7B88"/>
    <w:rsid w:val="00800814"/>
    <w:rsid w:val="00800AA9"/>
    <w:rsid w:val="00801285"/>
    <w:rsid w:val="008019B2"/>
    <w:rsid w:val="0080200C"/>
    <w:rsid w:val="008021B2"/>
    <w:rsid w:val="008031DC"/>
    <w:rsid w:val="0080551D"/>
    <w:rsid w:val="00806CE5"/>
    <w:rsid w:val="00807A8C"/>
    <w:rsid w:val="00807AAE"/>
    <w:rsid w:val="00807FAF"/>
    <w:rsid w:val="008103C5"/>
    <w:rsid w:val="008106FD"/>
    <w:rsid w:val="008116FF"/>
    <w:rsid w:val="00811B30"/>
    <w:rsid w:val="00812026"/>
    <w:rsid w:val="0081405E"/>
    <w:rsid w:val="00815427"/>
    <w:rsid w:val="00815DB1"/>
    <w:rsid w:val="00816D76"/>
    <w:rsid w:val="00816EBB"/>
    <w:rsid w:val="00822274"/>
    <w:rsid w:val="00822E8B"/>
    <w:rsid w:val="00824334"/>
    <w:rsid w:val="00825C7F"/>
    <w:rsid w:val="00831688"/>
    <w:rsid w:val="008342D8"/>
    <w:rsid w:val="008351B2"/>
    <w:rsid w:val="0083726E"/>
    <w:rsid w:val="008372B0"/>
    <w:rsid w:val="008376FA"/>
    <w:rsid w:val="00840341"/>
    <w:rsid w:val="00841A92"/>
    <w:rsid w:val="00842AD9"/>
    <w:rsid w:val="008442A8"/>
    <w:rsid w:val="00844684"/>
    <w:rsid w:val="008459B0"/>
    <w:rsid w:val="0084778E"/>
    <w:rsid w:val="00847BD7"/>
    <w:rsid w:val="00851FC9"/>
    <w:rsid w:val="00852EE1"/>
    <w:rsid w:val="008533AB"/>
    <w:rsid w:val="00855CDB"/>
    <w:rsid w:val="00855D05"/>
    <w:rsid w:val="00861DFB"/>
    <w:rsid w:val="00862271"/>
    <w:rsid w:val="00867D8E"/>
    <w:rsid w:val="008703A6"/>
    <w:rsid w:val="00870C88"/>
    <w:rsid w:val="008717F5"/>
    <w:rsid w:val="0087186A"/>
    <w:rsid w:val="00872138"/>
    <w:rsid w:val="00873627"/>
    <w:rsid w:val="008736B1"/>
    <w:rsid w:val="00873865"/>
    <w:rsid w:val="0087493B"/>
    <w:rsid w:val="00875D6C"/>
    <w:rsid w:val="00875EEA"/>
    <w:rsid w:val="00876DA3"/>
    <w:rsid w:val="00876F69"/>
    <w:rsid w:val="00880369"/>
    <w:rsid w:val="00882236"/>
    <w:rsid w:val="00883AA0"/>
    <w:rsid w:val="00883F78"/>
    <w:rsid w:val="008863DA"/>
    <w:rsid w:val="0088655C"/>
    <w:rsid w:val="00886F14"/>
    <w:rsid w:val="00891118"/>
    <w:rsid w:val="0089336C"/>
    <w:rsid w:val="00897948"/>
    <w:rsid w:val="008A109B"/>
    <w:rsid w:val="008A125B"/>
    <w:rsid w:val="008A16BA"/>
    <w:rsid w:val="008A1B03"/>
    <w:rsid w:val="008A2A43"/>
    <w:rsid w:val="008A457F"/>
    <w:rsid w:val="008A4FA5"/>
    <w:rsid w:val="008A5A2F"/>
    <w:rsid w:val="008A7090"/>
    <w:rsid w:val="008B1F75"/>
    <w:rsid w:val="008B33F6"/>
    <w:rsid w:val="008B34DB"/>
    <w:rsid w:val="008B4012"/>
    <w:rsid w:val="008B4F7D"/>
    <w:rsid w:val="008B78CD"/>
    <w:rsid w:val="008C05AD"/>
    <w:rsid w:val="008C250A"/>
    <w:rsid w:val="008C2DCC"/>
    <w:rsid w:val="008C4006"/>
    <w:rsid w:val="008C4F12"/>
    <w:rsid w:val="008C608A"/>
    <w:rsid w:val="008D04B7"/>
    <w:rsid w:val="008D1891"/>
    <w:rsid w:val="008D1E04"/>
    <w:rsid w:val="008D2549"/>
    <w:rsid w:val="008D4971"/>
    <w:rsid w:val="008D4974"/>
    <w:rsid w:val="008D4C6B"/>
    <w:rsid w:val="008D4FAA"/>
    <w:rsid w:val="008D7749"/>
    <w:rsid w:val="008D7B69"/>
    <w:rsid w:val="008D7E15"/>
    <w:rsid w:val="008E0FA4"/>
    <w:rsid w:val="008E1C06"/>
    <w:rsid w:val="008E1FF0"/>
    <w:rsid w:val="008E3A54"/>
    <w:rsid w:val="008E3AAE"/>
    <w:rsid w:val="008E5DA3"/>
    <w:rsid w:val="008E7DFD"/>
    <w:rsid w:val="008F2715"/>
    <w:rsid w:val="008F2B5E"/>
    <w:rsid w:val="008F4FA7"/>
    <w:rsid w:val="008F5930"/>
    <w:rsid w:val="008F5F48"/>
    <w:rsid w:val="008F68D6"/>
    <w:rsid w:val="008F6A98"/>
    <w:rsid w:val="008F6B38"/>
    <w:rsid w:val="00900486"/>
    <w:rsid w:val="00901BE8"/>
    <w:rsid w:val="0090203A"/>
    <w:rsid w:val="00904FC0"/>
    <w:rsid w:val="00907661"/>
    <w:rsid w:val="009108DA"/>
    <w:rsid w:val="00912630"/>
    <w:rsid w:val="009143AB"/>
    <w:rsid w:val="00915136"/>
    <w:rsid w:val="00916AAD"/>
    <w:rsid w:val="00920BF7"/>
    <w:rsid w:val="009212E0"/>
    <w:rsid w:val="009213F9"/>
    <w:rsid w:val="009214FD"/>
    <w:rsid w:val="009218B4"/>
    <w:rsid w:val="009254D7"/>
    <w:rsid w:val="00925BCF"/>
    <w:rsid w:val="00926461"/>
    <w:rsid w:val="009274F7"/>
    <w:rsid w:val="00930EEF"/>
    <w:rsid w:val="0093191B"/>
    <w:rsid w:val="0093262F"/>
    <w:rsid w:val="00932E07"/>
    <w:rsid w:val="00933E74"/>
    <w:rsid w:val="0093519E"/>
    <w:rsid w:val="00935D59"/>
    <w:rsid w:val="00937876"/>
    <w:rsid w:val="00937AC2"/>
    <w:rsid w:val="00940DED"/>
    <w:rsid w:val="00941DDB"/>
    <w:rsid w:val="00943D9F"/>
    <w:rsid w:val="00944074"/>
    <w:rsid w:val="009450B3"/>
    <w:rsid w:val="00946519"/>
    <w:rsid w:val="009477BC"/>
    <w:rsid w:val="00950033"/>
    <w:rsid w:val="0095046E"/>
    <w:rsid w:val="0095142F"/>
    <w:rsid w:val="009521AD"/>
    <w:rsid w:val="0096044F"/>
    <w:rsid w:val="0096365B"/>
    <w:rsid w:val="0096376A"/>
    <w:rsid w:val="009663A1"/>
    <w:rsid w:val="00966DA2"/>
    <w:rsid w:val="00966E9D"/>
    <w:rsid w:val="00967F19"/>
    <w:rsid w:val="00971C12"/>
    <w:rsid w:val="0097343F"/>
    <w:rsid w:val="0097389C"/>
    <w:rsid w:val="00980355"/>
    <w:rsid w:val="00982A9B"/>
    <w:rsid w:val="00984786"/>
    <w:rsid w:val="009853AE"/>
    <w:rsid w:val="009879B0"/>
    <w:rsid w:val="00991127"/>
    <w:rsid w:val="00991569"/>
    <w:rsid w:val="009925C7"/>
    <w:rsid w:val="009927DE"/>
    <w:rsid w:val="009947B1"/>
    <w:rsid w:val="00995B52"/>
    <w:rsid w:val="009978CE"/>
    <w:rsid w:val="009A490E"/>
    <w:rsid w:val="009A4D38"/>
    <w:rsid w:val="009A694A"/>
    <w:rsid w:val="009B0638"/>
    <w:rsid w:val="009B0DE5"/>
    <w:rsid w:val="009B10F4"/>
    <w:rsid w:val="009B2947"/>
    <w:rsid w:val="009B2AF0"/>
    <w:rsid w:val="009B3329"/>
    <w:rsid w:val="009B5CD5"/>
    <w:rsid w:val="009B7766"/>
    <w:rsid w:val="009C0A15"/>
    <w:rsid w:val="009C11BB"/>
    <w:rsid w:val="009C619F"/>
    <w:rsid w:val="009C62B5"/>
    <w:rsid w:val="009C6C13"/>
    <w:rsid w:val="009C712C"/>
    <w:rsid w:val="009D0AF2"/>
    <w:rsid w:val="009D147F"/>
    <w:rsid w:val="009D2765"/>
    <w:rsid w:val="009D5225"/>
    <w:rsid w:val="009D6360"/>
    <w:rsid w:val="009E0645"/>
    <w:rsid w:val="009E113E"/>
    <w:rsid w:val="009E1B92"/>
    <w:rsid w:val="009E46D5"/>
    <w:rsid w:val="009E4E07"/>
    <w:rsid w:val="009E53E2"/>
    <w:rsid w:val="009E5783"/>
    <w:rsid w:val="009E6DBA"/>
    <w:rsid w:val="009E74D7"/>
    <w:rsid w:val="009F01FB"/>
    <w:rsid w:val="009F28CA"/>
    <w:rsid w:val="009F3B81"/>
    <w:rsid w:val="009F42F9"/>
    <w:rsid w:val="00A00359"/>
    <w:rsid w:val="00A01649"/>
    <w:rsid w:val="00A018CA"/>
    <w:rsid w:val="00A06252"/>
    <w:rsid w:val="00A066EB"/>
    <w:rsid w:val="00A06D36"/>
    <w:rsid w:val="00A0772F"/>
    <w:rsid w:val="00A12835"/>
    <w:rsid w:val="00A12ABC"/>
    <w:rsid w:val="00A13D62"/>
    <w:rsid w:val="00A142CB"/>
    <w:rsid w:val="00A142F3"/>
    <w:rsid w:val="00A17171"/>
    <w:rsid w:val="00A20EA5"/>
    <w:rsid w:val="00A20F0A"/>
    <w:rsid w:val="00A23FE7"/>
    <w:rsid w:val="00A25337"/>
    <w:rsid w:val="00A25A24"/>
    <w:rsid w:val="00A26166"/>
    <w:rsid w:val="00A27303"/>
    <w:rsid w:val="00A3171D"/>
    <w:rsid w:val="00A3371C"/>
    <w:rsid w:val="00A34019"/>
    <w:rsid w:val="00A35CC5"/>
    <w:rsid w:val="00A41EA0"/>
    <w:rsid w:val="00A422BB"/>
    <w:rsid w:val="00A42547"/>
    <w:rsid w:val="00A43BB4"/>
    <w:rsid w:val="00A44214"/>
    <w:rsid w:val="00A469AC"/>
    <w:rsid w:val="00A505AA"/>
    <w:rsid w:val="00A52A41"/>
    <w:rsid w:val="00A52B38"/>
    <w:rsid w:val="00A5355B"/>
    <w:rsid w:val="00A5386C"/>
    <w:rsid w:val="00A5430E"/>
    <w:rsid w:val="00A54A7C"/>
    <w:rsid w:val="00A54CB3"/>
    <w:rsid w:val="00A60590"/>
    <w:rsid w:val="00A61855"/>
    <w:rsid w:val="00A629AB"/>
    <w:rsid w:val="00A629EE"/>
    <w:rsid w:val="00A62D40"/>
    <w:rsid w:val="00A6349E"/>
    <w:rsid w:val="00A660C7"/>
    <w:rsid w:val="00A669F0"/>
    <w:rsid w:val="00A6748F"/>
    <w:rsid w:val="00A713E1"/>
    <w:rsid w:val="00A718C1"/>
    <w:rsid w:val="00A725EC"/>
    <w:rsid w:val="00A725FC"/>
    <w:rsid w:val="00A72E36"/>
    <w:rsid w:val="00A7665C"/>
    <w:rsid w:val="00A77184"/>
    <w:rsid w:val="00A778C7"/>
    <w:rsid w:val="00A80913"/>
    <w:rsid w:val="00A80CB1"/>
    <w:rsid w:val="00A813DC"/>
    <w:rsid w:val="00A81489"/>
    <w:rsid w:val="00A81F4A"/>
    <w:rsid w:val="00A8424C"/>
    <w:rsid w:val="00A85254"/>
    <w:rsid w:val="00A87258"/>
    <w:rsid w:val="00A92C21"/>
    <w:rsid w:val="00A931AC"/>
    <w:rsid w:val="00A949A1"/>
    <w:rsid w:val="00A94B44"/>
    <w:rsid w:val="00A94D68"/>
    <w:rsid w:val="00A94FA2"/>
    <w:rsid w:val="00A9632A"/>
    <w:rsid w:val="00A966AA"/>
    <w:rsid w:val="00AA1282"/>
    <w:rsid w:val="00AA25FE"/>
    <w:rsid w:val="00AB0961"/>
    <w:rsid w:val="00AB1627"/>
    <w:rsid w:val="00AB2461"/>
    <w:rsid w:val="00AB2E7C"/>
    <w:rsid w:val="00AB49D8"/>
    <w:rsid w:val="00AB5C29"/>
    <w:rsid w:val="00AB5DAD"/>
    <w:rsid w:val="00AC0851"/>
    <w:rsid w:val="00AC1269"/>
    <w:rsid w:val="00AC23F9"/>
    <w:rsid w:val="00AC2A07"/>
    <w:rsid w:val="00AC41D0"/>
    <w:rsid w:val="00AC573A"/>
    <w:rsid w:val="00AC65AB"/>
    <w:rsid w:val="00AD063B"/>
    <w:rsid w:val="00AD0DC1"/>
    <w:rsid w:val="00AD34C8"/>
    <w:rsid w:val="00AD5423"/>
    <w:rsid w:val="00AD75F9"/>
    <w:rsid w:val="00AE04B6"/>
    <w:rsid w:val="00AE0CA2"/>
    <w:rsid w:val="00AE15F6"/>
    <w:rsid w:val="00AE25BA"/>
    <w:rsid w:val="00AE27B7"/>
    <w:rsid w:val="00AE2A81"/>
    <w:rsid w:val="00AE4211"/>
    <w:rsid w:val="00AE564A"/>
    <w:rsid w:val="00AE6814"/>
    <w:rsid w:val="00AE7B94"/>
    <w:rsid w:val="00AF0035"/>
    <w:rsid w:val="00AF2F67"/>
    <w:rsid w:val="00AF4922"/>
    <w:rsid w:val="00AF66AE"/>
    <w:rsid w:val="00AF6EFE"/>
    <w:rsid w:val="00AF761D"/>
    <w:rsid w:val="00B02593"/>
    <w:rsid w:val="00B0335D"/>
    <w:rsid w:val="00B03797"/>
    <w:rsid w:val="00B067B0"/>
    <w:rsid w:val="00B12CCC"/>
    <w:rsid w:val="00B13DFE"/>
    <w:rsid w:val="00B153A7"/>
    <w:rsid w:val="00B1635D"/>
    <w:rsid w:val="00B164C3"/>
    <w:rsid w:val="00B16CEA"/>
    <w:rsid w:val="00B17162"/>
    <w:rsid w:val="00B224C7"/>
    <w:rsid w:val="00B225D1"/>
    <w:rsid w:val="00B25549"/>
    <w:rsid w:val="00B257EE"/>
    <w:rsid w:val="00B27E4E"/>
    <w:rsid w:val="00B3006C"/>
    <w:rsid w:val="00B30F2F"/>
    <w:rsid w:val="00B31A2E"/>
    <w:rsid w:val="00B32FC4"/>
    <w:rsid w:val="00B346F5"/>
    <w:rsid w:val="00B3674B"/>
    <w:rsid w:val="00B3756F"/>
    <w:rsid w:val="00B37794"/>
    <w:rsid w:val="00B37A25"/>
    <w:rsid w:val="00B37EF4"/>
    <w:rsid w:val="00B40287"/>
    <w:rsid w:val="00B414E6"/>
    <w:rsid w:val="00B41710"/>
    <w:rsid w:val="00B43F44"/>
    <w:rsid w:val="00B4425A"/>
    <w:rsid w:val="00B44346"/>
    <w:rsid w:val="00B4456B"/>
    <w:rsid w:val="00B46175"/>
    <w:rsid w:val="00B47BD3"/>
    <w:rsid w:val="00B52A7E"/>
    <w:rsid w:val="00B575B9"/>
    <w:rsid w:val="00B6274C"/>
    <w:rsid w:val="00B64E17"/>
    <w:rsid w:val="00B65980"/>
    <w:rsid w:val="00B66C50"/>
    <w:rsid w:val="00B71CEA"/>
    <w:rsid w:val="00B73694"/>
    <w:rsid w:val="00B74855"/>
    <w:rsid w:val="00B7488D"/>
    <w:rsid w:val="00B80273"/>
    <w:rsid w:val="00B80B3C"/>
    <w:rsid w:val="00B8141F"/>
    <w:rsid w:val="00B81B5A"/>
    <w:rsid w:val="00B8248E"/>
    <w:rsid w:val="00B8486D"/>
    <w:rsid w:val="00B86399"/>
    <w:rsid w:val="00B86421"/>
    <w:rsid w:val="00B90027"/>
    <w:rsid w:val="00B902DE"/>
    <w:rsid w:val="00B90A03"/>
    <w:rsid w:val="00B90F30"/>
    <w:rsid w:val="00B9756E"/>
    <w:rsid w:val="00B975F6"/>
    <w:rsid w:val="00BA07E9"/>
    <w:rsid w:val="00BA2938"/>
    <w:rsid w:val="00BA2E2A"/>
    <w:rsid w:val="00BA3746"/>
    <w:rsid w:val="00BA4DD5"/>
    <w:rsid w:val="00BA60AD"/>
    <w:rsid w:val="00BA6502"/>
    <w:rsid w:val="00BA6964"/>
    <w:rsid w:val="00BB0310"/>
    <w:rsid w:val="00BB0C7C"/>
    <w:rsid w:val="00BB19F4"/>
    <w:rsid w:val="00BB3A68"/>
    <w:rsid w:val="00BB52C3"/>
    <w:rsid w:val="00BB6628"/>
    <w:rsid w:val="00BC0D52"/>
    <w:rsid w:val="00BC2136"/>
    <w:rsid w:val="00BC2531"/>
    <w:rsid w:val="00BC257F"/>
    <w:rsid w:val="00BC2B3C"/>
    <w:rsid w:val="00BC35D6"/>
    <w:rsid w:val="00BC5EC3"/>
    <w:rsid w:val="00BD1D48"/>
    <w:rsid w:val="00BD46CF"/>
    <w:rsid w:val="00BD5943"/>
    <w:rsid w:val="00BD705A"/>
    <w:rsid w:val="00BD7B58"/>
    <w:rsid w:val="00BE042E"/>
    <w:rsid w:val="00BE2B26"/>
    <w:rsid w:val="00BE3B27"/>
    <w:rsid w:val="00BF1762"/>
    <w:rsid w:val="00BF236D"/>
    <w:rsid w:val="00BF47CF"/>
    <w:rsid w:val="00BF4ABC"/>
    <w:rsid w:val="00BF7222"/>
    <w:rsid w:val="00C001B4"/>
    <w:rsid w:val="00C00ADC"/>
    <w:rsid w:val="00C00AED"/>
    <w:rsid w:val="00C00CD4"/>
    <w:rsid w:val="00C01C21"/>
    <w:rsid w:val="00C05985"/>
    <w:rsid w:val="00C064E3"/>
    <w:rsid w:val="00C0760B"/>
    <w:rsid w:val="00C116E6"/>
    <w:rsid w:val="00C11B14"/>
    <w:rsid w:val="00C11E68"/>
    <w:rsid w:val="00C144B8"/>
    <w:rsid w:val="00C146FF"/>
    <w:rsid w:val="00C147B5"/>
    <w:rsid w:val="00C155A0"/>
    <w:rsid w:val="00C15BBB"/>
    <w:rsid w:val="00C1799C"/>
    <w:rsid w:val="00C23C2D"/>
    <w:rsid w:val="00C23E57"/>
    <w:rsid w:val="00C243BE"/>
    <w:rsid w:val="00C24A1F"/>
    <w:rsid w:val="00C2572F"/>
    <w:rsid w:val="00C273C3"/>
    <w:rsid w:val="00C276A9"/>
    <w:rsid w:val="00C305CB"/>
    <w:rsid w:val="00C31D78"/>
    <w:rsid w:val="00C31EC0"/>
    <w:rsid w:val="00C330EE"/>
    <w:rsid w:val="00C346B3"/>
    <w:rsid w:val="00C3502A"/>
    <w:rsid w:val="00C3513A"/>
    <w:rsid w:val="00C35A47"/>
    <w:rsid w:val="00C35C56"/>
    <w:rsid w:val="00C35C59"/>
    <w:rsid w:val="00C409E0"/>
    <w:rsid w:val="00C40E7B"/>
    <w:rsid w:val="00C425E7"/>
    <w:rsid w:val="00C43762"/>
    <w:rsid w:val="00C44706"/>
    <w:rsid w:val="00C45307"/>
    <w:rsid w:val="00C458C5"/>
    <w:rsid w:val="00C46010"/>
    <w:rsid w:val="00C5150A"/>
    <w:rsid w:val="00C51DB5"/>
    <w:rsid w:val="00C524AB"/>
    <w:rsid w:val="00C5265F"/>
    <w:rsid w:val="00C535BC"/>
    <w:rsid w:val="00C54FAD"/>
    <w:rsid w:val="00C60750"/>
    <w:rsid w:val="00C626AE"/>
    <w:rsid w:val="00C669D0"/>
    <w:rsid w:val="00C66C27"/>
    <w:rsid w:val="00C67D95"/>
    <w:rsid w:val="00C70475"/>
    <w:rsid w:val="00C71A3E"/>
    <w:rsid w:val="00C71B3C"/>
    <w:rsid w:val="00C725E6"/>
    <w:rsid w:val="00C72842"/>
    <w:rsid w:val="00C74195"/>
    <w:rsid w:val="00C743CF"/>
    <w:rsid w:val="00C7466A"/>
    <w:rsid w:val="00C754E8"/>
    <w:rsid w:val="00C75AB2"/>
    <w:rsid w:val="00C800D5"/>
    <w:rsid w:val="00C80CAE"/>
    <w:rsid w:val="00C82E2E"/>
    <w:rsid w:val="00C83CD9"/>
    <w:rsid w:val="00C848A5"/>
    <w:rsid w:val="00C85164"/>
    <w:rsid w:val="00C853F8"/>
    <w:rsid w:val="00C857D2"/>
    <w:rsid w:val="00C90349"/>
    <w:rsid w:val="00C91408"/>
    <w:rsid w:val="00C92C84"/>
    <w:rsid w:val="00C95688"/>
    <w:rsid w:val="00C957B5"/>
    <w:rsid w:val="00C96CBE"/>
    <w:rsid w:val="00C97C73"/>
    <w:rsid w:val="00CA1FC3"/>
    <w:rsid w:val="00CA2FEE"/>
    <w:rsid w:val="00CA3BD9"/>
    <w:rsid w:val="00CA6A73"/>
    <w:rsid w:val="00CB022B"/>
    <w:rsid w:val="00CB0AC3"/>
    <w:rsid w:val="00CB5FC4"/>
    <w:rsid w:val="00CC08A0"/>
    <w:rsid w:val="00CC0E54"/>
    <w:rsid w:val="00CC0F21"/>
    <w:rsid w:val="00CC166E"/>
    <w:rsid w:val="00CC266A"/>
    <w:rsid w:val="00CC3C9F"/>
    <w:rsid w:val="00CC3EDC"/>
    <w:rsid w:val="00CC5BB9"/>
    <w:rsid w:val="00CC5C77"/>
    <w:rsid w:val="00CD0B84"/>
    <w:rsid w:val="00CD148D"/>
    <w:rsid w:val="00CD31EC"/>
    <w:rsid w:val="00CD3203"/>
    <w:rsid w:val="00CD602B"/>
    <w:rsid w:val="00CD734E"/>
    <w:rsid w:val="00CD7618"/>
    <w:rsid w:val="00CE08A1"/>
    <w:rsid w:val="00CE0E3A"/>
    <w:rsid w:val="00CE1F49"/>
    <w:rsid w:val="00CE2E6A"/>
    <w:rsid w:val="00CE30BC"/>
    <w:rsid w:val="00CE3C17"/>
    <w:rsid w:val="00CE53F2"/>
    <w:rsid w:val="00CE56FE"/>
    <w:rsid w:val="00CE5B02"/>
    <w:rsid w:val="00CE5D2E"/>
    <w:rsid w:val="00CE755D"/>
    <w:rsid w:val="00CE75DD"/>
    <w:rsid w:val="00CF06A3"/>
    <w:rsid w:val="00CF0EFA"/>
    <w:rsid w:val="00CF37EA"/>
    <w:rsid w:val="00CF4274"/>
    <w:rsid w:val="00CF4736"/>
    <w:rsid w:val="00CF5B92"/>
    <w:rsid w:val="00CF6392"/>
    <w:rsid w:val="00CF689E"/>
    <w:rsid w:val="00CF6F4E"/>
    <w:rsid w:val="00CF7C62"/>
    <w:rsid w:val="00D01B9C"/>
    <w:rsid w:val="00D03562"/>
    <w:rsid w:val="00D03B1A"/>
    <w:rsid w:val="00D05076"/>
    <w:rsid w:val="00D071D1"/>
    <w:rsid w:val="00D07DE2"/>
    <w:rsid w:val="00D10434"/>
    <w:rsid w:val="00D10B55"/>
    <w:rsid w:val="00D10EBE"/>
    <w:rsid w:val="00D15A95"/>
    <w:rsid w:val="00D209D3"/>
    <w:rsid w:val="00D22886"/>
    <w:rsid w:val="00D30D35"/>
    <w:rsid w:val="00D3400B"/>
    <w:rsid w:val="00D34016"/>
    <w:rsid w:val="00D42876"/>
    <w:rsid w:val="00D430E8"/>
    <w:rsid w:val="00D43354"/>
    <w:rsid w:val="00D4553F"/>
    <w:rsid w:val="00D45D9D"/>
    <w:rsid w:val="00D47381"/>
    <w:rsid w:val="00D50375"/>
    <w:rsid w:val="00D52EF3"/>
    <w:rsid w:val="00D53DED"/>
    <w:rsid w:val="00D53EC4"/>
    <w:rsid w:val="00D54676"/>
    <w:rsid w:val="00D55322"/>
    <w:rsid w:val="00D5594B"/>
    <w:rsid w:val="00D55CCB"/>
    <w:rsid w:val="00D56642"/>
    <w:rsid w:val="00D60F2E"/>
    <w:rsid w:val="00D61CE3"/>
    <w:rsid w:val="00D64D22"/>
    <w:rsid w:val="00D64F14"/>
    <w:rsid w:val="00D6594B"/>
    <w:rsid w:val="00D65DB9"/>
    <w:rsid w:val="00D663C3"/>
    <w:rsid w:val="00D67803"/>
    <w:rsid w:val="00D67D80"/>
    <w:rsid w:val="00D72097"/>
    <w:rsid w:val="00D73C88"/>
    <w:rsid w:val="00D76102"/>
    <w:rsid w:val="00D816B0"/>
    <w:rsid w:val="00D81A60"/>
    <w:rsid w:val="00D844C0"/>
    <w:rsid w:val="00D84AA6"/>
    <w:rsid w:val="00D867F2"/>
    <w:rsid w:val="00D90B89"/>
    <w:rsid w:val="00D90DB8"/>
    <w:rsid w:val="00D95556"/>
    <w:rsid w:val="00D95EAB"/>
    <w:rsid w:val="00D97289"/>
    <w:rsid w:val="00DA2C92"/>
    <w:rsid w:val="00DA4752"/>
    <w:rsid w:val="00DA4E61"/>
    <w:rsid w:val="00DA7F87"/>
    <w:rsid w:val="00DB04EC"/>
    <w:rsid w:val="00DB1154"/>
    <w:rsid w:val="00DB35E7"/>
    <w:rsid w:val="00DB45B9"/>
    <w:rsid w:val="00DB4F1D"/>
    <w:rsid w:val="00DB5F64"/>
    <w:rsid w:val="00DB73F4"/>
    <w:rsid w:val="00DC2055"/>
    <w:rsid w:val="00DC4AE3"/>
    <w:rsid w:val="00DC7101"/>
    <w:rsid w:val="00DC714E"/>
    <w:rsid w:val="00DD108E"/>
    <w:rsid w:val="00DD3659"/>
    <w:rsid w:val="00DD47C0"/>
    <w:rsid w:val="00DD5DED"/>
    <w:rsid w:val="00DD7964"/>
    <w:rsid w:val="00DE02FA"/>
    <w:rsid w:val="00DE03E1"/>
    <w:rsid w:val="00DE0F7A"/>
    <w:rsid w:val="00DE107A"/>
    <w:rsid w:val="00DE22D5"/>
    <w:rsid w:val="00DF1106"/>
    <w:rsid w:val="00DF132D"/>
    <w:rsid w:val="00DF15C1"/>
    <w:rsid w:val="00DF1B7C"/>
    <w:rsid w:val="00DF1EF0"/>
    <w:rsid w:val="00DF29B9"/>
    <w:rsid w:val="00DF68F1"/>
    <w:rsid w:val="00DF6DBC"/>
    <w:rsid w:val="00DF7641"/>
    <w:rsid w:val="00DF7BC0"/>
    <w:rsid w:val="00E11655"/>
    <w:rsid w:val="00E11861"/>
    <w:rsid w:val="00E119F8"/>
    <w:rsid w:val="00E131AF"/>
    <w:rsid w:val="00E13304"/>
    <w:rsid w:val="00E145B2"/>
    <w:rsid w:val="00E14F27"/>
    <w:rsid w:val="00E150FE"/>
    <w:rsid w:val="00E205B0"/>
    <w:rsid w:val="00E207E7"/>
    <w:rsid w:val="00E21E42"/>
    <w:rsid w:val="00E229AC"/>
    <w:rsid w:val="00E2473F"/>
    <w:rsid w:val="00E26AF2"/>
    <w:rsid w:val="00E2797C"/>
    <w:rsid w:val="00E27CCB"/>
    <w:rsid w:val="00E32D81"/>
    <w:rsid w:val="00E33CCC"/>
    <w:rsid w:val="00E35D62"/>
    <w:rsid w:val="00E37203"/>
    <w:rsid w:val="00E37910"/>
    <w:rsid w:val="00E37BAF"/>
    <w:rsid w:val="00E41471"/>
    <w:rsid w:val="00E441DE"/>
    <w:rsid w:val="00E44A46"/>
    <w:rsid w:val="00E4516D"/>
    <w:rsid w:val="00E47638"/>
    <w:rsid w:val="00E51090"/>
    <w:rsid w:val="00E52EDB"/>
    <w:rsid w:val="00E53E19"/>
    <w:rsid w:val="00E55336"/>
    <w:rsid w:val="00E55475"/>
    <w:rsid w:val="00E56098"/>
    <w:rsid w:val="00E561E1"/>
    <w:rsid w:val="00E579A1"/>
    <w:rsid w:val="00E62BF2"/>
    <w:rsid w:val="00E649BD"/>
    <w:rsid w:val="00E65710"/>
    <w:rsid w:val="00E66C2F"/>
    <w:rsid w:val="00E71091"/>
    <w:rsid w:val="00E72E65"/>
    <w:rsid w:val="00E737BA"/>
    <w:rsid w:val="00E744D3"/>
    <w:rsid w:val="00E813A9"/>
    <w:rsid w:val="00E8263B"/>
    <w:rsid w:val="00E85AFD"/>
    <w:rsid w:val="00E861A3"/>
    <w:rsid w:val="00E900F4"/>
    <w:rsid w:val="00E907FE"/>
    <w:rsid w:val="00E912AC"/>
    <w:rsid w:val="00E920D0"/>
    <w:rsid w:val="00E92EB2"/>
    <w:rsid w:val="00E9570B"/>
    <w:rsid w:val="00E95ADB"/>
    <w:rsid w:val="00E960C9"/>
    <w:rsid w:val="00E961EB"/>
    <w:rsid w:val="00E9677F"/>
    <w:rsid w:val="00EA1789"/>
    <w:rsid w:val="00EA27F9"/>
    <w:rsid w:val="00EA2FF3"/>
    <w:rsid w:val="00EA35D2"/>
    <w:rsid w:val="00EA7FC6"/>
    <w:rsid w:val="00EB0407"/>
    <w:rsid w:val="00EB0424"/>
    <w:rsid w:val="00EB27E7"/>
    <w:rsid w:val="00EB4BBB"/>
    <w:rsid w:val="00EB563C"/>
    <w:rsid w:val="00EB69A7"/>
    <w:rsid w:val="00EB6AC6"/>
    <w:rsid w:val="00EC0115"/>
    <w:rsid w:val="00EC1880"/>
    <w:rsid w:val="00EC2557"/>
    <w:rsid w:val="00EC2B41"/>
    <w:rsid w:val="00EC74C9"/>
    <w:rsid w:val="00ED0D22"/>
    <w:rsid w:val="00ED10B7"/>
    <w:rsid w:val="00ED26A8"/>
    <w:rsid w:val="00ED352B"/>
    <w:rsid w:val="00ED56FB"/>
    <w:rsid w:val="00ED76A5"/>
    <w:rsid w:val="00ED7C1C"/>
    <w:rsid w:val="00EE064E"/>
    <w:rsid w:val="00EE404D"/>
    <w:rsid w:val="00EE4225"/>
    <w:rsid w:val="00EE651D"/>
    <w:rsid w:val="00EF15FD"/>
    <w:rsid w:val="00EF23E4"/>
    <w:rsid w:val="00EF4CDC"/>
    <w:rsid w:val="00F0161C"/>
    <w:rsid w:val="00F02556"/>
    <w:rsid w:val="00F03FAC"/>
    <w:rsid w:val="00F041D5"/>
    <w:rsid w:val="00F06A15"/>
    <w:rsid w:val="00F0705C"/>
    <w:rsid w:val="00F13190"/>
    <w:rsid w:val="00F1493A"/>
    <w:rsid w:val="00F17628"/>
    <w:rsid w:val="00F21056"/>
    <w:rsid w:val="00F2199A"/>
    <w:rsid w:val="00F22E68"/>
    <w:rsid w:val="00F252FF"/>
    <w:rsid w:val="00F26126"/>
    <w:rsid w:val="00F275D2"/>
    <w:rsid w:val="00F3009A"/>
    <w:rsid w:val="00F3018A"/>
    <w:rsid w:val="00F30FCC"/>
    <w:rsid w:val="00F33406"/>
    <w:rsid w:val="00F34F4D"/>
    <w:rsid w:val="00F3511F"/>
    <w:rsid w:val="00F35942"/>
    <w:rsid w:val="00F435FD"/>
    <w:rsid w:val="00F43C93"/>
    <w:rsid w:val="00F43CE5"/>
    <w:rsid w:val="00F43D41"/>
    <w:rsid w:val="00F458ED"/>
    <w:rsid w:val="00F4679B"/>
    <w:rsid w:val="00F46D4B"/>
    <w:rsid w:val="00F471CA"/>
    <w:rsid w:val="00F47D33"/>
    <w:rsid w:val="00F5277F"/>
    <w:rsid w:val="00F605FA"/>
    <w:rsid w:val="00F61EED"/>
    <w:rsid w:val="00F62436"/>
    <w:rsid w:val="00F626BC"/>
    <w:rsid w:val="00F62E82"/>
    <w:rsid w:val="00F641B4"/>
    <w:rsid w:val="00F655F8"/>
    <w:rsid w:val="00F662C1"/>
    <w:rsid w:val="00F72AE1"/>
    <w:rsid w:val="00F73B6D"/>
    <w:rsid w:val="00F74B7E"/>
    <w:rsid w:val="00F75D52"/>
    <w:rsid w:val="00F75EC2"/>
    <w:rsid w:val="00F7641C"/>
    <w:rsid w:val="00F81235"/>
    <w:rsid w:val="00F82559"/>
    <w:rsid w:val="00F825F7"/>
    <w:rsid w:val="00F82B96"/>
    <w:rsid w:val="00F830F9"/>
    <w:rsid w:val="00F839A5"/>
    <w:rsid w:val="00F86086"/>
    <w:rsid w:val="00F86B7B"/>
    <w:rsid w:val="00F86F54"/>
    <w:rsid w:val="00F87298"/>
    <w:rsid w:val="00F9109B"/>
    <w:rsid w:val="00F91DA3"/>
    <w:rsid w:val="00F92EBE"/>
    <w:rsid w:val="00F9315C"/>
    <w:rsid w:val="00F9525E"/>
    <w:rsid w:val="00F963E2"/>
    <w:rsid w:val="00F96EAE"/>
    <w:rsid w:val="00FA04DE"/>
    <w:rsid w:val="00FA2A36"/>
    <w:rsid w:val="00FA2D8C"/>
    <w:rsid w:val="00FA5B58"/>
    <w:rsid w:val="00FB29E8"/>
    <w:rsid w:val="00FB35AA"/>
    <w:rsid w:val="00FB3884"/>
    <w:rsid w:val="00FB6461"/>
    <w:rsid w:val="00FB6683"/>
    <w:rsid w:val="00FC083A"/>
    <w:rsid w:val="00FC16DF"/>
    <w:rsid w:val="00FC1B63"/>
    <w:rsid w:val="00FC2083"/>
    <w:rsid w:val="00FC364C"/>
    <w:rsid w:val="00FC5740"/>
    <w:rsid w:val="00FC6042"/>
    <w:rsid w:val="00FC6FC3"/>
    <w:rsid w:val="00FE1EC7"/>
    <w:rsid w:val="00FE3B97"/>
    <w:rsid w:val="00FE4BDE"/>
    <w:rsid w:val="00FE5BED"/>
    <w:rsid w:val="00FE6191"/>
    <w:rsid w:val="00FF0FE4"/>
    <w:rsid w:val="00FF11F5"/>
    <w:rsid w:val="00FF23EB"/>
    <w:rsid w:val="00FF2BD1"/>
    <w:rsid w:val="00FF2E13"/>
    <w:rsid w:val="00FF58B2"/>
    <w:rsid w:val="00FF65CE"/>
    <w:rsid w:val="00FF67C7"/>
    <w:rsid w:val="00FF6D7E"/>
    <w:rsid w:val="00FF7F33"/>
    <w:rsid w:val="00FF7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49C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EastAsia" w:hAnsi="Tahoma"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A2A"/>
    <w:rPr>
      <w:lang w:val="en-GB"/>
    </w:rPr>
  </w:style>
  <w:style w:type="paragraph" w:styleId="Heading1">
    <w:name w:val="heading 1"/>
    <w:basedOn w:val="Normal"/>
    <w:next w:val="Normal"/>
    <w:link w:val="Heading1Char"/>
    <w:uiPriority w:val="9"/>
    <w:qFormat/>
    <w:rsid w:val="002F4A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F4A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4AA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AE"/>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2F4AAE"/>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F4AAE"/>
    <w:rPr>
      <w:rFonts w:asciiTheme="majorHAnsi" w:eastAsiaTheme="majorEastAsia" w:hAnsiTheme="majorHAnsi" w:cstheme="majorBidi"/>
      <w:b/>
      <w:bCs/>
      <w:color w:val="4F81BD" w:themeColor="accent1"/>
      <w:lang w:val="en-GB"/>
    </w:rPr>
  </w:style>
  <w:style w:type="table" w:customStyle="1" w:styleId="TableauGrille5Fonc-Accentuation31">
    <w:name w:val="Tableau Grille 5 Foncé - Accentuation 31"/>
    <w:basedOn w:val="TableNormal"/>
    <w:uiPriority w:val="50"/>
    <w:rsid w:val="002F4AAE"/>
    <w:rPr>
      <w:rFonts w:ascii="Arial" w:eastAsia="Arial" w:hAnsi="Arial" w:cs="Times New Roman"/>
      <w:sz w:val="20"/>
      <w:szCs w:val="20"/>
      <w:lang w:val="cs-CZ" w:eastAsia="cs-CZ"/>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eauGrille5Fonc-Accentuation311">
    <w:name w:val="Tableau Grille 5 Foncé - Accentuation 311"/>
    <w:basedOn w:val="TableNormal"/>
    <w:uiPriority w:val="50"/>
    <w:rsid w:val="002F4AAE"/>
    <w:rPr>
      <w:rFonts w:ascii="Arial" w:eastAsia="Arial" w:hAnsi="Arial" w:cs="Times New Roman"/>
      <w:sz w:val="20"/>
      <w:szCs w:val="20"/>
      <w:lang w:val="cs-CZ" w:eastAsia="cs-CZ"/>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paragraph" w:styleId="BalloonText">
    <w:name w:val="Balloon Text"/>
    <w:basedOn w:val="Normal"/>
    <w:link w:val="BalloonTextChar"/>
    <w:uiPriority w:val="99"/>
    <w:semiHidden/>
    <w:unhideWhenUsed/>
    <w:rsid w:val="002F4A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4AAE"/>
    <w:rPr>
      <w:rFonts w:ascii="Lucida Grande" w:hAnsi="Lucida Grande" w:cs="Lucida Grande"/>
      <w:sz w:val="18"/>
      <w:szCs w:val="18"/>
      <w:lang w:val="en-GB"/>
    </w:rPr>
  </w:style>
  <w:style w:type="paragraph" w:styleId="ListParagraph">
    <w:name w:val="List Paragraph"/>
    <w:aliases w:val="Bulletpoints,Listaszerű bekezdés"/>
    <w:basedOn w:val="Normal"/>
    <w:link w:val="ListParagraphChar"/>
    <w:uiPriority w:val="34"/>
    <w:qFormat/>
    <w:rsid w:val="00CF7C62"/>
    <w:pPr>
      <w:ind w:left="720"/>
      <w:contextualSpacing/>
    </w:pPr>
  </w:style>
  <w:style w:type="paragraph" w:styleId="FootnoteText">
    <w:name w:val="footnote text"/>
    <w:basedOn w:val="Normal"/>
    <w:link w:val="FootnoteTextChar"/>
    <w:uiPriority w:val="99"/>
    <w:unhideWhenUsed/>
    <w:rsid w:val="004E6042"/>
    <w:rPr>
      <w:rFonts w:asciiTheme="minorHAnsi" w:eastAsiaTheme="minorHAnsi" w:hAnsiTheme="minorHAnsi"/>
      <w:sz w:val="24"/>
      <w:szCs w:val="24"/>
    </w:rPr>
  </w:style>
  <w:style w:type="character" w:customStyle="1" w:styleId="FootnoteTextChar">
    <w:name w:val="Footnote Text Char"/>
    <w:basedOn w:val="DefaultParagraphFont"/>
    <w:link w:val="FootnoteText"/>
    <w:uiPriority w:val="99"/>
    <w:rsid w:val="004E6042"/>
    <w:rPr>
      <w:rFonts w:asciiTheme="minorHAnsi" w:eastAsiaTheme="minorHAnsi" w:hAnsiTheme="minorHAnsi"/>
      <w:sz w:val="24"/>
      <w:szCs w:val="24"/>
      <w:lang w:val="en-GB"/>
    </w:rPr>
  </w:style>
  <w:style w:type="character" w:styleId="FootnoteReference">
    <w:name w:val="footnote reference"/>
    <w:basedOn w:val="DefaultParagraphFont"/>
    <w:uiPriority w:val="99"/>
    <w:unhideWhenUsed/>
    <w:rsid w:val="004E6042"/>
    <w:rPr>
      <w:vertAlign w:val="superscript"/>
    </w:rPr>
  </w:style>
  <w:style w:type="table" w:styleId="LightList-Accent6">
    <w:name w:val="Light List Accent 6"/>
    <w:basedOn w:val="TableNormal"/>
    <w:uiPriority w:val="61"/>
    <w:rsid w:val="005D500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1-Accent6">
    <w:name w:val="Medium Shading 1 Accent 6"/>
    <w:basedOn w:val="TableNormal"/>
    <w:uiPriority w:val="63"/>
    <w:rsid w:val="005D500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rsid w:val="005D500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List1-Accent6">
    <w:name w:val="Medium List 1 Accent 6"/>
    <w:basedOn w:val="TableNormal"/>
    <w:uiPriority w:val="65"/>
    <w:rsid w:val="005D500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F7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AB5DAD"/>
    <w:rPr>
      <w:i/>
      <w:iCs/>
    </w:rPr>
  </w:style>
  <w:style w:type="paragraph" w:styleId="NormalWeb">
    <w:name w:val="Normal (Web)"/>
    <w:basedOn w:val="Normal"/>
    <w:uiPriority w:val="99"/>
    <w:unhideWhenUsed/>
    <w:rsid w:val="00C754E8"/>
    <w:pPr>
      <w:spacing w:before="100" w:beforeAutospacing="1" w:after="100" w:afterAutospacing="1"/>
    </w:pPr>
    <w:rPr>
      <w:rFonts w:ascii="Times" w:hAnsi="Times" w:cs="Times New Roman"/>
      <w:sz w:val="20"/>
      <w:szCs w:val="20"/>
      <w:lang w:val="de-DE" w:eastAsia="ja-JP"/>
    </w:rPr>
  </w:style>
  <w:style w:type="character" w:styleId="CommentReference">
    <w:name w:val="annotation reference"/>
    <w:uiPriority w:val="99"/>
    <w:rsid w:val="00A142F3"/>
    <w:rPr>
      <w:sz w:val="16"/>
      <w:szCs w:val="16"/>
    </w:rPr>
  </w:style>
  <w:style w:type="paragraph" w:styleId="CommentText">
    <w:name w:val="annotation text"/>
    <w:basedOn w:val="Normal"/>
    <w:link w:val="CommentTextChar"/>
    <w:uiPriority w:val="99"/>
    <w:rsid w:val="003855AD"/>
    <w:pPr>
      <w:spacing w:before="120" w:after="120"/>
      <w:jc w:val="both"/>
    </w:pPr>
    <w:rPr>
      <w:rFonts w:ascii="Times New Roman" w:eastAsia="Times New Roman" w:hAnsi="Times New Roman" w:cs="Times New Roman"/>
      <w:sz w:val="20"/>
      <w:szCs w:val="20"/>
      <w:lang w:eastAsia="ja-JP"/>
    </w:rPr>
  </w:style>
  <w:style w:type="character" w:customStyle="1" w:styleId="CommentTextChar">
    <w:name w:val="Comment Text Char"/>
    <w:basedOn w:val="DefaultParagraphFont"/>
    <w:link w:val="CommentText"/>
    <w:uiPriority w:val="99"/>
    <w:rsid w:val="003855AD"/>
    <w:rPr>
      <w:rFonts w:ascii="Times New Roman" w:eastAsia="Times New Roman" w:hAnsi="Times New Roman" w:cs="Times New Roman"/>
      <w:sz w:val="20"/>
      <w:szCs w:val="20"/>
      <w:lang w:val="en-GB" w:eastAsia="ja-JP"/>
    </w:rPr>
  </w:style>
  <w:style w:type="paragraph" w:styleId="TOC1">
    <w:name w:val="toc 1"/>
    <w:basedOn w:val="Normal"/>
    <w:next w:val="Normal"/>
    <w:autoRedefine/>
    <w:uiPriority w:val="39"/>
    <w:unhideWhenUsed/>
    <w:rsid w:val="00F9525E"/>
    <w:pPr>
      <w:spacing w:before="120"/>
    </w:pPr>
    <w:rPr>
      <w:rFonts w:asciiTheme="minorHAnsi" w:hAnsiTheme="minorHAnsi"/>
      <w:b/>
      <w:caps/>
    </w:rPr>
  </w:style>
  <w:style w:type="paragraph" w:styleId="TOC2">
    <w:name w:val="toc 2"/>
    <w:basedOn w:val="Normal"/>
    <w:next w:val="Normal"/>
    <w:autoRedefine/>
    <w:uiPriority w:val="39"/>
    <w:unhideWhenUsed/>
    <w:rsid w:val="00F9525E"/>
    <w:pPr>
      <w:ind w:left="220"/>
    </w:pPr>
    <w:rPr>
      <w:rFonts w:asciiTheme="minorHAnsi" w:hAnsiTheme="minorHAnsi"/>
      <w:smallCaps/>
    </w:rPr>
  </w:style>
  <w:style w:type="paragraph" w:styleId="TOC3">
    <w:name w:val="toc 3"/>
    <w:basedOn w:val="Normal"/>
    <w:next w:val="Normal"/>
    <w:autoRedefine/>
    <w:uiPriority w:val="39"/>
    <w:unhideWhenUsed/>
    <w:rsid w:val="00F9525E"/>
    <w:pPr>
      <w:ind w:left="440"/>
    </w:pPr>
    <w:rPr>
      <w:rFonts w:asciiTheme="minorHAnsi" w:hAnsiTheme="minorHAnsi"/>
      <w:i/>
    </w:rPr>
  </w:style>
  <w:style w:type="paragraph" w:styleId="TOC4">
    <w:name w:val="toc 4"/>
    <w:basedOn w:val="Normal"/>
    <w:next w:val="Normal"/>
    <w:autoRedefine/>
    <w:uiPriority w:val="39"/>
    <w:unhideWhenUsed/>
    <w:rsid w:val="00F9525E"/>
    <w:pPr>
      <w:ind w:left="660"/>
    </w:pPr>
    <w:rPr>
      <w:rFonts w:asciiTheme="minorHAnsi" w:hAnsiTheme="minorHAnsi"/>
      <w:sz w:val="18"/>
      <w:szCs w:val="18"/>
    </w:rPr>
  </w:style>
  <w:style w:type="paragraph" w:styleId="TOC5">
    <w:name w:val="toc 5"/>
    <w:basedOn w:val="Normal"/>
    <w:next w:val="Normal"/>
    <w:autoRedefine/>
    <w:uiPriority w:val="39"/>
    <w:unhideWhenUsed/>
    <w:rsid w:val="00F9525E"/>
    <w:pPr>
      <w:ind w:left="880"/>
    </w:pPr>
    <w:rPr>
      <w:rFonts w:asciiTheme="minorHAnsi" w:hAnsiTheme="minorHAnsi"/>
      <w:sz w:val="18"/>
      <w:szCs w:val="18"/>
    </w:rPr>
  </w:style>
  <w:style w:type="paragraph" w:styleId="TOC6">
    <w:name w:val="toc 6"/>
    <w:basedOn w:val="Normal"/>
    <w:next w:val="Normal"/>
    <w:autoRedefine/>
    <w:uiPriority w:val="39"/>
    <w:unhideWhenUsed/>
    <w:rsid w:val="00F9525E"/>
    <w:pPr>
      <w:ind w:left="1100"/>
    </w:pPr>
    <w:rPr>
      <w:rFonts w:asciiTheme="minorHAnsi" w:hAnsiTheme="minorHAnsi"/>
      <w:sz w:val="18"/>
      <w:szCs w:val="18"/>
    </w:rPr>
  </w:style>
  <w:style w:type="paragraph" w:styleId="TOC7">
    <w:name w:val="toc 7"/>
    <w:basedOn w:val="Normal"/>
    <w:next w:val="Normal"/>
    <w:autoRedefine/>
    <w:uiPriority w:val="39"/>
    <w:unhideWhenUsed/>
    <w:rsid w:val="00F9525E"/>
    <w:pPr>
      <w:ind w:left="1320"/>
    </w:pPr>
    <w:rPr>
      <w:rFonts w:asciiTheme="minorHAnsi" w:hAnsiTheme="minorHAnsi"/>
      <w:sz w:val="18"/>
      <w:szCs w:val="18"/>
    </w:rPr>
  </w:style>
  <w:style w:type="paragraph" w:styleId="TOC8">
    <w:name w:val="toc 8"/>
    <w:basedOn w:val="Normal"/>
    <w:next w:val="Normal"/>
    <w:autoRedefine/>
    <w:uiPriority w:val="39"/>
    <w:unhideWhenUsed/>
    <w:rsid w:val="00F9525E"/>
    <w:pPr>
      <w:ind w:left="1540"/>
    </w:pPr>
    <w:rPr>
      <w:rFonts w:asciiTheme="minorHAnsi" w:hAnsiTheme="minorHAnsi"/>
      <w:sz w:val="18"/>
      <w:szCs w:val="18"/>
    </w:rPr>
  </w:style>
  <w:style w:type="paragraph" w:styleId="TOC9">
    <w:name w:val="toc 9"/>
    <w:basedOn w:val="Normal"/>
    <w:next w:val="Normal"/>
    <w:autoRedefine/>
    <w:uiPriority w:val="39"/>
    <w:unhideWhenUsed/>
    <w:rsid w:val="00F9525E"/>
    <w:pPr>
      <w:ind w:left="1760"/>
    </w:pPr>
    <w:rPr>
      <w:rFonts w:asciiTheme="minorHAnsi" w:hAnsiTheme="minorHAnsi"/>
      <w:sz w:val="18"/>
      <w:szCs w:val="18"/>
    </w:rPr>
  </w:style>
  <w:style w:type="paragraph" w:styleId="Header">
    <w:name w:val="header"/>
    <w:basedOn w:val="Normal"/>
    <w:link w:val="HeaderChar"/>
    <w:uiPriority w:val="99"/>
    <w:unhideWhenUsed/>
    <w:rsid w:val="00086F8B"/>
    <w:pPr>
      <w:tabs>
        <w:tab w:val="center" w:pos="4320"/>
        <w:tab w:val="right" w:pos="8640"/>
      </w:tabs>
    </w:pPr>
  </w:style>
  <w:style w:type="character" w:customStyle="1" w:styleId="HeaderChar">
    <w:name w:val="Header Char"/>
    <w:basedOn w:val="DefaultParagraphFont"/>
    <w:link w:val="Header"/>
    <w:uiPriority w:val="99"/>
    <w:rsid w:val="00086F8B"/>
    <w:rPr>
      <w:lang w:val="en-GB"/>
    </w:rPr>
  </w:style>
  <w:style w:type="paragraph" w:styleId="Footer">
    <w:name w:val="footer"/>
    <w:basedOn w:val="Normal"/>
    <w:link w:val="FooterChar"/>
    <w:uiPriority w:val="99"/>
    <w:unhideWhenUsed/>
    <w:rsid w:val="00086F8B"/>
    <w:pPr>
      <w:tabs>
        <w:tab w:val="center" w:pos="4320"/>
        <w:tab w:val="right" w:pos="8640"/>
      </w:tabs>
    </w:pPr>
  </w:style>
  <w:style w:type="character" w:customStyle="1" w:styleId="FooterChar">
    <w:name w:val="Footer Char"/>
    <w:basedOn w:val="DefaultParagraphFont"/>
    <w:link w:val="Footer"/>
    <w:uiPriority w:val="99"/>
    <w:rsid w:val="00086F8B"/>
    <w:rPr>
      <w:lang w:val="en-GB"/>
    </w:rPr>
  </w:style>
  <w:style w:type="character" w:styleId="PageNumber">
    <w:name w:val="page number"/>
    <w:basedOn w:val="DefaultParagraphFont"/>
    <w:uiPriority w:val="99"/>
    <w:semiHidden/>
    <w:unhideWhenUsed/>
    <w:rsid w:val="00086F8B"/>
  </w:style>
  <w:style w:type="paragraph" w:customStyle="1" w:styleId="szoveg">
    <w:name w:val="szoveg"/>
    <w:basedOn w:val="Normal"/>
    <w:rsid w:val="00901BE8"/>
    <w:pPr>
      <w:spacing w:before="100" w:beforeAutospacing="1" w:after="100" w:afterAutospacing="1"/>
    </w:pPr>
    <w:rPr>
      <w:rFonts w:ascii="Times New Roman" w:hAnsi="Times New Roman" w:cs="Times New Roman"/>
      <w:sz w:val="20"/>
      <w:szCs w:val="20"/>
      <w:lang w:val="en-US"/>
    </w:rPr>
  </w:style>
  <w:style w:type="character" w:customStyle="1" w:styleId="alalcim">
    <w:name w:val="alalcim"/>
    <w:basedOn w:val="DefaultParagraphFont"/>
    <w:rsid w:val="00087FEA"/>
  </w:style>
  <w:style w:type="paragraph" w:styleId="CommentSubject">
    <w:name w:val="annotation subject"/>
    <w:basedOn w:val="CommentText"/>
    <w:next w:val="CommentText"/>
    <w:link w:val="CommentSubjectChar"/>
    <w:uiPriority w:val="99"/>
    <w:semiHidden/>
    <w:unhideWhenUsed/>
    <w:rsid w:val="00B37A25"/>
    <w:pPr>
      <w:spacing w:before="0" w:after="0"/>
      <w:jc w:val="left"/>
    </w:pPr>
    <w:rPr>
      <w:rFonts w:ascii="Tahoma" w:eastAsiaTheme="minorEastAsia" w:hAnsi="Tahoma" w:cstheme="minorBidi"/>
      <w:b/>
      <w:bCs/>
      <w:lang w:eastAsia="en-US"/>
    </w:rPr>
  </w:style>
  <w:style w:type="character" w:customStyle="1" w:styleId="CommentSubjectChar">
    <w:name w:val="Comment Subject Char"/>
    <w:basedOn w:val="CommentTextChar"/>
    <w:link w:val="CommentSubject"/>
    <w:uiPriority w:val="99"/>
    <w:semiHidden/>
    <w:rsid w:val="00B37A25"/>
    <w:rPr>
      <w:rFonts w:ascii="Times New Roman" w:eastAsia="Times New Roman" w:hAnsi="Times New Roman" w:cs="Times New Roman"/>
      <w:b/>
      <w:bCs/>
      <w:sz w:val="20"/>
      <w:szCs w:val="20"/>
      <w:lang w:val="en-GB" w:eastAsia="ja-JP"/>
    </w:rPr>
  </w:style>
  <w:style w:type="character" w:styleId="Hyperlink">
    <w:name w:val="Hyperlink"/>
    <w:basedOn w:val="DefaultParagraphFont"/>
    <w:uiPriority w:val="99"/>
    <w:unhideWhenUsed/>
    <w:rsid w:val="00B8141F"/>
    <w:rPr>
      <w:color w:val="0000FF"/>
      <w:u w:val="single"/>
    </w:rPr>
  </w:style>
  <w:style w:type="paragraph" w:styleId="Revision">
    <w:name w:val="Revision"/>
    <w:hidden/>
    <w:uiPriority w:val="99"/>
    <w:semiHidden/>
    <w:rsid w:val="00F13190"/>
    <w:rPr>
      <w:lang w:val="en-GB"/>
    </w:rPr>
  </w:style>
  <w:style w:type="table" w:customStyle="1" w:styleId="GridTable5Dark-Accent51">
    <w:name w:val="Grid Table 5 Dark - Accent 51"/>
    <w:basedOn w:val="TableNormal"/>
    <w:uiPriority w:val="50"/>
    <w:rsid w:val="004A720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31">
    <w:name w:val="Grid Table 5 Dark - Accent 31"/>
    <w:basedOn w:val="TableNormal"/>
    <w:uiPriority w:val="50"/>
    <w:rsid w:val="00A066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PlainTable31">
    <w:name w:val="Plain Table 31"/>
    <w:basedOn w:val="TableNormal"/>
    <w:uiPriority w:val="99"/>
    <w:rsid w:val="00A066E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7Colorful1">
    <w:name w:val="List Table 7 Colorful1"/>
    <w:basedOn w:val="TableNormal"/>
    <w:uiPriority w:val="52"/>
    <w:rsid w:val="00A066EB"/>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EssTitle">
    <w:name w:val="Ess Title"/>
    <w:basedOn w:val="Normal"/>
    <w:rsid w:val="009108DA"/>
    <w:pPr>
      <w:spacing w:after="60"/>
      <w:jc w:val="center"/>
    </w:pPr>
    <w:rPr>
      <w:rFonts w:ascii="Calibri" w:eastAsia="Times New Roman" w:hAnsi="Calibri" w:cs="Times New Roman"/>
      <w:b/>
      <w:color w:val="333333"/>
      <w:sz w:val="24"/>
      <w:szCs w:val="24"/>
      <w:lang w:val="cs-CZ" w:eastAsia="sv-SE"/>
    </w:rPr>
  </w:style>
  <w:style w:type="paragraph" w:customStyle="1" w:styleId="AgendaItem">
    <w:name w:val="AgendaItem"/>
    <w:basedOn w:val="Normal"/>
    <w:rsid w:val="009108DA"/>
    <w:pPr>
      <w:spacing w:after="60"/>
      <w:jc w:val="center"/>
    </w:pPr>
    <w:rPr>
      <w:rFonts w:ascii="Calibri" w:eastAsia="Times New Roman" w:hAnsi="Calibri" w:cs="Times New Roman"/>
      <w:b/>
      <w:color w:val="333333"/>
      <w:sz w:val="24"/>
      <w:szCs w:val="24"/>
      <w:lang w:val="en-US" w:eastAsia="sv-SE"/>
    </w:rPr>
  </w:style>
  <w:style w:type="paragraph" w:customStyle="1" w:styleId="TableParagraph">
    <w:name w:val="Table Paragraph"/>
    <w:basedOn w:val="Normal"/>
    <w:qFormat/>
    <w:rsid w:val="008B34DB"/>
    <w:pPr>
      <w:widowControl w:val="0"/>
    </w:pPr>
    <w:rPr>
      <w:rFonts w:asciiTheme="minorHAnsi" w:eastAsiaTheme="minorHAnsi" w:hAnsiTheme="minorHAnsi"/>
      <w:lang w:val="en-US"/>
    </w:rPr>
  </w:style>
  <w:style w:type="table" w:customStyle="1" w:styleId="GridTable1Light1">
    <w:name w:val="Grid Table 1 Light1"/>
    <w:basedOn w:val="TableNormal"/>
    <w:uiPriority w:val="46"/>
    <w:rsid w:val="008B34DB"/>
    <w:rPr>
      <w:rFonts w:asciiTheme="minorHAnsi" w:eastAsiaTheme="minorHAnsi" w:hAnsiTheme="minorHAnsi"/>
      <w:sz w:val="24"/>
      <w:szCs w:val="24"/>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aliases w:val="Bulletpoints Char,Listaszerű bekezdés Char"/>
    <w:link w:val="ListParagraph"/>
    <w:uiPriority w:val="34"/>
    <w:qFormat/>
    <w:locked/>
    <w:rsid w:val="00FC16DF"/>
    <w:rPr>
      <w:lang w:val="en-GB"/>
    </w:rPr>
  </w:style>
  <w:style w:type="paragraph" w:styleId="DocumentMap">
    <w:name w:val="Document Map"/>
    <w:basedOn w:val="Normal"/>
    <w:link w:val="DocumentMapChar"/>
    <w:uiPriority w:val="99"/>
    <w:semiHidden/>
    <w:unhideWhenUsed/>
    <w:rsid w:val="000A6D61"/>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0A6D61"/>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20434">
      <w:bodyDiv w:val="1"/>
      <w:marLeft w:val="0"/>
      <w:marRight w:val="0"/>
      <w:marTop w:val="0"/>
      <w:marBottom w:val="0"/>
      <w:divBdr>
        <w:top w:val="none" w:sz="0" w:space="0" w:color="auto"/>
        <w:left w:val="none" w:sz="0" w:space="0" w:color="auto"/>
        <w:bottom w:val="none" w:sz="0" w:space="0" w:color="auto"/>
        <w:right w:val="none" w:sz="0" w:space="0" w:color="auto"/>
      </w:divBdr>
    </w:div>
    <w:div w:id="69667571">
      <w:bodyDiv w:val="1"/>
      <w:marLeft w:val="0"/>
      <w:marRight w:val="0"/>
      <w:marTop w:val="0"/>
      <w:marBottom w:val="0"/>
      <w:divBdr>
        <w:top w:val="none" w:sz="0" w:space="0" w:color="auto"/>
        <w:left w:val="none" w:sz="0" w:space="0" w:color="auto"/>
        <w:bottom w:val="none" w:sz="0" w:space="0" w:color="auto"/>
        <w:right w:val="none" w:sz="0" w:space="0" w:color="auto"/>
      </w:divBdr>
    </w:div>
    <w:div w:id="76561618">
      <w:bodyDiv w:val="1"/>
      <w:marLeft w:val="0"/>
      <w:marRight w:val="0"/>
      <w:marTop w:val="0"/>
      <w:marBottom w:val="0"/>
      <w:divBdr>
        <w:top w:val="none" w:sz="0" w:space="0" w:color="auto"/>
        <w:left w:val="none" w:sz="0" w:space="0" w:color="auto"/>
        <w:bottom w:val="none" w:sz="0" w:space="0" w:color="auto"/>
        <w:right w:val="none" w:sz="0" w:space="0" w:color="auto"/>
      </w:divBdr>
    </w:div>
    <w:div w:id="82189418">
      <w:bodyDiv w:val="1"/>
      <w:marLeft w:val="0"/>
      <w:marRight w:val="0"/>
      <w:marTop w:val="0"/>
      <w:marBottom w:val="0"/>
      <w:divBdr>
        <w:top w:val="none" w:sz="0" w:space="0" w:color="auto"/>
        <w:left w:val="none" w:sz="0" w:space="0" w:color="auto"/>
        <w:bottom w:val="none" w:sz="0" w:space="0" w:color="auto"/>
        <w:right w:val="none" w:sz="0" w:space="0" w:color="auto"/>
      </w:divBdr>
    </w:div>
    <w:div w:id="154999076">
      <w:bodyDiv w:val="1"/>
      <w:marLeft w:val="0"/>
      <w:marRight w:val="0"/>
      <w:marTop w:val="0"/>
      <w:marBottom w:val="0"/>
      <w:divBdr>
        <w:top w:val="none" w:sz="0" w:space="0" w:color="auto"/>
        <w:left w:val="none" w:sz="0" w:space="0" w:color="auto"/>
        <w:bottom w:val="none" w:sz="0" w:space="0" w:color="auto"/>
        <w:right w:val="none" w:sz="0" w:space="0" w:color="auto"/>
      </w:divBdr>
    </w:div>
    <w:div w:id="185096812">
      <w:bodyDiv w:val="1"/>
      <w:marLeft w:val="0"/>
      <w:marRight w:val="0"/>
      <w:marTop w:val="0"/>
      <w:marBottom w:val="0"/>
      <w:divBdr>
        <w:top w:val="none" w:sz="0" w:space="0" w:color="auto"/>
        <w:left w:val="none" w:sz="0" w:space="0" w:color="auto"/>
        <w:bottom w:val="none" w:sz="0" w:space="0" w:color="auto"/>
        <w:right w:val="none" w:sz="0" w:space="0" w:color="auto"/>
      </w:divBdr>
    </w:div>
    <w:div w:id="204223599">
      <w:bodyDiv w:val="1"/>
      <w:marLeft w:val="0"/>
      <w:marRight w:val="0"/>
      <w:marTop w:val="0"/>
      <w:marBottom w:val="0"/>
      <w:divBdr>
        <w:top w:val="none" w:sz="0" w:space="0" w:color="auto"/>
        <w:left w:val="none" w:sz="0" w:space="0" w:color="auto"/>
        <w:bottom w:val="none" w:sz="0" w:space="0" w:color="auto"/>
        <w:right w:val="none" w:sz="0" w:space="0" w:color="auto"/>
      </w:divBdr>
    </w:div>
    <w:div w:id="221644012">
      <w:bodyDiv w:val="1"/>
      <w:marLeft w:val="0"/>
      <w:marRight w:val="0"/>
      <w:marTop w:val="0"/>
      <w:marBottom w:val="0"/>
      <w:divBdr>
        <w:top w:val="none" w:sz="0" w:space="0" w:color="auto"/>
        <w:left w:val="none" w:sz="0" w:space="0" w:color="auto"/>
        <w:bottom w:val="none" w:sz="0" w:space="0" w:color="auto"/>
        <w:right w:val="none" w:sz="0" w:space="0" w:color="auto"/>
      </w:divBdr>
    </w:div>
    <w:div w:id="287274400">
      <w:bodyDiv w:val="1"/>
      <w:marLeft w:val="0"/>
      <w:marRight w:val="0"/>
      <w:marTop w:val="0"/>
      <w:marBottom w:val="0"/>
      <w:divBdr>
        <w:top w:val="none" w:sz="0" w:space="0" w:color="auto"/>
        <w:left w:val="none" w:sz="0" w:space="0" w:color="auto"/>
        <w:bottom w:val="none" w:sz="0" w:space="0" w:color="auto"/>
        <w:right w:val="none" w:sz="0" w:space="0" w:color="auto"/>
      </w:divBdr>
    </w:div>
    <w:div w:id="349453292">
      <w:bodyDiv w:val="1"/>
      <w:marLeft w:val="0"/>
      <w:marRight w:val="0"/>
      <w:marTop w:val="0"/>
      <w:marBottom w:val="0"/>
      <w:divBdr>
        <w:top w:val="none" w:sz="0" w:space="0" w:color="auto"/>
        <w:left w:val="none" w:sz="0" w:space="0" w:color="auto"/>
        <w:bottom w:val="none" w:sz="0" w:space="0" w:color="auto"/>
        <w:right w:val="none" w:sz="0" w:space="0" w:color="auto"/>
      </w:divBdr>
    </w:div>
    <w:div w:id="365329594">
      <w:bodyDiv w:val="1"/>
      <w:marLeft w:val="0"/>
      <w:marRight w:val="0"/>
      <w:marTop w:val="0"/>
      <w:marBottom w:val="0"/>
      <w:divBdr>
        <w:top w:val="none" w:sz="0" w:space="0" w:color="auto"/>
        <w:left w:val="none" w:sz="0" w:space="0" w:color="auto"/>
        <w:bottom w:val="none" w:sz="0" w:space="0" w:color="auto"/>
        <w:right w:val="none" w:sz="0" w:space="0" w:color="auto"/>
      </w:divBdr>
      <w:divsChild>
        <w:div w:id="313922416">
          <w:marLeft w:val="0"/>
          <w:marRight w:val="0"/>
          <w:marTop w:val="0"/>
          <w:marBottom w:val="0"/>
          <w:divBdr>
            <w:top w:val="none" w:sz="0" w:space="0" w:color="auto"/>
            <w:left w:val="none" w:sz="0" w:space="0" w:color="auto"/>
            <w:bottom w:val="none" w:sz="0" w:space="0" w:color="auto"/>
            <w:right w:val="none" w:sz="0" w:space="0" w:color="auto"/>
          </w:divBdr>
        </w:div>
        <w:div w:id="594900551">
          <w:marLeft w:val="0"/>
          <w:marRight w:val="0"/>
          <w:marTop w:val="0"/>
          <w:marBottom w:val="0"/>
          <w:divBdr>
            <w:top w:val="none" w:sz="0" w:space="0" w:color="auto"/>
            <w:left w:val="none" w:sz="0" w:space="0" w:color="auto"/>
            <w:bottom w:val="none" w:sz="0" w:space="0" w:color="auto"/>
            <w:right w:val="none" w:sz="0" w:space="0" w:color="auto"/>
          </w:divBdr>
        </w:div>
        <w:div w:id="775905582">
          <w:marLeft w:val="0"/>
          <w:marRight w:val="0"/>
          <w:marTop w:val="0"/>
          <w:marBottom w:val="0"/>
          <w:divBdr>
            <w:top w:val="none" w:sz="0" w:space="0" w:color="auto"/>
            <w:left w:val="none" w:sz="0" w:space="0" w:color="auto"/>
            <w:bottom w:val="none" w:sz="0" w:space="0" w:color="auto"/>
            <w:right w:val="none" w:sz="0" w:space="0" w:color="auto"/>
          </w:divBdr>
        </w:div>
        <w:div w:id="857814567">
          <w:marLeft w:val="0"/>
          <w:marRight w:val="0"/>
          <w:marTop w:val="0"/>
          <w:marBottom w:val="0"/>
          <w:divBdr>
            <w:top w:val="none" w:sz="0" w:space="0" w:color="auto"/>
            <w:left w:val="none" w:sz="0" w:space="0" w:color="auto"/>
            <w:bottom w:val="none" w:sz="0" w:space="0" w:color="auto"/>
            <w:right w:val="none" w:sz="0" w:space="0" w:color="auto"/>
          </w:divBdr>
        </w:div>
        <w:div w:id="994071957">
          <w:marLeft w:val="0"/>
          <w:marRight w:val="0"/>
          <w:marTop w:val="0"/>
          <w:marBottom w:val="0"/>
          <w:divBdr>
            <w:top w:val="none" w:sz="0" w:space="0" w:color="auto"/>
            <w:left w:val="none" w:sz="0" w:space="0" w:color="auto"/>
            <w:bottom w:val="none" w:sz="0" w:space="0" w:color="auto"/>
            <w:right w:val="none" w:sz="0" w:space="0" w:color="auto"/>
          </w:divBdr>
        </w:div>
        <w:div w:id="999498585">
          <w:marLeft w:val="0"/>
          <w:marRight w:val="0"/>
          <w:marTop w:val="0"/>
          <w:marBottom w:val="0"/>
          <w:divBdr>
            <w:top w:val="none" w:sz="0" w:space="0" w:color="auto"/>
            <w:left w:val="none" w:sz="0" w:space="0" w:color="auto"/>
            <w:bottom w:val="none" w:sz="0" w:space="0" w:color="auto"/>
            <w:right w:val="none" w:sz="0" w:space="0" w:color="auto"/>
          </w:divBdr>
        </w:div>
        <w:div w:id="1220361441">
          <w:marLeft w:val="0"/>
          <w:marRight w:val="0"/>
          <w:marTop w:val="0"/>
          <w:marBottom w:val="0"/>
          <w:divBdr>
            <w:top w:val="none" w:sz="0" w:space="0" w:color="auto"/>
            <w:left w:val="none" w:sz="0" w:space="0" w:color="auto"/>
            <w:bottom w:val="none" w:sz="0" w:space="0" w:color="auto"/>
            <w:right w:val="none" w:sz="0" w:space="0" w:color="auto"/>
          </w:divBdr>
        </w:div>
        <w:div w:id="1253129204">
          <w:marLeft w:val="0"/>
          <w:marRight w:val="0"/>
          <w:marTop w:val="0"/>
          <w:marBottom w:val="0"/>
          <w:divBdr>
            <w:top w:val="none" w:sz="0" w:space="0" w:color="auto"/>
            <w:left w:val="none" w:sz="0" w:space="0" w:color="auto"/>
            <w:bottom w:val="none" w:sz="0" w:space="0" w:color="auto"/>
            <w:right w:val="none" w:sz="0" w:space="0" w:color="auto"/>
          </w:divBdr>
        </w:div>
        <w:div w:id="1720713424">
          <w:marLeft w:val="0"/>
          <w:marRight w:val="0"/>
          <w:marTop w:val="0"/>
          <w:marBottom w:val="0"/>
          <w:divBdr>
            <w:top w:val="none" w:sz="0" w:space="0" w:color="auto"/>
            <w:left w:val="none" w:sz="0" w:space="0" w:color="auto"/>
            <w:bottom w:val="none" w:sz="0" w:space="0" w:color="auto"/>
            <w:right w:val="none" w:sz="0" w:space="0" w:color="auto"/>
          </w:divBdr>
        </w:div>
      </w:divsChild>
    </w:div>
    <w:div w:id="421489341">
      <w:bodyDiv w:val="1"/>
      <w:marLeft w:val="0"/>
      <w:marRight w:val="0"/>
      <w:marTop w:val="0"/>
      <w:marBottom w:val="0"/>
      <w:divBdr>
        <w:top w:val="none" w:sz="0" w:space="0" w:color="auto"/>
        <w:left w:val="none" w:sz="0" w:space="0" w:color="auto"/>
        <w:bottom w:val="none" w:sz="0" w:space="0" w:color="auto"/>
        <w:right w:val="none" w:sz="0" w:space="0" w:color="auto"/>
      </w:divBdr>
    </w:div>
    <w:div w:id="463499556">
      <w:bodyDiv w:val="1"/>
      <w:marLeft w:val="0"/>
      <w:marRight w:val="0"/>
      <w:marTop w:val="0"/>
      <w:marBottom w:val="0"/>
      <w:divBdr>
        <w:top w:val="none" w:sz="0" w:space="0" w:color="auto"/>
        <w:left w:val="none" w:sz="0" w:space="0" w:color="auto"/>
        <w:bottom w:val="none" w:sz="0" w:space="0" w:color="auto"/>
        <w:right w:val="none" w:sz="0" w:space="0" w:color="auto"/>
      </w:divBdr>
    </w:div>
    <w:div w:id="600144561">
      <w:bodyDiv w:val="1"/>
      <w:marLeft w:val="0"/>
      <w:marRight w:val="0"/>
      <w:marTop w:val="0"/>
      <w:marBottom w:val="0"/>
      <w:divBdr>
        <w:top w:val="none" w:sz="0" w:space="0" w:color="auto"/>
        <w:left w:val="none" w:sz="0" w:space="0" w:color="auto"/>
        <w:bottom w:val="none" w:sz="0" w:space="0" w:color="auto"/>
        <w:right w:val="none" w:sz="0" w:space="0" w:color="auto"/>
      </w:divBdr>
    </w:div>
    <w:div w:id="613369604">
      <w:bodyDiv w:val="1"/>
      <w:marLeft w:val="0"/>
      <w:marRight w:val="0"/>
      <w:marTop w:val="0"/>
      <w:marBottom w:val="0"/>
      <w:divBdr>
        <w:top w:val="none" w:sz="0" w:space="0" w:color="auto"/>
        <w:left w:val="none" w:sz="0" w:space="0" w:color="auto"/>
        <w:bottom w:val="none" w:sz="0" w:space="0" w:color="auto"/>
        <w:right w:val="none" w:sz="0" w:space="0" w:color="auto"/>
      </w:divBdr>
    </w:div>
    <w:div w:id="671300683">
      <w:bodyDiv w:val="1"/>
      <w:marLeft w:val="0"/>
      <w:marRight w:val="0"/>
      <w:marTop w:val="0"/>
      <w:marBottom w:val="0"/>
      <w:divBdr>
        <w:top w:val="none" w:sz="0" w:space="0" w:color="auto"/>
        <w:left w:val="none" w:sz="0" w:space="0" w:color="auto"/>
        <w:bottom w:val="none" w:sz="0" w:space="0" w:color="auto"/>
        <w:right w:val="none" w:sz="0" w:space="0" w:color="auto"/>
      </w:divBdr>
    </w:div>
    <w:div w:id="720830697">
      <w:bodyDiv w:val="1"/>
      <w:marLeft w:val="0"/>
      <w:marRight w:val="0"/>
      <w:marTop w:val="0"/>
      <w:marBottom w:val="0"/>
      <w:divBdr>
        <w:top w:val="none" w:sz="0" w:space="0" w:color="auto"/>
        <w:left w:val="none" w:sz="0" w:space="0" w:color="auto"/>
        <w:bottom w:val="none" w:sz="0" w:space="0" w:color="auto"/>
        <w:right w:val="none" w:sz="0" w:space="0" w:color="auto"/>
      </w:divBdr>
      <w:divsChild>
        <w:div w:id="1116170175">
          <w:marLeft w:val="0"/>
          <w:marRight w:val="0"/>
          <w:marTop w:val="0"/>
          <w:marBottom w:val="0"/>
          <w:divBdr>
            <w:top w:val="none" w:sz="0" w:space="0" w:color="auto"/>
            <w:left w:val="none" w:sz="0" w:space="0" w:color="auto"/>
            <w:bottom w:val="none" w:sz="0" w:space="0" w:color="auto"/>
            <w:right w:val="none" w:sz="0" w:space="0" w:color="auto"/>
          </w:divBdr>
        </w:div>
      </w:divsChild>
    </w:div>
    <w:div w:id="727916741">
      <w:bodyDiv w:val="1"/>
      <w:marLeft w:val="0"/>
      <w:marRight w:val="0"/>
      <w:marTop w:val="0"/>
      <w:marBottom w:val="0"/>
      <w:divBdr>
        <w:top w:val="none" w:sz="0" w:space="0" w:color="auto"/>
        <w:left w:val="none" w:sz="0" w:space="0" w:color="auto"/>
        <w:bottom w:val="none" w:sz="0" w:space="0" w:color="auto"/>
        <w:right w:val="none" w:sz="0" w:space="0" w:color="auto"/>
      </w:divBdr>
    </w:div>
    <w:div w:id="736628381">
      <w:bodyDiv w:val="1"/>
      <w:marLeft w:val="0"/>
      <w:marRight w:val="0"/>
      <w:marTop w:val="0"/>
      <w:marBottom w:val="0"/>
      <w:divBdr>
        <w:top w:val="none" w:sz="0" w:space="0" w:color="auto"/>
        <w:left w:val="none" w:sz="0" w:space="0" w:color="auto"/>
        <w:bottom w:val="none" w:sz="0" w:space="0" w:color="auto"/>
        <w:right w:val="none" w:sz="0" w:space="0" w:color="auto"/>
      </w:divBdr>
      <w:divsChild>
        <w:div w:id="696740450">
          <w:marLeft w:val="346"/>
          <w:marRight w:val="0"/>
          <w:marTop w:val="0"/>
          <w:marBottom w:val="0"/>
          <w:divBdr>
            <w:top w:val="none" w:sz="0" w:space="0" w:color="auto"/>
            <w:left w:val="none" w:sz="0" w:space="0" w:color="auto"/>
            <w:bottom w:val="none" w:sz="0" w:space="0" w:color="auto"/>
            <w:right w:val="none" w:sz="0" w:space="0" w:color="auto"/>
          </w:divBdr>
        </w:div>
        <w:div w:id="734163798">
          <w:marLeft w:val="346"/>
          <w:marRight w:val="0"/>
          <w:marTop w:val="0"/>
          <w:marBottom w:val="0"/>
          <w:divBdr>
            <w:top w:val="none" w:sz="0" w:space="0" w:color="auto"/>
            <w:left w:val="none" w:sz="0" w:space="0" w:color="auto"/>
            <w:bottom w:val="none" w:sz="0" w:space="0" w:color="auto"/>
            <w:right w:val="none" w:sz="0" w:space="0" w:color="auto"/>
          </w:divBdr>
        </w:div>
        <w:div w:id="880633202">
          <w:marLeft w:val="346"/>
          <w:marRight w:val="0"/>
          <w:marTop w:val="0"/>
          <w:marBottom w:val="0"/>
          <w:divBdr>
            <w:top w:val="none" w:sz="0" w:space="0" w:color="auto"/>
            <w:left w:val="none" w:sz="0" w:space="0" w:color="auto"/>
            <w:bottom w:val="none" w:sz="0" w:space="0" w:color="auto"/>
            <w:right w:val="none" w:sz="0" w:space="0" w:color="auto"/>
          </w:divBdr>
        </w:div>
        <w:div w:id="1365906826">
          <w:marLeft w:val="346"/>
          <w:marRight w:val="0"/>
          <w:marTop w:val="0"/>
          <w:marBottom w:val="0"/>
          <w:divBdr>
            <w:top w:val="none" w:sz="0" w:space="0" w:color="auto"/>
            <w:left w:val="none" w:sz="0" w:space="0" w:color="auto"/>
            <w:bottom w:val="none" w:sz="0" w:space="0" w:color="auto"/>
            <w:right w:val="none" w:sz="0" w:space="0" w:color="auto"/>
          </w:divBdr>
        </w:div>
        <w:div w:id="1773822132">
          <w:marLeft w:val="346"/>
          <w:marRight w:val="0"/>
          <w:marTop w:val="0"/>
          <w:marBottom w:val="0"/>
          <w:divBdr>
            <w:top w:val="none" w:sz="0" w:space="0" w:color="auto"/>
            <w:left w:val="none" w:sz="0" w:space="0" w:color="auto"/>
            <w:bottom w:val="none" w:sz="0" w:space="0" w:color="auto"/>
            <w:right w:val="none" w:sz="0" w:space="0" w:color="auto"/>
          </w:divBdr>
        </w:div>
        <w:div w:id="1839612417">
          <w:marLeft w:val="346"/>
          <w:marRight w:val="0"/>
          <w:marTop w:val="0"/>
          <w:marBottom w:val="0"/>
          <w:divBdr>
            <w:top w:val="none" w:sz="0" w:space="0" w:color="auto"/>
            <w:left w:val="none" w:sz="0" w:space="0" w:color="auto"/>
            <w:bottom w:val="none" w:sz="0" w:space="0" w:color="auto"/>
            <w:right w:val="none" w:sz="0" w:space="0" w:color="auto"/>
          </w:divBdr>
        </w:div>
        <w:div w:id="2022924991">
          <w:marLeft w:val="346"/>
          <w:marRight w:val="0"/>
          <w:marTop w:val="0"/>
          <w:marBottom w:val="0"/>
          <w:divBdr>
            <w:top w:val="none" w:sz="0" w:space="0" w:color="auto"/>
            <w:left w:val="none" w:sz="0" w:space="0" w:color="auto"/>
            <w:bottom w:val="none" w:sz="0" w:space="0" w:color="auto"/>
            <w:right w:val="none" w:sz="0" w:space="0" w:color="auto"/>
          </w:divBdr>
        </w:div>
        <w:div w:id="2025863952">
          <w:marLeft w:val="346"/>
          <w:marRight w:val="0"/>
          <w:marTop w:val="0"/>
          <w:marBottom w:val="0"/>
          <w:divBdr>
            <w:top w:val="none" w:sz="0" w:space="0" w:color="auto"/>
            <w:left w:val="none" w:sz="0" w:space="0" w:color="auto"/>
            <w:bottom w:val="none" w:sz="0" w:space="0" w:color="auto"/>
            <w:right w:val="none" w:sz="0" w:space="0" w:color="auto"/>
          </w:divBdr>
        </w:div>
        <w:div w:id="2053649246">
          <w:marLeft w:val="346"/>
          <w:marRight w:val="0"/>
          <w:marTop w:val="0"/>
          <w:marBottom w:val="0"/>
          <w:divBdr>
            <w:top w:val="none" w:sz="0" w:space="0" w:color="auto"/>
            <w:left w:val="none" w:sz="0" w:space="0" w:color="auto"/>
            <w:bottom w:val="none" w:sz="0" w:space="0" w:color="auto"/>
            <w:right w:val="none" w:sz="0" w:space="0" w:color="auto"/>
          </w:divBdr>
        </w:div>
      </w:divsChild>
    </w:div>
    <w:div w:id="796489374">
      <w:bodyDiv w:val="1"/>
      <w:marLeft w:val="0"/>
      <w:marRight w:val="0"/>
      <w:marTop w:val="0"/>
      <w:marBottom w:val="0"/>
      <w:divBdr>
        <w:top w:val="none" w:sz="0" w:space="0" w:color="auto"/>
        <w:left w:val="none" w:sz="0" w:space="0" w:color="auto"/>
        <w:bottom w:val="none" w:sz="0" w:space="0" w:color="auto"/>
        <w:right w:val="none" w:sz="0" w:space="0" w:color="auto"/>
      </w:divBdr>
    </w:div>
    <w:div w:id="816802002">
      <w:bodyDiv w:val="1"/>
      <w:marLeft w:val="0"/>
      <w:marRight w:val="0"/>
      <w:marTop w:val="0"/>
      <w:marBottom w:val="0"/>
      <w:divBdr>
        <w:top w:val="none" w:sz="0" w:space="0" w:color="auto"/>
        <w:left w:val="none" w:sz="0" w:space="0" w:color="auto"/>
        <w:bottom w:val="none" w:sz="0" w:space="0" w:color="auto"/>
        <w:right w:val="none" w:sz="0" w:space="0" w:color="auto"/>
      </w:divBdr>
    </w:div>
    <w:div w:id="864825848">
      <w:bodyDiv w:val="1"/>
      <w:marLeft w:val="0"/>
      <w:marRight w:val="0"/>
      <w:marTop w:val="0"/>
      <w:marBottom w:val="0"/>
      <w:divBdr>
        <w:top w:val="none" w:sz="0" w:space="0" w:color="auto"/>
        <w:left w:val="none" w:sz="0" w:space="0" w:color="auto"/>
        <w:bottom w:val="none" w:sz="0" w:space="0" w:color="auto"/>
        <w:right w:val="none" w:sz="0" w:space="0" w:color="auto"/>
      </w:divBdr>
    </w:div>
    <w:div w:id="879168200">
      <w:bodyDiv w:val="1"/>
      <w:marLeft w:val="0"/>
      <w:marRight w:val="0"/>
      <w:marTop w:val="0"/>
      <w:marBottom w:val="0"/>
      <w:divBdr>
        <w:top w:val="none" w:sz="0" w:space="0" w:color="auto"/>
        <w:left w:val="none" w:sz="0" w:space="0" w:color="auto"/>
        <w:bottom w:val="none" w:sz="0" w:space="0" w:color="auto"/>
        <w:right w:val="none" w:sz="0" w:space="0" w:color="auto"/>
      </w:divBdr>
    </w:div>
    <w:div w:id="941761511">
      <w:bodyDiv w:val="1"/>
      <w:marLeft w:val="0"/>
      <w:marRight w:val="0"/>
      <w:marTop w:val="0"/>
      <w:marBottom w:val="0"/>
      <w:divBdr>
        <w:top w:val="none" w:sz="0" w:space="0" w:color="auto"/>
        <w:left w:val="none" w:sz="0" w:space="0" w:color="auto"/>
        <w:bottom w:val="none" w:sz="0" w:space="0" w:color="auto"/>
        <w:right w:val="none" w:sz="0" w:space="0" w:color="auto"/>
      </w:divBdr>
    </w:div>
    <w:div w:id="1027488683">
      <w:bodyDiv w:val="1"/>
      <w:marLeft w:val="0"/>
      <w:marRight w:val="0"/>
      <w:marTop w:val="0"/>
      <w:marBottom w:val="0"/>
      <w:divBdr>
        <w:top w:val="none" w:sz="0" w:space="0" w:color="auto"/>
        <w:left w:val="none" w:sz="0" w:space="0" w:color="auto"/>
        <w:bottom w:val="none" w:sz="0" w:space="0" w:color="auto"/>
        <w:right w:val="none" w:sz="0" w:space="0" w:color="auto"/>
      </w:divBdr>
    </w:div>
    <w:div w:id="1062409549">
      <w:bodyDiv w:val="1"/>
      <w:marLeft w:val="0"/>
      <w:marRight w:val="0"/>
      <w:marTop w:val="0"/>
      <w:marBottom w:val="0"/>
      <w:divBdr>
        <w:top w:val="none" w:sz="0" w:space="0" w:color="auto"/>
        <w:left w:val="none" w:sz="0" w:space="0" w:color="auto"/>
        <w:bottom w:val="none" w:sz="0" w:space="0" w:color="auto"/>
        <w:right w:val="none" w:sz="0" w:space="0" w:color="auto"/>
      </w:divBdr>
    </w:div>
    <w:div w:id="1088381041">
      <w:bodyDiv w:val="1"/>
      <w:marLeft w:val="0"/>
      <w:marRight w:val="0"/>
      <w:marTop w:val="0"/>
      <w:marBottom w:val="0"/>
      <w:divBdr>
        <w:top w:val="none" w:sz="0" w:space="0" w:color="auto"/>
        <w:left w:val="none" w:sz="0" w:space="0" w:color="auto"/>
        <w:bottom w:val="none" w:sz="0" w:space="0" w:color="auto"/>
        <w:right w:val="none" w:sz="0" w:space="0" w:color="auto"/>
      </w:divBdr>
    </w:div>
    <w:div w:id="1103840843">
      <w:bodyDiv w:val="1"/>
      <w:marLeft w:val="0"/>
      <w:marRight w:val="0"/>
      <w:marTop w:val="0"/>
      <w:marBottom w:val="0"/>
      <w:divBdr>
        <w:top w:val="none" w:sz="0" w:space="0" w:color="auto"/>
        <w:left w:val="none" w:sz="0" w:space="0" w:color="auto"/>
        <w:bottom w:val="none" w:sz="0" w:space="0" w:color="auto"/>
        <w:right w:val="none" w:sz="0" w:space="0" w:color="auto"/>
      </w:divBdr>
    </w:div>
    <w:div w:id="1174687367">
      <w:bodyDiv w:val="1"/>
      <w:marLeft w:val="0"/>
      <w:marRight w:val="0"/>
      <w:marTop w:val="0"/>
      <w:marBottom w:val="0"/>
      <w:divBdr>
        <w:top w:val="none" w:sz="0" w:space="0" w:color="auto"/>
        <w:left w:val="none" w:sz="0" w:space="0" w:color="auto"/>
        <w:bottom w:val="none" w:sz="0" w:space="0" w:color="auto"/>
        <w:right w:val="none" w:sz="0" w:space="0" w:color="auto"/>
      </w:divBdr>
    </w:div>
    <w:div w:id="1251158470">
      <w:bodyDiv w:val="1"/>
      <w:marLeft w:val="0"/>
      <w:marRight w:val="0"/>
      <w:marTop w:val="0"/>
      <w:marBottom w:val="0"/>
      <w:divBdr>
        <w:top w:val="none" w:sz="0" w:space="0" w:color="auto"/>
        <w:left w:val="none" w:sz="0" w:space="0" w:color="auto"/>
        <w:bottom w:val="none" w:sz="0" w:space="0" w:color="auto"/>
        <w:right w:val="none" w:sz="0" w:space="0" w:color="auto"/>
      </w:divBdr>
    </w:div>
    <w:div w:id="1334380692">
      <w:bodyDiv w:val="1"/>
      <w:marLeft w:val="0"/>
      <w:marRight w:val="0"/>
      <w:marTop w:val="0"/>
      <w:marBottom w:val="0"/>
      <w:divBdr>
        <w:top w:val="none" w:sz="0" w:space="0" w:color="auto"/>
        <w:left w:val="none" w:sz="0" w:space="0" w:color="auto"/>
        <w:bottom w:val="none" w:sz="0" w:space="0" w:color="auto"/>
        <w:right w:val="none" w:sz="0" w:space="0" w:color="auto"/>
      </w:divBdr>
    </w:div>
    <w:div w:id="1360887520">
      <w:bodyDiv w:val="1"/>
      <w:marLeft w:val="0"/>
      <w:marRight w:val="0"/>
      <w:marTop w:val="0"/>
      <w:marBottom w:val="0"/>
      <w:divBdr>
        <w:top w:val="none" w:sz="0" w:space="0" w:color="auto"/>
        <w:left w:val="none" w:sz="0" w:space="0" w:color="auto"/>
        <w:bottom w:val="none" w:sz="0" w:space="0" w:color="auto"/>
        <w:right w:val="none" w:sz="0" w:space="0" w:color="auto"/>
      </w:divBdr>
    </w:div>
    <w:div w:id="1394352748">
      <w:bodyDiv w:val="1"/>
      <w:marLeft w:val="0"/>
      <w:marRight w:val="0"/>
      <w:marTop w:val="0"/>
      <w:marBottom w:val="0"/>
      <w:divBdr>
        <w:top w:val="none" w:sz="0" w:space="0" w:color="auto"/>
        <w:left w:val="none" w:sz="0" w:space="0" w:color="auto"/>
        <w:bottom w:val="none" w:sz="0" w:space="0" w:color="auto"/>
        <w:right w:val="none" w:sz="0" w:space="0" w:color="auto"/>
      </w:divBdr>
    </w:div>
    <w:div w:id="1448312092">
      <w:bodyDiv w:val="1"/>
      <w:marLeft w:val="0"/>
      <w:marRight w:val="0"/>
      <w:marTop w:val="0"/>
      <w:marBottom w:val="0"/>
      <w:divBdr>
        <w:top w:val="none" w:sz="0" w:space="0" w:color="auto"/>
        <w:left w:val="none" w:sz="0" w:space="0" w:color="auto"/>
        <w:bottom w:val="none" w:sz="0" w:space="0" w:color="auto"/>
        <w:right w:val="none" w:sz="0" w:space="0" w:color="auto"/>
      </w:divBdr>
    </w:div>
    <w:div w:id="1505240462">
      <w:bodyDiv w:val="1"/>
      <w:marLeft w:val="0"/>
      <w:marRight w:val="0"/>
      <w:marTop w:val="0"/>
      <w:marBottom w:val="0"/>
      <w:divBdr>
        <w:top w:val="none" w:sz="0" w:space="0" w:color="auto"/>
        <w:left w:val="none" w:sz="0" w:space="0" w:color="auto"/>
        <w:bottom w:val="none" w:sz="0" w:space="0" w:color="auto"/>
        <w:right w:val="none" w:sz="0" w:space="0" w:color="auto"/>
      </w:divBdr>
    </w:div>
    <w:div w:id="1595015425">
      <w:bodyDiv w:val="1"/>
      <w:marLeft w:val="0"/>
      <w:marRight w:val="0"/>
      <w:marTop w:val="0"/>
      <w:marBottom w:val="0"/>
      <w:divBdr>
        <w:top w:val="none" w:sz="0" w:space="0" w:color="auto"/>
        <w:left w:val="none" w:sz="0" w:space="0" w:color="auto"/>
        <w:bottom w:val="none" w:sz="0" w:space="0" w:color="auto"/>
        <w:right w:val="none" w:sz="0" w:space="0" w:color="auto"/>
      </w:divBdr>
    </w:div>
    <w:div w:id="1629388732">
      <w:bodyDiv w:val="1"/>
      <w:marLeft w:val="0"/>
      <w:marRight w:val="0"/>
      <w:marTop w:val="0"/>
      <w:marBottom w:val="0"/>
      <w:divBdr>
        <w:top w:val="none" w:sz="0" w:space="0" w:color="auto"/>
        <w:left w:val="none" w:sz="0" w:space="0" w:color="auto"/>
        <w:bottom w:val="none" w:sz="0" w:space="0" w:color="auto"/>
        <w:right w:val="none" w:sz="0" w:space="0" w:color="auto"/>
      </w:divBdr>
    </w:div>
    <w:div w:id="1677272671">
      <w:bodyDiv w:val="1"/>
      <w:marLeft w:val="0"/>
      <w:marRight w:val="0"/>
      <w:marTop w:val="0"/>
      <w:marBottom w:val="0"/>
      <w:divBdr>
        <w:top w:val="none" w:sz="0" w:space="0" w:color="auto"/>
        <w:left w:val="none" w:sz="0" w:space="0" w:color="auto"/>
        <w:bottom w:val="none" w:sz="0" w:space="0" w:color="auto"/>
        <w:right w:val="none" w:sz="0" w:space="0" w:color="auto"/>
      </w:divBdr>
    </w:div>
    <w:div w:id="1737241508">
      <w:bodyDiv w:val="1"/>
      <w:marLeft w:val="0"/>
      <w:marRight w:val="0"/>
      <w:marTop w:val="0"/>
      <w:marBottom w:val="0"/>
      <w:divBdr>
        <w:top w:val="none" w:sz="0" w:space="0" w:color="auto"/>
        <w:left w:val="none" w:sz="0" w:space="0" w:color="auto"/>
        <w:bottom w:val="none" w:sz="0" w:space="0" w:color="auto"/>
        <w:right w:val="none" w:sz="0" w:space="0" w:color="auto"/>
      </w:divBdr>
    </w:div>
    <w:div w:id="1813862872">
      <w:bodyDiv w:val="1"/>
      <w:marLeft w:val="0"/>
      <w:marRight w:val="0"/>
      <w:marTop w:val="0"/>
      <w:marBottom w:val="0"/>
      <w:divBdr>
        <w:top w:val="none" w:sz="0" w:space="0" w:color="auto"/>
        <w:left w:val="none" w:sz="0" w:space="0" w:color="auto"/>
        <w:bottom w:val="none" w:sz="0" w:space="0" w:color="auto"/>
        <w:right w:val="none" w:sz="0" w:space="0" w:color="auto"/>
      </w:divBdr>
    </w:div>
    <w:div w:id="1845586561">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72838305">
      <w:bodyDiv w:val="1"/>
      <w:marLeft w:val="0"/>
      <w:marRight w:val="0"/>
      <w:marTop w:val="0"/>
      <w:marBottom w:val="0"/>
      <w:divBdr>
        <w:top w:val="none" w:sz="0" w:space="0" w:color="auto"/>
        <w:left w:val="none" w:sz="0" w:space="0" w:color="auto"/>
        <w:bottom w:val="none" w:sz="0" w:space="0" w:color="auto"/>
        <w:right w:val="none" w:sz="0" w:space="0" w:color="auto"/>
      </w:divBdr>
    </w:div>
    <w:div w:id="1925647293">
      <w:bodyDiv w:val="1"/>
      <w:marLeft w:val="0"/>
      <w:marRight w:val="0"/>
      <w:marTop w:val="0"/>
      <w:marBottom w:val="0"/>
      <w:divBdr>
        <w:top w:val="none" w:sz="0" w:space="0" w:color="auto"/>
        <w:left w:val="none" w:sz="0" w:space="0" w:color="auto"/>
        <w:bottom w:val="none" w:sz="0" w:space="0" w:color="auto"/>
        <w:right w:val="none" w:sz="0" w:space="0" w:color="auto"/>
      </w:divBdr>
    </w:div>
    <w:div w:id="1964574189">
      <w:bodyDiv w:val="1"/>
      <w:marLeft w:val="0"/>
      <w:marRight w:val="0"/>
      <w:marTop w:val="0"/>
      <w:marBottom w:val="0"/>
      <w:divBdr>
        <w:top w:val="none" w:sz="0" w:space="0" w:color="auto"/>
        <w:left w:val="none" w:sz="0" w:space="0" w:color="auto"/>
        <w:bottom w:val="none" w:sz="0" w:space="0" w:color="auto"/>
        <w:right w:val="none" w:sz="0" w:space="0" w:color="auto"/>
      </w:divBdr>
    </w:div>
    <w:div w:id="1976984138">
      <w:bodyDiv w:val="1"/>
      <w:marLeft w:val="0"/>
      <w:marRight w:val="0"/>
      <w:marTop w:val="0"/>
      <w:marBottom w:val="0"/>
      <w:divBdr>
        <w:top w:val="none" w:sz="0" w:space="0" w:color="auto"/>
        <w:left w:val="none" w:sz="0" w:space="0" w:color="auto"/>
        <w:bottom w:val="none" w:sz="0" w:space="0" w:color="auto"/>
        <w:right w:val="none" w:sz="0" w:space="0" w:color="auto"/>
      </w:divBdr>
    </w:div>
    <w:div w:id="1996906964">
      <w:bodyDiv w:val="1"/>
      <w:marLeft w:val="0"/>
      <w:marRight w:val="0"/>
      <w:marTop w:val="0"/>
      <w:marBottom w:val="0"/>
      <w:divBdr>
        <w:top w:val="none" w:sz="0" w:space="0" w:color="auto"/>
        <w:left w:val="none" w:sz="0" w:space="0" w:color="auto"/>
        <w:bottom w:val="none" w:sz="0" w:space="0" w:color="auto"/>
        <w:right w:val="none" w:sz="0" w:space="0" w:color="auto"/>
      </w:divBdr>
    </w:div>
    <w:div w:id="209396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5A08962-17AD-1D40-A355-7D9853B0DBFD}">
  <ds:schemaRefs>
    <ds:schemaRef ds:uri="http://schemas.openxmlformats.org/officeDocument/2006/bibliography"/>
  </ds:schemaRefs>
</ds:datastoreItem>
</file>

<file path=customXml/itemProps2.xml><?xml version="1.0" encoding="utf-8"?>
<ds:datastoreItem xmlns:ds="http://schemas.openxmlformats.org/officeDocument/2006/customXml" ds:itemID="{39E6CD18-9799-0D4E-B2B6-CD619EB4952D}">
  <ds:schemaRefs>
    <ds:schemaRef ds:uri="http://schemas.openxmlformats.org/officeDocument/2006/bibliography"/>
  </ds:schemaRefs>
</ds:datastoreItem>
</file>

<file path=customXml/itemProps3.xml><?xml version="1.0" encoding="utf-8"?>
<ds:datastoreItem xmlns:ds="http://schemas.openxmlformats.org/officeDocument/2006/customXml" ds:itemID="{F293E933-7922-414B-AD85-8D50F7DC79EE}">
  <ds:schemaRefs>
    <ds:schemaRef ds:uri="http://schemas.openxmlformats.org/officeDocument/2006/bibliography"/>
  </ds:schemaRefs>
</ds:datastoreItem>
</file>

<file path=customXml/itemProps4.xml><?xml version="1.0" encoding="utf-8"?>
<ds:datastoreItem xmlns:ds="http://schemas.openxmlformats.org/officeDocument/2006/customXml" ds:itemID="{D08980C0-3AAC-5945-840E-08390067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6282</Words>
  <Characters>35811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ANNEX 1 ELI ERIC Statutes</vt:lpstr>
    </vt:vector>
  </TitlesOfParts>
  <Company>ELI-DC</Company>
  <LinksUpToDate>false</LinksUpToDate>
  <CharactersWithSpaces>42009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ELI ERIC Statutes</dc:title>
  <dc:subject>Tech &amp; Sci Descr. + Ops Model</dc:subject>
  <dc:creator>A Weeks</dc:creator>
  <cp:keywords>annex, statutes, operations, model</cp:keywords>
  <cp:lastModifiedBy>Florian Gliksohn</cp:lastModifiedBy>
  <cp:revision>6</cp:revision>
  <cp:lastPrinted>2018-10-26T06:15:00Z</cp:lastPrinted>
  <dcterms:created xsi:type="dcterms:W3CDTF">2019-09-09T09:07:00Z</dcterms:created>
  <dcterms:modified xsi:type="dcterms:W3CDTF">2019-09-09T09:46:00Z</dcterms:modified>
</cp:coreProperties>
</file>