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C556C" w14:textId="6AB55BFE" w:rsidR="00B851B6" w:rsidRPr="00CE588F" w:rsidRDefault="001E2BB3" w:rsidP="003B2976">
      <w:pPr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IN</w:t>
      </w:r>
      <w:r w:rsidR="00D8366C">
        <w:rPr>
          <w:b/>
          <w:sz w:val="32"/>
        </w:rPr>
        <w:t>COMMINGOVÉ MISE ZAHRANIČNÍCH STARTUPŮ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1E0A91C2" w14:textId="6AA295C8" w:rsidR="00D8366C" w:rsidRPr="00FD0BEB" w:rsidRDefault="00B851B6" w:rsidP="00764B32">
      <w:pPr>
        <w:spacing w:after="0" w:line="240" w:lineRule="auto"/>
        <w:rPr>
          <w:b/>
          <w:sz w:val="24"/>
          <w:szCs w:val="24"/>
        </w:rPr>
      </w:pPr>
      <w:r w:rsidRPr="00FD0BEB">
        <w:rPr>
          <w:b/>
          <w:sz w:val="24"/>
          <w:szCs w:val="24"/>
        </w:rPr>
        <w:t>Pilíř:</w:t>
      </w:r>
      <w:r w:rsidR="008A77D1" w:rsidRPr="00FD0BEB">
        <w:rPr>
          <w:b/>
          <w:sz w:val="24"/>
          <w:szCs w:val="24"/>
        </w:rPr>
        <w:t xml:space="preserve"> </w:t>
      </w:r>
      <w:r w:rsidR="00D8366C" w:rsidRPr="00FD0BEB">
        <w:rPr>
          <w:b/>
          <w:sz w:val="24"/>
          <w:szCs w:val="24"/>
        </w:rPr>
        <w:tab/>
      </w:r>
      <w:r w:rsidR="00854085" w:rsidRPr="00FD0BEB">
        <w:rPr>
          <w:b/>
          <w:sz w:val="24"/>
          <w:szCs w:val="24"/>
        </w:rPr>
        <w:tab/>
      </w:r>
      <w:r w:rsidR="001461D8" w:rsidRPr="00FD0BEB">
        <w:rPr>
          <w:b/>
          <w:sz w:val="24"/>
          <w:szCs w:val="24"/>
        </w:rPr>
        <w:t>3</w:t>
      </w:r>
      <w:r w:rsidRPr="00FD0BEB">
        <w:rPr>
          <w:b/>
          <w:sz w:val="24"/>
          <w:szCs w:val="24"/>
        </w:rPr>
        <w:t>. Národní start-up a spin-</w:t>
      </w:r>
      <w:proofErr w:type="spellStart"/>
      <w:r w:rsidRPr="00FD0BEB">
        <w:rPr>
          <w:b/>
          <w:sz w:val="24"/>
          <w:szCs w:val="24"/>
        </w:rPr>
        <w:t>off</w:t>
      </w:r>
      <w:proofErr w:type="spellEnd"/>
      <w:r w:rsidRPr="00FD0BEB">
        <w:rPr>
          <w:b/>
          <w:sz w:val="24"/>
          <w:szCs w:val="24"/>
        </w:rPr>
        <w:t xml:space="preserve"> prostředí</w:t>
      </w:r>
      <w:r w:rsidR="00764B32" w:rsidRPr="00FD0BEB">
        <w:rPr>
          <w:b/>
          <w:sz w:val="24"/>
          <w:szCs w:val="24"/>
        </w:rPr>
        <w:t xml:space="preserve"> (</w:t>
      </w:r>
      <w:r w:rsidR="00854085" w:rsidRPr="00FD0BEB">
        <w:rPr>
          <w:b/>
          <w:sz w:val="24"/>
          <w:szCs w:val="24"/>
        </w:rPr>
        <w:t xml:space="preserve">a zároveň </w:t>
      </w:r>
      <w:r w:rsidR="00D8366C" w:rsidRPr="00FD0BEB">
        <w:rPr>
          <w:b/>
          <w:sz w:val="24"/>
          <w:szCs w:val="24"/>
        </w:rPr>
        <w:t>4. Chytrý marketing</w:t>
      </w:r>
      <w:r w:rsidR="00764B32" w:rsidRPr="00FD0BEB">
        <w:rPr>
          <w:b/>
          <w:sz w:val="24"/>
          <w:szCs w:val="24"/>
        </w:rPr>
        <w:t>)</w:t>
      </w:r>
    </w:p>
    <w:p w14:paraId="4B95A2FC" w14:textId="0A264071" w:rsidR="00854085" w:rsidRPr="00FD0BEB" w:rsidRDefault="00854085" w:rsidP="00764B32">
      <w:pPr>
        <w:spacing w:after="0" w:line="240" w:lineRule="auto"/>
        <w:rPr>
          <w:sz w:val="24"/>
          <w:szCs w:val="24"/>
        </w:rPr>
      </w:pPr>
      <w:r w:rsidRPr="00FD0BEB">
        <w:rPr>
          <w:b/>
          <w:sz w:val="24"/>
          <w:szCs w:val="24"/>
        </w:rPr>
        <w:t xml:space="preserve">Nástroje: </w:t>
      </w:r>
      <w:r w:rsidRPr="00FD0BEB">
        <w:rPr>
          <w:b/>
          <w:sz w:val="24"/>
          <w:szCs w:val="24"/>
        </w:rPr>
        <w:tab/>
      </w:r>
      <w:r w:rsidRPr="00FD0BEB">
        <w:rPr>
          <w:sz w:val="24"/>
          <w:szCs w:val="24"/>
        </w:rPr>
        <w:t>Organizace incomingových misí zahraničních odborníků</w:t>
      </w:r>
    </w:p>
    <w:p w14:paraId="679D3A61" w14:textId="6B1EEC0E" w:rsidR="00F97253" w:rsidRPr="00FD0BEB" w:rsidRDefault="00631B9B" w:rsidP="00D55781">
      <w:pPr>
        <w:spacing w:before="120" w:after="0" w:line="240" w:lineRule="auto"/>
        <w:jc w:val="both"/>
        <w:rPr>
          <w:sz w:val="24"/>
          <w:szCs w:val="24"/>
        </w:rPr>
      </w:pPr>
      <w:r w:rsidRPr="00FD0BEB">
        <w:rPr>
          <w:b/>
          <w:sz w:val="24"/>
          <w:szCs w:val="24"/>
        </w:rPr>
        <w:t>Cí</w:t>
      </w:r>
      <w:r w:rsidR="00C03061" w:rsidRPr="00FD0BEB">
        <w:rPr>
          <w:b/>
          <w:sz w:val="24"/>
          <w:szCs w:val="24"/>
        </w:rPr>
        <w:t>l</w:t>
      </w:r>
      <w:r w:rsidR="00854085" w:rsidRPr="00FD0BEB">
        <w:rPr>
          <w:sz w:val="24"/>
          <w:szCs w:val="24"/>
        </w:rPr>
        <w:t>: Př</w:t>
      </w:r>
      <w:r w:rsidR="001346D8" w:rsidRPr="00FD0BEB">
        <w:rPr>
          <w:sz w:val="24"/>
          <w:szCs w:val="24"/>
        </w:rPr>
        <w:t xml:space="preserve">ilákat nové zahraniční talenty a start-upy s vysokým potenciálem růstu a pomoci jim v podnikatelském rozvoji jejich aktivit v České republice. </w:t>
      </w:r>
      <w:r w:rsidR="009E7E2A" w:rsidRPr="00FD0BEB">
        <w:rPr>
          <w:sz w:val="24"/>
          <w:szCs w:val="24"/>
        </w:rPr>
        <w:t>Dále z</w:t>
      </w:r>
      <w:r w:rsidR="001346D8" w:rsidRPr="00FD0BEB">
        <w:rPr>
          <w:sz w:val="24"/>
          <w:szCs w:val="24"/>
        </w:rPr>
        <w:t>ajištění transfer</w:t>
      </w:r>
      <w:bookmarkStart w:id="0" w:name="_GoBack"/>
      <w:bookmarkEnd w:id="0"/>
      <w:r w:rsidR="001346D8" w:rsidRPr="00FD0BEB">
        <w:rPr>
          <w:sz w:val="24"/>
          <w:szCs w:val="24"/>
        </w:rPr>
        <w:t>u know-how a inovací ze zahraničí a jejich využití v rámci českého start-</w:t>
      </w:r>
      <w:proofErr w:type="spellStart"/>
      <w:r w:rsidR="001346D8" w:rsidRPr="00FD0BEB">
        <w:rPr>
          <w:sz w:val="24"/>
          <w:szCs w:val="24"/>
        </w:rPr>
        <w:t>upového</w:t>
      </w:r>
      <w:proofErr w:type="spellEnd"/>
      <w:r w:rsidR="001346D8" w:rsidRPr="00FD0BEB">
        <w:rPr>
          <w:sz w:val="24"/>
          <w:szCs w:val="24"/>
        </w:rPr>
        <w:t xml:space="preserve"> prostředí</w:t>
      </w:r>
      <w:r w:rsidR="009E7E2A" w:rsidRPr="00FD0BEB">
        <w:rPr>
          <w:sz w:val="24"/>
          <w:szCs w:val="24"/>
        </w:rPr>
        <w:t xml:space="preserve"> – tj. stanovení koncepce a zavedení konkrétního kroku podpory zahraničních startup společností, spin-</w:t>
      </w:r>
      <w:proofErr w:type="spellStart"/>
      <w:r w:rsidR="009E7E2A" w:rsidRPr="00FD0BEB">
        <w:rPr>
          <w:sz w:val="24"/>
          <w:szCs w:val="24"/>
        </w:rPr>
        <w:t>offů</w:t>
      </w:r>
      <w:proofErr w:type="spellEnd"/>
      <w:r w:rsidR="009E7E2A" w:rsidRPr="00FD0BEB">
        <w:rPr>
          <w:sz w:val="24"/>
          <w:szCs w:val="24"/>
        </w:rPr>
        <w:t xml:space="preserve">, ale též ekosystému pro ně od podnikavosti až po mezinárodní </w:t>
      </w:r>
      <w:proofErr w:type="spellStart"/>
      <w:r w:rsidR="009E7E2A" w:rsidRPr="00FD0BEB">
        <w:rPr>
          <w:sz w:val="24"/>
          <w:szCs w:val="24"/>
        </w:rPr>
        <w:t>scaling</w:t>
      </w:r>
      <w:proofErr w:type="spellEnd"/>
      <w:r w:rsidR="009E7E2A" w:rsidRPr="00FD0BEB">
        <w:rPr>
          <w:sz w:val="24"/>
          <w:szCs w:val="24"/>
        </w:rPr>
        <w:t>. Česká republika by pro ně měla sloužit jako hlavní bod zázemí v rámci CEE regionu. Toto by mělo zvýšit počet zahraničních inovativních firem u nás spolu s vyšší inovační atraktivitou regionu a pomoci jim zde vytvořit podmínky k dalšímu růstu.</w:t>
      </w:r>
      <w:r w:rsidR="00D55781">
        <w:rPr>
          <w:sz w:val="24"/>
          <w:szCs w:val="24"/>
        </w:rPr>
        <w:t xml:space="preserve"> </w:t>
      </w:r>
    </w:p>
    <w:p w14:paraId="20389538" w14:textId="2D71D039" w:rsidR="00364218" w:rsidRPr="00FD0BEB" w:rsidRDefault="00631B9B" w:rsidP="00FD0BEB">
      <w:pPr>
        <w:spacing w:before="120" w:after="0" w:line="240" w:lineRule="auto"/>
        <w:jc w:val="both"/>
        <w:rPr>
          <w:b/>
          <w:sz w:val="24"/>
          <w:szCs w:val="24"/>
        </w:rPr>
      </w:pPr>
      <w:r w:rsidRPr="00FD0BEB">
        <w:rPr>
          <w:b/>
          <w:sz w:val="24"/>
          <w:szCs w:val="24"/>
        </w:rPr>
        <w:t xml:space="preserve">Zdůvodnění potřeby: </w:t>
      </w:r>
      <w:r w:rsidR="001346D8" w:rsidRPr="00FD0BEB">
        <w:rPr>
          <w:sz w:val="24"/>
          <w:szCs w:val="24"/>
        </w:rPr>
        <w:t xml:space="preserve">České podnikatelské prostředí má v současnosti velký nevyužitý potenciál v lákání talentů a technologických firem ze zahraničí. Prezentace </w:t>
      </w:r>
      <w:r w:rsidR="00F97253" w:rsidRPr="00FD0BEB">
        <w:rPr>
          <w:sz w:val="24"/>
          <w:szCs w:val="24"/>
        </w:rPr>
        <w:t>ČR</w:t>
      </w:r>
      <w:r w:rsidR="001346D8" w:rsidRPr="00FD0BEB">
        <w:rPr>
          <w:sz w:val="24"/>
          <w:szCs w:val="24"/>
        </w:rPr>
        <w:t xml:space="preserve"> jako vysoce inovativní země musí stále překonávat tradiční stereotypy (země piva, hokeje, broušeného skla a památek). Program incomingové mise přispívá k vytvoření nového obrazu </w:t>
      </w:r>
      <w:r w:rsidR="00F97253" w:rsidRPr="00FD0BEB">
        <w:rPr>
          <w:sz w:val="24"/>
          <w:szCs w:val="24"/>
        </w:rPr>
        <w:t>ČR</w:t>
      </w:r>
      <w:r w:rsidR="001346D8" w:rsidRPr="00FD0BEB">
        <w:rPr>
          <w:sz w:val="24"/>
          <w:szCs w:val="24"/>
        </w:rPr>
        <w:t xml:space="preserve"> jako inovačního hubu střední Evropy </w:t>
      </w:r>
      <w:r w:rsidR="00F97253" w:rsidRPr="00FD0BEB">
        <w:rPr>
          <w:sz w:val="24"/>
          <w:szCs w:val="24"/>
        </w:rPr>
        <w:t>(</w:t>
      </w:r>
      <w:proofErr w:type="spellStart"/>
      <w:r w:rsidR="00F97253" w:rsidRPr="00FD0BEB">
        <w:rPr>
          <w:sz w:val="24"/>
          <w:szCs w:val="24"/>
        </w:rPr>
        <w:t>The</w:t>
      </w:r>
      <w:proofErr w:type="spellEnd"/>
      <w:r w:rsidR="00F97253" w:rsidRPr="00FD0BEB">
        <w:rPr>
          <w:sz w:val="24"/>
          <w:szCs w:val="24"/>
        </w:rPr>
        <w:t xml:space="preserve"> Country </w:t>
      </w:r>
      <w:proofErr w:type="spellStart"/>
      <w:r w:rsidR="00F97253" w:rsidRPr="00FD0BEB">
        <w:rPr>
          <w:sz w:val="24"/>
          <w:szCs w:val="24"/>
        </w:rPr>
        <w:t>for</w:t>
      </w:r>
      <w:proofErr w:type="spellEnd"/>
      <w:r w:rsidR="00F97253" w:rsidRPr="00FD0BEB">
        <w:rPr>
          <w:sz w:val="24"/>
          <w:szCs w:val="24"/>
        </w:rPr>
        <w:t xml:space="preserve"> </w:t>
      </w:r>
      <w:proofErr w:type="spellStart"/>
      <w:r w:rsidR="00F97253" w:rsidRPr="00FD0BEB">
        <w:rPr>
          <w:sz w:val="24"/>
          <w:szCs w:val="24"/>
        </w:rPr>
        <w:t>the</w:t>
      </w:r>
      <w:proofErr w:type="spellEnd"/>
      <w:r w:rsidR="00F97253" w:rsidRPr="00FD0BEB">
        <w:rPr>
          <w:sz w:val="24"/>
          <w:szCs w:val="24"/>
        </w:rPr>
        <w:t xml:space="preserve"> </w:t>
      </w:r>
      <w:proofErr w:type="spellStart"/>
      <w:r w:rsidR="00F97253" w:rsidRPr="00FD0BEB">
        <w:rPr>
          <w:sz w:val="24"/>
          <w:szCs w:val="24"/>
        </w:rPr>
        <w:t>Future</w:t>
      </w:r>
      <w:proofErr w:type="spellEnd"/>
      <w:r w:rsidR="00F97253" w:rsidRPr="00FD0BEB">
        <w:rPr>
          <w:sz w:val="24"/>
          <w:szCs w:val="24"/>
        </w:rPr>
        <w:t xml:space="preserve">) </w:t>
      </w:r>
      <w:r w:rsidR="001346D8" w:rsidRPr="00FD0BEB">
        <w:rPr>
          <w:sz w:val="24"/>
          <w:szCs w:val="24"/>
        </w:rPr>
        <w:t xml:space="preserve">a motivuje zahraniční podniky s velkým potenciálem růstu k rozšiřování nebo přesunu jejich aktivit do České republiky. </w:t>
      </w:r>
      <w:r w:rsidR="00D55781" w:rsidRPr="00FD0BEB">
        <w:rPr>
          <w:sz w:val="24"/>
          <w:szCs w:val="24"/>
        </w:rPr>
        <w:t xml:space="preserve">V současné době pro lákání zahraničních startupů existuje projekt </w:t>
      </w:r>
      <w:proofErr w:type="spellStart"/>
      <w:r w:rsidR="00D55781" w:rsidRPr="00FD0BEB">
        <w:rPr>
          <w:sz w:val="24"/>
          <w:szCs w:val="24"/>
        </w:rPr>
        <w:t>Welcome</w:t>
      </w:r>
      <w:proofErr w:type="spellEnd"/>
      <w:r w:rsidR="00D55781" w:rsidRPr="00FD0BEB">
        <w:rPr>
          <w:sz w:val="24"/>
          <w:szCs w:val="24"/>
        </w:rPr>
        <w:t xml:space="preserve"> </w:t>
      </w:r>
      <w:proofErr w:type="spellStart"/>
      <w:r w:rsidR="00D55781" w:rsidRPr="00FD0BEB">
        <w:rPr>
          <w:sz w:val="24"/>
          <w:szCs w:val="24"/>
        </w:rPr>
        <w:t>Package</w:t>
      </w:r>
      <w:proofErr w:type="spellEnd"/>
      <w:r w:rsidR="00D55781" w:rsidRPr="00FD0BEB">
        <w:rPr>
          <w:sz w:val="24"/>
          <w:szCs w:val="24"/>
        </w:rPr>
        <w:t xml:space="preserve">, který usnadňuje, resp. zrychluje, získání potřebného víza v ČR pro zakladatele, ale i zaměstnance zahraničních startupů. Nyní je potřeba nabídnout ještě další krok, aby zapadal do celkové koncepce budování České republiky jako země budoucnosti. </w:t>
      </w:r>
      <w:r w:rsidR="001346D8" w:rsidRPr="00FD0BEB">
        <w:rPr>
          <w:sz w:val="24"/>
          <w:szCs w:val="24"/>
        </w:rPr>
        <w:t xml:space="preserve">Program nabídne zahraničním start-upům nejenom vhled do procesů spojených s expanzí do </w:t>
      </w:r>
      <w:r w:rsidR="00F97253" w:rsidRPr="00FD0BEB">
        <w:rPr>
          <w:sz w:val="24"/>
          <w:szCs w:val="24"/>
        </w:rPr>
        <w:t>ČR</w:t>
      </w:r>
      <w:r w:rsidR="001346D8" w:rsidRPr="00FD0BEB">
        <w:rPr>
          <w:sz w:val="24"/>
          <w:szCs w:val="24"/>
        </w:rPr>
        <w:t>, ale i představení českého start-</w:t>
      </w:r>
      <w:proofErr w:type="spellStart"/>
      <w:r w:rsidR="001346D8" w:rsidRPr="00FD0BEB">
        <w:rPr>
          <w:sz w:val="24"/>
          <w:szCs w:val="24"/>
        </w:rPr>
        <w:t>upového</w:t>
      </w:r>
      <w:proofErr w:type="spellEnd"/>
      <w:r w:rsidR="001346D8" w:rsidRPr="00FD0BEB">
        <w:rPr>
          <w:sz w:val="24"/>
          <w:szCs w:val="24"/>
        </w:rPr>
        <w:t xml:space="preserve"> a investičního prostředí. Účastníci programu získají možnost napojit se na místní start-</w:t>
      </w:r>
      <w:proofErr w:type="spellStart"/>
      <w:r w:rsidR="001346D8" w:rsidRPr="00FD0BEB">
        <w:rPr>
          <w:sz w:val="24"/>
          <w:szCs w:val="24"/>
        </w:rPr>
        <w:t>upovou</w:t>
      </w:r>
      <w:proofErr w:type="spellEnd"/>
      <w:r w:rsidR="001346D8" w:rsidRPr="00FD0BEB">
        <w:rPr>
          <w:sz w:val="24"/>
          <w:szCs w:val="24"/>
        </w:rPr>
        <w:t xml:space="preserve"> infrastrukturu – mentory, inkubátory, akcelerátory, co </w:t>
      </w:r>
      <w:proofErr w:type="spellStart"/>
      <w:r w:rsidR="001346D8" w:rsidRPr="00FD0BEB">
        <w:rPr>
          <w:sz w:val="24"/>
          <w:szCs w:val="24"/>
        </w:rPr>
        <w:t>workingová</w:t>
      </w:r>
      <w:proofErr w:type="spellEnd"/>
      <w:r w:rsidR="001346D8" w:rsidRPr="00FD0BEB">
        <w:rPr>
          <w:sz w:val="24"/>
          <w:szCs w:val="24"/>
        </w:rPr>
        <w:t xml:space="preserve"> centra atd.      </w:t>
      </w:r>
    </w:p>
    <w:p w14:paraId="5FA7584A" w14:textId="38EB932E" w:rsidR="00C20E65" w:rsidRPr="00FD0BEB" w:rsidRDefault="00C20E65" w:rsidP="00A82176">
      <w:pPr>
        <w:spacing w:before="120" w:after="0" w:line="240" w:lineRule="auto"/>
        <w:jc w:val="both"/>
        <w:rPr>
          <w:b/>
          <w:sz w:val="24"/>
          <w:szCs w:val="24"/>
        </w:rPr>
      </w:pPr>
      <w:bookmarkStart w:id="1" w:name="_Hlk18314175"/>
    </w:p>
    <w:tbl>
      <w:tblPr>
        <w:tblStyle w:val="Mkatabulky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4555"/>
        <w:gridCol w:w="1843"/>
        <w:gridCol w:w="2268"/>
      </w:tblGrid>
      <w:tr w:rsidR="00FD0BEB" w:rsidRPr="00FD0BEB" w14:paraId="52D9AAB1" w14:textId="77777777" w:rsidTr="00FD0BEB">
        <w:tc>
          <w:tcPr>
            <w:tcW w:w="543" w:type="dxa"/>
          </w:tcPr>
          <w:p w14:paraId="40C4BC4E" w14:textId="67743684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555" w:type="dxa"/>
          </w:tcPr>
          <w:p w14:paraId="5678D473" w14:textId="1DB51650" w:rsidR="00FD0BEB" w:rsidRPr="00FD0BEB" w:rsidRDefault="00FD0BEB" w:rsidP="00D55781">
            <w:pPr>
              <w:spacing w:after="120" w:line="276" w:lineRule="auto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Formy provedení:</w:t>
            </w:r>
          </w:p>
        </w:tc>
        <w:tc>
          <w:tcPr>
            <w:tcW w:w="1843" w:type="dxa"/>
          </w:tcPr>
          <w:p w14:paraId="747B30FE" w14:textId="72F9C870" w:rsidR="00FD0BEB" w:rsidRPr="00FD0BEB" w:rsidRDefault="00FD0BEB" w:rsidP="00D55781">
            <w:pPr>
              <w:spacing w:after="120" w:line="276" w:lineRule="auto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Časové milníky:</w:t>
            </w:r>
          </w:p>
        </w:tc>
        <w:tc>
          <w:tcPr>
            <w:tcW w:w="2268" w:type="dxa"/>
          </w:tcPr>
          <w:p w14:paraId="35136BB9" w14:textId="08C5DD7F" w:rsidR="00FD0BEB" w:rsidRPr="00FD0BEB" w:rsidRDefault="00FD0BEB" w:rsidP="00D55781">
            <w:pPr>
              <w:spacing w:after="120" w:line="276" w:lineRule="auto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Finanční požadavky:</w:t>
            </w:r>
          </w:p>
        </w:tc>
      </w:tr>
      <w:tr w:rsidR="00FD0BEB" w:rsidRPr="00FD0BEB" w14:paraId="5ECDBE7F" w14:textId="77777777" w:rsidTr="00FD0BEB">
        <w:tc>
          <w:tcPr>
            <w:tcW w:w="543" w:type="dxa"/>
          </w:tcPr>
          <w:p w14:paraId="05E44020" w14:textId="73308999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a)</w:t>
            </w:r>
          </w:p>
        </w:tc>
        <w:tc>
          <w:tcPr>
            <w:tcW w:w="4555" w:type="dxa"/>
          </w:tcPr>
          <w:p w14:paraId="207CD25C" w14:textId="346847CF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Příprava pilotního programu Incomingových misí</w:t>
            </w:r>
            <w:r w:rsidRPr="00FD0BEB">
              <w:rPr>
                <w:rStyle w:val="Znakapoznpodarou"/>
                <w:sz w:val="24"/>
                <w:szCs w:val="24"/>
                <w:vertAlign w:val="baseline"/>
              </w:rPr>
              <w:t xml:space="preserve"> </w:t>
            </w:r>
          </w:p>
        </w:tc>
        <w:tc>
          <w:tcPr>
            <w:tcW w:w="1843" w:type="dxa"/>
          </w:tcPr>
          <w:p w14:paraId="6F9ED8E1" w14:textId="6B8355BF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4Q/2019</w:t>
            </w:r>
          </w:p>
        </w:tc>
        <w:tc>
          <w:tcPr>
            <w:tcW w:w="2268" w:type="dxa"/>
          </w:tcPr>
          <w:p w14:paraId="3BF31830" w14:textId="57AB314D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stávající (interní)</w:t>
            </w:r>
          </w:p>
        </w:tc>
      </w:tr>
      <w:tr w:rsidR="00FD0BEB" w:rsidRPr="00FD0BEB" w14:paraId="6DBA34FF" w14:textId="77777777" w:rsidTr="00FD0BEB">
        <w:tc>
          <w:tcPr>
            <w:tcW w:w="543" w:type="dxa"/>
          </w:tcPr>
          <w:p w14:paraId="0376199A" w14:textId="2AD1A8E4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a)</w:t>
            </w:r>
          </w:p>
        </w:tc>
        <w:tc>
          <w:tcPr>
            <w:tcW w:w="4555" w:type="dxa"/>
          </w:tcPr>
          <w:p w14:paraId="64C0DF7E" w14:textId="169FC79D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 xml:space="preserve">Zahájení realizace programu </w:t>
            </w:r>
            <w:r w:rsidRPr="00FD0BEB">
              <w:rPr>
                <w:rStyle w:val="Znakapoznpodarou"/>
                <w:sz w:val="24"/>
                <w:szCs w:val="24"/>
              </w:rPr>
              <w:footnoteReference w:id="1"/>
            </w:r>
          </w:p>
        </w:tc>
        <w:tc>
          <w:tcPr>
            <w:tcW w:w="1843" w:type="dxa"/>
          </w:tcPr>
          <w:p w14:paraId="564AC79A" w14:textId="2D61C0C2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1/2020</w:t>
            </w:r>
          </w:p>
        </w:tc>
        <w:tc>
          <w:tcPr>
            <w:tcW w:w="2268" w:type="dxa"/>
          </w:tcPr>
          <w:p w14:paraId="0DD84F31" w14:textId="17D472EB" w:rsidR="00FD0BEB" w:rsidRPr="00FD0BEB" w:rsidRDefault="00354DA3" w:rsidP="00FD0BE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FD0BEB" w:rsidRPr="00FD0BEB">
              <w:rPr>
                <w:sz w:val="24"/>
                <w:szCs w:val="24"/>
              </w:rPr>
              <w:t>távající (SR)</w:t>
            </w:r>
          </w:p>
        </w:tc>
      </w:tr>
      <w:tr w:rsidR="00FD0BEB" w:rsidRPr="00FD0BEB" w14:paraId="636317E1" w14:textId="77777777" w:rsidTr="00FD0BEB">
        <w:tc>
          <w:tcPr>
            <w:tcW w:w="543" w:type="dxa"/>
          </w:tcPr>
          <w:p w14:paraId="0DF6E058" w14:textId="3F3071DE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a)</w:t>
            </w:r>
          </w:p>
        </w:tc>
        <w:tc>
          <w:tcPr>
            <w:tcW w:w="4555" w:type="dxa"/>
          </w:tcPr>
          <w:p w14:paraId="53093D60" w14:textId="553D294C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1. Incomingová mise</w:t>
            </w:r>
          </w:p>
        </w:tc>
        <w:tc>
          <w:tcPr>
            <w:tcW w:w="1843" w:type="dxa"/>
          </w:tcPr>
          <w:p w14:paraId="24846890" w14:textId="7EA137F8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4/2020</w:t>
            </w:r>
          </w:p>
        </w:tc>
        <w:tc>
          <w:tcPr>
            <w:tcW w:w="2268" w:type="dxa"/>
          </w:tcPr>
          <w:p w14:paraId="06AC2A3E" w14:textId="722D22DF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SR (nové)</w:t>
            </w:r>
          </w:p>
        </w:tc>
      </w:tr>
      <w:tr w:rsidR="00FD0BEB" w:rsidRPr="00FD0BEB" w14:paraId="6E8A80DC" w14:textId="77777777" w:rsidTr="00FD0BEB">
        <w:tc>
          <w:tcPr>
            <w:tcW w:w="543" w:type="dxa"/>
          </w:tcPr>
          <w:p w14:paraId="2A4C3A79" w14:textId="57CAC145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a)</w:t>
            </w:r>
          </w:p>
        </w:tc>
        <w:tc>
          <w:tcPr>
            <w:tcW w:w="4555" w:type="dxa"/>
          </w:tcPr>
          <w:p w14:paraId="496BFE49" w14:textId="26663675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2. Incomingová mise</w:t>
            </w:r>
          </w:p>
        </w:tc>
        <w:tc>
          <w:tcPr>
            <w:tcW w:w="1843" w:type="dxa"/>
          </w:tcPr>
          <w:p w14:paraId="4F07178D" w14:textId="09ED23F3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9/2020</w:t>
            </w:r>
          </w:p>
        </w:tc>
        <w:tc>
          <w:tcPr>
            <w:tcW w:w="2268" w:type="dxa"/>
          </w:tcPr>
          <w:p w14:paraId="5E1F5EAD" w14:textId="6F346517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SR (nové)</w:t>
            </w:r>
          </w:p>
        </w:tc>
      </w:tr>
      <w:tr w:rsidR="00FD0BEB" w:rsidRPr="00FD0BEB" w14:paraId="251A36ED" w14:textId="77777777" w:rsidTr="00FD0BEB">
        <w:tc>
          <w:tcPr>
            <w:tcW w:w="543" w:type="dxa"/>
          </w:tcPr>
          <w:p w14:paraId="1B900C28" w14:textId="231DC1EC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a)</w:t>
            </w:r>
          </w:p>
        </w:tc>
        <w:tc>
          <w:tcPr>
            <w:tcW w:w="4555" w:type="dxa"/>
          </w:tcPr>
          <w:p w14:paraId="002F1534" w14:textId="7E3C3D72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3. – 10. Incomingová mise</w:t>
            </w:r>
          </w:p>
        </w:tc>
        <w:tc>
          <w:tcPr>
            <w:tcW w:w="1843" w:type="dxa"/>
          </w:tcPr>
          <w:p w14:paraId="294D27FC" w14:textId="240C157E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4/</w:t>
            </w:r>
            <w:proofErr w:type="gramStart"/>
            <w:r w:rsidRPr="00FD0BEB">
              <w:rPr>
                <w:sz w:val="24"/>
                <w:szCs w:val="24"/>
              </w:rPr>
              <w:t>2021 – 9</w:t>
            </w:r>
            <w:proofErr w:type="gramEnd"/>
            <w:r w:rsidRPr="00FD0BEB">
              <w:rPr>
                <w:sz w:val="24"/>
                <w:szCs w:val="24"/>
              </w:rPr>
              <w:t>/2025</w:t>
            </w:r>
          </w:p>
        </w:tc>
        <w:tc>
          <w:tcPr>
            <w:tcW w:w="2268" w:type="dxa"/>
          </w:tcPr>
          <w:p w14:paraId="1003BBF4" w14:textId="3823F47F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SR (nové)</w:t>
            </w:r>
          </w:p>
        </w:tc>
      </w:tr>
      <w:tr w:rsidR="00FD0BEB" w:rsidRPr="00FD0BEB" w14:paraId="60A673B2" w14:textId="77777777" w:rsidTr="00FD0BEB">
        <w:tc>
          <w:tcPr>
            <w:tcW w:w="543" w:type="dxa"/>
          </w:tcPr>
          <w:p w14:paraId="0F5B6528" w14:textId="0F139A87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b)</w:t>
            </w:r>
          </w:p>
        </w:tc>
        <w:tc>
          <w:tcPr>
            <w:tcW w:w="4555" w:type="dxa"/>
          </w:tcPr>
          <w:p w14:paraId="40446960" w14:textId="24F58FFB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Vyhodnocení projektu</w:t>
            </w:r>
          </w:p>
        </w:tc>
        <w:tc>
          <w:tcPr>
            <w:tcW w:w="1843" w:type="dxa"/>
          </w:tcPr>
          <w:p w14:paraId="1B8B6A69" w14:textId="74FDF871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2025</w:t>
            </w:r>
          </w:p>
        </w:tc>
        <w:tc>
          <w:tcPr>
            <w:tcW w:w="2268" w:type="dxa"/>
          </w:tcPr>
          <w:p w14:paraId="4E7DEC26" w14:textId="3D9456CF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N/A</w:t>
            </w:r>
          </w:p>
        </w:tc>
      </w:tr>
      <w:tr w:rsidR="00FD0BEB" w:rsidRPr="00FD0BEB" w14:paraId="2F139C54" w14:textId="77777777" w:rsidTr="00FD0BEB">
        <w:tc>
          <w:tcPr>
            <w:tcW w:w="543" w:type="dxa"/>
          </w:tcPr>
          <w:p w14:paraId="74B0284C" w14:textId="4F6C7D88" w:rsidR="00FD0BEB" w:rsidRPr="00FD0BEB" w:rsidRDefault="00D55781" w:rsidP="00FD0BE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FD0BEB" w:rsidRPr="00FD0BEB">
              <w:rPr>
                <w:sz w:val="24"/>
                <w:szCs w:val="24"/>
              </w:rPr>
              <w:t>)</w:t>
            </w:r>
          </w:p>
        </w:tc>
        <w:tc>
          <w:tcPr>
            <w:tcW w:w="4555" w:type="dxa"/>
          </w:tcPr>
          <w:p w14:paraId="2506CF44" w14:textId="26C29DF9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 xml:space="preserve">Pokračování projektu </w:t>
            </w:r>
          </w:p>
        </w:tc>
        <w:tc>
          <w:tcPr>
            <w:tcW w:w="1843" w:type="dxa"/>
          </w:tcPr>
          <w:p w14:paraId="114A2DA9" w14:textId="44535F62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Od 2026</w:t>
            </w:r>
          </w:p>
        </w:tc>
        <w:tc>
          <w:tcPr>
            <w:tcW w:w="2268" w:type="dxa"/>
          </w:tcPr>
          <w:p w14:paraId="65C66A95" w14:textId="69B11B16" w:rsidR="00FD0BEB" w:rsidRPr="00FD0BEB" w:rsidRDefault="00FD0BEB" w:rsidP="00FD0BEB">
            <w:pPr>
              <w:spacing w:line="276" w:lineRule="auto"/>
              <w:rPr>
                <w:sz w:val="24"/>
                <w:szCs w:val="24"/>
              </w:rPr>
            </w:pPr>
            <w:r w:rsidRPr="00FD0BEB">
              <w:rPr>
                <w:sz w:val="24"/>
                <w:szCs w:val="24"/>
              </w:rPr>
              <w:t>SR (nové)</w:t>
            </w:r>
          </w:p>
        </w:tc>
      </w:tr>
    </w:tbl>
    <w:bookmarkEnd w:id="1"/>
    <w:p w14:paraId="03B6B32E" w14:textId="65D2D074" w:rsidR="00226D35" w:rsidRPr="00FD0BEB" w:rsidRDefault="000E73BE" w:rsidP="000D49F1">
      <w:pPr>
        <w:spacing w:after="0" w:line="240" w:lineRule="auto"/>
        <w:rPr>
          <w:sz w:val="24"/>
          <w:szCs w:val="24"/>
        </w:rPr>
      </w:pPr>
      <w:r w:rsidRPr="00FD0BEB">
        <w:rPr>
          <w:sz w:val="24"/>
          <w:szCs w:val="24"/>
        </w:rPr>
        <w:t xml:space="preserve"> </w:t>
      </w:r>
    </w:p>
    <w:sectPr w:rsidR="00226D35" w:rsidRPr="00FD0BEB" w:rsidSect="00856695">
      <w:headerReference w:type="default" r:id="rId8"/>
      <w:pgSz w:w="11906" w:h="16838"/>
      <w:pgMar w:top="1560" w:right="1134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D24C5" w14:textId="77777777" w:rsidR="00CE1E83" w:rsidRDefault="00CE1E83" w:rsidP="00CE1E83">
      <w:pPr>
        <w:spacing w:after="0" w:line="240" w:lineRule="auto"/>
      </w:pPr>
      <w:r>
        <w:separator/>
      </w:r>
    </w:p>
  </w:endnote>
  <w:endnote w:type="continuationSeparator" w:id="0">
    <w:p w14:paraId="0A46DFCE" w14:textId="77777777" w:rsidR="00CE1E83" w:rsidRDefault="00CE1E83" w:rsidP="00CE1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8321F" w14:textId="77777777" w:rsidR="00CE1E83" w:rsidRDefault="00CE1E83" w:rsidP="00CE1E83">
      <w:pPr>
        <w:spacing w:after="0" w:line="240" w:lineRule="auto"/>
      </w:pPr>
      <w:r>
        <w:separator/>
      </w:r>
    </w:p>
  </w:footnote>
  <w:footnote w:type="continuationSeparator" w:id="0">
    <w:p w14:paraId="032DDD1D" w14:textId="77777777" w:rsidR="00CE1E83" w:rsidRDefault="00CE1E83" w:rsidP="00CE1E83">
      <w:pPr>
        <w:spacing w:after="0" w:line="240" w:lineRule="auto"/>
      </w:pPr>
      <w:r>
        <w:continuationSeparator/>
      </w:r>
    </w:p>
  </w:footnote>
  <w:footnote w:id="1">
    <w:p w14:paraId="0AB97FE5" w14:textId="77777777" w:rsidR="00FD0BEB" w:rsidRPr="003B57A5" w:rsidRDefault="00FD0BEB" w:rsidP="002E3716">
      <w:pPr>
        <w:pStyle w:val="Textpoznpodarou"/>
        <w:rPr>
          <w:sz w:val="16"/>
          <w:szCs w:val="16"/>
        </w:rPr>
      </w:pPr>
      <w:r w:rsidRPr="003B57A5">
        <w:rPr>
          <w:rStyle w:val="Znakapoznpodarou"/>
          <w:sz w:val="16"/>
          <w:szCs w:val="16"/>
        </w:rPr>
        <w:footnoteRef/>
      </w:r>
      <w:r w:rsidRPr="003B57A5">
        <w:rPr>
          <w:sz w:val="16"/>
          <w:szCs w:val="16"/>
        </w:rPr>
        <w:t xml:space="preserve"> Incomingo</w:t>
      </w:r>
      <w:r>
        <w:rPr>
          <w:sz w:val="16"/>
          <w:szCs w:val="16"/>
        </w:rPr>
        <w:t>vé</w:t>
      </w:r>
      <w:r w:rsidRPr="003B57A5">
        <w:rPr>
          <w:sz w:val="16"/>
          <w:szCs w:val="16"/>
        </w:rPr>
        <w:t xml:space="preserve"> mis</w:t>
      </w:r>
      <w:r>
        <w:rPr>
          <w:sz w:val="16"/>
          <w:szCs w:val="16"/>
        </w:rPr>
        <w:t>e</w:t>
      </w:r>
      <w:r w:rsidRPr="003B57A5">
        <w:rPr>
          <w:sz w:val="16"/>
          <w:szCs w:val="16"/>
        </w:rPr>
        <w:t xml:space="preserve">, které se budou konat 2x ročně, v návaznosti na konání technologické startup konference (např. SWCS či </w:t>
      </w:r>
      <w:proofErr w:type="spellStart"/>
      <w:r w:rsidRPr="003B57A5">
        <w:rPr>
          <w:sz w:val="16"/>
          <w:szCs w:val="16"/>
        </w:rPr>
        <w:t>Future</w:t>
      </w:r>
      <w:proofErr w:type="spellEnd"/>
      <w:r w:rsidRPr="003B57A5">
        <w:rPr>
          <w:sz w:val="16"/>
          <w:szCs w:val="16"/>
        </w:rPr>
        <w:t xml:space="preserve"> Port). Součástí programu, který bude cílit na zahraniční startupy s vysokým potenciálem růstu, budou zejména tyto služby: a. Odborné poradenství v oblasti – HR, Daně, Právo, IP, start-up víza, inovační prostředí ČR; b. Mentoring, workshopy (témata: prezentační dovednosti, business development, strategie expanze); c. networkingové akce – představení start-</w:t>
      </w:r>
      <w:proofErr w:type="spellStart"/>
      <w:r w:rsidRPr="003B57A5">
        <w:rPr>
          <w:sz w:val="16"/>
          <w:szCs w:val="16"/>
        </w:rPr>
        <w:t>upové</w:t>
      </w:r>
      <w:proofErr w:type="spellEnd"/>
      <w:r w:rsidRPr="003B57A5">
        <w:rPr>
          <w:sz w:val="16"/>
          <w:szCs w:val="16"/>
        </w:rPr>
        <w:t xml:space="preserve"> komunitě v ČR, sdílení informací a zkušeností mezi startupy; d. Představení inkubátorů/akcelerátorů/inovačních a výzkumných center; e. Příspěvek na letenky.</w:t>
      </w:r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Očekavaná</w:t>
      </w:r>
      <w:proofErr w:type="spellEnd"/>
      <w:r>
        <w:rPr>
          <w:sz w:val="16"/>
          <w:szCs w:val="16"/>
        </w:rPr>
        <w:t xml:space="preserve"> podpora na jednu misi je 250 tis. Kč při účasti 5 společností.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2E565" w14:textId="2902732A" w:rsidR="00CE1E83" w:rsidRDefault="00CE1E83" w:rsidP="00CE1E83">
    <w:pPr>
      <w:pStyle w:val="Zhlav"/>
      <w:jc w:val="right"/>
    </w:pPr>
    <w:r>
      <w:rPr>
        <w:noProof/>
      </w:rPr>
      <w:drawing>
        <wp:inline distT="0" distB="0" distL="0" distR="0" wp14:anchorId="5E08ECC5" wp14:editId="1CE1E8C6">
          <wp:extent cx="1394854" cy="604030"/>
          <wp:effectExtent l="0" t="0" r="0" b="5715"/>
          <wp:docPr id="6" name="Obrázek 6">
            <a:extLst xmlns:a="http://schemas.openxmlformats.org/drawingml/2006/main">
              <a:ext uri="{FF2B5EF4-FFF2-40B4-BE49-F238E27FC236}">
                <a16:creationId xmlns:a16="http://schemas.microsoft.com/office/drawing/2014/main" id="{E590C005-A35A-4055-8678-0A681168979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>
                    <a:extLst>
                      <a:ext uri="{FF2B5EF4-FFF2-40B4-BE49-F238E27FC236}">
                        <a16:creationId xmlns:a16="http://schemas.microsoft.com/office/drawing/2014/main" id="{E590C005-A35A-4055-8678-0A681168979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11" t="6991" r="75569" b="76902"/>
                  <a:stretch/>
                </pic:blipFill>
                <pic:spPr bwMode="auto">
                  <a:xfrm>
                    <a:off x="0" y="0"/>
                    <a:ext cx="1419654" cy="61476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0164"/>
    <w:multiLevelType w:val="hybridMultilevel"/>
    <w:tmpl w:val="CEAC5B08"/>
    <w:lvl w:ilvl="0" w:tplc="849018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C312B"/>
    <w:multiLevelType w:val="hybridMultilevel"/>
    <w:tmpl w:val="DFECF41C"/>
    <w:lvl w:ilvl="0" w:tplc="4E9052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3241F"/>
    <w:multiLevelType w:val="hybridMultilevel"/>
    <w:tmpl w:val="6DE669DE"/>
    <w:lvl w:ilvl="0" w:tplc="56C6824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E046F"/>
    <w:multiLevelType w:val="hybridMultilevel"/>
    <w:tmpl w:val="510252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53EEC"/>
    <w:multiLevelType w:val="hybridMultilevel"/>
    <w:tmpl w:val="CB7AB4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EE185B"/>
    <w:multiLevelType w:val="hybridMultilevel"/>
    <w:tmpl w:val="27F8A0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6A283B6F"/>
    <w:multiLevelType w:val="hybridMultilevel"/>
    <w:tmpl w:val="EAF8B96C"/>
    <w:lvl w:ilvl="0" w:tplc="4E9052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A868C8"/>
    <w:multiLevelType w:val="hybridMultilevel"/>
    <w:tmpl w:val="19BCB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7"/>
  </w:num>
  <w:num w:numId="4">
    <w:abstractNumId w:val="13"/>
  </w:num>
  <w:num w:numId="5">
    <w:abstractNumId w:val="4"/>
  </w:num>
  <w:num w:numId="6">
    <w:abstractNumId w:val="3"/>
  </w:num>
  <w:num w:numId="7">
    <w:abstractNumId w:val="11"/>
  </w:num>
  <w:num w:numId="8">
    <w:abstractNumId w:val="16"/>
  </w:num>
  <w:num w:numId="9">
    <w:abstractNumId w:val="9"/>
  </w:num>
  <w:num w:numId="10">
    <w:abstractNumId w:val="12"/>
  </w:num>
  <w:num w:numId="11">
    <w:abstractNumId w:val="8"/>
  </w:num>
  <w:num w:numId="12">
    <w:abstractNumId w:val="1"/>
  </w:num>
  <w:num w:numId="13">
    <w:abstractNumId w:val="2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1B6"/>
    <w:rsid w:val="00034B83"/>
    <w:rsid w:val="00091995"/>
    <w:rsid w:val="000A0394"/>
    <w:rsid w:val="000D49F1"/>
    <w:rsid w:val="000E73BE"/>
    <w:rsid w:val="00102DB5"/>
    <w:rsid w:val="00103461"/>
    <w:rsid w:val="001130DB"/>
    <w:rsid w:val="001177AB"/>
    <w:rsid w:val="001346D8"/>
    <w:rsid w:val="001461D8"/>
    <w:rsid w:val="001479C0"/>
    <w:rsid w:val="00182437"/>
    <w:rsid w:val="0018584B"/>
    <w:rsid w:val="001C3DAF"/>
    <w:rsid w:val="001D017E"/>
    <w:rsid w:val="001E2276"/>
    <w:rsid w:val="001E2BB3"/>
    <w:rsid w:val="001E5353"/>
    <w:rsid w:val="0020087D"/>
    <w:rsid w:val="00226D35"/>
    <w:rsid w:val="0029533D"/>
    <w:rsid w:val="002A2E40"/>
    <w:rsid w:val="002B6F09"/>
    <w:rsid w:val="002C7A4F"/>
    <w:rsid w:val="002E3716"/>
    <w:rsid w:val="00354DA3"/>
    <w:rsid w:val="00360DC7"/>
    <w:rsid w:val="00364218"/>
    <w:rsid w:val="0036439C"/>
    <w:rsid w:val="0039782C"/>
    <w:rsid w:val="003B2976"/>
    <w:rsid w:val="003B4C78"/>
    <w:rsid w:val="003B57A5"/>
    <w:rsid w:val="003E2EF3"/>
    <w:rsid w:val="003F37D2"/>
    <w:rsid w:val="003F7793"/>
    <w:rsid w:val="00442710"/>
    <w:rsid w:val="0047223C"/>
    <w:rsid w:val="004822DC"/>
    <w:rsid w:val="00505DA2"/>
    <w:rsid w:val="00562F92"/>
    <w:rsid w:val="00576F84"/>
    <w:rsid w:val="00581D38"/>
    <w:rsid w:val="005D139D"/>
    <w:rsid w:val="005E69A6"/>
    <w:rsid w:val="006022A5"/>
    <w:rsid w:val="00631B9B"/>
    <w:rsid w:val="0068756A"/>
    <w:rsid w:val="00694B59"/>
    <w:rsid w:val="006C5D8A"/>
    <w:rsid w:val="006F1BB5"/>
    <w:rsid w:val="00731B1F"/>
    <w:rsid w:val="007336FC"/>
    <w:rsid w:val="00735228"/>
    <w:rsid w:val="00760958"/>
    <w:rsid w:val="00764B32"/>
    <w:rsid w:val="007B7ED9"/>
    <w:rsid w:val="007E3466"/>
    <w:rsid w:val="007F4021"/>
    <w:rsid w:val="007F7227"/>
    <w:rsid w:val="008008D1"/>
    <w:rsid w:val="008162D8"/>
    <w:rsid w:val="008335DC"/>
    <w:rsid w:val="00854085"/>
    <w:rsid w:val="00856695"/>
    <w:rsid w:val="00886A3E"/>
    <w:rsid w:val="008A77D1"/>
    <w:rsid w:val="008B6038"/>
    <w:rsid w:val="008E0DFD"/>
    <w:rsid w:val="00905DA4"/>
    <w:rsid w:val="00914859"/>
    <w:rsid w:val="009210FB"/>
    <w:rsid w:val="00931A9A"/>
    <w:rsid w:val="00944BCF"/>
    <w:rsid w:val="009A5499"/>
    <w:rsid w:val="009C20AF"/>
    <w:rsid w:val="009C491F"/>
    <w:rsid w:val="009D003E"/>
    <w:rsid w:val="009D45D1"/>
    <w:rsid w:val="009D6267"/>
    <w:rsid w:val="009D6601"/>
    <w:rsid w:val="009E7E2A"/>
    <w:rsid w:val="00A57E4B"/>
    <w:rsid w:val="00A612F8"/>
    <w:rsid w:val="00A76605"/>
    <w:rsid w:val="00A82176"/>
    <w:rsid w:val="00A83BC5"/>
    <w:rsid w:val="00AA7762"/>
    <w:rsid w:val="00AF6903"/>
    <w:rsid w:val="00B03474"/>
    <w:rsid w:val="00B107BA"/>
    <w:rsid w:val="00B368BB"/>
    <w:rsid w:val="00B40DA7"/>
    <w:rsid w:val="00B41F5C"/>
    <w:rsid w:val="00B57859"/>
    <w:rsid w:val="00B66FCC"/>
    <w:rsid w:val="00B72B92"/>
    <w:rsid w:val="00B81C0C"/>
    <w:rsid w:val="00B84F42"/>
    <w:rsid w:val="00B851B6"/>
    <w:rsid w:val="00B96F19"/>
    <w:rsid w:val="00BA2DE8"/>
    <w:rsid w:val="00BB38A8"/>
    <w:rsid w:val="00BC0ED0"/>
    <w:rsid w:val="00BE0BBE"/>
    <w:rsid w:val="00BF557A"/>
    <w:rsid w:val="00C03061"/>
    <w:rsid w:val="00C20E65"/>
    <w:rsid w:val="00C23F27"/>
    <w:rsid w:val="00C42891"/>
    <w:rsid w:val="00C46FFD"/>
    <w:rsid w:val="00C77C7D"/>
    <w:rsid w:val="00CD37FA"/>
    <w:rsid w:val="00CD50A6"/>
    <w:rsid w:val="00CE1E83"/>
    <w:rsid w:val="00CE588F"/>
    <w:rsid w:val="00D55781"/>
    <w:rsid w:val="00D75C83"/>
    <w:rsid w:val="00D82385"/>
    <w:rsid w:val="00D8366C"/>
    <w:rsid w:val="00D862F4"/>
    <w:rsid w:val="00DB4256"/>
    <w:rsid w:val="00E244C0"/>
    <w:rsid w:val="00E41342"/>
    <w:rsid w:val="00E64CEF"/>
    <w:rsid w:val="00E90CF3"/>
    <w:rsid w:val="00E94ED6"/>
    <w:rsid w:val="00ED429E"/>
    <w:rsid w:val="00F036A8"/>
    <w:rsid w:val="00F06B97"/>
    <w:rsid w:val="00F24CEF"/>
    <w:rsid w:val="00F53ED8"/>
    <w:rsid w:val="00F634E0"/>
    <w:rsid w:val="00F63A2A"/>
    <w:rsid w:val="00F71B68"/>
    <w:rsid w:val="00F8016A"/>
    <w:rsid w:val="00F92B65"/>
    <w:rsid w:val="00F94704"/>
    <w:rsid w:val="00F97253"/>
    <w:rsid w:val="00FA16DF"/>
    <w:rsid w:val="00FA46F9"/>
    <w:rsid w:val="00FB2BD9"/>
    <w:rsid w:val="00FC053B"/>
    <w:rsid w:val="00FD0BEB"/>
    <w:rsid w:val="00FD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C0378CE"/>
  <w15:chartTrackingRefBased/>
  <w15:docId w15:val="{6D702369-DD81-4A2F-B159-5B3D5EC6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E244C0"/>
    <w:rPr>
      <w:color w:val="605E5C"/>
      <w:shd w:val="clear" w:color="auto" w:fill="E1DFDD"/>
    </w:rPr>
  </w:style>
  <w:style w:type="character" w:customStyle="1" w:styleId="normaltextrun">
    <w:name w:val="normaltextrun"/>
    <w:basedOn w:val="Standardnpsmoodstavce"/>
    <w:rsid w:val="00F71B68"/>
  </w:style>
  <w:style w:type="character" w:customStyle="1" w:styleId="eop">
    <w:name w:val="eop"/>
    <w:basedOn w:val="Standardnpsmoodstavce"/>
    <w:rsid w:val="00F71B68"/>
  </w:style>
  <w:style w:type="character" w:styleId="Zdraznn">
    <w:name w:val="Emphasis"/>
    <w:basedOn w:val="Standardnpsmoodstavce"/>
    <w:uiPriority w:val="20"/>
    <w:qFormat/>
    <w:rsid w:val="006F1BB5"/>
    <w:rPr>
      <w:i/>
      <w:iCs/>
    </w:rPr>
  </w:style>
  <w:style w:type="table" w:styleId="Mkatabulky">
    <w:name w:val="Table Grid"/>
    <w:basedOn w:val="Normlntabulka"/>
    <w:uiPriority w:val="39"/>
    <w:rsid w:val="009D6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E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1E83"/>
  </w:style>
  <w:style w:type="paragraph" w:styleId="Zpat">
    <w:name w:val="footer"/>
    <w:basedOn w:val="Normln"/>
    <w:link w:val="ZpatChar"/>
    <w:uiPriority w:val="99"/>
    <w:unhideWhenUsed/>
    <w:rsid w:val="00CE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1E8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B57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B57A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B57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6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8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B36D4-44A9-4BCB-98DD-93C3D29AE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354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Havlová Markéta</cp:lastModifiedBy>
  <cp:revision>39</cp:revision>
  <dcterms:created xsi:type="dcterms:W3CDTF">2019-06-20T14:07:00Z</dcterms:created>
  <dcterms:modified xsi:type="dcterms:W3CDTF">2019-09-28T14:21:00Z</dcterms:modified>
</cp:coreProperties>
</file>