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4CA" w:rsidRPr="005615D7" w:rsidRDefault="00ED54EA" w:rsidP="00ED54EA">
      <w:pPr>
        <w:pStyle w:val="Nadpisdokumentu"/>
      </w:pPr>
      <w:r>
        <w:t>Z</w:t>
      </w:r>
      <w:r w:rsidR="005615D7" w:rsidRPr="005615D7">
        <w:t>práva o činnosti výzkumné rady Technologické agentury České republiky za rok 201</w:t>
      </w:r>
      <w:r w:rsidR="006F5CC8">
        <w:t>9</w:t>
      </w:r>
      <w:r>
        <w:t xml:space="preserve"> a </w:t>
      </w:r>
      <w:r w:rsidRPr="00335AC1">
        <mc:AlternateContent>
          <mc:Choice Requires="wps">
            <w:drawing>
              <wp:anchor distT="0" distB="0" distL="114300" distR="114300" simplePos="0" relativeHeight="251659264" behindDoc="0" locked="1" layoutInCell="0" allowOverlap="0" wp14:anchorId="4AC0EB1D" wp14:editId="6608816A">
                <wp:simplePos x="0" y="0"/>
                <wp:positionH relativeFrom="margin">
                  <wp:align>right</wp:align>
                </wp:positionH>
                <wp:positionV relativeFrom="page">
                  <wp:posOffset>2160270</wp:posOffset>
                </wp:positionV>
                <wp:extent cx="6120000" cy="0"/>
                <wp:effectExtent l="0" t="0" r="25400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100000</wp14:pctWidth>
                </wp14:sizeRelH>
              </wp:anchor>
            </w:drawing>
          </mc:Choice>
          <mc:Fallback>
            <w:pict>
              <v:line w14:anchorId="72CBEBCA" id="Přímá spojnice 6" o:spid="_x0000_s1026" style="position:absolute;z-index:251659264;visibility:visible;mso-wrap-style:square;mso-width-percent:1000;mso-wrap-distance-left:9pt;mso-wrap-distance-top:0;mso-wrap-distance-right:9pt;mso-wrap-distance-bottom:0;mso-position-horizontal:right;mso-position-horizontal-relative:margin;mso-position-vertical:absolute;mso-position-vertical-relative:page;mso-width-percent:1000;mso-width-relative:margin" from="430.7pt,170.1pt" to="912.6pt,1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" o:allowincell="f" o:allowoverlap="f" strokecolor="black [3213]">
                <w10:wrap anchorx="margin" anchory="page"/>
                <w10:anchorlock/>
              </v:line>
            </w:pict>
          </mc:Fallback>
        </mc:AlternateContent>
      </w:r>
      <w:r w:rsidRPr="005615D7">
        <w:t>Návrh na stanovení odměn za výkon veřejné funkce členů výzkumné rady Technologické agentury České republiky za rok 201</w:t>
      </w:r>
      <w:r>
        <w:t>9</w:t>
      </w:r>
    </w:p>
    <w:p w:rsidR="0056676D" w:rsidRDefault="0056676D" w:rsidP="00ED54EA">
      <w:pPr>
        <w:jc w:val="left"/>
      </w:pPr>
    </w:p>
    <w:p w:rsidR="005615D7" w:rsidRDefault="005615D7" w:rsidP="00F563AA"/>
    <w:p w:rsidR="005615D7" w:rsidRDefault="005615D7" w:rsidP="00F563AA"/>
    <w:p w:rsidR="00F563AA" w:rsidRDefault="00F563AA" w:rsidP="00F563AA"/>
    <w:p w:rsidR="00F563AA" w:rsidRPr="00877928" w:rsidRDefault="00F563AA" w:rsidP="00E66315">
      <w:pPr>
        <w:spacing w:after="120"/>
      </w:pPr>
      <w:r w:rsidRPr="00E66315">
        <w:rPr>
          <w:b/>
          <w:sz w:val="24"/>
        </w:rPr>
        <w:t>Obsah</w:t>
      </w:r>
    </w:p>
    <w:p w:rsidR="002D3126" w:rsidRDefault="005615D7">
      <w:pPr>
        <w:pStyle w:val="Obsah1"/>
        <w:rPr>
          <w:rFonts w:asciiTheme="minorHAnsi" w:eastAsiaTheme="minorEastAsia" w:hAnsiTheme="minorHAnsi" w:cstheme="minorBidi"/>
        </w:rPr>
      </w:pPr>
      <w:r w:rsidRPr="006939A6">
        <w:rPr>
          <w:rFonts w:ascii="Times New Roman" w:hAnsi="Times New Roman"/>
          <w:sz w:val="24"/>
          <w:szCs w:val="24"/>
        </w:rPr>
        <w:fldChar w:fldCharType="begin"/>
      </w:r>
      <w:r w:rsidRPr="00C71EC5">
        <w:rPr>
          <w:rFonts w:ascii="Times New Roman" w:hAnsi="Times New Roman"/>
          <w:sz w:val="24"/>
          <w:szCs w:val="24"/>
        </w:rPr>
        <w:instrText xml:space="preserve"> TOC \o "1-3" \h \z \u </w:instrText>
      </w:r>
      <w:r w:rsidRPr="006939A6">
        <w:rPr>
          <w:rFonts w:ascii="Times New Roman" w:hAnsi="Times New Roman"/>
          <w:sz w:val="24"/>
          <w:szCs w:val="24"/>
        </w:rPr>
        <w:fldChar w:fldCharType="separate"/>
      </w:r>
      <w:hyperlink w:anchor="_Toc18480440" w:history="1">
        <w:r w:rsidR="002D3126" w:rsidRPr="005033FA">
          <w:rPr>
            <w:rStyle w:val="Hypertextovodkaz"/>
          </w:rPr>
          <w:t>1.</w:t>
        </w:r>
        <w:r w:rsidR="002D3126">
          <w:rPr>
            <w:rFonts w:asciiTheme="minorHAnsi" w:eastAsiaTheme="minorEastAsia" w:hAnsiTheme="minorHAnsi" w:cstheme="minorBidi"/>
          </w:rPr>
          <w:tab/>
        </w:r>
        <w:r w:rsidR="002D3126" w:rsidRPr="005033FA">
          <w:rPr>
            <w:rStyle w:val="Hypertextovodkaz"/>
          </w:rPr>
          <w:t>Úvod</w:t>
        </w:r>
        <w:r w:rsidR="002D3126">
          <w:rPr>
            <w:webHidden/>
          </w:rPr>
          <w:tab/>
        </w:r>
        <w:r w:rsidR="002D3126">
          <w:rPr>
            <w:webHidden/>
          </w:rPr>
          <w:fldChar w:fldCharType="begin"/>
        </w:r>
        <w:r w:rsidR="002D3126">
          <w:rPr>
            <w:webHidden/>
          </w:rPr>
          <w:instrText xml:space="preserve"> PAGEREF _Toc18480440 \h </w:instrText>
        </w:r>
        <w:r w:rsidR="002D3126">
          <w:rPr>
            <w:webHidden/>
          </w:rPr>
        </w:r>
        <w:r w:rsidR="002D3126">
          <w:rPr>
            <w:webHidden/>
          </w:rPr>
          <w:fldChar w:fldCharType="separate"/>
        </w:r>
        <w:r w:rsidR="002D3126">
          <w:rPr>
            <w:webHidden/>
          </w:rPr>
          <w:t>2</w:t>
        </w:r>
        <w:r w:rsidR="002D3126">
          <w:rPr>
            <w:webHidden/>
          </w:rPr>
          <w:fldChar w:fldCharType="end"/>
        </w:r>
      </w:hyperlink>
    </w:p>
    <w:p w:rsidR="002D3126" w:rsidRDefault="00442E2E">
      <w:pPr>
        <w:pStyle w:val="Obsah1"/>
        <w:rPr>
          <w:rFonts w:asciiTheme="minorHAnsi" w:eastAsiaTheme="minorEastAsia" w:hAnsiTheme="minorHAnsi" w:cstheme="minorBidi"/>
        </w:rPr>
      </w:pPr>
      <w:hyperlink w:anchor="_Toc18480441" w:history="1">
        <w:r w:rsidR="002D3126" w:rsidRPr="005033FA">
          <w:rPr>
            <w:rStyle w:val="Hypertextovodkaz"/>
          </w:rPr>
          <w:t>2.</w:t>
        </w:r>
        <w:r w:rsidR="002D3126">
          <w:rPr>
            <w:rFonts w:asciiTheme="minorHAnsi" w:eastAsiaTheme="minorEastAsia" w:hAnsiTheme="minorHAnsi" w:cstheme="minorBidi"/>
          </w:rPr>
          <w:tab/>
        </w:r>
        <w:r w:rsidR="002D3126" w:rsidRPr="005033FA">
          <w:rPr>
            <w:rStyle w:val="Hypertextovodkaz"/>
          </w:rPr>
          <w:t>Složení výzkumné rady</w:t>
        </w:r>
        <w:r w:rsidR="002D3126">
          <w:rPr>
            <w:webHidden/>
          </w:rPr>
          <w:tab/>
        </w:r>
        <w:r w:rsidR="002D3126">
          <w:rPr>
            <w:webHidden/>
          </w:rPr>
          <w:fldChar w:fldCharType="begin"/>
        </w:r>
        <w:r w:rsidR="002D3126">
          <w:rPr>
            <w:webHidden/>
          </w:rPr>
          <w:instrText xml:space="preserve"> PAGEREF _Toc18480441 \h </w:instrText>
        </w:r>
        <w:r w:rsidR="002D3126">
          <w:rPr>
            <w:webHidden/>
          </w:rPr>
        </w:r>
        <w:r w:rsidR="002D3126">
          <w:rPr>
            <w:webHidden/>
          </w:rPr>
          <w:fldChar w:fldCharType="separate"/>
        </w:r>
        <w:r w:rsidR="002D3126">
          <w:rPr>
            <w:webHidden/>
          </w:rPr>
          <w:t>2</w:t>
        </w:r>
        <w:r w:rsidR="002D3126">
          <w:rPr>
            <w:webHidden/>
          </w:rPr>
          <w:fldChar w:fldCharType="end"/>
        </w:r>
      </w:hyperlink>
    </w:p>
    <w:p w:rsidR="002D3126" w:rsidRDefault="00442E2E">
      <w:pPr>
        <w:pStyle w:val="Obsah1"/>
        <w:rPr>
          <w:rFonts w:asciiTheme="minorHAnsi" w:eastAsiaTheme="minorEastAsia" w:hAnsiTheme="minorHAnsi" w:cstheme="minorBidi"/>
        </w:rPr>
      </w:pPr>
      <w:hyperlink w:anchor="_Toc18480442" w:history="1">
        <w:r w:rsidR="002D3126" w:rsidRPr="005033FA">
          <w:rPr>
            <w:rStyle w:val="Hypertextovodkaz"/>
          </w:rPr>
          <w:t>3.</w:t>
        </w:r>
        <w:r w:rsidR="002D3126">
          <w:rPr>
            <w:rFonts w:asciiTheme="minorHAnsi" w:eastAsiaTheme="minorEastAsia" w:hAnsiTheme="minorHAnsi" w:cstheme="minorBidi"/>
          </w:rPr>
          <w:tab/>
        </w:r>
        <w:r w:rsidR="002D3126" w:rsidRPr="005033FA">
          <w:rPr>
            <w:rStyle w:val="Hypertextovodkaz"/>
          </w:rPr>
          <w:t>Činnost výzkumné rady za období 10/2018–09/2019</w:t>
        </w:r>
        <w:r w:rsidR="002D3126">
          <w:rPr>
            <w:webHidden/>
          </w:rPr>
          <w:tab/>
        </w:r>
        <w:r w:rsidR="002D3126">
          <w:rPr>
            <w:webHidden/>
          </w:rPr>
          <w:fldChar w:fldCharType="begin"/>
        </w:r>
        <w:r w:rsidR="002D3126">
          <w:rPr>
            <w:webHidden/>
          </w:rPr>
          <w:instrText xml:space="preserve"> PAGEREF _Toc18480442 \h </w:instrText>
        </w:r>
        <w:r w:rsidR="002D3126">
          <w:rPr>
            <w:webHidden/>
          </w:rPr>
        </w:r>
        <w:r w:rsidR="002D3126">
          <w:rPr>
            <w:webHidden/>
          </w:rPr>
          <w:fldChar w:fldCharType="separate"/>
        </w:r>
        <w:r w:rsidR="002D3126">
          <w:rPr>
            <w:webHidden/>
          </w:rPr>
          <w:t>3</w:t>
        </w:r>
        <w:r w:rsidR="002D3126">
          <w:rPr>
            <w:webHidden/>
          </w:rPr>
          <w:fldChar w:fldCharType="end"/>
        </w:r>
      </w:hyperlink>
    </w:p>
    <w:p w:rsidR="002D3126" w:rsidRDefault="00442E2E">
      <w:pPr>
        <w:pStyle w:val="Obsah1"/>
        <w:rPr>
          <w:rFonts w:asciiTheme="minorHAnsi" w:eastAsiaTheme="minorEastAsia" w:hAnsiTheme="minorHAnsi" w:cstheme="minorBidi"/>
        </w:rPr>
      </w:pPr>
      <w:hyperlink w:anchor="_Toc18480443" w:history="1">
        <w:r w:rsidR="002D3126" w:rsidRPr="005033FA">
          <w:rPr>
            <w:rStyle w:val="Hypertextovodkaz"/>
          </w:rPr>
          <w:t>4.</w:t>
        </w:r>
        <w:r w:rsidR="002D3126">
          <w:rPr>
            <w:rFonts w:asciiTheme="minorHAnsi" w:eastAsiaTheme="minorEastAsia" w:hAnsiTheme="minorHAnsi" w:cstheme="minorBidi"/>
          </w:rPr>
          <w:tab/>
        </w:r>
        <w:r w:rsidR="002D3126" w:rsidRPr="005033FA">
          <w:rPr>
            <w:rStyle w:val="Hypertextovodkaz"/>
          </w:rPr>
          <w:t>Závěr</w:t>
        </w:r>
        <w:r w:rsidR="002D3126">
          <w:rPr>
            <w:webHidden/>
          </w:rPr>
          <w:tab/>
        </w:r>
        <w:r w:rsidR="002D3126">
          <w:rPr>
            <w:webHidden/>
          </w:rPr>
          <w:fldChar w:fldCharType="begin"/>
        </w:r>
        <w:r w:rsidR="002D3126">
          <w:rPr>
            <w:webHidden/>
          </w:rPr>
          <w:instrText xml:space="preserve"> PAGEREF _Toc18480443 \h </w:instrText>
        </w:r>
        <w:r w:rsidR="002D3126">
          <w:rPr>
            <w:webHidden/>
          </w:rPr>
        </w:r>
        <w:r w:rsidR="002D3126">
          <w:rPr>
            <w:webHidden/>
          </w:rPr>
          <w:fldChar w:fldCharType="separate"/>
        </w:r>
        <w:r w:rsidR="002D3126">
          <w:rPr>
            <w:webHidden/>
          </w:rPr>
          <w:t>7</w:t>
        </w:r>
        <w:r w:rsidR="002D3126">
          <w:rPr>
            <w:webHidden/>
          </w:rPr>
          <w:fldChar w:fldCharType="end"/>
        </w:r>
      </w:hyperlink>
    </w:p>
    <w:p w:rsidR="002D3126" w:rsidRDefault="00442E2E">
      <w:pPr>
        <w:pStyle w:val="Obsah1"/>
        <w:rPr>
          <w:rFonts w:asciiTheme="minorHAnsi" w:eastAsiaTheme="minorEastAsia" w:hAnsiTheme="minorHAnsi" w:cstheme="minorBidi"/>
        </w:rPr>
      </w:pPr>
      <w:hyperlink w:anchor="_Toc18480444" w:history="1">
        <w:r w:rsidR="002D3126" w:rsidRPr="005033FA">
          <w:rPr>
            <w:rStyle w:val="Hypertextovodkaz"/>
          </w:rPr>
          <w:t>5.</w:t>
        </w:r>
        <w:r w:rsidR="002D3126">
          <w:rPr>
            <w:rFonts w:asciiTheme="minorHAnsi" w:eastAsiaTheme="minorEastAsia" w:hAnsiTheme="minorHAnsi" w:cstheme="minorBidi"/>
          </w:rPr>
          <w:tab/>
        </w:r>
        <w:r w:rsidR="002D3126" w:rsidRPr="005033FA">
          <w:rPr>
            <w:rStyle w:val="Hypertextovodkaz"/>
          </w:rPr>
          <w:t>Příloha – Návrh odměn</w:t>
        </w:r>
        <w:r w:rsidR="002D3126">
          <w:rPr>
            <w:webHidden/>
          </w:rPr>
          <w:tab/>
        </w:r>
        <w:r w:rsidR="002D3126">
          <w:rPr>
            <w:webHidden/>
          </w:rPr>
          <w:fldChar w:fldCharType="begin"/>
        </w:r>
        <w:r w:rsidR="002D3126">
          <w:rPr>
            <w:webHidden/>
          </w:rPr>
          <w:instrText xml:space="preserve"> PAGEREF _Toc18480444 \h </w:instrText>
        </w:r>
        <w:r w:rsidR="002D3126">
          <w:rPr>
            <w:webHidden/>
          </w:rPr>
        </w:r>
        <w:r w:rsidR="002D3126">
          <w:rPr>
            <w:webHidden/>
          </w:rPr>
          <w:fldChar w:fldCharType="separate"/>
        </w:r>
        <w:r w:rsidR="002D3126">
          <w:rPr>
            <w:webHidden/>
          </w:rPr>
          <w:t>8</w:t>
        </w:r>
        <w:r w:rsidR="002D3126">
          <w:rPr>
            <w:webHidden/>
          </w:rPr>
          <w:fldChar w:fldCharType="end"/>
        </w:r>
      </w:hyperlink>
    </w:p>
    <w:p w:rsidR="005615D7" w:rsidRPr="00877928" w:rsidRDefault="005615D7" w:rsidP="00F563AA">
      <w:r w:rsidRPr="006939A6">
        <w:fldChar w:fldCharType="end"/>
      </w:r>
    </w:p>
    <w:p w:rsidR="005615D7" w:rsidRPr="00877928" w:rsidRDefault="005615D7" w:rsidP="00F563AA"/>
    <w:p w:rsidR="005615D7" w:rsidRPr="00877928" w:rsidRDefault="005615D7" w:rsidP="00F563AA"/>
    <w:p w:rsidR="005615D7" w:rsidRPr="00877928" w:rsidRDefault="005615D7" w:rsidP="00F563AA"/>
    <w:p w:rsidR="005615D7" w:rsidRDefault="005615D7" w:rsidP="00F563AA">
      <w:pPr>
        <w:rPr>
          <w:kern w:val="32"/>
        </w:rPr>
      </w:pPr>
      <w:bookmarkStart w:id="0" w:name="_Toc305139153"/>
      <w:bookmarkStart w:id="1" w:name="_Toc337627274"/>
      <w:r>
        <w:br w:type="page"/>
      </w:r>
    </w:p>
    <w:p w:rsidR="005615D7" w:rsidRDefault="005615D7" w:rsidP="00F563AA">
      <w:pPr>
        <w:pStyle w:val="Nadpis1"/>
      </w:pPr>
      <w:bookmarkStart w:id="2" w:name="_Toc18480440"/>
      <w:r w:rsidRPr="00B162A0">
        <w:lastRenderedPageBreak/>
        <w:t>Úvod</w:t>
      </w:r>
      <w:bookmarkEnd w:id="0"/>
      <w:bookmarkEnd w:id="1"/>
      <w:bookmarkEnd w:id="2"/>
    </w:p>
    <w:p w:rsidR="002D3126" w:rsidRPr="002D3126" w:rsidRDefault="002D3126" w:rsidP="002D3126">
      <w:pPr>
        <w:rPr>
          <w:lang w:eastAsia="cs-CZ"/>
        </w:rPr>
      </w:pPr>
    </w:p>
    <w:p w:rsidR="005615D7" w:rsidRPr="00877928" w:rsidRDefault="005615D7" w:rsidP="00F563AA">
      <w:bookmarkStart w:id="3" w:name="_Toc337627276"/>
      <w:bookmarkStart w:id="4" w:name="_Toc305139154"/>
      <w:r w:rsidRPr="00877928">
        <w:t>V období říjen 201</w:t>
      </w:r>
      <w:r w:rsidR="00DC2AE4">
        <w:t>8</w:t>
      </w:r>
      <w:r w:rsidRPr="00877928">
        <w:t xml:space="preserve"> až září 201</w:t>
      </w:r>
      <w:r w:rsidR="00DC2AE4">
        <w:t>9</w:t>
      </w:r>
      <w:r w:rsidRPr="00877928">
        <w:t xml:space="preserve"> bylo uskutečněno celkem 1</w:t>
      </w:r>
      <w:r w:rsidR="000179F9">
        <w:t>1</w:t>
      </w:r>
      <w:r w:rsidRPr="00877928">
        <w:t xml:space="preserve"> zasedání výzkumné rady</w:t>
      </w:r>
      <w:r>
        <w:t xml:space="preserve"> Technologické agentury České republiky (dále též „výzkumná rada“ nebo „VR“)</w:t>
      </w:r>
      <w:r w:rsidRPr="00877928">
        <w:t>, kter</w:t>
      </w:r>
      <w:r w:rsidR="000A4ED1">
        <w:t>á</w:t>
      </w:r>
      <w:r w:rsidRPr="00877928">
        <w:t xml:space="preserve"> se konal</w:t>
      </w:r>
      <w:r w:rsidR="000A4ED1">
        <w:t>a</w:t>
      </w:r>
      <w:r w:rsidRPr="00877928">
        <w:t xml:space="preserve"> pravidelně v intervalu jeden měsíc</w:t>
      </w:r>
      <w:r w:rsidR="000179F9">
        <w:t xml:space="preserve"> s výjimkou </w:t>
      </w:r>
      <w:r w:rsidR="000C36F3">
        <w:t>července</w:t>
      </w:r>
      <w:r w:rsidRPr="00877928">
        <w:t>.</w:t>
      </w:r>
      <w:r w:rsidR="004E1327">
        <w:t xml:space="preserve"> </w:t>
      </w:r>
      <w:r w:rsidR="004E1327" w:rsidRPr="004E1327">
        <w:t xml:space="preserve">Již tradičně bylo jedno z </w:t>
      </w:r>
      <w:r w:rsidR="000A4ED1">
        <w:t>jedná</w:t>
      </w:r>
      <w:r w:rsidR="004E1327" w:rsidRPr="004E1327">
        <w:t xml:space="preserve">ní výzkumné </w:t>
      </w:r>
      <w:r w:rsidR="004E1327">
        <w:t xml:space="preserve">rady </w:t>
      </w:r>
      <w:r w:rsidR="004E1327" w:rsidRPr="004E1327">
        <w:t>společn</w:t>
      </w:r>
      <w:r w:rsidR="004E1327">
        <w:t>é</w:t>
      </w:r>
      <w:r w:rsidR="004E1327" w:rsidRPr="004E1327">
        <w:t xml:space="preserve"> s</w:t>
      </w:r>
      <w:r w:rsidR="004E1327">
        <w:t>e</w:t>
      </w:r>
      <w:r w:rsidR="004E1327" w:rsidRPr="004E1327">
        <w:t xml:space="preserve"> členy kontrolní rady, předsednictva a zástupci Kanceláře TA ČR. Toto zasedání se konalo </w:t>
      </w:r>
      <w:r w:rsidR="00B45504">
        <w:t>jako výjezdní ve</w:t>
      </w:r>
      <w:r w:rsidR="00714A21">
        <w:t> </w:t>
      </w:r>
      <w:r w:rsidR="00B45504">
        <w:t xml:space="preserve">dnech </w:t>
      </w:r>
      <w:r w:rsidR="00DC2AE4">
        <w:t>14</w:t>
      </w:r>
      <w:r w:rsidR="00B45504">
        <w:t>. -</w:t>
      </w:r>
      <w:r w:rsidR="00DC2AE4">
        <w:t>15</w:t>
      </w:r>
      <w:r w:rsidR="00B45504">
        <w:t>. 3. 201</w:t>
      </w:r>
      <w:r w:rsidR="00350D16">
        <w:t>9</w:t>
      </w:r>
      <w:r w:rsidR="004E1327" w:rsidRPr="004E1327">
        <w:t xml:space="preserve"> v hotelu </w:t>
      </w:r>
      <w:r w:rsidR="00B45504">
        <w:t>Fara Rančířov u Jihlavy</w:t>
      </w:r>
      <w:r w:rsidR="004E1327" w:rsidRPr="004E1327">
        <w:t>.</w:t>
      </w:r>
    </w:p>
    <w:p w:rsidR="005615D7" w:rsidRPr="00877928" w:rsidRDefault="005615D7" w:rsidP="00F563AA">
      <w:r w:rsidRPr="00877928">
        <w:t xml:space="preserve">Účast členů výzkumné rady se na </w:t>
      </w:r>
      <w:r w:rsidR="006B6D08">
        <w:t xml:space="preserve">zasedáních pohybuje v rozmezí </w:t>
      </w:r>
      <w:r w:rsidR="00B45504">
        <w:t>7</w:t>
      </w:r>
      <w:r w:rsidR="00DA331B">
        <w:t>5</w:t>
      </w:r>
      <w:r>
        <w:t>–</w:t>
      </w:r>
      <w:r w:rsidR="002905F3">
        <w:t>100</w:t>
      </w:r>
      <w:r w:rsidRPr="00877928">
        <w:t xml:space="preserve"> %.</w:t>
      </w:r>
    </w:p>
    <w:p w:rsidR="005615D7" w:rsidRDefault="005615D7" w:rsidP="00F563AA">
      <w:r w:rsidRPr="00877928">
        <w:t xml:space="preserve">Všechna zasedání výzkumné rady řídil její předseda prof. </w:t>
      </w:r>
      <w:r w:rsidR="00DC2AE4">
        <w:t>Martin Fusek</w:t>
      </w:r>
      <w:r w:rsidRPr="00877928">
        <w:t>.</w:t>
      </w:r>
    </w:p>
    <w:p w:rsidR="002D3126" w:rsidRPr="00877928" w:rsidRDefault="002D3126" w:rsidP="00F563AA"/>
    <w:p w:rsidR="005615D7" w:rsidRPr="00B162A0" w:rsidRDefault="005615D7" w:rsidP="00F563AA">
      <w:pPr>
        <w:pStyle w:val="Nadpis1"/>
      </w:pPr>
      <w:bookmarkStart w:id="5" w:name="_Toc18480441"/>
      <w:bookmarkEnd w:id="3"/>
      <w:r w:rsidRPr="00B162A0">
        <w:t>Složení výzkumné rady</w:t>
      </w:r>
      <w:bookmarkEnd w:id="5"/>
    </w:p>
    <w:bookmarkEnd w:id="4"/>
    <w:p w:rsidR="00D904D1" w:rsidRDefault="00D904D1" w:rsidP="00F563AA"/>
    <w:p w:rsidR="005615D7" w:rsidRDefault="005615D7" w:rsidP="00F079EE">
      <w:pPr>
        <w:spacing w:line="360" w:lineRule="auto"/>
      </w:pPr>
      <w:r w:rsidRPr="00877928">
        <w:t xml:space="preserve">Složení výzkumné </w:t>
      </w:r>
      <w:r w:rsidRPr="00DD0D1A">
        <w:t xml:space="preserve">rady k 30. září </w:t>
      </w:r>
      <w:r w:rsidR="006F405A" w:rsidRPr="00DD0D1A">
        <w:t>201</w:t>
      </w:r>
      <w:r w:rsidR="00DC2AE4">
        <w:t>9</w:t>
      </w:r>
      <w:r w:rsidRPr="00DD0D1A">
        <w:t>:</w:t>
      </w:r>
    </w:p>
    <w:p w:rsidR="00DC2AE4" w:rsidRDefault="00DC2AE4" w:rsidP="00F563AA">
      <w:r w:rsidRPr="00877928">
        <w:t>prof. Ing. Martin Fusek, CSc.</w:t>
      </w:r>
      <w:r>
        <w:t xml:space="preserve"> - předseda výzkumné rady</w:t>
      </w:r>
    </w:p>
    <w:p w:rsidR="00DC2AE4" w:rsidRDefault="00DC2AE4" w:rsidP="00F563AA">
      <w:r>
        <w:rPr>
          <w:rFonts w:cs="Arial"/>
          <w:shd w:val="clear" w:color="auto" w:fill="FFFFFF"/>
        </w:rPr>
        <w:t>Ing. Bc. Kamila Vávrová, PhD.</w:t>
      </w:r>
      <w:r>
        <w:t xml:space="preserve"> – místopředsedkyně rady</w:t>
      </w:r>
    </w:p>
    <w:p w:rsidR="00543389" w:rsidRPr="00877928" w:rsidRDefault="005615D7" w:rsidP="00F563AA">
      <w:r w:rsidRPr="00877928">
        <w:t xml:space="preserve">prof. Ing. Vladimír Mařík, DrSc., </w:t>
      </w:r>
      <w:proofErr w:type="spellStart"/>
      <w:r w:rsidRPr="00877928">
        <w:t>dr.h.c</w:t>
      </w:r>
      <w:proofErr w:type="spellEnd"/>
      <w:r w:rsidRPr="00877928">
        <w:t xml:space="preserve">. </w:t>
      </w:r>
    </w:p>
    <w:p w:rsidR="00E77C0C" w:rsidRPr="00877928" w:rsidRDefault="00E77C0C" w:rsidP="00F563AA">
      <w:r>
        <w:rPr>
          <w:rFonts w:cs="Arial"/>
          <w:shd w:val="clear" w:color="auto" w:fill="FFFFFF"/>
        </w:rPr>
        <w:t>prof. Mgr. Tomáš Kruml, CSc.</w:t>
      </w:r>
    </w:p>
    <w:p w:rsidR="005615D7" w:rsidRDefault="005615D7" w:rsidP="00F563AA">
      <w:r w:rsidRPr="00877928">
        <w:t>prof. Ing. Miroslav Václavík, CSc.</w:t>
      </w:r>
    </w:p>
    <w:p w:rsidR="00543389" w:rsidRDefault="005615D7" w:rsidP="00F563AA">
      <w:r w:rsidRPr="00877928">
        <w:t xml:space="preserve">prof. Ing. Petr Zuna, CSc. </w:t>
      </w:r>
      <w:proofErr w:type="spellStart"/>
      <w:r w:rsidRPr="00877928">
        <w:t>D.Eng</w:t>
      </w:r>
      <w:proofErr w:type="spellEnd"/>
      <w:r w:rsidRPr="00877928">
        <w:t>. h. c.</w:t>
      </w:r>
    </w:p>
    <w:p w:rsidR="00DE4BB3" w:rsidRDefault="00514D77" w:rsidP="00F563AA">
      <w:r w:rsidRPr="0040179F">
        <w:t>doc. Mgr. Tom</w:t>
      </w:r>
      <w:r>
        <w:t>áš</w:t>
      </w:r>
      <w:r w:rsidRPr="0040179F">
        <w:t xml:space="preserve"> </w:t>
      </w:r>
      <w:proofErr w:type="spellStart"/>
      <w:r w:rsidRPr="0040179F">
        <w:t>Apeltauer</w:t>
      </w:r>
      <w:proofErr w:type="spellEnd"/>
      <w:r w:rsidRPr="0040179F">
        <w:t>, Ph.D.</w:t>
      </w:r>
    </w:p>
    <w:p w:rsidR="00514D77" w:rsidRDefault="00514D77" w:rsidP="00F563AA">
      <w:r w:rsidRPr="00864685">
        <w:t>Mgr. Miroslav Havránek</w:t>
      </w:r>
    </w:p>
    <w:p w:rsidR="00514D77" w:rsidRDefault="00514D77" w:rsidP="00F563AA">
      <w:r>
        <w:t>prof</w:t>
      </w:r>
      <w:r w:rsidRPr="00FD7B59">
        <w:t>. Ing. J</w:t>
      </w:r>
      <w:r>
        <w:t>á</w:t>
      </w:r>
      <w:r w:rsidRPr="00FD7B59">
        <w:t xml:space="preserve">n </w:t>
      </w:r>
      <w:proofErr w:type="spellStart"/>
      <w:r w:rsidRPr="00FD7B59">
        <w:t>Džugan</w:t>
      </w:r>
      <w:proofErr w:type="spellEnd"/>
      <w:r w:rsidRPr="00FD7B59">
        <w:t>, Ph.D.</w:t>
      </w:r>
    </w:p>
    <w:p w:rsidR="00514D77" w:rsidRDefault="00514D77" w:rsidP="00F563AA">
      <w:r w:rsidRPr="006C4B7F">
        <w:t xml:space="preserve">Ing. Jan </w:t>
      </w:r>
      <w:proofErr w:type="spellStart"/>
      <w:r w:rsidRPr="006C4B7F">
        <w:t>Kleindienst</w:t>
      </w:r>
      <w:proofErr w:type="spellEnd"/>
      <w:r>
        <w:t>, PhD.</w:t>
      </w:r>
    </w:p>
    <w:p w:rsidR="00514D77" w:rsidRDefault="00514D77" w:rsidP="00F563AA">
      <w:r w:rsidRPr="00853C68">
        <w:t xml:space="preserve">Ing. Martin </w:t>
      </w:r>
      <w:proofErr w:type="spellStart"/>
      <w:r w:rsidRPr="00853C68">
        <w:t>Frélich</w:t>
      </w:r>
      <w:proofErr w:type="spellEnd"/>
    </w:p>
    <w:p w:rsidR="002D3126" w:rsidRDefault="00514D77" w:rsidP="00F563AA">
      <w:r>
        <w:t xml:space="preserve">Ing. Jiří </w:t>
      </w:r>
      <w:proofErr w:type="spellStart"/>
      <w:r>
        <w:t>Reiss</w:t>
      </w:r>
      <w:proofErr w:type="spellEnd"/>
      <w:r>
        <w:t>, CSc., MBA</w:t>
      </w:r>
      <w:r w:rsidR="001A4D33">
        <w:t xml:space="preserve"> (od 29. 4. 2019 nahradil ve funkci prof. </w:t>
      </w:r>
      <w:r w:rsidR="001A4D33" w:rsidRPr="00DD0D1A">
        <w:t>RNDr. Jan</w:t>
      </w:r>
      <w:r w:rsidR="001A4D33">
        <w:t>a</w:t>
      </w:r>
      <w:r w:rsidR="001A4D33" w:rsidRPr="00DD0D1A">
        <w:t xml:space="preserve"> Hajič</w:t>
      </w:r>
      <w:r w:rsidR="001A4D33">
        <w:t>e</w:t>
      </w:r>
      <w:r w:rsidR="001A4D33" w:rsidRPr="00DD0D1A">
        <w:t>, Dr.</w:t>
      </w:r>
      <w:r w:rsidR="001A4D33">
        <w:t>)</w:t>
      </w:r>
    </w:p>
    <w:p w:rsidR="002D3126" w:rsidRDefault="002D3126">
      <w:pPr>
        <w:spacing w:before="0" w:after="200"/>
        <w:jc w:val="left"/>
      </w:pPr>
      <w:r>
        <w:br w:type="page"/>
      </w:r>
    </w:p>
    <w:p w:rsidR="005615D7" w:rsidRDefault="005615D7" w:rsidP="00F563AA">
      <w:pPr>
        <w:pStyle w:val="Nadpis1"/>
      </w:pPr>
      <w:bookmarkStart w:id="6" w:name="_Toc18480442"/>
      <w:r w:rsidRPr="00DD0D1A">
        <w:lastRenderedPageBreak/>
        <w:t>Činnost výzkumné rady za období 10/201</w:t>
      </w:r>
      <w:r w:rsidR="00514D77">
        <w:t>8</w:t>
      </w:r>
      <w:r w:rsidRPr="00DD0D1A">
        <w:t>–09/201</w:t>
      </w:r>
      <w:r w:rsidR="00514D77">
        <w:t>9</w:t>
      </w:r>
      <w:bookmarkEnd w:id="6"/>
    </w:p>
    <w:p w:rsidR="002D3126" w:rsidRPr="002D3126" w:rsidRDefault="002D3126" w:rsidP="002D3126">
      <w:pPr>
        <w:rPr>
          <w:lang w:eastAsia="cs-CZ"/>
        </w:rPr>
      </w:pPr>
    </w:p>
    <w:p w:rsidR="005615D7" w:rsidRDefault="005615D7" w:rsidP="00F563AA">
      <w:bookmarkStart w:id="7" w:name="_Toc347334827"/>
      <w:bookmarkStart w:id="8" w:name="_Toc347335201"/>
      <w:bookmarkStart w:id="9" w:name="_Toc337627294"/>
      <w:bookmarkEnd w:id="7"/>
      <w:bookmarkEnd w:id="8"/>
      <w:r w:rsidRPr="00877928">
        <w:t xml:space="preserve">Pro každé zasedání jsou plánem stanoveny nejméně dva koncepčně orientované body, které se projednávaly jako hlavní a obsahově pokrývaly základní oblasti činnosti výzkumné rady tak, jak je ukládá zákon </w:t>
      </w:r>
      <w:r>
        <w:t xml:space="preserve">č. 130/2002 Sb., </w:t>
      </w:r>
      <w:r w:rsidRPr="0087100C">
        <w:t>o podpoře výzkumu, experimentálního vývoje a inovací z</w:t>
      </w:r>
      <w:r>
        <w:t> </w:t>
      </w:r>
      <w:r w:rsidRPr="0087100C">
        <w:t>veřejných prostředků a o změně některých souvisejících zákonů</w:t>
      </w:r>
      <w:r>
        <w:t>, ve znění pozdějších předpisů</w:t>
      </w:r>
      <w:r w:rsidRPr="0087100C">
        <w:t xml:space="preserve"> </w:t>
      </w:r>
      <w:r>
        <w:t xml:space="preserve">(zákon </w:t>
      </w:r>
      <w:r w:rsidRPr="00877928">
        <w:t>o podpoře výzkumu, experimentálního vývoje a inovací</w:t>
      </w:r>
      <w:r>
        <w:t>)</w:t>
      </w:r>
      <w:r w:rsidRPr="00877928">
        <w:t>.</w:t>
      </w:r>
    </w:p>
    <w:p w:rsidR="000D0AA6" w:rsidRPr="00877928" w:rsidRDefault="000D0AA6" w:rsidP="00F563AA"/>
    <w:p w:rsidR="005615D7" w:rsidRPr="00F079EE" w:rsidRDefault="005615D7" w:rsidP="00725926">
      <w:pPr>
        <w:spacing w:before="0" w:after="200"/>
        <w:jc w:val="left"/>
        <w:rPr>
          <w:b/>
        </w:rPr>
      </w:pPr>
      <w:r w:rsidRPr="00F079EE">
        <w:rPr>
          <w:b/>
        </w:rPr>
        <w:t>Hlavní témata v roce 201</w:t>
      </w:r>
      <w:r w:rsidR="00514D77">
        <w:rPr>
          <w:b/>
        </w:rPr>
        <w:t>8</w:t>
      </w:r>
      <w:r w:rsidRPr="00F079EE">
        <w:rPr>
          <w:b/>
        </w:rPr>
        <w:t>/201</w:t>
      </w:r>
      <w:r w:rsidR="00514D77">
        <w:rPr>
          <w:b/>
        </w:rPr>
        <w:t>9</w:t>
      </w:r>
    </w:p>
    <w:p w:rsidR="005615D7" w:rsidRPr="00877928" w:rsidRDefault="005615D7" w:rsidP="00F563AA">
      <w:r w:rsidRPr="00877928">
        <w:t>Hlavní témata ve sledovaném období byla projednávaná podle Plánu činnosti výzkumné rady a jsou uvedena v časovém sledu, který odpovídá prvnímu zařazení na jednání výzkumné rady.</w:t>
      </w:r>
    </w:p>
    <w:p w:rsidR="005615D7" w:rsidRPr="00877928" w:rsidRDefault="005615D7" w:rsidP="00F563AA">
      <w:r w:rsidRPr="00877928">
        <w:t>Většina hlavních témat byla projednávána průběžně na několika následujících jednáních výzkumné rady, a to tak, jak situace vyžadovala a podle dosažení cílů vyt</w:t>
      </w:r>
      <w:r w:rsidR="00714A21">
        <w:t>y</w:t>
      </w:r>
      <w:r w:rsidRPr="00877928">
        <w:t>čených pro</w:t>
      </w:r>
      <w:r>
        <w:t> </w:t>
      </w:r>
      <w:r w:rsidRPr="00877928">
        <w:t>d</w:t>
      </w:r>
      <w:bookmarkStart w:id="10" w:name="_GoBack"/>
      <w:bookmarkEnd w:id="10"/>
      <w:r w:rsidRPr="00877928">
        <w:t>ané téma.</w:t>
      </w:r>
    </w:p>
    <w:p w:rsidR="00725926" w:rsidRDefault="00725926">
      <w:pPr>
        <w:spacing w:before="0" w:after="200"/>
        <w:jc w:val="left"/>
      </w:pPr>
    </w:p>
    <w:p w:rsidR="005615D7" w:rsidRDefault="005615D7" w:rsidP="00AE098A">
      <w:pPr>
        <w:spacing w:before="0" w:after="200"/>
        <w:jc w:val="left"/>
      </w:pPr>
      <w:r w:rsidRPr="00877928">
        <w:t>Nejdůležitější projednávaná témata:</w:t>
      </w:r>
    </w:p>
    <w:p w:rsidR="00AE098A" w:rsidRPr="00AE098A" w:rsidRDefault="00B909BD" w:rsidP="00AE098A">
      <w:r>
        <w:t>Říjen 201</w:t>
      </w:r>
      <w:r w:rsidR="00514D77">
        <w:t>8</w:t>
      </w:r>
      <w:r w:rsidR="00AE098A" w:rsidRPr="00AE098A">
        <w:t xml:space="preserve">: </w:t>
      </w:r>
    </w:p>
    <w:p w:rsidR="00DE028E" w:rsidRPr="00B86A43" w:rsidRDefault="006E573E" w:rsidP="00DE028E">
      <w:pPr>
        <w:pStyle w:val="Odstavecseseznamem"/>
        <w:numPr>
          <w:ilvl w:val="0"/>
          <w:numId w:val="7"/>
        </w:numPr>
        <w:spacing w:before="0"/>
        <w:rPr>
          <w:rFonts w:eastAsiaTheme="minorHAnsi" w:cstheme="minorBidi"/>
          <w:szCs w:val="22"/>
          <w:lang w:eastAsia="en-US"/>
        </w:rPr>
      </w:pPr>
      <w:r w:rsidRPr="006E573E">
        <w:rPr>
          <w:rFonts w:eastAsiaTheme="minorHAnsi" w:cstheme="minorBidi"/>
          <w:szCs w:val="22"/>
          <w:lang w:eastAsia="en-US"/>
        </w:rPr>
        <w:t xml:space="preserve">Spolupráce s resorty a agenturami podporujícími rozvoj </w:t>
      </w:r>
      <w:r w:rsidR="0013791B" w:rsidRPr="00B86A43">
        <w:rPr>
          <w:rFonts w:eastAsiaTheme="minorHAnsi" w:cstheme="minorBidi"/>
          <w:szCs w:val="22"/>
          <w:lang w:eastAsia="en-US"/>
        </w:rPr>
        <w:t xml:space="preserve">výzkumu </w:t>
      </w:r>
      <w:r w:rsidR="00B86A43" w:rsidRPr="00B86A43">
        <w:rPr>
          <w:rFonts w:eastAsiaTheme="minorHAnsi" w:cstheme="minorBidi"/>
          <w:szCs w:val="22"/>
          <w:lang w:eastAsia="en-US"/>
        </w:rPr>
        <w:t xml:space="preserve">a vývoje </w:t>
      </w:r>
      <w:r w:rsidR="0013791B" w:rsidRPr="00B86A43">
        <w:rPr>
          <w:rFonts w:eastAsiaTheme="minorHAnsi" w:cstheme="minorBidi"/>
          <w:szCs w:val="22"/>
          <w:lang w:eastAsia="en-US"/>
        </w:rPr>
        <w:t xml:space="preserve">(dále jen </w:t>
      </w:r>
      <w:proofErr w:type="spellStart"/>
      <w:r w:rsidRPr="00B86A43">
        <w:rPr>
          <w:rFonts w:eastAsiaTheme="minorHAnsi" w:cstheme="minorBidi"/>
          <w:szCs w:val="22"/>
          <w:lang w:eastAsia="en-US"/>
        </w:rPr>
        <w:t>VaV</w:t>
      </w:r>
      <w:proofErr w:type="spellEnd"/>
      <w:r w:rsidR="0013791B" w:rsidRPr="00B86A43">
        <w:rPr>
          <w:rFonts w:eastAsiaTheme="minorHAnsi" w:cstheme="minorBidi"/>
          <w:szCs w:val="22"/>
          <w:lang w:eastAsia="en-US"/>
        </w:rPr>
        <w:t>)</w:t>
      </w:r>
    </w:p>
    <w:p w:rsidR="00DE028E" w:rsidRPr="00DE028E" w:rsidRDefault="00DE028E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eastAsiaTheme="minorHAnsi" w:cstheme="minorBidi"/>
          <w:szCs w:val="22"/>
          <w:lang w:eastAsia="en-US"/>
        </w:rPr>
      </w:pPr>
    </w:p>
    <w:p w:rsidR="00DE028E" w:rsidRDefault="00DE028E" w:rsidP="00DE028E">
      <w:pPr>
        <w:spacing w:before="0"/>
      </w:pPr>
      <w:r>
        <w:t>Listopad 201</w:t>
      </w:r>
      <w:r w:rsidR="00514D77">
        <w:t>8</w:t>
      </w:r>
    </w:p>
    <w:p w:rsidR="00350D16" w:rsidRDefault="00B909BD" w:rsidP="00350D16">
      <w:pPr>
        <w:pStyle w:val="Odstavecseseznamem"/>
        <w:numPr>
          <w:ilvl w:val="0"/>
          <w:numId w:val="18"/>
        </w:numPr>
        <w:rPr>
          <w:rFonts w:eastAsiaTheme="minorHAnsi"/>
        </w:rPr>
      </w:pPr>
      <w:r w:rsidRPr="00B909BD">
        <w:rPr>
          <w:rFonts w:eastAsiaTheme="minorHAnsi"/>
        </w:rPr>
        <w:t>Financování TA ČR 201</w:t>
      </w:r>
      <w:r w:rsidR="00350D16">
        <w:rPr>
          <w:rFonts w:eastAsiaTheme="minorHAnsi"/>
        </w:rPr>
        <w:t>9</w:t>
      </w:r>
      <w:r w:rsidRPr="00B909BD">
        <w:rPr>
          <w:rFonts w:eastAsiaTheme="minorHAnsi"/>
        </w:rPr>
        <w:t xml:space="preserve"> a výhled 20</w:t>
      </w:r>
      <w:r w:rsidR="0023542A">
        <w:rPr>
          <w:rFonts w:eastAsiaTheme="minorHAnsi"/>
        </w:rPr>
        <w:t>20</w:t>
      </w:r>
      <w:r w:rsidRPr="00B909BD">
        <w:rPr>
          <w:rFonts w:eastAsiaTheme="minorHAnsi"/>
        </w:rPr>
        <w:t>–20</w:t>
      </w:r>
      <w:r w:rsidR="006E573E">
        <w:rPr>
          <w:rFonts w:eastAsiaTheme="minorHAnsi"/>
        </w:rPr>
        <w:t>2</w:t>
      </w:r>
      <w:r w:rsidR="0023542A">
        <w:rPr>
          <w:rFonts w:eastAsiaTheme="minorHAnsi"/>
        </w:rPr>
        <w:t>1</w:t>
      </w:r>
    </w:p>
    <w:p w:rsidR="00DE028E" w:rsidRPr="00350D16" w:rsidRDefault="0023542A" w:rsidP="00350D16">
      <w:pPr>
        <w:pStyle w:val="Odstavecseseznamem"/>
        <w:numPr>
          <w:ilvl w:val="0"/>
          <w:numId w:val="18"/>
        </w:numPr>
        <w:rPr>
          <w:rFonts w:eastAsiaTheme="minorHAnsi"/>
        </w:rPr>
      </w:pPr>
      <w:r w:rsidRPr="00350D16">
        <w:rPr>
          <w:rFonts w:eastAsiaTheme="minorHAnsi"/>
        </w:rPr>
        <w:t>Harmonogram veřejných soutěží na rok 2019</w:t>
      </w:r>
    </w:p>
    <w:p w:rsidR="0023542A" w:rsidRDefault="0023542A" w:rsidP="00DE028E">
      <w:pPr>
        <w:pStyle w:val="Odstavecseseznamem"/>
        <w:numPr>
          <w:ilvl w:val="0"/>
          <w:numId w:val="0"/>
        </w:numPr>
        <w:spacing w:before="0"/>
        <w:ind w:left="720"/>
        <w:rPr>
          <w:rFonts w:eastAsiaTheme="minorHAnsi"/>
        </w:rPr>
      </w:pPr>
    </w:p>
    <w:p w:rsidR="00DE028E" w:rsidRDefault="00DE028E" w:rsidP="00DE028E">
      <w:pPr>
        <w:spacing w:before="0"/>
      </w:pPr>
      <w:r>
        <w:t>Prosinec 201</w:t>
      </w:r>
      <w:r w:rsidR="00514D77">
        <w:t>8</w:t>
      </w:r>
    </w:p>
    <w:p w:rsidR="0023542A" w:rsidRDefault="0023542A" w:rsidP="00DE028E">
      <w:pPr>
        <w:pStyle w:val="Odstavecseseznamem"/>
        <w:numPr>
          <w:ilvl w:val="0"/>
          <w:numId w:val="19"/>
        </w:numPr>
        <w:rPr>
          <w:rFonts w:eastAsiaTheme="minorHAnsi"/>
        </w:rPr>
      </w:pPr>
      <w:r w:rsidRPr="0023542A">
        <w:rPr>
          <w:rFonts w:eastAsiaTheme="minorHAnsi"/>
        </w:rPr>
        <w:t>Informace o výsledcích průběžného hodnocení programu ALFA</w:t>
      </w:r>
    </w:p>
    <w:p w:rsidR="00DE028E" w:rsidRDefault="00B909BD" w:rsidP="00DE028E">
      <w:pPr>
        <w:pStyle w:val="Odstavecseseznamem"/>
        <w:numPr>
          <w:ilvl w:val="0"/>
          <w:numId w:val="19"/>
        </w:numPr>
        <w:rPr>
          <w:rFonts w:eastAsiaTheme="minorHAnsi"/>
        </w:rPr>
      </w:pPr>
      <w:r w:rsidRPr="00B909BD">
        <w:rPr>
          <w:rFonts w:eastAsiaTheme="minorHAnsi"/>
        </w:rPr>
        <w:t xml:space="preserve">Plán činností </w:t>
      </w:r>
      <w:r w:rsidR="006E573E">
        <w:rPr>
          <w:rFonts w:eastAsiaTheme="minorHAnsi"/>
        </w:rPr>
        <w:t xml:space="preserve">VR na rok </w:t>
      </w:r>
      <w:r w:rsidRPr="00B909BD">
        <w:rPr>
          <w:rFonts w:eastAsiaTheme="minorHAnsi"/>
        </w:rPr>
        <w:t>201</w:t>
      </w:r>
      <w:r w:rsidR="0023542A">
        <w:rPr>
          <w:rFonts w:eastAsiaTheme="minorHAnsi"/>
        </w:rPr>
        <w:t>9</w:t>
      </w:r>
    </w:p>
    <w:p w:rsidR="00DE028E" w:rsidRPr="00DE028E" w:rsidRDefault="00DE028E" w:rsidP="00DE028E">
      <w:pPr>
        <w:pStyle w:val="Odstavecseseznamem"/>
        <w:numPr>
          <w:ilvl w:val="0"/>
          <w:numId w:val="0"/>
        </w:numPr>
        <w:ind w:left="720"/>
        <w:rPr>
          <w:rFonts w:eastAsiaTheme="minorHAnsi"/>
        </w:rPr>
      </w:pPr>
    </w:p>
    <w:p w:rsidR="00D053BF" w:rsidRPr="00AE098A" w:rsidRDefault="00D053BF" w:rsidP="00D053BF">
      <w:r w:rsidRPr="00AE098A">
        <w:t>Leden 201</w:t>
      </w:r>
      <w:r w:rsidR="00514D77">
        <w:t>9</w:t>
      </w:r>
      <w:r w:rsidRPr="00AE098A">
        <w:t xml:space="preserve">: </w:t>
      </w:r>
    </w:p>
    <w:p w:rsidR="00D053BF" w:rsidRDefault="0023542A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>Resortní programy</w:t>
      </w:r>
      <w:r w:rsidR="00B909BD" w:rsidRPr="00B909BD">
        <w:rPr>
          <w:rFonts w:eastAsiaTheme="minorHAnsi" w:cstheme="minorBidi"/>
          <w:szCs w:val="22"/>
          <w:lang w:eastAsia="en-US"/>
        </w:rPr>
        <w:t xml:space="preserve"> </w:t>
      </w:r>
    </w:p>
    <w:p w:rsidR="0023542A" w:rsidRDefault="0023542A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Příprava vyhlášení první veřejné soutěže programu </w:t>
      </w:r>
      <w:proofErr w:type="gramStart"/>
      <w:r w:rsidRPr="0023542A">
        <w:rPr>
          <w:rFonts w:eastAsiaTheme="minorHAnsi" w:cstheme="minorBidi"/>
          <w:szCs w:val="22"/>
          <w:lang w:eastAsia="en-US"/>
        </w:rPr>
        <w:t>KAPPA- program</w:t>
      </w:r>
      <w:proofErr w:type="gramEnd"/>
      <w:r w:rsidRPr="0023542A">
        <w:rPr>
          <w:rFonts w:eastAsiaTheme="minorHAnsi" w:cstheme="minorBidi"/>
          <w:szCs w:val="22"/>
          <w:lang w:eastAsia="en-US"/>
        </w:rPr>
        <w:t xml:space="preserve"> Výzkum FM EHP a Norska (norské fondy)</w:t>
      </w:r>
    </w:p>
    <w:p w:rsidR="00D053BF" w:rsidRDefault="0023542A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rFonts w:eastAsiaTheme="minorHAnsi" w:cstheme="minorBidi"/>
          <w:szCs w:val="22"/>
          <w:lang w:eastAsia="en-US"/>
        </w:rPr>
        <w:t>P</w:t>
      </w:r>
      <w:r w:rsidRPr="0023542A">
        <w:rPr>
          <w:rFonts w:eastAsiaTheme="minorHAnsi" w:cstheme="minorBidi"/>
          <w:szCs w:val="22"/>
          <w:lang w:eastAsia="en-US"/>
        </w:rPr>
        <w:t>růběžná hodnocení a konečné výsledky programů realizovaných TA ČR</w:t>
      </w:r>
      <w:r w:rsidR="00B909BD" w:rsidRPr="00B909BD">
        <w:rPr>
          <w:rFonts w:eastAsiaTheme="minorHAnsi" w:cstheme="minorBidi"/>
          <w:szCs w:val="22"/>
          <w:lang w:eastAsia="en-US"/>
        </w:rPr>
        <w:t xml:space="preserve"> </w:t>
      </w:r>
    </w:p>
    <w:p w:rsidR="0023542A" w:rsidRPr="00D053BF" w:rsidRDefault="0023542A" w:rsidP="00EB6C50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>Informace o průběhu NCK1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lastRenderedPageBreak/>
        <w:t>Únor 201</w:t>
      </w:r>
      <w:r w:rsidR="00514D77">
        <w:t>9</w:t>
      </w:r>
      <w:r w:rsidR="00AE098A" w:rsidRPr="00AE098A">
        <w:t xml:space="preserve">: </w:t>
      </w:r>
    </w:p>
    <w:p w:rsidR="00AE098A" w:rsidRPr="00AE098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Informace o čerpání rozpočtu TA ČR a nespotřebované nárokové výdaje </w:t>
      </w:r>
    </w:p>
    <w:p w:rsidR="006E573E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Rozprava nad věcnými překryvy programů TA ČR </w:t>
      </w:r>
    </w:p>
    <w:p w:rsidR="006E573E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>Resortní programy</w:t>
      </w:r>
    </w:p>
    <w:p w:rsidR="00AE098A" w:rsidRPr="00AE098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Příprava na společné zasedání předsednictva, výzkumné a kontrolní rady TA ČR </w:t>
      </w:r>
      <w:r w:rsidR="00B909BD" w:rsidRPr="00B909BD">
        <w:rPr>
          <w:rFonts w:eastAsiaTheme="minorHAnsi" w:cstheme="minorBidi"/>
          <w:szCs w:val="22"/>
          <w:lang w:eastAsia="en-US"/>
        </w:rPr>
        <w:t xml:space="preserve"> </w:t>
      </w:r>
      <w:r w:rsidR="00AE098A" w:rsidRPr="00AE098A">
        <w:rPr>
          <w:rFonts w:eastAsiaTheme="minorHAnsi" w:cstheme="minorBidi"/>
          <w:szCs w:val="22"/>
          <w:lang w:eastAsia="en-US"/>
        </w:rPr>
        <w:t xml:space="preserve"> 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t>Březen 201</w:t>
      </w:r>
      <w:r w:rsidR="00514D77">
        <w:t>9</w:t>
      </w:r>
      <w:r w:rsidR="00AE098A" w:rsidRPr="00AE098A">
        <w:t xml:space="preserve">: </w:t>
      </w:r>
    </w:p>
    <w:p w:rsidR="00AE098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Spolupráce s resorty </w:t>
      </w:r>
      <w:r w:rsidR="00020A49" w:rsidRPr="00020A49">
        <w:rPr>
          <w:rFonts w:eastAsiaTheme="minorHAnsi" w:cstheme="minorBidi"/>
          <w:szCs w:val="22"/>
          <w:lang w:eastAsia="en-US"/>
        </w:rPr>
        <w:t xml:space="preserve"> </w:t>
      </w:r>
    </w:p>
    <w:p w:rsidR="0023542A" w:rsidRPr="0023542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Resortní programy</w:t>
      </w:r>
    </w:p>
    <w:p w:rsidR="0023542A" w:rsidRPr="00AE098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Personální zajištění a činnost oponentů a poradních orgánů v programech TA ČR</w:t>
      </w:r>
    </w:p>
    <w:p w:rsidR="00AE098A" w:rsidRPr="00AE098A" w:rsidRDefault="00020A49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020A49">
        <w:rPr>
          <w:rFonts w:eastAsiaTheme="minorHAnsi" w:cstheme="minorBidi"/>
          <w:szCs w:val="22"/>
          <w:lang w:eastAsia="en-US"/>
        </w:rPr>
        <w:t xml:space="preserve">Hodnocení členů Rad programů, kolegií odborníků a oponentů </w:t>
      </w:r>
      <w:r w:rsidR="00AE098A" w:rsidRPr="00AE098A">
        <w:rPr>
          <w:rFonts w:eastAsiaTheme="minorHAnsi" w:cstheme="minorBidi"/>
          <w:szCs w:val="22"/>
          <w:lang w:eastAsia="en-US"/>
        </w:rPr>
        <w:t xml:space="preserve"> 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t>Duben 201</w:t>
      </w:r>
      <w:r w:rsidR="00514D77">
        <w:t>9</w:t>
      </w:r>
      <w:r w:rsidR="00AE098A" w:rsidRPr="00AE098A">
        <w:t>:</w:t>
      </w:r>
    </w:p>
    <w:p w:rsidR="00AE098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23542A">
        <w:rPr>
          <w:rFonts w:eastAsiaTheme="minorHAnsi" w:cstheme="minorBidi"/>
          <w:szCs w:val="22"/>
          <w:lang w:eastAsia="en-US"/>
        </w:rPr>
        <w:t xml:space="preserve">Resortní programy </w:t>
      </w:r>
      <w:r w:rsidR="00020A49" w:rsidRPr="00020A49">
        <w:rPr>
          <w:rFonts w:eastAsiaTheme="minorHAnsi" w:cstheme="minorBidi"/>
          <w:szCs w:val="22"/>
          <w:lang w:eastAsia="en-US"/>
        </w:rPr>
        <w:t xml:space="preserve"> </w:t>
      </w:r>
    </w:p>
    <w:p w:rsidR="006E573E" w:rsidRPr="0023542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 xml:space="preserve">Průřezový program  </w:t>
      </w:r>
    </w:p>
    <w:p w:rsidR="0023542A" w:rsidRPr="0023542A" w:rsidRDefault="0023542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 xml:space="preserve">Podpora mezinárodní spolupráce TA ČR (program DELTA, </w:t>
      </w:r>
      <w:proofErr w:type="spellStart"/>
      <w:r>
        <w:rPr>
          <w:szCs w:val="22"/>
        </w:rPr>
        <w:t>Cofundy</w:t>
      </w:r>
      <w:proofErr w:type="spellEnd"/>
      <w:r>
        <w:rPr>
          <w:szCs w:val="22"/>
        </w:rPr>
        <w:t>, Norské fondy)</w:t>
      </w:r>
    </w:p>
    <w:p w:rsidR="0023542A" w:rsidRPr="00AE098A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Informace o čerpání rozpočtu TA ČR a nespotřebované nárokové výdaje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t>Květen 201</w:t>
      </w:r>
      <w:r w:rsidR="00514D77">
        <w:t>9</w:t>
      </w:r>
      <w:r w:rsidR="00AE098A" w:rsidRPr="00AE098A">
        <w:t xml:space="preserve">: </w:t>
      </w:r>
    </w:p>
    <w:p w:rsidR="006E573E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Diskuze o nových programech a výzvách</w:t>
      </w:r>
    </w:p>
    <w:p w:rsidR="00AF4A8C" w:rsidRPr="00AF4A8C" w:rsidRDefault="00AF4A8C" w:rsidP="006E573E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 xml:space="preserve">Resortní programy  </w:t>
      </w:r>
    </w:p>
    <w:p w:rsidR="00AE098A" w:rsidRPr="00AE098A" w:rsidRDefault="00AF4A8C" w:rsidP="006E573E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F4A8C">
        <w:rPr>
          <w:rFonts w:eastAsiaTheme="minorHAnsi" w:cstheme="minorBidi"/>
          <w:szCs w:val="22"/>
          <w:lang w:eastAsia="en-US"/>
        </w:rPr>
        <w:t>Diskuze o moderních technologiích a trendech v ČR</w:t>
      </w:r>
      <w:r w:rsidR="006E573E" w:rsidRPr="006E573E">
        <w:rPr>
          <w:rFonts w:eastAsiaTheme="minorHAnsi" w:cstheme="minorBidi"/>
          <w:szCs w:val="22"/>
          <w:lang w:eastAsia="en-US"/>
        </w:rPr>
        <w:t xml:space="preserve"> </w:t>
      </w:r>
      <w:r w:rsidR="00020A49" w:rsidRPr="00020A49">
        <w:rPr>
          <w:rFonts w:eastAsiaTheme="minorHAnsi" w:cstheme="minorBidi"/>
          <w:szCs w:val="22"/>
          <w:lang w:eastAsia="en-US"/>
        </w:rPr>
        <w:t xml:space="preserve"> 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t>Červen</w:t>
      </w:r>
      <w:r w:rsidR="000A4ED1">
        <w:t xml:space="preserve"> </w:t>
      </w:r>
      <w:r>
        <w:t>201</w:t>
      </w:r>
      <w:r w:rsidR="00514D77">
        <w:t>9</w:t>
      </w:r>
      <w:r w:rsidR="00AE098A" w:rsidRPr="00AE098A">
        <w:t xml:space="preserve">: </w:t>
      </w:r>
    </w:p>
    <w:p w:rsidR="00AE098A" w:rsidRPr="00AE098A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F4A8C">
        <w:rPr>
          <w:rFonts w:eastAsiaTheme="minorHAnsi" w:cstheme="minorBidi"/>
          <w:szCs w:val="22"/>
          <w:lang w:eastAsia="en-US"/>
        </w:rPr>
        <w:t>Spolupráce s resorty</w:t>
      </w:r>
    </w:p>
    <w:p w:rsidR="00AE098A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F4A8C">
        <w:rPr>
          <w:rFonts w:eastAsiaTheme="minorHAnsi" w:cstheme="minorBidi"/>
          <w:szCs w:val="22"/>
          <w:lang w:eastAsia="en-US"/>
        </w:rPr>
        <w:t xml:space="preserve">Průřezový program  </w:t>
      </w:r>
    </w:p>
    <w:p w:rsidR="00AF4A8C" w:rsidRPr="00AF4A8C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Výroční zpráva TA ČR za rok 2018</w:t>
      </w:r>
    </w:p>
    <w:p w:rsidR="00AF4A8C" w:rsidRPr="00AF4A8C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Informace o čerpání rozpočtu TA ČR a nespotřebované nárokové výdaje</w:t>
      </w:r>
    </w:p>
    <w:p w:rsidR="00AF4A8C" w:rsidRPr="00AE098A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Informace o průběhu NCK1</w:t>
      </w:r>
    </w:p>
    <w:p w:rsidR="00AE098A" w:rsidRPr="00AE098A" w:rsidRDefault="00AE098A" w:rsidP="00AE098A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AF4A8C" w:rsidP="00AE098A">
      <w:r>
        <w:t>Srpen</w:t>
      </w:r>
      <w:r w:rsidR="00B909BD">
        <w:t xml:space="preserve"> 201</w:t>
      </w:r>
      <w:r w:rsidR="00514D77">
        <w:t>9</w:t>
      </w:r>
      <w:r w:rsidR="00AE098A" w:rsidRPr="00AE098A">
        <w:t xml:space="preserve">: </w:t>
      </w:r>
    </w:p>
    <w:p w:rsidR="00AE098A" w:rsidRPr="005E5E53" w:rsidRDefault="00AF4A8C" w:rsidP="005E5E53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F4A8C">
        <w:rPr>
          <w:rFonts w:eastAsiaTheme="minorHAnsi" w:cstheme="minorBidi"/>
          <w:szCs w:val="22"/>
          <w:lang w:eastAsia="en-US"/>
        </w:rPr>
        <w:t>Aktualizace resortních priorit u programů (zejm. THÉTA, MD, MŽP)</w:t>
      </w:r>
    </w:p>
    <w:p w:rsidR="00DE028E" w:rsidRPr="00AE098A" w:rsidRDefault="00DE028E" w:rsidP="00DE028E">
      <w:pPr>
        <w:pStyle w:val="Odstavecseseznamem"/>
        <w:numPr>
          <w:ilvl w:val="0"/>
          <w:numId w:val="0"/>
        </w:numPr>
        <w:ind w:left="720"/>
        <w:rPr>
          <w:rFonts w:eastAsiaTheme="minorHAnsi" w:cstheme="minorBidi"/>
          <w:szCs w:val="22"/>
          <w:lang w:eastAsia="en-US"/>
        </w:rPr>
      </w:pPr>
    </w:p>
    <w:p w:rsidR="00AE098A" w:rsidRPr="00AE098A" w:rsidRDefault="00B909BD" w:rsidP="00AE098A">
      <w:r>
        <w:t>Září 201</w:t>
      </w:r>
      <w:r w:rsidR="00514D77">
        <w:t>9</w:t>
      </w:r>
      <w:r w:rsidR="00AE098A" w:rsidRPr="00AE098A">
        <w:t xml:space="preserve">: </w:t>
      </w:r>
    </w:p>
    <w:p w:rsidR="00AE098A" w:rsidRPr="00AE098A" w:rsidRDefault="00AE098A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E098A">
        <w:rPr>
          <w:rFonts w:eastAsiaTheme="minorHAnsi" w:cstheme="minorBidi"/>
          <w:szCs w:val="22"/>
          <w:lang w:eastAsia="en-US"/>
        </w:rPr>
        <w:t>Schválení Zprávy o činnosti VR TA ČR za 201</w:t>
      </w:r>
      <w:r w:rsidR="00AF4A8C">
        <w:rPr>
          <w:rFonts w:eastAsiaTheme="minorHAnsi" w:cstheme="minorBidi"/>
          <w:szCs w:val="22"/>
          <w:lang w:eastAsia="en-US"/>
        </w:rPr>
        <w:t>8</w:t>
      </w:r>
      <w:r w:rsidRPr="00AE098A">
        <w:rPr>
          <w:rFonts w:eastAsiaTheme="minorHAnsi" w:cstheme="minorBidi"/>
          <w:szCs w:val="22"/>
          <w:lang w:eastAsia="en-US"/>
        </w:rPr>
        <w:t>–201</w:t>
      </w:r>
      <w:r w:rsidR="00AF4A8C">
        <w:rPr>
          <w:rFonts w:eastAsiaTheme="minorHAnsi" w:cstheme="minorBidi"/>
          <w:szCs w:val="22"/>
          <w:lang w:eastAsia="en-US"/>
        </w:rPr>
        <w:t>9</w:t>
      </w:r>
      <w:r w:rsidR="005E5E53">
        <w:rPr>
          <w:rFonts w:eastAsiaTheme="minorHAnsi" w:cstheme="minorBidi"/>
          <w:szCs w:val="22"/>
          <w:lang w:eastAsia="en-US"/>
        </w:rPr>
        <w:t xml:space="preserve"> </w:t>
      </w:r>
      <w:r w:rsidR="005E5E53" w:rsidRPr="005E5E53">
        <w:rPr>
          <w:rFonts w:eastAsiaTheme="minorHAnsi" w:cstheme="minorBidi"/>
          <w:szCs w:val="22"/>
          <w:lang w:eastAsia="en-US"/>
        </w:rPr>
        <w:t>a stanovení odměn za funkci členů VR</w:t>
      </w:r>
    </w:p>
    <w:p w:rsidR="00AE098A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 w:rsidRPr="00AF4A8C">
        <w:rPr>
          <w:rFonts w:eastAsiaTheme="minorHAnsi" w:cstheme="minorBidi"/>
          <w:szCs w:val="22"/>
          <w:lang w:eastAsia="en-US"/>
        </w:rPr>
        <w:lastRenderedPageBreak/>
        <w:t xml:space="preserve">Informace o čerpání rozpočtu TA ČR a nespotřebované nárokové výdaje </w:t>
      </w:r>
      <w:r w:rsidR="00020A49" w:rsidRPr="00020A49">
        <w:rPr>
          <w:rFonts w:eastAsiaTheme="minorHAnsi" w:cstheme="minorBidi"/>
          <w:szCs w:val="22"/>
          <w:lang w:eastAsia="en-US"/>
        </w:rPr>
        <w:t xml:space="preserve"> </w:t>
      </w:r>
    </w:p>
    <w:p w:rsidR="00AF4A8C" w:rsidRPr="00AF4A8C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Spolupráce s resorty</w:t>
      </w:r>
    </w:p>
    <w:p w:rsidR="00AF4A8C" w:rsidRPr="00AF4A8C" w:rsidRDefault="00AF4A8C" w:rsidP="00AE098A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 xml:space="preserve">Průřezový program  </w:t>
      </w:r>
    </w:p>
    <w:p w:rsidR="00AF4A8C" w:rsidRPr="00AF4A8C" w:rsidRDefault="00AF4A8C" w:rsidP="00AF4A8C">
      <w:pPr>
        <w:pStyle w:val="Odstavecseseznamem"/>
        <w:numPr>
          <w:ilvl w:val="0"/>
          <w:numId w:val="7"/>
        </w:numPr>
        <w:rPr>
          <w:rFonts w:eastAsiaTheme="minorHAnsi" w:cstheme="minorBidi"/>
          <w:szCs w:val="22"/>
          <w:lang w:eastAsia="en-US"/>
        </w:rPr>
      </w:pPr>
      <w:r>
        <w:rPr>
          <w:szCs w:val="22"/>
        </w:rPr>
        <w:t>Informace o průběhu NCK1</w:t>
      </w:r>
    </w:p>
    <w:bookmarkEnd w:id="9"/>
    <w:p w:rsidR="00AF4A8C" w:rsidRDefault="00AF4A8C" w:rsidP="00460914"/>
    <w:p w:rsidR="00460914" w:rsidRPr="00877928" w:rsidRDefault="00460914" w:rsidP="00460914">
      <w:r w:rsidRPr="00877928">
        <w:t>Mezi další pravidelně projednávaná témata patří:</w:t>
      </w:r>
    </w:p>
    <w:p w:rsidR="00460914" w:rsidRPr="005615D7" w:rsidRDefault="00460914" w:rsidP="00460914">
      <w:pPr>
        <w:pStyle w:val="Odstavecseseznamem"/>
        <w:spacing w:line="276" w:lineRule="auto"/>
      </w:pPr>
      <w:r w:rsidRPr="005615D7">
        <w:t>Odezvy na podněty a požadavky Rady pro výzkum, vývoj a inovace (dále jen „RVVI“).</w:t>
      </w:r>
    </w:p>
    <w:p w:rsidR="00460914" w:rsidRPr="005615D7" w:rsidRDefault="00AB623E" w:rsidP="00460914">
      <w:pPr>
        <w:pStyle w:val="Odstavecseseznamem"/>
        <w:spacing w:line="276" w:lineRule="auto"/>
      </w:pPr>
      <w:r>
        <w:t>Pokračování společensko-humanitního výzkumu</w:t>
      </w:r>
      <w:r w:rsidR="00460914" w:rsidRPr="005615D7">
        <w:t>.</w:t>
      </w:r>
    </w:p>
    <w:p w:rsidR="00460914" w:rsidRPr="005615D7" w:rsidRDefault="00AB623E" w:rsidP="00460914">
      <w:pPr>
        <w:pStyle w:val="Odstavecseseznamem"/>
        <w:spacing w:line="276" w:lineRule="auto"/>
      </w:pPr>
      <w:r w:rsidRPr="005615D7">
        <w:t>Připomínky k</w:t>
      </w:r>
      <w:r>
        <w:t xml:space="preserve"> Metodice 17+ a Metodice hospodářských a </w:t>
      </w:r>
      <w:proofErr w:type="spellStart"/>
      <w:r>
        <w:t>nehospodářských</w:t>
      </w:r>
      <w:proofErr w:type="spellEnd"/>
      <w:r>
        <w:t xml:space="preserve"> činností. </w:t>
      </w:r>
    </w:p>
    <w:p w:rsidR="00460914" w:rsidRPr="005615D7" w:rsidRDefault="00460914" w:rsidP="00460914">
      <w:pPr>
        <w:pStyle w:val="Odstavecseseznamem"/>
        <w:spacing w:line="276" w:lineRule="auto"/>
      </w:pPr>
      <w:r w:rsidRPr="005615D7">
        <w:t>Připomínky k návrhu novely zákona o podpoře výzkumu, experimentálního vývoje a</w:t>
      </w:r>
      <w:r>
        <w:t> </w:t>
      </w:r>
      <w:r w:rsidRPr="005615D7">
        <w:t>inovací.</w:t>
      </w:r>
    </w:p>
    <w:p w:rsidR="00460914" w:rsidRPr="005615D7" w:rsidRDefault="00460914" w:rsidP="00460914">
      <w:pPr>
        <w:pStyle w:val="Odstavecseseznamem"/>
        <w:spacing w:line="276" w:lineRule="auto"/>
      </w:pPr>
      <w:r w:rsidRPr="005615D7">
        <w:t>Aktivity navazující na aktuální informace z předsednictva a kontrolní rady TA ČR, týkající se např. průběhu veřejných soutěží a hodnocení projektů.</w:t>
      </w:r>
    </w:p>
    <w:p w:rsidR="00460914" w:rsidRPr="005615D7" w:rsidRDefault="00350D16" w:rsidP="00460914">
      <w:pPr>
        <w:pStyle w:val="Odstavecseseznamem"/>
        <w:spacing w:line="276" w:lineRule="auto"/>
      </w:pPr>
      <w:r>
        <w:t>Analýza vývoje</w:t>
      </w:r>
      <w:r w:rsidR="00AB623E">
        <w:t xml:space="preserve"> čerpání rozpočtu TA ČR a nespotřebovan</w:t>
      </w:r>
      <w:r>
        <w:t>ých</w:t>
      </w:r>
      <w:r w:rsidR="00AB623E">
        <w:t xml:space="preserve"> nárokov</w:t>
      </w:r>
      <w:r>
        <w:t>ých</w:t>
      </w:r>
      <w:r w:rsidR="00AB623E">
        <w:t xml:space="preserve"> výdaj</w:t>
      </w:r>
      <w:r>
        <w:t>ů</w:t>
      </w:r>
      <w:r w:rsidR="00460914" w:rsidRPr="005615D7">
        <w:t>.</w:t>
      </w:r>
    </w:p>
    <w:p w:rsidR="00460914" w:rsidRPr="005615D7" w:rsidRDefault="00AB623E" w:rsidP="00460914">
      <w:pPr>
        <w:pStyle w:val="Odstavecseseznamem"/>
        <w:spacing w:line="276" w:lineRule="auto"/>
      </w:pPr>
      <w:r>
        <w:t>Záležitosti kolegií odborníků a odborných poradních orgánů</w:t>
      </w:r>
      <w:r w:rsidR="00460914" w:rsidRPr="005615D7">
        <w:t>.</w:t>
      </w:r>
    </w:p>
    <w:p w:rsidR="00460914" w:rsidRPr="005615D7" w:rsidRDefault="00AB623E" w:rsidP="00460914">
      <w:pPr>
        <w:pStyle w:val="Odstavecseseznamem"/>
        <w:spacing w:line="276" w:lineRule="auto"/>
      </w:pPr>
      <w:r>
        <w:t>Spolupráce</w:t>
      </w:r>
      <w:r w:rsidR="00460914" w:rsidRPr="005615D7">
        <w:t xml:space="preserve"> s re</w:t>
      </w:r>
      <w:r w:rsidR="00460914">
        <w:t>s</w:t>
      </w:r>
      <w:r w:rsidR="00460914" w:rsidRPr="005615D7">
        <w:t xml:space="preserve">orty a agenturami podporujícími </w:t>
      </w:r>
      <w:proofErr w:type="spellStart"/>
      <w:r w:rsidR="00460914" w:rsidRPr="005615D7">
        <w:t>VaV</w:t>
      </w:r>
      <w:proofErr w:type="spellEnd"/>
      <w:r w:rsidR="00460914" w:rsidRPr="005615D7">
        <w:t>.</w:t>
      </w:r>
    </w:p>
    <w:p w:rsidR="00460914" w:rsidRPr="005615D7" w:rsidRDefault="00460914" w:rsidP="00460914">
      <w:pPr>
        <w:pStyle w:val="Odstavecseseznamem"/>
        <w:spacing w:line="276" w:lineRule="auto"/>
      </w:pPr>
      <w:r w:rsidRPr="005615D7">
        <w:t>Koncepce informatické podpory zadávání, zpracování, vyhodnocování a hodnocení programů a projektů.</w:t>
      </w:r>
    </w:p>
    <w:p w:rsidR="00460914" w:rsidRDefault="00AB623E" w:rsidP="00460914">
      <w:pPr>
        <w:pStyle w:val="Odstavecseseznamem"/>
        <w:spacing w:line="276" w:lineRule="auto"/>
      </w:pPr>
      <w:r>
        <w:t>Participace na změně informačního systému pro zpracování přihlášek ISTA.</w:t>
      </w:r>
    </w:p>
    <w:p w:rsidR="00460914" w:rsidRPr="00BC2BEC" w:rsidRDefault="00460914" w:rsidP="00460914">
      <w:pPr>
        <w:pStyle w:val="Odstavecseseznamem"/>
        <w:spacing w:line="276" w:lineRule="auto"/>
      </w:pPr>
      <w:r>
        <w:rPr>
          <w:rFonts w:ascii="Cambria" w:hAnsi="Cambria"/>
          <w:color w:val="000000"/>
          <w:szCs w:val="22"/>
        </w:rPr>
        <w:t>Koncepce spolupráce s MPO ohledně implementace programů průmyslového výzkumu a</w:t>
      </w:r>
      <w:r w:rsidR="00714A21">
        <w:rPr>
          <w:rFonts w:ascii="Cambria" w:hAnsi="Cambria"/>
          <w:color w:val="000000"/>
          <w:szCs w:val="22"/>
        </w:rPr>
        <w:t> </w:t>
      </w:r>
      <w:r>
        <w:rPr>
          <w:rFonts w:ascii="Cambria" w:hAnsi="Cambria"/>
          <w:color w:val="000000"/>
          <w:szCs w:val="22"/>
        </w:rPr>
        <w:t>experimentálního vývoje</w:t>
      </w:r>
      <w:r w:rsidR="003B031F">
        <w:rPr>
          <w:rFonts w:ascii="Cambria" w:hAnsi="Cambria"/>
          <w:color w:val="000000"/>
          <w:szCs w:val="22"/>
        </w:rPr>
        <w:t xml:space="preserve"> a programů na podporu inovací.</w:t>
      </w:r>
    </w:p>
    <w:p w:rsidR="00460914" w:rsidRDefault="00460914" w:rsidP="00460914">
      <w:pPr>
        <w:pStyle w:val="Odstavecseseznamem"/>
        <w:spacing w:line="276" w:lineRule="auto"/>
      </w:pPr>
      <w:r>
        <w:t>Aktuální situace v oblasti mezinárodní spolupráce.</w:t>
      </w:r>
    </w:p>
    <w:p w:rsidR="00460914" w:rsidRPr="005615D7" w:rsidRDefault="00460914" w:rsidP="00460914">
      <w:pPr>
        <w:pStyle w:val="Odstavecseseznamem"/>
        <w:spacing w:line="276" w:lineRule="auto"/>
      </w:pPr>
      <w:r>
        <w:t>Analýza systému financování aplikovaného výzkumu v souvislosti s budoucím přechodem na nové programové období.</w:t>
      </w:r>
    </w:p>
    <w:p w:rsidR="00460914" w:rsidRPr="00877928" w:rsidRDefault="00460914" w:rsidP="00460914">
      <w:r w:rsidRPr="00877928">
        <w:t xml:space="preserve">Dle potřeby byly k prezentacím a diskusi pozváni na jednání hosté, jak zástupci </w:t>
      </w:r>
      <w:r>
        <w:t>K</w:t>
      </w:r>
      <w:r w:rsidRPr="00877928">
        <w:t>anceláře TA</w:t>
      </w:r>
      <w:r>
        <w:t> </w:t>
      </w:r>
      <w:r w:rsidRPr="00877928">
        <w:t>ČR, tak i</w:t>
      </w:r>
      <w:r>
        <w:t> </w:t>
      </w:r>
      <w:r w:rsidRPr="00877928">
        <w:t>odborníci seznámení detailně s projednávanou tématikou.</w:t>
      </w:r>
    </w:p>
    <w:p w:rsidR="00460914" w:rsidRPr="00877928" w:rsidRDefault="00460914" w:rsidP="00F563AA"/>
    <w:p w:rsidR="00847EDC" w:rsidRDefault="00847EDC" w:rsidP="00F563AA">
      <w:pPr>
        <w:rPr>
          <w:b/>
        </w:rPr>
      </w:pPr>
      <w:r w:rsidRPr="004F660C">
        <w:rPr>
          <w:b/>
        </w:rPr>
        <w:t xml:space="preserve">Činnost výzkumné rady TA ČR v uplynulém období </w:t>
      </w:r>
      <w:r>
        <w:rPr>
          <w:b/>
        </w:rPr>
        <w:t>navazuje na následující tezi:</w:t>
      </w:r>
    </w:p>
    <w:p w:rsidR="00847EDC" w:rsidRPr="00DD0D1A" w:rsidRDefault="00847EDC" w:rsidP="00F563AA">
      <w:r w:rsidRPr="00847EDC">
        <w:t xml:space="preserve">Poslání TA ČR vychází z významných klíčových principů – tedy podpora konkurenceschopnosti ČR, zvyšování efektivnosti a provázanosti systému podpory </w:t>
      </w:r>
      <w:r w:rsidR="0013791B" w:rsidRPr="00B86A43">
        <w:t xml:space="preserve">výzkumu, vývoje a inovace (dále jen </w:t>
      </w:r>
      <w:proofErr w:type="spellStart"/>
      <w:r w:rsidRPr="00B86A43">
        <w:t>VaVaI</w:t>
      </w:r>
      <w:proofErr w:type="spellEnd"/>
      <w:r w:rsidR="0013791B" w:rsidRPr="00B86A43">
        <w:t>)</w:t>
      </w:r>
      <w:r w:rsidRPr="00B86A43">
        <w:t xml:space="preserve">, </w:t>
      </w:r>
      <w:r w:rsidRPr="00847EDC">
        <w:t>orientace programů na podporu plnění strategických cílů ČR, efektivní využívání veřejných finančních prostředků na realizaci programů i na zajištění provozu agentury, transparentnost rozhodování, pravidelné hodnocení přínosů podpořených projektů a programů, využití zkušeností z hodnocení v řízení projektů, programů a agentury a uživatelská přívětivost agenturních procedur.</w:t>
      </w:r>
    </w:p>
    <w:p w:rsidR="00C41622" w:rsidRPr="00DD0D1A" w:rsidRDefault="00C41622" w:rsidP="00F563AA"/>
    <w:p w:rsidR="005615D7" w:rsidRPr="00877928" w:rsidRDefault="005615D7" w:rsidP="00F563AA">
      <w:r w:rsidRPr="00DD0D1A">
        <w:lastRenderedPageBreak/>
        <w:t xml:space="preserve">Za klíčové </w:t>
      </w:r>
      <w:r w:rsidR="00AF6AB0">
        <w:t xml:space="preserve">aktivity a výsledky činnosti výzkumné rady </w:t>
      </w:r>
      <w:r w:rsidRPr="00DD0D1A">
        <w:t>ve sledovaném období lze považovat:</w:t>
      </w:r>
    </w:p>
    <w:p w:rsidR="00CF22E9" w:rsidRPr="00AC05D0" w:rsidRDefault="00350D16" w:rsidP="00F563AA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>
        <w:rPr>
          <w:b/>
        </w:rPr>
        <w:t xml:space="preserve">Sloučení programů </w:t>
      </w:r>
      <w:r w:rsidR="0002792C" w:rsidRPr="00AC05D0">
        <w:rPr>
          <w:b/>
        </w:rPr>
        <w:t>Národních center kompetence</w:t>
      </w:r>
      <w:r w:rsidR="0002792C" w:rsidRPr="00AC05D0">
        <w:t xml:space="preserve"> </w:t>
      </w:r>
      <w:r w:rsidR="0002792C" w:rsidRPr="00AC05D0">
        <w:rPr>
          <w:b/>
        </w:rPr>
        <w:t xml:space="preserve">1 </w:t>
      </w:r>
      <w:r>
        <w:rPr>
          <w:b/>
        </w:rPr>
        <w:t xml:space="preserve">a 2 </w:t>
      </w:r>
      <w:r w:rsidR="0002792C" w:rsidRPr="00AC05D0">
        <w:t>s cílem dlouhodobě finančně podpořit excelentní pracoviště</w:t>
      </w:r>
      <w:r w:rsidR="00CF22E9" w:rsidRPr="00AC05D0">
        <w:t>. Záměrem programu je zvýšení efektivity a kvality výsledků aplikovaného výzkumu a transferu technologií v perspektivních oborech a zvýšení konkurenceschopnosti podniků a posílení excelence a aplikační relevance výzkumných organizací. Nástrojem pro dosažení tohoto cíle je vybudování dostatečně stabilní a dlouhodobé infrastruktury aplikovaného výzkumu (v podobě národních center kompetence, dále také NCK), a to prostřednictvím koncentrace výzkumných kapacit a nastavení jejich silné orientace na</w:t>
      </w:r>
      <w:r w:rsidR="00714A21">
        <w:t> </w:t>
      </w:r>
      <w:r w:rsidR="00CF22E9" w:rsidRPr="00AC05D0">
        <w:t xml:space="preserve">aplikaci výsledků jejich výzkumu v praxi. </w:t>
      </w:r>
    </w:p>
    <w:p w:rsidR="00E43D74" w:rsidRPr="00877928" w:rsidRDefault="00AF6AB0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>
        <w:t>Výzkumná rada</w:t>
      </w:r>
      <w:r w:rsidR="005615D7" w:rsidRPr="00877928">
        <w:t xml:space="preserve"> se podílela na přípravě</w:t>
      </w:r>
      <w:r w:rsidR="0005135C">
        <w:t xml:space="preserve"> a </w:t>
      </w:r>
      <w:r w:rsidR="00AC05D0">
        <w:t>změnách</w:t>
      </w:r>
      <w:r w:rsidR="0005135C" w:rsidRPr="00725926">
        <w:t xml:space="preserve"> </w:t>
      </w:r>
      <w:r w:rsidR="004254A3" w:rsidRPr="00725926">
        <w:t>programů</w:t>
      </w:r>
      <w:r w:rsidR="003B533A">
        <w:t xml:space="preserve"> </w:t>
      </w:r>
      <w:r w:rsidR="00A35DC2">
        <w:t xml:space="preserve">ZÉTA2, ÉTA, </w:t>
      </w:r>
      <w:r w:rsidR="003B533A">
        <w:t>BETA</w:t>
      </w:r>
      <w:r w:rsidR="008320B8">
        <w:t>2</w:t>
      </w:r>
      <w:r w:rsidR="003B533A">
        <w:t>,</w:t>
      </w:r>
      <w:r w:rsidR="008320B8">
        <w:t xml:space="preserve"> </w:t>
      </w:r>
      <w:proofErr w:type="gramStart"/>
      <w:r w:rsidR="008320B8">
        <w:t>KAPPA- Norské</w:t>
      </w:r>
      <w:proofErr w:type="gramEnd"/>
      <w:r w:rsidR="008320B8">
        <w:t xml:space="preserve"> fondy a Výzkum- Norské fondy </w:t>
      </w:r>
      <w:r w:rsidR="004254A3" w:rsidRPr="00725926">
        <w:t>dle</w:t>
      </w:r>
      <w:r>
        <w:t xml:space="preserve"> požadavků RVVI.</w:t>
      </w:r>
      <w:r w:rsidR="004254A3">
        <w:t xml:space="preserve"> Lze tedy konstatovat, že</w:t>
      </w:r>
      <w:r w:rsidR="005615D7" w:rsidRPr="00877928">
        <w:t xml:space="preserve"> VR byla aktivně zapojena </w:t>
      </w:r>
      <w:r w:rsidR="00A35DC2">
        <w:t xml:space="preserve">nejen </w:t>
      </w:r>
      <w:r w:rsidR="005615D7" w:rsidRPr="00877928">
        <w:t xml:space="preserve">do přípravy </w:t>
      </w:r>
      <w:r w:rsidR="00543389">
        <w:t xml:space="preserve">a modifikace programů Technologické agentury, </w:t>
      </w:r>
      <w:r w:rsidR="00A35DC2">
        <w:t xml:space="preserve">ale i </w:t>
      </w:r>
      <w:r w:rsidR="00D949DB">
        <w:t>při</w:t>
      </w:r>
      <w:r w:rsidR="00543389">
        <w:t xml:space="preserve"> n</w:t>
      </w:r>
      <w:r w:rsidR="00D949DB">
        <w:t>a</w:t>
      </w:r>
      <w:r w:rsidR="00543389">
        <w:t>vr</w:t>
      </w:r>
      <w:r w:rsidR="00D949DB">
        <w:t>hování</w:t>
      </w:r>
      <w:r w:rsidR="00543389">
        <w:t xml:space="preserve"> členů orgánů těchto programů</w:t>
      </w:r>
      <w:r w:rsidR="00A35DC2">
        <w:t xml:space="preserve"> a</w:t>
      </w:r>
      <w:r w:rsidR="00543389">
        <w:t xml:space="preserve"> jejich hodnocení. </w:t>
      </w:r>
    </w:p>
    <w:p w:rsidR="00543389" w:rsidRPr="00C41687" w:rsidRDefault="00543389" w:rsidP="00AC05D0">
      <w:pPr>
        <w:pStyle w:val="Odstavecseseznamem"/>
        <w:numPr>
          <w:ilvl w:val="0"/>
          <w:numId w:val="0"/>
        </w:numPr>
        <w:ind w:left="1080"/>
      </w:pPr>
    </w:p>
    <w:p w:rsidR="00933D2E" w:rsidRDefault="005615D7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F563AA">
        <w:rPr>
          <w:b/>
        </w:rPr>
        <w:t>Významná pozornost byla věnována spolupráci s</w:t>
      </w:r>
      <w:r w:rsidR="003B533A">
        <w:rPr>
          <w:b/>
        </w:rPr>
        <w:t> </w:t>
      </w:r>
      <w:r w:rsidR="0068407F">
        <w:rPr>
          <w:b/>
        </w:rPr>
        <w:t>res</w:t>
      </w:r>
      <w:r w:rsidRPr="00F563AA">
        <w:rPr>
          <w:b/>
        </w:rPr>
        <w:t>orty</w:t>
      </w:r>
      <w:r w:rsidR="003B533A">
        <w:rPr>
          <w:b/>
        </w:rPr>
        <w:t>, zejména s</w:t>
      </w:r>
      <w:r w:rsidRPr="00F563AA">
        <w:rPr>
          <w:b/>
        </w:rPr>
        <w:t xml:space="preserve"> MPO,</w:t>
      </w:r>
      <w:r w:rsidR="00181A0D">
        <w:rPr>
          <w:b/>
        </w:rPr>
        <w:t xml:space="preserve"> </w:t>
      </w:r>
      <w:r w:rsidRPr="00F563AA">
        <w:rPr>
          <w:b/>
        </w:rPr>
        <w:t xml:space="preserve">MŽP a MD, </w:t>
      </w:r>
      <w:r w:rsidR="00034D5C">
        <w:rPr>
          <w:b/>
        </w:rPr>
        <w:t>především při přípravě nových tzv. resortních programů, administrovaných prostřednictvím TA ČR</w:t>
      </w:r>
      <w:r w:rsidRPr="00877928">
        <w:t>. Re</w:t>
      </w:r>
      <w:r w:rsidR="00CF22E9">
        <w:t>s</w:t>
      </w:r>
      <w:r w:rsidRPr="00877928">
        <w:t xml:space="preserve">orty navrhovaly </w:t>
      </w:r>
      <w:r w:rsidR="00D949DB">
        <w:t xml:space="preserve">nejen </w:t>
      </w:r>
      <w:r w:rsidRPr="00877928">
        <w:t xml:space="preserve">témata pro vyhlašované </w:t>
      </w:r>
      <w:r>
        <w:t>veřejné soutěže</w:t>
      </w:r>
      <w:r w:rsidRPr="00877928">
        <w:t>,</w:t>
      </w:r>
      <w:r>
        <w:t xml:space="preserve"> </w:t>
      </w:r>
      <w:r w:rsidRPr="00877928">
        <w:t xml:space="preserve">ale zejména vhodné odborníky do řídících </w:t>
      </w:r>
      <w:r>
        <w:t>orgánů</w:t>
      </w:r>
      <w:r w:rsidRPr="00877928">
        <w:t xml:space="preserve"> jednotlivých programů. </w:t>
      </w:r>
      <w:r w:rsidR="00B1267B">
        <w:t>Neustále</w:t>
      </w:r>
      <w:r w:rsidR="003B533A">
        <w:t xml:space="preserve"> se společně s re</w:t>
      </w:r>
      <w:r w:rsidR="00CF22E9">
        <w:t>s</w:t>
      </w:r>
      <w:r w:rsidR="003B533A">
        <w:t>orty hledaly optimální formy spolupráce tak, aby byly požadavky a nároky re</w:t>
      </w:r>
      <w:r w:rsidR="00CF22E9">
        <w:t>s</w:t>
      </w:r>
      <w:r w:rsidR="003B533A">
        <w:t>ortů v co největší míře uspokojeny.</w:t>
      </w:r>
      <w:r w:rsidR="00933D2E">
        <w:t xml:space="preserve"> </w:t>
      </w:r>
    </w:p>
    <w:p w:rsidR="00933D2E" w:rsidRDefault="00933D2E" w:rsidP="00181A0D">
      <w:pPr>
        <w:pStyle w:val="Odstavecseseznamem"/>
        <w:numPr>
          <w:ilvl w:val="0"/>
          <w:numId w:val="0"/>
        </w:numPr>
        <w:ind w:left="1080"/>
      </w:pPr>
    </w:p>
    <w:p w:rsidR="00933D2E" w:rsidRDefault="00734730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>
        <w:t xml:space="preserve">Členové </w:t>
      </w:r>
      <w:r w:rsidR="00034D5C">
        <w:t>VR se podílel</w:t>
      </w:r>
      <w:r>
        <w:t>i</w:t>
      </w:r>
      <w:r w:rsidR="00034D5C">
        <w:t xml:space="preserve"> na úpravě informačního systému ISTA </w:t>
      </w:r>
      <w:r>
        <w:t>s cílem maximálně vyhovět zájmům žadatelů v dosavadních programech MPO</w:t>
      </w:r>
      <w:r w:rsidR="00034D5C">
        <w:t xml:space="preserve">. </w:t>
      </w:r>
      <w:r w:rsidR="00933D2E">
        <w:t>Díky této spolupráci se podařilo významně zjednodušit a zpřehlednit podávání žádostí i další kroky.</w:t>
      </w:r>
    </w:p>
    <w:p w:rsidR="000E6133" w:rsidRPr="00877928" w:rsidRDefault="00933D2E" w:rsidP="00C4168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>
        <w:t>Výzkumná rada dbala na účinný přenos informací z vědecké sféry do orgánů TA ČR tak</w:t>
      </w:r>
      <w:r w:rsidR="0013791B">
        <w:t>,</w:t>
      </w:r>
      <w:r>
        <w:t xml:space="preserve"> aby se neustále zlepšovala činnost TA ČR.</w:t>
      </w:r>
    </w:p>
    <w:p w:rsidR="005615D7" w:rsidRPr="00034D5C" w:rsidRDefault="005615D7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  <w:rPr>
          <w:bCs/>
        </w:rPr>
      </w:pPr>
      <w:r w:rsidRPr="00877928">
        <w:t xml:space="preserve">Mimořádnou pozornost VR trvale věnuje </w:t>
      </w:r>
      <w:r w:rsidRPr="00034D5C">
        <w:rPr>
          <w:b/>
        </w:rPr>
        <w:t>personálnímu obsazení orgánů</w:t>
      </w:r>
      <w:r w:rsidRPr="00877928">
        <w:t xml:space="preserve"> zabezpečujících hladký a korektní průběh vyhlašování </w:t>
      </w:r>
      <w:r>
        <w:t>veřejných soutěží</w:t>
      </w:r>
      <w:r w:rsidRPr="00877928">
        <w:t xml:space="preserve"> programů, vyhodnocování návrhů projektů a hodnocení běžících či končících projektů. Trvale jsou – po objektivním vyhodnocení potřeb – pro </w:t>
      </w:r>
      <w:r>
        <w:t>p</w:t>
      </w:r>
      <w:r w:rsidRPr="00877928">
        <w:t>ředsednictvo TA</w:t>
      </w:r>
      <w:r>
        <w:t> </w:t>
      </w:r>
      <w:r w:rsidRPr="00877928">
        <w:t xml:space="preserve">ČR připravována doporučení pro doplňování Rad programů, Rad podprogramů, expertních panelů i pro Expertní hodnotící komise. Zvláštní pozornost je věnována výběru oponentů a koncipování expertních panelů pro </w:t>
      </w:r>
      <w:r w:rsidR="003B533A">
        <w:t xml:space="preserve">nové programy </w:t>
      </w:r>
      <w:r w:rsidRPr="00877928">
        <w:t xml:space="preserve">V součinnosti s </w:t>
      </w:r>
      <w:r>
        <w:t>p</w:t>
      </w:r>
      <w:r w:rsidRPr="00877928">
        <w:t>ředsednictvem a Kanceláří TA ČR jsou pravidelně diskutovány a</w:t>
      </w:r>
      <w:r>
        <w:t> </w:t>
      </w:r>
      <w:r w:rsidRPr="00877928">
        <w:t xml:space="preserve">řešeny koncepční otázky postupného </w:t>
      </w:r>
      <w:r w:rsidRPr="00034D5C">
        <w:rPr>
          <w:b/>
        </w:rPr>
        <w:t>administrativního zjednodušování všech aktivit TA</w:t>
      </w:r>
      <w:r w:rsidR="00F563AA" w:rsidRPr="00034D5C">
        <w:rPr>
          <w:b/>
        </w:rPr>
        <w:t> </w:t>
      </w:r>
      <w:r w:rsidRPr="00034D5C">
        <w:rPr>
          <w:b/>
        </w:rPr>
        <w:t>ČR</w:t>
      </w:r>
      <w:r w:rsidRPr="00877928">
        <w:t xml:space="preserve"> </w:t>
      </w:r>
      <w:r w:rsidR="00F563AA">
        <w:t>–</w:t>
      </w:r>
      <w:r w:rsidRPr="00877928">
        <w:t xml:space="preserve"> od</w:t>
      </w:r>
      <w:r w:rsidR="00714A21">
        <w:t> </w:t>
      </w:r>
      <w:r w:rsidRPr="00877928">
        <w:t>přípravy podkladů pro potřeby dlouhodobého koncepčního rozhodování, přes přípravu zadávací dokumentace programů</w:t>
      </w:r>
      <w:r w:rsidR="000E6133">
        <w:t>.</w:t>
      </w:r>
      <w:r w:rsidRPr="00877928">
        <w:t xml:space="preserve"> Členové VR jsou zapojeni v</w:t>
      </w:r>
      <w:r>
        <w:t> </w:t>
      </w:r>
      <w:r w:rsidRPr="00877928">
        <w:t xml:space="preserve">řadě komisí a </w:t>
      </w:r>
      <w:r>
        <w:t xml:space="preserve">interních </w:t>
      </w:r>
      <w:r w:rsidRPr="00877928">
        <w:t>pracovních skupin TA ČR</w:t>
      </w:r>
      <w:r w:rsidR="000E6133">
        <w:t>.</w:t>
      </w:r>
      <w:r w:rsidRPr="00877928">
        <w:t xml:space="preserve"> Ty se </w:t>
      </w:r>
      <w:r w:rsidRPr="00877928">
        <w:lastRenderedPageBreak/>
        <w:t>ukázaly jako velmi efektivní nástroj spolupráce mezi jednotlivými orgány</w:t>
      </w:r>
      <w:r w:rsidR="00034D5C">
        <w:t>,</w:t>
      </w:r>
      <w:r w:rsidR="00933D2E">
        <w:t xml:space="preserve"> </w:t>
      </w:r>
      <w:r w:rsidRPr="00877928">
        <w:t>Kanceláří TA</w:t>
      </w:r>
      <w:r w:rsidR="00F563AA">
        <w:t> </w:t>
      </w:r>
      <w:r w:rsidRPr="00877928">
        <w:t>ČR</w:t>
      </w:r>
      <w:r w:rsidR="00034D5C">
        <w:t xml:space="preserve"> </w:t>
      </w:r>
      <w:r w:rsidR="0013791B">
        <w:t xml:space="preserve">a </w:t>
      </w:r>
      <w:r w:rsidR="00034D5C">
        <w:t>resorty</w:t>
      </w:r>
      <w:r w:rsidRPr="00877928">
        <w:t>.</w:t>
      </w:r>
      <w:r w:rsidR="000E6133">
        <w:t xml:space="preserve"> </w:t>
      </w:r>
    </w:p>
    <w:p w:rsidR="005615D7" w:rsidRPr="00AC05D0" w:rsidRDefault="005615D7" w:rsidP="00AC05D0">
      <w:pPr>
        <w:pStyle w:val="Odstavecseseznamem"/>
        <w:numPr>
          <w:ilvl w:val="0"/>
          <w:numId w:val="4"/>
        </w:numPr>
        <w:spacing w:after="0" w:line="276" w:lineRule="auto"/>
        <w:ind w:left="714" w:hanging="357"/>
        <w:contextualSpacing w:val="0"/>
      </w:pPr>
      <w:r w:rsidRPr="00034D5C">
        <w:rPr>
          <w:b/>
        </w:rPr>
        <w:t>VR se stala významným stimulátorem podpory mezinárodní spolupráce</w:t>
      </w:r>
      <w:r w:rsidRPr="00877928">
        <w:t xml:space="preserve"> </w:t>
      </w:r>
      <w:r w:rsidRPr="00034D5C">
        <w:rPr>
          <w:b/>
        </w:rPr>
        <w:t>v oblasti aplikovaného výzkumu</w:t>
      </w:r>
      <w:r w:rsidRPr="00877928">
        <w:t>, a to na několika úrovních: (i) na úrovni společných programů se zahraničními agenturami, (</w:t>
      </w:r>
      <w:proofErr w:type="spellStart"/>
      <w:r w:rsidRPr="00877928">
        <w:t>ii</w:t>
      </w:r>
      <w:proofErr w:type="spellEnd"/>
      <w:r w:rsidRPr="00877928">
        <w:t>) v oblasti vyhledávání relevantních partnerů pro spolupráci v</w:t>
      </w:r>
      <w:r w:rsidR="00F563AA">
        <w:t> </w:t>
      </w:r>
      <w:r w:rsidRPr="00877928">
        <w:t>aplikovaném výzkumu v zahraničí, (</w:t>
      </w:r>
      <w:proofErr w:type="spellStart"/>
      <w:r w:rsidRPr="00877928">
        <w:t>iii</w:t>
      </w:r>
      <w:proofErr w:type="spellEnd"/>
      <w:r w:rsidRPr="00877928">
        <w:t xml:space="preserve">) potenciálním otevřením národních programů zahraničním partnerům. </w:t>
      </w:r>
      <w:r w:rsidR="000E6133">
        <w:t>Bohužel program DELTA je</w:t>
      </w:r>
      <w:r w:rsidRPr="00877928">
        <w:t xml:space="preserve"> realizován ve velmi skromném</w:t>
      </w:r>
      <w:r w:rsidR="00465BA7">
        <w:t xml:space="preserve"> rozsahu, byť RVVI poskytla navýšení rozpočtu, </w:t>
      </w:r>
      <w:r w:rsidR="004254A3">
        <w:t xml:space="preserve">nicméně jeho význam roste a poroste, zejména v souvislosti s orientací na spolupráci s agenturami v zemích EU. </w:t>
      </w:r>
      <w:r w:rsidRPr="00877928">
        <w:t>VR provádí komplexní analýzy dopadů stávajících programů na konkurenceschopnost a</w:t>
      </w:r>
      <w:r>
        <w:t> </w:t>
      </w:r>
      <w:r w:rsidRPr="00877928">
        <w:t xml:space="preserve">zaměstnanost včetně vlivu dopadů přechodu </w:t>
      </w:r>
      <w:proofErr w:type="spellStart"/>
      <w:r w:rsidRPr="00877928">
        <w:t>VaV</w:t>
      </w:r>
      <w:proofErr w:type="spellEnd"/>
      <w:r w:rsidRPr="00877928">
        <w:t xml:space="preserve"> programů z jednotlivých re</w:t>
      </w:r>
      <w:r w:rsidR="00CF22E9">
        <w:t>s</w:t>
      </w:r>
      <w:r w:rsidRPr="00877928">
        <w:t>ortů na TA</w:t>
      </w:r>
      <w:r>
        <w:t> </w:t>
      </w:r>
      <w:r w:rsidRPr="00877928">
        <w:t>ČR. VR aktivně využívá hodnocení působnosti TA ČR na příjemce podpory i</w:t>
      </w:r>
      <w:r>
        <w:t> </w:t>
      </w:r>
      <w:r w:rsidRPr="00877928">
        <w:t xml:space="preserve">uživatele </w:t>
      </w:r>
      <w:proofErr w:type="spellStart"/>
      <w:r w:rsidRPr="00877928">
        <w:t>VaV</w:t>
      </w:r>
      <w:proofErr w:type="spellEnd"/>
      <w:r w:rsidRPr="00877928">
        <w:t xml:space="preserve"> pro</w:t>
      </w:r>
      <w:r w:rsidR="00714A21">
        <w:t> </w:t>
      </w:r>
      <w:r w:rsidRPr="00877928">
        <w:t>zkvalitnění její činnosti. Závěry analýz budou využívány i v další činnosti TA</w:t>
      </w:r>
      <w:r>
        <w:t> </w:t>
      </w:r>
      <w:r w:rsidRPr="00877928">
        <w:t>ČR.</w:t>
      </w:r>
      <w:r>
        <w:t xml:space="preserve"> </w:t>
      </w:r>
      <w:r w:rsidRPr="00877928">
        <w:t>VR se aktivně zabývá možností financování stávajících i nově připravovaných programů v celém komplexu dosavadních finančních zdrojů podpory aplikovaného výzkum</w:t>
      </w:r>
      <w:r w:rsidR="003C4600">
        <w:t>u převedených z</w:t>
      </w:r>
      <w:r w:rsidR="00714A21">
        <w:t> </w:t>
      </w:r>
      <w:r w:rsidR="003C4600">
        <w:t>jednotlivých res</w:t>
      </w:r>
      <w:r w:rsidRPr="00877928">
        <w:t>ortů i v současné době přidělených.</w:t>
      </w:r>
    </w:p>
    <w:p w:rsidR="005615D7" w:rsidRDefault="005615D7" w:rsidP="00F563AA">
      <w:pPr>
        <w:pStyle w:val="Nadpis1"/>
      </w:pPr>
      <w:bookmarkStart w:id="11" w:name="_Toc18480443"/>
      <w:r w:rsidRPr="004F660C">
        <w:t>Závěr</w:t>
      </w:r>
      <w:bookmarkEnd w:id="11"/>
    </w:p>
    <w:p w:rsidR="002D3126" w:rsidRPr="002D3126" w:rsidRDefault="002D3126" w:rsidP="002D3126">
      <w:pPr>
        <w:rPr>
          <w:lang w:eastAsia="cs-CZ"/>
        </w:rPr>
      </w:pPr>
    </w:p>
    <w:p w:rsidR="005615D7" w:rsidRPr="00DD0D1A" w:rsidRDefault="005615D7" w:rsidP="00F563AA">
      <w:r w:rsidRPr="00DD0D1A">
        <w:t xml:space="preserve">Výzkumná rada </w:t>
      </w:r>
      <w:r w:rsidR="00B42D42" w:rsidRPr="00DD0D1A">
        <w:t xml:space="preserve">v </w:t>
      </w:r>
      <w:r w:rsidR="00734730">
        <w:t>devátém</w:t>
      </w:r>
      <w:r w:rsidRPr="00DD0D1A">
        <w:t xml:space="preserve"> roce</w:t>
      </w:r>
      <w:r w:rsidR="000E44A4" w:rsidRPr="00DD0D1A">
        <w:t xml:space="preserve"> </w:t>
      </w:r>
      <w:r w:rsidRPr="00DD0D1A">
        <w:t xml:space="preserve">své existence působila nejen jako plně stabilizovaný a funkční orgán, ale především jako proaktivní, </w:t>
      </w:r>
      <w:r w:rsidR="00933D2E">
        <w:t>spolupracující</w:t>
      </w:r>
      <w:r w:rsidRPr="00DD0D1A">
        <w:t xml:space="preserve"> tým, orientovaný na plnění úkolů daných zákonem i</w:t>
      </w:r>
      <w:r w:rsidR="00F563AA" w:rsidRPr="00DD0D1A">
        <w:t> </w:t>
      </w:r>
      <w:r w:rsidRPr="00DD0D1A">
        <w:t>aktuálními potřebami ČR v oblasti aplikovaného výzkumu. Pokračovaly kooperativní vztahy s</w:t>
      </w:r>
      <w:r w:rsidR="000E6133" w:rsidRPr="00DD0D1A">
        <w:t> </w:t>
      </w:r>
      <w:r w:rsidRPr="00DD0D1A">
        <w:t>předsednictvem</w:t>
      </w:r>
      <w:r w:rsidR="003C4600">
        <w:t xml:space="preserve"> a </w:t>
      </w:r>
      <w:r w:rsidR="000E6133" w:rsidRPr="00DD0D1A">
        <w:t xml:space="preserve">kontrolní radou </w:t>
      </w:r>
      <w:r w:rsidRPr="00DD0D1A">
        <w:t>a byla výrazně zefektivněna veškerá činnost.</w:t>
      </w:r>
      <w:r w:rsidR="00933D2E">
        <w:t xml:space="preserve"> Díky změně složení VR došlo jednak k omlazení, ale především se do práce VR promítly pozitivně zkušenosti nových členů, kteří byli nominováni jednotlivými resorty a </w:t>
      </w:r>
      <w:r w:rsidR="00AC4A84">
        <w:t>profesními organizacemi.</w:t>
      </w:r>
      <w:r w:rsidRPr="00DD0D1A">
        <w:t xml:space="preserve"> </w:t>
      </w:r>
    </w:p>
    <w:p w:rsidR="005615D7" w:rsidRPr="00DD0D1A" w:rsidRDefault="005615D7" w:rsidP="00F563AA">
      <w:r w:rsidRPr="00DD0D1A">
        <w:t xml:space="preserve">VR se snaží orientovat především na koncepční </w:t>
      </w:r>
      <w:r w:rsidR="005E5E53">
        <w:t>záležitosti</w:t>
      </w:r>
      <w:r w:rsidRPr="00DD0D1A">
        <w:t>, i když nalézt přesnou hranici mezi koncepčními a operativními úkoly lze</w:t>
      </w:r>
      <w:r w:rsidR="003C4600">
        <w:t xml:space="preserve"> mnohdy jen stěží. </w:t>
      </w:r>
      <w:r w:rsidRPr="00DD0D1A">
        <w:t>To platí zejména o realizaci veřejných soutěž</w:t>
      </w:r>
      <w:r w:rsidR="009D0E68">
        <w:t xml:space="preserve">í programů, o detailní zadávací dokumentaci </w:t>
      </w:r>
      <w:r w:rsidRPr="00DD0D1A">
        <w:t>apod. Nicméně velmi dobré pracovní vztahy s předsednictvem a Kanceláří TA ČR vytvořily výborné předpoklady pro efektivní spolupráci při hledání společných řešení.</w:t>
      </w:r>
    </w:p>
    <w:p w:rsidR="00667AFE" w:rsidRDefault="005615D7" w:rsidP="00E90075">
      <w:pPr>
        <w:rPr>
          <w:rFonts w:eastAsia="Times New Roman" w:cs="Times New Roman"/>
          <w:b/>
          <w:bCs/>
          <w:kern w:val="32"/>
          <w:sz w:val="24"/>
          <w:szCs w:val="24"/>
          <w:lang w:eastAsia="cs-CZ"/>
        </w:rPr>
      </w:pPr>
      <w:r w:rsidRPr="00DD0D1A">
        <w:t>Výzkumná rada</w:t>
      </w:r>
      <w:r w:rsidR="003C4600">
        <w:t xml:space="preserve"> </w:t>
      </w:r>
      <w:r w:rsidRPr="00DD0D1A">
        <w:t xml:space="preserve">– byť je samostatným orgánem jmenovaným vládou </w:t>
      </w:r>
      <w:r w:rsidR="008201F4" w:rsidRPr="00DD0D1A">
        <w:t xml:space="preserve">ČR – </w:t>
      </w:r>
      <w:r w:rsidRPr="00DD0D1A">
        <w:t>funguje skutečně jako organická součást TA ČR a plní roli, která je jí uložena zákonem.</w:t>
      </w:r>
      <w:r w:rsidR="00667AFE">
        <w:br w:type="page"/>
      </w:r>
    </w:p>
    <w:p w:rsidR="005615D7" w:rsidRPr="008201F4" w:rsidRDefault="005615D7" w:rsidP="00F563AA">
      <w:pPr>
        <w:pStyle w:val="Nadpis1"/>
      </w:pPr>
      <w:bookmarkStart w:id="12" w:name="_Toc18480444"/>
      <w:r w:rsidRPr="008201F4">
        <w:lastRenderedPageBreak/>
        <w:t>Příloha – Návrh odměn</w:t>
      </w:r>
      <w:bookmarkEnd w:id="12"/>
    </w:p>
    <w:p w:rsidR="007C2FC2" w:rsidRPr="007C2FC2" w:rsidRDefault="007C2FC2" w:rsidP="007C2FC2">
      <w:pPr>
        <w:rPr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1172"/>
        <w:gridCol w:w="4978"/>
      </w:tblGrid>
      <w:tr w:rsidR="00627800" w:rsidRPr="00DD0D1A" w:rsidTr="00725926">
        <w:trPr>
          <w:trHeight w:val="624"/>
        </w:trPr>
        <w:tc>
          <w:tcPr>
            <w:tcW w:w="3370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  <w:bCs/>
              </w:rPr>
            </w:pPr>
            <w:r w:rsidRPr="00DD0D1A">
              <w:rPr>
                <w:b/>
              </w:rPr>
              <w:t>Člen výzkumné rady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</w:rPr>
            </w:pPr>
            <w:r w:rsidRPr="00DD0D1A">
              <w:rPr>
                <w:b/>
              </w:rPr>
              <w:t>Odměna (Kč)</w:t>
            </w:r>
          </w:p>
        </w:tc>
        <w:tc>
          <w:tcPr>
            <w:tcW w:w="4978" w:type="dxa"/>
            <w:shd w:val="clear" w:color="auto" w:fill="D9D9D9" w:themeFill="background1" w:themeFillShade="D9"/>
            <w:vAlign w:val="center"/>
          </w:tcPr>
          <w:p w:rsidR="005615D7" w:rsidRPr="00DD0D1A" w:rsidRDefault="005615D7" w:rsidP="00F563AA">
            <w:pPr>
              <w:spacing w:before="0" w:line="240" w:lineRule="auto"/>
              <w:jc w:val="center"/>
              <w:rPr>
                <w:b/>
              </w:rPr>
            </w:pPr>
            <w:r w:rsidRPr="00DD0D1A">
              <w:rPr>
                <w:b/>
              </w:rPr>
              <w:t>Hlavní činnosti: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5615D7" w:rsidRPr="00DD0D1A" w:rsidRDefault="005615D7" w:rsidP="00F563AA">
            <w:pPr>
              <w:spacing w:before="20" w:after="20" w:line="240" w:lineRule="auto"/>
            </w:pPr>
            <w:r w:rsidRPr="00DD0D1A">
              <w:t xml:space="preserve">prof. </w:t>
            </w:r>
            <w:r w:rsidR="000E6133" w:rsidRPr="00DD0D1A">
              <w:t>Ing. Martin Fusek, CSc. - předseda</w:t>
            </w:r>
          </w:p>
        </w:tc>
        <w:tc>
          <w:tcPr>
            <w:tcW w:w="1172" w:type="dxa"/>
            <w:vAlign w:val="center"/>
          </w:tcPr>
          <w:p w:rsidR="005615D7" w:rsidRPr="00DE50C4" w:rsidRDefault="00B51EB9" w:rsidP="009D6B1E">
            <w:pPr>
              <w:spacing w:before="20" w:after="20" w:line="240" w:lineRule="auto"/>
              <w:jc w:val="center"/>
            </w:pPr>
            <w:r>
              <w:t>85 </w:t>
            </w:r>
            <w:r w:rsidR="00627800">
              <w:t>489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5615D7" w:rsidRPr="002905F3" w:rsidRDefault="006C2D80" w:rsidP="00E3041E">
            <w:pPr>
              <w:spacing w:before="20" w:after="20" w:line="240" w:lineRule="auto"/>
            </w:pPr>
            <w:r w:rsidRPr="00DD0D1A">
              <w:t>Řízení jednání VR, příprava podkladů pro jednání VR, jednání s dalšími orgány TA ČR, příprava strategie TA ČR, koordinace mezi orgány TA ČR</w:t>
            </w:r>
            <w:r>
              <w:t>,</w:t>
            </w:r>
            <w:r w:rsidR="000E6133" w:rsidRPr="00DD0D1A">
              <w:t xml:space="preserve"> účast </w:t>
            </w:r>
            <w:r w:rsidR="00E3041E">
              <w:t>na jednáních s představiteli res</w:t>
            </w:r>
            <w:r w:rsidR="000E6133" w:rsidRPr="00DD0D1A">
              <w:t>ortů</w:t>
            </w:r>
            <w:r w:rsidR="009D0E68">
              <w:t xml:space="preserve"> (MŠMT)</w:t>
            </w:r>
            <w:r w:rsidR="000E6133" w:rsidRPr="00DD0D1A">
              <w:t>, podíl na</w:t>
            </w:r>
            <w:r w:rsidR="00714A21">
              <w:t> </w:t>
            </w:r>
            <w:r w:rsidR="000E6133" w:rsidRPr="00DD0D1A">
              <w:t>nastavování spolupráce TA ČR s Radou pro</w:t>
            </w:r>
            <w:r w:rsidR="00714A21">
              <w:t> </w:t>
            </w:r>
            <w:r w:rsidR="000E6133" w:rsidRPr="00DD0D1A">
              <w:t>spolu</w:t>
            </w:r>
            <w:r w:rsidR="00E3041E">
              <w:t>práci AV ČR, spolupráce s </w:t>
            </w:r>
            <w:proofErr w:type="spellStart"/>
            <w:r w:rsidR="00E3041E">
              <w:t>CzechI</w:t>
            </w:r>
            <w:r w:rsidR="00BA4D7E">
              <w:t>nvestem</w:t>
            </w:r>
            <w:proofErr w:type="spellEnd"/>
            <w:r w:rsidR="00BA4D7E">
              <w:t xml:space="preserve"> a </w:t>
            </w:r>
            <w:r w:rsidR="000E6133" w:rsidRPr="00DD0D1A">
              <w:t>MPO</w:t>
            </w:r>
            <w:r w:rsidR="002D3126">
              <w:t>.</w:t>
            </w:r>
            <w:r w:rsidR="00E3041E">
              <w:t xml:space="preserve"> 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6C2D80" w:rsidP="00F563AA">
            <w:pPr>
              <w:spacing w:before="20" w:after="20" w:line="240" w:lineRule="auto"/>
            </w:pPr>
            <w:r>
              <w:t>Ing. Bc. Kamila Vávrová, PhD. - místopředsedkyně</w:t>
            </w:r>
          </w:p>
        </w:tc>
        <w:tc>
          <w:tcPr>
            <w:tcW w:w="1172" w:type="dxa"/>
            <w:vAlign w:val="center"/>
          </w:tcPr>
          <w:p w:rsidR="006C2D80" w:rsidRDefault="00B51EB9" w:rsidP="009D6B1E">
            <w:pPr>
              <w:spacing w:before="20" w:after="20" w:line="240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627800">
              <w:rPr>
                <w:bCs/>
              </w:rPr>
              <w:t>9 540</w:t>
            </w:r>
            <w:r>
              <w:rPr>
                <w:bCs/>
              </w:rP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6C2D80" w:rsidP="00E3041E">
            <w:pPr>
              <w:spacing w:before="20" w:after="20" w:line="240" w:lineRule="auto"/>
            </w:pPr>
            <w:r w:rsidRPr="00DD0D1A">
              <w:t xml:space="preserve">Úzká součinnost s předsedou VR v otázkách řízení VR, </w:t>
            </w:r>
            <w:r>
              <w:t>ú</w:t>
            </w:r>
            <w:r w:rsidRPr="00DD0D1A">
              <w:t>čast na jednání a běžné činnosti VR</w:t>
            </w:r>
            <w:r>
              <w:t xml:space="preserve">, </w:t>
            </w:r>
            <w:r w:rsidR="00277BDD" w:rsidRPr="00DD0D1A">
              <w:t>podíl na</w:t>
            </w:r>
            <w:r w:rsidR="00277BDD">
              <w:t> </w:t>
            </w:r>
            <w:r w:rsidR="00277BDD" w:rsidRPr="00DD0D1A">
              <w:t>přípravě podkladů</w:t>
            </w:r>
            <w:r w:rsidR="00277BDD">
              <w:t xml:space="preserve">, </w:t>
            </w:r>
            <w:r w:rsidR="00E96D61" w:rsidRPr="00DD0D1A">
              <w:t>koncepční návrhy k další možné činnosti TA ČR</w:t>
            </w:r>
            <w:r w:rsidR="00E96D61">
              <w:t xml:space="preserve">, </w:t>
            </w:r>
            <w:r>
              <w:t xml:space="preserve">členství </w:t>
            </w:r>
            <w:r w:rsidRPr="003D110C">
              <w:t>ve</w:t>
            </w:r>
            <w:r>
              <w:t> </w:t>
            </w:r>
            <w:r w:rsidRPr="003D110C">
              <w:t>skupin</w:t>
            </w:r>
            <w:r>
              <w:t>ách</w:t>
            </w:r>
            <w:r w:rsidRPr="003D110C">
              <w:t xml:space="preserve"> </w:t>
            </w:r>
            <w:r>
              <w:t>hodnocení hodnotitelů a spolupráce s MŽP, participace na přípravě programu THÉTA.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6C2D80" w:rsidP="00F563AA">
            <w:pPr>
              <w:spacing w:before="20" w:after="20" w:line="240" w:lineRule="auto"/>
            </w:pPr>
            <w:r w:rsidRPr="00DD0D1A">
              <w:t>prof. Ing. Vladimír Mařík, DrSc., dr. h. c.</w:t>
            </w:r>
          </w:p>
        </w:tc>
        <w:tc>
          <w:tcPr>
            <w:tcW w:w="1172" w:type="dxa"/>
            <w:vAlign w:val="center"/>
          </w:tcPr>
          <w:p w:rsidR="006C2D80" w:rsidRDefault="00627800" w:rsidP="009D6B1E">
            <w:pPr>
              <w:spacing w:before="20" w:after="20" w:line="240" w:lineRule="auto"/>
              <w:jc w:val="center"/>
              <w:rPr>
                <w:bCs/>
              </w:rPr>
            </w:pPr>
            <w:r>
              <w:rPr>
                <w:bCs/>
              </w:rPr>
              <w:t>67 328</w:t>
            </w:r>
            <w:r w:rsidR="00B51EB9">
              <w:rPr>
                <w:bCs/>
              </w:rP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6C2D80" w:rsidP="00E3041E">
            <w:pPr>
              <w:spacing w:before="20" w:after="20" w:line="240" w:lineRule="auto"/>
            </w:pPr>
            <w:r>
              <w:t>Ú</w:t>
            </w:r>
            <w:r w:rsidRPr="00DD0D1A">
              <w:t>čast na jednáních a běžné činnosti VR, koncepční návrhy k další možné činnosti TA ČR, jednání s MPO, účast na jednáních s</w:t>
            </w:r>
            <w:r w:rsidR="002D3126">
              <w:t> </w:t>
            </w:r>
            <w:r>
              <w:t>res</w:t>
            </w:r>
            <w:r w:rsidRPr="00DD0D1A">
              <w:t>orty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prof. Ing. Petr Zuna, CSc., D. </w:t>
            </w:r>
            <w:proofErr w:type="spellStart"/>
            <w:r w:rsidRPr="00DD0D1A">
              <w:t>Eng</w:t>
            </w:r>
            <w:proofErr w:type="spellEnd"/>
            <w:r w:rsidRPr="00DD0D1A">
              <w:t>. h. c.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85 </w:t>
            </w:r>
            <w:r w:rsidR="00627800">
              <w:t>489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 xml:space="preserve">Účast na jednání a běžné činnosti VR, zapojení do pracovní skupiny pro spolupráci TA ČR – MPO a agentury CzechInvest, </w:t>
            </w:r>
            <w:r>
              <w:t xml:space="preserve">spolupráce s resortem MŠMT, </w:t>
            </w:r>
            <w:r w:rsidRPr="00DD0D1A">
              <w:t>příprava podkladů pro VR za oblast oponentů a poradních orgánů, koncepční návrhy k podpoře start-up a spin-</w:t>
            </w:r>
            <w:proofErr w:type="spellStart"/>
            <w:r w:rsidRPr="00DD0D1A">
              <w:t>off</w:t>
            </w:r>
            <w:proofErr w:type="spellEnd"/>
            <w:r w:rsidRPr="00DD0D1A">
              <w:t xml:space="preserve"> firem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>
              <w:t>Prof. Mgr. Tomáš Kruml, CSc.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5</w:t>
            </w:r>
            <w:r w:rsidR="00627800">
              <w:t>3 161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Účast na jednání a běžné činnosti VR</w:t>
            </w:r>
            <w:r>
              <w:t>, participace na schůzkách týkajících se mezinárodní spolupráce</w:t>
            </w:r>
            <w:r w:rsidR="00DD4E99">
              <w:t xml:space="preserve"> a</w:t>
            </w:r>
            <w:r>
              <w:t xml:space="preserve"> duševního vlastnictví</w:t>
            </w:r>
            <w:r w:rsidR="002D3126">
              <w:t>.</w:t>
            </w:r>
            <w:r>
              <w:t xml:space="preserve"> 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prof. Ing. Miroslav Václavík, CSc.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57 </w:t>
            </w:r>
            <w:r w:rsidR="00627800">
              <w:t>328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Účast na jednání a běžné činnosti VR, zapojení do</w:t>
            </w:r>
            <w:r>
              <w:t> </w:t>
            </w:r>
            <w:r w:rsidRPr="00DD0D1A">
              <w:t xml:space="preserve">pracovní skupiny pro spolupráci TA ČR – MPO a agentury CzechInvest, </w:t>
            </w:r>
            <w:r>
              <w:rPr>
                <w:rFonts w:cs="Arial"/>
              </w:rPr>
              <w:t>spolupráce s resorty a </w:t>
            </w:r>
            <w:r w:rsidRPr="00DD0D1A">
              <w:rPr>
                <w:rFonts w:cs="Arial"/>
              </w:rPr>
              <w:t xml:space="preserve">agenturami podporujícími rozvoj </w:t>
            </w:r>
            <w:proofErr w:type="spellStart"/>
            <w:r w:rsidRPr="00DD0D1A">
              <w:rPr>
                <w:rFonts w:cs="Arial"/>
              </w:rPr>
              <w:t>VaV</w:t>
            </w:r>
            <w:proofErr w:type="spellEnd"/>
            <w:r w:rsidR="002D3126">
              <w:rPr>
                <w:rFonts w:cs="Arial"/>
              </w:rPr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40179F">
              <w:t>doc. Mgr. Tom</w:t>
            </w:r>
            <w:r>
              <w:t>áš</w:t>
            </w:r>
            <w:r w:rsidRPr="0040179F">
              <w:t xml:space="preserve"> </w:t>
            </w:r>
            <w:proofErr w:type="spellStart"/>
            <w:r w:rsidRPr="0040179F">
              <w:t>Apeltauer</w:t>
            </w:r>
            <w:proofErr w:type="spellEnd"/>
            <w:r w:rsidRPr="0040179F">
              <w:t>, Ph.D.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7</w:t>
            </w:r>
            <w:r w:rsidR="00627800">
              <w:t>6</w:t>
            </w:r>
            <w:r>
              <w:t> </w:t>
            </w:r>
            <w:r w:rsidR="00627800">
              <w:t>983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DD0D1A">
              <w:t>Účast na jednání a běžné činnosti VR, zapojení do</w:t>
            </w:r>
            <w:r>
              <w:t> </w:t>
            </w:r>
            <w:r w:rsidRPr="00DD0D1A">
              <w:t>pracovní skupiny pro spolupráci TA ČR – M</w:t>
            </w:r>
            <w:r>
              <w:t>D</w:t>
            </w:r>
            <w:r w:rsidRPr="00DD0D1A">
              <w:t xml:space="preserve">, </w:t>
            </w:r>
            <w:r>
              <w:t xml:space="preserve">členství </w:t>
            </w:r>
            <w:r w:rsidRPr="003D110C">
              <w:t>ve</w:t>
            </w:r>
            <w:r>
              <w:t> </w:t>
            </w:r>
            <w:r w:rsidRPr="003D110C">
              <w:t>skupin</w:t>
            </w:r>
            <w:r>
              <w:t>ách</w:t>
            </w:r>
            <w:r w:rsidRPr="003D110C">
              <w:t xml:space="preserve"> </w:t>
            </w:r>
            <w:r>
              <w:t>hodnocení hodnotitelů a změny systému ISTA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864685">
              <w:t>Mgr. Miroslav Havránek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8</w:t>
            </w:r>
            <w:r w:rsidR="00627800">
              <w:t>6 236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DD0D1A">
              <w:t>Účast na jednání a běžné činnosti VR, zapojení do</w:t>
            </w:r>
            <w:r>
              <w:t> </w:t>
            </w:r>
            <w:r w:rsidRPr="00DD0D1A">
              <w:t>pracovní skupiny pro spolupráci TA ČR – M</w:t>
            </w:r>
            <w:r>
              <w:t>D a MŽP</w:t>
            </w:r>
            <w:r w:rsidRPr="00DD0D1A">
              <w:t xml:space="preserve">, </w:t>
            </w:r>
            <w:r>
              <w:t xml:space="preserve">členství </w:t>
            </w:r>
            <w:r w:rsidRPr="003D110C">
              <w:t>v</w:t>
            </w:r>
            <w:r>
              <w:t> pracovní skupině pro změny systému ISTA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>
              <w:lastRenderedPageBreak/>
              <w:t>prof</w:t>
            </w:r>
            <w:r w:rsidRPr="00FD7B59">
              <w:t>. Ing. J</w:t>
            </w:r>
            <w:r>
              <w:t>á</w:t>
            </w:r>
            <w:r w:rsidRPr="00FD7B59">
              <w:t xml:space="preserve">n </w:t>
            </w:r>
            <w:proofErr w:type="spellStart"/>
            <w:r w:rsidRPr="00FD7B59">
              <w:t>Džugan</w:t>
            </w:r>
            <w:proofErr w:type="spellEnd"/>
            <w:r w:rsidRPr="00FD7B59">
              <w:t>, Ph.D.</w:t>
            </w:r>
          </w:p>
        </w:tc>
        <w:tc>
          <w:tcPr>
            <w:tcW w:w="1172" w:type="dxa"/>
            <w:vAlign w:val="center"/>
          </w:tcPr>
          <w:p w:rsidR="006C2D80" w:rsidRPr="00DD0D1A" w:rsidRDefault="00627800" w:rsidP="006C2D80">
            <w:pPr>
              <w:spacing w:before="20" w:after="20" w:line="240" w:lineRule="auto"/>
              <w:jc w:val="center"/>
            </w:pPr>
            <w:r>
              <w:t>58 822</w:t>
            </w:r>
            <w:r w:rsidR="00B51EB9">
              <w:t>,-</w:t>
            </w:r>
          </w:p>
        </w:tc>
        <w:tc>
          <w:tcPr>
            <w:tcW w:w="4978" w:type="dxa"/>
            <w:vAlign w:val="center"/>
          </w:tcPr>
          <w:p w:rsidR="006C2D80" w:rsidRPr="002905F3" w:rsidRDefault="00277BDD" w:rsidP="006C2D80">
            <w:pPr>
              <w:spacing w:before="20" w:after="20" w:line="240" w:lineRule="auto"/>
            </w:pPr>
            <w:r w:rsidRPr="00DD0D1A">
              <w:t>Účast na jednání a běžné činnosti VR</w:t>
            </w:r>
            <w:r>
              <w:t>, participace na schůzkách týkajících se mezinárodní spolupráce a spolupráce TA ČR</w:t>
            </w:r>
            <w:r w:rsidR="00B76BD9">
              <w:t xml:space="preserve"> </w:t>
            </w:r>
            <w:r w:rsidR="00B76BD9" w:rsidRPr="00DD0D1A">
              <w:t>–</w:t>
            </w:r>
            <w:r w:rsidR="00B76BD9">
              <w:t xml:space="preserve"> MPO, členství </w:t>
            </w:r>
            <w:r w:rsidR="00B76BD9" w:rsidRPr="003D110C">
              <w:t>ve</w:t>
            </w:r>
            <w:r w:rsidR="00B76BD9">
              <w:t> </w:t>
            </w:r>
            <w:r w:rsidR="00B76BD9" w:rsidRPr="003D110C">
              <w:t>skupin</w:t>
            </w:r>
            <w:r w:rsidR="00B76BD9">
              <w:t>ách</w:t>
            </w:r>
            <w:r w:rsidR="00B76BD9" w:rsidRPr="003D110C">
              <w:t xml:space="preserve"> </w:t>
            </w:r>
            <w:r w:rsidR="00B76BD9">
              <w:t>hodnocení hodnotitelů a změny systému ISTA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6C4B7F">
              <w:t xml:space="preserve">Ing. Jan </w:t>
            </w:r>
            <w:proofErr w:type="spellStart"/>
            <w:r w:rsidRPr="006C4B7F">
              <w:t>Kleindienst</w:t>
            </w:r>
            <w:proofErr w:type="spellEnd"/>
            <w:r>
              <w:t>, PhD.</w:t>
            </w:r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1</w:t>
            </w:r>
            <w:r w:rsidR="00627800">
              <w:t>10 057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B76BD9" w:rsidP="006C2D80">
            <w:pPr>
              <w:spacing w:before="20" w:after="20" w:line="240" w:lineRule="auto"/>
            </w:pPr>
            <w:r w:rsidRPr="00DD0D1A">
              <w:t>Účast na jednání a běžné činnosti VR</w:t>
            </w:r>
            <w:r>
              <w:t xml:space="preserve">, participace na schůzkách týkajících se mezinárodní spolupráce a spolupráce TA ČR </w:t>
            </w:r>
            <w:r w:rsidRPr="00DD0D1A">
              <w:t>–</w:t>
            </w:r>
            <w:r>
              <w:t xml:space="preserve"> MPO, členství </w:t>
            </w:r>
            <w:r w:rsidRPr="003D110C">
              <w:t>v</w:t>
            </w:r>
            <w:r>
              <w:t> pracovní skupině pro změny systému ISTA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 w:rsidRPr="00853C68">
              <w:t xml:space="preserve">Ing. Martin </w:t>
            </w:r>
            <w:proofErr w:type="spellStart"/>
            <w:r w:rsidRPr="00853C68">
              <w:t>Frélich</w:t>
            </w:r>
            <w:proofErr w:type="spellEnd"/>
          </w:p>
        </w:tc>
        <w:tc>
          <w:tcPr>
            <w:tcW w:w="1172" w:type="dxa"/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53 </w:t>
            </w:r>
            <w:r w:rsidR="00627800">
              <w:t>161</w:t>
            </w:r>
            <w:r>
              <w:t>,-</w:t>
            </w:r>
          </w:p>
        </w:tc>
        <w:tc>
          <w:tcPr>
            <w:tcW w:w="4978" w:type="dxa"/>
            <w:vAlign w:val="center"/>
          </w:tcPr>
          <w:p w:rsidR="006C2D80" w:rsidRPr="00DD0D1A" w:rsidRDefault="00B76BD9" w:rsidP="006C2D80">
            <w:pPr>
              <w:spacing w:before="20" w:after="20" w:line="240" w:lineRule="auto"/>
            </w:pPr>
            <w:r w:rsidRPr="00DD0D1A">
              <w:t>Účast na jednání a běžné činnosti VR, zapojení do</w:t>
            </w:r>
            <w:r>
              <w:t> </w:t>
            </w:r>
            <w:r w:rsidRPr="00DD0D1A">
              <w:t>pracovní skupiny pro spolupráci TA ČR – MPO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6C2D80" w:rsidRPr="00DD0D1A" w:rsidRDefault="00277BDD" w:rsidP="006C2D80">
            <w:pPr>
              <w:spacing w:before="20" w:after="20" w:line="240" w:lineRule="auto"/>
            </w:pPr>
            <w:r>
              <w:t xml:space="preserve">Ing. Jiří </w:t>
            </w:r>
            <w:proofErr w:type="spellStart"/>
            <w:r>
              <w:t>Reiss</w:t>
            </w:r>
            <w:proofErr w:type="spellEnd"/>
            <w:r>
              <w:t>, CSc., MBA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6C2D80" w:rsidRPr="00DD0D1A" w:rsidRDefault="00B51EB9" w:rsidP="006C2D80">
            <w:pPr>
              <w:spacing w:before="20" w:after="20" w:line="240" w:lineRule="auto"/>
              <w:jc w:val="center"/>
            </w:pPr>
            <w:r>
              <w:t>25 </w:t>
            </w:r>
            <w:r w:rsidR="00627800">
              <w:t>520</w:t>
            </w:r>
            <w:r>
              <w:t>,-</w:t>
            </w:r>
          </w:p>
        </w:tc>
        <w:tc>
          <w:tcPr>
            <w:tcW w:w="4978" w:type="dxa"/>
            <w:tcBorders>
              <w:bottom w:val="single" w:sz="4" w:space="0" w:color="auto"/>
            </w:tcBorders>
            <w:vAlign w:val="center"/>
          </w:tcPr>
          <w:p w:rsidR="006C2D80" w:rsidRPr="00DD0D1A" w:rsidRDefault="00764597" w:rsidP="006C2D80">
            <w:pPr>
              <w:spacing w:before="20" w:after="20" w:line="240" w:lineRule="auto"/>
            </w:pPr>
            <w:r w:rsidRPr="00DD0D1A">
              <w:t>Účast na jednání a běžné činnosti VR</w:t>
            </w:r>
            <w:r>
              <w:t>, participace na schůzkách se zástupci vysokých škol</w:t>
            </w:r>
            <w:r w:rsidR="002D3126">
              <w:t>.</w:t>
            </w:r>
          </w:p>
        </w:tc>
      </w:tr>
      <w:tr w:rsidR="00627800" w:rsidRPr="00DD0D1A" w:rsidTr="00725926">
        <w:trPr>
          <w:trHeight w:val="414"/>
        </w:trPr>
        <w:tc>
          <w:tcPr>
            <w:tcW w:w="3370" w:type="dxa"/>
            <w:tcBorders>
              <w:bottom w:val="single" w:sz="4" w:space="0" w:color="auto"/>
            </w:tcBorders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prof. RNDr. Jan Hajič, Dr.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center"/>
          </w:tcPr>
          <w:p w:rsidR="006C2D80" w:rsidRDefault="00B51EB9" w:rsidP="006C2D80">
            <w:pPr>
              <w:spacing w:before="20" w:after="20" w:line="240" w:lineRule="auto"/>
              <w:jc w:val="center"/>
            </w:pPr>
            <w:r>
              <w:t>50 </w:t>
            </w:r>
            <w:r w:rsidR="00627800">
              <w:t>886</w:t>
            </w:r>
            <w:r>
              <w:t>,-</w:t>
            </w:r>
          </w:p>
        </w:tc>
        <w:tc>
          <w:tcPr>
            <w:tcW w:w="4978" w:type="dxa"/>
            <w:tcBorders>
              <w:bottom w:val="single" w:sz="4" w:space="0" w:color="auto"/>
            </w:tcBorders>
            <w:vAlign w:val="center"/>
          </w:tcPr>
          <w:p w:rsidR="006C2D80" w:rsidRPr="00DD0D1A" w:rsidRDefault="006C2D80" w:rsidP="006C2D80">
            <w:pPr>
              <w:spacing w:before="20" w:after="20" w:line="240" w:lineRule="auto"/>
            </w:pPr>
            <w:r w:rsidRPr="00DD0D1A">
              <w:t>Účast na jednání a běžné činnosti VR, zapojení do pracovní skupiny TA ČR pro mezinárodní spolupráci a do přípravy realizace programu DELTA, zástupce TA ČR v </w:t>
            </w:r>
            <w:proofErr w:type="spellStart"/>
            <w:r w:rsidRPr="00DD0D1A">
              <w:t>American</w:t>
            </w:r>
            <w:proofErr w:type="spellEnd"/>
            <w:r w:rsidRPr="00DD0D1A">
              <w:t xml:space="preserve"> </w:t>
            </w:r>
            <w:proofErr w:type="spellStart"/>
            <w:r w:rsidRPr="00DD0D1A">
              <w:t>Evaluation</w:t>
            </w:r>
            <w:proofErr w:type="spellEnd"/>
            <w:r w:rsidRPr="00DD0D1A">
              <w:t xml:space="preserve"> </w:t>
            </w:r>
            <w:proofErr w:type="spellStart"/>
            <w:r w:rsidRPr="00DD0D1A">
              <w:t>Association</w:t>
            </w:r>
            <w:proofErr w:type="spellEnd"/>
            <w:r w:rsidRPr="00DD0D1A">
              <w:t xml:space="preserve">, </w:t>
            </w:r>
            <w:r>
              <w:t xml:space="preserve">členství </w:t>
            </w:r>
            <w:r w:rsidRPr="003D110C">
              <w:t>v</w:t>
            </w:r>
            <w:r w:rsidR="00DD4E99">
              <w:t xml:space="preserve"> </w:t>
            </w:r>
            <w:r>
              <w:t>pracovní skupině pro spolupráci s MŠMT a MK.</w:t>
            </w:r>
          </w:p>
        </w:tc>
      </w:tr>
      <w:tr w:rsidR="00627800" w:rsidRPr="00DD0D1A" w:rsidTr="00725926">
        <w:trPr>
          <w:trHeight w:val="567"/>
        </w:trPr>
        <w:tc>
          <w:tcPr>
            <w:tcW w:w="33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  <w:rPr>
                <w:b/>
              </w:rPr>
            </w:pPr>
            <w:r w:rsidRPr="00DD0D1A">
              <w:rPr>
                <w:b/>
              </w:rPr>
              <w:t>Celkem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  <w:jc w:val="center"/>
              <w:rPr>
                <w:b/>
              </w:rPr>
            </w:pPr>
            <w:r>
              <w:rPr>
                <w:b/>
              </w:rPr>
              <w:t>950 000,-</w:t>
            </w:r>
          </w:p>
        </w:tc>
        <w:tc>
          <w:tcPr>
            <w:tcW w:w="49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2D80" w:rsidRPr="00DD0D1A" w:rsidRDefault="006C2D80" w:rsidP="006C2D80">
            <w:pPr>
              <w:spacing w:before="20" w:after="20" w:line="240" w:lineRule="auto"/>
              <w:rPr>
                <w:b/>
              </w:rPr>
            </w:pPr>
          </w:p>
        </w:tc>
      </w:tr>
    </w:tbl>
    <w:p w:rsidR="00667AFE" w:rsidRDefault="00667AFE" w:rsidP="00A614F2"/>
    <w:p w:rsidR="005615D7" w:rsidRPr="00DD0D1A" w:rsidRDefault="00725926" w:rsidP="00A614F2">
      <w:r w:rsidRPr="00D53AB6">
        <w:t>Výš</w:t>
      </w:r>
      <w:r>
        <w:t>e odměn</w:t>
      </w:r>
      <w:r w:rsidRPr="00D53AB6">
        <w:t xml:space="preserve"> </w:t>
      </w:r>
      <w:r>
        <w:t xml:space="preserve">členů výzkumné rady je stanovena dle následujícího klíče- </w:t>
      </w:r>
      <w:r w:rsidRPr="00D53AB6">
        <w:t>50 %</w:t>
      </w:r>
      <w:r w:rsidR="004412F9">
        <w:t xml:space="preserve"> </w:t>
      </w:r>
      <w:r w:rsidR="00BD3255">
        <w:t xml:space="preserve">tvoří </w:t>
      </w:r>
      <w:r w:rsidRPr="00D53AB6">
        <w:t xml:space="preserve">účast na pravidelných jednáních VR, 30% účast na </w:t>
      </w:r>
      <w:r>
        <w:t>schůzkách pracovních skupin a mimořádných akcích</w:t>
      </w:r>
      <w:r w:rsidR="00667AFE">
        <w:t xml:space="preserve">, zbývajících </w:t>
      </w:r>
      <w:r w:rsidRPr="00D53AB6">
        <w:t xml:space="preserve">20 % </w:t>
      </w:r>
      <w:r w:rsidR="00BD3255">
        <w:t xml:space="preserve">je </w:t>
      </w:r>
      <w:r w:rsidR="007C2FC2">
        <w:t>rozděleno na základě</w:t>
      </w:r>
      <w:r w:rsidR="00667AFE">
        <w:t xml:space="preserve"> </w:t>
      </w:r>
      <w:r w:rsidRPr="00D53AB6">
        <w:t>hodnocení aktivity</w:t>
      </w:r>
      <w:r w:rsidR="00667AFE">
        <w:t xml:space="preserve"> členů</w:t>
      </w:r>
      <w:r w:rsidRPr="00D53AB6">
        <w:t>.</w:t>
      </w:r>
    </w:p>
    <w:sectPr w:rsidR="005615D7" w:rsidRPr="00DD0D1A" w:rsidSect="001071ED">
      <w:headerReference w:type="default" r:id="rId8"/>
      <w:footerReference w:type="default" r:id="rId9"/>
      <w:pgSz w:w="11906" w:h="16838"/>
      <w:pgMar w:top="1134" w:right="1134" w:bottom="1134" w:left="1134" w:header="2552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E2E" w:rsidRDefault="00442E2E" w:rsidP="00F563AA">
      <w:r>
        <w:separator/>
      </w:r>
    </w:p>
  </w:endnote>
  <w:endnote w:type="continuationSeparator" w:id="0">
    <w:p w:rsidR="00442E2E" w:rsidRDefault="00442E2E" w:rsidP="00F5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</w:p>
  <w:p w:rsidR="000E6133" w:rsidRDefault="000E6133" w:rsidP="00F563AA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AC4A84">
      <w:rPr>
        <w:noProof/>
      </w:rPr>
      <w:t>1</w:t>
    </w:r>
    <w:r>
      <w:fldChar w:fldCharType="end"/>
    </w:r>
    <w:r w:rsidRPr="001071ED">
      <w:rPr>
        <w:noProof/>
        <w:lang w:eastAsia="cs-CZ"/>
      </w:rPr>
      <w:drawing>
        <wp:anchor distT="0" distB="0" distL="114300" distR="114300" simplePos="0" relativeHeight="251666432" behindDoc="1" locked="1" layoutInCell="0" allowOverlap="0" wp14:anchorId="700D5228" wp14:editId="4A15B314">
          <wp:simplePos x="717630" y="9062977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/</w:t>
    </w:r>
    <w:r w:rsidR="001473BF">
      <w:rPr>
        <w:noProof/>
      </w:rPr>
      <w:fldChar w:fldCharType="begin"/>
    </w:r>
    <w:r w:rsidR="001473BF">
      <w:rPr>
        <w:noProof/>
      </w:rPr>
      <w:instrText xml:space="preserve"> NUMPAGES  \* Arabic  \* MERGEFORMAT </w:instrText>
    </w:r>
    <w:r w:rsidR="001473BF">
      <w:rPr>
        <w:noProof/>
      </w:rPr>
      <w:fldChar w:fldCharType="separate"/>
    </w:r>
    <w:r w:rsidR="00AC4A84">
      <w:rPr>
        <w:noProof/>
      </w:rPr>
      <w:t>9</w:t>
    </w:r>
    <w:r w:rsidR="001473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E2E" w:rsidRDefault="00442E2E" w:rsidP="00F563AA">
      <w:r>
        <w:separator/>
      </w:r>
    </w:p>
  </w:footnote>
  <w:footnote w:type="continuationSeparator" w:id="0">
    <w:p w:rsidR="00442E2E" w:rsidRDefault="00442E2E" w:rsidP="00F56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133" w:rsidRPr="00335AC1" w:rsidRDefault="000E6133" w:rsidP="00F563AA">
    <w:pPr>
      <w:pStyle w:val="Zhlav"/>
    </w:pPr>
    <w:r w:rsidRPr="00335AC1">
      <w:rPr>
        <w:noProof/>
        <w:lang w:eastAsia="cs-CZ"/>
      </w:rPr>
      <w:drawing>
        <wp:anchor distT="0" distB="0" distL="114300" distR="114300" simplePos="0" relativeHeight="251663360" behindDoc="1" locked="1" layoutInCell="0" allowOverlap="0" wp14:anchorId="129A72C4" wp14:editId="4A317230">
          <wp:simplePos x="721895" y="1620253"/>
          <wp:positionH relativeFrom="page">
            <wp:align>left</wp:align>
          </wp:positionH>
          <wp:positionV relativeFrom="page">
            <wp:align>top</wp:align>
          </wp:positionV>
          <wp:extent cx="1440000" cy="1440000"/>
          <wp:effectExtent l="0" t="0" r="8255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761E7"/>
    <w:multiLevelType w:val="hybridMultilevel"/>
    <w:tmpl w:val="73026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502C"/>
    <w:multiLevelType w:val="hybridMultilevel"/>
    <w:tmpl w:val="2BF0DD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3CA6"/>
    <w:multiLevelType w:val="hybridMultilevel"/>
    <w:tmpl w:val="D8B07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00B6"/>
    <w:multiLevelType w:val="hybridMultilevel"/>
    <w:tmpl w:val="71AC6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A0D1F"/>
    <w:multiLevelType w:val="hybridMultilevel"/>
    <w:tmpl w:val="FC8AD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F6540"/>
    <w:multiLevelType w:val="hybridMultilevel"/>
    <w:tmpl w:val="486012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77C7B"/>
    <w:multiLevelType w:val="hybridMultilevel"/>
    <w:tmpl w:val="AF8C32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6D26F2"/>
    <w:multiLevelType w:val="hybridMultilevel"/>
    <w:tmpl w:val="8626D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BE00E1"/>
    <w:multiLevelType w:val="hybridMultilevel"/>
    <w:tmpl w:val="7E82D610"/>
    <w:lvl w:ilvl="0" w:tplc="B25C05E4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8466E8F"/>
    <w:multiLevelType w:val="hybridMultilevel"/>
    <w:tmpl w:val="017A0D46"/>
    <w:lvl w:ilvl="0" w:tplc="B5C6FA68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4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EC"/>
    <w:rsid w:val="000014DE"/>
    <w:rsid w:val="00003DCD"/>
    <w:rsid w:val="00012452"/>
    <w:rsid w:val="000154B2"/>
    <w:rsid w:val="000179F9"/>
    <w:rsid w:val="000200DC"/>
    <w:rsid w:val="00020A49"/>
    <w:rsid w:val="00021D0F"/>
    <w:rsid w:val="00022C8F"/>
    <w:rsid w:val="00022FC2"/>
    <w:rsid w:val="00023FBC"/>
    <w:rsid w:val="0002478D"/>
    <w:rsid w:val="00026403"/>
    <w:rsid w:val="0002792C"/>
    <w:rsid w:val="000330D0"/>
    <w:rsid w:val="00034946"/>
    <w:rsid w:val="00034D5C"/>
    <w:rsid w:val="00037D12"/>
    <w:rsid w:val="00037F0A"/>
    <w:rsid w:val="0005135C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6C55"/>
    <w:rsid w:val="00067914"/>
    <w:rsid w:val="0007112F"/>
    <w:rsid w:val="00076B05"/>
    <w:rsid w:val="0008369B"/>
    <w:rsid w:val="000859AF"/>
    <w:rsid w:val="00086890"/>
    <w:rsid w:val="00090E1E"/>
    <w:rsid w:val="00092805"/>
    <w:rsid w:val="000930E7"/>
    <w:rsid w:val="00093364"/>
    <w:rsid w:val="0009640D"/>
    <w:rsid w:val="000A34C2"/>
    <w:rsid w:val="000A4ED1"/>
    <w:rsid w:val="000A58D1"/>
    <w:rsid w:val="000B059D"/>
    <w:rsid w:val="000B531A"/>
    <w:rsid w:val="000B662F"/>
    <w:rsid w:val="000B7A04"/>
    <w:rsid w:val="000C1AA4"/>
    <w:rsid w:val="000C36F3"/>
    <w:rsid w:val="000C797E"/>
    <w:rsid w:val="000D0758"/>
    <w:rsid w:val="000D0AA6"/>
    <w:rsid w:val="000D153A"/>
    <w:rsid w:val="000D684E"/>
    <w:rsid w:val="000D70F4"/>
    <w:rsid w:val="000E1696"/>
    <w:rsid w:val="000E2357"/>
    <w:rsid w:val="000E44A4"/>
    <w:rsid w:val="000E538D"/>
    <w:rsid w:val="000E6133"/>
    <w:rsid w:val="000E6ED7"/>
    <w:rsid w:val="000F3DDB"/>
    <w:rsid w:val="000F65D4"/>
    <w:rsid w:val="00100E23"/>
    <w:rsid w:val="001022A5"/>
    <w:rsid w:val="001071ED"/>
    <w:rsid w:val="00107689"/>
    <w:rsid w:val="0011233B"/>
    <w:rsid w:val="0011437D"/>
    <w:rsid w:val="0012369F"/>
    <w:rsid w:val="0012739B"/>
    <w:rsid w:val="0013791B"/>
    <w:rsid w:val="00142AB2"/>
    <w:rsid w:val="001435D5"/>
    <w:rsid w:val="001449DB"/>
    <w:rsid w:val="001471FF"/>
    <w:rsid w:val="001473BF"/>
    <w:rsid w:val="0015002A"/>
    <w:rsid w:val="0016245F"/>
    <w:rsid w:val="00175FAB"/>
    <w:rsid w:val="00176E5A"/>
    <w:rsid w:val="001770D5"/>
    <w:rsid w:val="00177C1B"/>
    <w:rsid w:val="00181A0D"/>
    <w:rsid w:val="00183F2E"/>
    <w:rsid w:val="00184FB0"/>
    <w:rsid w:val="0018524C"/>
    <w:rsid w:val="0019065A"/>
    <w:rsid w:val="001925D8"/>
    <w:rsid w:val="0019555C"/>
    <w:rsid w:val="00195643"/>
    <w:rsid w:val="00196529"/>
    <w:rsid w:val="001A3556"/>
    <w:rsid w:val="001A4D33"/>
    <w:rsid w:val="001A687F"/>
    <w:rsid w:val="001B3C13"/>
    <w:rsid w:val="001B5181"/>
    <w:rsid w:val="001C4928"/>
    <w:rsid w:val="001C5C9E"/>
    <w:rsid w:val="001D050B"/>
    <w:rsid w:val="001D06BA"/>
    <w:rsid w:val="001E0AFB"/>
    <w:rsid w:val="001E44B0"/>
    <w:rsid w:val="00203603"/>
    <w:rsid w:val="00205D66"/>
    <w:rsid w:val="00211E1B"/>
    <w:rsid w:val="002128C2"/>
    <w:rsid w:val="00223727"/>
    <w:rsid w:val="002250BC"/>
    <w:rsid w:val="00226BA9"/>
    <w:rsid w:val="00227E40"/>
    <w:rsid w:val="0023365D"/>
    <w:rsid w:val="0023542A"/>
    <w:rsid w:val="0023693F"/>
    <w:rsid w:val="0024205F"/>
    <w:rsid w:val="002420F1"/>
    <w:rsid w:val="00243043"/>
    <w:rsid w:val="0024500F"/>
    <w:rsid w:val="002458FB"/>
    <w:rsid w:val="00251BA0"/>
    <w:rsid w:val="002528A9"/>
    <w:rsid w:val="0026088F"/>
    <w:rsid w:val="00262A0E"/>
    <w:rsid w:val="00265074"/>
    <w:rsid w:val="00271389"/>
    <w:rsid w:val="00277BDD"/>
    <w:rsid w:val="002814BA"/>
    <w:rsid w:val="00283A67"/>
    <w:rsid w:val="002842F9"/>
    <w:rsid w:val="00284AED"/>
    <w:rsid w:val="002905F3"/>
    <w:rsid w:val="00292016"/>
    <w:rsid w:val="002A265B"/>
    <w:rsid w:val="002A3C3C"/>
    <w:rsid w:val="002A4D20"/>
    <w:rsid w:val="002A4E48"/>
    <w:rsid w:val="002B44F6"/>
    <w:rsid w:val="002B5CA3"/>
    <w:rsid w:val="002B7EE6"/>
    <w:rsid w:val="002D21C8"/>
    <w:rsid w:val="002D3126"/>
    <w:rsid w:val="002D529C"/>
    <w:rsid w:val="002D580B"/>
    <w:rsid w:val="002D6E36"/>
    <w:rsid w:val="002F006F"/>
    <w:rsid w:val="002F00BC"/>
    <w:rsid w:val="002F16C7"/>
    <w:rsid w:val="002F27A3"/>
    <w:rsid w:val="0031084E"/>
    <w:rsid w:val="003123FB"/>
    <w:rsid w:val="0032159A"/>
    <w:rsid w:val="00324D0B"/>
    <w:rsid w:val="00324EE2"/>
    <w:rsid w:val="00326735"/>
    <w:rsid w:val="00327E8F"/>
    <w:rsid w:val="00330686"/>
    <w:rsid w:val="00335AC1"/>
    <w:rsid w:val="00336464"/>
    <w:rsid w:val="00336DCA"/>
    <w:rsid w:val="00350D16"/>
    <w:rsid w:val="00351601"/>
    <w:rsid w:val="0035518C"/>
    <w:rsid w:val="00361C40"/>
    <w:rsid w:val="003678D6"/>
    <w:rsid w:val="00367BB7"/>
    <w:rsid w:val="00376583"/>
    <w:rsid w:val="00380EE4"/>
    <w:rsid w:val="0038343A"/>
    <w:rsid w:val="00384534"/>
    <w:rsid w:val="00390765"/>
    <w:rsid w:val="00391463"/>
    <w:rsid w:val="00391983"/>
    <w:rsid w:val="003A01B1"/>
    <w:rsid w:val="003A3605"/>
    <w:rsid w:val="003A3F6A"/>
    <w:rsid w:val="003A700B"/>
    <w:rsid w:val="003B031F"/>
    <w:rsid w:val="003B4D29"/>
    <w:rsid w:val="003B533A"/>
    <w:rsid w:val="003C0ACD"/>
    <w:rsid w:val="003C40C2"/>
    <w:rsid w:val="003C4600"/>
    <w:rsid w:val="003C5054"/>
    <w:rsid w:val="003D110C"/>
    <w:rsid w:val="003D2A6F"/>
    <w:rsid w:val="003D3106"/>
    <w:rsid w:val="003E27E6"/>
    <w:rsid w:val="003E2F50"/>
    <w:rsid w:val="003E4FC8"/>
    <w:rsid w:val="003F0F16"/>
    <w:rsid w:val="003F1CDE"/>
    <w:rsid w:val="003F35C5"/>
    <w:rsid w:val="003F3766"/>
    <w:rsid w:val="0040553B"/>
    <w:rsid w:val="004079A8"/>
    <w:rsid w:val="00407A1F"/>
    <w:rsid w:val="00411CC2"/>
    <w:rsid w:val="004212F4"/>
    <w:rsid w:val="004254A3"/>
    <w:rsid w:val="0042584B"/>
    <w:rsid w:val="00426B59"/>
    <w:rsid w:val="004277A4"/>
    <w:rsid w:val="00432CFD"/>
    <w:rsid w:val="00437B95"/>
    <w:rsid w:val="00440321"/>
    <w:rsid w:val="004412F9"/>
    <w:rsid w:val="00442E2E"/>
    <w:rsid w:val="00455300"/>
    <w:rsid w:val="004569AB"/>
    <w:rsid w:val="00460914"/>
    <w:rsid w:val="004628B5"/>
    <w:rsid w:val="00463F3B"/>
    <w:rsid w:val="00465BA7"/>
    <w:rsid w:val="004723EC"/>
    <w:rsid w:val="00472F23"/>
    <w:rsid w:val="004850D8"/>
    <w:rsid w:val="00490889"/>
    <w:rsid w:val="00493AC0"/>
    <w:rsid w:val="004945CE"/>
    <w:rsid w:val="004A56C5"/>
    <w:rsid w:val="004B23BC"/>
    <w:rsid w:val="004B3791"/>
    <w:rsid w:val="004B5F60"/>
    <w:rsid w:val="004C3116"/>
    <w:rsid w:val="004C4C7F"/>
    <w:rsid w:val="004C62E6"/>
    <w:rsid w:val="004C6F49"/>
    <w:rsid w:val="004D0A0E"/>
    <w:rsid w:val="004D4F8C"/>
    <w:rsid w:val="004D5C2F"/>
    <w:rsid w:val="004D5E5A"/>
    <w:rsid w:val="004D60C6"/>
    <w:rsid w:val="004D7F38"/>
    <w:rsid w:val="004E1327"/>
    <w:rsid w:val="004E1845"/>
    <w:rsid w:val="004E7604"/>
    <w:rsid w:val="004F117D"/>
    <w:rsid w:val="004F5D0B"/>
    <w:rsid w:val="004F660C"/>
    <w:rsid w:val="00502D03"/>
    <w:rsid w:val="005052DD"/>
    <w:rsid w:val="0050656F"/>
    <w:rsid w:val="00507B31"/>
    <w:rsid w:val="0051109E"/>
    <w:rsid w:val="005124F9"/>
    <w:rsid w:val="00514D77"/>
    <w:rsid w:val="005256FB"/>
    <w:rsid w:val="0053056F"/>
    <w:rsid w:val="00530BAF"/>
    <w:rsid w:val="00534BAB"/>
    <w:rsid w:val="005409C9"/>
    <w:rsid w:val="00541079"/>
    <w:rsid w:val="00542451"/>
    <w:rsid w:val="00543033"/>
    <w:rsid w:val="00543389"/>
    <w:rsid w:val="00550065"/>
    <w:rsid w:val="005511A4"/>
    <w:rsid w:val="0055201A"/>
    <w:rsid w:val="00552B5C"/>
    <w:rsid w:val="00557839"/>
    <w:rsid w:val="00560D39"/>
    <w:rsid w:val="005615D7"/>
    <w:rsid w:val="0056676D"/>
    <w:rsid w:val="0057298F"/>
    <w:rsid w:val="0058056F"/>
    <w:rsid w:val="00586165"/>
    <w:rsid w:val="005863E6"/>
    <w:rsid w:val="00592D47"/>
    <w:rsid w:val="005A09B4"/>
    <w:rsid w:val="005A0D0E"/>
    <w:rsid w:val="005A1F37"/>
    <w:rsid w:val="005B0D96"/>
    <w:rsid w:val="005B2E39"/>
    <w:rsid w:val="005B6A47"/>
    <w:rsid w:val="005C067C"/>
    <w:rsid w:val="005C2F5D"/>
    <w:rsid w:val="005C355C"/>
    <w:rsid w:val="005D76FF"/>
    <w:rsid w:val="005E1382"/>
    <w:rsid w:val="005E297A"/>
    <w:rsid w:val="005E49DC"/>
    <w:rsid w:val="005E56A9"/>
    <w:rsid w:val="005E5A6D"/>
    <w:rsid w:val="005E5E53"/>
    <w:rsid w:val="005E6BB6"/>
    <w:rsid w:val="005F1B21"/>
    <w:rsid w:val="005F24CA"/>
    <w:rsid w:val="005F53E8"/>
    <w:rsid w:val="0060413C"/>
    <w:rsid w:val="00606D02"/>
    <w:rsid w:val="006138D7"/>
    <w:rsid w:val="0061797D"/>
    <w:rsid w:val="00624040"/>
    <w:rsid w:val="00626A1E"/>
    <w:rsid w:val="00627800"/>
    <w:rsid w:val="00632AA8"/>
    <w:rsid w:val="006339D4"/>
    <w:rsid w:val="00636FF1"/>
    <w:rsid w:val="00640411"/>
    <w:rsid w:val="00641C5C"/>
    <w:rsid w:val="00647499"/>
    <w:rsid w:val="006500EC"/>
    <w:rsid w:val="00651B9F"/>
    <w:rsid w:val="00656383"/>
    <w:rsid w:val="00656599"/>
    <w:rsid w:val="00657257"/>
    <w:rsid w:val="00657EC1"/>
    <w:rsid w:val="0066145E"/>
    <w:rsid w:val="00666256"/>
    <w:rsid w:val="0066787A"/>
    <w:rsid w:val="00667AFE"/>
    <w:rsid w:val="0067145A"/>
    <w:rsid w:val="00674CEC"/>
    <w:rsid w:val="006761C0"/>
    <w:rsid w:val="00677B7E"/>
    <w:rsid w:val="00680AE7"/>
    <w:rsid w:val="00683E16"/>
    <w:rsid w:val="0068407F"/>
    <w:rsid w:val="00684E44"/>
    <w:rsid w:val="00686697"/>
    <w:rsid w:val="006942D0"/>
    <w:rsid w:val="006971DC"/>
    <w:rsid w:val="006A4507"/>
    <w:rsid w:val="006A7603"/>
    <w:rsid w:val="006B4D1B"/>
    <w:rsid w:val="006B5AEF"/>
    <w:rsid w:val="006B6D08"/>
    <w:rsid w:val="006B7E79"/>
    <w:rsid w:val="006C0583"/>
    <w:rsid w:val="006C2D80"/>
    <w:rsid w:val="006C3F3D"/>
    <w:rsid w:val="006D1D3F"/>
    <w:rsid w:val="006D4887"/>
    <w:rsid w:val="006D5502"/>
    <w:rsid w:val="006D7169"/>
    <w:rsid w:val="006E063B"/>
    <w:rsid w:val="006E34D8"/>
    <w:rsid w:val="006E3995"/>
    <w:rsid w:val="006E573E"/>
    <w:rsid w:val="006E6088"/>
    <w:rsid w:val="006F0D13"/>
    <w:rsid w:val="006F405A"/>
    <w:rsid w:val="006F5819"/>
    <w:rsid w:val="006F59C0"/>
    <w:rsid w:val="006F5A45"/>
    <w:rsid w:val="006F5CC8"/>
    <w:rsid w:val="00707638"/>
    <w:rsid w:val="00710083"/>
    <w:rsid w:val="00712310"/>
    <w:rsid w:val="007124EC"/>
    <w:rsid w:val="00714A21"/>
    <w:rsid w:val="00725926"/>
    <w:rsid w:val="00727589"/>
    <w:rsid w:val="007324E4"/>
    <w:rsid w:val="00733545"/>
    <w:rsid w:val="00734730"/>
    <w:rsid w:val="00736B20"/>
    <w:rsid w:val="00736DC5"/>
    <w:rsid w:val="00740901"/>
    <w:rsid w:val="00743315"/>
    <w:rsid w:val="007457D7"/>
    <w:rsid w:val="00747934"/>
    <w:rsid w:val="00750086"/>
    <w:rsid w:val="0075580A"/>
    <w:rsid w:val="007574F6"/>
    <w:rsid w:val="00761F03"/>
    <w:rsid w:val="00764597"/>
    <w:rsid w:val="00765B70"/>
    <w:rsid w:val="00770D67"/>
    <w:rsid w:val="00771313"/>
    <w:rsid w:val="00773353"/>
    <w:rsid w:val="007736AF"/>
    <w:rsid w:val="00773CD0"/>
    <w:rsid w:val="00774E4E"/>
    <w:rsid w:val="007802BE"/>
    <w:rsid w:val="00781F5E"/>
    <w:rsid w:val="007846ED"/>
    <w:rsid w:val="00787B57"/>
    <w:rsid w:val="007916D7"/>
    <w:rsid w:val="00793C0F"/>
    <w:rsid w:val="007A2064"/>
    <w:rsid w:val="007B3721"/>
    <w:rsid w:val="007B38D6"/>
    <w:rsid w:val="007B4F29"/>
    <w:rsid w:val="007B5888"/>
    <w:rsid w:val="007B5E0E"/>
    <w:rsid w:val="007C0BDF"/>
    <w:rsid w:val="007C2FC2"/>
    <w:rsid w:val="007C3C18"/>
    <w:rsid w:val="007C4D77"/>
    <w:rsid w:val="007C5972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47BA"/>
    <w:rsid w:val="007F6268"/>
    <w:rsid w:val="00801CC8"/>
    <w:rsid w:val="00801DA5"/>
    <w:rsid w:val="00815671"/>
    <w:rsid w:val="008201F4"/>
    <w:rsid w:val="00821431"/>
    <w:rsid w:val="00822DAD"/>
    <w:rsid w:val="008318F9"/>
    <w:rsid w:val="008320B8"/>
    <w:rsid w:val="00832ADC"/>
    <w:rsid w:val="00834047"/>
    <w:rsid w:val="0083433A"/>
    <w:rsid w:val="00834CC0"/>
    <w:rsid w:val="00842E47"/>
    <w:rsid w:val="00843825"/>
    <w:rsid w:val="008458EE"/>
    <w:rsid w:val="00847EDC"/>
    <w:rsid w:val="00850371"/>
    <w:rsid w:val="0085051A"/>
    <w:rsid w:val="008516B2"/>
    <w:rsid w:val="00857BE8"/>
    <w:rsid w:val="0086511F"/>
    <w:rsid w:val="00874EDA"/>
    <w:rsid w:val="00875F25"/>
    <w:rsid w:val="00877579"/>
    <w:rsid w:val="0088249E"/>
    <w:rsid w:val="00887620"/>
    <w:rsid w:val="00891B5F"/>
    <w:rsid w:val="00893247"/>
    <w:rsid w:val="0089391F"/>
    <w:rsid w:val="008975C1"/>
    <w:rsid w:val="008A47C2"/>
    <w:rsid w:val="008A539D"/>
    <w:rsid w:val="008B2B7E"/>
    <w:rsid w:val="008B4E31"/>
    <w:rsid w:val="008B5186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D7D21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33D2E"/>
    <w:rsid w:val="009430A1"/>
    <w:rsid w:val="00943E90"/>
    <w:rsid w:val="00952341"/>
    <w:rsid w:val="00956FC7"/>
    <w:rsid w:val="009626D7"/>
    <w:rsid w:val="00970DDF"/>
    <w:rsid w:val="009745A2"/>
    <w:rsid w:val="00986A21"/>
    <w:rsid w:val="00987E6F"/>
    <w:rsid w:val="009904C6"/>
    <w:rsid w:val="009922E6"/>
    <w:rsid w:val="00992608"/>
    <w:rsid w:val="009932E3"/>
    <w:rsid w:val="00997911"/>
    <w:rsid w:val="009A1268"/>
    <w:rsid w:val="009A1950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427F"/>
    <w:rsid w:val="009C6049"/>
    <w:rsid w:val="009D0E68"/>
    <w:rsid w:val="009D122C"/>
    <w:rsid w:val="009D4386"/>
    <w:rsid w:val="009D6B1E"/>
    <w:rsid w:val="009F3DA9"/>
    <w:rsid w:val="009F5754"/>
    <w:rsid w:val="00A0197F"/>
    <w:rsid w:val="00A130C1"/>
    <w:rsid w:val="00A15E3B"/>
    <w:rsid w:val="00A17702"/>
    <w:rsid w:val="00A215D6"/>
    <w:rsid w:val="00A30550"/>
    <w:rsid w:val="00A31C35"/>
    <w:rsid w:val="00A3343E"/>
    <w:rsid w:val="00A34980"/>
    <w:rsid w:val="00A35875"/>
    <w:rsid w:val="00A35DC2"/>
    <w:rsid w:val="00A41094"/>
    <w:rsid w:val="00A42042"/>
    <w:rsid w:val="00A546F0"/>
    <w:rsid w:val="00A55765"/>
    <w:rsid w:val="00A614F2"/>
    <w:rsid w:val="00A72E0E"/>
    <w:rsid w:val="00A73B07"/>
    <w:rsid w:val="00A74D50"/>
    <w:rsid w:val="00A80FF6"/>
    <w:rsid w:val="00A83A0D"/>
    <w:rsid w:val="00A85236"/>
    <w:rsid w:val="00A92163"/>
    <w:rsid w:val="00A936B5"/>
    <w:rsid w:val="00A9405A"/>
    <w:rsid w:val="00A9712A"/>
    <w:rsid w:val="00AA1497"/>
    <w:rsid w:val="00AB25B2"/>
    <w:rsid w:val="00AB5E91"/>
    <w:rsid w:val="00AB6136"/>
    <w:rsid w:val="00AB623E"/>
    <w:rsid w:val="00AB73C7"/>
    <w:rsid w:val="00AC05D0"/>
    <w:rsid w:val="00AC1088"/>
    <w:rsid w:val="00AC4A84"/>
    <w:rsid w:val="00AD228B"/>
    <w:rsid w:val="00AD73CF"/>
    <w:rsid w:val="00AD7817"/>
    <w:rsid w:val="00AE098A"/>
    <w:rsid w:val="00AE10FA"/>
    <w:rsid w:val="00AE79C3"/>
    <w:rsid w:val="00AF0CED"/>
    <w:rsid w:val="00AF1298"/>
    <w:rsid w:val="00AF33BB"/>
    <w:rsid w:val="00AF4A8C"/>
    <w:rsid w:val="00AF6866"/>
    <w:rsid w:val="00AF6AB0"/>
    <w:rsid w:val="00B01DDC"/>
    <w:rsid w:val="00B02E05"/>
    <w:rsid w:val="00B0360C"/>
    <w:rsid w:val="00B04BDF"/>
    <w:rsid w:val="00B05403"/>
    <w:rsid w:val="00B06B4C"/>
    <w:rsid w:val="00B1267B"/>
    <w:rsid w:val="00B162A0"/>
    <w:rsid w:val="00B1744B"/>
    <w:rsid w:val="00B1796E"/>
    <w:rsid w:val="00B30F23"/>
    <w:rsid w:val="00B335BE"/>
    <w:rsid w:val="00B34287"/>
    <w:rsid w:val="00B41175"/>
    <w:rsid w:val="00B42D42"/>
    <w:rsid w:val="00B43218"/>
    <w:rsid w:val="00B4440C"/>
    <w:rsid w:val="00B45504"/>
    <w:rsid w:val="00B459F4"/>
    <w:rsid w:val="00B47A08"/>
    <w:rsid w:val="00B47F93"/>
    <w:rsid w:val="00B51EB9"/>
    <w:rsid w:val="00B532C4"/>
    <w:rsid w:val="00B64745"/>
    <w:rsid w:val="00B7596A"/>
    <w:rsid w:val="00B76BD9"/>
    <w:rsid w:val="00B80543"/>
    <w:rsid w:val="00B80E94"/>
    <w:rsid w:val="00B811BC"/>
    <w:rsid w:val="00B81376"/>
    <w:rsid w:val="00B815A0"/>
    <w:rsid w:val="00B83E45"/>
    <w:rsid w:val="00B84EE1"/>
    <w:rsid w:val="00B86A43"/>
    <w:rsid w:val="00B909BD"/>
    <w:rsid w:val="00B914C7"/>
    <w:rsid w:val="00B91AB8"/>
    <w:rsid w:val="00B94A03"/>
    <w:rsid w:val="00B94FBF"/>
    <w:rsid w:val="00BA4B00"/>
    <w:rsid w:val="00BA4D7E"/>
    <w:rsid w:val="00BA5789"/>
    <w:rsid w:val="00BA712D"/>
    <w:rsid w:val="00BB1925"/>
    <w:rsid w:val="00BB1994"/>
    <w:rsid w:val="00BB33A7"/>
    <w:rsid w:val="00BB7C96"/>
    <w:rsid w:val="00BC2AC7"/>
    <w:rsid w:val="00BC2BEC"/>
    <w:rsid w:val="00BC4014"/>
    <w:rsid w:val="00BC5958"/>
    <w:rsid w:val="00BC6731"/>
    <w:rsid w:val="00BD3255"/>
    <w:rsid w:val="00BD3E62"/>
    <w:rsid w:val="00BE44EE"/>
    <w:rsid w:val="00BE6F83"/>
    <w:rsid w:val="00BF048D"/>
    <w:rsid w:val="00BF5566"/>
    <w:rsid w:val="00BF7673"/>
    <w:rsid w:val="00C01A18"/>
    <w:rsid w:val="00C05241"/>
    <w:rsid w:val="00C0554A"/>
    <w:rsid w:val="00C06510"/>
    <w:rsid w:val="00C14C7B"/>
    <w:rsid w:val="00C1594D"/>
    <w:rsid w:val="00C24FB2"/>
    <w:rsid w:val="00C3014F"/>
    <w:rsid w:val="00C33EED"/>
    <w:rsid w:val="00C34E55"/>
    <w:rsid w:val="00C4062E"/>
    <w:rsid w:val="00C41622"/>
    <w:rsid w:val="00C41687"/>
    <w:rsid w:val="00C41AEC"/>
    <w:rsid w:val="00C451DA"/>
    <w:rsid w:val="00C53B1D"/>
    <w:rsid w:val="00C57697"/>
    <w:rsid w:val="00C60B8D"/>
    <w:rsid w:val="00C63A94"/>
    <w:rsid w:val="00C66061"/>
    <w:rsid w:val="00C715DA"/>
    <w:rsid w:val="00C71F1E"/>
    <w:rsid w:val="00C7329A"/>
    <w:rsid w:val="00C814F5"/>
    <w:rsid w:val="00C81813"/>
    <w:rsid w:val="00C86442"/>
    <w:rsid w:val="00C938EA"/>
    <w:rsid w:val="00CA765A"/>
    <w:rsid w:val="00CA7926"/>
    <w:rsid w:val="00CB1580"/>
    <w:rsid w:val="00CB3264"/>
    <w:rsid w:val="00CB5812"/>
    <w:rsid w:val="00CC0B7A"/>
    <w:rsid w:val="00CC4061"/>
    <w:rsid w:val="00CC4283"/>
    <w:rsid w:val="00CC528A"/>
    <w:rsid w:val="00CC5B33"/>
    <w:rsid w:val="00CC5C7F"/>
    <w:rsid w:val="00CC6450"/>
    <w:rsid w:val="00CC768F"/>
    <w:rsid w:val="00CC7C10"/>
    <w:rsid w:val="00CC7F0B"/>
    <w:rsid w:val="00CD21F2"/>
    <w:rsid w:val="00CD2A5F"/>
    <w:rsid w:val="00CE0BD4"/>
    <w:rsid w:val="00CE5283"/>
    <w:rsid w:val="00CE725F"/>
    <w:rsid w:val="00CF090D"/>
    <w:rsid w:val="00CF22E9"/>
    <w:rsid w:val="00CF5820"/>
    <w:rsid w:val="00CF5B16"/>
    <w:rsid w:val="00CF7B9D"/>
    <w:rsid w:val="00D01BCB"/>
    <w:rsid w:val="00D026DE"/>
    <w:rsid w:val="00D053BF"/>
    <w:rsid w:val="00D10C34"/>
    <w:rsid w:val="00D14A79"/>
    <w:rsid w:val="00D14B4B"/>
    <w:rsid w:val="00D159E9"/>
    <w:rsid w:val="00D1709B"/>
    <w:rsid w:val="00D228B9"/>
    <w:rsid w:val="00D26CC2"/>
    <w:rsid w:val="00D32335"/>
    <w:rsid w:val="00D32D86"/>
    <w:rsid w:val="00D33BC6"/>
    <w:rsid w:val="00D372BA"/>
    <w:rsid w:val="00D37E95"/>
    <w:rsid w:val="00D41684"/>
    <w:rsid w:val="00D43EDE"/>
    <w:rsid w:val="00D45233"/>
    <w:rsid w:val="00D467A7"/>
    <w:rsid w:val="00D47A20"/>
    <w:rsid w:val="00D55105"/>
    <w:rsid w:val="00D5510A"/>
    <w:rsid w:val="00D56365"/>
    <w:rsid w:val="00D56D7E"/>
    <w:rsid w:val="00D57C27"/>
    <w:rsid w:val="00D6113B"/>
    <w:rsid w:val="00D625C2"/>
    <w:rsid w:val="00D6489E"/>
    <w:rsid w:val="00D73542"/>
    <w:rsid w:val="00D73AB4"/>
    <w:rsid w:val="00D7766C"/>
    <w:rsid w:val="00D904D1"/>
    <w:rsid w:val="00D90C88"/>
    <w:rsid w:val="00D90E2F"/>
    <w:rsid w:val="00D917F8"/>
    <w:rsid w:val="00D9384D"/>
    <w:rsid w:val="00D949DB"/>
    <w:rsid w:val="00D9719B"/>
    <w:rsid w:val="00DA21BA"/>
    <w:rsid w:val="00DA331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AE4"/>
    <w:rsid w:val="00DC2FDF"/>
    <w:rsid w:val="00DC3B91"/>
    <w:rsid w:val="00DC3F73"/>
    <w:rsid w:val="00DC4FE7"/>
    <w:rsid w:val="00DC5918"/>
    <w:rsid w:val="00DD0D1A"/>
    <w:rsid w:val="00DD2609"/>
    <w:rsid w:val="00DD3360"/>
    <w:rsid w:val="00DD4E99"/>
    <w:rsid w:val="00DD559E"/>
    <w:rsid w:val="00DE028E"/>
    <w:rsid w:val="00DE12B4"/>
    <w:rsid w:val="00DE48AD"/>
    <w:rsid w:val="00DE4BB3"/>
    <w:rsid w:val="00DE50C4"/>
    <w:rsid w:val="00DE5CDB"/>
    <w:rsid w:val="00DE6819"/>
    <w:rsid w:val="00DF0037"/>
    <w:rsid w:val="00DF066D"/>
    <w:rsid w:val="00DF3CB0"/>
    <w:rsid w:val="00DF46CA"/>
    <w:rsid w:val="00E0166A"/>
    <w:rsid w:val="00E02EE5"/>
    <w:rsid w:val="00E0534F"/>
    <w:rsid w:val="00E067A2"/>
    <w:rsid w:val="00E11B4E"/>
    <w:rsid w:val="00E1571A"/>
    <w:rsid w:val="00E21898"/>
    <w:rsid w:val="00E3041E"/>
    <w:rsid w:val="00E30F38"/>
    <w:rsid w:val="00E35EC1"/>
    <w:rsid w:val="00E406FB"/>
    <w:rsid w:val="00E425D0"/>
    <w:rsid w:val="00E43D74"/>
    <w:rsid w:val="00E45196"/>
    <w:rsid w:val="00E47F46"/>
    <w:rsid w:val="00E53D93"/>
    <w:rsid w:val="00E54FD2"/>
    <w:rsid w:val="00E601FD"/>
    <w:rsid w:val="00E64851"/>
    <w:rsid w:val="00E64F1C"/>
    <w:rsid w:val="00E6561E"/>
    <w:rsid w:val="00E66315"/>
    <w:rsid w:val="00E66788"/>
    <w:rsid w:val="00E7124C"/>
    <w:rsid w:val="00E74013"/>
    <w:rsid w:val="00E77C0C"/>
    <w:rsid w:val="00E805E7"/>
    <w:rsid w:val="00E81085"/>
    <w:rsid w:val="00E83094"/>
    <w:rsid w:val="00E90075"/>
    <w:rsid w:val="00E932F6"/>
    <w:rsid w:val="00E944CB"/>
    <w:rsid w:val="00E96D61"/>
    <w:rsid w:val="00EA2093"/>
    <w:rsid w:val="00EA58AB"/>
    <w:rsid w:val="00EA6EFF"/>
    <w:rsid w:val="00EB198C"/>
    <w:rsid w:val="00EB3D1D"/>
    <w:rsid w:val="00EC2D33"/>
    <w:rsid w:val="00EC390E"/>
    <w:rsid w:val="00EC4B80"/>
    <w:rsid w:val="00EC5423"/>
    <w:rsid w:val="00EC76F3"/>
    <w:rsid w:val="00ED04F7"/>
    <w:rsid w:val="00ED176A"/>
    <w:rsid w:val="00ED1D2D"/>
    <w:rsid w:val="00ED27B8"/>
    <w:rsid w:val="00ED3A85"/>
    <w:rsid w:val="00ED48EA"/>
    <w:rsid w:val="00ED514A"/>
    <w:rsid w:val="00ED54EA"/>
    <w:rsid w:val="00EE180D"/>
    <w:rsid w:val="00EE6E6A"/>
    <w:rsid w:val="00EF0586"/>
    <w:rsid w:val="00EF3DF0"/>
    <w:rsid w:val="00EF7271"/>
    <w:rsid w:val="00F079EE"/>
    <w:rsid w:val="00F10B67"/>
    <w:rsid w:val="00F1111D"/>
    <w:rsid w:val="00F13514"/>
    <w:rsid w:val="00F140BB"/>
    <w:rsid w:val="00F14A48"/>
    <w:rsid w:val="00F21687"/>
    <w:rsid w:val="00F2282D"/>
    <w:rsid w:val="00F24786"/>
    <w:rsid w:val="00F26C93"/>
    <w:rsid w:val="00F26FC9"/>
    <w:rsid w:val="00F27065"/>
    <w:rsid w:val="00F311F2"/>
    <w:rsid w:val="00F33F04"/>
    <w:rsid w:val="00F34BF0"/>
    <w:rsid w:val="00F34CB8"/>
    <w:rsid w:val="00F3718B"/>
    <w:rsid w:val="00F54BB7"/>
    <w:rsid w:val="00F563AA"/>
    <w:rsid w:val="00F56C23"/>
    <w:rsid w:val="00F602BA"/>
    <w:rsid w:val="00F60DC9"/>
    <w:rsid w:val="00F61F8B"/>
    <w:rsid w:val="00F6369A"/>
    <w:rsid w:val="00F65BAA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A3F54"/>
    <w:rsid w:val="00FB0F0A"/>
    <w:rsid w:val="00FC2180"/>
    <w:rsid w:val="00FC2424"/>
    <w:rsid w:val="00FD45D1"/>
    <w:rsid w:val="00FD53E7"/>
    <w:rsid w:val="00FE35F9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E6CB8"/>
  <w15:docId w15:val="{B57F71A5-BAC1-4F00-9FA8-A8C74128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63AA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5615D7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ind w:left="0" w:firstLine="284"/>
      <w:textAlignment w:val="baseline"/>
      <w:outlineLvl w:val="0"/>
    </w:pPr>
    <w:rPr>
      <w:rFonts w:eastAsia="Times New Roman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6500E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Zpat1">
    <w:name w:val="Zápatí1"/>
    <w:basedOn w:val="Zpat"/>
    <w:link w:val="ZpatChar"/>
    <w:qFormat/>
    <w:rsid w:val="001071ED"/>
    <w:pPr>
      <w:jc w:val="right"/>
    </w:pPr>
    <w:rPr>
      <w:sz w:val="16"/>
      <w:szCs w:val="16"/>
    </w:rPr>
  </w:style>
  <w:style w:type="character" w:customStyle="1" w:styleId="ZpatChar">
    <w:name w:val="Zápatí Char"/>
    <w:basedOn w:val="ZpatChar1"/>
    <w:link w:val="Zpat1"/>
    <w:rsid w:val="001071ED"/>
    <w:rPr>
      <w:rFonts w:asciiTheme="majorHAnsi" w:hAnsiTheme="majorHAnsi"/>
      <w:sz w:val="16"/>
      <w:szCs w:val="16"/>
    </w:rPr>
  </w:style>
  <w:style w:type="paragraph" w:customStyle="1" w:styleId="Nadpisdokumentu">
    <w:name w:val="Nadpis dokumentu"/>
    <w:basedOn w:val="Normln"/>
    <w:link w:val="NadpisdokumentuChar"/>
    <w:qFormat/>
    <w:rsid w:val="00335AC1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335AC1"/>
    <w:rPr>
      <w:rFonts w:asciiTheme="majorHAnsi" w:hAnsiTheme="majorHAnsi"/>
      <w:b/>
      <w:noProof/>
      <w:sz w:val="3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615D7"/>
    <w:rPr>
      <w:rFonts w:asciiTheme="majorHAnsi" w:eastAsia="Times New Roman" w:hAnsiTheme="majorHAnsi" w:cs="Times New Roman"/>
      <w:b/>
      <w:bCs/>
      <w:kern w:val="32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F35C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5615D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615D7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615D7"/>
  </w:style>
  <w:style w:type="character" w:styleId="Odkaznakoment">
    <w:name w:val="annotation reference"/>
    <w:basedOn w:val="Standardnpsmoodstavce"/>
    <w:uiPriority w:val="99"/>
    <w:semiHidden/>
    <w:unhideWhenUsed/>
    <w:rsid w:val="00B532C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532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532C4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32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32C4"/>
    <w:rPr>
      <w:rFonts w:asciiTheme="majorHAnsi" w:hAnsiTheme="maj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3BBD-2F6F-422A-A9C4-60F8F63D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9</Pages>
  <Words>2151</Words>
  <Characters>12692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schimmerova</dc:creator>
  <cp:lastModifiedBy>Lucie Kubalová</cp:lastModifiedBy>
  <cp:revision>13</cp:revision>
  <cp:lastPrinted>2016-09-16T09:11:00Z</cp:lastPrinted>
  <dcterms:created xsi:type="dcterms:W3CDTF">2019-09-03T10:39:00Z</dcterms:created>
  <dcterms:modified xsi:type="dcterms:W3CDTF">2019-10-08T10:04:00Z</dcterms:modified>
</cp:coreProperties>
</file>