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DB545A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Přehled usnesení vlády v oblasti 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</w:p>
    <w:p w:rsidR="00BD43E5" w:rsidRDefault="00DB545A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(</w:t>
      </w:r>
      <w:r w:rsidR="00DE6014">
        <w:rPr>
          <w:rFonts w:ascii="Arial" w:hAnsi="Arial" w:cs="Arial"/>
          <w:b/>
          <w:color w:val="0070C0"/>
          <w:sz w:val="28"/>
          <w:szCs w:val="28"/>
        </w:rPr>
        <w:t>leden</w:t>
      </w:r>
      <w:r w:rsidR="003744AA">
        <w:rPr>
          <w:rFonts w:ascii="Arial" w:hAnsi="Arial" w:cs="Arial"/>
          <w:b/>
          <w:color w:val="0070C0"/>
          <w:sz w:val="28"/>
          <w:szCs w:val="28"/>
        </w:rPr>
        <w:t>,</w:t>
      </w:r>
      <w:r w:rsidR="00534D6C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bookmarkStart w:id="0" w:name="_GoBack"/>
      <w:bookmarkEnd w:id="0"/>
      <w:r w:rsidR="003744AA">
        <w:rPr>
          <w:rFonts w:ascii="Arial" w:hAnsi="Arial" w:cs="Arial"/>
          <w:b/>
          <w:color w:val="0070C0"/>
          <w:sz w:val="28"/>
          <w:szCs w:val="28"/>
        </w:rPr>
        <w:t>únor</w:t>
      </w:r>
      <w:r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4F281D" w:rsidRDefault="004F281D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6148A3" w:rsidRDefault="006148A3" w:rsidP="002C3837">
      <w:pPr>
        <w:pStyle w:val="Default"/>
        <w:jc w:val="both"/>
        <w:rPr>
          <w:rFonts w:ascii="Arial" w:hAnsi="Arial" w:cs="Arial"/>
          <w:b/>
        </w:rPr>
      </w:pPr>
      <w:r w:rsidRPr="006148A3">
        <w:rPr>
          <w:rFonts w:ascii="Arial" w:hAnsi="Arial" w:cs="Arial"/>
          <w:b/>
        </w:rPr>
        <w:t xml:space="preserve">Pro informaci členů vlády dne 20. ledna 2020 </w:t>
      </w:r>
      <w:r>
        <w:rPr>
          <w:rFonts w:ascii="Arial" w:hAnsi="Arial" w:cs="Arial"/>
          <w:b/>
        </w:rPr>
        <w:t>„</w:t>
      </w:r>
      <w:r w:rsidRPr="006148A3">
        <w:rPr>
          <w:rFonts w:ascii="Arial" w:hAnsi="Arial" w:cs="Arial"/>
          <w:b/>
        </w:rPr>
        <w:t>Analýza stavu výzkumu, vývoje a</w:t>
      </w:r>
      <w:r w:rsidR="004F7D4C">
        <w:rPr>
          <w:rFonts w:ascii="Arial" w:hAnsi="Arial" w:cs="Arial"/>
          <w:b/>
        </w:rPr>
        <w:t> </w:t>
      </w:r>
      <w:r w:rsidRPr="006148A3">
        <w:rPr>
          <w:rFonts w:ascii="Arial" w:hAnsi="Arial" w:cs="Arial"/>
          <w:b/>
        </w:rPr>
        <w:t>inovací v České republice a jejich sro</w:t>
      </w:r>
      <w:r>
        <w:rPr>
          <w:rFonts w:ascii="Arial" w:hAnsi="Arial" w:cs="Arial"/>
          <w:b/>
        </w:rPr>
        <w:t xml:space="preserve">vnání se zahraničím v roce 2018“ </w:t>
      </w:r>
      <w:r w:rsidRPr="006148A3">
        <w:rPr>
          <w:rFonts w:ascii="Arial" w:hAnsi="Arial" w:cs="Arial"/>
          <w:b/>
        </w:rPr>
        <w:t>(předložil předseda vlády)</w:t>
      </w:r>
    </w:p>
    <w:p w:rsidR="006E13FC" w:rsidRDefault="006E13FC" w:rsidP="002C3837">
      <w:pPr>
        <w:pStyle w:val="Default"/>
        <w:jc w:val="both"/>
        <w:rPr>
          <w:rFonts w:ascii="Arial" w:hAnsi="Arial" w:cs="Arial"/>
          <w:b/>
        </w:rPr>
      </w:pPr>
    </w:p>
    <w:p w:rsidR="006E13FC" w:rsidRDefault="006E13FC" w:rsidP="002C3837">
      <w:pPr>
        <w:pStyle w:val="Default"/>
        <w:jc w:val="both"/>
        <w:rPr>
          <w:rFonts w:ascii="Arial" w:hAnsi="Arial" w:cs="Arial"/>
          <w:b/>
        </w:rPr>
      </w:pPr>
      <w:r w:rsidRPr="006148A3">
        <w:rPr>
          <w:rFonts w:ascii="Arial" w:hAnsi="Arial" w:cs="Arial"/>
          <w:b/>
        </w:rPr>
        <w:t>Pro informaci členů vlády dne 2</w:t>
      </w:r>
      <w:r>
        <w:rPr>
          <w:rFonts w:ascii="Arial" w:hAnsi="Arial" w:cs="Arial"/>
          <w:b/>
        </w:rPr>
        <w:t>4. února</w:t>
      </w:r>
      <w:r w:rsidRPr="006148A3">
        <w:rPr>
          <w:rFonts w:ascii="Arial" w:hAnsi="Arial" w:cs="Arial"/>
          <w:b/>
        </w:rPr>
        <w:t xml:space="preserve"> 2020 </w:t>
      </w:r>
      <w:r>
        <w:rPr>
          <w:rFonts w:ascii="Arial" w:hAnsi="Arial" w:cs="Arial"/>
          <w:b/>
        </w:rPr>
        <w:t>„</w:t>
      </w:r>
      <w:r w:rsidRPr="006E13FC">
        <w:rPr>
          <w:rFonts w:ascii="Arial" w:hAnsi="Arial" w:cs="Arial"/>
          <w:b/>
        </w:rPr>
        <w:t>Stanovisko Ministerstva průmyslu a obchodu ke Kontrolnímu závěru Nejvyššího kontrolního úřadu z</w:t>
      </w:r>
      <w:r w:rsidR="004F7D4C">
        <w:rPr>
          <w:rFonts w:ascii="Arial" w:hAnsi="Arial" w:cs="Arial"/>
          <w:b/>
        </w:rPr>
        <w:t> </w:t>
      </w:r>
      <w:r w:rsidRPr="006E13FC">
        <w:rPr>
          <w:rFonts w:ascii="Arial" w:hAnsi="Arial" w:cs="Arial"/>
          <w:b/>
        </w:rPr>
        <w:t xml:space="preserve">kontrolní akce č. 18/29 Podpora konkurenceschopnosti prostřednictvím projektů na podporu ICT, které jsou financovány z prostředků operačních programů Podnikání a inovace a Podnikání a </w:t>
      </w:r>
      <w:r w:rsidRPr="006E13FC">
        <w:rPr>
          <w:rFonts w:ascii="Arial" w:hAnsi="Arial" w:cs="Arial"/>
          <w:b/>
        </w:rPr>
        <w:t>inovace pro</w:t>
      </w:r>
      <w:r w:rsidR="001153DA">
        <w:rPr>
          <w:rFonts w:ascii="Arial" w:hAnsi="Arial" w:cs="Arial"/>
          <w:b/>
        </w:rPr>
        <w:t> </w:t>
      </w:r>
      <w:r w:rsidRPr="006E13FC">
        <w:rPr>
          <w:rFonts w:ascii="Arial" w:hAnsi="Arial" w:cs="Arial"/>
          <w:b/>
        </w:rPr>
        <w:t>konkurenceschopnost“.</w:t>
      </w:r>
    </w:p>
    <w:sectPr w:rsidR="006E13FC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41AC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C280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34D6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34D6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proofErr w:type="gramStart"/>
        <w:r w:rsidR="00C100F3">
          <w:rPr>
            <w:rFonts w:ascii="Arial" w:hAnsi="Arial" w:cs="Arial"/>
            <w:sz w:val="18"/>
            <w:szCs w:val="18"/>
          </w:rPr>
          <w:t>21.02.</w:t>
        </w:r>
        <w:r w:rsidR="00D32312">
          <w:rPr>
            <w:rFonts w:ascii="Arial" w:hAnsi="Arial" w:cs="Arial"/>
            <w:sz w:val="18"/>
            <w:szCs w:val="18"/>
          </w:rPr>
          <w:t>2020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312EBB2" wp14:editId="37E90CE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2A15397" wp14:editId="02106E8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712C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D40848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44AA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24438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390"/>
    <w:rsid w:val="00513AB1"/>
    <w:rsid w:val="00513E7B"/>
    <w:rsid w:val="005275B9"/>
    <w:rsid w:val="005317CA"/>
    <w:rsid w:val="00534D6C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47729"/>
    <w:rsid w:val="0085063B"/>
    <w:rsid w:val="008536EA"/>
    <w:rsid w:val="00857192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D0383"/>
    <w:rsid w:val="008D3453"/>
    <w:rsid w:val="008E2BFC"/>
    <w:rsid w:val="008F262B"/>
    <w:rsid w:val="008F77F6"/>
    <w:rsid w:val="00904141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08C6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12CF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93D21"/>
    <w:rsid w:val="00BB129B"/>
    <w:rsid w:val="00BB2B4B"/>
    <w:rsid w:val="00BB524A"/>
    <w:rsid w:val="00BC7C90"/>
    <w:rsid w:val="00BD04E9"/>
    <w:rsid w:val="00BD43E5"/>
    <w:rsid w:val="00BE5DED"/>
    <w:rsid w:val="00BE65DF"/>
    <w:rsid w:val="00BF0A10"/>
    <w:rsid w:val="00BF106C"/>
    <w:rsid w:val="00BF4D4F"/>
    <w:rsid w:val="00BF715D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D67"/>
    <w:rsid w:val="00C51755"/>
    <w:rsid w:val="00C52863"/>
    <w:rsid w:val="00C60EAF"/>
    <w:rsid w:val="00C72E8E"/>
    <w:rsid w:val="00C75C9F"/>
    <w:rsid w:val="00C7705A"/>
    <w:rsid w:val="00CA1DD6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31D67"/>
    <w:rsid w:val="00D32312"/>
    <w:rsid w:val="00D348EB"/>
    <w:rsid w:val="00D40848"/>
    <w:rsid w:val="00D42C79"/>
    <w:rsid w:val="00D432F2"/>
    <w:rsid w:val="00D46BDF"/>
    <w:rsid w:val="00D6277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C5FE9"/>
    <w:rsid w:val="00DC7643"/>
    <w:rsid w:val="00DD237A"/>
    <w:rsid w:val="00DD76EA"/>
    <w:rsid w:val="00DE6014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A5371"/>
    <w:rsid w:val="00FB4178"/>
    <w:rsid w:val="00FB42F1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1E7F-3FB1-41F0-99C1-D8432FE4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13</cp:revision>
  <cp:lastPrinted>2019-12-10T07:41:00Z</cp:lastPrinted>
  <dcterms:created xsi:type="dcterms:W3CDTF">2020-02-21T09:08:00Z</dcterms:created>
  <dcterms:modified xsi:type="dcterms:W3CDTF">2020-02-21T09:23:00Z</dcterms:modified>
</cp:coreProperties>
</file>