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B6" w:rsidRDefault="00B16EB6" w:rsidP="00B16EB6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>Informace o činnosti vědeckých diplomatů v Izraeli a USA</w:t>
      </w:r>
      <w:r>
        <w:rPr>
          <w:rStyle w:val="Znakapoznpodarou"/>
          <w:rFonts w:ascii="Arial" w:hAnsi="Arial" w:cs="Arial"/>
          <w:b/>
          <w:color w:val="0070C0"/>
          <w:sz w:val="28"/>
          <w:szCs w:val="28"/>
        </w:rPr>
        <w:footnoteReference w:id="1"/>
      </w:r>
    </w:p>
    <w:p w:rsidR="00E159EE" w:rsidRDefault="00E159EE" w:rsidP="00B16EB6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159EE" w:rsidRDefault="00E159EE" w:rsidP="00E15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59EE">
        <w:rPr>
          <w:rFonts w:ascii="Arial" w:hAnsi="Arial" w:cs="Arial"/>
          <w:sz w:val="22"/>
          <w:szCs w:val="22"/>
        </w:rPr>
        <w:t>Předložený materiál</w:t>
      </w:r>
      <w:r>
        <w:rPr>
          <w:rFonts w:ascii="Arial" w:hAnsi="Arial" w:cs="Arial"/>
          <w:sz w:val="22"/>
          <w:szCs w:val="22"/>
        </w:rPr>
        <w:t xml:space="preserve"> představuje vybrané aktivity, během nichž by</w:t>
      </w:r>
      <w:r w:rsidR="00F22282">
        <w:rPr>
          <w:rFonts w:ascii="Arial" w:hAnsi="Arial" w:cs="Arial"/>
          <w:sz w:val="22"/>
          <w:szCs w:val="22"/>
        </w:rPr>
        <w:t>l</w:t>
      </w:r>
      <w:r w:rsidR="001C7957">
        <w:rPr>
          <w:rFonts w:ascii="Arial" w:hAnsi="Arial" w:cs="Arial"/>
          <w:sz w:val="22"/>
          <w:szCs w:val="22"/>
        </w:rPr>
        <w:t xml:space="preserve">a využita zprostředkovatelská, </w:t>
      </w:r>
      <w:r w:rsidR="00F22282">
        <w:rPr>
          <w:rFonts w:ascii="Arial" w:hAnsi="Arial" w:cs="Arial"/>
          <w:sz w:val="22"/>
          <w:szCs w:val="22"/>
        </w:rPr>
        <w:t xml:space="preserve">koordinační </w:t>
      </w:r>
      <w:r w:rsidR="001C7957">
        <w:rPr>
          <w:rFonts w:ascii="Arial" w:hAnsi="Arial" w:cs="Arial"/>
          <w:sz w:val="22"/>
          <w:szCs w:val="22"/>
        </w:rPr>
        <w:t xml:space="preserve">a odborná </w:t>
      </w:r>
      <w:r>
        <w:rPr>
          <w:rFonts w:ascii="Arial" w:hAnsi="Arial" w:cs="Arial"/>
          <w:sz w:val="22"/>
          <w:szCs w:val="22"/>
        </w:rPr>
        <w:t>kapacita vědeckých diplomatů</w:t>
      </w:r>
      <w:r w:rsidR="005F718F">
        <w:rPr>
          <w:rFonts w:ascii="Arial" w:hAnsi="Arial" w:cs="Arial"/>
          <w:sz w:val="22"/>
          <w:szCs w:val="22"/>
        </w:rPr>
        <w:t>. Jejich činnost</w:t>
      </w:r>
      <w:r w:rsidR="001C7957">
        <w:rPr>
          <w:rFonts w:ascii="Arial" w:hAnsi="Arial" w:cs="Arial"/>
          <w:sz w:val="22"/>
          <w:szCs w:val="22"/>
        </w:rPr>
        <w:t xml:space="preserve">, </w:t>
      </w:r>
      <w:r w:rsidR="005F718F">
        <w:rPr>
          <w:rFonts w:ascii="Arial" w:hAnsi="Arial" w:cs="Arial"/>
          <w:sz w:val="22"/>
          <w:szCs w:val="22"/>
        </w:rPr>
        <w:t>lze hodnotit jako podporu</w:t>
      </w:r>
      <w:r w:rsidR="001C7957">
        <w:rPr>
          <w:rFonts w:ascii="Arial" w:hAnsi="Arial" w:cs="Arial"/>
          <w:sz w:val="22"/>
          <w:szCs w:val="22"/>
        </w:rPr>
        <w:t xml:space="preserve"> k: </w:t>
      </w:r>
    </w:p>
    <w:p w:rsidR="00E159EE" w:rsidRPr="004E4C8C" w:rsidRDefault="00E159EE" w:rsidP="00E159EE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E4C8C">
        <w:rPr>
          <w:rFonts w:ascii="Arial" w:hAnsi="Arial" w:cs="Arial"/>
          <w:sz w:val="22"/>
          <w:szCs w:val="22"/>
        </w:rPr>
        <w:t xml:space="preserve">Propagaci ČR jako destinace, která disponuje unikátní, špičkově </w:t>
      </w:r>
      <w:r w:rsidR="00CD5673">
        <w:rPr>
          <w:rFonts w:ascii="Arial" w:hAnsi="Arial" w:cs="Arial"/>
          <w:sz w:val="22"/>
          <w:szCs w:val="22"/>
        </w:rPr>
        <w:t>vybavenou, infrastrukturou</w:t>
      </w:r>
      <w:r w:rsidRPr="004E4C8C">
        <w:rPr>
          <w:rFonts w:ascii="Arial" w:hAnsi="Arial" w:cs="Arial"/>
          <w:sz w:val="22"/>
          <w:szCs w:val="22"/>
        </w:rPr>
        <w:t>;</w:t>
      </w:r>
    </w:p>
    <w:p w:rsidR="00E159EE" w:rsidRPr="004E4C8C" w:rsidRDefault="00C5736B" w:rsidP="00E159EE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zapojová</w:t>
      </w:r>
      <w:r w:rsidR="00E159EE" w:rsidRPr="004E4C8C">
        <w:rPr>
          <w:rFonts w:ascii="Arial" w:hAnsi="Arial" w:cs="Arial"/>
          <w:sz w:val="22"/>
          <w:szCs w:val="22"/>
        </w:rPr>
        <w:t xml:space="preserve">ní velkých výzkumných infrastruktur </w:t>
      </w:r>
      <w:r w:rsidR="00CD5673">
        <w:rPr>
          <w:rFonts w:ascii="Arial" w:hAnsi="Arial" w:cs="Arial"/>
          <w:sz w:val="22"/>
          <w:szCs w:val="22"/>
        </w:rPr>
        <w:t xml:space="preserve">do </w:t>
      </w:r>
      <w:r w:rsidR="00E159EE" w:rsidRPr="004E4C8C">
        <w:rPr>
          <w:rFonts w:ascii="Arial" w:hAnsi="Arial" w:cs="Arial"/>
          <w:sz w:val="22"/>
          <w:szCs w:val="22"/>
        </w:rPr>
        <w:t>mezinárodní spolupráce s cílem zvyšovat počet excelentních výstupů a atraktivitu českého výzkumného prostředí;</w:t>
      </w:r>
    </w:p>
    <w:p w:rsidR="004E4C8C" w:rsidRPr="001C7957" w:rsidRDefault="004E4C8C" w:rsidP="001C7957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E4C8C">
        <w:rPr>
          <w:rFonts w:ascii="Arial" w:hAnsi="Arial" w:cs="Arial"/>
          <w:sz w:val="22"/>
          <w:szCs w:val="22"/>
        </w:rPr>
        <w:t>vytváření mezinárodních vědeckých týmů a zvýšit úspěšnost českých vědeckých týmů a laboratoří v čer</w:t>
      </w:r>
      <w:r w:rsidR="001C7957">
        <w:rPr>
          <w:rFonts w:ascii="Arial" w:hAnsi="Arial" w:cs="Arial"/>
          <w:sz w:val="22"/>
          <w:szCs w:val="22"/>
        </w:rPr>
        <w:t>pání ERC grantů či jiných výzev.</w:t>
      </w:r>
    </w:p>
    <w:p w:rsidR="00B16EB6" w:rsidRDefault="00B16EB6" w:rsidP="00B16EB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Izrael:</w:t>
      </w:r>
    </w:p>
    <w:p w:rsidR="00B16EB6" w:rsidRPr="00B16EB6" w:rsidRDefault="00ED72BF" w:rsidP="00B16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B16EB6" w:rsidRPr="00B16EB6">
        <w:rPr>
          <w:rFonts w:ascii="Arial" w:hAnsi="Arial" w:cs="Arial"/>
          <w:sz w:val="22"/>
          <w:szCs w:val="22"/>
        </w:rPr>
        <w:t xml:space="preserve">Ve dnech </w:t>
      </w:r>
      <w:r w:rsidR="00B16EB6" w:rsidRPr="00B16EB6">
        <w:rPr>
          <w:rFonts w:ascii="Arial" w:hAnsi="Arial" w:cs="Arial"/>
          <w:b/>
          <w:sz w:val="22"/>
          <w:szCs w:val="22"/>
        </w:rPr>
        <w:t>8. – 14. 11.</w:t>
      </w:r>
      <w:r w:rsidR="004D5A6F">
        <w:rPr>
          <w:rFonts w:ascii="Arial" w:hAnsi="Arial" w:cs="Arial"/>
          <w:b/>
          <w:sz w:val="22"/>
          <w:szCs w:val="22"/>
        </w:rPr>
        <w:t xml:space="preserve"> 2019</w:t>
      </w:r>
      <w:r w:rsidR="00B16EB6" w:rsidRPr="00B16EB6">
        <w:rPr>
          <w:rFonts w:ascii="Arial" w:hAnsi="Arial" w:cs="Arial"/>
          <w:sz w:val="22"/>
          <w:szCs w:val="22"/>
        </w:rPr>
        <w:t xml:space="preserve"> zavítala do Izraele v pořadí již </w:t>
      </w:r>
      <w:r w:rsidR="00B16EB6" w:rsidRPr="00B16EB6">
        <w:rPr>
          <w:rFonts w:ascii="Arial" w:hAnsi="Arial" w:cs="Arial"/>
          <w:b/>
          <w:sz w:val="22"/>
          <w:szCs w:val="22"/>
        </w:rPr>
        <w:t>2. mise českých podnikatelek a </w:t>
      </w:r>
      <w:proofErr w:type="spellStart"/>
      <w:r w:rsidR="00B16EB6" w:rsidRPr="00B16EB6">
        <w:rPr>
          <w:rFonts w:ascii="Arial" w:hAnsi="Arial" w:cs="Arial"/>
          <w:b/>
          <w:sz w:val="22"/>
          <w:szCs w:val="22"/>
        </w:rPr>
        <w:t>investorek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, kterou vedla Linda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Štucbartová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z Česko-izraelské smíšené obchodní komory (ČISOK). Delegaci tvořilo 15 zástupkyň českých firem, které navštívily start-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upové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ekosystémy v Tel Avivu, Haifě a Jeruzalémě (např. fir</w:t>
      </w:r>
      <w:r w:rsidR="00B16EB6">
        <w:rPr>
          <w:rFonts w:ascii="Arial" w:hAnsi="Arial" w:cs="Arial"/>
          <w:sz w:val="22"/>
          <w:szCs w:val="22"/>
        </w:rPr>
        <w:t xml:space="preserve">ma </w:t>
      </w:r>
      <w:proofErr w:type="spellStart"/>
      <w:r w:rsidR="00B16EB6">
        <w:rPr>
          <w:rFonts w:ascii="Arial" w:hAnsi="Arial" w:cs="Arial"/>
          <w:sz w:val="22"/>
          <w:szCs w:val="22"/>
        </w:rPr>
        <w:t>OrCam</w:t>
      </w:r>
      <w:proofErr w:type="spellEnd"/>
      <w:r w:rsidR="00B16EB6">
        <w:rPr>
          <w:rFonts w:ascii="Arial" w:hAnsi="Arial" w:cs="Arial"/>
          <w:sz w:val="22"/>
          <w:szCs w:val="22"/>
        </w:rPr>
        <w:t xml:space="preserve">) a setkaly se rovněž </w:t>
      </w:r>
      <w:r w:rsidR="00C30327">
        <w:rPr>
          <w:rFonts w:ascii="Arial" w:hAnsi="Arial" w:cs="Arial"/>
          <w:sz w:val="22"/>
          <w:szCs w:val="22"/>
        </w:rPr>
        <w:br/>
      </w:r>
      <w:r w:rsidR="00B16EB6">
        <w:rPr>
          <w:rFonts w:ascii="Arial" w:hAnsi="Arial" w:cs="Arial"/>
          <w:sz w:val="22"/>
          <w:szCs w:val="22"/>
        </w:rPr>
        <w:t>s</w:t>
      </w:r>
      <w:r w:rsidR="00B16EB6" w:rsidRPr="00B16EB6">
        <w:rPr>
          <w:rFonts w:ascii="Arial" w:hAnsi="Arial" w:cs="Arial"/>
          <w:sz w:val="22"/>
          <w:szCs w:val="22"/>
        </w:rPr>
        <w:t xml:space="preserve"> izraelskou investorskou komunitou (např.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Pearl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Cohen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Group). ZÚ Tel Aviv připravil pro delegaci odborný seminář o izraelském inovačním ekosystému. </w:t>
      </w:r>
    </w:p>
    <w:p w:rsidR="00B16EB6" w:rsidRPr="00B16EB6" w:rsidRDefault="00B16EB6" w:rsidP="00B16EB6">
      <w:pPr>
        <w:jc w:val="both"/>
        <w:rPr>
          <w:rFonts w:ascii="Arial" w:hAnsi="Arial" w:cs="Arial"/>
          <w:sz w:val="22"/>
          <w:szCs w:val="22"/>
        </w:rPr>
      </w:pPr>
    </w:p>
    <w:p w:rsidR="00B16EB6" w:rsidRDefault="00ED72BF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B16EB6" w:rsidRPr="00B16EB6">
        <w:rPr>
          <w:rFonts w:ascii="Arial" w:hAnsi="Arial" w:cs="Arial"/>
          <w:sz w:val="22"/>
          <w:szCs w:val="22"/>
        </w:rPr>
        <w:t xml:space="preserve">Druhá polovina listopadu </w:t>
      </w:r>
      <w:r w:rsidR="00B16EB6" w:rsidRPr="00B16EB6">
        <w:rPr>
          <w:rFonts w:ascii="Arial" w:hAnsi="Arial" w:cs="Arial"/>
          <w:b/>
          <w:sz w:val="22"/>
          <w:szCs w:val="22"/>
        </w:rPr>
        <w:t>(18. – 21. 11.</w:t>
      </w:r>
      <w:r w:rsidR="004E4C8C">
        <w:rPr>
          <w:rFonts w:ascii="Arial" w:hAnsi="Arial" w:cs="Arial"/>
          <w:b/>
          <w:sz w:val="22"/>
          <w:szCs w:val="22"/>
        </w:rPr>
        <w:t xml:space="preserve"> 2019</w:t>
      </w:r>
      <w:r w:rsidR="00B16EB6" w:rsidRPr="00B16EB6">
        <w:rPr>
          <w:rFonts w:ascii="Arial" w:hAnsi="Arial" w:cs="Arial"/>
          <w:b/>
          <w:sz w:val="22"/>
          <w:szCs w:val="22"/>
        </w:rPr>
        <w:t>)</w:t>
      </w:r>
      <w:r w:rsidR="00B16EB6" w:rsidRPr="00B16EB6">
        <w:rPr>
          <w:rFonts w:ascii="Arial" w:hAnsi="Arial" w:cs="Arial"/>
          <w:sz w:val="22"/>
          <w:szCs w:val="22"/>
        </w:rPr>
        <w:t xml:space="preserve"> patřila </w:t>
      </w:r>
      <w:r w:rsidR="00B16EB6" w:rsidRPr="00B16EB6">
        <w:rPr>
          <w:rFonts w:ascii="Arial" w:hAnsi="Arial" w:cs="Arial"/>
          <w:b/>
          <w:sz w:val="22"/>
          <w:szCs w:val="22"/>
        </w:rPr>
        <w:t>misi českých expertů v oblasti kybernetické kriminality</w:t>
      </w:r>
      <w:r w:rsidR="00B16EB6" w:rsidRPr="00B16EB6">
        <w:rPr>
          <w:rFonts w:ascii="Arial" w:hAnsi="Arial" w:cs="Arial"/>
          <w:sz w:val="22"/>
          <w:szCs w:val="22"/>
        </w:rPr>
        <w:t xml:space="preserve">, na jejíž organizaci se podílelo Ministerstvo vnitra ČR (projekt byl realizován formou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PROPEDu</w:t>
      </w:r>
      <w:proofErr w:type="spellEnd"/>
      <w:r w:rsidR="00B16EB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B16EB6" w:rsidRPr="00B16EB6">
        <w:rPr>
          <w:rFonts w:ascii="Arial" w:hAnsi="Arial" w:cs="Arial"/>
          <w:sz w:val="22"/>
          <w:szCs w:val="22"/>
        </w:rPr>
        <w:t xml:space="preserve"> v segmentu bezpečnostního výzkumu). Delegaci tvořili zástupci ČVUT, VUT Brno, a Masarykovy univerzity a vybraní odborníci z české státní správy (NÚKIB, Ministerstvo vnitra ČR). Čeští experti se setkali se špičkovými izraelskými výzkumníky z kybernetických center čtyř nejvýznamnějších izraelských univerzit: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Technionu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, Bar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Ilan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University, Hebrejské univerzity v Jeruzalémě a Ben Gurion University. Česká delegace navštívila rovněž firmu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Cyberbit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Raananě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a izraelský národní CERT (</w:t>
      </w:r>
      <w:proofErr w:type="spellStart"/>
      <w:r w:rsidR="00B16EB6" w:rsidRPr="00B16EB6">
        <w:rPr>
          <w:rStyle w:val="Zvraznn"/>
          <w:rFonts w:ascii="Arial" w:hAnsi="Arial" w:cs="Arial"/>
          <w:b/>
          <w:bCs/>
          <w:sz w:val="22"/>
          <w:szCs w:val="22"/>
        </w:rPr>
        <w:t>C</w:t>
      </w:r>
      <w:r w:rsidR="00B16EB6" w:rsidRPr="00B16EB6">
        <w:rPr>
          <w:rStyle w:val="Zvraznn"/>
          <w:rFonts w:ascii="Arial" w:hAnsi="Arial" w:cs="Arial"/>
          <w:sz w:val="22"/>
          <w:szCs w:val="22"/>
        </w:rPr>
        <w:t>omputer</w:t>
      </w:r>
      <w:proofErr w:type="spellEnd"/>
      <w:r w:rsidR="00B16EB6" w:rsidRPr="00B16EB6">
        <w:rPr>
          <w:rStyle w:val="Zvraznn"/>
          <w:rFonts w:ascii="Arial" w:hAnsi="Arial" w:cs="Arial"/>
          <w:sz w:val="22"/>
          <w:szCs w:val="22"/>
        </w:rPr>
        <w:t xml:space="preserve"> </w:t>
      </w:r>
      <w:proofErr w:type="spellStart"/>
      <w:r w:rsidR="00B16EB6" w:rsidRPr="00B16EB6">
        <w:rPr>
          <w:rStyle w:val="Siln"/>
          <w:rFonts w:ascii="Arial" w:hAnsi="Arial" w:cs="Arial"/>
          <w:i/>
          <w:iCs/>
          <w:sz w:val="22"/>
          <w:szCs w:val="22"/>
        </w:rPr>
        <w:t>E</w:t>
      </w:r>
      <w:r w:rsidR="00B16EB6" w:rsidRPr="00B16EB6">
        <w:rPr>
          <w:rStyle w:val="Zvraznn"/>
          <w:rFonts w:ascii="Arial" w:hAnsi="Arial" w:cs="Arial"/>
          <w:sz w:val="22"/>
          <w:szCs w:val="22"/>
        </w:rPr>
        <w:t>mergency</w:t>
      </w:r>
      <w:proofErr w:type="spellEnd"/>
      <w:r w:rsidR="00B16EB6" w:rsidRPr="00B16EB6">
        <w:rPr>
          <w:rStyle w:val="Zvraznn"/>
          <w:rFonts w:ascii="Arial" w:hAnsi="Arial" w:cs="Arial"/>
          <w:sz w:val="22"/>
          <w:szCs w:val="22"/>
        </w:rPr>
        <w:t xml:space="preserve"> </w:t>
      </w:r>
      <w:r w:rsidR="00B16EB6" w:rsidRPr="00B16EB6">
        <w:rPr>
          <w:rStyle w:val="Siln"/>
          <w:rFonts w:ascii="Arial" w:hAnsi="Arial" w:cs="Arial"/>
          <w:i/>
          <w:iCs/>
          <w:sz w:val="22"/>
          <w:szCs w:val="22"/>
        </w:rPr>
        <w:t>R</w:t>
      </w:r>
      <w:r w:rsidR="00B16EB6" w:rsidRPr="00B16EB6">
        <w:rPr>
          <w:rStyle w:val="Zvraznn"/>
          <w:rFonts w:ascii="Arial" w:hAnsi="Arial" w:cs="Arial"/>
          <w:sz w:val="22"/>
          <w:szCs w:val="22"/>
        </w:rPr>
        <w:t xml:space="preserve">esponse </w:t>
      </w:r>
      <w:r w:rsidR="00B16EB6" w:rsidRPr="00B16EB6">
        <w:rPr>
          <w:rStyle w:val="Siln"/>
          <w:rFonts w:ascii="Arial" w:hAnsi="Arial" w:cs="Arial"/>
          <w:i/>
          <w:iCs/>
          <w:sz w:val="22"/>
          <w:szCs w:val="22"/>
        </w:rPr>
        <w:t>T</w:t>
      </w:r>
      <w:r w:rsidR="00B16EB6" w:rsidRPr="00B16EB6">
        <w:rPr>
          <w:rStyle w:val="Zvraznn"/>
          <w:rFonts w:ascii="Arial" w:hAnsi="Arial" w:cs="Arial"/>
          <w:sz w:val="22"/>
          <w:szCs w:val="22"/>
        </w:rPr>
        <w:t>eam)</w:t>
      </w:r>
      <w:r w:rsidR="00B16EB6" w:rsidRPr="00B16EB6">
        <w:rPr>
          <w:rFonts w:ascii="Arial" w:hAnsi="Arial" w:cs="Arial"/>
          <w:sz w:val="22"/>
          <w:szCs w:val="22"/>
        </w:rPr>
        <w:t xml:space="preserve"> v </w:t>
      </w:r>
      <w:proofErr w:type="gramStart"/>
      <w:r w:rsidR="00B16EB6" w:rsidRPr="00B16EB6">
        <w:rPr>
          <w:rFonts w:ascii="Arial" w:hAnsi="Arial" w:cs="Arial"/>
          <w:sz w:val="22"/>
          <w:szCs w:val="22"/>
        </w:rPr>
        <w:t>Beer</w:t>
      </w:r>
      <w:proofErr w:type="gramEnd"/>
      <w:r w:rsidR="00B16EB6"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Ševě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. Mezi diskutovaná témata patřila například aplikovaná kryptografie, obrana proti různým formám hackerských útoků či digitální forenzní analytické nástroje. Obě strany mají velký zájem o prohlubování spolupráce, která brzy vyústí ve společné meziuniverzitní dohody o výměnách studentů a zapojení do společných výzkumných projektů. </w:t>
      </w:r>
      <w:r w:rsidR="00B16EB6" w:rsidRPr="00B16EB6">
        <w:rPr>
          <w:rFonts w:ascii="Arial" w:hAnsi="Arial" w:cs="Arial"/>
          <w:b/>
          <w:sz w:val="22"/>
          <w:szCs w:val="22"/>
        </w:rPr>
        <w:t>ČVUT prostřednictvím rektora Vojtěcha Petráčka</w:t>
      </w:r>
      <w:r w:rsidR="00B16EB6" w:rsidRPr="00B16EB6">
        <w:rPr>
          <w:rFonts w:ascii="Arial" w:hAnsi="Arial" w:cs="Arial"/>
          <w:sz w:val="22"/>
          <w:szCs w:val="22"/>
        </w:rPr>
        <w:t xml:space="preserve"> paralelně jednala rovněž o zapojení izraelských univerzit Bar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Ilan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Technion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do projektové výzvy EU v rámci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Horizonu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2020 pro budování nadnárodních center excelence v oblasti AI </w:t>
      </w:r>
      <w:r w:rsidR="00B16EB6" w:rsidRPr="00B16EB6">
        <w:rPr>
          <w:rFonts w:ascii="Arial" w:hAnsi="Arial" w:cs="Arial"/>
          <w:b/>
          <w:sz w:val="22"/>
          <w:szCs w:val="22"/>
        </w:rPr>
        <w:t>(výzva ICT-048</w:t>
      </w:r>
      <w:r w:rsidR="00B16EB6" w:rsidRPr="00B16EB6">
        <w:rPr>
          <w:rFonts w:ascii="Arial" w:hAnsi="Arial" w:cs="Arial"/>
          <w:sz w:val="22"/>
          <w:szCs w:val="22"/>
        </w:rPr>
        <w:t>). Obě izraelské univerzity se do projektu následně zapojily.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6EB6" w:rsidRPr="00B16EB6">
        <w:rPr>
          <w:rFonts w:ascii="Arial" w:hAnsi="Arial" w:cs="Arial"/>
          <w:sz w:val="22"/>
          <w:szCs w:val="22"/>
        </w:rPr>
        <w:t xml:space="preserve"> </w:t>
      </w:r>
    </w:p>
    <w:p w:rsidR="00ED72BF" w:rsidRPr="00B16EB6" w:rsidRDefault="00ED72BF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461F1" w:rsidRDefault="00ED72BF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</w:t>
      </w:r>
      <w:r w:rsidR="00B16EB6" w:rsidRPr="00B16EB6">
        <w:rPr>
          <w:rFonts w:ascii="Arial" w:hAnsi="Arial" w:cs="Arial"/>
          <w:sz w:val="22"/>
          <w:szCs w:val="22"/>
        </w:rPr>
        <w:t xml:space="preserve">a začátku prosince </w:t>
      </w:r>
      <w:r w:rsidR="00B16EB6" w:rsidRPr="00B16EB6">
        <w:rPr>
          <w:rFonts w:ascii="Arial" w:hAnsi="Arial" w:cs="Arial"/>
          <w:b/>
          <w:sz w:val="22"/>
          <w:szCs w:val="22"/>
        </w:rPr>
        <w:t>(2. – 5. 12.</w:t>
      </w:r>
      <w:r w:rsidR="00CD5673">
        <w:rPr>
          <w:rFonts w:ascii="Arial" w:hAnsi="Arial" w:cs="Arial"/>
          <w:b/>
          <w:sz w:val="22"/>
          <w:szCs w:val="22"/>
        </w:rPr>
        <w:t xml:space="preserve"> 2019</w:t>
      </w:r>
      <w:r w:rsidR="00B16EB6" w:rsidRPr="00B16EB6">
        <w:rPr>
          <w:rFonts w:ascii="Arial" w:hAnsi="Arial" w:cs="Arial"/>
          <w:b/>
          <w:sz w:val="22"/>
          <w:szCs w:val="22"/>
        </w:rPr>
        <w:t>)</w:t>
      </w:r>
      <w:r w:rsidR="00B16EB6" w:rsidRPr="00B16EB6">
        <w:rPr>
          <w:rFonts w:ascii="Arial" w:hAnsi="Arial" w:cs="Arial"/>
          <w:sz w:val="22"/>
          <w:szCs w:val="22"/>
        </w:rPr>
        <w:t xml:space="preserve"> navštívila Izrael </w:t>
      </w:r>
      <w:r w:rsidR="00B16EB6" w:rsidRPr="00B16EB6">
        <w:rPr>
          <w:rFonts w:ascii="Arial" w:hAnsi="Arial" w:cs="Arial"/>
          <w:b/>
          <w:sz w:val="22"/>
          <w:szCs w:val="22"/>
        </w:rPr>
        <w:t>také delegace místopře</w:t>
      </w:r>
      <w:r>
        <w:rPr>
          <w:rFonts w:ascii="Arial" w:hAnsi="Arial" w:cs="Arial"/>
          <w:b/>
          <w:sz w:val="22"/>
          <w:szCs w:val="22"/>
        </w:rPr>
        <w:t xml:space="preserve">dsedy Technologické agentury ČR, </w:t>
      </w:r>
      <w:r w:rsidR="00B16EB6" w:rsidRPr="00B16EB6">
        <w:rPr>
          <w:rFonts w:ascii="Arial" w:hAnsi="Arial" w:cs="Arial"/>
          <w:b/>
          <w:sz w:val="22"/>
          <w:szCs w:val="22"/>
        </w:rPr>
        <w:t>prof. Zdeňka Kůse</w:t>
      </w:r>
      <w:r w:rsidR="00B16EB6" w:rsidRPr="00B16EB6">
        <w:rPr>
          <w:rFonts w:ascii="Arial" w:hAnsi="Arial" w:cs="Arial"/>
          <w:sz w:val="22"/>
          <w:szCs w:val="22"/>
        </w:rPr>
        <w:t xml:space="preserve">, aby s vedením </w:t>
      </w:r>
      <w:r w:rsidR="00B16EB6" w:rsidRPr="00B16EB6">
        <w:rPr>
          <w:rFonts w:ascii="Arial" w:hAnsi="Arial" w:cs="Arial"/>
          <w:b/>
          <w:sz w:val="22"/>
          <w:szCs w:val="22"/>
        </w:rPr>
        <w:t>Izraelské inovační autority</w:t>
      </w:r>
      <w:r w:rsidR="00B16EB6" w:rsidRPr="00B16EB6">
        <w:rPr>
          <w:rFonts w:ascii="Arial" w:hAnsi="Arial" w:cs="Arial"/>
          <w:sz w:val="22"/>
          <w:szCs w:val="22"/>
        </w:rPr>
        <w:t xml:space="preserve"> jednal</w:t>
      </w:r>
      <w:r>
        <w:rPr>
          <w:rFonts w:ascii="Arial" w:hAnsi="Arial" w:cs="Arial"/>
          <w:sz w:val="22"/>
          <w:szCs w:val="22"/>
        </w:rPr>
        <w:t xml:space="preserve"> o pokračová</w:t>
      </w:r>
      <w:r w:rsidR="00B16EB6" w:rsidRPr="00B16EB6">
        <w:rPr>
          <w:rFonts w:ascii="Arial" w:hAnsi="Arial" w:cs="Arial"/>
          <w:sz w:val="22"/>
          <w:szCs w:val="22"/>
        </w:rPr>
        <w:t xml:space="preserve">ní projektové výzvy pro české a izraelské firmy v rámci programu podpory mezinárodní spolupráce aplikovaného výzkumu a experimentálního vývoje </w:t>
      </w:r>
      <w:r w:rsidR="00B16EB6" w:rsidRPr="00B16EB6">
        <w:rPr>
          <w:rFonts w:ascii="Arial" w:hAnsi="Arial" w:cs="Arial"/>
          <w:b/>
          <w:sz w:val="22"/>
          <w:szCs w:val="22"/>
        </w:rPr>
        <w:t>DELTA 3</w:t>
      </w:r>
      <w:r w:rsidR="00B16EB6" w:rsidRPr="00B16EB6">
        <w:rPr>
          <w:rFonts w:ascii="Arial" w:hAnsi="Arial" w:cs="Arial"/>
          <w:sz w:val="22"/>
          <w:szCs w:val="22"/>
        </w:rPr>
        <w:t xml:space="preserve">. Příští výzva se připravuje na druhou čtvrtinu roku 2020. K delegaci se připojil také </w:t>
      </w:r>
      <w:r w:rsidR="00B16EB6" w:rsidRPr="00B16EB6">
        <w:rPr>
          <w:rFonts w:ascii="Arial" w:hAnsi="Arial" w:cs="Arial"/>
          <w:b/>
          <w:sz w:val="22"/>
          <w:szCs w:val="22"/>
        </w:rPr>
        <w:t xml:space="preserve">Liberecký kraj </w:t>
      </w:r>
      <w:r w:rsidR="00B16EB6" w:rsidRPr="00B16EB6">
        <w:rPr>
          <w:rFonts w:ascii="Arial" w:hAnsi="Arial" w:cs="Arial"/>
          <w:sz w:val="22"/>
          <w:szCs w:val="22"/>
        </w:rPr>
        <w:t xml:space="preserve">na úrovni hejtmana Martina Půty, ředitele regionálního firemního akcelerátoru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Lipo.ink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Philippa </w:t>
      </w:r>
      <w:proofErr w:type="spellStart"/>
      <w:r w:rsidR="00B16EB6" w:rsidRPr="00B16EB6">
        <w:rPr>
          <w:rFonts w:ascii="Arial" w:hAnsi="Arial" w:cs="Arial"/>
          <w:sz w:val="22"/>
          <w:szCs w:val="22"/>
        </w:rPr>
        <w:t>Rodena</w:t>
      </w:r>
      <w:proofErr w:type="spellEnd"/>
      <w:r w:rsidR="00B16EB6" w:rsidRPr="00B16EB6">
        <w:rPr>
          <w:rFonts w:ascii="Arial" w:hAnsi="Arial" w:cs="Arial"/>
          <w:sz w:val="22"/>
          <w:szCs w:val="22"/>
        </w:rPr>
        <w:t xml:space="preserve"> a primátora Liberce Jaroslava Zámečníka. </w:t>
      </w:r>
    </w:p>
    <w:p w:rsidR="006461F1" w:rsidRDefault="006461F1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B16EB6" w:rsidRDefault="00B16EB6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16EB6">
        <w:rPr>
          <w:rFonts w:ascii="Arial" w:hAnsi="Arial" w:cs="Arial"/>
          <w:sz w:val="22"/>
          <w:szCs w:val="22"/>
        </w:rPr>
        <w:lastRenderedPageBreak/>
        <w:t xml:space="preserve">Obě delegace společně navštívily </w:t>
      </w:r>
      <w:proofErr w:type="spellStart"/>
      <w:r w:rsidRPr="00B16EB6">
        <w:rPr>
          <w:rFonts w:ascii="Arial" w:hAnsi="Arial" w:cs="Arial"/>
          <w:sz w:val="22"/>
          <w:szCs w:val="22"/>
        </w:rPr>
        <w:t>Technion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v Haifě, prestižní co-</w:t>
      </w:r>
      <w:proofErr w:type="spellStart"/>
      <w:r w:rsidRPr="00B16EB6">
        <w:rPr>
          <w:rFonts w:ascii="Arial" w:hAnsi="Arial" w:cs="Arial"/>
          <w:sz w:val="22"/>
          <w:szCs w:val="22"/>
        </w:rPr>
        <w:t>working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EB6">
        <w:rPr>
          <w:rFonts w:ascii="Arial" w:hAnsi="Arial" w:cs="Arial"/>
          <w:sz w:val="22"/>
          <w:szCs w:val="22"/>
        </w:rPr>
        <w:t>space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EB6">
        <w:rPr>
          <w:rFonts w:ascii="Arial" w:hAnsi="Arial" w:cs="Arial"/>
          <w:sz w:val="22"/>
          <w:szCs w:val="22"/>
        </w:rPr>
        <w:t>LABs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v Tel Avivu, </w:t>
      </w:r>
      <w:proofErr w:type="spellStart"/>
      <w:r w:rsidRPr="00B16EB6">
        <w:rPr>
          <w:rFonts w:ascii="Arial" w:hAnsi="Arial" w:cs="Arial"/>
          <w:sz w:val="22"/>
          <w:szCs w:val="22"/>
        </w:rPr>
        <w:t>Shimon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Peres Center </w:t>
      </w:r>
      <w:proofErr w:type="spellStart"/>
      <w:r w:rsidRPr="00B16EB6">
        <w:rPr>
          <w:rFonts w:ascii="Arial" w:hAnsi="Arial" w:cs="Arial"/>
          <w:sz w:val="22"/>
          <w:szCs w:val="22"/>
        </w:rPr>
        <w:t>for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EB6">
        <w:rPr>
          <w:rFonts w:ascii="Arial" w:hAnsi="Arial" w:cs="Arial"/>
          <w:sz w:val="22"/>
          <w:szCs w:val="22"/>
        </w:rPr>
        <w:t>Peace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16EB6">
        <w:rPr>
          <w:rFonts w:ascii="Arial" w:hAnsi="Arial" w:cs="Arial"/>
          <w:sz w:val="22"/>
          <w:szCs w:val="22"/>
        </w:rPr>
        <w:t>Innovation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v Jaffě a akcelerátor </w:t>
      </w:r>
      <w:proofErr w:type="spellStart"/>
      <w:r w:rsidRPr="00B16EB6">
        <w:rPr>
          <w:rFonts w:ascii="Arial" w:hAnsi="Arial" w:cs="Arial"/>
          <w:sz w:val="22"/>
          <w:szCs w:val="22"/>
        </w:rPr>
        <w:t>AtoBe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B16EB6">
        <w:rPr>
          <w:rFonts w:ascii="Arial" w:hAnsi="Arial" w:cs="Arial"/>
          <w:sz w:val="22"/>
          <w:szCs w:val="22"/>
        </w:rPr>
        <w:t>Azrieli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EB6">
        <w:rPr>
          <w:rFonts w:ascii="Arial" w:hAnsi="Arial" w:cs="Arial"/>
          <w:sz w:val="22"/>
          <w:szCs w:val="22"/>
        </w:rPr>
        <w:t>College</w:t>
      </w:r>
      <w:proofErr w:type="spellEnd"/>
      <w:r w:rsidRPr="00B16EB6">
        <w:rPr>
          <w:rFonts w:ascii="Arial" w:hAnsi="Arial" w:cs="Arial"/>
          <w:sz w:val="22"/>
          <w:szCs w:val="22"/>
        </w:rPr>
        <w:t xml:space="preserve"> v Jeruzalémě. </w:t>
      </w:r>
    </w:p>
    <w:p w:rsidR="006461F1" w:rsidRDefault="006461F1" w:rsidP="00B16E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B16EB6" w:rsidRDefault="006461F1" w:rsidP="006461F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B16EB6" w:rsidRPr="00B16EB6">
        <w:rPr>
          <w:rFonts w:ascii="Arial" w:hAnsi="Arial" w:cs="Arial"/>
          <w:sz w:val="22"/>
          <w:szCs w:val="22"/>
        </w:rPr>
        <w:t xml:space="preserve">V oblasti aplikovaného a průmyslového výzkumu došlo ve 4Q 2019 k průlomu v oblasti firemní spolupráce. V programu </w:t>
      </w:r>
      <w:r w:rsidR="00B16EB6" w:rsidRPr="00B16EB6">
        <w:rPr>
          <w:rFonts w:ascii="Arial" w:hAnsi="Arial" w:cs="Arial"/>
          <w:b/>
          <w:sz w:val="22"/>
          <w:szCs w:val="22"/>
        </w:rPr>
        <w:t xml:space="preserve">mezinárodní spolupráce DELTA 2, </w:t>
      </w:r>
      <w:r w:rsidR="00B16EB6" w:rsidRPr="00B16EB6">
        <w:rPr>
          <w:rFonts w:ascii="Arial" w:hAnsi="Arial" w:cs="Arial"/>
          <w:sz w:val="22"/>
          <w:szCs w:val="22"/>
        </w:rPr>
        <w:t>jehož gestorem je na české straně</w:t>
      </w:r>
      <w:r w:rsidR="00B16EB6" w:rsidRPr="00B16EB6">
        <w:rPr>
          <w:rFonts w:ascii="Arial" w:hAnsi="Arial" w:cs="Arial"/>
          <w:b/>
          <w:sz w:val="22"/>
          <w:szCs w:val="22"/>
        </w:rPr>
        <w:t xml:space="preserve"> Technologická agentura ČR</w:t>
      </w:r>
      <w:r w:rsidR="00B16EB6" w:rsidRPr="00B16EB6">
        <w:rPr>
          <w:rFonts w:ascii="Arial" w:hAnsi="Arial" w:cs="Arial"/>
          <w:sz w:val="22"/>
          <w:szCs w:val="22"/>
        </w:rPr>
        <w:t xml:space="preserve"> (TAČR) a na IL straně </w:t>
      </w:r>
      <w:r w:rsidR="00B16EB6" w:rsidRPr="00B16EB6">
        <w:rPr>
          <w:rFonts w:ascii="Arial" w:hAnsi="Arial" w:cs="Arial"/>
          <w:b/>
          <w:sz w:val="22"/>
          <w:szCs w:val="22"/>
        </w:rPr>
        <w:t>Izraelská inovační autorita</w:t>
      </w:r>
      <w:r w:rsidR="00B16EB6" w:rsidRPr="00B16EB6">
        <w:rPr>
          <w:rFonts w:ascii="Arial" w:hAnsi="Arial" w:cs="Arial"/>
          <w:sz w:val="22"/>
          <w:szCs w:val="22"/>
        </w:rPr>
        <w:t xml:space="preserve">, uspěly v prosinci 2019 po náročném procesu evaluace 2 česko-izraelské výzkumné projekty (výzva byla vyhlášena od června 2019 do srpna 2019, přihlásilo se 6 projektů, následně probíhal proces hodnocení). </w:t>
      </w:r>
      <w:r w:rsidR="00B16EB6" w:rsidRPr="00B16EB6">
        <w:rPr>
          <w:rFonts w:ascii="Arial" w:hAnsi="Arial" w:cs="Arial"/>
          <w:b/>
          <w:sz w:val="22"/>
          <w:szCs w:val="22"/>
        </w:rPr>
        <w:t xml:space="preserve">Těmito dvěma úspěšnými projekty jsou </w:t>
      </w:r>
      <w:r w:rsidR="00B16EB6" w:rsidRPr="00B16EB6">
        <w:rPr>
          <w:rFonts w:ascii="Arial" w:hAnsi="Arial" w:cs="Arial"/>
          <w:i/>
          <w:sz w:val="22"/>
          <w:szCs w:val="22"/>
        </w:rPr>
        <w:t>(1) DEKONTA, a.s. a 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Israteam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98 +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Impertec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Industries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; 2)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Mejzlik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Propellers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s.r.o. a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Israel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Aerospace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B16EB6" w:rsidRPr="00B16EB6">
        <w:rPr>
          <w:rFonts w:ascii="Arial" w:hAnsi="Arial" w:cs="Arial"/>
          <w:i/>
          <w:sz w:val="22"/>
          <w:szCs w:val="22"/>
        </w:rPr>
        <w:t>Industries</w:t>
      </w:r>
      <w:proofErr w:type="spellEnd"/>
      <w:r w:rsidR="00B16EB6" w:rsidRPr="00B16EB6">
        <w:rPr>
          <w:rFonts w:ascii="Arial" w:hAnsi="Arial" w:cs="Arial"/>
          <w:i/>
          <w:sz w:val="22"/>
          <w:szCs w:val="22"/>
        </w:rPr>
        <w:t xml:space="preserve">), </w:t>
      </w:r>
      <w:r w:rsidR="00B16EB6" w:rsidRPr="00B16EB6">
        <w:rPr>
          <w:rFonts w:ascii="Arial" w:hAnsi="Arial" w:cs="Arial"/>
          <w:sz w:val="22"/>
          <w:szCs w:val="22"/>
        </w:rPr>
        <w:t>jejichž realizace začne v 1Q 2020. Jedná se o velký úspěch, neboť v roce 2018 v předchozí výzvě DELTA přísným IL hodnotícím sítem neprošel žádný z tehdejších 7 přihlášených projektů.</w:t>
      </w:r>
    </w:p>
    <w:p w:rsidR="006461F1" w:rsidRDefault="006461F1" w:rsidP="006461F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461F1" w:rsidRDefault="006461F1" w:rsidP="006461F1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6461F1">
        <w:rPr>
          <w:rFonts w:ascii="Arial" w:hAnsi="Arial" w:cs="Arial"/>
          <w:b/>
          <w:sz w:val="22"/>
          <w:szCs w:val="22"/>
        </w:rPr>
        <w:t>USA</w:t>
      </w:r>
      <w:r w:rsidR="00C5736B">
        <w:rPr>
          <w:rFonts w:ascii="Arial" w:hAnsi="Arial" w:cs="Arial"/>
          <w:b/>
          <w:sz w:val="22"/>
          <w:szCs w:val="22"/>
        </w:rPr>
        <w:t>:</w:t>
      </w:r>
    </w:p>
    <w:tbl>
      <w:tblPr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6461F1" w:rsidRPr="00F525A1" w:rsidTr="00284EAA">
        <w:trPr>
          <w:trHeight w:val="198"/>
          <w:jc w:val="center"/>
        </w:trPr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</w:tcPr>
          <w:p w:rsidR="006461F1" w:rsidRPr="006461F1" w:rsidRDefault="006461F1" w:rsidP="00284EAA">
            <w:pPr>
              <w:pStyle w:val="Normlnweb"/>
              <w:shd w:val="clear" w:color="auto" w:fill="FFFFFF"/>
              <w:spacing w:before="0" w:after="0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6461F1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Dne 23. 10. 2019 podepsala předsedkyně Akademie věd ČR Implementační ujednání mezi AV ČR a americkým Ministerstvem energetiky. Jde o první dokument tohoto typu </w:t>
            </w:r>
            <w:r w:rsidR="00C30327">
              <w:rPr>
                <w:rFonts w:ascii="Arial" w:hAnsi="Arial" w:cs="Arial"/>
                <w:bCs/>
                <w:color w:val="333333"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za bezmála 30 let platnosti různých verzí obecné mezivládní Dohody o vědecko-technické spolupráci obou zemí. Ve stejnou dobu byla uzavřena související projektová smlouva pro spolupráci v oblasti jaderné fúze, zejm. na tokamaku COMPASS Upgrade</w:t>
            </w:r>
            <w:r w:rsidRPr="006461F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.  </w:t>
            </w:r>
          </w:p>
          <w:p w:rsidR="006461F1" w:rsidRPr="006461F1" w:rsidRDefault="006461F1" w:rsidP="00284EAA">
            <w:pPr>
              <w:pStyle w:val="Normln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Spolupráce Akademie věd ČR a </w:t>
            </w:r>
            <w:r w:rsidRPr="006461F1"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proofErr w:type="spellStart"/>
            <w:r w:rsidRPr="006461F1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6461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sz w:val="22"/>
                <w:szCs w:val="22"/>
              </w:rPr>
              <w:t>Energy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 je implementací Dohody mezi Českou republikou a Spojenými státy americkými o vědeckotechnické spolupráci, která byla v roce 2018 prodloužena do roku 2028. Signovaný dokument nezavazuje AV ČR ke konkrétním formám spolupráce, ale umožňuje relativně snadné dojednání dalších projektů mezi jednotlivými ústavy. Příkladem je souběžně podepsaná spolupráce v oblasti jaderné fúze. </w:t>
            </w:r>
          </w:p>
          <w:p w:rsidR="006461F1" w:rsidRPr="006461F1" w:rsidRDefault="006461F1" w:rsidP="00284EAA">
            <w:pPr>
              <w:pStyle w:val="Normln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Projektová smlouva uzavřená mezi americkým Ministerstvem energetiky a Ústavem fyziky plazmatu AV ČR je klíčovou pro efektivní a intenzivnější spolupráci českých a amerických vědců v oblasti termonukleární fúze, případně fyziky plazmatu. Jádro spolupráce bude spočívat v projektu </w:t>
            </w:r>
            <w:r w:rsidRPr="006461F1">
              <w:rPr>
                <w:rFonts w:ascii="Arial" w:hAnsi="Arial" w:cs="Arial"/>
                <w:sz w:val="22"/>
                <w:szCs w:val="22"/>
              </w:rPr>
              <w:t>nového tokamaku COMPASS Upgrade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, o nějž projevili US partneři velký zájem. Společné prohlášení obou stran s více informacemi zveřejnilo také Ministerstvo energetiky </w:t>
            </w:r>
            <w:r w:rsidRPr="006461F1">
              <w:rPr>
                <w:rFonts w:ascii="Arial" w:hAnsi="Arial" w:cs="Arial"/>
                <w:sz w:val="22"/>
                <w:szCs w:val="22"/>
              </w:rPr>
              <w:t>na svém webu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. </w:t>
            </w:r>
          </w:p>
          <w:p w:rsidR="006461F1" w:rsidRPr="006461F1" w:rsidRDefault="006461F1" w:rsidP="00284EAA">
            <w:pPr>
              <w:pStyle w:val="Normln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Během návštěvy byla řadě partnerů představena výzkumná činnost ústavů i programy Strategie AV 21 včetně aplikačních laboratoří. Enormní zájem mají naši američtí partneři zejména o spolupráci na projektech </w:t>
            </w:r>
            <w:r w:rsidRPr="006461F1">
              <w:rPr>
                <w:rFonts w:ascii="Arial" w:hAnsi="Arial" w:cs="Arial"/>
                <w:sz w:val="22"/>
                <w:szCs w:val="22"/>
              </w:rPr>
              <w:t>ELI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 nebo 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HiLASE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. Mezi dalšími představovanými byl např. </w:t>
            </w:r>
            <w:r w:rsidRPr="006461F1">
              <w:rPr>
                <w:rFonts w:ascii="Arial" w:hAnsi="Arial" w:cs="Arial"/>
                <w:sz w:val="22"/>
                <w:szCs w:val="22"/>
              </w:rPr>
              <w:t>Ústav přístrojové techniky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 nebo výzkumné centrum 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TopTec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. Dvěma z nejzajímavějších témat, která byla diskutována, byla umělá inteligence, resp. strojové učení, pro výzkumné aplikace a role průmyslu participujících zemí na stavbách velkých mezinárodních výzkumných infrastruktur. Pro Českou republiku mohou obě témata představovat značný potenciál do budoucna.</w:t>
            </w:r>
          </w:p>
          <w:p w:rsidR="006461F1" w:rsidRPr="006461F1" w:rsidRDefault="006461F1" w:rsidP="00284EAA">
            <w:pPr>
              <w:pStyle w:val="Normln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Další zastávky zahrnovaly významné oborové společnosti (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American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Society;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Society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America), vládní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National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Science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Foundation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i prestižní </w:t>
            </w:r>
            <w:proofErr w:type="spellStart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FermiLab</w:t>
            </w:r>
            <w:proofErr w:type="spellEnd"/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, nebo setkání s americkými investory. Společným jmenovatelem všech jednání byla snaha posouvat již rozpracované projekty nebo obrátit pozornost vybraných partnerů na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ilné obory české vědy. 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I pro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nadcházející období připravuje ZÚ Washington</w:t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 xml:space="preserve"> několik iniciativ, které </w:t>
            </w:r>
            <w:r w:rsidR="00C30327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color w:val="000000"/>
                <w:sz w:val="22"/>
                <w:szCs w:val="22"/>
              </w:rPr>
              <w:t>se nebudou dotýkat pouze AV ČR, ale i dalších významných hráčů v českém výzkumném prostředí.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  <w:u w:val="single"/>
              </w:rPr>
              <w:lastRenderedPageBreak/>
              <w:t>Závěr ZÚ</w:t>
            </w:r>
            <w:r w:rsidR="00F22282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 Washington</w:t>
            </w:r>
            <w:r w:rsidRPr="006461F1">
              <w:rPr>
                <w:rFonts w:ascii="Arial" w:hAnsi="Arial" w:cs="Arial"/>
                <w:iCs/>
                <w:sz w:val="22"/>
                <w:szCs w:val="22"/>
                <w:u w:val="single"/>
              </w:rPr>
              <w:t>: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Z hlediska bilaterální relace jde o významný úspěch. Při hodnocení významu obou podepsaných dokumentů je třeba vzít do úvahy, že obecná Dohoda mezi CZ a US </w:t>
            </w:r>
            <w:r w:rsidR="00C30327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o vědecko-technické spolupráci je především nástrojem budování </w:t>
            </w:r>
            <w:r w:rsidRPr="006461F1">
              <w:rPr>
                <w:rFonts w:ascii="Arial" w:hAnsi="Arial" w:cs="Arial"/>
                <w:iCs/>
                <w:sz w:val="22"/>
                <w:szCs w:val="22"/>
                <w:u w:val="single"/>
              </w:rPr>
              <w:t>mezivládních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vztahů. K tomu doposud nebyla využívána. </w:t>
            </w:r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Spolupráce AV ČR – US </w:t>
            </w:r>
            <w:proofErr w:type="spellStart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Dept</w:t>
            </w:r>
            <w:proofErr w:type="spellEnd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</w:t>
            </w:r>
            <w:proofErr w:type="spellEnd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Energy</w:t>
            </w:r>
            <w:proofErr w:type="spellEnd"/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tedy první mezivládní implementací této dohody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Dosavadní vědecko-technická spolupráce se na projektové/programové úrovni 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 xml:space="preserve">odehrává </w:t>
            </w:r>
            <w:r w:rsidR="00C30327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>ve 4 modalitách. Jde o:</w:t>
            </w:r>
            <w:r w:rsidR="001C795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>unilaterální výzvy k podpoře mezinárodní akademic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>ké spolupráce (na CZ straně); B) společnou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účast ve velkých mezinárodních konsorciích s různou právní formou, kde dochází k přímé 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>účastnické platbě;</w:t>
            </w:r>
            <w:r w:rsidR="001C795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>C)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podporu zapojování českých výzkumných institucí do infrastrukturních projektů a programů</w:t>
            </w:r>
            <w:r w:rsidR="002C418C">
              <w:rPr>
                <w:rFonts w:ascii="Arial" w:hAnsi="Arial" w:cs="Arial"/>
                <w:iCs/>
                <w:sz w:val="22"/>
                <w:szCs w:val="22"/>
              </w:rPr>
              <w:t xml:space="preserve"> cestou domácího financování; D)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ad hoc přímé a nepřímé čerpání z US kompetitivních programů.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>Modalita C byla doposud jednosměrnou (z CZ do US nebo mezinárodních projektů), ale nesmírně úspěšnou formou spolupráce. V principu jde o in-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kind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příspěvky (CZ příjemce grantu vyvine část zařízení, dodá software apod., nedochází tedy k přímé platbě </w:t>
            </w:r>
            <w:r w:rsidR="00C30327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do zahraničí) do větších celků, výměnou za experimentální čas. </w:t>
            </w:r>
            <w:r w:rsidRPr="006461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Uzavřená projektová smlouva funguje obdobně, avšak pro projekt v CZ. Jde o první US účast na českém infrastrukturním projektu v této podobě v historii. Navíc na bilaterální bázi. </w:t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V přípravném období již došlo k udělení 3 grantů americkým partnerům ÚFP AV na vývoj diagnostiky a některých částí zařízení v celkové hodnotě cca 500 000 USD od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National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Science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Foundation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a US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Dept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of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Energy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. V tuto chvíli se pracuje na formulaci parametrů </w:t>
            </w:r>
            <w:r w:rsidR="00C30327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a priorit pro tuto spolupráci v příštím roce. 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Dohoda také otevírá prostor pro další projekty. CZ strana projevuje zejm. zájem o rozjezd jednání o kolaboraci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Lawrence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Livermore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National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Laboratory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na dalším rozvoji infrastruktury v projektu ELI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Beamlines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. Účast LLNL byla dosud otázkou komerčního vztahu, dohoda otevírá možnost americké participace i jinými formami. Pozitivním signálem </w:t>
            </w:r>
            <w:r w:rsidR="00C30327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je především velký zájem US poskytovatelské komunity o zajištění přístupu k této infrastruktuře pro US vědce. 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>Jednání s </w:t>
            </w:r>
            <w:proofErr w:type="spellStart"/>
            <w:proofErr w:type="gram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Fermi</w:t>
            </w:r>
            <w:proofErr w:type="spellEnd"/>
            <w:proofErr w:type="gram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Lab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přinesla osvětlení možnosti CZ participace v projektu LBNF/DUNE.</w:t>
            </w:r>
            <w:r w:rsidR="002C418C">
              <w:rPr>
                <w:rStyle w:val="Znakapoznpodarou"/>
                <w:rFonts w:ascii="Arial" w:hAnsi="Arial" w:cs="Arial"/>
                <w:iCs/>
                <w:sz w:val="22"/>
                <w:szCs w:val="22"/>
              </w:rPr>
              <w:footnoteReference w:id="4"/>
            </w: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US strana projevuje, na základě dosavadních zkušeností, značný zájem o komplexní zapojení CZ. Jde jak o akademické, tak podnikatelské subjekty, ale také o signifikantní finanční příspěvek. Protože jde o projekt významem a rozsahem odpovídající projektu švýcarského </w:t>
            </w:r>
            <w:proofErr w:type="spellStart"/>
            <w:r w:rsidRPr="006461F1">
              <w:rPr>
                <w:rFonts w:ascii="Arial" w:hAnsi="Arial" w:cs="Arial"/>
                <w:iCs/>
                <w:sz w:val="22"/>
                <w:szCs w:val="22"/>
              </w:rPr>
              <w:t>CERNu</w:t>
            </w:r>
            <w:proofErr w:type="spellEnd"/>
            <w:r w:rsidRPr="006461F1">
              <w:rPr>
                <w:rFonts w:ascii="Arial" w:hAnsi="Arial" w:cs="Arial"/>
                <w:iCs/>
                <w:sz w:val="22"/>
                <w:szCs w:val="22"/>
              </w:rPr>
              <w:t>, bude v tomto směru žádoucí další široká debata na národní úrovni.</w:t>
            </w:r>
          </w:p>
          <w:p w:rsidR="006461F1" w:rsidRPr="006461F1" w:rsidRDefault="006461F1" w:rsidP="00284EA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:rsidR="001C7957" w:rsidRDefault="006461F1" w:rsidP="001C7957">
            <w:pPr>
              <w:jc w:val="both"/>
              <w:rPr>
                <w:i/>
                <w:iCs/>
                <w:szCs w:val="22"/>
              </w:rPr>
            </w:pPr>
            <w:r w:rsidRPr="006461F1">
              <w:rPr>
                <w:rFonts w:ascii="Arial" w:hAnsi="Arial" w:cs="Arial"/>
                <w:iCs/>
                <w:sz w:val="22"/>
                <w:szCs w:val="22"/>
              </w:rPr>
              <w:t>Další jednání v rámci mise otevřela možnost budování vztahů s oborovými společnostmi, které doposud nebyly mezi typickými partnery. Pilotní aktivity pro vzájemnou spolupráci byly předjednány a v příštím roce obě výše zmíněné společnosti navštíví CZ, aby zjistily širší potenciál a žádoucí směry rozvoje vzájemných vztahů, zejména, ale nikoliv výlučně, s AV ČR.</w:t>
            </w:r>
            <w:r w:rsidRPr="00F525A1">
              <w:rPr>
                <w:i/>
                <w:iCs/>
                <w:szCs w:val="22"/>
              </w:rPr>
              <w:t xml:space="preserve"> </w:t>
            </w:r>
          </w:p>
          <w:p w:rsidR="00C5736B" w:rsidRDefault="00C5736B" w:rsidP="001C79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61F1" w:rsidRPr="001C7957" w:rsidRDefault="00C30327" w:rsidP="001C7957">
            <w:pPr>
              <w:jc w:val="both"/>
              <w:rPr>
                <w:i/>
                <w:iCs/>
                <w:szCs w:val="22"/>
              </w:rPr>
            </w:pPr>
            <w:r w:rsidRPr="00C30327">
              <w:rPr>
                <w:rFonts w:ascii="Arial" w:hAnsi="Arial" w:cs="Arial"/>
                <w:b/>
                <w:sz w:val="22"/>
                <w:szCs w:val="22"/>
              </w:rPr>
              <w:t>Oblast</w:t>
            </w:r>
            <w:r w:rsidR="00E15B66">
              <w:rPr>
                <w:rFonts w:ascii="Arial" w:hAnsi="Arial" w:cs="Arial"/>
                <w:b/>
                <w:sz w:val="22"/>
                <w:szCs w:val="22"/>
              </w:rPr>
              <w:t xml:space="preserve"> JV Asie se sídlem </w:t>
            </w:r>
            <w:proofErr w:type="spellStart"/>
            <w:r w:rsidR="00E15B66">
              <w:rPr>
                <w:rFonts w:ascii="Arial" w:hAnsi="Arial" w:cs="Arial"/>
                <w:b/>
                <w:sz w:val="22"/>
                <w:szCs w:val="22"/>
              </w:rPr>
              <w:t>Tchaj-pej</w:t>
            </w:r>
            <w:proofErr w:type="spellEnd"/>
          </w:p>
          <w:p w:rsidR="00E15B66" w:rsidRPr="00E15B66" w:rsidRDefault="00E15B66" w:rsidP="00284EAA">
            <w:pPr>
              <w:pStyle w:val="Zhlav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konci ledna 2020 zahájila v České ekonomické a kulturní kanceláři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Tchaj-peji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činnost vědecká diplomatka pro oblast JV Asie, paní Ing. </w:t>
            </w:r>
            <w:r w:rsidR="00F11BB5">
              <w:rPr>
                <w:rFonts w:ascii="Arial" w:hAnsi="Arial" w:cs="Arial"/>
                <w:sz w:val="22"/>
                <w:szCs w:val="22"/>
              </w:rPr>
              <w:t xml:space="preserve">Marie </w:t>
            </w:r>
            <w:proofErr w:type="spellStart"/>
            <w:r w:rsidR="00F11BB5">
              <w:rPr>
                <w:rFonts w:ascii="Arial" w:hAnsi="Arial" w:cs="Arial"/>
                <w:sz w:val="22"/>
                <w:szCs w:val="22"/>
              </w:rPr>
              <w:t>Leflerová</w:t>
            </w:r>
            <w:proofErr w:type="spellEnd"/>
            <w:r w:rsidR="00F11BB5">
              <w:rPr>
                <w:rFonts w:ascii="Arial" w:hAnsi="Arial" w:cs="Arial"/>
                <w:sz w:val="22"/>
                <w:szCs w:val="22"/>
              </w:rPr>
              <w:t>. S</w:t>
            </w:r>
            <w:r w:rsidR="001C7957">
              <w:rPr>
                <w:rFonts w:ascii="Arial" w:hAnsi="Arial" w:cs="Arial"/>
                <w:sz w:val="22"/>
                <w:szCs w:val="22"/>
              </w:rPr>
              <w:t> </w:t>
            </w:r>
            <w:r w:rsidR="00F11BB5">
              <w:rPr>
                <w:rFonts w:ascii="Arial" w:hAnsi="Arial" w:cs="Arial"/>
                <w:sz w:val="22"/>
                <w:szCs w:val="22"/>
              </w:rPr>
              <w:t>ohledem</w:t>
            </w:r>
            <w:r w:rsidR="001C7957">
              <w:rPr>
                <w:rFonts w:ascii="Arial" w:hAnsi="Arial" w:cs="Arial"/>
                <w:sz w:val="22"/>
                <w:szCs w:val="22"/>
              </w:rPr>
              <w:t xml:space="preserve"> na krátké působení, neeviduje Odbor Rady pro výzkum, vývoj a inovace zatím žádné aktivity.</w:t>
            </w:r>
          </w:p>
        </w:tc>
      </w:tr>
    </w:tbl>
    <w:p w:rsidR="00D57784" w:rsidRPr="00353F65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</w:p>
    <w:sectPr w:rsidR="00D57784" w:rsidRPr="00353F65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2A" w:rsidRDefault="00C55A2A" w:rsidP="008F77F6">
      <w:r>
        <w:separator/>
      </w:r>
    </w:p>
  </w:endnote>
  <w:endnote w:type="continuationSeparator" w:id="0">
    <w:p w:rsidR="00C55A2A" w:rsidRDefault="00C55A2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2C418C">
      <w:rPr>
        <w:rFonts w:ascii="Arial" w:hAnsi="Arial" w:cs="Arial"/>
        <w:sz w:val="18"/>
        <w:szCs w:val="18"/>
      </w:rPr>
      <w:t>: Informace o činnosti vědeckých diplomatů v Izraeli a USA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6221A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6221A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622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6221A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2A" w:rsidRDefault="00C55A2A" w:rsidP="008F77F6">
      <w:r>
        <w:separator/>
      </w:r>
    </w:p>
  </w:footnote>
  <w:footnote w:type="continuationSeparator" w:id="0">
    <w:p w:rsidR="00C55A2A" w:rsidRDefault="00C55A2A" w:rsidP="008F77F6">
      <w:r>
        <w:continuationSeparator/>
      </w:r>
    </w:p>
  </w:footnote>
  <w:footnote w:id="1">
    <w:p w:rsidR="00B16EB6" w:rsidRPr="00B16EB6" w:rsidRDefault="00B16EB6" w:rsidP="00B16E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6EB6">
        <w:rPr>
          <w:rStyle w:val="Znakapoznpodarou"/>
          <w:rFonts w:ascii="Arial" w:hAnsi="Arial" w:cs="Arial"/>
          <w:sz w:val="18"/>
          <w:szCs w:val="18"/>
        </w:rPr>
        <w:footnoteRef/>
      </w:r>
      <w:r w:rsidR="00ED72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Předložený materiál byl vytvořen ze zpráv či </w:t>
      </w:r>
      <w:proofErr w:type="spellStart"/>
      <w:r>
        <w:rPr>
          <w:rFonts w:ascii="Arial" w:hAnsi="Arial" w:cs="Arial"/>
          <w:sz w:val="18"/>
          <w:szCs w:val="18"/>
        </w:rPr>
        <w:t>TICů</w:t>
      </w:r>
      <w:proofErr w:type="spellEnd"/>
      <w:r>
        <w:rPr>
          <w:rFonts w:ascii="Arial" w:hAnsi="Arial" w:cs="Arial"/>
          <w:sz w:val="18"/>
          <w:szCs w:val="18"/>
        </w:rPr>
        <w:t xml:space="preserve"> zaslaných Odboru Rady pro výzkum, vývoj a inovace vědeckými diplomaty v Izraeli (Mgr. </w:t>
      </w:r>
      <w:proofErr w:type="spellStart"/>
      <w:r>
        <w:rPr>
          <w:rFonts w:ascii="Arial" w:hAnsi="Arial" w:cs="Arial"/>
          <w:sz w:val="18"/>
          <w:szCs w:val="18"/>
        </w:rPr>
        <w:t>Delana</w:t>
      </w:r>
      <w:proofErr w:type="spellEnd"/>
      <w:r>
        <w:rPr>
          <w:rFonts w:ascii="Arial" w:hAnsi="Arial" w:cs="Arial"/>
          <w:sz w:val="18"/>
          <w:szCs w:val="18"/>
        </w:rPr>
        <w:t xml:space="preserve"> Mikolášová, Ph.D.) a USA (Luděk Moravec, </w:t>
      </w:r>
      <w:proofErr w:type="spellStart"/>
      <w:r>
        <w:rPr>
          <w:rFonts w:ascii="Arial" w:hAnsi="Arial" w:cs="Arial"/>
          <w:sz w:val="18"/>
          <w:szCs w:val="18"/>
        </w:rPr>
        <w:t>MSc</w:t>
      </w:r>
      <w:proofErr w:type="spellEnd"/>
      <w:r>
        <w:rPr>
          <w:rFonts w:ascii="Arial" w:hAnsi="Arial" w:cs="Arial"/>
          <w:sz w:val="18"/>
          <w:szCs w:val="18"/>
        </w:rPr>
        <w:t>.)</w:t>
      </w:r>
      <w:r w:rsidR="00ED72BF">
        <w:rPr>
          <w:rFonts w:ascii="Arial" w:hAnsi="Arial" w:cs="Arial"/>
          <w:sz w:val="18"/>
          <w:szCs w:val="18"/>
        </w:rPr>
        <w:t>.</w:t>
      </w:r>
    </w:p>
  </w:footnote>
  <w:footnote w:id="2">
    <w:p w:rsidR="00B16EB6" w:rsidRPr="00ED72BF" w:rsidRDefault="00B16EB6">
      <w:pPr>
        <w:pStyle w:val="Textpoznpodarou"/>
        <w:rPr>
          <w:rFonts w:ascii="Arial" w:hAnsi="Arial" w:cs="Arial"/>
          <w:sz w:val="18"/>
          <w:szCs w:val="18"/>
        </w:rPr>
      </w:pPr>
      <w:r w:rsidRPr="00ED72BF">
        <w:rPr>
          <w:rStyle w:val="Znakapoznpodarou"/>
          <w:rFonts w:ascii="Arial" w:hAnsi="Arial" w:cs="Arial"/>
          <w:sz w:val="18"/>
          <w:szCs w:val="18"/>
        </w:rPr>
        <w:footnoteRef/>
      </w:r>
      <w:r w:rsidRPr="00ED72BF">
        <w:rPr>
          <w:rFonts w:ascii="Arial" w:hAnsi="Arial" w:cs="Arial"/>
          <w:sz w:val="18"/>
          <w:szCs w:val="18"/>
        </w:rPr>
        <w:t xml:space="preserve"> </w:t>
      </w:r>
      <w:r w:rsidR="00ED72BF">
        <w:rPr>
          <w:rFonts w:ascii="Arial" w:hAnsi="Arial" w:cs="Arial"/>
          <w:sz w:val="18"/>
          <w:szCs w:val="18"/>
        </w:rPr>
        <w:t>Společný nástroj na podporu ekonomické diplomacie České republiky.</w:t>
      </w:r>
    </w:p>
  </w:footnote>
  <w:footnote w:id="3">
    <w:p w:rsidR="00ED72BF" w:rsidRPr="00ED72BF" w:rsidRDefault="00ED72BF" w:rsidP="00ED72B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D72BF">
        <w:rPr>
          <w:rStyle w:val="Znakapoznpodarou"/>
          <w:rFonts w:ascii="Arial" w:hAnsi="Arial" w:cs="Arial"/>
          <w:sz w:val="18"/>
          <w:szCs w:val="18"/>
        </w:rPr>
        <w:footnoteRef/>
      </w:r>
      <w:r w:rsidRPr="00ED72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Nyní se </w:t>
      </w:r>
      <w:r>
        <w:rPr>
          <w:rFonts w:ascii="Arial" w:hAnsi="Arial" w:cs="Arial"/>
          <w:color w:val="000000"/>
          <w:sz w:val="18"/>
          <w:szCs w:val="18"/>
        </w:rPr>
        <w:t>čeká</w:t>
      </w:r>
      <w:r w:rsidRPr="00ED72BF">
        <w:rPr>
          <w:rFonts w:ascii="Arial" w:hAnsi="Arial" w:cs="Arial"/>
          <w:color w:val="000000"/>
          <w:sz w:val="18"/>
          <w:szCs w:val="18"/>
        </w:rPr>
        <w:t xml:space="preserve"> na výsledky hodnocení. Pr</w:t>
      </w:r>
      <w:r>
        <w:rPr>
          <w:rFonts w:ascii="Arial" w:hAnsi="Arial" w:cs="Arial"/>
          <w:color w:val="000000"/>
          <w:sz w:val="18"/>
          <w:szCs w:val="18"/>
        </w:rPr>
        <w:t>vní indikace se očekávají březnu 2020 – Dr. Mikolášová je</w:t>
      </w:r>
      <w:r w:rsidRPr="00ED72BF">
        <w:rPr>
          <w:rFonts w:ascii="Arial" w:hAnsi="Arial" w:cs="Arial"/>
          <w:color w:val="000000"/>
          <w:sz w:val="18"/>
          <w:szCs w:val="18"/>
        </w:rPr>
        <w:t xml:space="preserve"> v kontaktu </w:t>
      </w:r>
      <w:r w:rsidR="00C30327">
        <w:rPr>
          <w:rFonts w:ascii="Arial" w:hAnsi="Arial" w:cs="Arial"/>
          <w:color w:val="000000"/>
          <w:sz w:val="18"/>
          <w:szCs w:val="18"/>
        </w:rPr>
        <w:br/>
      </w:r>
      <w:r w:rsidRPr="00ED72BF">
        <w:rPr>
          <w:rFonts w:ascii="Arial" w:hAnsi="Arial" w:cs="Arial"/>
          <w:color w:val="000000"/>
          <w:sz w:val="18"/>
          <w:szCs w:val="18"/>
        </w:rPr>
        <w:t>se zvláštním zmocněncem Kleslou z MPO, který to má na starosti.</w:t>
      </w:r>
    </w:p>
  </w:footnote>
  <w:footnote w:id="4">
    <w:p w:rsidR="002C418C" w:rsidRPr="002C418C" w:rsidRDefault="002C418C">
      <w:pPr>
        <w:pStyle w:val="Textpoznpodarou"/>
        <w:rPr>
          <w:rFonts w:ascii="Arial" w:hAnsi="Arial" w:cs="Arial"/>
          <w:sz w:val="18"/>
          <w:szCs w:val="18"/>
        </w:rPr>
      </w:pPr>
      <w:r w:rsidRPr="002C418C">
        <w:rPr>
          <w:rStyle w:val="Znakapoznpodarou"/>
          <w:rFonts w:ascii="Arial" w:hAnsi="Arial" w:cs="Arial"/>
          <w:sz w:val="18"/>
          <w:szCs w:val="18"/>
        </w:rPr>
        <w:footnoteRef/>
      </w:r>
      <w:r w:rsidRPr="002C418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4E0D72">
          <w:rPr>
            <w:rStyle w:val="Hypertextovodkaz"/>
            <w:rFonts w:ascii="Arial" w:hAnsi="Arial" w:cs="Arial"/>
            <w:sz w:val="18"/>
            <w:szCs w:val="18"/>
          </w:rPr>
          <w:t>https://www.fnal.gov/pub/science/lbnf-dune/index.html</w:t>
        </w:r>
      </w:hyperlink>
      <w:r w:rsidR="00C3032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03252882" wp14:editId="438FA80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44F50D1" wp14:editId="21DC597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5F718F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86221A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5A737D"/>
    <w:multiLevelType w:val="hybridMultilevel"/>
    <w:tmpl w:val="0A4A34D6"/>
    <w:lvl w:ilvl="0" w:tplc="FC3AF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94DD9"/>
    <w:multiLevelType w:val="hybridMultilevel"/>
    <w:tmpl w:val="77BABC30"/>
    <w:lvl w:ilvl="0" w:tplc="A20424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8C60AC"/>
    <w:multiLevelType w:val="hybridMultilevel"/>
    <w:tmpl w:val="DA9AE0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2"/>
  </w:num>
  <w:num w:numId="8">
    <w:abstractNumId w:val="16"/>
  </w:num>
  <w:num w:numId="9">
    <w:abstractNumId w:val="9"/>
  </w:num>
  <w:num w:numId="10">
    <w:abstractNumId w:val="17"/>
  </w:num>
  <w:num w:numId="11">
    <w:abstractNumId w:val="15"/>
  </w:num>
  <w:num w:numId="12">
    <w:abstractNumId w:val="18"/>
  </w:num>
  <w:num w:numId="13">
    <w:abstractNumId w:val="14"/>
  </w:num>
  <w:num w:numId="14">
    <w:abstractNumId w:val="19"/>
  </w:num>
  <w:num w:numId="15">
    <w:abstractNumId w:val="10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40F1"/>
    <w:rsid w:val="00016B78"/>
    <w:rsid w:val="00041AC0"/>
    <w:rsid w:val="000472F8"/>
    <w:rsid w:val="00054648"/>
    <w:rsid w:val="000549A1"/>
    <w:rsid w:val="000562B1"/>
    <w:rsid w:val="000668D4"/>
    <w:rsid w:val="000722CE"/>
    <w:rsid w:val="000750AA"/>
    <w:rsid w:val="00076499"/>
    <w:rsid w:val="000774BC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86C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C04DF"/>
    <w:rsid w:val="001C3564"/>
    <w:rsid w:val="001C7957"/>
    <w:rsid w:val="001D03E6"/>
    <w:rsid w:val="001D0791"/>
    <w:rsid w:val="001D1E7E"/>
    <w:rsid w:val="001D34CE"/>
    <w:rsid w:val="001D42CE"/>
    <w:rsid w:val="001D43F8"/>
    <w:rsid w:val="001E0463"/>
    <w:rsid w:val="001E38CB"/>
    <w:rsid w:val="001F25B2"/>
    <w:rsid w:val="001F6299"/>
    <w:rsid w:val="00200490"/>
    <w:rsid w:val="00210FFF"/>
    <w:rsid w:val="00214F75"/>
    <w:rsid w:val="002172C4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27AC"/>
    <w:rsid w:val="002A7D75"/>
    <w:rsid w:val="002B3855"/>
    <w:rsid w:val="002B48A8"/>
    <w:rsid w:val="002B64B7"/>
    <w:rsid w:val="002C011B"/>
    <w:rsid w:val="002C2B69"/>
    <w:rsid w:val="002C418C"/>
    <w:rsid w:val="002E2591"/>
    <w:rsid w:val="002E7B46"/>
    <w:rsid w:val="0030455B"/>
    <w:rsid w:val="00307014"/>
    <w:rsid w:val="00310690"/>
    <w:rsid w:val="00311F15"/>
    <w:rsid w:val="00312168"/>
    <w:rsid w:val="00315BD6"/>
    <w:rsid w:val="00353F65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55C4"/>
    <w:rsid w:val="00387B05"/>
    <w:rsid w:val="00390C77"/>
    <w:rsid w:val="00393CF8"/>
    <w:rsid w:val="00395329"/>
    <w:rsid w:val="003955C7"/>
    <w:rsid w:val="003A0AC6"/>
    <w:rsid w:val="003A37F0"/>
    <w:rsid w:val="003A5087"/>
    <w:rsid w:val="003B0484"/>
    <w:rsid w:val="003B6C14"/>
    <w:rsid w:val="003C004C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369C1"/>
    <w:rsid w:val="00440882"/>
    <w:rsid w:val="00441F71"/>
    <w:rsid w:val="00443D2C"/>
    <w:rsid w:val="004600B2"/>
    <w:rsid w:val="0046041D"/>
    <w:rsid w:val="0048037B"/>
    <w:rsid w:val="004804E7"/>
    <w:rsid w:val="00484F8E"/>
    <w:rsid w:val="0048631D"/>
    <w:rsid w:val="00486F44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5A6F"/>
    <w:rsid w:val="004D62CB"/>
    <w:rsid w:val="004E4018"/>
    <w:rsid w:val="004E4C8C"/>
    <w:rsid w:val="004F1EAF"/>
    <w:rsid w:val="004F33D8"/>
    <w:rsid w:val="004F4FDF"/>
    <w:rsid w:val="00502C35"/>
    <w:rsid w:val="005074F6"/>
    <w:rsid w:val="0051045D"/>
    <w:rsid w:val="00511390"/>
    <w:rsid w:val="00513AB1"/>
    <w:rsid w:val="00513E7B"/>
    <w:rsid w:val="005275B9"/>
    <w:rsid w:val="005301EE"/>
    <w:rsid w:val="005317CA"/>
    <w:rsid w:val="00540E15"/>
    <w:rsid w:val="00542E74"/>
    <w:rsid w:val="0055771A"/>
    <w:rsid w:val="0056079B"/>
    <w:rsid w:val="0056158D"/>
    <w:rsid w:val="005658FF"/>
    <w:rsid w:val="00570C4A"/>
    <w:rsid w:val="005720A6"/>
    <w:rsid w:val="00573B4E"/>
    <w:rsid w:val="00574CD2"/>
    <w:rsid w:val="00574EB2"/>
    <w:rsid w:val="00574ECF"/>
    <w:rsid w:val="00580274"/>
    <w:rsid w:val="00583AF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5F2888"/>
    <w:rsid w:val="005F718F"/>
    <w:rsid w:val="00602C6F"/>
    <w:rsid w:val="00612A90"/>
    <w:rsid w:val="0061400F"/>
    <w:rsid w:val="00616978"/>
    <w:rsid w:val="00617289"/>
    <w:rsid w:val="0062007B"/>
    <w:rsid w:val="0062369D"/>
    <w:rsid w:val="00631137"/>
    <w:rsid w:val="00631742"/>
    <w:rsid w:val="00631B57"/>
    <w:rsid w:val="00632405"/>
    <w:rsid w:val="00632ED1"/>
    <w:rsid w:val="00633086"/>
    <w:rsid w:val="006376B3"/>
    <w:rsid w:val="00641492"/>
    <w:rsid w:val="006461F1"/>
    <w:rsid w:val="00647B96"/>
    <w:rsid w:val="00652259"/>
    <w:rsid w:val="00653A89"/>
    <w:rsid w:val="006559C8"/>
    <w:rsid w:val="0066357A"/>
    <w:rsid w:val="0067104D"/>
    <w:rsid w:val="00682450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6FA9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1A77"/>
    <w:rsid w:val="00745BA7"/>
    <w:rsid w:val="007550B7"/>
    <w:rsid w:val="00756CAA"/>
    <w:rsid w:val="007609D3"/>
    <w:rsid w:val="00764B28"/>
    <w:rsid w:val="007701A1"/>
    <w:rsid w:val="00773F0B"/>
    <w:rsid w:val="007808BD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F3F"/>
    <w:rsid w:val="007F70E0"/>
    <w:rsid w:val="00803F6F"/>
    <w:rsid w:val="00806E8C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245A"/>
    <w:rsid w:val="008536EA"/>
    <w:rsid w:val="0085654F"/>
    <w:rsid w:val="00857192"/>
    <w:rsid w:val="0086221A"/>
    <w:rsid w:val="00864895"/>
    <w:rsid w:val="00870DE1"/>
    <w:rsid w:val="0087277D"/>
    <w:rsid w:val="00872E10"/>
    <w:rsid w:val="00882EF6"/>
    <w:rsid w:val="00884C52"/>
    <w:rsid w:val="0089347B"/>
    <w:rsid w:val="0089463A"/>
    <w:rsid w:val="008A603A"/>
    <w:rsid w:val="008A69B5"/>
    <w:rsid w:val="008A7244"/>
    <w:rsid w:val="008B3189"/>
    <w:rsid w:val="008C7031"/>
    <w:rsid w:val="008D0383"/>
    <w:rsid w:val="008D3453"/>
    <w:rsid w:val="008E2BFC"/>
    <w:rsid w:val="008F1399"/>
    <w:rsid w:val="008F262B"/>
    <w:rsid w:val="008F77F6"/>
    <w:rsid w:val="00904141"/>
    <w:rsid w:val="0090488A"/>
    <w:rsid w:val="009172E2"/>
    <w:rsid w:val="009278B9"/>
    <w:rsid w:val="009300D3"/>
    <w:rsid w:val="00931AEE"/>
    <w:rsid w:val="00935CDE"/>
    <w:rsid w:val="009366F5"/>
    <w:rsid w:val="00937F3F"/>
    <w:rsid w:val="0095001C"/>
    <w:rsid w:val="00951C2E"/>
    <w:rsid w:val="00955A00"/>
    <w:rsid w:val="0097475D"/>
    <w:rsid w:val="009758E5"/>
    <w:rsid w:val="00975E6F"/>
    <w:rsid w:val="0098348B"/>
    <w:rsid w:val="009908CC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0909"/>
    <w:rsid w:val="00A2265C"/>
    <w:rsid w:val="00A31F09"/>
    <w:rsid w:val="00A330AB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91EB4"/>
    <w:rsid w:val="00A933CC"/>
    <w:rsid w:val="00AA38A4"/>
    <w:rsid w:val="00AA5DA0"/>
    <w:rsid w:val="00AA6A69"/>
    <w:rsid w:val="00AA6CCF"/>
    <w:rsid w:val="00AB3E70"/>
    <w:rsid w:val="00AC5E4F"/>
    <w:rsid w:val="00AD53F5"/>
    <w:rsid w:val="00AD5458"/>
    <w:rsid w:val="00AD68AD"/>
    <w:rsid w:val="00AD6A19"/>
    <w:rsid w:val="00AE02E9"/>
    <w:rsid w:val="00AE06BD"/>
    <w:rsid w:val="00AE3C64"/>
    <w:rsid w:val="00AF1AA7"/>
    <w:rsid w:val="00AF29CD"/>
    <w:rsid w:val="00AF53D9"/>
    <w:rsid w:val="00AF7813"/>
    <w:rsid w:val="00B00B36"/>
    <w:rsid w:val="00B0750E"/>
    <w:rsid w:val="00B1657A"/>
    <w:rsid w:val="00B16EB6"/>
    <w:rsid w:val="00B220C2"/>
    <w:rsid w:val="00B26E0F"/>
    <w:rsid w:val="00B316E8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2468"/>
    <w:rsid w:val="00BF715D"/>
    <w:rsid w:val="00C1136C"/>
    <w:rsid w:val="00C12F55"/>
    <w:rsid w:val="00C14C28"/>
    <w:rsid w:val="00C15EB2"/>
    <w:rsid w:val="00C16518"/>
    <w:rsid w:val="00C24FE3"/>
    <w:rsid w:val="00C26D21"/>
    <w:rsid w:val="00C30327"/>
    <w:rsid w:val="00C307C8"/>
    <w:rsid w:val="00C33A80"/>
    <w:rsid w:val="00C40669"/>
    <w:rsid w:val="00C419FF"/>
    <w:rsid w:val="00C42228"/>
    <w:rsid w:val="00C51755"/>
    <w:rsid w:val="00C52863"/>
    <w:rsid w:val="00C55A2A"/>
    <w:rsid w:val="00C5736B"/>
    <w:rsid w:val="00C60EAF"/>
    <w:rsid w:val="00C72E8E"/>
    <w:rsid w:val="00C75C9F"/>
    <w:rsid w:val="00C9230E"/>
    <w:rsid w:val="00CA1DD6"/>
    <w:rsid w:val="00CB52DF"/>
    <w:rsid w:val="00CC175F"/>
    <w:rsid w:val="00CC370F"/>
    <w:rsid w:val="00CC6542"/>
    <w:rsid w:val="00CC7432"/>
    <w:rsid w:val="00CD5673"/>
    <w:rsid w:val="00CD5928"/>
    <w:rsid w:val="00CE1416"/>
    <w:rsid w:val="00CF6180"/>
    <w:rsid w:val="00CF7073"/>
    <w:rsid w:val="00D02186"/>
    <w:rsid w:val="00D152A4"/>
    <w:rsid w:val="00D31D67"/>
    <w:rsid w:val="00D42C79"/>
    <w:rsid w:val="00D432F2"/>
    <w:rsid w:val="00D45684"/>
    <w:rsid w:val="00D57784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A4C86"/>
    <w:rsid w:val="00DB0141"/>
    <w:rsid w:val="00DB0A59"/>
    <w:rsid w:val="00DB1B50"/>
    <w:rsid w:val="00DB545A"/>
    <w:rsid w:val="00DC5FE9"/>
    <w:rsid w:val="00DC7643"/>
    <w:rsid w:val="00DD237A"/>
    <w:rsid w:val="00DD4821"/>
    <w:rsid w:val="00DD76EA"/>
    <w:rsid w:val="00DE62AD"/>
    <w:rsid w:val="00DF4459"/>
    <w:rsid w:val="00DF59C9"/>
    <w:rsid w:val="00E076D0"/>
    <w:rsid w:val="00E1050B"/>
    <w:rsid w:val="00E10F2A"/>
    <w:rsid w:val="00E152FF"/>
    <w:rsid w:val="00E159EE"/>
    <w:rsid w:val="00E15B66"/>
    <w:rsid w:val="00E22CCD"/>
    <w:rsid w:val="00E23B8B"/>
    <w:rsid w:val="00E23CE7"/>
    <w:rsid w:val="00E27B5C"/>
    <w:rsid w:val="00E3018F"/>
    <w:rsid w:val="00E32A09"/>
    <w:rsid w:val="00E3679C"/>
    <w:rsid w:val="00E41A5B"/>
    <w:rsid w:val="00E43B09"/>
    <w:rsid w:val="00E51DC7"/>
    <w:rsid w:val="00E56B01"/>
    <w:rsid w:val="00E57BC0"/>
    <w:rsid w:val="00E636D4"/>
    <w:rsid w:val="00E64785"/>
    <w:rsid w:val="00E65AC9"/>
    <w:rsid w:val="00E67DD2"/>
    <w:rsid w:val="00E7382A"/>
    <w:rsid w:val="00E767DC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D4DE6"/>
    <w:rsid w:val="00ED72BF"/>
    <w:rsid w:val="00EE7B0B"/>
    <w:rsid w:val="00EF6FB6"/>
    <w:rsid w:val="00EF74ED"/>
    <w:rsid w:val="00F0137B"/>
    <w:rsid w:val="00F05174"/>
    <w:rsid w:val="00F11BB5"/>
    <w:rsid w:val="00F15FE0"/>
    <w:rsid w:val="00F22282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4770"/>
    <w:rsid w:val="00F65F1B"/>
    <w:rsid w:val="00F667FE"/>
    <w:rsid w:val="00F66EAA"/>
    <w:rsid w:val="00F70BE6"/>
    <w:rsid w:val="00F71956"/>
    <w:rsid w:val="00F72B7E"/>
    <w:rsid w:val="00F757FC"/>
    <w:rsid w:val="00F75EA9"/>
    <w:rsid w:val="00F76521"/>
    <w:rsid w:val="00F81154"/>
    <w:rsid w:val="00F824E7"/>
    <w:rsid w:val="00F8327A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unhideWhenUsed/>
    <w:rsid w:val="00F757FC"/>
    <w:pPr>
      <w:spacing w:before="100" w:beforeAutospacing="1" w:after="100" w:afterAutospacing="1"/>
    </w:p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unhideWhenUsed/>
    <w:qFormat/>
    <w:rsid w:val="00ED4D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2"/>
    <w:basedOn w:val="Standardnpsmoodstavce"/>
    <w:link w:val="Textpoznpodarou"/>
    <w:uiPriority w:val="99"/>
    <w:rsid w:val="00ED4DE6"/>
    <w:rPr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ED4DE6"/>
    <w:rPr>
      <w:vertAlign w:val="superscript"/>
    </w:rPr>
  </w:style>
  <w:style w:type="paragraph" w:customStyle="1" w:styleId="textodstavec">
    <w:name w:val="_text_odstavec"/>
    <w:basedOn w:val="Normln"/>
    <w:qFormat/>
    <w:rsid w:val="00ED4DE6"/>
    <w:p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16EB6"/>
    <w:rPr>
      <w:b/>
      <w:bCs/>
    </w:rPr>
  </w:style>
  <w:style w:type="character" w:styleId="Zvraznn">
    <w:name w:val="Emphasis"/>
    <w:basedOn w:val="Standardnpsmoodstavce"/>
    <w:uiPriority w:val="20"/>
    <w:qFormat/>
    <w:rsid w:val="00B16E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unhideWhenUsed/>
    <w:rsid w:val="00F757FC"/>
    <w:pPr>
      <w:spacing w:before="100" w:beforeAutospacing="1" w:after="100" w:afterAutospacing="1"/>
    </w:p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unhideWhenUsed/>
    <w:qFormat/>
    <w:rsid w:val="00ED4D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2"/>
    <w:basedOn w:val="Standardnpsmoodstavce"/>
    <w:link w:val="Textpoznpodarou"/>
    <w:uiPriority w:val="99"/>
    <w:rsid w:val="00ED4DE6"/>
    <w:rPr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ED4DE6"/>
    <w:rPr>
      <w:vertAlign w:val="superscript"/>
    </w:rPr>
  </w:style>
  <w:style w:type="paragraph" w:customStyle="1" w:styleId="textodstavec">
    <w:name w:val="_text_odstavec"/>
    <w:basedOn w:val="Normln"/>
    <w:qFormat/>
    <w:rsid w:val="00ED4DE6"/>
    <w:p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16EB6"/>
    <w:rPr>
      <w:b/>
      <w:bCs/>
    </w:rPr>
  </w:style>
  <w:style w:type="character" w:styleId="Zvraznn">
    <w:name w:val="Emphasis"/>
    <w:basedOn w:val="Standardnpsmoodstavce"/>
    <w:uiPriority w:val="20"/>
    <w:qFormat/>
    <w:rsid w:val="00B16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nal.gov/pub/science/lbnf-dune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94AC-3F33-4C3F-B1D8-4BBAA7E6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1415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Bříza Aleš</cp:lastModifiedBy>
  <cp:revision>12</cp:revision>
  <cp:lastPrinted>2020-02-14T09:13:00Z</cp:lastPrinted>
  <dcterms:created xsi:type="dcterms:W3CDTF">2020-02-13T06:33:00Z</dcterms:created>
  <dcterms:modified xsi:type="dcterms:W3CDTF">2020-02-17T08:46:00Z</dcterms:modified>
</cp:coreProperties>
</file>