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D9696A">
        <w:trPr>
          <w:trHeight w:val="962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F4757" w:rsidRPr="000A7002" w:rsidRDefault="005F228E" w:rsidP="008557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F228E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ELI – ERIC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9A005A" w:rsidP="00FF47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358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60C76" w:rsidRDefault="00FF4757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 354. zasedání přijala Rada pro výzkum, vývoj a inovace (dále jen „Rada“) usnesení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 xml:space="preserve"> k bodu A6, ve kterém mimo jiné požádala Ministerstvo školství, mládeže a tělovýchovy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</w:t>
            </w:r>
            <w:r w:rsidR="006A6CEB">
              <w:rPr>
                <w:rFonts w:ascii="Arial" w:hAnsi="Arial" w:cs="Arial"/>
                <w:color w:val="000000"/>
                <w:sz w:val="22"/>
                <w:szCs w:val="22"/>
              </w:rPr>
              <w:t>jen „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>MŠMT</w:t>
            </w:r>
            <w:r w:rsidR="006A6CEB">
              <w:rPr>
                <w:rFonts w:ascii="Arial" w:hAnsi="Arial" w:cs="Arial"/>
                <w:color w:val="000000"/>
                <w:sz w:val="22"/>
                <w:szCs w:val="22"/>
              </w:rPr>
              <w:t>"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>, aby „3. … ve spolupráci s Akademií věd České republiky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</w:t>
            </w:r>
            <w:r w:rsidR="006A6CEB">
              <w:rPr>
                <w:rFonts w:ascii="Arial" w:hAnsi="Arial" w:cs="Arial"/>
                <w:color w:val="000000"/>
                <w:sz w:val="22"/>
                <w:szCs w:val="22"/>
              </w:rPr>
              <w:t>jen „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  <w:r w:rsidR="006A6CEB">
              <w:rPr>
                <w:rFonts w:ascii="Arial" w:hAnsi="Arial" w:cs="Arial"/>
                <w:color w:val="000000"/>
                <w:sz w:val="22"/>
                <w:szCs w:val="22"/>
              </w:rPr>
              <w:t>"</w:t>
            </w:r>
            <w:r w:rsidR="005F228E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 xml:space="preserve"> ověřilo </w:t>
            </w:r>
            <w:r w:rsidR="00960C76">
              <w:rPr>
                <w:rFonts w:ascii="Arial" w:hAnsi="Arial" w:cs="Arial"/>
                <w:sz w:val="22"/>
                <w:szCs w:val="22"/>
              </w:rPr>
              <w:t>soulad původního zadání projektu ELI s aktuální situací …“.</w:t>
            </w:r>
          </w:p>
          <w:p w:rsidR="005F228E" w:rsidRDefault="00960C76" w:rsidP="005F228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9C0A6E">
              <w:rPr>
                <w:rFonts w:ascii="Arial" w:hAnsi="Arial" w:cs="Arial"/>
                <w:sz w:val="22"/>
                <w:szCs w:val="22"/>
              </w:rPr>
              <w:t>ŠMT</w:t>
            </w:r>
            <w:r>
              <w:rPr>
                <w:rFonts w:ascii="Arial" w:hAnsi="Arial" w:cs="Arial"/>
                <w:sz w:val="22"/>
                <w:szCs w:val="22"/>
              </w:rPr>
              <w:t xml:space="preserve"> zaslalo dopisem ze dne 8. dubna 2020 </w:t>
            </w:r>
            <w:r w:rsidR="005F228E">
              <w:rPr>
                <w:rFonts w:ascii="Arial" w:hAnsi="Arial" w:cs="Arial"/>
                <w:sz w:val="22"/>
                <w:szCs w:val="22"/>
              </w:rPr>
              <w:t>č. j.</w:t>
            </w:r>
            <w:r>
              <w:rPr>
                <w:rFonts w:ascii="Arial" w:hAnsi="Arial" w:cs="Arial"/>
                <w:sz w:val="22"/>
                <w:szCs w:val="22"/>
              </w:rPr>
              <w:t xml:space="preserve"> MSMT-16171</w:t>
            </w:r>
            <w:r w:rsidR="006A6CE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2020-1 informaci o změnách týkajících se ustavení ELI-ERIC. Stěžejní částí </w:t>
            </w:r>
            <w:r w:rsidR="005F228E">
              <w:rPr>
                <w:rFonts w:ascii="Arial" w:hAnsi="Arial" w:cs="Arial"/>
                <w:sz w:val="22"/>
                <w:szCs w:val="22"/>
              </w:rPr>
              <w:t>byla</w:t>
            </w:r>
            <w:r>
              <w:rPr>
                <w:rFonts w:ascii="Arial" w:hAnsi="Arial" w:cs="Arial"/>
                <w:sz w:val="22"/>
                <w:szCs w:val="22"/>
              </w:rPr>
              <w:t xml:space="preserve"> informace o postoji Německé spolkové republiky a Velké Británie, jejichž statut zakládajícího pozorovatele bude muset být opětovně schválen.</w:t>
            </w:r>
          </w:p>
          <w:p w:rsidR="00401266" w:rsidRPr="00401266" w:rsidRDefault="005F228E" w:rsidP="004012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Tato informace byla projednána na 356. zasedání Rady dne 30. dubna 2020. Návazně na usnesení Rady k tomuto bodu zaslalo MŠMT dopisem ze 4. června 2020</w:t>
            </w:r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 xml:space="preserve">č. j. MSMT-22318/2020-1 Radě aktualizované informace o nejnovějším vývoji v proceduře ustavování právnické osoby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Extreme</w:t>
            </w:r>
            <w:proofErr w:type="spellEnd"/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Light</w:t>
            </w:r>
            <w:proofErr w:type="spellEnd"/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Infrastructure</w:t>
            </w:r>
            <w:proofErr w:type="spellEnd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European</w:t>
            </w:r>
            <w:proofErr w:type="spellEnd"/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Infrastructure</w:t>
            </w:r>
            <w:proofErr w:type="spellEnd"/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Consortium</w:t>
            </w:r>
            <w:proofErr w:type="spellEnd"/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„ELI ERIC“).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D695B">
              <w:rPr>
                <w:rFonts w:ascii="Arial" w:hAnsi="Arial" w:cs="Arial"/>
                <w:color w:val="000000"/>
                <w:sz w:val="22"/>
                <w:szCs w:val="22"/>
              </w:rPr>
              <w:t>Tento dopis</w:t>
            </w:r>
            <w:r w:rsidR="00401266" w:rsidRPr="00401266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příloh se předkládá Radě k projednání.</w:t>
            </w:r>
          </w:p>
          <w:p w:rsidR="005F228E" w:rsidRDefault="005F228E" w:rsidP="00FD69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V dopise MŠMT informuje, že předložilo, v úzké spolupráci s</w:t>
            </w:r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AV</w:t>
            </w:r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ČR a s dalšími zahraničními partnery, tzv. „step 2“ aplikaci o ustavení právnické osoby ELI ERIC. Uvedená žádost představuje závěrečný krok, který předchází založení ELI ERIC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 xml:space="preserve"> (lze očekávat v průběhu 4-6 měsíců)</w:t>
            </w:r>
            <w:r w:rsidRPr="00401266">
              <w:rPr>
                <w:rFonts w:ascii="Arial" w:hAnsi="Arial" w:cs="Arial"/>
                <w:color w:val="000000"/>
                <w:sz w:val="22"/>
                <w:szCs w:val="22"/>
              </w:rPr>
              <w:t>. Zakládajícími členskými státy se stanou ČR, Maďarsko, Itálie a Litva. Do ČR bude poté umístěno také statutární sídlo ELI ERIC.</w:t>
            </w:r>
            <w:r w:rsidR="009C0A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01266" w:rsidRPr="00FD695B">
              <w:rPr>
                <w:rFonts w:ascii="Arial" w:hAnsi="Arial" w:cs="Arial"/>
                <w:color w:val="000000"/>
                <w:sz w:val="22"/>
                <w:szCs w:val="22"/>
              </w:rPr>
              <w:t>V dopise se dále uvádí, že: „Prozatím nenaplněnou ambicí zůstává plné zapojení všech států reprezentujících potenciálně nejvýznamnější uživatelské komunity experimentálních zařízení výzkumné infrastruktury ELI do právnické osoby ELI ERIC. V rámci Evropy se jedná primárně o Německo, Francii a Velkou Británii. Velká Británie prozatím potvrdila statut zakládajícího pozorovatele ELI ERIC, s perspektivou vstupu v roli plného člena (tzn. i finančně se podílejícího na provozu výzkumné infrastruktury ELI) v časovém horizontu 3 let od ustavení ELI ERIC. Německo a Francie prozatím takovýto závazek neučinily.“</w:t>
            </w:r>
          </w:p>
          <w:p w:rsidR="00490BD0" w:rsidRPr="00FD695B" w:rsidRDefault="00490BD0" w:rsidP="00FD69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Ačkoliv je okruh potenciálních členů ELI ERIC mnohem širší, okruh zakládajících členů ilustruje prozatím ne zcela naplněnou ambici implementace projektu ELI a jejího dlouhodobého finančního plánu, který spočívá v úhradě většinové části nákladů výzkumné infrastruktury ELI ze zahraničních zdrojů.</w:t>
            </w:r>
          </w:p>
          <w:p w:rsidR="00401266" w:rsidRPr="00401266" w:rsidRDefault="00490BD0" w:rsidP="00FD69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 z tohoto důvodu budou</w:t>
            </w:r>
            <w:r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MŠMT spolu s AV ČR </w:t>
            </w:r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 xml:space="preserve">v nejbližších týdnech </w:t>
            </w:r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usilovat o uspořádání 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>řady jedn</w:t>
            </w:r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>ání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>, i těch</w:t>
            </w:r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 na vysoké úrovni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 xml:space="preserve"> vedených s Evropskou komisí</w:t>
            </w:r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, na nichž by mělo být docíleno, aby státy, které prozatím vůči </w:t>
            </w:r>
            <w:proofErr w:type="gramStart"/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>ELI</w:t>
            </w:r>
            <w:proofErr w:type="gramEnd"/>
            <w:r w:rsidR="00FD695B" w:rsidRPr="00FD695B">
              <w:rPr>
                <w:rFonts w:ascii="Arial" w:hAnsi="Arial" w:cs="Arial"/>
                <w:color w:val="000000"/>
                <w:sz w:val="22"/>
                <w:szCs w:val="22"/>
              </w:rPr>
              <w:t xml:space="preserve"> ERIC neučinily závazek, co se týká jejich statusu zakládajícího člena / pozorovatele, tento závazek učinily </w:t>
            </w:r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>co nejdříve</w:t>
            </w:r>
            <w:r w:rsidR="00FD695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 xml:space="preserve"> Založením ELI ERIC lze předpokládat nové možnosti vedení mezinárodních jednání o finančním zapojení řady ne-hostitelských států do </w:t>
            </w:r>
            <w:proofErr w:type="gramStart"/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>ELI</w:t>
            </w:r>
            <w:proofErr w:type="gramEnd"/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 xml:space="preserve"> ERIC a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 xml:space="preserve"> finanční</w:t>
            </w:r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D5EBA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účasti </w:t>
            </w:r>
            <w:r w:rsidR="00DF3CD3">
              <w:rPr>
                <w:rFonts w:ascii="Arial" w:hAnsi="Arial" w:cs="Arial"/>
                <w:color w:val="000000"/>
                <w:sz w:val="22"/>
                <w:szCs w:val="22"/>
              </w:rPr>
              <w:t xml:space="preserve">na provozu a dalším investičním rozvoji výzkumné infrastruktury ELI. </w:t>
            </w:r>
          </w:p>
          <w:p w:rsidR="005F228E" w:rsidRPr="00AF622D" w:rsidRDefault="00AF622D" w:rsidP="00FD69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AF622D">
              <w:rPr>
                <w:rFonts w:ascii="Arial" w:hAnsi="Arial" w:cs="Arial"/>
                <w:color w:val="000000"/>
                <w:sz w:val="22"/>
                <w:szCs w:val="22"/>
              </w:rPr>
              <w:t xml:space="preserve">I přes opoždění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při založení ELI ERIC bylo nalezeno řešení ke zdárnému dokončení implementace projektu NPU II, což umožní mj. poskytnout disponibilní prostředky na provoz ELI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Beamlines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 r. 2020. Ostatní prostředky budou poskytnuty již prostřednictvím členského příspěvku ČR do právnické osoby ELI ERIC po jejím předpokládaném založení na podzim 2020.</w:t>
            </w:r>
          </w:p>
          <w:p w:rsidR="005F228E" w:rsidRPr="00D9696A" w:rsidRDefault="005F228E" w:rsidP="00D9696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77F6" w:rsidRPr="00DE2BC0" w:rsidTr="00AF622D">
        <w:trPr>
          <w:trHeight w:val="126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5017AF" w:rsidRPr="00960C76" w:rsidRDefault="00E50533" w:rsidP="002653E7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Dopis </w:t>
            </w:r>
            <w:r w:rsidR="00FD695B" w:rsidRPr="00401266">
              <w:rPr>
                <w:rFonts w:ascii="Arial" w:hAnsi="Arial" w:cs="Arial"/>
                <w:color w:val="000000"/>
                <w:sz w:val="22"/>
                <w:szCs w:val="22"/>
              </w:rPr>
              <w:t>č. j. MSMT-22318/2020-1</w:t>
            </w:r>
          </w:p>
        </w:tc>
      </w:tr>
    </w:tbl>
    <w:p w:rsidR="00F86D54" w:rsidRDefault="007B23ED" w:rsidP="00DE7D5F">
      <w:bookmarkStart w:id="0" w:name="_GoBack"/>
      <w:bookmarkEnd w:id="0"/>
    </w:p>
    <w:sectPr w:rsidR="00F86D54" w:rsidSect="005815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3ED" w:rsidRDefault="007B23ED" w:rsidP="008F77F6">
      <w:r>
        <w:separator/>
      </w:r>
    </w:p>
  </w:endnote>
  <w:endnote w:type="continuationSeparator" w:id="0">
    <w:p w:rsidR="007B23ED" w:rsidRDefault="007B23E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3ED" w:rsidRDefault="007B23ED" w:rsidP="008F77F6">
      <w:r>
        <w:separator/>
      </w:r>
    </w:p>
  </w:footnote>
  <w:footnote w:type="continuationSeparator" w:id="0">
    <w:p w:rsidR="007B23ED" w:rsidRDefault="007B23E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6CEB">
      <w:rPr>
        <w:rFonts w:ascii="Arial" w:hAnsi="Arial" w:cs="Arial"/>
        <w:b/>
      </w:rPr>
      <w:t xml:space="preserve">                         </w:t>
    </w:r>
    <w:r w:rsidR="008F77F6" w:rsidRPr="00D27C56">
      <w:rPr>
        <w:rFonts w:ascii="Arial" w:hAnsi="Arial" w:cs="Arial"/>
        <w:b/>
      </w:rPr>
      <w:t>Rada pro vý</w:t>
    </w:r>
    <w:r w:rsidR="002A3182">
      <w:rPr>
        <w:rFonts w:ascii="Arial" w:hAnsi="Arial" w:cs="Arial"/>
        <w:b/>
      </w:rPr>
      <w:t>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D5EBA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653E7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A50C2"/>
    <w:rsid w:val="003C6FA0"/>
    <w:rsid w:val="003D2395"/>
    <w:rsid w:val="003D51B9"/>
    <w:rsid w:val="003E2DF1"/>
    <w:rsid w:val="003E5A9B"/>
    <w:rsid w:val="003E6DBF"/>
    <w:rsid w:val="003F0A5D"/>
    <w:rsid w:val="003F17E1"/>
    <w:rsid w:val="003F514D"/>
    <w:rsid w:val="00401266"/>
    <w:rsid w:val="00406066"/>
    <w:rsid w:val="0041484C"/>
    <w:rsid w:val="00415B5F"/>
    <w:rsid w:val="00425AC5"/>
    <w:rsid w:val="00445353"/>
    <w:rsid w:val="004530EA"/>
    <w:rsid w:val="00460F48"/>
    <w:rsid w:val="00463100"/>
    <w:rsid w:val="0047064C"/>
    <w:rsid w:val="00490BD0"/>
    <w:rsid w:val="00492E38"/>
    <w:rsid w:val="00494A1F"/>
    <w:rsid w:val="004963BA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6054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228E"/>
    <w:rsid w:val="005F7293"/>
    <w:rsid w:val="0060284A"/>
    <w:rsid w:val="00606D60"/>
    <w:rsid w:val="00610141"/>
    <w:rsid w:val="00627B7A"/>
    <w:rsid w:val="00636DB0"/>
    <w:rsid w:val="006435BA"/>
    <w:rsid w:val="006447EF"/>
    <w:rsid w:val="00646D8B"/>
    <w:rsid w:val="0065341E"/>
    <w:rsid w:val="00655313"/>
    <w:rsid w:val="00660AAF"/>
    <w:rsid w:val="00663ABC"/>
    <w:rsid w:val="00670A2D"/>
    <w:rsid w:val="00677162"/>
    <w:rsid w:val="00681D93"/>
    <w:rsid w:val="00685D11"/>
    <w:rsid w:val="00694259"/>
    <w:rsid w:val="006A6CEB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3180"/>
    <w:rsid w:val="00734526"/>
    <w:rsid w:val="00735C7A"/>
    <w:rsid w:val="007364D1"/>
    <w:rsid w:val="00742394"/>
    <w:rsid w:val="007429B1"/>
    <w:rsid w:val="00752B7A"/>
    <w:rsid w:val="00757A2B"/>
    <w:rsid w:val="00766139"/>
    <w:rsid w:val="00774E5B"/>
    <w:rsid w:val="00783AA1"/>
    <w:rsid w:val="00784126"/>
    <w:rsid w:val="0078472B"/>
    <w:rsid w:val="0079380E"/>
    <w:rsid w:val="007A09F2"/>
    <w:rsid w:val="007A76BD"/>
    <w:rsid w:val="007B1338"/>
    <w:rsid w:val="007B23ED"/>
    <w:rsid w:val="007C799A"/>
    <w:rsid w:val="007E1E31"/>
    <w:rsid w:val="007E2E6C"/>
    <w:rsid w:val="008051EB"/>
    <w:rsid w:val="00810AA0"/>
    <w:rsid w:val="00811A10"/>
    <w:rsid w:val="00813243"/>
    <w:rsid w:val="008244A2"/>
    <w:rsid w:val="00834E8A"/>
    <w:rsid w:val="008451B2"/>
    <w:rsid w:val="0085140B"/>
    <w:rsid w:val="00855086"/>
    <w:rsid w:val="00855367"/>
    <w:rsid w:val="00855763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0C76"/>
    <w:rsid w:val="009704D2"/>
    <w:rsid w:val="00986BCC"/>
    <w:rsid w:val="009870E8"/>
    <w:rsid w:val="009926F2"/>
    <w:rsid w:val="00993440"/>
    <w:rsid w:val="0099384A"/>
    <w:rsid w:val="0099556D"/>
    <w:rsid w:val="009A005A"/>
    <w:rsid w:val="009A1579"/>
    <w:rsid w:val="009B2AE4"/>
    <w:rsid w:val="009B43CE"/>
    <w:rsid w:val="009B5213"/>
    <w:rsid w:val="009B577B"/>
    <w:rsid w:val="009C0869"/>
    <w:rsid w:val="009C0A6E"/>
    <w:rsid w:val="009D6D4B"/>
    <w:rsid w:val="009E7E40"/>
    <w:rsid w:val="00A0003C"/>
    <w:rsid w:val="00A220CF"/>
    <w:rsid w:val="00A2715B"/>
    <w:rsid w:val="00A51417"/>
    <w:rsid w:val="00A528B3"/>
    <w:rsid w:val="00A64E61"/>
    <w:rsid w:val="00A666A7"/>
    <w:rsid w:val="00A72245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E7D40"/>
    <w:rsid w:val="00AF622D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B2E94"/>
    <w:rsid w:val="00BC0BE9"/>
    <w:rsid w:val="00BC60B7"/>
    <w:rsid w:val="00BC66E7"/>
    <w:rsid w:val="00BD24D4"/>
    <w:rsid w:val="00BD4F4D"/>
    <w:rsid w:val="00BE2D3F"/>
    <w:rsid w:val="00BF591D"/>
    <w:rsid w:val="00C14219"/>
    <w:rsid w:val="00C20105"/>
    <w:rsid w:val="00C20639"/>
    <w:rsid w:val="00C36C9F"/>
    <w:rsid w:val="00C5016E"/>
    <w:rsid w:val="00C60677"/>
    <w:rsid w:val="00C6082E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696A"/>
    <w:rsid w:val="00D97732"/>
    <w:rsid w:val="00DA02FC"/>
    <w:rsid w:val="00DB3447"/>
    <w:rsid w:val="00DB3E21"/>
    <w:rsid w:val="00DB5F58"/>
    <w:rsid w:val="00DC5FE9"/>
    <w:rsid w:val="00DC7211"/>
    <w:rsid w:val="00DD1785"/>
    <w:rsid w:val="00DE38D7"/>
    <w:rsid w:val="00DE7D5F"/>
    <w:rsid w:val="00DF1C37"/>
    <w:rsid w:val="00DF1C58"/>
    <w:rsid w:val="00DF35CA"/>
    <w:rsid w:val="00DF3CD3"/>
    <w:rsid w:val="00E00067"/>
    <w:rsid w:val="00E13557"/>
    <w:rsid w:val="00E13D73"/>
    <w:rsid w:val="00E16CBF"/>
    <w:rsid w:val="00E21EF3"/>
    <w:rsid w:val="00E25419"/>
    <w:rsid w:val="00E33CBA"/>
    <w:rsid w:val="00E50533"/>
    <w:rsid w:val="00E52D50"/>
    <w:rsid w:val="00E82144"/>
    <w:rsid w:val="00E834A1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12811"/>
    <w:rsid w:val="00F12A48"/>
    <w:rsid w:val="00F161CD"/>
    <w:rsid w:val="00F165C8"/>
    <w:rsid w:val="00F24D60"/>
    <w:rsid w:val="00F33520"/>
    <w:rsid w:val="00F460CB"/>
    <w:rsid w:val="00F5110F"/>
    <w:rsid w:val="00F66A8A"/>
    <w:rsid w:val="00F746FA"/>
    <w:rsid w:val="00F829B9"/>
    <w:rsid w:val="00F930CE"/>
    <w:rsid w:val="00FC0439"/>
    <w:rsid w:val="00FC5F9B"/>
    <w:rsid w:val="00FD695B"/>
    <w:rsid w:val="00FD7654"/>
    <w:rsid w:val="00FE4471"/>
    <w:rsid w:val="00FE55B7"/>
    <w:rsid w:val="00FE7A10"/>
    <w:rsid w:val="00FF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58D56"/>
  <w15:docId w15:val="{79F49084-7809-41AD-AF4A-1AC284CB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5F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BB6DD-B30E-4C17-903E-A590E7C6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Kapucián Aleš</cp:lastModifiedBy>
  <cp:revision>5</cp:revision>
  <cp:lastPrinted>2020-04-14T06:51:00Z</cp:lastPrinted>
  <dcterms:created xsi:type="dcterms:W3CDTF">2020-06-10T08:24:00Z</dcterms:created>
  <dcterms:modified xsi:type="dcterms:W3CDTF">2020-07-02T14:24:00Z</dcterms:modified>
</cp:coreProperties>
</file>