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70FEB6" w14:textId="77777777" w:rsidR="00005295" w:rsidRPr="001660CA" w:rsidRDefault="00005295" w:rsidP="00005295">
      <w:pPr>
        <w:spacing w:line="276" w:lineRule="auto"/>
        <w:jc w:val="right"/>
        <w:rPr>
          <w:b/>
        </w:rPr>
      </w:pPr>
      <w:r w:rsidRPr="001660CA">
        <w:rPr>
          <w:b/>
        </w:rPr>
        <w:t>I</w:t>
      </w:r>
      <w:r w:rsidR="00054B8D" w:rsidRPr="001660CA">
        <w:rPr>
          <w:b/>
        </w:rPr>
        <w:t>I</w:t>
      </w:r>
      <w:r w:rsidRPr="001660CA">
        <w:rPr>
          <w:b/>
        </w:rPr>
        <w:t>I.</w:t>
      </w:r>
    </w:p>
    <w:p w14:paraId="24E86C2D" w14:textId="77777777" w:rsidR="00925C77" w:rsidRPr="001660CA" w:rsidRDefault="00005295" w:rsidP="00925C77">
      <w:pPr>
        <w:spacing w:line="276" w:lineRule="auto"/>
        <w:jc w:val="center"/>
      </w:pPr>
      <w:r w:rsidRPr="001660CA">
        <w:t>N</w:t>
      </w:r>
      <w:r w:rsidR="00925C77" w:rsidRPr="001660CA">
        <w:t xml:space="preserve"> á v r h</w:t>
      </w:r>
    </w:p>
    <w:p w14:paraId="038ACEF2" w14:textId="77777777" w:rsidR="00925C77" w:rsidRPr="001660CA" w:rsidRDefault="00925C77" w:rsidP="00925C77">
      <w:pPr>
        <w:spacing w:line="276" w:lineRule="auto"/>
        <w:jc w:val="center"/>
      </w:pPr>
    </w:p>
    <w:p w14:paraId="7F31D029" w14:textId="77777777" w:rsidR="00925C77" w:rsidRPr="001660CA" w:rsidRDefault="00925C77" w:rsidP="00925C77">
      <w:pPr>
        <w:spacing w:line="276" w:lineRule="auto"/>
        <w:jc w:val="center"/>
        <w:rPr>
          <w:b/>
        </w:rPr>
      </w:pPr>
      <w:r w:rsidRPr="001660CA">
        <w:rPr>
          <w:b/>
        </w:rPr>
        <w:t>ZÁKON</w:t>
      </w:r>
    </w:p>
    <w:p w14:paraId="350BA237" w14:textId="77777777" w:rsidR="00925C77" w:rsidRPr="001660CA" w:rsidRDefault="00925C77" w:rsidP="00925C77">
      <w:pPr>
        <w:spacing w:line="276" w:lineRule="auto"/>
        <w:jc w:val="center"/>
        <w:rPr>
          <w:b/>
        </w:rPr>
      </w:pPr>
    </w:p>
    <w:p w14:paraId="1A5AF26C" w14:textId="77777777" w:rsidR="00925C77" w:rsidRPr="001660CA" w:rsidRDefault="00925C77" w:rsidP="00925C77">
      <w:pPr>
        <w:spacing w:line="276" w:lineRule="auto"/>
        <w:jc w:val="center"/>
      </w:pPr>
      <w:r w:rsidRPr="001660CA">
        <w:t>ze dne ……</w:t>
      </w:r>
      <w:proofErr w:type="gramStart"/>
      <w:r w:rsidRPr="001660CA">
        <w:t>…  20</w:t>
      </w:r>
      <w:r w:rsidR="00ED7648" w:rsidRPr="001660CA">
        <w:t>20</w:t>
      </w:r>
      <w:proofErr w:type="gramEnd"/>
      <w:r w:rsidRPr="001660CA">
        <w:t>,</w:t>
      </w:r>
    </w:p>
    <w:p w14:paraId="2E12D5ED" w14:textId="77777777" w:rsidR="00925C77" w:rsidRPr="001660CA" w:rsidRDefault="00925C77" w:rsidP="00925C77">
      <w:pPr>
        <w:spacing w:line="276" w:lineRule="auto"/>
        <w:jc w:val="center"/>
      </w:pPr>
    </w:p>
    <w:p w14:paraId="23A5C3E2" w14:textId="61E399FB" w:rsidR="000A34C2" w:rsidRPr="001660CA" w:rsidRDefault="00925C77" w:rsidP="000A34C2">
      <w:pPr>
        <w:spacing w:line="276" w:lineRule="auto"/>
        <w:jc w:val="center"/>
        <w:rPr>
          <w:b/>
        </w:rPr>
      </w:pPr>
      <w:r w:rsidRPr="001660CA">
        <w:rPr>
          <w:b/>
          <w:bCs/>
        </w:rPr>
        <w:t>kterým se mění zákon č. 106/1999 Sb., o svobodném přístupu k informacím, ve znění pozdějších předpisů, zákon č. 123/1998 Sb., o právu na informace o životním prostředí, ve znění pozdějších předpisů</w:t>
      </w:r>
      <w:r w:rsidR="0061416D">
        <w:rPr>
          <w:b/>
          <w:bCs/>
        </w:rPr>
        <w:t>,</w:t>
      </w:r>
      <w:r w:rsidR="000A34C2" w:rsidRPr="001660CA">
        <w:rPr>
          <w:b/>
          <w:bCs/>
        </w:rPr>
        <w:t xml:space="preserve"> a zákon č. 130/2002 Sb., </w:t>
      </w:r>
      <w:r w:rsidR="000A34C2" w:rsidRPr="001660CA">
        <w:rPr>
          <w:b/>
        </w:rPr>
        <w:t xml:space="preserve">o podpoře výzkumu, experimentálního vývoje a inovací z veřejných prostředků a o změně některých souvisejících zákonů (zákon o podpoře výzkumu, experimentálního vývoje a inovací), </w:t>
      </w:r>
      <w:r w:rsidR="00E772F9" w:rsidRPr="001660CA">
        <w:rPr>
          <w:b/>
        </w:rPr>
        <w:br/>
      </w:r>
      <w:r w:rsidR="000A34C2" w:rsidRPr="001660CA">
        <w:rPr>
          <w:b/>
        </w:rPr>
        <w:t>ve znění pozdějších předpisů</w:t>
      </w:r>
    </w:p>
    <w:p w14:paraId="29588653" w14:textId="77777777" w:rsidR="00925C77" w:rsidRPr="001660CA" w:rsidRDefault="00925C77" w:rsidP="00925C77">
      <w:pPr>
        <w:spacing w:line="276" w:lineRule="auto"/>
        <w:ind w:firstLine="708"/>
      </w:pPr>
    </w:p>
    <w:p w14:paraId="4425F418" w14:textId="77777777" w:rsidR="00925C77" w:rsidRPr="001660CA" w:rsidRDefault="00925C77" w:rsidP="00925C77">
      <w:pPr>
        <w:spacing w:line="276" w:lineRule="auto"/>
        <w:ind w:firstLine="708"/>
      </w:pPr>
      <w:r w:rsidRPr="001660CA">
        <w:t>Parlament se usnesl na tomto zákoně České republiky:</w:t>
      </w:r>
    </w:p>
    <w:p w14:paraId="7F1223AB" w14:textId="77777777" w:rsidR="00925C77" w:rsidRPr="001660CA" w:rsidRDefault="00925C77" w:rsidP="00925C77">
      <w:pPr>
        <w:spacing w:line="276" w:lineRule="auto"/>
      </w:pPr>
    </w:p>
    <w:p w14:paraId="75EF46FC" w14:textId="77777777" w:rsidR="00925C77" w:rsidRPr="001660CA" w:rsidRDefault="00925C77" w:rsidP="00925C77">
      <w:pPr>
        <w:spacing w:line="276" w:lineRule="auto"/>
        <w:jc w:val="center"/>
      </w:pPr>
      <w:r w:rsidRPr="001660CA">
        <w:t>ČÁST PRVNÍ</w:t>
      </w:r>
    </w:p>
    <w:p w14:paraId="77833917" w14:textId="77777777" w:rsidR="00925C77" w:rsidRPr="001660CA" w:rsidRDefault="00925C77" w:rsidP="006733C6">
      <w:pPr>
        <w:pStyle w:val="Nadpis1"/>
      </w:pPr>
      <w:r w:rsidRPr="001660CA">
        <w:t>Změna zákona o svobodném přístupu k informacím</w:t>
      </w:r>
    </w:p>
    <w:p w14:paraId="003217D4" w14:textId="77777777" w:rsidR="00925C77" w:rsidRPr="001660CA" w:rsidRDefault="00925C77" w:rsidP="00925C77">
      <w:pPr>
        <w:spacing w:line="276" w:lineRule="auto"/>
        <w:jc w:val="center"/>
        <w:rPr>
          <w:b/>
        </w:rPr>
      </w:pPr>
    </w:p>
    <w:p w14:paraId="1CC8C5DB" w14:textId="77777777" w:rsidR="00925C77" w:rsidRPr="001660CA" w:rsidRDefault="00925C77" w:rsidP="00925C77">
      <w:pPr>
        <w:spacing w:line="276" w:lineRule="auto"/>
        <w:jc w:val="center"/>
      </w:pPr>
      <w:r w:rsidRPr="001660CA">
        <w:t>Čl. I</w:t>
      </w:r>
    </w:p>
    <w:p w14:paraId="5D5B31FC" w14:textId="77777777" w:rsidR="00925C77" w:rsidRPr="001660CA" w:rsidRDefault="00925C77" w:rsidP="00925C77">
      <w:pPr>
        <w:spacing w:line="276" w:lineRule="auto"/>
        <w:jc w:val="center"/>
      </w:pPr>
    </w:p>
    <w:p w14:paraId="0E996718" w14:textId="77777777" w:rsidR="00925C77" w:rsidRPr="001660CA" w:rsidRDefault="00925C77" w:rsidP="00925C77">
      <w:pPr>
        <w:spacing w:line="276" w:lineRule="auto"/>
        <w:ind w:firstLine="709"/>
        <w:jc w:val="both"/>
      </w:pPr>
      <w:r w:rsidRPr="001660CA">
        <w:t>Zákon č. 106/1999 Sb., o svobodném přístupu k informacím, ve znění zákona č. 101/2000 Sb., zákona č. 159/2000 Sb., zákona č. 39/2001 Sb., zákona č. 413/2005 Sb., zákona č. 61/2006 Sb., zákona č. 110/2007 Sb., z</w:t>
      </w:r>
      <w:r w:rsidR="00A81EDB" w:rsidRPr="001660CA">
        <w:t>ákona č. 32/2008 Sb., zákona č. </w:t>
      </w:r>
      <w:r w:rsidRPr="001660CA">
        <w:t>254/2008</w:t>
      </w:r>
      <w:r w:rsidR="00A81EDB" w:rsidRPr="001660CA">
        <w:t> </w:t>
      </w:r>
      <w:r w:rsidRPr="001660CA">
        <w:t>Sb., zákona č. 274/2008 Sb., zákona č. 227/2009 Sb., nálezu Ústavního soudu, vyhlášeného pod č. 123/2010 Sb., zákona č. 375/2011 Sb., zákona č. 167/2012 Sb., zákona č.</w:t>
      </w:r>
      <w:r w:rsidR="00A81EDB" w:rsidRPr="001660CA">
        <w:t> </w:t>
      </w:r>
      <w:r w:rsidRPr="001660CA">
        <w:t>181/2014 Sb., zákona č. 222/2015 Sb., zákona č. 298/2016 Sb., zákona č. 301/2016 Sb., zákona č. 368/2016 Sb., zákona č. 205/2017 Sb.</w:t>
      </w:r>
      <w:r w:rsidR="000A34C2" w:rsidRPr="001660CA">
        <w:t>,</w:t>
      </w:r>
      <w:r w:rsidRPr="001660CA">
        <w:t xml:space="preserve"> zákona č. 111/2019 Sb.</w:t>
      </w:r>
      <w:r w:rsidR="00A81EDB" w:rsidRPr="001660CA">
        <w:t xml:space="preserve"> a zákona č. </w:t>
      </w:r>
      <w:r w:rsidR="000A34C2" w:rsidRPr="001660CA">
        <w:t>12/2020</w:t>
      </w:r>
      <w:r w:rsidR="00A81EDB" w:rsidRPr="001660CA">
        <w:t> </w:t>
      </w:r>
      <w:r w:rsidR="000A34C2" w:rsidRPr="001660CA">
        <w:t>Sb.</w:t>
      </w:r>
      <w:r w:rsidRPr="001660CA">
        <w:t>, se mění takto:</w:t>
      </w:r>
    </w:p>
    <w:p w14:paraId="2E14AF54" w14:textId="77777777" w:rsidR="00925C77" w:rsidRPr="001660CA" w:rsidRDefault="00925C77" w:rsidP="00925C77">
      <w:pPr>
        <w:spacing w:line="276" w:lineRule="auto"/>
      </w:pPr>
    </w:p>
    <w:p w14:paraId="6A96F86A" w14:textId="1838B586" w:rsidR="000A34C2" w:rsidRPr="001660CA" w:rsidRDefault="00A81EDB" w:rsidP="00925C77">
      <w:pPr>
        <w:pStyle w:val="Odstavecseseznamem"/>
        <w:numPr>
          <w:ilvl w:val="0"/>
          <w:numId w:val="1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P</w:t>
      </w:r>
      <w:r w:rsidR="000A34C2" w:rsidRPr="001660CA">
        <w:rPr>
          <w:rFonts w:ascii="Times New Roman" w:hAnsi="Times New Roman"/>
          <w:sz w:val="24"/>
          <w:szCs w:val="24"/>
        </w:rPr>
        <w:t xml:space="preserve">oznámka pod čarou č. 1 zní: </w:t>
      </w:r>
    </w:p>
    <w:p w14:paraId="3CC4DE9D" w14:textId="77777777" w:rsidR="000A34C2" w:rsidRPr="001660CA" w:rsidRDefault="000A34C2" w:rsidP="000A34C2">
      <w:pPr>
        <w:widowControl w:val="0"/>
        <w:autoSpaceDE w:val="0"/>
        <w:autoSpaceDN w:val="0"/>
        <w:adjustRightInd w:val="0"/>
        <w:ind w:left="360"/>
        <w:jc w:val="both"/>
      </w:pPr>
    </w:p>
    <w:p w14:paraId="679CFA49" w14:textId="77777777" w:rsidR="000A34C2" w:rsidRPr="001660CA" w:rsidRDefault="000A34C2" w:rsidP="000A34C2">
      <w:pPr>
        <w:widowControl w:val="0"/>
        <w:autoSpaceDE w:val="0"/>
        <w:autoSpaceDN w:val="0"/>
        <w:adjustRightInd w:val="0"/>
        <w:ind w:left="360"/>
        <w:jc w:val="both"/>
      </w:pPr>
      <w:r w:rsidRPr="001660CA">
        <w:t>„</w:t>
      </w:r>
      <w:r w:rsidR="00A81EDB" w:rsidRPr="001660CA">
        <w:rPr>
          <w:vertAlign w:val="superscript"/>
        </w:rPr>
        <w:t>1)</w:t>
      </w:r>
      <w:r w:rsidR="00A81EDB" w:rsidRPr="001660CA">
        <w:t xml:space="preserve"> </w:t>
      </w:r>
      <w:r w:rsidRPr="001660CA">
        <w:t xml:space="preserve">Směrnice Evropského parlamentu a Rady </w:t>
      </w:r>
      <w:r w:rsidR="004E6613" w:rsidRPr="001660CA">
        <w:t xml:space="preserve">(EU) </w:t>
      </w:r>
      <w:r w:rsidRPr="001660CA">
        <w:t>2019/1024 ze dne 20. června 2019 o</w:t>
      </w:r>
      <w:r w:rsidR="00A81EDB" w:rsidRPr="001660CA">
        <w:t> </w:t>
      </w:r>
      <w:r w:rsidRPr="001660CA">
        <w:t>otevřených datech a opakovaném použití informací veřejného sektoru.“.</w:t>
      </w:r>
    </w:p>
    <w:p w14:paraId="0C3AA6C7" w14:textId="77777777" w:rsidR="000C2182" w:rsidRPr="001660CA" w:rsidRDefault="000C2182" w:rsidP="000C2182">
      <w:pPr>
        <w:autoSpaceDE w:val="0"/>
        <w:autoSpaceDN w:val="0"/>
        <w:adjustRightInd w:val="0"/>
        <w:spacing w:line="276" w:lineRule="auto"/>
      </w:pPr>
    </w:p>
    <w:p w14:paraId="411CD51E" w14:textId="77777777" w:rsidR="000C2182" w:rsidRPr="001660CA" w:rsidRDefault="000C2182" w:rsidP="000C2182">
      <w:pPr>
        <w:autoSpaceDE w:val="0"/>
        <w:autoSpaceDN w:val="0"/>
        <w:adjustRightInd w:val="0"/>
        <w:jc w:val="both"/>
      </w:pPr>
      <w:r w:rsidRPr="001660CA">
        <w:t>2.  V § 2 odstavec 1 zní:</w:t>
      </w:r>
    </w:p>
    <w:p w14:paraId="0A28BBEA" w14:textId="77777777" w:rsidR="000C2182" w:rsidRPr="001660CA" w:rsidRDefault="000C2182" w:rsidP="000C2182">
      <w:pPr>
        <w:autoSpaceDE w:val="0"/>
        <w:autoSpaceDN w:val="0"/>
        <w:adjustRightInd w:val="0"/>
        <w:jc w:val="both"/>
      </w:pPr>
    </w:p>
    <w:p w14:paraId="57BDB595" w14:textId="0395C8C5" w:rsidR="00A059F4" w:rsidRPr="001660CA" w:rsidRDefault="00A059F4" w:rsidP="00A059F4">
      <w:pPr>
        <w:widowControl w:val="0"/>
        <w:autoSpaceDE w:val="0"/>
        <w:autoSpaceDN w:val="0"/>
        <w:adjustRightInd w:val="0"/>
        <w:ind w:left="360" w:firstLine="720"/>
        <w:jc w:val="both"/>
        <w:rPr>
          <w:u w:val="single"/>
        </w:rPr>
      </w:pPr>
      <w:r w:rsidRPr="001660CA">
        <w:rPr>
          <w:u w:val="single"/>
        </w:rPr>
        <w:t xml:space="preserve">„(1) Povinným subjektem, který </w:t>
      </w:r>
      <w:r w:rsidR="004E6613" w:rsidRPr="001660CA">
        <w:rPr>
          <w:u w:val="single"/>
        </w:rPr>
        <w:t xml:space="preserve">má </w:t>
      </w:r>
      <w:r w:rsidRPr="001660CA">
        <w:rPr>
          <w:u w:val="single"/>
        </w:rPr>
        <w:t>podle tohoto zákona povinnost poskytovat informace vztahující se ke své působnosti, je</w:t>
      </w:r>
    </w:p>
    <w:p w14:paraId="23EBEA1A" w14:textId="77777777" w:rsidR="00A059F4" w:rsidRPr="001660CA" w:rsidRDefault="00A059F4" w:rsidP="00A059F4">
      <w:pPr>
        <w:widowControl w:val="0"/>
        <w:numPr>
          <w:ilvl w:val="0"/>
          <w:numId w:val="24"/>
        </w:numPr>
        <w:autoSpaceDE w:val="0"/>
        <w:autoSpaceDN w:val="0"/>
        <w:adjustRightInd w:val="0"/>
        <w:ind w:left="1080"/>
        <w:jc w:val="both"/>
        <w:rPr>
          <w:u w:val="single"/>
        </w:rPr>
      </w:pPr>
      <w:r w:rsidRPr="001660CA">
        <w:rPr>
          <w:u w:val="single"/>
        </w:rPr>
        <w:t>státní orgán,</w:t>
      </w:r>
    </w:p>
    <w:p w14:paraId="2C809A2C" w14:textId="77777777" w:rsidR="00A059F4" w:rsidRPr="001660CA" w:rsidRDefault="00A059F4" w:rsidP="00A059F4">
      <w:pPr>
        <w:widowControl w:val="0"/>
        <w:numPr>
          <w:ilvl w:val="0"/>
          <w:numId w:val="24"/>
        </w:numPr>
        <w:autoSpaceDE w:val="0"/>
        <w:autoSpaceDN w:val="0"/>
        <w:adjustRightInd w:val="0"/>
        <w:ind w:left="1080"/>
        <w:jc w:val="both"/>
        <w:rPr>
          <w:u w:val="single"/>
        </w:rPr>
      </w:pPr>
      <w:r w:rsidRPr="001660CA">
        <w:rPr>
          <w:u w:val="single"/>
        </w:rPr>
        <w:t>územní samosprávný celek,</w:t>
      </w:r>
    </w:p>
    <w:p w14:paraId="5CA762B3" w14:textId="77777777" w:rsidR="00A059F4" w:rsidRPr="001660CA" w:rsidRDefault="00A059F4" w:rsidP="00A059F4">
      <w:pPr>
        <w:widowControl w:val="0"/>
        <w:numPr>
          <w:ilvl w:val="0"/>
          <w:numId w:val="24"/>
        </w:numPr>
        <w:autoSpaceDE w:val="0"/>
        <w:autoSpaceDN w:val="0"/>
        <w:adjustRightInd w:val="0"/>
        <w:ind w:left="1080"/>
        <w:jc w:val="both"/>
        <w:rPr>
          <w:u w:val="single"/>
        </w:rPr>
      </w:pPr>
      <w:r w:rsidRPr="001660CA">
        <w:rPr>
          <w:u w:val="single"/>
        </w:rPr>
        <w:t>právnická osoba zřízená zákonem,</w:t>
      </w:r>
    </w:p>
    <w:p w14:paraId="1C824944" w14:textId="77777777" w:rsidR="00A059F4" w:rsidRPr="001660CA" w:rsidRDefault="00A059F4" w:rsidP="00A059F4">
      <w:pPr>
        <w:widowControl w:val="0"/>
        <w:numPr>
          <w:ilvl w:val="0"/>
          <w:numId w:val="24"/>
        </w:numPr>
        <w:autoSpaceDE w:val="0"/>
        <w:autoSpaceDN w:val="0"/>
        <w:adjustRightInd w:val="0"/>
        <w:ind w:left="1080"/>
        <w:jc w:val="both"/>
        <w:rPr>
          <w:u w:val="single"/>
        </w:rPr>
      </w:pPr>
      <w:r w:rsidRPr="001660CA">
        <w:rPr>
          <w:u w:val="single"/>
        </w:rPr>
        <w:t>právnická osoba zřízená nebo založená státem, územním samosprávným celkem nebo právnickou osobou podle písmene c), pokud</w:t>
      </w:r>
    </w:p>
    <w:p w14:paraId="4D41802E" w14:textId="77777777" w:rsidR="00A059F4" w:rsidRPr="001660CA" w:rsidRDefault="00A059F4" w:rsidP="00A059F4">
      <w:pPr>
        <w:widowControl w:val="0"/>
        <w:numPr>
          <w:ilvl w:val="0"/>
          <w:numId w:val="20"/>
        </w:numPr>
        <w:autoSpaceDE w:val="0"/>
        <w:autoSpaceDN w:val="0"/>
        <w:adjustRightInd w:val="0"/>
        <w:ind w:left="1440"/>
        <w:jc w:val="both"/>
        <w:rPr>
          <w:u w:val="single"/>
        </w:rPr>
      </w:pPr>
      <w:r w:rsidRPr="001660CA">
        <w:rPr>
          <w:u w:val="single"/>
        </w:rPr>
        <w:t>byla zřízena nebo založena za zvláštním účelem spočívajícím v uspokojování potřeb obecného zájmu, které nemají průmyslovou nebo obchodní povahu, a</w:t>
      </w:r>
    </w:p>
    <w:p w14:paraId="64DF53AE" w14:textId="77777777" w:rsidR="00A059F4" w:rsidRPr="001660CA" w:rsidRDefault="00A059F4" w:rsidP="00A059F4">
      <w:pPr>
        <w:widowControl w:val="0"/>
        <w:numPr>
          <w:ilvl w:val="0"/>
          <w:numId w:val="20"/>
        </w:numPr>
        <w:autoSpaceDE w:val="0"/>
        <w:autoSpaceDN w:val="0"/>
        <w:adjustRightInd w:val="0"/>
        <w:ind w:left="1440"/>
        <w:jc w:val="both"/>
        <w:rPr>
          <w:u w:val="single"/>
        </w:rPr>
      </w:pPr>
      <w:r w:rsidRPr="001660CA">
        <w:rPr>
          <w:u w:val="single"/>
        </w:rPr>
        <w:t xml:space="preserve">je financována převážně státem, územním samosprávným celkem nebo </w:t>
      </w:r>
      <w:r w:rsidRPr="001660CA">
        <w:rPr>
          <w:u w:val="single"/>
        </w:rPr>
        <w:lastRenderedPageBreak/>
        <w:t>právnickou osobou podle písmene c) nebo podléhá řídícímu dohledu státu, územního samosprávného celku nebo právnické osoby podle písmene c) anebo je v jejím správním, řídícím nebo dozorčím orgánu více než polovina členů jmenována státem, územním samosprávným celkem nebo právnickou osobou podle písmene c),</w:t>
      </w:r>
    </w:p>
    <w:p w14:paraId="669A146C" w14:textId="77777777" w:rsidR="00A059F4" w:rsidRPr="001660CA" w:rsidRDefault="00A059F4" w:rsidP="00A059F4">
      <w:pPr>
        <w:widowControl w:val="0"/>
        <w:autoSpaceDE w:val="0"/>
        <w:autoSpaceDN w:val="0"/>
        <w:adjustRightInd w:val="0"/>
        <w:ind w:left="1440"/>
        <w:jc w:val="both"/>
        <w:rPr>
          <w:u w:val="single"/>
        </w:rPr>
      </w:pPr>
    </w:p>
    <w:p w14:paraId="400E67C0" w14:textId="77777777" w:rsidR="00A059F4" w:rsidRPr="001660CA" w:rsidRDefault="00A059F4" w:rsidP="00A059F4">
      <w:pPr>
        <w:widowControl w:val="0"/>
        <w:numPr>
          <w:ilvl w:val="0"/>
          <w:numId w:val="38"/>
        </w:numPr>
        <w:autoSpaceDE w:val="0"/>
        <w:autoSpaceDN w:val="0"/>
        <w:adjustRightInd w:val="0"/>
        <w:ind w:left="1069"/>
        <w:jc w:val="both"/>
        <w:rPr>
          <w:u w:val="single"/>
        </w:rPr>
      </w:pPr>
      <w:r w:rsidRPr="001660CA">
        <w:rPr>
          <w:u w:val="single"/>
        </w:rPr>
        <w:t>právnická osoba</w:t>
      </w:r>
    </w:p>
    <w:p w14:paraId="03AEF58A" w14:textId="77777777" w:rsidR="00A059F4" w:rsidRPr="001660CA" w:rsidRDefault="00A059F4" w:rsidP="00A059F4">
      <w:pPr>
        <w:widowControl w:val="0"/>
        <w:numPr>
          <w:ilvl w:val="0"/>
          <w:numId w:val="21"/>
        </w:numPr>
        <w:autoSpaceDE w:val="0"/>
        <w:autoSpaceDN w:val="0"/>
        <w:adjustRightInd w:val="0"/>
        <w:ind w:left="1440"/>
        <w:jc w:val="both"/>
        <w:rPr>
          <w:u w:val="single"/>
        </w:rPr>
      </w:pPr>
      <w:r w:rsidRPr="001660CA">
        <w:rPr>
          <w:u w:val="single"/>
        </w:rPr>
        <w:t>zřízená nebo založená za zvláštním účelem spočívajícím v uspokojování potřeb obecného zájmu, které nemají průmyslovou nebo obchodní povahu, a</w:t>
      </w:r>
    </w:p>
    <w:p w14:paraId="6A0E58DE" w14:textId="77777777" w:rsidR="00A059F4" w:rsidRPr="001660CA" w:rsidRDefault="00A059F4" w:rsidP="00A059F4">
      <w:pPr>
        <w:widowControl w:val="0"/>
        <w:numPr>
          <w:ilvl w:val="0"/>
          <w:numId w:val="21"/>
        </w:numPr>
        <w:autoSpaceDE w:val="0"/>
        <w:autoSpaceDN w:val="0"/>
        <w:adjustRightInd w:val="0"/>
        <w:ind w:left="1440"/>
        <w:jc w:val="both"/>
        <w:rPr>
          <w:u w:val="single"/>
        </w:rPr>
      </w:pPr>
      <w:r w:rsidRPr="001660CA">
        <w:rPr>
          <w:u w:val="single"/>
        </w:rPr>
        <w:t>financovaná převážně státem, územním samosprávným celkem nebo právnickou osobou podle písmene c) nebo d) nebo podléhající řídícímu dohledu státu, územního samosprávného celku nebo právnické osoby podle písmene c) nebo d) anebo v jejímž správním, řídícím nebo dozorčím orgánu je více než polovina členů jmenována státem, územním samosprávným celkem nebo právnickou osobou podle písmene c) nebo d),</w:t>
      </w:r>
    </w:p>
    <w:p w14:paraId="43741D28" w14:textId="77777777" w:rsidR="00A059F4" w:rsidRPr="001660CA" w:rsidRDefault="00A059F4" w:rsidP="00A059F4">
      <w:pPr>
        <w:widowControl w:val="0"/>
        <w:autoSpaceDE w:val="0"/>
        <w:autoSpaceDN w:val="0"/>
        <w:adjustRightInd w:val="0"/>
        <w:ind w:left="360"/>
        <w:jc w:val="both"/>
        <w:rPr>
          <w:u w:val="single"/>
        </w:rPr>
      </w:pPr>
      <w:r w:rsidRPr="001660CA">
        <w:rPr>
          <w:u w:val="single"/>
        </w:rPr>
        <w:t xml:space="preserve"> </w:t>
      </w:r>
    </w:p>
    <w:p w14:paraId="495227EA" w14:textId="550BABD2" w:rsidR="004D291C" w:rsidRPr="001660CA" w:rsidRDefault="00A059F4" w:rsidP="00A059F4">
      <w:pPr>
        <w:widowControl w:val="0"/>
        <w:numPr>
          <w:ilvl w:val="0"/>
          <w:numId w:val="38"/>
        </w:numPr>
        <w:autoSpaceDE w:val="0"/>
        <w:autoSpaceDN w:val="0"/>
        <w:adjustRightInd w:val="0"/>
        <w:ind w:left="1134"/>
        <w:jc w:val="both"/>
      </w:pPr>
      <w:r w:rsidRPr="001660CA">
        <w:rPr>
          <w:u w:val="single"/>
        </w:rPr>
        <w:t>právnická osoba jiná než uvedená v písmenu a) až e), jestliže stát, územní samosprávný celek nebo právnická osoba uvedená v písmenu c) až e) má přímo nebo prostřednictvím jiné právnické osoby postavení jejího jediného zakladatele, zřizovatele nebo společníka nebo postavení obdobné nebo jestliže se na této právnické osobě spolu účastní přímo nebo prostřednictvím jiné právnické osoby pouze stát, územní samosprávný celek nebo právnická osoba uvedená v písmenu c) až e)</w:t>
      </w:r>
      <w:r w:rsidR="004D291C" w:rsidRPr="001660CA">
        <w:rPr>
          <w:u w:val="single"/>
        </w:rPr>
        <w:t>,</w:t>
      </w:r>
    </w:p>
    <w:p w14:paraId="3BCB6D88" w14:textId="77777777" w:rsidR="004D291C" w:rsidRPr="001660CA" w:rsidRDefault="004D291C" w:rsidP="004D291C">
      <w:pPr>
        <w:widowControl w:val="0"/>
        <w:autoSpaceDE w:val="0"/>
        <w:autoSpaceDN w:val="0"/>
        <w:adjustRightInd w:val="0"/>
        <w:ind w:left="1134"/>
        <w:jc w:val="both"/>
      </w:pPr>
    </w:p>
    <w:p w14:paraId="588F5F92" w14:textId="42374161" w:rsidR="00A059F4" w:rsidRPr="001660CA" w:rsidRDefault="004D291C" w:rsidP="00A059F4">
      <w:pPr>
        <w:widowControl w:val="0"/>
        <w:numPr>
          <w:ilvl w:val="0"/>
          <w:numId w:val="38"/>
        </w:numPr>
        <w:autoSpaceDE w:val="0"/>
        <w:autoSpaceDN w:val="0"/>
        <w:adjustRightInd w:val="0"/>
        <w:ind w:left="1134"/>
        <w:jc w:val="both"/>
      </w:pPr>
      <w:r w:rsidRPr="001660CA">
        <w:rPr>
          <w:u w:val="single"/>
        </w:rPr>
        <w:t>veřejný podnik</w:t>
      </w:r>
      <w:r w:rsidR="00A059F4" w:rsidRPr="001660CA">
        <w:rPr>
          <w:u w:val="single"/>
        </w:rPr>
        <w:t>“.</w:t>
      </w:r>
    </w:p>
    <w:p w14:paraId="0F524E4A" w14:textId="77777777" w:rsidR="00A6581A" w:rsidRPr="001660CA" w:rsidRDefault="00A6581A" w:rsidP="006733C6">
      <w:pPr>
        <w:rPr>
          <w:i/>
        </w:rPr>
      </w:pPr>
    </w:p>
    <w:p w14:paraId="63923616" w14:textId="77777777" w:rsidR="00A6581A" w:rsidRPr="001660CA" w:rsidRDefault="00A6581A" w:rsidP="006733C6">
      <w:pPr>
        <w:rPr>
          <w:i/>
        </w:rPr>
      </w:pPr>
      <w:r w:rsidRPr="001660CA">
        <w:rPr>
          <w:i/>
        </w:rPr>
        <w:t>CELEX 32019L1024</w:t>
      </w:r>
    </w:p>
    <w:p w14:paraId="7B31D596" w14:textId="77777777" w:rsidR="00A6581A" w:rsidRPr="001660CA" w:rsidRDefault="00A6581A" w:rsidP="006733C6">
      <w:pPr>
        <w:rPr>
          <w:i/>
        </w:rPr>
      </w:pPr>
    </w:p>
    <w:p w14:paraId="41DBD567" w14:textId="24DA93E1" w:rsidR="000C2182" w:rsidRPr="001660CA" w:rsidRDefault="000C2182" w:rsidP="000C2182">
      <w:pPr>
        <w:widowControl w:val="0"/>
        <w:autoSpaceDE w:val="0"/>
        <w:autoSpaceDN w:val="0"/>
        <w:adjustRightInd w:val="0"/>
        <w:jc w:val="both"/>
      </w:pPr>
      <w:r w:rsidRPr="001660CA">
        <w:t>3.  V § 2 se</w:t>
      </w:r>
      <w:r w:rsidR="00205390" w:rsidRPr="001660CA">
        <w:t xml:space="preserve"> za odstavec 1 vkládají nové odstavce 2 a 3, které znějí</w:t>
      </w:r>
      <w:r w:rsidRPr="001660CA">
        <w:t>:</w:t>
      </w:r>
    </w:p>
    <w:p w14:paraId="29969847" w14:textId="77777777" w:rsidR="000C2182" w:rsidRPr="001660CA" w:rsidRDefault="000C2182" w:rsidP="000C2182">
      <w:pPr>
        <w:widowControl w:val="0"/>
        <w:autoSpaceDE w:val="0"/>
        <w:autoSpaceDN w:val="0"/>
        <w:adjustRightInd w:val="0"/>
        <w:jc w:val="both"/>
        <w:rPr>
          <w:b/>
        </w:rPr>
      </w:pPr>
    </w:p>
    <w:p w14:paraId="796BD3A2" w14:textId="72E046E6" w:rsidR="004D291C" w:rsidRPr="001660CA" w:rsidRDefault="00A059F4" w:rsidP="004D291C">
      <w:pPr>
        <w:widowControl w:val="0"/>
        <w:autoSpaceDE w:val="0"/>
        <w:autoSpaceDN w:val="0"/>
        <w:adjustRightInd w:val="0"/>
        <w:ind w:firstLine="633"/>
        <w:jc w:val="both"/>
        <w:rPr>
          <w:u w:val="single"/>
        </w:rPr>
      </w:pPr>
      <w:r w:rsidRPr="001660CA">
        <w:rPr>
          <w:u w:val="single"/>
        </w:rPr>
        <w:t>„</w:t>
      </w:r>
      <w:r w:rsidR="004D291C" w:rsidRPr="001660CA">
        <w:rPr>
          <w:u w:val="single"/>
        </w:rPr>
        <w:t xml:space="preserve">(2) Veřejným podnikem se pro účely tohoto zákona rozumí právnická osoba </w:t>
      </w:r>
      <w:r w:rsidR="00CD0B63" w:rsidRPr="001660CA">
        <w:rPr>
          <w:u w:val="single"/>
        </w:rPr>
        <w:t>činná v oblastech uvedených</w:t>
      </w:r>
      <w:r w:rsidR="004D291C" w:rsidRPr="001660CA">
        <w:rPr>
          <w:u w:val="single"/>
        </w:rPr>
        <w:t xml:space="preserve"> v článku 1 odst. 1 písm. b) směrnice Evropského parlamentu a Rady (EU) 2019/1024 ze dne 20. června 2019 o otevřených datech a opakovaném použití informací veřejného sektoru, v níž může stát, územní samosprávný celek nebo právnická osoba podle odstavce 1 písm. c) až f) vykonávat přímo nebo nepřímo dominantní vliv na základě majetkové účasti v této právnické osobě nebo pravidel, jimiž se řídí. Má se za to, že podmínka dominantního vlivu je splněna, pokud stát, územní samosprávný celek nebo právnická osoba </w:t>
      </w:r>
      <w:r w:rsidR="00205390" w:rsidRPr="001660CA">
        <w:rPr>
          <w:u w:val="single"/>
        </w:rPr>
        <w:t xml:space="preserve">podle </w:t>
      </w:r>
      <w:r w:rsidR="004D291C" w:rsidRPr="001660CA">
        <w:rPr>
          <w:u w:val="single"/>
        </w:rPr>
        <w:t xml:space="preserve">odstavce 1 písm. c) až f) přímo nebo nepřímo </w:t>
      </w:r>
    </w:p>
    <w:p w14:paraId="38A2E750" w14:textId="77777777" w:rsidR="004D291C" w:rsidRPr="001660CA" w:rsidRDefault="004D291C" w:rsidP="004D291C">
      <w:pPr>
        <w:widowControl w:val="0"/>
        <w:autoSpaceDE w:val="0"/>
        <w:autoSpaceDN w:val="0"/>
        <w:adjustRightInd w:val="0"/>
        <w:ind w:firstLine="633"/>
        <w:jc w:val="both"/>
        <w:rPr>
          <w:u w:val="single"/>
        </w:rPr>
      </w:pPr>
      <w:r w:rsidRPr="001660CA">
        <w:rPr>
          <w:u w:val="single"/>
        </w:rPr>
        <w:t>a) drží většinový podíl na upsaném základním kapitálu veřejného podniku,</w:t>
      </w:r>
    </w:p>
    <w:p w14:paraId="5C90AC78" w14:textId="77777777" w:rsidR="004D291C" w:rsidRPr="001660CA" w:rsidRDefault="004D291C" w:rsidP="004D291C">
      <w:pPr>
        <w:widowControl w:val="0"/>
        <w:autoSpaceDE w:val="0"/>
        <w:autoSpaceDN w:val="0"/>
        <w:adjustRightInd w:val="0"/>
        <w:ind w:firstLine="633"/>
        <w:jc w:val="both"/>
        <w:rPr>
          <w:u w:val="single"/>
        </w:rPr>
      </w:pPr>
      <w:r w:rsidRPr="001660CA">
        <w:rPr>
          <w:u w:val="single"/>
        </w:rPr>
        <w:t>b) disponují s většinou hlasovacích práv vyplývajících z podílu na veřejném podniku, nebo</w:t>
      </w:r>
    </w:p>
    <w:p w14:paraId="7CE59877" w14:textId="476883CD" w:rsidR="004D291C" w:rsidRPr="001660CA" w:rsidRDefault="004D291C" w:rsidP="004D291C">
      <w:pPr>
        <w:widowControl w:val="0"/>
        <w:autoSpaceDE w:val="0"/>
        <w:autoSpaceDN w:val="0"/>
        <w:adjustRightInd w:val="0"/>
        <w:ind w:firstLine="633"/>
        <w:jc w:val="both"/>
        <w:rPr>
          <w:u w:val="single"/>
        </w:rPr>
      </w:pPr>
      <w:r w:rsidRPr="001660CA">
        <w:rPr>
          <w:u w:val="single"/>
        </w:rPr>
        <w:t>c) mohou jmenovat více než polovinu členů správního, řídícího nebo dozorčího orgánu veřejného podniku.</w:t>
      </w:r>
    </w:p>
    <w:p w14:paraId="0F951B9A" w14:textId="3953C2C0" w:rsidR="00BD373D" w:rsidRPr="001660CA" w:rsidRDefault="00BD373D" w:rsidP="004D291C">
      <w:pPr>
        <w:widowControl w:val="0"/>
        <w:autoSpaceDE w:val="0"/>
        <w:autoSpaceDN w:val="0"/>
        <w:adjustRightInd w:val="0"/>
        <w:ind w:firstLine="633"/>
        <w:jc w:val="both"/>
        <w:rPr>
          <w:u w:val="single"/>
        </w:rPr>
      </w:pPr>
    </w:p>
    <w:p w14:paraId="5D63050F" w14:textId="22746080" w:rsidR="00BD373D" w:rsidRPr="001660CA" w:rsidRDefault="00BD373D" w:rsidP="004D291C">
      <w:pPr>
        <w:widowControl w:val="0"/>
        <w:autoSpaceDE w:val="0"/>
        <w:autoSpaceDN w:val="0"/>
        <w:adjustRightInd w:val="0"/>
        <w:ind w:firstLine="633"/>
        <w:jc w:val="both"/>
        <w:rPr>
          <w:u w:val="single"/>
        </w:rPr>
      </w:pPr>
      <w:r w:rsidRPr="001660CA">
        <w:rPr>
          <w:u w:val="single"/>
        </w:rPr>
        <w:t xml:space="preserve">(3) Veřejný podnik je </w:t>
      </w:r>
      <w:r w:rsidR="00CD0B63" w:rsidRPr="001660CA">
        <w:rPr>
          <w:u w:val="single"/>
        </w:rPr>
        <w:t>povinen podle tohoto zákona poskytovat pouze ty informace, které se týkají jeho činností podle odstavce 2 věty první.</w:t>
      </w:r>
      <w:r w:rsidR="00844002" w:rsidRPr="001660CA">
        <w:rPr>
          <w:u w:val="single"/>
        </w:rPr>
        <w:t>“.</w:t>
      </w:r>
    </w:p>
    <w:p w14:paraId="7669C087" w14:textId="77777777" w:rsidR="004D291C" w:rsidRPr="001660CA" w:rsidRDefault="004D291C" w:rsidP="004D291C">
      <w:pPr>
        <w:widowControl w:val="0"/>
        <w:autoSpaceDE w:val="0"/>
        <w:autoSpaceDN w:val="0"/>
        <w:adjustRightInd w:val="0"/>
        <w:ind w:firstLine="633"/>
        <w:jc w:val="both"/>
        <w:rPr>
          <w:u w:val="single"/>
        </w:rPr>
      </w:pPr>
    </w:p>
    <w:p w14:paraId="16246547" w14:textId="77777777" w:rsidR="00A059F4" w:rsidRPr="001660CA" w:rsidRDefault="00A059F4" w:rsidP="00A059F4">
      <w:pPr>
        <w:pStyle w:val="Odstavecseseznamem"/>
        <w:spacing w:after="0" w:line="240" w:lineRule="auto"/>
        <w:ind w:left="1069"/>
        <w:jc w:val="both"/>
        <w:rPr>
          <w:rFonts w:ascii="Times New Roman" w:hAnsi="Times New Roman"/>
          <w:sz w:val="24"/>
          <w:szCs w:val="24"/>
          <w:u w:val="single"/>
        </w:rPr>
      </w:pPr>
    </w:p>
    <w:p w14:paraId="0A9E0D76" w14:textId="02FA6AF2" w:rsidR="000C2182" w:rsidRPr="001660CA" w:rsidRDefault="000C2182" w:rsidP="000C2182">
      <w:pPr>
        <w:widowControl w:val="0"/>
        <w:autoSpaceDE w:val="0"/>
        <w:autoSpaceDN w:val="0"/>
        <w:adjustRightInd w:val="0"/>
        <w:jc w:val="both"/>
      </w:pPr>
      <w:r w:rsidRPr="001660CA">
        <w:tab/>
        <w:t xml:space="preserve">Dosavadní odstavce 2 až 4 se označují jako odstavce </w:t>
      </w:r>
      <w:r w:rsidR="00A059F4" w:rsidRPr="001660CA">
        <w:t>4 až 6</w:t>
      </w:r>
      <w:r w:rsidRPr="001660CA">
        <w:t>.</w:t>
      </w:r>
    </w:p>
    <w:p w14:paraId="6C771426" w14:textId="77777777" w:rsidR="00A6581A" w:rsidRPr="001660CA" w:rsidRDefault="00A6581A" w:rsidP="006733C6"/>
    <w:p w14:paraId="2F4CE88F" w14:textId="77777777" w:rsidR="00A6581A" w:rsidRPr="001660CA" w:rsidRDefault="00A6581A" w:rsidP="006733C6">
      <w:pPr>
        <w:rPr>
          <w:b/>
          <w:bCs/>
          <w:i/>
        </w:rPr>
      </w:pPr>
      <w:r w:rsidRPr="001660CA">
        <w:rPr>
          <w:i/>
        </w:rPr>
        <w:lastRenderedPageBreak/>
        <w:t>CELEX 32019L1024</w:t>
      </w:r>
    </w:p>
    <w:p w14:paraId="348283A7" w14:textId="77777777" w:rsidR="000C2182" w:rsidRPr="001660CA" w:rsidRDefault="000C2182" w:rsidP="006733C6"/>
    <w:p w14:paraId="0E015F02" w14:textId="77777777" w:rsidR="00D12787" w:rsidRPr="001660CA" w:rsidRDefault="00D12787"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Nad označení § 3 se vkládá nadpis „Základní pojmy“.</w:t>
      </w:r>
    </w:p>
    <w:p w14:paraId="65A69230" w14:textId="77777777" w:rsidR="00D12787" w:rsidRPr="001660CA" w:rsidRDefault="00D12787" w:rsidP="00D12787">
      <w:pPr>
        <w:pStyle w:val="Odstavecseseznamem"/>
        <w:autoSpaceDE w:val="0"/>
        <w:autoSpaceDN w:val="0"/>
        <w:adjustRightInd w:val="0"/>
        <w:spacing w:after="0"/>
        <w:ind w:left="360"/>
        <w:jc w:val="both"/>
        <w:rPr>
          <w:rFonts w:ascii="Times New Roman" w:hAnsi="Times New Roman"/>
          <w:sz w:val="24"/>
          <w:szCs w:val="24"/>
        </w:rPr>
      </w:pPr>
    </w:p>
    <w:p w14:paraId="424319B3" w14:textId="77777777" w:rsidR="00D12787" w:rsidRPr="001660CA" w:rsidRDefault="00D12787"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Nadpis § 3 se zrušuje.</w:t>
      </w:r>
    </w:p>
    <w:p w14:paraId="233DAED6" w14:textId="77777777" w:rsidR="00D12787" w:rsidRPr="001660CA" w:rsidRDefault="00D12787" w:rsidP="00D25614">
      <w:pPr>
        <w:pStyle w:val="Odstavecseseznamem"/>
        <w:autoSpaceDE w:val="0"/>
        <w:autoSpaceDN w:val="0"/>
        <w:adjustRightInd w:val="0"/>
        <w:spacing w:after="0"/>
        <w:ind w:left="360"/>
        <w:jc w:val="both"/>
        <w:rPr>
          <w:rFonts w:ascii="Times New Roman" w:hAnsi="Times New Roman"/>
          <w:sz w:val="24"/>
          <w:szCs w:val="24"/>
        </w:rPr>
      </w:pPr>
    </w:p>
    <w:p w14:paraId="1069142C" w14:textId="77777777" w:rsidR="000A34C2" w:rsidRPr="001660CA" w:rsidRDefault="000C2182"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3 se odstavce 7 až 11 zrušují.</w:t>
      </w:r>
    </w:p>
    <w:p w14:paraId="2A3799F4" w14:textId="77777777" w:rsidR="000A34C2" w:rsidRPr="001660CA" w:rsidRDefault="000A34C2" w:rsidP="000C2182">
      <w:pPr>
        <w:pStyle w:val="Odstavecseseznamem"/>
        <w:autoSpaceDE w:val="0"/>
        <w:autoSpaceDN w:val="0"/>
        <w:adjustRightInd w:val="0"/>
        <w:spacing w:after="0"/>
        <w:ind w:left="360"/>
        <w:jc w:val="both"/>
        <w:rPr>
          <w:rFonts w:ascii="Times New Roman" w:hAnsi="Times New Roman"/>
          <w:sz w:val="24"/>
          <w:szCs w:val="24"/>
        </w:rPr>
      </w:pPr>
    </w:p>
    <w:p w14:paraId="3219E16F" w14:textId="77777777" w:rsidR="000C2182" w:rsidRPr="001660CA" w:rsidRDefault="000C2182"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Za § 3 se vkládá nový § 3a, který zní:</w:t>
      </w:r>
    </w:p>
    <w:p w14:paraId="25EA3738" w14:textId="77777777" w:rsidR="000C2182" w:rsidRPr="001660CA" w:rsidRDefault="000C2182" w:rsidP="000C2182">
      <w:pPr>
        <w:autoSpaceDE w:val="0"/>
        <w:autoSpaceDN w:val="0"/>
        <w:adjustRightInd w:val="0"/>
        <w:jc w:val="both"/>
      </w:pPr>
    </w:p>
    <w:p w14:paraId="2555154B" w14:textId="77777777" w:rsidR="000C2182" w:rsidRPr="001660CA" w:rsidRDefault="000C2182" w:rsidP="000C2182">
      <w:pPr>
        <w:widowControl w:val="0"/>
        <w:autoSpaceDE w:val="0"/>
        <w:autoSpaceDN w:val="0"/>
        <w:adjustRightInd w:val="0"/>
        <w:ind w:left="360"/>
        <w:jc w:val="center"/>
        <w:rPr>
          <w:u w:val="single"/>
        </w:rPr>
      </w:pPr>
      <w:r w:rsidRPr="001660CA">
        <w:rPr>
          <w:u w:val="single"/>
        </w:rPr>
        <w:t>„§ 3a</w:t>
      </w:r>
    </w:p>
    <w:p w14:paraId="4C1EAFB1" w14:textId="77777777" w:rsidR="000C2182" w:rsidRPr="001660CA" w:rsidRDefault="000C2182" w:rsidP="000C2182">
      <w:pPr>
        <w:widowControl w:val="0"/>
        <w:autoSpaceDE w:val="0"/>
        <w:autoSpaceDN w:val="0"/>
        <w:adjustRightInd w:val="0"/>
        <w:ind w:left="360"/>
        <w:jc w:val="center"/>
        <w:rPr>
          <w:u w:val="single"/>
        </w:rPr>
      </w:pPr>
    </w:p>
    <w:p w14:paraId="50470426" w14:textId="77777777" w:rsidR="000C2182" w:rsidRPr="001660CA" w:rsidRDefault="000C2182" w:rsidP="000C2182">
      <w:pPr>
        <w:widowControl w:val="0"/>
        <w:autoSpaceDE w:val="0"/>
        <w:autoSpaceDN w:val="0"/>
        <w:adjustRightInd w:val="0"/>
        <w:ind w:left="360" w:firstLine="720"/>
        <w:jc w:val="both"/>
        <w:rPr>
          <w:u w:val="single"/>
        </w:rPr>
      </w:pPr>
      <w:r w:rsidRPr="001660CA">
        <w:rPr>
          <w:u w:val="single"/>
        </w:rPr>
        <w:t xml:space="preserve">(1) Strojově čitelným formátem se pro účely tohoto zákona rozumí formát datového souboru s takovou strukturou, která umožňuje programovému vybavení snadno nalézt, rozpoznat a získat z tohoto datového souboru konkrétní informace, včetně jednotlivých údajů a jejich vnitřní struktury. </w:t>
      </w:r>
    </w:p>
    <w:p w14:paraId="4F770064" w14:textId="77777777" w:rsidR="000C2182" w:rsidRPr="001660CA" w:rsidRDefault="000C2182" w:rsidP="000C2182">
      <w:pPr>
        <w:widowControl w:val="0"/>
        <w:autoSpaceDE w:val="0"/>
        <w:autoSpaceDN w:val="0"/>
        <w:adjustRightInd w:val="0"/>
        <w:ind w:left="360"/>
        <w:rPr>
          <w:u w:val="single"/>
        </w:rPr>
      </w:pPr>
      <w:r w:rsidRPr="001660CA">
        <w:rPr>
          <w:u w:val="single"/>
        </w:rPr>
        <w:t xml:space="preserve"> </w:t>
      </w:r>
    </w:p>
    <w:p w14:paraId="2356ED52" w14:textId="15FDD2EF" w:rsidR="000C2182" w:rsidRPr="001660CA" w:rsidRDefault="000C2182" w:rsidP="000C2182">
      <w:pPr>
        <w:widowControl w:val="0"/>
        <w:autoSpaceDE w:val="0"/>
        <w:autoSpaceDN w:val="0"/>
        <w:adjustRightInd w:val="0"/>
        <w:ind w:left="360"/>
        <w:jc w:val="both"/>
        <w:rPr>
          <w:u w:val="single"/>
        </w:rPr>
      </w:pPr>
      <w:r w:rsidRPr="001660CA">
        <w:rPr>
          <w:u w:val="single"/>
        </w:rPr>
        <w:tab/>
        <w:t xml:space="preserve">(2) Otevřeným formátem se pro účely tohoto zákona rozumí formát datového souboru, který není závislý na konkrétním technickém a programovém vybavení a je zpřístupněn veřejnosti bez jakéhokoli omezení, které by znemožňovalo využití informací obsažených </w:t>
      </w:r>
      <w:r w:rsidR="00C462B7" w:rsidRPr="001660CA">
        <w:rPr>
          <w:u w:val="single"/>
        </w:rPr>
        <w:br/>
      </w:r>
      <w:r w:rsidRPr="001660CA">
        <w:rPr>
          <w:u w:val="single"/>
        </w:rPr>
        <w:t xml:space="preserve">v datovém souboru. </w:t>
      </w:r>
    </w:p>
    <w:p w14:paraId="58DB3954" w14:textId="77777777" w:rsidR="000C2182" w:rsidRPr="001660CA" w:rsidRDefault="000C2182" w:rsidP="000C2182">
      <w:pPr>
        <w:widowControl w:val="0"/>
        <w:autoSpaceDE w:val="0"/>
        <w:autoSpaceDN w:val="0"/>
        <w:adjustRightInd w:val="0"/>
        <w:ind w:left="360"/>
        <w:rPr>
          <w:u w:val="single"/>
        </w:rPr>
      </w:pPr>
      <w:r w:rsidRPr="001660CA">
        <w:rPr>
          <w:u w:val="single"/>
        </w:rPr>
        <w:t xml:space="preserve"> </w:t>
      </w:r>
    </w:p>
    <w:p w14:paraId="6D3343D9" w14:textId="77777777" w:rsidR="000C2182" w:rsidRPr="001660CA" w:rsidRDefault="000C2182" w:rsidP="000C2182">
      <w:pPr>
        <w:widowControl w:val="0"/>
        <w:autoSpaceDE w:val="0"/>
        <w:autoSpaceDN w:val="0"/>
        <w:adjustRightInd w:val="0"/>
        <w:ind w:left="360"/>
        <w:jc w:val="both"/>
        <w:rPr>
          <w:u w:val="single"/>
        </w:rPr>
      </w:pPr>
      <w:r w:rsidRPr="001660CA">
        <w:rPr>
          <w:u w:val="single"/>
        </w:rPr>
        <w:tab/>
        <w:t xml:space="preserve">(3) Otevřenou formální normou se pro účely tohoto zákona rozumí pravidlo, které bylo vydáno písemně a obsahuje specifikace požadavků na zajištění schopnosti různých programových vybavení vzájemně si poskytovat služby a efektivně spolupracovat. </w:t>
      </w:r>
    </w:p>
    <w:p w14:paraId="62BED118" w14:textId="77777777" w:rsidR="000C2182" w:rsidRPr="001660CA" w:rsidRDefault="000C2182" w:rsidP="000C2182">
      <w:pPr>
        <w:widowControl w:val="0"/>
        <w:autoSpaceDE w:val="0"/>
        <w:autoSpaceDN w:val="0"/>
        <w:adjustRightInd w:val="0"/>
        <w:ind w:left="360"/>
        <w:rPr>
          <w:u w:val="single"/>
        </w:rPr>
      </w:pPr>
      <w:r w:rsidRPr="001660CA">
        <w:rPr>
          <w:u w:val="single"/>
        </w:rPr>
        <w:t xml:space="preserve"> </w:t>
      </w:r>
    </w:p>
    <w:p w14:paraId="4D6869E6" w14:textId="58744F47" w:rsidR="007915E7" w:rsidRPr="001660CA" w:rsidRDefault="007915E7" w:rsidP="007915E7">
      <w:pPr>
        <w:widowControl w:val="0"/>
        <w:autoSpaceDE w:val="0"/>
        <w:autoSpaceDN w:val="0"/>
        <w:adjustRightInd w:val="0"/>
        <w:ind w:left="360" w:firstLine="345"/>
        <w:jc w:val="both"/>
        <w:rPr>
          <w:u w:val="single"/>
        </w:rPr>
      </w:pPr>
      <w:r w:rsidRPr="001660CA">
        <w:rPr>
          <w:u w:val="single"/>
        </w:rPr>
        <w:t xml:space="preserve">(4) </w:t>
      </w:r>
      <w:proofErr w:type="spellStart"/>
      <w:r w:rsidRPr="001660CA">
        <w:rPr>
          <w:u w:val="single"/>
        </w:rPr>
        <w:t>Metadaty</w:t>
      </w:r>
      <w:proofErr w:type="spellEnd"/>
      <w:r w:rsidRPr="001660CA">
        <w:rPr>
          <w:u w:val="single"/>
        </w:rPr>
        <w:t xml:space="preserve"> se pro účely tohoto zákona rozumí data popisující souvislosti, obsah </w:t>
      </w:r>
      <w:r w:rsidR="00434300" w:rsidRPr="001660CA">
        <w:rPr>
          <w:u w:val="single"/>
        </w:rPr>
        <w:br/>
      </w:r>
      <w:r w:rsidRPr="001660CA">
        <w:rPr>
          <w:u w:val="single"/>
        </w:rPr>
        <w:t xml:space="preserve">a strukturu zaznamenaných informací a jejich správu v průběhu času. </w:t>
      </w:r>
    </w:p>
    <w:p w14:paraId="39B370C6" w14:textId="77777777" w:rsidR="000C2182" w:rsidRPr="001660CA" w:rsidRDefault="000C2182" w:rsidP="000C2182">
      <w:pPr>
        <w:widowControl w:val="0"/>
        <w:autoSpaceDE w:val="0"/>
        <w:autoSpaceDN w:val="0"/>
        <w:adjustRightInd w:val="0"/>
        <w:ind w:left="360"/>
        <w:rPr>
          <w:u w:val="single"/>
        </w:rPr>
      </w:pPr>
      <w:r w:rsidRPr="001660CA">
        <w:rPr>
          <w:u w:val="single"/>
        </w:rPr>
        <w:t xml:space="preserve"> </w:t>
      </w:r>
    </w:p>
    <w:p w14:paraId="33FA3C10" w14:textId="05895777" w:rsidR="000C2182" w:rsidRPr="001660CA" w:rsidRDefault="000C2182" w:rsidP="000C2182">
      <w:pPr>
        <w:ind w:left="360"/>
        <w:jc w:val="both"/>
        <w:rPr>
          <w:u w:val="single"/>
        </w:rPr>
      </w:pPr>
      <w:r w:rsidRPr="001660CA">
        <w:rPr>
          <w:u w:val="single"/>
        </w:rPr>
        <w:tab/>
        <w:t xml:space="preserve">(5) Otevřenými daty se pro účely tohoto zákona rozumí informace zveřejňované způsobem umožňujícím dálkový přístup v otevřeném a strojově čitelném formátu, které lze využít zejména při podnikání nebo jiné výdělečné činnosti, ke studijním nebo vědeckým účelům anebo při veřejné kontrole povinných subjektů, jejichž způsob ani účel následného využití není </w:t>
      </w:r>
      <w:r w:rsidRPr="001660CA">
        <w:rPr>
          <w:bCs/>
          <w:u w:val="single"/>
        </w:rPr>
        <w:t xml:space="preserve">povinným subjektem, který je zveřejňuje, </w:t>
      </w:r>
      <w:r w:rsidRPr="001660CA">
        <w:rPr>
          <w:u w:val="single"/>
        </w:rPr>
        <w:t xml:space="preserve">omezen a které jsou evidovány </w:t>
      </w:r>
      <w:r w:rsidR="00C462B7" w:rsidRPr="001660CA">
        <w:rPr>
          <w:u w:val="single"/>
        </w:rPr>
        <w:br/>
      </w:r>
      <w:r w:rsidRPr="001660CA">
        <w:rPr>
          <w:u w:val="single"/>
        </w:rPr>
        <w:t>v národním katalogu otevřených dat.</w:t>
      </w:r>
    </w:p>
    <w:p w14:paraId="21DF0D61" w14:textId="77777777" w:rsidR="000C2182" w:rsidRPr="001660CA" w:rsidRDefault="000C2182" w:rsidP="000C2182">
      <w:pPr>
        <w:ind w:left="360"/>
        <w:jc w:val="both"/>
        <w:rPr>
          <w:u w:val="single"/>
        </w:rPr>
      </w:pPr>
    </w:p>
    <w:p w14:paraId="0510F45F" w14:textId="77777777" w:rsidR="007915E7" w:rsidRPr="001660CA" w:rsidRDefault="007915E7" w:rsidP="007915E7">
      <w:pPr>
        <w:widowControl w:val="0"/>
        <w:autoSpaceDE w:val="0"/>
        <w:autoSpaceDN w:val="0"/>
        <w:adjustRightInd w:val="0"/>
        <w:ind w:left="360" w:firstLine="360"/>
        <w:jc w:val="both"/>
        <w:rPr>
          <w:u w:val="single"/>
        </w:rPr>
      </w:pPr>
      <w:r w:rsidRPr="001660CA">
        <w:rPr>
          <w:u w:val="single"/>
        </w:rPr>
        <w:t>(6) Standardními podmínkami užití se pro účely tohoto zákona rozumí poskytování informací za takových podmínek, které jsou objektivní, přiměřené, nediskriminační, nevýhradní a neomezují způsob ani účel následného využití poskytovaných informací.</w:t>
      </w:r>
    </w:p>
    <w:p w14:paraId="767B817A" w14:textId="77777777" w:rsidR="000C2182" w:rsidRPr="001660CA" w:rsidRDefault="000C2182" w:rsidP="000C2182">
      <w:pPr>
        <w:widowControl w:val="0"/>
        <w:autoSpaceDE w:val="0"/>
        <w:autoSpaceDN w:val="0"/>
        <w:adjustRightInd w:val="0"/>
        <w:ind w:left="360"/>
        <w:jc w:val="both"/>
        <w:rPr>
          <w:u w:val="single"/>
        </w:rPr>
      </w:pPr>
    </w:p>
    <w:p w14:paraId="7B232286" w14:textId="232F2973" w:rsidR="000C2182" w:rsidRPr="001660CA" w:rsidRDefault="000C2182" w:rsidP="000C2182">
      <w:pPr>
        <w:ind w:left="360" w:firstLine="720"/>
        <w:jc w:val="both"/>
        <w:rPr>
          <w:u w:val="single"/>
        </w:rPr>
      </w:pPr>
      <w:r w:rsidRPr="001660CA">
        <w:rPr>
          <w:u w:val="single"/>
        </w:rPr>
        <w:t xml:space="preserve">(7) Dynamickými daty se pro účely tohoto zákona rozumí informace </w:t>
      </w:r>
      <w:r w:rsidR="00434300" w:rsidRPr="001660CA">
        <w:rPr>
          <w:u w:val="single"/>
        </w:rPr>
        <w:br/>
      </w:r>
      <w:r w:rsidRPr="001660CA">
        <w:rPr>
          <w:u w:val="single"/>
        </w:rPr>
        <w:t xml:space="preserve">v elektronické podobě, které podléhají průběžné aktualizaci </w:t>
      </w:r>
      <w:r w:rsidR="004D291C" w:rsidRPr="001660CA">
        <w:rPr>
          <w:u w:val="single"/>
        </w:rPr>
        <w:t xml:space="preserve">nebo </w:t>
      </w:r>
      <w:r w:rsidRPr="001660CA">
        <w:rPr>
          <w:u w:val="single"/>
        </w:rPr>
        <w:t xml:space="preserve">aktualizaci v reálném čase, zejména z důvodu jejich významné proměnlivosti </w:t>
      </w:r>
      <w:r w:rsidR="004D291C" w:rsidRPr="001660CA">
        <w:rPr>
          <w:u w:val="single"/>
        </w:rPr>
        <w:t xml:space="preserve">nebo </w:t>
      </w:r>
      <w:r w:rsidRPr="001660CA">
        <w:rPr>
          <w:u w:val="single"/>
        </w:rPr>
        <w:t>rychlého zastarávání.</w:t>
      </w:r>
    </w:p>
    <w:p w14:paraId="0DF05C9A" w14:textId="77777777" w:rsidR="000C2182" w:rsidRPr="001660CA" w:rsidRDefault="000C2182" w:rsidP="000C2182">
      <w:pPr>
        <w:ind w:left="360" w:firstLine="720"/>
        <w:jc w:val="both"/>
        <w:rPr>
          <w:u w:val="single"/>
        </w:rPr>
      </w:pPr>
    </w:p>
    <w:p w14:paraId="591D4567" w14:textId="77777777" w:rsidR="000C2182" w:rsidRPr="001660CA" w:rsidRDefault="000C2182" w:rsidP="000C2182">
      <w:pPr>
        <w:ind w:left="360" w:firstLine="720"/>
        <w:jc w:val="both"/>
      </w:pPr>
      <w:r w:rsidRPr="001660CA">
        <w:rPr>
          <w:u w:val="single"/>
        </w:rPr>
        <w:t>(8) Rozhraním pro programování aplikací se pro účely tohoto zákona rozumí sada funkcí a procesů umožňujících vytváření aplikací, které přistupují k funkcím nebo datům operačního systému, databáze, aplikace nebo jiné elektronické služby.</w:t>
      </w:r>
      <w:r w:rsidRPr="001660CA">
        <w:t>“.</w:t>
      </w:r>
    </w:p>
    <w:p w14:paraId="52FC68DE" w14:textId="77777777" w:rsidR="00A6581A" w:rsidRPr="001660CA" w:rsidRDefault="00A6581A" w:rsidP="006733C6"/>
    <w:p w14:paraId="384FEE6E" w14:textId="77777777" w:rsidR="00A6581A" w:rsidRPr="001660CA" w:rsidRDefault="00A6581A" w:rsidP="006733C6">
      <w:pPr>
        <w:rPr>
          <w:b/>
          <w:bCs/>
          <w:i/>
        </w:rPr>
      </w:pPr>
      <w:r w:rsidRPr="001660CA">
        <w:rPr>
          <w:i/>
        </w:rPr>
        <w:t>CELEX 32019L1024</w:t>
      </w:r>
    </w:p>
    <w:p w14:paraId="6D7ACD5F" w14:textId="77777777" w:rsidR="000C2182" w:rsidRPr="001660CA" w:rsidRDefault="000C2182" w:rsidP="006733C6"/>
    <w:p w14:paraId="1B25A66E" w14:textId="35593533" w:rsidR="000C2182" w:rsidRPr="001660CA" w:rsidRDefault="00EB24F1"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4a odst. 1 větě </w:t>
      </w:r>
      <w:r w:rsidR="004660C5" w:rsidRPr="001660CA">
        <w:rPr>
          <w:rFonts w:ascii="Times New Roman" w:hAnsi="Times New Roman"/>
          <w:sz w:val="24"/>
          <w:szCs w:val="24"/>
        </w:rPr>
        <w:t xml:space="preserve">první se </w:t>
      </w:r>
      <w:r w:rsidRPr="001660CA">
        <w:rPr>
          <w:rFonts w:ascii="Times New Roman" w:hAnsi="Times New Roman"/>
          <w:sz w:val="24"/>
          <w:szCs w:val="24"/>
        </w:rPr>
        <w:t>za slova „poskytuje se“ vkládají slova „</w:t>
      </w:r>
      <w:r w:rsidRPr="001660CA">
        <w:rPr>
          <w:rFonts w:ascii="Times New Roman" w:hAnsi="Times New Roman"/>
          <w:sz w:val="24"/>
          <w:szCs w:val="24"/>
          <w:u w:val="single"/>
        </w:rPr>
        <w:t>podle standardních podmínek užití</w:t>
      </w:r>
      <w:r w:rsidRPr="001660CA">
        <w:rPr>
          <w:rFonts w:ascii="Times New Roman" w:hAnsi="Times New Roman"/>
          <w:sz w:val="24"/>
          <w:szCs w:val="24"/>
        </w:rPr>
        <w:t xml:space="preserve">“. </w:t>
      </w:r>
    </w:p>
    <w:p w14:paraId="0E6E999D" w14:textId="77777777" w:rsidR="00EB24F1" w:rsidRPr="001660CA" w:rsidRDefault="00EB24F1" w:rsidP="006733C6"/>
    <w:p w14:paraId="4407D2BC" w14:textId="77777777" w:rsidR="00A6581A" w:rsidRPr="001660CA" w:rsidRDefault="00A6581A" w:rsidP="006733C6">
      <w:pPr>
        <w:rPr>
          <w:b/>
          <w:bCs/>
          <w:i/>
        </w:rPr>
      </w:pPr>
      <w:r w:rsidRPr="001660CA">
        <w:rPr>
          <w:i/>
        </w:rPr>
        <w:t>CELEX 32019L1024</w:t>
      </w:r>
    </w:p>
    <w:p w14:paraId="7B2C40B3" w14:textId="77777777" w:rsidR="00A6581A" w:rsidRPr="001660CA" w:rsidRDefault="00A6581A" w:rsidP="006733C6"/>
    <w:p w14:paraId="6BBAFB07" w14:textId="77777777"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4a odst. 2 písm. e) se slova „informačního systému“ nahrazují slovy „pro programování aplikací“.</w:t>
      </w:r>
    </w:p>
    <w:p w14:paraId="7F3D19E0"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sz w:val="24"/>
          <w:szCs w:val="24"/>
        </w:rPr>
      </w:pPr>
    </w:p>
    <w:p w14:paraId="66169A96" w14:textId="6A7017CC"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4b odst. 1 </w:t>
      </w:r>
      <w:r w:rsidR="004660C5" w:rsidRPr="001660CA">
        <w:rPr>
          <w:rFonts w:ascii="Times New Roman" w:hAnsi="Times New Roman"/>
          <w:sz w:val="24"/>
          <w:szCs w:val="24"/>
        </w:rPr>
        <w:t>větě</w:t>
      </w:r>
      <w:r w:rsidRPr="001660CA">
        <w:rPr>
          <w:rFonts w:ascii="Times New Roman" w:hAnsi="Times New Roman"/>
          <w:sz w:val="24"/>
          <w:szCs w:val="24"/>
        </w:rPr>
        <w:t xml:space="preserve"> první </w:t>
      </w:r>
      <w:r w:rsidR="004660C5" w:rsidRPr="001660CA">
        <w:rPr>
          <w:rFonts w:ascii="Times New Roman" w:hAnsi="Times New Roman"/>
          <w:sz w:val="24"/>
          <w:szCs w:val="24"/>
        </w:rPr>
        <w:t xml:space="preserve">se </w:t>
      </w:r>
      <w:r w:rsidRPr="001660CA">
        <w:rPr>
          <w:rFonts w:ascii="Times New Roman" w:hAnsi="Times New Roman"/>
          <w:sz w:val="24"/>
          <w:szCs w:val="24"/>
        </w:rPr>
        <w:t>za slov</w:t>
      </w:r>
      <w:r w:rsidR="004660C5" w:rsidRPr="001660CA">
        <w:rPr>
          <w:rFonts w:ascii="Times New Roman" w:hAnsi="Times New Roman"/>
          <w:sz w:val="24"/>
          <w:szCs w:val="24"/>
        </w:rPr>
        <w:t>o</w:t>
      </w:r>
      <w:r w:rsidRPr="001660CA">
        <w:rPr>
          <w:rFonts w:ascii="Times New Roman" w:hAnsi="Times New Roman"/>
          <w:sz w:val="24"/>
          <w:szCs w:val="24"/>
        </w:rPr>
        <w:t xml:space="preserve"> „poskytuje“ vkládají slova „</w:t>
      </w:r>
      <w:r w:rsidRPr="001660CA">
        <w:rPr>
          <w:rFonts w:ascii="Times New Roman" w:hAnsi="Times New Roman"/>
          <w:sz w:val="24"/>
          <w:szCs w:val="24"/>
          <w:u w:val="single"/>
        </w:rPr>
        <w:t>podle standardních podmínek užití</w:t>
      </w:r>
      <w:r w:rsidRPr="001660CA">
        <w:rPr>
          <w:rFonts w:ascii="Times New Roman" w:hAnsi="Times New Roman"/>
          <w:sz w:val="24"/>
          <w:szCs w:val="24"/>
        </w:rPr>
        <w:t>“.</w:t>
      </w:r>
    </w:p>
    <w:p w14:paraId="0C356235" w14:textId="77777777" w:rsidR="00A6581A" w:rsidRPr="001660CA" w:rsidRDefault="00A6581A" w:rsidP="006733C6"/>
    <w:p w14:paraId="77054C70" w14:textId="77777777" w:rsidR="00A6581A" w:rsidRPr="001660CA" w:rsidRDefault="00A6581A" w:rsidP="006733C6">
      <w:pPr>
        <w:rPr>
          <w:b/>
          <w:bCs/>
          <w:i/>
        </w:rPr>
      </w:pPr>
      <w:r w:rsidRPr="001660CA">
        <w:rPr>
          <w:i/>
        </w:rPr>
        <w:t>CELEX 32019L1024</w:t>
      </w:r>
    </w:p>
    <w:p w14:paraId="215265F1" w14:textId="77777777" w:rsidR="00EB24F1" w:rsidRPr="001660CA" w:rsidRDefault="00EB24F1" w:rsidP="006733C6"/>
    <w:p w14:paraId="711D8EC3" w14:textId="05FC9B3F"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4b odst. 1 </w:t>
      </w:r>
      <w:r w:rsidR="004660C5" w:rsidRPr="001660CA">
        <w:rPr>
          <w:rFonts w:ascii="Times New Roman" w:hAnsi="Times New Roman"/>
          <w:sz w:val="24"/>
          <w:szCs w:val="24"/>
        </w:rPr>
        <w:t>větě</w:t>
      </w:r>
      <w:r w:rsidRPr="001660CA">
        <w:rPr>
          <w:rFonts w:ascii="Times New Roman" w:hAnsi="Times New Roman"/>
          <w:sz w:val="24"/>
          <w:szCs w:val="24"/>
        </w:rPr>
        <w:t xml:space="preserve"> poslední </w:t>
      </w:r>
      <w:r w:rsidR="004660C5" w:rsidRPr="001660CA">
        <w:rPr>
          <w:rFonts w:ascii="Times New Roman" w:hAnsi="Times New Roman"/>
          <w:sz w:val="24"/>
          <w:szCs w:val="24"/>
        </w:rPr>
        <w:t xml:space="preserve">se </w:t>
      </w:r>
      <w:r w:rsidRPr="001660CA">
        <w:rPr>
          <w:rFonts w:ascii="Times New Roman" w:hAnsi="Times New Roman"/>
          <w:sz w:val="24"/>
          <w:szCs w:val="24"/>
        </w:rPr>
        <w:t xml:space="preserve">slova „by měly co nejvíce splňovat“ nahrazují slovy „co nejvíce splňují“. </w:t>
      </w:r>
    </w:p>
    <w:p w14:paraId="15FAC23B"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sz w:val="24"/>
          <w:szCs w:val="24"/>
        </w:rPr>
      </w:pPr>
    </w:p>
    <w:p w14:paraId="4FFA20C8" w14:textId="27FABDA7"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V § 4b se odstavec 2 zrušuje</w:t>
      </w:r>
      <w:r w:rsidR="004660C5" w:rsidRPr="001660CA">
        <w:rPr>
          <w:rFonts w:ascii="Times New Roman" w:hAnsi="Times New Roman" w:cs="Times New Roman"/>
          <w:sz w:val="24"/>
          <w:szCs w:val="24"/>
        </w:rPr>
        <w:t xml:space="preserve"> a</w:t>
      </w:r>
      <w:r w:rsidRPr="001660CA">
        <w:rPr>
          <w:rFonts w:ascii="Times New Roman" w:hAnsi="Times New Roman" w:cs="Times New Roman"/>
          <w:sz w:val="24"/>
          <w:szCs w:val="24"/>
        </w:rPr>
        <w:t xml:space="preserve"> </w:t>
      </w:r>
      <w:r w:rsidR="004660C5" w:rsidRPr="001660CA">
        <w:rPr>
          <w:rFonts w:ascii="Times New Roman" w:hAnsi="Times New Roman" w:cs="Times New Roman"/>
          <w:sz w:val="24"/>
          <w:szCs w:val="24"/>
        </w:rPr>
        <w:t>z</w:t>
      </w:r>
      <w:r w:rsidRPr="001660CA">
        <w:rPr>
          <w:rFonts w:ascii="Times New Roman" w:hAnsi="Times New Roman" w:cs="Times New Roman"/>
          <w:sz w:val="24"/>
          <w:szCs w:val="24"/>
        </w:rPr>
        <w:t>ároveň se zrušuje označení odstavce 1.</w:t>
      </w:r>
    </w:p>
    <w:p w14:paraId="49C88035"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cs="Times New Roman"/>
          <w:sz w:val="24"/>
          <w:szCs w:val="24"/>
        </w:rPr>
      </w:pPr>
    </w:p>
    <w:p w14:paraId="2BEB4C25" w14:textId="279AAD24"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xml:space="preserve">V § 4c se na konci </w:t>
      </w:r>
      <w:r w:rsidR="004660C5" w:rsidRPr="001660CA">
        <w:rPr>
          <w:rFonts w:ascii="Times New Roman" w:hAnsi="Times New Roman" w:cs="Times New Roman"/>
          <w:sz w:val="24"/>
          <w:szCs w:val="24"/>
        </w:rPr>
        <w:t xml:space="preserve">textu </w:t>
      </w:r>
      <w:r w:rsidRPr="001660CA">
        <w:rPr>
          <w:rFonts w:ascii="Times New Roman" w:hAnsi="Times New Roman" w:cs="Times New Roman"/>
          <w:sz w:val="24"/>
          <w:szCs w:val="24"/>
        </w:rPr>
        <w:t>odstavce 1 doplňují slova „</w:t>
      </w:r>
      <w:r w:rsidRPr="001660CA">
        <w:rPr>
          <w:rFonts w:ascii="Times New Roman" w:hAnsi="Times New Roman" w:cs="Times New Roman"/>
          <w:bCs/>
          <w:sz w:val="24"/>
          <w:szCs w:val="24"/>
          <w:u w:val="single"/>
        </w:rPr>
        <w:t>a dalších informací zveřejňovaných způsobem umožňujícím dálkový přístup, zejména rozhraním pro programování aplikací</w:t>
      </w:r>
      <w:r w:rsidRPr="001660CA">
        <w:rPr>
          <w:rFonts w:ascii="Times New Roman" w:hAnsi="Times New Roman" w:cs="Times New Roman"/>
          <w:sz w:val="24"/>
          <w:szCs w:val="24"/>
          <w:u w:val="single"/>
        </w:rPr>
        <w:t xml:space="preserve">. </w:t>
      </w:r>
      <w:r w:rsidRPr="001660CA">
        <w:rPr>
          <w:rFonts w:ascii="Times New Roman" w:hAnsi="Times New Roman" w:cs="Times New Roman"/>
          <w:bCs/>
          <w:sz w:val="24"/>
          <w:szCs w:val="24"/>
          <w:u w:val="single"/>
        </w:rPr>
        <w:t>Informace obsažené v národním katalogu otevřených dat jsou poskytovány způsobem umožňujícím dálkový přístup jako otevřená data</w:t>
      </w:r>
      <w:r w:rsidRPr="001660CA">
        <w:rPr>
          <w:rFonts w:ascii="Times New Roman" w:hAnsi="Times New Roman" w:cs="Times New Roman"/>
          <w:bCs/>
        </w:rPr>
        <w:t>“.</w:t>
      </w:r>
    </w:p>
    <w:p w14:paraId="7CD4E794" w14:textId="77777777" w:rsidR="00A6581A" w:rsidRPr="001660CA" w:rsidRDefault="00A6581A" w:rsidP="006733C6"/>
    <w:p w14:paraId="0EC50531" w14:textId="77777777" w:rsidR="00A6581A" w:rsidRPr="001660CA" w:rsidRDefault="00A6581A" w:rsidP="006733C6">
      <w:pPr>
        <w:rPr>
          <w:b/>
          <w:bCs/>
          <w:i/>
        </w:rPr>
      </w:pPr>
      <w:r w:rsidRPr="001660CA">
        <w:rPr>
          <w:i/>
        </w:rPr>
        <w:t>CELEX 32019L1024</w:t>
      </w:r>
    </w:p>
    <w:p w14:paraId="3764D5FC" w14:textId="77777777" w:rsidR="00A6581A" w:rsidRPr="001660CA" w:rsidRDefault="00A6581A" w:rsidP="006733C6"/>
    <w:p w14:paraId="3271EC54"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cs="Times New Roman"/>
          <w:sz w:val="24"/>
          <w:szCs w:val="24"/>
        </w:rPr>
      </w:pPr>
    </w:p>
    <w:p w14:paraId="57842CCE" w14:textId="77777777"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xml:space="preserve">V § 5 odst. 1 písm. g) </w:t>
      </w:r>
      <w:r w:rsidR="0056155D" w:rsidRPr="001660CA">
        <w:rPr>
          <w:rFonts w:ascii="Times New Roman" w:hAnsi="Times New Roman" w:cs="Times New Roman"/>
          <w:sz w:val="24"/>
          <w:szCs w:val="24"/>
        </w:rPr>
        <w:t xml:space="preserve">a odst. 2 písm. b) </w:t>
      </w:r>
      <w:r w:rsidRPr="001660CA">
        <w:rPr>
          <w:rFonts w:ascii="Times New Roman" w:hAnsi="Times New Roman" w:cs="Times New Roman"/>
          <w:sz w:val="24"/>
          <w:szCs w:val="24"/>
        </w:rPr>
        <w:t xml:space="preserve">se </w:t>
      </w:r>
      <w:r w:rsidR="00C60E44" w:rsidRPr="001660CA">
        <w:rPr>
          <w:rFonts w:ascii="Times New Roman" w:hAnsi="Times New Roman" w:cs="Times New Roman"/>
          <w:sz w:val="24"/>
          <w:szCs w:val="24"/>
        </w:rPr>
        <w:t>text</w:t>
      </w:r>
      <w:r w:rsidRPr="001660CA">
        <w:rPr>
          <w:rFonts w:ascii="Times New Roman" w:hAnsi="Times New Roman" w:cs="Times New Roman"/>
          <w:sz w:val="24"/>
          <w:szCs w:val="24"/>
        </w:rPr>
        <w:t xml:space="preserve"> „</w:t>
      </w:r>
      <w:r w:rsidR="00C60E44" w:rsidRPr="001660CA">
        <w:rPr>
          <w:rFonts w:ascii="Times New Roman" w:hAnsi="Times New Roman" w:cs="Times New Roman"/>
          <w:sz w:val="24"/>
          <w:szCs w:val="24"/>
        </w:rPr>
        <w:t xml:space="preserve">§ </w:t>
      </w:r>
      <w:r w:rsidRPr="001660CA">
        <w:rPr>
          <w:rFonts w:ascii="Times New Roman" w:hAnsi="Times New Roman" w:cs="Times New Roman"/>
          <w:sz w:val="24"/>
          <w:szCs w:val="24"/>
        </w:rPr>
        <w:t xml:space="preserve">14a“ nahrazuje </w:t>
      </w:r>
      <w:r w:rsidR="00C60E44" w:rsidRPr="001660CA">
        <w:rPr>
          <w:rFonts w:ascii="Times New Roman" w:hAnsi="Times New Roman" w:cs="Times New Roman"/>
          <w:sz w:val="24"/>
          <w:szCs w:val="24"/>
        </w:rPr>
        <w:t>textem</w:t>
      </w:r>
      <w:r w:rsidRPr="001660CA">
        <w:rPr>
          <w:rFonts w:ascii="Times New Roman" w:hAnsi="Times New Roman" w:cs="Times New Roman"/>
          <w:sz w:val="24"/>
          <w:szCs w:val="24"/>
        </w:rPr>
        <w:t xml:space="preserve"> „</w:t>
      </w:r>
      <w:r w:rsidR="00C60E44" w:rsidRPr="001660CA">
        <w:rPr>
          <w:rFonts w:ascii="Times New Roman" w:hAnsi="Times New Roman" w:cs="Times New Roman"/>
          <w:sz w:val="24"/>
          <w:szCs w:val="24"/>
        </w:rPr>
        <w:t xml:space="preserve">§ </w:t>
      </w:r>
      <w:r w:rsidRPr="001660CA">
        <w:rPr>
          <w:rFonts w:ascii="Times New Roman" w:hAnsi="Times New Roman" w:cs="Times New Roman"/>
          <w:sz w:val="24"/>
          <w:szCs w:val="24"/>
        </w:rPr>
        <w:t xml:space="preserve">14b“. </w:t>
      </w:r>
    </w:p>
    <w:p w14:paraId="04B7AFF5"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cs="Times New Roman"/>
          <w:sz w:val="24"/>
          <w:szCs w:val="24"/>
        </w:rPr>
      </w:pPr>
    </w:p>
    <w:p w14:paraId="29BA2E35" w14:textId="77777777"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xml:space="preserve">V § 5 se odstavec 5 </w:t>
      </w:r>
      <w:r w:rsidR="004660C5" w:rsidRPr="001660CA">
        <w:rPr>
          <w:rFonts w:ascii="Times New Roman" w:hAnsi="Times New Roman" w:cs="Times New Roman"/>
          <w:sz w:val="24"/>
          <w:szCs w:val="24"/>
        </w:rPr>
        <w:t xml:space="preserve">včetně poznámky pod čarou č. 3a </w:t>
      </w:r>
      <w:r w:rsidRPr="001660CA">
        <w:rPr>
          <w:rFonts w:ascii="Times New Roman" w:hAnsi="Times New Roman" w:cs="Times New Roman"/>
          <w:sz w:val="24"/>
          <w:szCs w:val="24"/>
        </w:rPr>
        <w:t xml:space="preserve">zrušuje. </w:t>
      </w:r>
    </w:p>
    <w:p w14:paraId="668B6AB0"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cs="Times New Roman"/>
          <w:sz w:val="24"/>
          <w:szCs w:val="24"/>
        </w:rPr>
      </w:pPr>
    </w:p>
    <w:p w14:paraId="0D88CE10" w14:textId="77777777" w:rsidR="00EB24F1" w:rsidRPr="001660CA" w:rsidRDefault="00EB24F1" w:rsidP="00EB24F1">
      <w:pPr>
        <w:pStyle w:val="Odstavecseseznamem"/>
        <w:autoSpaceDE w:val="0"/>
        <w:autoSpaceDN w:val="0"/>
        <w:adjustRightInd w:val="0"/>
        <w:spacing w:after="0"/>
        <w:ind w:left="360"/>
        <w:jc w:val="both"/>
        <w:rPr>
          <w:rFonts w:ascii="Times New Roman" w:hAnsi="Times New Roman" w:cs="Times New Roman"/>
          <w:sz w:val="24"/>
          <w:szCs w:val="24"/>
        </w:rPr>
      </w:pPr>
      <w:r w:rsidRPr="001660CA">
        <w:rPr>
          <w:rFonts w:ascii="Times New Roman" w:hAnsi="Times New Roman" w:cs="Times New Roman"/>
          <w:sz w:val="24"/>
          <w:szCs w:val="24"/>
        </w:rPr>
        <w:t>Dosavadní odstavec 6 se označuje jako odstavec 5.</w:t>
      </w:r>
    </w:p>
    <w:p w14:paraId="5455F369" w14:textId="77777777" w:rsidR="00EB24F1" w:rsidRPr="001660CA" w:rsidRDefault="00EB24F1" w:rsidP="00EB24F1">
      <w:pPr>
        <w:autoSpaceDE w:val="0"/>
        <w:autoSpaceDN w:val="0"/>
        <w:adjustRightInd w:val="0"/>
        <w:jc w:val="both"/>
      </w:pPr>
    </w:p>
    <w:p w14:paraId="0067D472" w14:textId="77777777" w:rsidR="00EB24F1" w:rsidRPr="001660CA" w:rsidRDefault="00EB24F1"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xml:space="preserve">Za § 5 se vkládají nové § 5a a 5b, které </w:t>
      </w:r>
      <w:r w:rsidR="002F4B5B" w:rsidRPr="001660CA">
        <w:rPr>
          <w:rFonts w:ascii="Times New Roman" w:hAnsi="Times New Roman" w:cs="Times New Roman"/>
          <w:sz w:val="24"/>
          <w:szCs w:val="24"/>
        </w:rPr>
        <w:t xml:space="preserve">včetně nadpisů </w:t>
      </w:r>
      <w:r w:rsidRPr="001660CA">
        <w:rPr>
          <w:rFonts w:ascii="Times New Roman" w:hAnsi="Times New Roman" w:cs="Times New Roman"/>
          <w:sz w:val="24"/>
          <w:szCs w:val="24"/>
        </w:rPr>
        <w:t>znějí:</w:t>
      </w:r>
    </w:p>
    <w:p w14:paraId="2A4DCFF7" w14:textId="77777777" w:rsidR="00EB24F1" w:rsidRPr="001660CA" w:rsidRDefault="00EB24F1" w:rsidP="00EB24F1">
      <w:pPr>
        <w:autoSpaceDE w:val="0"/>
        <w:autoSpaceDN w:val="0"/>
        <w:adjustRightInd w:val="0"/>
        <w:jc w:val="both"/>
      </w:pPr>
    </w:p>
    <w:p w14:paraId="062FF334" w14:textId="77777777" w:rsidR="00EB24F1" w:rsidRPr="001660CA" w:rsidRDefault="00EB24F1" w:rsidP="00EB24F1">
      <w:pPr>
        <w:ind w:left="360"/>
        <w:jc w:val="center"/>
        <w:rPr>
          <w:bCs/>
          <w:u w:val="single"/>
        </w:rPr>
      </w:pPr>
      <w:r w:rsidRPr="001660CA">
        <w:rPr>
          <w:bCs/>
        </w:rPr>
        <w:t>„</w:t>
      </w:r>
      <w:r w:rsidRPr="001660CA">
        <w:rPr>
          <w:bCs/>
          <w:u w:val="single"/>
        </w:rPr>
        <w:t>§ 5a</w:t>
      </w:r>
    </w:p>
    <w:p w14:paraId="7891C3CA" w14:textId="77777777" w:rsidR="00EB24F1" w:rsidRPr="001660CA" w:rsidRDefault="00EB24F1" w:rsidP="00EB24F1">
      <w:pPr>
        <w:ind w:left="360"/>
        <w:jc w:val="center"/>
        <w:rPr>
          <w:b/>
          <w:bCs/>
          <w:u w:val="single"/>
        </w:rPr>
      </w:pPr>
      <w:r w:rsidRPr="001660CA">
        <w:rPr>
          <w:b/>
          <w:bCs/>
          <w:u w:val="single"/>
        </w:rPr>
        <w:t>Informace zveřejňované způsobem umožňujícím dálkový přístup</w:t>
      </w:r>
    </w:p>
    <w:p w14:paraId="0B111B8A" w14:textId="77777777" w:rsidR="00EB24F1" w:rsidRPr="001660CA" w:rsidRDefault="00EB24F1" w:rsidP="00EB24F1">
      <w:pPr>
        <w:ind w:left="360"/>
        <w:jc w:val="center"/>
        <w:rPr>
          <w:bCs/>
          <w:u w:val="single"/>
        </w:rPr>
      </w:pPr>
    </w:p>
    <w:p w14:paraId="2A5A3A0D" w14:textId="7BCE1947" w:rsidR="00EB24F1" w:rsidRPr="001660CA" w:rsidRDefault="00EB24F1" w:rsidP="00EB24F1">
      <w:pPr>
        <w:ind w:left="360" w:firstLine="720"/>
        <w:jc w:val="both"/>
        <w:rPr>
          <w:bCs/>
          <w:u w:val="single"/>
          <w:vertAlign w:val="superscript"/>
        </w:rPr>
      </w:pPr>
      <w:r w:rsidRPr="001660CA">
        <w:rPr>
          <w:bCs/>
          <w:u w:val="single"/>
        </w:rPr>
        <w:t>(1) Povinné subjekty, které na základě zákona vedou a spravují registry, evidence, seznamy nebo rejstříky obsahující informace, které jsou na základě zákona každému přístupné (dále jen „registr“), jsou povinny tyto informace zveřejňovat v</w:t>
      </w:r>
      <w:r w:rsidR="00D25614" w:rsidRPr="001660CA">
        <w:rPr>
          <w:bCs/>
          <w:u w:val="single"/>
        </w:rPr>
        <w:t> </w:t>
      </w:r>
      <w:r w:rsidRPr="001660CA">
        <w:rPr>
          <w:bCs/>
          <w:u w:val="single"/>
        </w:rPr>
        <w:t>přehledné formě způsobem umožňujícím i dálkový přístup. Na tyto subjekty se pro tento účel nevztahuje povinnost zamezit sdružování informací.</w:t>
      </w:r>
    </w:p>
    <w:p w14:paraId="6271D20C" w14:textId="77777777" w:rsidR="00EB24F1" w:rsidRPr="001660CA" w:rsidRDefault="00EB24F1" w:rsidP="00EB24F1">
      <w:pPr>
        <w:widowControl w:val="0"/>
        <w:autoSpaceDE w:val="0"/>
        <w:autoSpaceDN w:val="0"/>
        <w:adjustRightInd w:val="0"/>
        <w:ind w:left="360" w:firstLine="720"/>
        <w:jc w:val="both"/>
        <w:rPr>
          <w:u w:val="single"/>
        </w:rPr>
      </w:pPr>
    </w:p>
    <w:p w14:paraId="43940195" w14:textId="79A73A84" w:rsidR="007915E7" w:rsidRPr="001660CA" w:rsidRDefault="007915E7" w:rsidP="007915E7">
      <w:pPr>
        <w:widowControl w:val="0"/>
        <w:autoSpaceDE w:val="0"/>
        <w:autoSpaceDN w:val="0"/>
        <w:adjustRightInd w:val="0"/>
        <w:ind w:left="360" w:firstLine="720"/>
        <w:jc w:val="both"/>
        <w:rPr>
          <w:u w:val="single"/>
        </w:rPr>
      </w:pPr>
      <w:r w:rsidRPr="001660CA">
        <w:rPr>
          <w:u w:val="single"/>
        </w:rPr>
        <w:t xml:space="preserve">(2) Povinné subjekty zveřejňují informace obsažené v registrech, s výjimkou dokumentů ze sbírky listin, jsou-li součástí registru, rovněž jako otevřená data. Podle věty první se nezveřejní jméno a příjmení, datum narození s výjimkou roku narození, rodné číslo </w:t>
      </w:r>
      <w:r w:rsidRPr="001660CA">
        <w:rPr>
          <w:u w:val="single"/>
        </w:rPr>
        <w:lastRenderedPageBreak/>
        <w:t xml:space="preserve">a adresa místa trvalého pobytu nebo bydliště s výjimkou názvu obce; to neplatí, </w:t>
      </w:r>
      <w:r w:rsidR="0046762E" w:rsidRPr="001660CA">
        <w:rPr>
          <w:u w:val="single"/>
        </w:rPr>
        <w:br/>
      </w:r>
      <w:r w:rsidRPr="001660CA">
        <w:rPr>
          <w:u w:val="single"/>
        </w:rPr>
        <w:t xml:space="preserve">jsou-li tyto údaje uvedeny v registrech v souvislosti s podnikáním nebo jinou obdobnou výdělečnou činností nebo v souvislosti s členstvím fyzické osoby ve statutárním </w:t>
      </w:r>
      <w:r w:rsidR="0046762E" w:rsidRPr="001660CA">
        <w:rPr>
          <w:u w:val="single"/>
        </w:rPr>
        <w:br/>
      </w:r>
      <w:r w:rsidRPr="001660CA">
        <w:rPr>
          <w:u w:val="single"/>
        </w:rPr>
        <w:t xml:space="preserve">nebo jiném orgánu právnické osoby nebo s výkonem funkce statutárního orgánu.  </w:t>
      </w:r>
    </w:p>
    <w:p w14:paraId="200D8833" w14:textId="77777777" w:rsidR="00EB24F1" w:rsidRPr="001660CA" w:rsidRDefault="00EB24F1" w:rsidP="00EB24F1">
      <w:pPr>
        <w:widowControl w:val="0"/>
        <w:autoSpaceDE w:val="0"/>
        <w:autoSpaceDN w:val="0"/>
        <w:adjustRightInd w:val="0"/>
        <w:ind w:left="360" w:firstLine="720"/>
        <w:jc w:val="both"/>
        <w:rPr>
          <w:u w:val="single"/>
        </w:rPr>
      </w:pPr>
    </w:p>
    <w:p w14:paraId="422EC28D" w14:textId="3A202BDE" w:rsidR="00EB24F1" w:rsidRPr="001660CA" w:rsidRDefault="00EB24F1" w:rsidP="00EB24F1">
      <w:pPr>
        <w:ind w:left="360" w:firstLine="720"/>
        <w:jc w:val="both"/>
        <w:rPr>
          <w:u w:val="single"/>
        </w:rPr>
      </w:pPr>
      <w:r w:rsidRPr="001660CA">
        <w:rPr>
          <w:u w:val="single"/>
        </w:rPr>
        <w:t xml:space="preserve">(3) Povinné subjekty zveřejňují dynamická data, která nejsou obsažená v registrech způsobem umožňujícím dálkový přístup, zejména prostřednictvím rozhraní pro programování aplikací jako otevřená data, bezprostředně po jejich shromáždění. Pokud by bezprostřední zveřejnění dynamických dat dle věty první představovalo </w:t>
      </w:r>
      <w:r w:rsidR="0046762E" w:rsidRPr="001660CA">
        <w:rPr>
          <w:u w:val="single"/>
        </w:rPr>
        <w:br/>
      </w:r>
      <w:r w:rsidRPr="001660CA">
        <w:rPr>
          <w:u w:val="single"/>
        </w:rPr>
        <w:t xml:space="preserve">pro povinný subjekt nepřiměřenou zátěž, zveřejní povinný subjekt dynamická data </w:t>
      </w:r>
      <w:r w:rsidR="0046762E" w:rsidRPr="001660CA">
        <w:rPr>
          <w:u w:val="single"/>
        </w:rPr>
        <w:br/>
      </w:r>
      <w:r w:rsidRPr="001660CA">
        <w:rPr>
          <w:u w:val="single"/>
        </w:rPr>
        <w:t>bez zbytečného odkladu tak, aby nedošlo k nepřiměřenému narušení využitelnosti dynamických dat. Povinné subjekty zaevidují jimi zveřejňovaná dynamická data v</w:t>
      </w:r>
      <w:r w:rsidR="00FE3676" w:rsidRPr="001660CA">
        <w:rPr>
          <w:u w:val="single"/>
        </w:rPr>
        <w:t> </w:t>
      </w:r>
      <w:r w:rsidRPr="001660CA">
        <w:rPr>
          <w:u w:val="single"/>
        </w:rPr>
        <w:t>národním katalogu otevřených dat.</w:t>
      </w:r>
    </w:p>
    <w:p w14:paraId="16EA73A4" w14:textId="77777777" w:rsidR="00EB24F1" w:rsidRPr="001660CA" w:rsidRDefault="00EB24F1" w:rsidP="00EB24F1">
      <w:pPr>
        <w:ind w:left="360" w:firstLine="720"/>
        <w:jc w:val="both"/>
        <w:rPr>
          <w:u w:val="single"/>
        </w:rPr>
      </w:pPr>
    </w:p>
    <w:p w14:paraId="3B631AF1" w14:textId="77777777" w:rsidR="00EB24F1" w:rsidRPr="001660CA" w:rsidRDefault="00EB24F1" w:rsidP="00EB24F1">
      <w:pPr>
        <w:widowControl w:val="0"/>
        <w:autoSpaceDE w:val="0"/>
        <w:autoSpaceDN w:val="0"/>
        <w:adjustRightInd w:val="0"/>
        <w:ind w:left="360"/>
        <w:jc w:val="both"/>
        <w:rPr>
          <w:u w:val="single"/>
        </w:rPr>
      </w:pPr>
    </w:p>
    <w:p w14:paraId="640D6A83" w14:textId="77777777" w:rsidR="00EB24F1" w:rsidRPr="001660CA" w:rsidRDefault="00EB24F1" w:rsidP="00EB24F1">
      <w:pPr>
        <w:ind w:left="360"/>
        <w:jc w:val="center"/>
        <w:rPr>
          <w:bCs/>
          <w:u w:val="single"/>
        </w:rPr>
      </w:pPr>
      <w:r w:rsidRPr="001660CA">
        <w:rPr>
          <w:bCs/>
          <w:u w:val="single"/>
        </w:rPr>
        <w:t>§ 5b</w:t>
      </w:r>
    </w:p>
    <w:p w14:paraId="71BC110F" w14:textId="77777777" w:rsidR="00EB24F1" w:rsidRPr="001660CA" w:rsidRDefault="00EB24F1" w:rsidP="00EB24F1">
      <w:pPr>
        <w:ind w:left="360"/>
        <w:jc w:val="center"/>
        <w:rPr>
          <w:b/>
          <w:bCs/>
          <w:u w:val="single"/>
        </w:rPr>
      </w:pPr>
      <w:r w:rsidRPr="001660CA">
        <w:rPr>
          <w:b/>
          <w:bCs/>
          <w:u w:val="single"/>
        </w:rPr>
        <w:t>Zveřejňování datových souborů s vysokou hodnotou</w:t>
      </w:r>
    </w:p>
    <w:p w14:paraId="56E754C0" w14:textId="77777777" w:rsidR="00EB24F1" w:rsidRPr="001660CA" w:rsidRDefault="00EB24F1" w:rsidP="00EB24F1">
      <w:pPr>
        <w:ind w:left="360"/>
        <w:jc w:val="center"/>
        <w:rPr>
          <w:bCs/>
          <w:u w:val="single"/>
        </w:rPr>
      </w:pPr>
    </w:p>
    <w:p w14:paraId="03AB1D99" w14:textId="17E3263A" w:rsidR="00EB24F1" w:rsidRPr="001660CA" w:rsidRDefault="00EB24F1" w:rsidP="00EB24F1">
      <w:pPr>
        <w:widowControl w:val="0"/>
        <w:autoSpaceDE w:val="0"/>
        <w:autoSpaceDN w:val="0"/>
        <w:adjustRightInd w:val="0"/>
        <w:ind w:left="360" w:firstLine="720"/>
        <w:jc w:val="both"/>
      </w:pPr>
      <w:bookmarkStart w:id="0" w:name="_Hlk30720879"/>
      <w:r w:rsidRPr="001660CA">
        <w:rPr>
          <w:u w:val="single"/>
        </w:rPr>
        <w:t>Povinný subjekt zveřejňuje ve strojově čitelném a otevřeném formátu podle standardních podmínek užití, zejména prostřednictvím rozhraní pro programování aplikací</w:t>
      </w:r>
      <w:r w:rsidR="00D96D83" w:rsidRPr="001660CA">
        <w:rPr>
          <w:u w:val="single"/>
        </w:rPr>
        <w:t>,</w:t>
      </w:r>
      <w:r w:rsidRPr="001660CA">
        <w:rPr>
          <w:u w:val="single"/>
        </w:rPr>
        <w:t xml:space="preserve"> jako otevřená data informace,</w:t>
      </w:r>
      <w:bookmarkEnd w:id="0"/>
      <w:r w:rsidRPr="001660CA">
        <w:rPr>
          <w:u w:val="single"/>
        </w:rPr>
        <w:t xml:space="preserve"> jejichž seznam se stanoví podle čl. 14 odst. 1 směrnice Evropského parlamentu a Rady (EU) 2019/1024. Přístup a využití datových souborů s vysokou hodnotou je bezplatný, nestanoví-li seznam podle věty první jinak.</w:t>
      </w:r>
      <w:r w:rsidRPr="001660CA">
        <w:t>“.</w:t>
      </w:r>
    </w:p>
    <w:p w14:paraId="569B33DF" w14:textId="77777777" w:rsidR="00A6581A" w:rsidRPr="001660CA" w:rsidRDefault="00A6581A" w:rsidP="006733C6"/>
    <w:p w14:paraId="1B21E22F" w14:textId="77777777" w:rsidR="00A6581A" w:rsidRPr="001660CA" w:rsidRDefault="00A6581A" w:rsidP="006733C6">
      <w:pPr>
        <w:rPr>
          <w:bCs/>
          <w:i/>
        </w:rPr>
      </w:pPr>
      <w:r w:rsidRPr="001660CA">
        <w:rPr>
          <w:i/>
        </w:rPr>
        <w:t>CELEX 32019L1024</w:t>
      </w:r>
    </w:p>
    <w:p w14:paraId="7DEED553" w14:textId="77777777" w:rsidR="00A6581A" w:rsidRPr="001660CA" w:rsidRDefault="00A6581A" w:rsidP="006733C6"/>
    <w:p w14:paraId="4E7AD074" w14:textId="77777777" w:rsidR="00EB24F1" w:rsidRPr="001660CA" w:rsidRDefault="00EB24F1" w:rsidP="006733C6"/>
    <w:p w14:paraId="589BE35B" w14:textId="617487E2" w:rsidR="002F4B5B" w:rsidRPr="001660CA" w:rsidRDefault="002F4B5B"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xml:space="preserve">V § 14 odst. 5 písm. a) a d) se </w:t>
      </w:r>
      <w:r w:rsidR="00D70AE1" w:rsidRPr="001660CA">
        <w:rPr>
          <w:rFonts w:ascii="Times New Roman" w:hAnsi="Times New Roman" w:cs="Times New Roman"/>
          <w:sz w:val="24"/>
          <w:szCs w:val="24"/>
        </w:rPr>
        <w:t>text „§ 14a“ nahrazuje textem „§ 14b“</w:t>
      </w:r>
      <w:r w:rsidRPr="001660CA">
        <w:rPr>
          <w:rFonts w:ascii="Times New Roman" w:hAnsi="Times New Roman" w:cs="Times New Roman"/>
          <w:sz w:val="24"/>
          <w:szCs w:val="24"/>
        </w:rPr>
        <w:t xml:space="preserve">. </w:t>
      </w:r>
    </w:p>
    <w:p w14:paraId="6F6E0581" w14:textId="77777777" w:rsidR="002F4B5B" w:rsidRPr="001660CA" w:rsidRDefault="002F4B5B" w:rsidP="002F4B5B">
      <w:pPr>
        <w:pStyle w:val="Odstavecseseznamem"/>
        <w:autoSpaceDE w:val="0"/>
        <w:autoSpaceDN w:val="0"/>
        <w:adjustRightInd w:val="0"/>
        <w:spacing w:after="0"/>
        <w:ind w:left="360"/>
        <w:jc w:val="both"/>
        <w:rPr>
          <w:rFonts w:ascii="Times New Roman" w:hAnsi="Times New Roman" w:cs="Times New Roman"/>
          <w:sz w:val="24"/>
          <w:szCs w:val="24"/>
        </w:rPr>
      </w:pPr>
    </w:p>
    <w:p w14:paraId="6AD611D5" w14:textId="77777777" w:rsidR="00EB24F1" w:rsidRPr="001660CA" w:rsidRDefault="002F4B5B"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14a včetně nadpisu zní:</w:t>
      </w:r>
    </w:p>
    <w:p w14:paraId="31770ED7" w14:textId="77777777" w:rsidR="002F4B5B" w:rsidRPr="001660CA" w:rsidRDefault="002F4B5B" w:rsidP="002F4B5B">
      <w:pPr>
        <w:autoSpaceDE w:val="0"/>
        <w:autoSpaceDN w:val="0"/>
        <w:adjustRightInd w:val="0"/>
        <w:jc w:val="both"/>
      </w:pPr>
    </w:p>
    <w:p w14:paraId="3F812EB0" w14:textId="77777777" w:rsidR="002F4B5B" w:rsidRPr="001660CA" w:rsidRDefault="002F4B5B" w:rsidP="002F4B5B">
      <w:pPr>
        <w:ind w:left="360"/>
        <w:jc w:val="center"/>
        <w:rPr>
          <w:bCs/>
          <w:u w:val="single"/>
        </w:rPr>
      </w:pPr>
      <w:r w:rsidRPr="001660CA">
        <w:rPr>
          <w:bCs/>
        </w:rPr>
        <w:t>„</w:t>
      </w:r>
      <w:r w:rsidRPr="001660CA">
        <w:rPr>
          <w:bCs/>
          <w:u w:val="single"/>
        </w:rPr>
        <w:t>§ 14a</w:t>
      </w:r>
    </w:p>
    <w:p w14:paraId="59E8F4F2" w14:textId="77777777" w:rsidR="002F4B5B" w:rsidRPr="001660CA" w:rsidRDefault="002F4B5B" w:rsidP="002F4B5B">
      <w:pPr>
        <w:ind w:left="360"/>
        <w:jc w:val="center"/>
        <w:rPr>
          <w:b/>
          <w:bCs/>
          <w:u w:val="single"/>
        </w:rPr>
      </w:pPr>
      <w:r w:rsidRPr="001660CA">
        <w:rPr>
          <w:b/>
          <w:bCs/>
          <w:u w:val="single"/>
        </w:rPr>
        <w:t>Výhradní dohody</w:t>
      </w:r>
    </w:p>
    <w:p w14:paraId="5909CE0A" w14:textId="77777777" w:rsidR="002F4B5B" w:rsidRPr="001660CA" w:rsidRDefault="002F4B5B" w:rsidP="002F4B5B">
      <w:pPr>
        <w:ind w:left="360"/>
        <w:jc w:val="center"/>
        <w:rPr>
          <w:u w:val="single"/>
        </w:rPr>
      </w:pPr>
    </w:p>
    <w:p w14:paraId="68324593" w14:textId="461467A0" w:rsidR="007915E7" w:rsidRPr="001660CA" w:rsidRDefault="007915E7" w:rsidP="007915E7">
      <w:pPr>
        <w:ind w:left="360" w:firstLine="720"/>
        <w:jc w:val="both"/>
        <w:rPr>
          <w:u w:val="single"/>
        </w:rPr>
      </w:pPr>
      <w:r w:rsidRPr="001660CA">
        <w:rPr>
          <w:u w:val="single"/>
        </w:rPr>
        <w:t xml:space="preserve">(1) Povinný subjekt se může při poskytování informací odchýlit od standardních podmínek užití a uzavřít výhradní dohodu o poskytování informací (dále jen „výhradní dohoda“) s příjemcem informace, pokud je to nezbytné pro poskytování služby </w:t>
      </w:r>
      <w:r w:rsidR="001A7C9E" w:rsidRPr="001660CA">
        <w:rPr>
          <w:u w:val="single"/>
        </w:rPr>
        <w:br/>
      </w:r>
      <w:r w:rsidRPr="001660CA">
        <w:rPr>
          <w:u w:val="single"/>
        </w:rPr>
        <w:t>ve veřejném zájmu. Poskytne-li povinný subjekt informaci na základě výhradní dohody podle věty první, přezkoumá alespoň každé 3 roky trvání důvodů, na základě kterých byla výhradní dohoda o poskytnutí informace uzavřena.</w:t>
      </w:r>
    </w:p>
    <w:p w14:paraId="6BA4007A" w14:textId="77777777" w:rsidR="007915E7" w:rsidRPr="001660CA" w:rsidRDefault="007915E7" w:rsidP="007915E7">
      <w:pPr>
        <w:ind w:left="360"/>
        <w:jc w:val="both"/>
        <w:rPr>
          <w:u w:val="single"/>
        </w:rPr>
      </w:pPr>
    </w:p>
    <w:p w14:paraId="0DB32DA0" w14:textId="62C440D7" w:rsidR="007915E7" w:rsidRPr="001660CA" w:rsidRDefault="007915E7" w:rsidP="007915E7">
      <w:pPr>
        <w:ind w:left="360" w:firstLine="720"/>
        <w:jc w:val="both"/>
        <w:rPr>
          <w:u w:val="single"/>
        </w:rPr>
      </w:pPr>
      <w:r w:rsidRPr="001660CA">
        <w:rPr>
          <w:u w:val="single"/>
        </w:rPr>
        <w:t>(2) Povinný subjekt může výhradní dohodu uzavřít s příjemcem informace rovněž v případě, kdy se výhradní právo týká digitalizace kulturních zdrojů, které již nejsou chráněny autorským právem nebo jiným právem duševního vlastnictví, jestliže je to nezbytné pro naplnění veřejného zájmu. Výhradní dohodu podle věty první lze uzavřít nejdéle na 10 let. Tato doba může být prodloužena, je-li to nezbytné vzhledem k povaze digitalizovaných kulturních zdrojů a veřejnému zájmu. Povinný subjekt přezkoumá trvání důvodů, na základě kterých byla výhradní dohoda uzavřen</w:t>
      </w:r>
      <w:r w:rsidR="0073166E" w:rsidRPr="001660CA">
        <w:rPr>
          <w:u w:val="single"/>
        </w:rPr>
        <w:t>a</w:t>
      </w:r>
      <w:r w:rsidRPr="001660CA">
        <w:rPr>
          <w:u w:val="single"/>
        </w:rPr>
        <w:t xml:space="preserve">, v </w:t>
      </w:r>
      <w:r w:rsidR="00F30042" w:rsidRPr="001660CA">
        <w:rPr>
          <w:u w:val="single"/>
        </w:rPr>
        <w:t xml:space="preserve">jedenáctém </w:t>
      </w:r>
      <w:r w:rsidRPr="001660CA">
        <w:rPr>
          <w:u w:val="single"/>
        </w:rPr>
        <w:t xml:space="preserve">roce trvání, případně každých následujících 7 let. </w:t>
      </w:r>
    </w:p>
    <w:p w14:paraId="2DEA1CC8" w14:textId="77777777" w:rsidR="007915E7" w:rsidRPr="001660CA" w:rsidRDefault="007915E7" w:rsidP="007915E7">
      <w:pPr>
        <w:ind w:left="360"/>
        <w:jc w:val="both"/>
        <w:rPr>
          <w:u w:val="single"/>
        </w:rPr>
      </w:pPr>
    </w:p>
    <w:p w14:paraId="095EED57" w14:textId="471299B8" w:rsidR="007915E7" w:rsidRPr="001660CA" w:rsidRDefault="007915E7" w:rsidP="007915E7">
      <w:pPr>
        <w:ind w:left="360" w:firstLine="720"/>
        <w:jc w:val="both"/>
        <w:rPr>
          <w:b/>
        </w:rPr>
      </w:pPr>
      <w:r w:rsidRPr="001660CA">
        <w:rPr>
          <w:u w:val="single"/>
        </w:rPr>
        <w:lastRenderedPageBreak/>
        <w:t>(3) V případě uzavření výhradní dohody k digitalizaci kulturního zdroje podle odst</w:t>
      </w:r>
      <w:r w:rsidR="001A7C9E" w:rsidRPr="001660CA">
        <w:rPr>
          <w:u w:val="single"/>
        </w:rPr>
        <w:t>avce</w:t>
      </w:r>
      <w:r w:rsidRPr="001660CA">
        <w:rPr>
          <w:u w:val="single"/>
        </w:rPr>
        <w:t xml:space="preserve"> 2 musí být povinnému subjektu bezplatně nejpozději ke konci trvání výhradní dohody poskytnuta kopie digitální reprodukce kulturního zdroje, kterou bude možné </w:t>
      </w:r>
      <w:r w:rsidR="001A7C9E" w:rsidRPr="001660CA">
        <w:rPr>
          <w:u w:val="single"/>
        </w:rPr>
        <w:br/>
      </w:r>
      <w:r w:rsidRPr="001660CA">
        <w:rPr>
          <w:u w:val="single"/>
        </w:rPr>
        <w:t>po skončení trvání výhradní dohody poskytnout podle tohoto zákona.</w:t>
      </w:r>
    </w:p>
    <w:p w14:paraId="19C3DD6D" w14:textId="77777777" w:rsidR="007915E7" w:rsidRPr="001660CA" w:rsidRDefault="007915E7" w:rsidP="007915E7">
      <w:pPr>
        <w:ind w:left="360" w:firstLine="720"/>
        <w:jc w:val="both"/>
        <w:rPr>
          <w:u w:val="single"/>
        </w:rPr>
      </w:pPr>
      <w:r w:rsidRPr="001660CA">
        <w:rPr>
          <w:u w:val="single"/>
        </w:rPr>
        <w:t xml:space="preserve"> </w:t>
      </w:r>
    </w:p>
    <w:p w14:paraId="0A1268A1" w14:textId="77777777" w:rsidR="002F4B5B" w:rsidRPr="001660CA" w:rsidRDefault="002F4B5B" w:rsidP="007915E7">
      <w:pPr>
        <w:ind w:left="360" w:firstLine="720"/>
        <w:jc w:val="both"/>
        <w:rPr>
          <w:u w:val="single"/>
        </w:rPr>
      </w:pPr>
      <w:r w:rsidRPr="001660CA">
        <w:rPr>
          <w:u w:val="single"/>
        </w:rPr>
        <w:t xml:space="preserve">(4) Podmínky poskytnutí informace na základě výhradní dohody musí umožňovat další užití informace žadatelem v souladu se žádostí, pokud tento zákon nestanoví jinak. </w:t>
      </w:r>
    </w:p>
    <w:p w14:paraId="7F44ADA5" w14:textId="77777777" w:rsidR="002F4B5B" w:rsidRPr="001660CA" w:rsidRDefault="002F4B5B" w:rsidP="002F4B5B">
      <w:pPr>
        <w:ind w:left="360"/>
        <w:jc w:val="both"/>
        <w:rPr>
          <w:u w:val="single"/>
        </w:rPr>
      </w:pPr>
    </w:p>
    <w:p w14:paraId="08C685E3" w14:textId="29DFC6BA" w:rsidR="002F4B5B" w:rsidRPr="001660CA" w:rsidRDefault="002F4B5B" w:rsidP="002F4B5B">
      <w:pPr>
        <w:ind w:left="360" w:firstLine="720"/>
        <w:jc w:val="both"/>
      </w:pPr>
      <w:r w:rsidRPr="001660CA">
        <w:rPr>
          <w:u w:val="single"/>
        </w:rPr>
        <w:t xml:space="preserve">(5) Povinný subjekt zveřejní výhradní dohody uzavřené při poskytování informací podle tohoto zákona způsobem umožňujícím dálkový přístup nejméně dva měsíce předtím, než nabydou účinnosti. Povinný subjekt zveřejňuje způsobem umožňujícím dálkový přístup výsledky přezkumu trvání důvodů uzavření výhradní dohody </w:t>
      </w:r>
      <w:r w:rsidR="001A7C9E" w:rsidRPr="001660CA">
        <w:rPr>
          <w:u w:val="single"/>
        </w:rPr>
        <w:t>po</w:t>
      </w:r>
      <w:r w:rsidRPr="001660CA">
        <w:rPr>
          <w:u w:val="single"/>
        </w:rPr>
        <w:t xml:space="preserve">dle odstavců 1 a 2. </w:t>
      </w:r>
      <w:r w:rsidR="00F14671" w:rsidRPr="001660CA">
        <w:rPr>
          <w:u w:val="single"/>
        </w:rPr>
        <w:br/>
      </w:r>
      <w:r w:rsidRPr="001660CA">
        <w:rPr>
          <w:u w:val="single"/>
        </w:rPr>
        <w:t>Na ustanovení výhradních dohod uzavřených podle tohoto zákona se nevztahuje ochrana obchodního tajemství.</w:t>
      </w:r>
      <w:r w:rsidRPr="001660CA">
        <w:t>“.</w:t>
      </w:r>
    </w:p>
    <w:p w14:paraId="430AFB27" w14:textId="77777777" w:rsidR="002F4B5B" w:rsidRPr="001660CA" w:rsidRDefault="002F4B5B" w:rsidP="006733C6"/>
    <w:p w14:paraId="1751EF05" w14:textId="77777777" w:rsidR="00A6581A" w:rsidRPr="001660CA" w:rsidRDefault="00A6581A" w:rsidP="006733C6">
      <w:pPr>
        <w:rPr>
          <w:b/>
          <w:bCs/>
          <w:i/>
        </w:rPr>
      </w:pPr>
      <w:r w:rsidRPr="001660CA">
        <w:rPr>
          <w:i/>
        </w:rPr>
        <w:t>CELEX 32019L1024</w:t>
      </w:r>
    </w:p>
    <w:p w14:paraId="3D4B6337" w14:textId="77777777" w:rsidR="00EB24F1" w:rsidRPr="001660CA" w:rsidRDefault="00EB24F1" w:rsidP="006733C6"/>
    <w:p w14:paraId="102A0B00" w14:textId="42D3E373" w:rsidR="002F4B5B" w:rsidRPr="001660CA" w:rsidRDefault="002F4B5B"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Za § 14a se vklád</w:t>
      </w:r>
      <w:r w:rsidR="009D62D4" w:rsidRPr="001660CA">
        <w:rPr>
          <w:rFonts w:ascii="Times New Roman" w:hAnsi="Times New Roman"/>
          <w:sz w:val="24"/>
          <w:szCs w:val="24"/>
        </w:rPr>
        <w:t>a</w:t>
      </w:r>
      <w:r w:rsidR="00F14671" w:rsidRPr="001660CA">
        <w:rPr>
          <w:rFonts w:ascii="Times New Roman" w:hAnsi="Times New Roman"/>
          <w:sz w:val="24"/>
          <w:szCs w:val="24"/>
        </w:rPr>
        <w:t>jí</w:t>
      </w:r>
      <w:r w:rsidRPr="001660CA">
        <w:rPr>
          <w:rFonts w:ascii="Times New Roman" w:hAnsi="Times New Roman"/>
          <w:sz w:val="24"/>
          <w:szCs w:val="24"/>
        </w:rPr>
        <w:t xml:space="preserve"> nové § 14b a 14c, které včetně nadpisů znějí:</w:t>
      </w:r>
    </w:p>
    <w:p w14:paraId="37F4C68F" w14:textId="77777777" w:rsidR="002F4B5B" w:rsidRPr="001660CA" w:rsidRDefault="002F4B5B" w:rsidP="002F4B5B">
      <w:pPr>
        <w:autoSpaceDE w:val="0"/>
        <w:autoSpaceDN w:val="0"/>
        <w:adjustRightInd w:val="0"/>
        <w:jc w:val="both"/>
      </w:pPr>
    </w:p>
    <w:p w14:paraId="44722155" w14:textId="77777777" w:rsidR="002F4B5B" w:rsidRPr="001660CA" w:rsidRDefault="00A6581A" w:rsidP="002F4B5B">
      <w:pPr>
        <w:widowControl w:val="0"/>
        <w:autoSpaceDE w:val="0"/>
        <w:autoSpaceDN w:val="0"/>
        <w:adjustRightInd w:val="0"/>
        <w:ind w:left="360"/>
        <w:jc w:val="center"/>
        <w:rPr>
          <w:u w:val="single"/>
        </w:rPr>
      </w:pPr>
      <w:r w:rsidRPr="001660CA">
        <w:t>„</w:t>
      </w:r>
      <w:r w:rsidR="002F4B5B" w:rsidRPr="001660CA">
        <w:rPr>
          <w:u w:val="single"/>
        </w:rPr>
        <w:t xml:space="preserve">§ 14b </w:t>
      </w:r>
      <w:hyperlink r:id="rId8" w:history="1"/>
    </w:p>
    <w:p w14:paraId="69759B5C" w14:textId="77777777" w:rsidR="002F4B5B" w:rsidRPr="001660CA" w:rsidRDefault="002F4B5B" w:rsidP="002F4B5B">
      <w:pPr>
        <w:widowControl w:val="0"/>
        <w:autoSpaceDE w:val="0"/>
        <w:autoSpaceDN w:val="0"/>
        <w:adjustRightInd w:val="0"/>
        <w:ind w:left="360"/>
        <w:jc w:val="center"/>
        <w:rPr>
          <w:b/>
          <w:bCs/>
          <w:u w:val="single"/>
        </w:rPr>
      </w:pPr>
      <w:r w:rsidRPr="001660CA">
        <w:rPr>
          <w:b/>
          <w:bCs/>
          <w:u w:val="single"/>
        </w:rPr>
        <w:t xml:space="preserve">Některá ustanovení o licenční nebo </w:t>
      </w:r>
      <w:proofErr w:type="spellStart"/>
      <w:r w:rsidRPr="001660CA">
        <w:rPr>
          <w:b/>
          <w:bCs/>
          <w:u w:val="single"/>
        </w:rPr>
        <w:t>podlicenční</w:t>
      </w:r>
      <w:proofErr w:type="spellEnd"/>
      <w:r w:rsidRPr="001660CA">
        <w:rPr>
          <w:b/>
          <w:bCs/>
          <w:u w:val="single"/>
        </w:rPr>
        <w:t xml:space="preserve"> smlouvě při poskytování informací </w:t>
      </w:r>
    </w:p>
    <w:p w14:paraId="5FD5FE53" w14:textId="77777777" w:rsidR="002F4B5B" w:rsidRPr="001660CA" w:rsidRDefault="002F4B5B" w:rsidP="002F4B5B">
      <w:pPr>
        <w:widowControl w:val="0"/>
        <w:autoSpaceDE w:val="0"/>
        <w:autoSpaceDN w:val="0"/>
        <w:adjustRightInd w:val="0"/>
        <w:ind w:left="360"/>
        <w:rPr>
          <w:bCs/>
          <w:u w:val="single"/>
        </w:rPr>
      </w:pPr>
    </w:p>
    <w:p w14:paraId="2F8A9131" w14:textId="77777777" w:rsidR="002F4B5B" w:rsidRPr="001660CA" w:rsidRDefault="002F4B5B" w:rsidP="00ED7648">
      <w:pPr>
        <w:widowControl w:val="0"/>
        <w:autoSpaceDE w:val="0"/>
        <w:autoSpaceDN w:val="0"/>
        <w:adjustRightInd w:val="0"/>
        <w:ind w:left="360" w:firstLine="774"/>
        <w:jc w:val="both"/>
        <w:rPr>
          <w:u w:val="single"/>
        </w:rPr>
      </w:pPr>
      <w:r w:rsidRPr="001660CA">
        <w:rPr>
          <w:u w:val="single"/>
        </w:rPr>
        <w:t>(1) Má-li být informace, která je předmětem ochrany práva autorského</w:t>
      </w:r>
      <w:r w:rsidRPr="001660CA">
        <w:rPr>
          <w:u w:val="single"/>
          <w:vertAlign w:val="superscript"/>
        </w:rPr>
        <w:t>2b)</w:t>
      </w:r>
      <w:r w:rsidRPr="001660CA">
        <w:rPr>
          <w:u w:val="single"/>
        </w:rPr>
        <w:t xml:space="preserve">, poskytnuta na základě licenční nebo </w:t>
      </w:r>
      <w:proofErr w:type="spellStart"/>
      <w:r w:rsidRPr="001660CA">
        <w:rPr>
          <w:u w:val="single"/>
        </w:rPr>
        <w:t>podlicenční</w:t>
      </w:r>
      <w:proofErr w:type="spellEnd"/>
      <w:r w:rsidRPr="001660CA">
        <w:rPr>
          <w:u w:val="single"/>
        </w:rPr>
        <w:t xml:space="preserve"> smlouvy a majetková práva k předmětu ochrany práva autorského vykonává povinný subjekt, který není vyňat z povinnosti poskytovat informaci podle </w:t>
      </w:r>
      <w:hyperlink r:id="rId9" w:history="1">
        <w:r w:rsidRPr="001660CA">
          <w:rPr>
            <w:u w:val="single"/>
          </w:rPr>
          <w:t>§ 11 odst. 5</w:t>
        </w:r>
      </w:hyperlink>
      <w:r w:rsidRPr="001660CA">
        <w:rPr>
          <w:u w:val="single"/>
        </w:rPr>
        <w:t xml:space="preserve">, postupuje se ve věcech neupravených tímto zákonem podle </w:t>
      </w:r>
      <w:hyperlink r:id="rId10" w:history="1">
        <w:r w:rsidRPr="001660CA">
          <w:rPr>
            <w:u w:val="single"/>
          </w:rPr>
          <w:t>autorského zákona</w:t>
        </w:r>
      </w:hyperlink>
      <w:r w:rsidRPr="001660CA">
        <w:rPr>
          <w:u w:val="single"/>
          <w:vertAlign w:val="superscript"/>
        </w:rPr>
        <w:t>2b)</w:t>
      </w:r>
      <w:r w:rsidRPr="001660CA">
        <w:rPr>
          <w:u w:val="single"/>
        </w:rPr>
        <w:t xml:space="preserve">. </w:t>
      </w:r>
    </w:p>
    <w:p w14:paraId="71F0D2E0" w14:textId="77777777" w:rsidR="002F4B5B" w:rsidRPr="001660CA" w:rsidRDefault="002F4B5B" w:rsidP="002F4B5B">
      <w:pPr>
        <w:widowControl w:val="0"/>
        <w:autoSpaceDE w:val="0"/>
        <w:autoSpaceDN w:val="0"/>
        <w:adjustRightInd w:val="0"/>
        <w:ind w:left="360"/>
        <w:rPr>
          <w:u w:val="single"/>
        </w:rPr>
      </w:pPr>
      <w:r w:rsidRPr="001660CA">
        <w:rPr>
          <w:u w:val="single"/>
        </w:rPr>
        <w:t xml:space="preserve"> </w:t>
      </w:r>
    </w:p>
    <w:p w14:paraId="3ED6BF8E" w14:textId="77777777" w:rsidR="002F4B5B" w:rsidRPr="001660CA" w:rsidRDefault="002F4B5B" w:rsidP="00ED7648">
      <w:pPr>
        <w:widowControl w:val="0"/>
        <w:autoSpaceDE w:val="0"/>
        <w:autoSpaceDN w:val="0"/>
        <w:adjustRightInd w:val="0"/>
        <w:ind w:left="360" w:firstLine="774"/>
        <w:jc w:val="both"/>
        <w:rPr>
          <w:u w:val="single"/>
        </w:rPr>
      </w:pPr>
      <w:r w:rsidRPr="001660CA">
        <w:rPr>
          <w:u w:val="single"/>
        </w:rPr>
        <w:t xml:space="preserve">(2) Odměna za oprávnění informaci užít nesmí být vyšší než úhrada podle </w:t>
      </w:r>
      <w:hyperlink r:id="rId11" w:history="1">
        <w:r w:rsidRPr="001660CA">
          <w:rPr>
            <w:u w:val="single"/>
          </w:rPr>
          <w:t>§ 17</w:t>
        </w:r>
      </w:hyperlink>
      <w:r w:rsidRPr="001660CA">
        <w:rPr>
          <w:u w:val="single"/>
        </w:rPr>
        <w:t xml:space="preserve">, nestanoví-li jinak zvláštní právní předpis nebo licenční smlouva mezi povinným subjektem a tím, kdo právo nakládat s předmětem práva autorského na povinný subjekt převedl. </w:t>
      </w:r>
    </w:p>
    <w:p w14:paraId="4F7F7EE1" w14:textId="77777777" w:rsidR="002F4B5B" w:rsidRPr="001660CA" w:rsidRDefault="002F4B5B" w:rsidP="002F4B5B">
      <w:pPr>
        <w:widowControl w:val="0"/>
        <w:autoSpaceDE w:val="0"/>
        <w:autoSpaceDN w:val="0"/>
        <w:adjustRightInd w:val="0"/>
        <w:ind w:left="360"/>
        <w:rPr>
          <w:u w:val="single"/>
        </w:rPr>
      </w:pPr>
      <w:r w:rsidRPr="001660CA">
        <w:rPr>
          <w:u w:val="single"/>
        </w:rPr>
        <w:t xml:space="preserve"> </w:t>
      </w:r>
    </w:p>
    <w:p w14:paraId="693364D6" w14:textId="1A85185E" w:rsidR="002F4B5B" w:rsidRPr="001660CA" w:rsidRDefault="002F4B5B" w:rsidP="00ED7648">
      <w:pPr>
        <w:widowControl w:val="0"/>
        <w:autoSpaceDE w:val="0"/>
        <w:autoSpaceDN w:val="0"/>
        <w:adjustRightInd w:val="0"/>
        <w:ind w:left="360" w:firstLine="774"/>
        <w:jc w:val="both"/>
        <w:rPr>
          <w:u w:val="single"/>
        </w:rPr>
      </w:pPr>
      <w:r w:rsidRPr="001660CA">
        <w:rPr>
          <w:u w:val="single"/>
        </w:rPr>
        <w:t xml:space="preserve">(3) Podmínky poskytnutí informace v licenční nebo </w:t>
      </w:r>
      <w:proofErr w:type="spellStart"/>
      <w:r w:rsidRPr="001660CA">
        <w:rPr>
          <w:u w:val="single"/>
        </w:rPr>
        <w:t>podlicenční</w:t>
      </w:r>
      <w:proofErr w:type="spellEnd"/>
      <w:r w:rsidRPr="001660CA">
        <w:rPr>
          <w:u w:val="single"/>
        </w:rPr>
        <w:t xml:space="preserve"> smlouvě </w:t>
      </w:r>
      <w:r w:rsidR="001A7C9E" w:rsidRPr="001660CA">
        <w:rPr>
          <w:u w:val="single"/>
        </w:rPr>
        <w:br/>
      </w:r>
      <w:r w:rsidRPr="001660CA">
        <w:rPr>
          <w:u w:val="single"/>
        </w:rPr>
        <w:t xml:space="preserve">(dále jen "licenční smlouva") musí umožňovat další užití informace žadatelem v souladu </w:t>
      </w:r>
      <w:r w:rsidR="003E7CFC" w:rsidRPr="001660CA">
        <w:rPr>
          <w:u w:val="single"/>
        </w:rPr>
        <w:br/>
      </w:r>
      <w:r w:rsidRPr="001660CA">
        <w:rPr>
          <w:u w:val="single"/>
        </w:rPr>
        <w:t xml:space="preserve">se žádostí, pokud tento zákon nestanoví jinak. Licence nebo podlicence (dále jen "licence") se poskytuje jako nevýhradní, s výjimkou případů podle odstavce 4. </w:t>
      </w:r>
    </w:p>
    <w:p w14:paraId="73B0638B" w14:textId="77777777" w:rsidR="002F4B5B" w:rsidRPr="001660CA" w:rsidRDefault="002F4B5B" w:rsidP="002F4B5B">
      <w:pPr>
        <w:widowControl w:val="0"/>
        <w:autoSpaceDE w:val="0"/>
        <w:autoSpaceDN w:val="0"/>
        <w:adjustRightInd w:val="0"/>
        <w:ind w:left="360"/>
        <w:rPr>
          <w:u w:val="single"/>
        </w:rPr>
      </w:pPr>
      <w:r w:rsidRPr="001660CA">
        <w:rPr>
          <w:u w:val="single"/>
        </w:rPr>
        <w:t xml:space="preserve"> </w:t>
      </w:r>
    </w:p>
    <w:p w14:paraId="50E7CAB9" w14:textId="78ADBDA4" w:rsidR="002F4B5B" w:rsidRPr="001660CA" w:rsidRDefault="007915E7" w:rsidP="007915E7">
      <w:pPr>
        <w:widowControl w:val="0"/>
        <w:autoSpaceDE w:val="0"/>
        <w:autoSpaceDN w:val="0"/>
        <w:adjustRightInd w:val="0"/>
        <w:ind w:left="360" w:firstLine="708"/>
        <w:jc w:val="both"/>
        <w:rPr>
          <w:u w:val="single"/>
        </w:rPr>
      </w:pPr>
      <w:r w:rsidRPr="001660CA">
        <w:rPr>
          <w:u w:val="single"/>
        </w:rPr>
        <w:t>(4) Povinný subjekt může poskytnout výhradní licenci pouze tehdy, je-li výhradní licence pro další šíření poskytované informace nezbytná a je-li to ve veřejném zájmu. Poskytne-li povinný subjekt výhradní licenci podle věty první, přezkoumá alespoň každé 3</w:t>
      </w:r>
      <w:r w:rsidR="009D62D4" w:rsidRPr="001660CA">
        <w:rPr>
          <w:u w:val="single"/>
        </w:rPr>
        <w:t> </w:t>
      </w:r>
      <w:r w:rsidRPr="001660CA">
        <w:rPr>
          <w:u w:val="single"/>
        </w:rPr>
        <w:t xml:space="preserve">roky trvání důvodů, na základě kterých byla výhradní licence poskytnuta; to neplatí </w:t>
      </w:r>
      <w:r w:rsidR="001A7C9E" w:rsidRPr="001660CA">
        <w:rPr>
          <w:u w:val="single"/>
        </w:rPr>
        <w:br/>
      </w:r>
      <w:r w:rsidRPr="001660CA">
        <w:rPr>
          <w:u w:val="single"/>
        </w:rPr>
        <w:t xml:space="preserve">v případě poskytnutí výhradní licence k digitalizaci kulturního zdroje, kdy povinný subjekt přezkoumá trvání důvodů, na základě kterých byla výhradní licence poskytnuta, </w:t>
      </w:r>
      <w:r w:rsidR="001A7C9E" w:rsidRPr="001660CA">
        <w:rPr>
          <w:u w:val="single"/>
        </w:rPr>
        <w:br/>
      </w:r>
      <w:r w:rsidRPr="001660CA">
        <w:rPr>
          <w:u w:val="single"/>
        </w:rPr>
        <w:t>v jedenáctém roce trvání, případně každých následujících 7 let. V případě poskytnutí výhradní licence k digitalizaci kulturního zdroje musí být povinnému subjektu bezplatně poskytnuta kopie digitální reprodukce kulturního zdroje, kterou bude možné po skončení trvání výhradní licence poskytnout podle tohoto zákona. Povinný subjekt zveřejňuje způsobem umožňujícím dálkový přístup výsledky přezkumu trvání důvodů uzavření výhradní licence.</w:t>
      </w:r>
      <w:r w:rsidR="002F4B5B" w:rsidRPr="001660CA">
        <w:rPr>
          <w:u w:val="single"/>
        </w:rPr>
        <w:t xml:space="preserve"> </w:t>
      </w:r>
    </w:p>
    <w:p w14:paraId="67590587" w14:textId="77777777" w:rsidR="007915E7" w:rsidRPr="001660CA" w:rsidRDefault="007915E7" w:rsidP="007915E7">
      <w:pPr>
        <w:widowControl w:val="0"/>
        <w:autoSpaceDE w:val="0"/>
        <w:autoSpaceDN w:val="0"/>
        <w:adjustRightInd w:val="0"/>
        <w:ind w:left="708" w:firstLine="348"/>
        <w:rPr>
          <w:u w:val="single"/>
        </w:rPr>
      </w:pPr>
    </w:p>
    <w:p w14:paraId="5D360294" w14:textId="2CFEC37C" w:rsidR="002F4B5B" w:rsidRPr="001660CA" w:rsidRDefault="002F4B5B" w:rsidP="00ED7648">
      <w:pPr>
        <w:widowControl w:val="0"/>
        <w:autoSpaceDE w:val="0"/>
        <w:autoSpaceDN w:val="0"/>
        <w:adjustRightInd w:val="0"/>
        <w:ind w:left="360" w:firstLine="774"/>
        <w:jc w:val="both"/>
        <w:rPr>
          <w:u w:val="single"/>
        </w:rPr>
      </w:pPr>
      <w:r w:rsidRPr="001660CA">
        <w:rPr>
          <w:u w:val="single"/>
        </w:rPr>
        <w:lastRenderedPageBreak/>
        <w:t xml:space="preserve">(5) Povinný subjekt zveřejní způsobem umožňujícím dálkový přístup vzor licenční smlouvy, která může být žadatelem přizpůsobena konkrétní žádosti a použita jako návrh </w:t>
      </w:r>
      <w:r w:rsidR="003E7CFC" w:rsidRPr="001660CA">
        <w:rPr>
          <w:u w:val="single"/>
        </w:rPr>
        <w:br/>
      </w:r>
      <w:r w:rsidRPr="001660CA">
        <w:rPr>
          <w:u w:val="single"/>
        </w:rPr>
        <w:t xml:space="preserve">na uzavření licenční smlouvy. </w:t>
      </w:r>
    </w:p>
    <w:p w14:paraId="7C0DCF3D" w14:textId="77777777" w:rsidR="002F4B5B" w:rsidRPr="001660CA" w:rsidRDefault="002F4B5B" w:rsidP="002F4B5B">
      <w:pPr>
        <w:widowControl w:val="0"/>
        <w:autoSpaceDE w:val="0"/>
        <w:autoSpaceDN w:val="0"/>
        <w:adjustRightInd w:val="0"/>
        <w:ind w:left="360"/>
        <w:rPr>
          <w:u w:val="single"/>
        </w:rPr>
      </w:pPr>
      <w:r w:rsidRPr="001660CA">
        <w:rPr>
          <w:u w:val="single"/>
        </w:rPr>
        <w:t xml:space="preserve"> </w:t>
      </w:r>
    </w:p>
    <w:p w14:paraId="38D45172" w14:textId="77777777" w:rsidR="002F4B5B" w:rsidRPr="001660CA" w:rsidRDefault="002F4B5B" w:rsidP="00ED7648">
      <w:pPr>
        <w:widowControl w:val="0"/>
        <w:autoSpaceDE w:val="0"/>
        <w:autoSpaceDN w:val="0"/>
        <w:adjustRightInd w:val="0"/>
        <w:ind w:left="360" w:firstLine="774"/>
        <w:jc w:val="both"/>
        <w:rPr>
          <w:u w:val="single"/>
        </w:rPr>
      </w:pPr>
      <w:r w:rsidRPr="001660CA">
        <w:rPr>
          <w:u w:val="single"/>
        </w:rPr>
        <w:t xml:space="preserve">(6) Na ustanovení licenčních smluv uzavřených při poskytování informací podle tohoto zákona se nevztahuje ochrana obchodního tajemství. </w:t>
      </w:r>
    </w:p>
    <w:p w14:paraId="444546AC" w14:textId="77777777" w:rsidR="002F4B5B" w:rsidRPr="001660CA" w:rsidRDefault="002F4B5B" w:rsidP="002F4B5B">
      <w:pPr>
        <w:widowControl w:val="0"/>
        <w:autoSpaceDE w:val="0"/>
        <w:autoSpaceDN w:val="0"/>
        <w:adjustRightInd w:val="0"/>
        <w:ind w:left="360"/>
        <w:rPr>
          <w:u w:val="single"/>
        </w:rPr>
      </w:pPr>
    </w:p>
    <w:p w14:paraId="30B52088" w14:textId="77777777" w:rsidR="002F4B5B" w:rsidRPr="001660CA" w:rsidRDefault="002F4B5B" w:rsidP="002F4B5B">
      <w:pPr>
        <w:ind w:left="360"/>
        <w:jc w:val="center"/>
        <w:rPr>
          <w:bCs/>
          <w:u w:val="single"/>
        </w:rPr>
      </w:pPr>
      <w:r w:rsidRPr="001660CA">
        <w:rPr>
          <w:bCs/>
          <w:u w:val="single"/>
        </w:rPr>
        <w:t>§ 14c</w:t>
      </w:r>
    </w:p>
    <w:p w14:paraId="2FADD866" w14:textId="77777777" w:rsidR="002F4B5B" w:rsidRPr="001660CA" w:rsidRDefault="002F4B5B" w:rsidP="002F4B5B">
      <w:pPr>
        <w:ind w:left="360"/>
        <w:jc w:val="center"/>
        <w:rPr>
          <w:b/>
          <w:bCs/>
          <w:u w:val="single"/>
        </w:rPr>
      </w:pPr>
      <w:r w:rsidRPr="001660CA">
        <w:rPr>
          <w:b/>
          <w:bCs/>
          <w:u w:val="single"/>
        </w:rPr>
        <w:t>Zvláštní právo pořizovatele databáze</w:t>
      </w:r>
    </w:p>
    <w:p w14:paraId="3B539679" w14:textId="77777777" w:rsidR="002F4B5B" w:rsidRPr="001660CA" w:rsidRDefault="002F4B5B" w:rsidP="002F4B5B">
      <w:pPr>
        <w:ind w:left="360"/>
        <w:jc w:val="center"/>
        <w:rPr>
          <w:bCs/>
          <w:u w:val="single"/>
        </w:rPr>
      </w:pPr>
    </w:p>
    <w:p w14:paraId="10C07C7F" w14:textId="2F0733B3" w:rsidR="002F4B5B" w:rsidRPr="001660CA" w:rsidRDefault="002F4B5B" w:rsidP="002F4B5B">
      <w:pPr>
        <w:ind w:left="360" w:firstLine="720"/>
        <w:jc w:val="both"/>
      </w:pPr>
      <w:r w:rsidRPr="001660CA">
        <w:rPr>
          <w:u w:val="single"/>
        </w:rPr>
        <w:t>Má-li být poskytnuta informace, která je předmětem zvláštního práva pořizovatele databáze podle zvláštního předpisu</w:t>
      </w:r>
      <w:r w:rsidRPr="001660CA">
        <w:rPr>
          <w:u w:val="single"/>
          <w:vertAlign w:val="superscript"/>
        </w:rPr>
        <w:t>2b)</w:t>
      </w:r>
      <w:r w:rsidRPr="001660CA">
        <w:rPr>
          <w:u w:val="single"/>
        </w:rPr>
        <w:t xml:space="preserve">, a majetková práva k tomuto právu vykonává povinný subjekt uvedený v § 2 odst. 1 písm. a) až </w:t>
      </w:r>
      <w:r w:rsidR="00C36189" w:rsidRPr="001660CA">
        <w:rPr>
          <w:u w:val="single"/>
        </w:rPr>
        <w:t>f</w:t>
      </w:r>
      <w:r w:rsidRPr="001660CA">
        <w:rPr>
          <w:u w:val="single"/>
        </w:rPr>
        <w:t xml:space="preserve">), tento povinný subjekt se při poskytování informace těchto práv vzdá, případně poskytne informaci pod takovou licencí, která umožní vytěžování a zužitkování poskytované informace třetím osobám bez omezení způsobu </w:t>
      </w:r>
      <w:r w:rsidR="001B3D8B" w:rsidRPr="001660CA">
        <w:rPr>
          <w:u w:val="single"/>
        </w:rPr>
        <w:br/>
      </w:r>
      <w:r w:rsidRPr="001660CA">
        <w:rPr>
          <w:u w:val="single"/>
        </w:rPr>
        <w:t>a účelu následného užití informace.</w:t>
      </w:r>
      <w:r w:rsidRPr="001660CA">
        <w:t>“.</w:t>
      </w:r>
    </w:p>
    <w:p w14:paraId="4374D420" w14:textId="77777777" w:rsidR="00A6581A" w:rsidRPr="001660CA" w:rsidRDefault="00A6581A" w:rsidP="006733C6"/>
    <w:p w14:paraId="72F643E2" w14:textId="77777777" w:rsidR="00ED7648" w:rsidRPr="001660CA" w:rsidRDefault="00ED7648" w:rsidP="006733C6">
      <w:pPr>
        <w:rPr>
          <w:i/>
        </w:rPr>
      </w:pPr>
    </w:p>
    <w:p w14:paraId="6C971B87" w14:textId="77777777" w:rsidR="00A6581A" w:rsidRPr="001660CA" w:rsidRDefault="00A6581A" w:rsidP="006733C6">
      <w:pPr>
        <w:rPr>
          <w:b/>
          <w:bCs/>
          <w:i/>
        </w:rPr>
      </w:pPr>
      <w:r w:rsidRPr="001660CA">
        <w:rPr>
          <w:i/>
        </w:rPr>
        <w:t>CELEX 32019L1024</w:t>
      </w:r>
    </w:p>
    <w:p w14:paraId="7C07EF91" w14:textId="77777777" w:rsidR="002F4B5B" w:rsidRPr="001660CA" w:rsidRDefault="002F4B5B" w:rsidP="006733C6"/>
    <w:p w14:paraId="577E92AC" w14:textId="77777777" w:rsidR="002F4B5B" w:rsidRPr="001660CA" w:rsidRDefault="002F4B5B"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 xml:space="preserve">V § 16a odst. 1 písm. d) se </w:t>
      </w:r>
      <w:r w:rsidR="00D70AE1" w:rsidRPr="001660CA">
        <w:rPr>
          <w:rFonts w:ascii="Times New Roman" w:hAnsi="Times New Roman" w:cs="Times New Roman"/>
          <w:sz w:val="24"/>
          <w:szCs w:val="24"/>
        </w:rPr>
        <w:t>text „§ 14a“ nahrazuje textem „§ 14b“</w:t>
      </w:r>
      <w:r w:rsidRPr="001660CA">
        <w:rPr>
          <w:rFonts w:ascii="Times New Roman" w:hAnsi="Times New Roman" w:cs="Times New Roman"/>
          <w:sz w:val="24"/>
          <w:szCs w:val="24"/>
        </w:rPr>
        <w:t xml:space="preserve">. </w:t>
      </w:r>
    </w:p>
    <w:p w14:paraId="2DCDBA36" w14:textId="77777777" w:rsidR="002F4B5B" w:rsidRPr="001660CA" w:rsidRDefault="002F4B5B" w:rsidP="002F4B5B">
      <w:pPr>
        <w:pStyle w:val="Odstavecseseznamem"/>
        <w:autoSpaceDE w:val="0"/>
        <w:autoSpaceDN w:val="0"/>
        <w:adjustRightInd w:val="0"/>
        <w:spacing w:after="0"/>
        <w:ind w:left="360"/>
        <w:jc w:val="both"/>
        <w:rPr>
          <w:rFonts w:ascii="Times New Roman" w:hAnsi="Times New Roman" w:cs="Times New Roman"/>
          <w:sz w:val="24"/>
          <w:szCs w:val="24"/>
        </w:rPr>
      </w:pPr>
    </w:p>
    <w:p w14:paraId="486D6868" w14:textId="77777777" w:rsidR="002F4B5B" w:rsidRPr="001660CA" w:rsidRDefault="002F4B5B" w:rsidP="00A059F4">
      <w:pPr>
        <w:pStyle w:val="Odstavecseseznamem"/>
        <w:numPr>
          <w:ilvl w:val="0"/>
          <w:numId w:val="40"/>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cs="Times New Roman"/>
          <w:sz w:val="24"/>
          <w:szCs w:val="24"/>
        </w:rPr>
        <w:t>V § 20 odstavec 6 zní:</w:t>
      </w:r>
    </w:p>
    <w:p w14:paraId="284B3FDD" w14:textId="77777777" w:rsidR="002F4B5B" w:rsidRPr="001660CA" w:rsidRDefault="002F4B5B" w:rsidP="002F4B5B">
      <w:pPr>
        <w:widowControl w:val="0"/>
        <w:autoSpaceDE w:val="0"/>
        <w:autoSpaceDN w:val="0"/>
        <w:adjustRightInd w:val="0"/>
        <w:jc w:val="both"/>
        <w:rPr>
          <w:b/>
        </w:rPr>
      </w:pPr>
    </w:p>
    <w:p w14:paraId="69DDD235" w14:textId="77777777" w:rsidR="002F4B5B" w:rsidRPr="001660CA" w:rsidRDefault="002F4B5B" w:rsidP="002F4B5B">
      <w:pPr>
        <w:widowControl w:val="0"/>
        <w:autoSpaceDE w:val="0"/>
        <w:autoSpaceDN w:val="0"/>
        <w:adjustRightInd w:val="0"/>
        <w:ind w:left="360" w:firstLine="708"/>
        <w:jc w:val="both"/>
      </w:pPr>
      <w:r w:rsidRPr="001660CA">
        <w:t>„(6) Žádosti o informace, které se týkají samostatné působnosti územního samosprávného celku, vyřizuje úřad tohoto územního samosprávného celku v samostatné působnosti. Žádosti o informace, které se týkají přenesené působnosti územního samosprávného celku, vyřizuje ten orgán územního samosprávného celku, který vykonává přenesenou působnost, jíž se informace týkají, a to v rámci výkonu této přenesené působnosti.“.</w:t>
      </w:r>
    </w:p>
    <w:p w14:paraId="7DD61BAF" w14:textId="77777777" w:rsidR="006823E9" w:rsidRPr="001660CA" w:rsidRDefault="006823E9" w:rsidP="006823E9">
      <w:pPr>
        <w:pStyle w:val="Odstavecseseznamem"/>
        <w:autoSpaceDE w:val="0"/>
        <w:autoSpaceDN w:val="0"/>
        <w:adjustRightInd w:val="0"/>
        <w:spacing w:after="0"/>
        <w:ind w:left="360"/>
        <w:jc w:val="both"/>
        <w:rPr>
          <w:rFonts w:ascii="Times New Roman" w:hAnsi="Times New Roman"/>
          <w:sz w:val="24"/>
          <w:szCs w:val="24"/>
        </w:rPr>
      </w:pPr>
    </w:p>
    <w:p w14:paraId="19F10003" w14:textId="77777777" w:rsidR="006823E9" w:rsidRPr="001660CA" w:rsidRDefault="006823E9" w:rsidP="00A059F4">
      <w:pPr>
        <w:pStyle w:val="Odstavecseseznamem"/>
        <w:numPr>
          <w:ilvl w:val="0"/>
          <w:numId w:val="40"/>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21 se odstavec 3 zrušuje. </w:t>
      </w:r>
    </w:p>
    <w:p w14:paraId="4D9A3B3F" w14:textId="77777777" w:rsidR="006823E9" w:rsidRPr="001660CA" w:rsidRDefault="006823E9" w:rsidP="006823E9">
      <w:pPr>
        <w:pStyle w:val="Odstavecseseznamem"/>
        <w:autoSpaceDE w:val="0"/>
        <w:autoSpaceDN w:val="0"/>
        <w:adjustRightInd w:val="0"/>
        <w:spacing w:after="0"/>
        <w:ind w:left="360"/>
        <w:jc w:val="both"/>
        <w:rPr>
          <w:rFonts w:ascii="Times New Roman" w:hAnsi="Times New Roman"/>
          <w:sz w:val="24"/>
          <w:szCs w:val="24"/>
        </w:rPr>
      </w:pPr>
    </w:p>
    <w:p w14:paraId="30DFB6A8" w14:textId="77777777" w:rsidR="006823E9" w:rsidRPr="001660CA" w:rsidRDefault="006823E9" w:rsidP="006823E9">
      <w:pPr>
        <w:pStyle w:val="Odstavecseseznamem"/>
        <w:autoSpaceDE w:val="0"/>
        <w:autoSpaceDN w:val="0"/>
        <w:adjustRightInd w:val="0"/>
        <w:spacing w:after="0"/>
        <w:ind w:left="360"/>
        <w:jc w:val="both"/>
        <w:rPr>
          <w:rFonts w:ascii="Times New Roman" w:hAnsi="Times New Roman"/>
          <w:sz w:val="24"/>
          <w:szCs w:val="24"/>
        </w:rPr>
      </w:pPr>
      <w:r w:rsidRPr="001660CA">
        <w:rPr>
          <w:rFonts w:ascii="Times New Roman" w:hAnsi="Times New Roman"/>
          <w:sz w:val="24"/>
          <w:szCs w:val="24"/>
        </w:rPr>
        <w:t>Dosavadní odstavec 4 se označuje jako odstavec 3.</w:t>
      </w:r>
    </w:p>
    <w:p w14:paraId="116F0B8C" w14:textId="77777777" w:rsidR="006823E9" w:rsidRPr="001660CA" w:rsidRDefault="006823E9" w:rsidP="006823E9">
      <w:pPr>
        <w:pStyle w:val="Odstavecseseznamem"/>
        <w:autoSpaceDE w:val="0"/>
        <w:autoSpaceDN w:val="0"/>
        <w:adjustRightInd w:val="0"/>
        <w:spacing w:after="0"/>
        <w:ind w:left="360"/>
        <w:jc w:val="both"/>
        <w:rPr>
          <w:rFonts w:ascii="Times New Roman" w:hAnsi="Times New Roman"/>
          <w:sz w:val="24"/>
          <w:szCs w:val="24"/>
        </w:rPr>
      </w:pPr>
    </w:p>
    <w:p w14:paraId="6C1ABC65" w14:textId="77777777" w:rsidR="00925C77" w:rsidRPr="001660CA" w:rsidRDefault="00925C77" w:rsidP="00925C77">
      <w:pPr>
        <w:widowControl w:val="0"/>
        <w:autoSpaceDE w:val="0"/>
        <w:autoSpaceDN w:val="0"/>
        <w:adjustRightInd w:val="0"/>
        <w:spacing w:line="276" w:lineRule="auto"/>
        <w:jc w:val="center"/>
      </w:pPr>
      <w:r w:rsidRPr="001660CA">
        <w:t>Čl. II</w:t>
      </w:r>
    </w:p>
    <w:p w14:paraId="58BA53EB" w14:textId="77777777" w:rsidR="00925C77" w:rsidRPr="001660CA" w:rsidRDefault="00925C77" w:rsidP="00925C77">
      <w:pPr>
        <w:widowControl w:val="0"/>
        <w:autoSpaceDE w:val="0"/>
        <w:autoSpaceDN w:val="0"/>
        <w:adjustRightInd w:val="0"/>
        <w:spacing w:line="276" w:lineRule="auto"/>
        <w:jc w:val="center"/>
        <w:rPr>
          <w:b/>
        </w:rPr>
      </w:pPr>
      <w:r w:rsidRPr="001660CA">
        <w:rPr>
          <w:b/>
        </w:rPr>
        <w:t>Přechodná ustanovení</w:t>
      </w:r>
    </w:p>
    <w:p w14:paraId="7F32477E" w14:textId="77777777" w:rsidR="00925C77" w:rsidRPr="001660CA" w:rsidRDefault="00925C77" w:rsidP="00925C77">
      <w:pPr>
        <w:widowControl w:val="0"/>
        <w:autoSpaceDE w:val="0"/>
        <w:autoSpaceDN w:val="0"/>
        <w:adjustRightInd w:val="0"/>
        <w:spacing w:line="276" w:lineRule="auto"/>
        <w:jc w:val="center"/>
      </w:pPr>
    </w:p>
    <w:p w14:paraId="46EDA6E8" w14:textId="43299518" w:rsidR="00FB016A" w:rsidRPr="001660CA" w:rsidRDefault="00FB016A" w:rsidP="00FB016A">
      <w:pPr>
        <w:numPr>
          <w:ilvl w:val="0"/>
          <w:numId w:val="29"/>
        </w:numPr>
        <w:jc w:val="both"/>
        <w:rPr>
          <w:u w:val="single"/>
        </w:rPr>
      </w:pPr>
      <w:r w:rsidRPr="001660CA">
        <w:rPr>
          <w:u w:val="single"/>
        </w:rPr>
        <w:t>Výhradní dohody o poskytování informací, na které se nevztahují odstavce 1 a 2 § 14a zákona č. 106/1999 Sb., ve znění</w:t>
      </w:r>
      <w:r w:rsidR="009B7537" w:rsidRPr="001660CA">
        <w:rPr>
          <w:u w:val="single"/>
        </w:rPr>
        <w:t xml:space="preserve"> </w:t>
      </w:r>
      <w:r w:rsidR="00725DE5" w:rsidRPr="001660CA">
        <w:rPr>
          <w:u w:val="single"/>
        </w:rPr>
        <w:t>účinném přede dnem</w:t>
      </w:r>
      <w:r w:rsidRPr="001660CA">
        <w:rPr>
          <w:u w:val="single"/>
        </w:rPr>
        <w:t xml:space="preserve"> nabytí účinnosti tohoto zákona, platné k 17. červenci 2013, pozbývají účinnosti uplynutím sjednané doby, nejpozději však 18. července 2043. Výhradní dohody o poskytování informací, na které se nevztahují odstavce 1 a 2 § 14a zákona č. 106/1999 Sb., ve znění </w:t>
      </w:r>
      <w:r w:rsidR="00725DE5" w:rsidRPr="001660CA">
        <w:rPr>
          <w:u w:val="single"/>
        </w:rPr>
        <w:t>účinném přede dnem</w:t>
      </w:r>
      <w:r w:rsidRPr="001660CA">
        <w:rPr>
          <w:u w:val="single"/>
        </w:rPr>
        <w:t xml:space="preserve"> nabytí účinnosti tohoto zákona, platné k 16. červenci 2019, pozbývají účinnosti uplynutím sjednané doby, nejpozději však 17. července 2049.</w:t>
      </w:r>
    </w:p>
    <w:p w14:paraId="2628EF1F" w14:textId="77777777" w:rsidR="006823E9" w:rsidRPr="001660CA" w:rsidRDefault="006823E9" w:rsidP="00FB016A">
      <w:pPr>
        <w:ind w:left="360"/>
        <w:jc w:val="both"/>
      </w:pPr>
    </w:p>
    <w:p w14:paraId="22EB9852" w14:textId="66AE99B0" w:rsidR="006823E9" w:rsidRPr="00F601E8" w:rsidRDefault="006823E9" w:rsidP="006823E9">
      <w:pPr>
        <w:numPr>
          <w:ilvl w:val="0"/>
          <w:numId w:val="29"/>
        </w:numPr>
        <w:jc w:val="both"/>
        <w:rPr>
          <w:u w:val="single"/>
        </w:rPr>
      </w:pPr>
      <w:r w:rsidRPr="00F601E8">
        <w:rPr>
          <w:u w:val="single"/>
        </w:rPr>
        <w:t>Povinné subjekty zveřejní dosud vedené registry</w:t>
      </w:r>
      <w:r w:rsidR="00725DE5" w:rsidRPr="00F601E8">
        <w:rPr>
          <w:bCs/>
          <w:u w:val="single"/>
        </w:rPr>
        <w:t>, evidence, seznamy nebo rejstříky obsahující informace, které jsou na základě zvláštního zákona každému přístupné,</w:t>
      </w:r>
      <w:r w:rsidRPr="00F601E8">
        <w:rPr>
          <w:u w:val="single"/>
        </w:rPr>
        <w:t xml:space="preserve"> jako </w:t>
      </w:r>
      <w:r w:rsidRPr="00F601E8">
        <w:rPr>
          <w:u w:val="single"/>
        </w:rPr>
        <w:lastRenderedPageBreak/>
        <w:t xml:space="preserve">otevřená data podle § 5a odst. 2 zákona č. 106/1999 Sb., ve znění účinném </w:t>
      </w:r>
      <w:r w:rsidR="00733736" w:rsidRPr="00F601E8">
        <w:rPr>
          <w:u w:val="single"/>
        </w:rPr>
        <w:t>ode dne</w:t>
      </w:r>
      <w:r w:rsidRPr="00F601E8">
        <w:rPr>
          <w:u w:val="single"/>
        </w:rPr>
        <w:t xml:space="preserve"> nabytí účinnosti tohoto zákona do jednoho roku </w:t>
      </w:r>
      <w:r w:rsidR="00725DE5" w:rsidRPr="00F601E8">
        <w:rPr>
          <w:u w:val="single"/>
        </w:rPr>
        <w:t>ode dne</w:t>
      </w:r>
      <w:r w:rsidRPr="00F601E8">
        <w:rPr>
          <w:u w:val="single"/>
        </w:rPr>
        <w:t xml:space="preserve"> nabytí účinnosti tohoto zákona.</w:t>
      </w:r>
    </w:p>
    <w:p w14:paraId="433F33C4" w14:textId="18A53732" w:rsidR="00925C77" w:rsidRDefault="00925C77" w:rsidP="00F601E8">
      <w:pPr>
        <w:pStyle w:val="Odstavecseseznamem"/>
        <w:ind w:left="0"/>
        <w:rPr>
          <w:rFonts w:ascii="Times New Roman" w:hAnsi="Times New Roman"/>
          <w:sz w:val="24"/>
          <w:szCs w:val="24"/>
        </w:rPr>
      </w:pPr>
    </w:p>
    <w:p w14:paraId="50C7FDFB" w14:textId="77777777" w:rsidR="00F601E8" w:rsidRPr="001660CA" w:rsidRDefault="00F601E8" w:rsidP="00F601E8">
      <w:pPr>
        <w:rPr>
          <w:b/>
          <w:bCs/>
          <w:i/>
        </w:rPr>
      </w:pPr>
      <w:r w:rsidRPr="001660CA">
        <w:rPr>
          <w:i/>
        </w:rPr>
        <w:t>CELEX 32019L1024</w:t>
      </w:r>
    </w:p>
    <w:p w14:paraId="1543290C" w14:textId="77777777" w:rsidR="00F601E8" w:rsidRPr="001660CA" w:rsidRDefault="00F601E8" w:rsidP="00F601E8">
      <w:pPr>
        <w:pStyle w:val="Odstavecseseznamem"/>
        <w:ind w:left="0"/>
        <w:rPr>
          <w:rFonts w:ascii="Times New Roman" w:hAnsi="Times New Roman"/>
          <w:sz w:val="24"/>
          <w:szCs w:val="24"/>
        </w:rPr>
      </w:pPr>
    </w:p>
    <w:p w14:paraId="6AB1C5F6" w14:textId="77777777" w:rsidR="001546D3" w:rsidRPr="001660CA" w:rsidRDefault="001546D3" w:rsidP="00925C77">
      <w:pPr>
        <w:pStyle w:val="Odstavecseseznamem"/>
        <w:ind w:left="0"/>
        <w:jc w:val="center"/>
        <w:rPr>
          <w:rFonts w:ascii="Times New Roman" w:hAnsi="Times New Roman"/>
          <w:sz w:val="24"/>
          <w:szCs w:val="24"/>
        </w:rPr>
      </w:pPr>
    </w:p>
    <w:p w14:paraId="41044D74" w14:textId="77777777" w:rsidR="001546D3" w:rsidRPr="001660CA" w:rsidRDefault="001546D3" w:rsidP="00925C77">
      <w:pPr>
        <w:pStyle w:val="Odstavecseseznamem"/>
        <w:ind w:left="0"/>
        <w:jc w:val="center"/>
        <w:rPr>
          <w:rFonts w:ascii="Times New Roman" w:hAnsi="Times New Roman"/>
          <w:sz w:val="24"/>
          <w:szCs w:val="24"/>
        </w:rPr>
      </w:pPr>
    </w:p>
    <w:p w14:paraId="5D1C21DF" w14:textId="77777777" w:rsidR="00925C77" w:rsidRPr="001660CA" w:rsidRDefault="00925C77" w:rsidP="00925C77">
      <w:pPr>
        <w:pStyle w:val="Odstavecseseznamem"/>
        <w:ind w:left="0"/>
        <w:jc w:val="center"/>
        <w:rPr>
          <w:rFonts w:ascii="Times New Roman" w:hAnsi="Times New Roman"/>
          <w:sz w:val="24"/>
          <w:szCs w:val="24"/>
        </w:rPr>
      </w:pPr>
      <w:r w:rsidRPr="001660CA">
        <w:rPr>
          <w:rFonts w:ascii="Times New Roman" w:hAnsi="Times New Roman"/>
          <w:sz w:val="24"/>
          <w:szCs w:val="24"/>
        </w:rPr>
        <w:t>ČÁST DRUHÁ</w:t>
      </w:r>
    </w:p>
    <w:p w14:paraId="1B4C53D6" w14:textId="77777777" w:rsidR="00925C77" w:rsidRPr="001660CA" w:rsidRDefault="00925C77" w:rsidP="006733C6">
      <w:pPr>
        <w:pStyle w:val="Nadpis1"/>
      </w:pPr>
      <w:r w:rsidRPr="001660CA">
        <w:t>Změna zákona o právu na informace o životním prostředí</w:t>
      </w:r>
    </w:p>
    <w:p w14:paraId="5A38FAD4" w14:textId="77777777" w:rsidR="00925C77" w:rsidRPr="001660CA" w:rsidRDefault="00925C77" w:rsidP="00925C77">
      <w:pPr>
        <w:pStyle w:val="Odstavecseseznamem"/>
        <w:ind w:left="0"/>
        <w:jc w:val="center"/>
        <w:rPr>
          <w:rFonts w:ascii="Times New Roman" w:hAnsi="Times New Roman"/>
          <w:b/>
          <w:sz w:val="24"/>
          <w:szCs w:val="24"/>
        </w:rPr>
      </w:pPr>
    </w:p>
    <w:p w14:paraId="56FB78CC" w14:textId="77777777" w:rsidR="00925C77" w:rsidRPr="001660CA" w:rsidRDefault="00925C77" w:rsidP="00925C77">
      <w:pPr>
        <w:pStyle w:val="Odstavecseseznamem"/>
        <w:ind w:left="0"/>
        <w:jc w:val="center"/>
        <w:rPr>
          <w:rFonts w:ascii="Times New Roman" w:hAnsi="Times New Roman"/>
          <w:sz w:val="24"/>
          <w:szCs w:val="24"/>
        </w:rPr>
      </w:pPr>
      <w:r w:rsidRPr="001660CA">
        <w:rPr>
          <w:rFonts w:ascii="Times New Roman" w:hAnsi="Times New Roman"/>
          <w:sz w:val="24"/>
          <w:szCs w:val="24"/>
        </w:rPr>
        <w:t>Čl. III</w:t>
      </w:r>
    </w:p>
    <w:p w14:paraId="08560587" w14:textId="77777777" w:rsidR="00925C77" w:rsidRPr="001660CA" w:rsidRDefault="00925C77" w:rsidP="00925C77">
      <w:pPr>
        <w:pStyle w:val="Odstavecseseznamem"/>
        <w:ind w:left="0"/>
        <w:jc w:val="center"/>
        <w:rPr>
          <w:rFonts w:ascii="Times New Roman" w:hAnsi="Times New Roman"/>
          <w:sz w:val="24"/>
          <w:szCs w:val="24"/>
        </w:rPr>
      </w:pPr>
    </w:p>
    <w:p w14:paraId="671EB03B" w14:textId="77777777" w:rsidR="00925C77" w:rsidRPr="001660CA" w:rsidRDefault="00925C77" w:rsidP="00925C77">
      <w:pPr>
        <w:pStyle w:val="Odstavecseseznamem"/>
        <w:ind w:left="0"/>
        <w:jc w:val="both"/>
        <w:rPr>
          <w:rFonts w:ascii="Times New Roman" w:hAnsi="Times New Roman"/>
          <w:sz w:val="24"/>
          <w:szCs w:val="24"/>
        </w:rPr>
      </w:pPr>
      <w:r w:rsidRPr="001660CA">
        <w:rPr>
          <w:rFonts w:ascii="Times New Roman" w:hAnsi="Times New Roman"/>
          <w:sz w:val="24"/>
          <w:szCs w:val="24"/>
        </w:rPr>
        <w:tab/>
        <w:t>Zákon č. 123/1998 Sb., o právu na informace o životním prostředí, ve znění zákona č. 132/2000 Sb., zákona č. 6/2005 Sb., zákona č. 413/2005 Sb., zákona č. 380/2009 Sb. a zákona č. 83/2015 Sb., se mění takto:</w:t>
      </w:r>
    </w:p>
    <w:p w14:paraId="1F5BBD5F" w14:textId="77777777" w:rsidR="00925C77" w:rsidRPr="001660CA" w:rsidRDefault="00925C77" w:rsidP="00925C77">
      <w:pPr>
        <w:spacing w:line="276" w:lineRule="auto"/>
      </w:pPr>
    </w:p>
    <w:p w14:paraId="1D7CBB9B" w14:textId="462B6253" w:rsidR="006733C6" w:rsidRPr="001660CA" w:rsidRDefault="009B7537" w:rsidP="00711A0B">
      <w:pPr>
        <w:pStyle w:val="Odstavecseseznamem"/>
        <w:widowControl w:val="0"/>
        <w:numPr>
          <w:ilvl w:val="0"/>
          <w:numId w:val="30"/>
        </w:numPr>
        <w:autoSpaceDE w:val="0"/>
        <w:autoSpaceDN w:val="0"/>
        <w:adjustRightInd w:val="0"/>
        <w:spacing w:after="0" w:line="240" w:lineRule="auto"/>
        <w:jc w:val="both"/>
        <w:rPr>
          <w:rFonts w:ascii="Times New Roman" w:hAnsi="Times New Roman" w:cs="Times New Roman"/>
          <w:sz w:val="24"/>
          <w:szCs w:val="24"/>
        </w:rPr>
      </w:pPr>
      <w:r w:rsidRPr="001660CA">
        <w:rPr>
          <w:rFonts w:ascii="Times New Roman" w:hAnsi="Times New Roman"/>
          <w:sz w:val="24"/>
          <w:szCs w:val="24"/>
        </w:rPr>
        <w:t> Na konci poznámky</w:t>
      </w:r>
      <w:r w:rsidR="006733C6" w:rsidRPr="001660CA">
        <w:rPr>
          <w:rFonts w:ascii="Times New Roman" w:hAnsi="Times New Roman"/>
          <w:sz w:val="24"/>
          <w:szCs w:val="24"/>
        </w:rPr>
        <w:t xml:space="preserve"> pod čarou č. 1 </w:t>
      </w:r>
      <w:r w:rsidR="00E01C45" w:rsidRPr="001660CA">
        <w:rPr>
          <w:rFonts w:ascii="Times New Roman" w:hAnsi="Times New Roman"/>
          <w:sz w:val="24"/>
          <w:szCs w:val="24"/>
        </w:rPr>
        <w:t xml:space="preserve">se </w:t>
      </w:r>
      <w:r w:rsidR="006733C6" w:rsidRPr="001660CA">
        <w:rPr>
          <w:rFonts w:ascii="Times New Roman" w:hAnsi="Times New Roman"/>
          <w:sz w:val="24"/>
          <w:szCs w:val="24"/>
        </w:rPr>
        <w:t>doplňuje věta</w:t>
      </w:r>
      <w:r w:rsidRPr="001660CA">
        <w:rPr>
          <w:rFonts w:ascii="Times New Roman" w:hAnsi="Times New Roman"/>
          <w:sz w:val="24"/>
          <w:szCs w:val="24"/>
        </w:rPr>
        <w:t xml:space="preserve"> </w:t>
      </w:r>
      <w:r w:rsidR="006733C6" w:rsidRPr="001660CA">
        <w:rPr>
          <w:rFonts w:ascii="Times New Roman" w:hAnsi="Times New Roman" w:cs="Times New Roman"/>
          <w:sz w:val="24"/>
          <w:szCs w:val="24"/>
        </w:rPr>
        <w:t>„Směrnice Evropského parlamentu a</w:t>
      </w:r>
      <w:r w:rsidR="00DA0C13" w:rsidRPr="001660CA">
        <w:rPr>
          <w:rFonts w:ascii="Times New Roman" w:hAnsi="Times New Roman" w:cs="Times New Roman"/>
          <w:sz w:val="24"/>
          <w:szCs w:val="24"/>
        </w:rPr>
        <w:t> </w:t>
      </w:r>
      <w:r w:rsidR="006733C6" w:rsidRPr="001660CA">
        <w:rPr>
          <w:rFonts w:ascii="Times New Roman" w:hAnsi="Times New Roman" w:cs="Times New Roman"/>
          <w:sz w:val="24"/>
          <w:szCs w:val="24"/>
        </w:rPr>
        <w:t xml:space="preserve">Rady </w:t>
      </w:r>
      <w:r w:rsidR="000275A0" w:rsidRPr="001660CA">
        <w:rPr>
          <w:rFonts w:ascii="Times New Roman" w:hAnsi="Times New Roman" w:cs="Times New Roman"/>
          <w:sz w:val="24"/>
          <w:szCs w:val="24"/>
        </w:rPr>
        <w:t xml:space="preserve">(EU) </w:t>
      </w:r>
      <w:r w:rsidR="006733C6" w:rsidRPr="001660CA">
        <w:rPr>
          <w:rFonts w:ascii="Times New Roman" w:hAnsi="Times New Roman" w:cs="Times New Roman"/>
          <w:sz w:val="24"/>
          <w:szCs w:val="24"/>
        </w:rPr>
        <w:t>2019/1024 ze dne 20. června 2019 o</w:t>
      </w:r>
      <w:r w:rsidR="001546D3" w:rsidRPr="001660CA">
        <w:rPr>
          <w:rFonts w:ascii="Times New Roman" w:hAnsi="Times New Roman" w:cs="Times New Roman"/>
          <w:sz w:val="24"/>
          <w:szCs w:val="24"/>
        </w:rPr>
        <w:t> </w:t>
      </w:r>
      <w:r w:rsidR="006733C6" w:rsidRPr="001660CA">
        <w:rPr>
          <w:rFonts w:ascii="Times New Roman" w:hAnsi="Times New Roman" w:cs="Times New Roman"/>
          <w:sz w:val="24"/>
          <w:szCs w:val="24"/>
        </w:rPr>
        <w:t>otevřených datech a</w:t>
      </w:r>
      <w:r w:rsidRPr="001660CA">
        <w:rPr>
          <w:rFonts w:ascii="Times New Roman" w:hAnsi="Times New Roman" w:cs="Times New Roman"/>
          <w:sz w:val="24"/>
          <w:szCs w:val="24"/>
        </w:rPr>
        <w:t> </w:t>
      </w:r>
      <w:r w:rsidR="006733C6" w:rsidRPr="001660CA">
        <w:rPr>
          <w:rFonts w:ascii="Times New Roman" w:hAnsi="Times New Roman" w:cs="Times New Roman"/>
          <w:sz w:val="24"/>
          <w:szCs w:val="24"/>
        </w:rPr>
        <w:t>opakovaném použití informací veřejného sektoru.“.</w:t>
      </w:r>
    </w:p>
    <w:p w14:paraId="5535F7D5" w14:textId="77777777" w:rsidR="00925C77" w:rsidRPr="001660CA" w:rsidRDefault="00925C77" w:rsidP="00925C77">
      <w:pPr>
        <w:autoSpaceDE w:val="0"/>
        <w:autoSpaceDN w:val="0"/>
        <w:adjustRightInd w:val="0"/>
        <w:jc w:val="both"/>
      </w:pPr>
    </w:p>
    <w:p w14:paraId="12718E02" w14:textId="6DF1C8E4" w:rsidR="006733C6" w:rsidRPr="001660CA" w:rsidRDefault="006733C6" w:rsidP="00ED7648">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 odst. 1 se </w:t>
      </w:r>
      <w:r w:rsidR="005A6981" w:rsidRPr="001660CA">
        <w:rPr>
          <w:rFonts w:ascii="Times New Roman" w:hAnsi="Times New Roman"/>
          <w:sz w:val="24"/>
          <w:szCs w:val="24"/>
        </w:rPr>
        <w:t xml:space="preserve">slova „prostředí a“ a </w:t>
      </w:r>
      <w:r w:rsidR="000275A0" w:rsidRPr="001660CA">
        <w:rPr>
          <w:rFonts w:ascii="Times New Roman" w:hAnsi="Times New Roman"/>
          <w:sz w:val="24"/>
          <w:szCs w:val="24"/>
        </w:rPr>
        <w:t xml:space="preserve">nahrazují slovem „prostředí,“ </w:t>
      </w:r>
      <w:r w:rsidR="00AA0DA2" w:rsidRPr="001660CA">
        <w:rPr>
          <w:rFonts w:ascii="Times New Roman" w:hAnsi="Times New Roman"/>
          <w:sz w:val="24"/>
          <w:szCs w:val="24"/>
        </w:rPr>
        <w:t xml:space="preserve">a </w:t>
      </w:r>
      <w:r w:rsidRPr="001660CA">
        <w:rPr>
          <w:rFonts w:ascii="Times New Roman" w:hAnsi="Times New Roman"/>
          <w:sz w:val="24"/>
          <w:szCs w:val="24"/>
        </w:rPr>
        <w:t>na k</w:t>
      </w:r>
      <w:r w:rsidR="00ED7648" w:rsidRPr="001660CA">
        <w:rPr>
          <w:rFonts w:ascii="Times New Roman" w:hAnsi="Times New Roman"/>
          <w:sz w:val="24"/>
          <w:szCs w:val="24"/>
        </w:rPr>
        <w:t xml:space="preserve">onci </w:t>
      </w:r>
      <w:r w:rsidR="005A6981" w:rsidRPr="001660CA">
        <w:rPr>
          <w:rFonts w:ascii="Times New Roman" w:hAnsi="Times New Roman"/>
          <w:sz w:val="24"/>
          <w:szCs w:val="24"/>
        </w:rPr>
        <w:t xml:space="preserve">textu </w:t>
      </w:r>
      <w:r w:rsidR="00ED7648" w:rsidRPr="001660CA">
        <w:rPr>
          <w:rFonts w:ascii="Times New Roman" w:hAnsi="Times New Roman"/>
          <w:sz w:val="24"/>
          <w:szCs w:val="24"/>
        </w:rPr>
        <w:t xml:space="preserve">písmene d) </w:t>
      </w:r>
      <w:r w:rsidR="005A6981" w:rsidRPr="001660CA">
        <w:rPr>
          <w:rFonts w:ascii="Times New Roman" w:hAnsi="Times New Roman"/>
          <w:sz w:val="24"/>
          <w:szCs w:val="24"/>
        </w:rPr>
        <w:t xml:space="preserve">se </w:t>
      </w:r>
      <w:r w:rsidR="00ED7648" w:rsidRPr="001660CA">
        <w:rPr>
          <w:rFonts w:ascii="Times New Roman" w:hAnsi="Times New Roman"/>
          <w:sz w:val="24"/>
          <w:szCs w:val="24"/>
        </w:rPr>
        <w:t xml:space="preserve">doplňují slova </w:t>
      </w:r>
      <w:r w:rsidRPr="001660CA">
        <w:rPr>
          <w:rFonts w:ascii="Times New Roman" w:hAnsi="Times New Roman"/>
          <w:sz w:val="24"/>
          <w:szCs w:val="24"/>
        </w:rPr>
        <w:t>„</w:t>
      </w:r>
      <w:r w:rsidRPr="001660CA">
        <w:rPr>
          <w:rFonts w:ascii="Times New Roman" w:hAnsi="Times New Roman"/>
          <w:sz w:val="24"/>
          <w:szCs w:val="24"/>
          <w:u w:val="single"/>
        </w:rPr>
        <w:t>a</w:t>
      </w:r>
      <w:r w:rsidR="000275A0" w:rsidRPr="001660CA">
        <w:rPr>
          <w:rFonts w:ascii="Times New Roman" w:hAnsi="Times New Roman"/>
          <w:sz w:val="24"/>
          <w:szCs w:val="24"/>
          <w:u w:val="single"/>
        </w:rPr>
        <w:t> </w:t>
      </w:r>
      <w:r w:rsidRPr="001660CA">
        <w:rPr>
          <w:rFonts w:ascii="Times New Roman" w:hAnsi="Times New Roman"/>
          <w:sz w:val="24"/>
          <w:szCs w:val="24"/>
          <w:u w:val="single"/>
        </w:rPr>
        <w:t xml:space="preserve">podporu zpřístupňování </w:t>
      </w:r>
      <w:r w:rsidR="00D9573A" w:rsidRPr="001660CA">
        <w:rPr>
          <w:rFonts w:ascii="Times New Roman" w:hAnsi="Times New Roman"/>
          <w:sz w:val="24"/>
          <w:szCs w:val="24"/>
          <w:u w:val="single"/>
        </w:rPr>
        <w:t>informací</w:t>
      </w:r>
      <w:r w:rsidRPr="001660CA">
        <w:rPr>
          <w:rFonts w:ascii="Times New Roman" w:hAnsi="Times New Roman"/>
          <w:sz w:val="24"/>
          <w:szCs w:val="24"/>
          <w:u w:val="single"/>
        </w:rPr>
        <w:t xml:space="preserve"> prostřednictvím rozhraní pro programování aplikací</w:t>
      </w:r>
      <w:r w:rsidRPr="001660CA">
        <w:rPr>
          <w:rFonts w:ascii="Times New Roman" w:hAnsi="Times New Roman"/>
          <w:sz w:val="24"/>
          <w:szCs w:val="24"/>
        </w:rPr>
        <w:t>“.</w:t>
      </w:r>
    </w:p>
    <w:p w14:paraId="29619E39" w14:textId="77777777" w:rsidR="006733C6" w:rsidRPr="001660CA" w:rsidRDefault="006733C6" w:rsidP="008E15FA">
      <w:pPr>
        <w:autoSpaceDE w:val="0"/>
        <w:autoSpaceDN w:val="0"/>
        <w:adjustRightInd w:val="0"/>
        <w:jc w:val="both"/>
      </w:pPr>
    </w:p>
    <w:p w14:paraId="20FFACBA" w14:textId="77777777" w:rsidR="008E15FA" w:rsidRPr="001660CA" w:rsidRDefault="008E15FA" w:rsidP="008E15FA">
      <w:pPr>
        <w:rPr>
          <w:b/>
          <w:bCs/>
          <w:i/>
        </w:rPr>
      </w:pPr>
      <w:r w:rsidRPr="001660CA">
        <w:rPr>
          <w:i/>
        </w:rPr>
        <w:t>CELEX 32019L1024</w:t>
      </w:r>
    </w:p>
    <w:p w14:paraId="0B922202" w14:textId="77777777" w:rsidR="008E15FA" w:rsidRPr="001660CA" w:rsidRDefault="008E15FA" w:rsidP="008E15FA">
      <w:pPr>
        <w:autoSpaceDE w:val="0"/>
        <w:autoSpaceDN w:val="0"/>
        <w:adjustRightInd w:val="0"/>
        <w:jc w:val="both"/>
      </w:pPr>
    </w:p>
    <w:p w14:paraId="002F5051" w14:textId="75255478" w:rsidR="00EF7936" w:rsidRPr="001660CA" w:rsidRDefault="00EF7936" w:rsidP="00ED7648">
      <w:pPr>
        <w:pStyle w:val="Odstavecseseznamem"/>
        <w:numPr>
          <w:ilvl w:val="0"/>
          <w:numId w:val="35"/>
        </w:numPr>
        <w:autoSpaceDE w:val="0"/>
        <w:autoSpaceDN w:val="0"/>
        <w:adjustRightInd w:val="0"/>
        <w:spacing w:after="0"/>
        <w:jc w:val="both"/>
        <w:rPr>
          <w:rFonts w:ascii="Times New Roman" w:hAnsi="Times New Roman" w:cs="Times New Roman"/>
          <w:sz w:val="24"/>
          <w:szCs w:val="24"/>
        </w:rPr>
      </w:pPr>
      <w:r w:rsidRPr="001660CA">
        <w:rPr>
          <w:rFonts w:ascii="Times New Roman" w:hAnsi="Times New Roman"/>
          <w:sz w:val="24"/>
          <w:szCs w:val="24"/>
        </w:rPr>
        <w:t>V § 2 se na k</w:t>
      </w:r>
      <w:r w:rsidR="00ED7648" w:rsidRPr="001660CA">
        <w:rPr>
          <w:rFonts w:ascii="Times New Roman" w:hAnsi="Times New Roman"/>
          <w:sz w:val="24"/>
          <w:szCs w:val="24"/>
        </w:rPr>
        <w:t xml:space="preserve">onci </w:t>
      </w:r>
      <w:r w:rsidR="000275A0" w:rsidRPr="001660CA">
        <w:rPr>
          <w:rFonts w:ascii="Times New Roman" w:hAnsi="Times New Roman"/>
          <w:sz w:val="24"/>
          <w:szCs w:val="24"/>
        </w:rPr>
        <w:t xml:space="preserve">textu </w:t>
      </w:r>
      <w:r w:rsidR="00ED7648" w:rsidRPr="001660CA">
        <w:rPr>
          <w:rFonts w:ascii="Times New Roman" w:hAnsi="Times New Roman"/>
          <w:sz w:val="24"/>
          <w:szCs w:val="24"/>
        </w:rPr>
        <w:t xml:space="preserve">písmene d) doplňují slova </w:t>
      </w:r>
      <w:r w:rsidRPr="001660CA">
        <w:rPr>
          <w:rFonts w:ascii="Times New Roman" w:hAnsi="Times New Roman" w:cs="Times New Roman"/>
          <w:sz w:val="24"/>
          <w:szCs w:val="24"/>
        </w:rPr>
        <w:t>„</w:t>
      </w:r>
      <w:r w:rsidRPr="001660CA">
        <w:rPr>
          <w:rFonts w:ascii="Times New Roman" w:hAnsi="Times New Roman" w:cs="Times New Roman"/>
          <w:sz w:val="24"/>
          <w:szCs w:val="24"/>
          <w:u w:val="single"/>
        </w:rPr>
        <w:t>, a to podle standardních podmínek</w:t>
      </w:r>
      <w:r w:rsidR="00C33679" w:rsidRPr="001660CA">
        <w:rPr>
          <w:rFonts w:ascii="Times New Roman" w:hAnsi="Times New Roman" w:cs="Times New Roman"/>
          <w:sz w:val="24"/>
          <w:szCs w:val="24"/>
          <w:u w:val="single"/>
        </w:rPr>
        <w:t xml:space="preserve"> užití,</w:t>
      </w:r>
      <w:r w:rsidRPr="001660CA">
        <w:rPr>
          <w:rFonts w:ascii="Times New Roman" w:hAnsi="Times New Roman" w:cs="Times New Roman"/>
          <w:sz w:val="24"/>
          <w:szCs w:val="24"/>
          <w:u w:val="single"/>
        </w:rPr>
        <w:t xml:space="preserve"> zejména prostřednictvím rozhraní pro programování aplikací</w:t>
      </w:r>
      <w:r w:rsidRPr="001660CA">
        <w:rPr>
          <w:rFonts w:ascii="Times New Roman" w:hAnsi="Times New Roman" w:cs="Times New Roman"/>
          <w:sz w:val="24"/>
          <w:szCs w:val="24"/>
        </w:rPr>
        <w:t>“</w:t>
      </w:r>
      <w:r w:rsidR="00ED7648" w:rsidRPr="001660CA">
        <w:rPr>
          <w:rFonts w:ascii="Times New Roman" w:hAnsi="Times New Roman" w:cs="Times New Roman"/>
          <w:sz w:val="24"/>
          <w:szCs w:val="24"/>
        </w:rPr>
        <w:t>.</w:t>
      </w:r>
    </w:p>
    <w:p w14:paraId="3228DFA2" w14:textId="77777777" w:rsidR="00EF7936" w:rsidRPr="001660CA" w:rsidRDefault="00EF7936" w:rsidP="00EF7936">
      <w:pPr>
        <w:autoSpaceDE w:val="0"/>
        <w:autoSpaceDN w:val="0"/>
        <w:adjustRightInd w:val="0"/>
        <w:jc w:val="both"/>
      </w:pPr>
    </w:p>
    <w:p w14:paraId="65182A22" w14:textId="77777777" w:rsidR="008E15FA" w:rsidRPr="001660CA" w:rsidRDefault="008E15FA" w:rsidP="008E15FA">
      <w:pPr>
        <w:rPr>
          <w:b/>
          <w:bCs/>
          <w:i/>
        </w:rPr>
      </w:pPr>
      <w:r w:rsidRPr="001660CA">
        <w:rPr>
          <w:i/>
        </w:rPr>
        <w:t>CELEX 32019L1024</w:t>
      </w:r>
    </w:p>
    <w:p w14:paraId="6B15523C" w14:textId="77777777" w:rsidR="008E15FA" w:rsidRPr="001660CA" w:rsidRDefault="008E15FA" w:rsidP="00EF7936">
      <w:pPr>
        <w:autoSpaceDE w:val="0"/>
        <w:autoSpaceDN w:val="0"/>
        <w:adjustRightInd w:val="0"/>
        <w:jc w:val="both"/>
      </w:pPr>
    </w:p>
    <w:p w14:paraId="2C00B99D" w14:textId="77777777" w:rsidR="00EF7936" w:rsidRPr="001660CA" w:rsidRDefault="00EF7936" w:rsidP="006733C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2 se za písmeno d) vkládají nová písmena e) až h), která znějí:</w:t>
      </w:r>
    </w:p>
    <w:p w14:paraId="32DD9294" w14:textId="77777777" w:rsidR="00EF7936" w:rsidRPr="001660CA" w:rsidRDefault="00EF7936" w:rsidP="00EF7936">
      <w:pPr>
        <w:autoSpaceDE w:val="0"/>
        <w:autoSpaceDN w:val="0"/>
        <w:adjustRightInd w:val="0"/>
        <w:jc w:val="both"/>
      </w:pPr>
    </w:p>
    <w:p w14:paraId="794D09BC" w14:textId="77777777" w:rsidR="00EF7936" w:rsidRPr="001660CA" w:rsidRDefault="00EF7936" w:rsidP="00ED7648">
      <w:pPr>
        <w:ind w:left="708" w:firstLine="568"/>
        <w:jc w:val="both"/>
        <w:rPr>
          <w:u w:val="single"/>
        </w:rPr>
      </w:pPr>
      <w:r w:rsidRPr="001660CA">
        <w:rPr>
          <w:rFonts w:ascii="TimesNewRomanPS-BoldMT" w:hAnsi="TimesNewRomanPS-BoldMT" w:cs="TimesNewRomanPS-BoldMT"/>
          <w:bCs/>
        </w:rPr>
        <w:t>„</w:t>
      </w:r>
      <w:r w:rsidRPr="001660CA">
        <w:rPr>
          <w:rFonts w:ascii="TimesNewRomanPS-BoldMT" w:hAnsi="TimesNewRomanPS-BoldMT" w:cs="TimesNewRomanPS-BoldMT"/>
          <w:bCs/>
          <w:u w:val="single"/>
        </w:rPr>
        <w:t>e) strojově čitelným formátem formát datového souboru s takovou strukturou, která umožňuje programovému vybavení snadno nalézt, rozpoznat a získat z tohoto datového souboru konkrétní informace, včetně jednotlivých údajů a jejich vnitřní struktury;</w:t>
      </w:r>
    </w:p>
    <w:p w14:paraId="1B7B6690" w14:textId="0737EA5F" w:rsidR="00EF7936" w:rsidRPr="001660CA" w:rsidRDefault="00EF7936" w:rsidP="00ED7648">
      <w:pPr>
        <w:ind w:left="708" w:firstLine="568"/>
        <w:jc w:val="both"/>
        <w:rPr>
          <w:u w:val="single"/>
        </w:rPr>
      </w:pPr>
      <w:r w:rsidRPr="001660CA">
        <w:rPr>
          <w:rFonts w:ascii="TimesNewRomanPS-BoldMT" w:hAnsi="TimesNewRomanPS-BoldMT" w:cs="TimesNewRomanPS-BoldMT"/>
          <w:bCs/>
          <w:u w:val="single"/>
        </w:rPr>
        <w:t xml:space="preserve">f) otevřeným formátem formát datového souboru, který není závislý </w:t>
      </w:r>
      <w:r w:rsidR="00C33679" w:rsidRPr="001660CA">
        <w:rPr>
          <w:rFonts w:ascii="TimesNewRomanPS-BoldMT" w:hAnsi="TimesNewRomanPS-BoldMT" w:cs="TimesNewRomanPS-BoldMT"/>
          <w:bCs/>
          <w:u w:val="single"/>
        </w:rPr>
        <w:br/>
      </w:r>
      <w:r w:rsidRPr="001660CA">
        <w:rPr>
          <w:rFonts w:ascii="TimesNewRomanPS-BoldMT" w:hAnsi="TimesNewRomanPS-BoldMT" w:cs="TimesNewRomanPS-BoldMT"/>
          <w:bCs/>
          <w:u w:val="single"/>
        </w:rPr>
        <w:t xml:space="preserve">na konkrétním technickém a programovém vybavení a je zpřístupněn veřejnosti </w:t>
      </w:r>
      <w:r w:rsidR="00C33679" w:rsidRPr="001660CA">
        <w:rPr>
          <w:rFonts w:ascii="TimesNewRomanPS-BoldMT" w:hAnsi="TimesNewRomanPS-BoldMT" w:cs="TimesNewRomanPS-BoldMT"/>
          <w:bCs/>
          <w:u w:val="single"/>
        </w:rPr>
        <w:br/>
      </w:r>
      <w:r w:rsidRPr="001660CA">
        <w:rPr>
          <w:rFonts w:ascii="TimesNewRomanPS-BoldMT" w:hAnsi="TimesNewRomanPS-BoldMT" w:cs="TimesNewRomanPS-BoldMT"/>
          <w:bCs/>
          <w:u w:val="single"/>
        </w:rPr>
        <w:t xml:space="preserve">bez jakéhokoli omezení, které by znemožňovalo využití informací obsažených </w:t>
      </w:r>
      <w:r w:rsidR="00C33679" w:rsidRPr="001660CA">
        <w:rPr>
          <w:rFonts w:ascii="TimesNewRomanPS-BoldMT" w:hAnsi="TimesNewRomanPS-BoldMT" w:cs="TimesNewRomanPS-BoldMT"/>
          <w:bCs/>
          <w:u w:val="single"/>
        </w:rPr>
        <w:br/>
      </w:r>
      <w:r w:rsidRPr="001660CA">
        <w:rPr>
          <w:rFonts w:ascii="TimesNewRomanPS-BoldMT" w:hAnsi="TimesNewRomanPS-BoldMT" w:cs="TimesNewRomanPS-BoldMT"/>
          <w:bCs/>
          <w:u w:val="single"/>
        </w:rPr>
        <w:t>v datovém souboru;</w:t>
      </w:r>
    </w:p>
    <w:p w14:paraId="681A6020" w14:textId="77777777" w:rsidR="00EF7936" w:rsidRPr="001660CA" w:rsidRDefault="00EF7936" w:rsidP="00ED7648">
      <w:pPr>
        <w:ind w:left="708" w:firstLine="568"/>
        <w:jc w:val="both"/>
        <w:rPr>
          <w:u w:val="single"/>
        </w:rPr>
      </w:pPr>
      <w:r w:rsidRPr="001660CA">
        <w:rPr>
          <w:rFonts w:ascii="TimesNewRomanPS-BoldMT" w:hAnsi="TimesNewRomanPS-BoldMT" w:cs="TimesNewRomanPS-BoldMT"/>
          <w:bCs/>
          <w:u w:val="single"/>
        </w:rPr>
        <w:t>g) standardními podmínkami užití poskytování informací za takových podmínek, které jsou objektivní, přiměřené, nediskriminační, nevýhradní, odůvodněné cílem veřejného zájmu a neomezují způsob ani účel následného využití poskytovaných informací;</w:t>
      </w:r>
    </w:p>
    <w:p w14:paraId="56E6A635" w14:textId="77777777" w:rsidR="00EF7936" w:rsidRPr="001660CA" w:rsidRDefault="00EF7936" w:rsidP="00ED7648">
      <w:pPr>
        <w:ind w:left="708" w:firstLine="568"/>
        <w:jc w:val="both"/>
      </w:pPr>
      <w:r w:rsidRPr="001660CA">
        <w:rPr>
          <w:rFonts w:ascii="TimesNewRomanPS-BoldMT" w:hAnsi="TimesNewRomanPS-BoldMT" w:cs="TimesNewRomanPS-BoldMT"/>
          <w:bCs/>
          <w:u w:val="single"/>
        </w:rPr>
        <w:lastRenderedPageBreak/>
        <w:t>h) rozhraním pro programování aplikací sada funkcí a procesů umožňujících vytváření aplikací, které přistupují k funkcím nebo datům operačního systému, databáze, aplikace nebo jiné elektronické služby;</w:t>
      </w:r>
      <w:r w:rsidRPr="001660CA">
        <w:rPr>
          <w:rFonts w:ascii="TimesNewRomanPS-BoldMT" w:hAnsi="TimesNewRomanPS-BoldMT" w:cs="TimesNewRomanPS-BoldMT"/>
          <w:bCs/>
        </w:rPr>
        <w:t>“.</w:t>
      </w:r>
    </w:p>
    <w:p w14:paraId="69831F62" w14:textId="77777777" w:rsidR="00EF7936" w:rsidRPr="001660CA" w:rsidRDefault="00EF7936" w:rsidP="00EF7936">
      <w:pPr>
        <w:autoSpaceDE w:val="0"/>
        <w:autoSpaceDN w:val="0"/>
        <w:adjustRightInd w:val="0"/>
        <w:jc w:val="both"/>
      </w:pPr>
    </w:p>
    <w:p w14:paraId="6657F486" w14:textId="77777777" w:rsidR="00EF7936" w:rsidRPr="001660CA" w:rsidRDefault="00EF7936" w:rsidP="00EF7936">
      <w:pPr>
        <w:pStyle w:val="Odstavecseseznamem"/>
        <w:autoSpaceDE w:val="0"/>
        <w:autoSpaceDN w:val="0"/>
        <w:adjustRightInd w:val="0"/>
        <w:spacing w:after="0" w:line="240" w:lineRule="auto"/>
        <w:ind w:left="360"/>
        <w:jc w:val="both"/>
        <w:rPr>
          <w:rFonts w:ascii="Times New Roman" w:hAnsi="Times New Roman"/>
          <w:sz w:val="24"/>
          <w:szCs w:val="24"/>
        </w:rPr>
      </w:pPr>
      <w:r w:rsidRPr="001660CA">
        <w:rPr>
          <w:rFonts w:ascii="Times New Roman" w:hAnsi="Times New Roman"/>
          <w:sz w:val="24"/>
          <w:szCs w:val="24"/>
        </w:rPr>
        <w:t>Dosavadní písmena e) až k) se označují jako písmena i) až o).</w:t>
      </w:r>
    </w:p>
    <w:p w14:paraId="574CB788" w14:textId="77777777" w:rsidR="00EF7936" w:rsidRPr="001660CA" w:rsidRDefault="00EF7936" w:rsidP="00EF7936">
      <w:pPr>
        <w:autoSpaceDE w:val="0"/>
        <w:autoSpaceDN w:val="0"/>
        <w:adjustRightInd w:val="0"/>
        <w:jc w:val="both"/>
      </w:pPr>
    </w:p>
    <w:p w14:paraId="3529CA1A" w14:textId="77777777" w:rsidR="008E15FA" w:rsidRPr="001660CA" w:rsidRDefault="008E15FA" w:rsidP="008E15FA">
      <w:pPr>
        <w:rPr>
          <w:b/>
          <w:bCs/>
          <w:i/>
        </w:rPr>
      </w:pPr>
      <w:r w:rsidRPr="001660CA">
        <w:rPr>
          <w:i/>
        </w:rPr>
        <w:t>CELEX 32019L1024</w:t>
      </w:r>
    </w:p>
    <w:p w14:paraId="1F3B1E4A" w14:textId="77777777" w:rsidR="008E15FA" w:rsidRPr="001660CA" w:rsidRDefault="008E15FA" w:rsidP="00EF7936">
      <w:pPr>
        <w:autoSpaceDE w:val="0"/>
        <w:autoSpaceDN w:val="0"/>
        <w:adjustRightInd w:val="0"/>
        <w:jc w:val="both"/>
      </w:pPr>
    </w:p>
    <w:p w14:paraId="3A05C45D" w14:textId="77777777" w:rsidR="007915E7" w:rsidRPr="001660CA" w:rsidRDefault="00111644" w:rsidP="00EF793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2 písm</w:t>
      </w:r>
      <w:r w:rsidR="007915E7" w:rsidRPr="001660CA">
        <w:rPr>
          <w:rFonts w:ascii="Times New Roman" w:hAnsi="Times New Roman"/>
          <w:sz w:val="24"/>
          <w:szCs w:val="24"/>
        </w:rPr>
        <w:t>eno</w:t>
      </w:r>
      <w:r w:rsidRPr="001660CA">
        <w:rPr>
          <w:rFonts w:ascii="Times New Roman" w:hAnsi="Times New Roman"/>
          <w:sz w:val="24"/>
          <w:szCs w:val="24"/>
        </w:rPr>
        <w:t xml:space="preserve"> j) </w:t>
      </w:r>
      <w:r w:rsidR="007915E7" w:rsidRPr="001660CA">
        <w:rPr>
          <w:rFonts w:ascii="Times New Roman" w:hAnsi="Times New Roman"/>
          <w:sz w:val="24"/>
          <w:szCs w:val="24"/>
        </w:rPr>
        <w:t>zní:</w:t>
      </w:r>
    </w:p>
    <w:p w14:paraId="0A4B0891" w14:textId="77777777" w:rsidR="007915E7" w:rsidRPr="001660CA" w:rsidRDefault="007915E7" w:rsidP="007915E7">
      <w:pPr>
        <w:jc w:val="both"/>
        <w:rPr>
          <w:b/>
          <w:bCs/>
        </w:rPr>
      </w:pPr>
    </w:p>
    <w:p w14:paraId="7B9461E9" w14:textId="6FF9B9DE" w:rsidR="007915E7" w:rsidRPr="001660CA" w:rsidRDefault="007915E7" w:rsidP="007915E7">
      <w:pPr>
        <w:ind w:left="360" w:firstLine="348"/>
        <w:jc w:val="both"/>
        <w:rPr>
          <w:u w:val="single"/>
        </w:rPr>
      </w:pPr>
      <w:r w:rsidRPr="001660CA">
        <w:rPr>
          <w:bCs/>
          <w:u w:val="single"/>
        </w:rPr>
        <w:t xml:space="preserve">„j) </w:t>
      </w:r>
      <w:proofErr w:type="spellStart"/>
      <w:r w:rsidRPr="001660CA">
        <w:rPr>
          <w:bCs/>
          <w:u w:val="single"/>
        </w:rPr>
        <w:t>metadaty</w:t>
      </w:r>
      <w:proofErr w:type="spellEnd"/>
      <w:r w:rsidRPr="001660CA">
        <w:rPr>
          <w:bCs/>
          <w:u w:val="single"/>
        </w:rPr>
        <w:t xml:space="preserve"> </w:t>
      </w:r>
      <w:r w:rsidR="00192C8C" w:rsidRPr="001660CA">
        <w:rPr>
          <w:bCs/>
          <w:u w:val="single"/>
        </w:rPr>
        <w:t>data, která popisují souvislosti, obsah a strukturu zaznamenaných informací, včetně</w:t>
      </w:r>
      <w:r w:rsidR="00192C8C">
        <w:rPr>
          <w:bCs/>
          <w:u w:val="single"/>
        </w:rPr>
        <w:t xml:space="preserve"> informací popisujících soubory</w:t>
      </w:r>
      <w:r w:rsidR="00192C8C" w:rsidRPr="001660CA">
        <w:rPr>
          <w:bCs/>
          <w:u w:val="single"/>
        </w:rPr>
        <w:t xml:space="preserve"> prostorových dat, </w:t>
      </w:r>
      <w:r w:rsidR="00192C8C">
        <w:rPr>
          <w:bCs/>
          <w:u w:val="single"/>
        </w:rPr>
        <w:t>nebo</w:t>
      </w:r>
      <w:r w:rsidR="00192C8C" w:rsidRPr="001660CA">
        <w:rPr>
          <w:bCs/>
          <w:u w:val="single"/>
        </w:rPr>
        <w:t xml:space="preserve"> služeb, včetně služeb </w:t>
      </w:r>
      <w:r w:rsidR="00192C8C">
        <w:rPr>
          <w:bCs/>
          <w:u w:val="single"/>
        </w:rPr>
        <w:t>založených na prostorových datech</w:t>
      </w:r>
      <w:r w:rsidR="00192C8C" w:rsidRPr="001660CA">
        <w:rPr>
          <w:bCs/>
          <w:u w:val="single"/>
        </w:rPr>
        <w:t xml:space="preserve">, </w:t>
      </w:r>
      <w:r w:rsidR="00192C8C">
        <w:rPr>
          <w:bCs/>
          <w:u w:val="single"/>
        </w:rPr>
        <w:t xml:space="preserve">a </w:t>
      </w:r>
      <w:r w:rsidR="00192C8C" w:rsidRPr="001660CA">
        <w:rPr>
          <w:bCs/>
          <w:u w:val="single"/>
        </w:rPr>
        <w:t>která umožňují a usnadňují jejich vyhledávání, třídění a používání</w:t>
      </w:r>
      <w:r w:rsidR="00192C8C">
        <w:rPr>
          <w:bCs/>
          <w:u w:val="single"/>
        </w:rPr>
        <w:t xml:space="preserve"> a která dále popisují jejich správu v průběhu času</w:t>
      </w:r>
      <w:r w:rsidR="00192C8C" w:rsidRPr="001660CA">
        <w:rPr>
          <w:bCs/>
          <w:u w:val="single"/>
        </w:rPr>
        <w:t>;</w:t>
      </w:r>
      <w:bookmarkStart w:id="1" w:name="_GoBack"/>
      <w:bookmarkEnd w:id="1"/>
      <w:r w:rsidRPr="001660CA">
        <w:rPr>
          <w:u w:val="single"/>
        </w:rPr>
        <w:t>“.</w:t>
      </w:r>
    </w:p>
    <w:p w14:paraId="067D338A" w14:textId="77777777" w:rsidR="007915E7" w:rsidRPr="001660CA" w:rsidRDefault="007915E7" w:rsidP="007915E7">
      <w:pPr>
        <w:pStyle w:val="Odstavecseseznamem"/>
        <w:autoSpaceDE w:val="0"/>
        <w:autoSpaceDN w:val="0"/>
        <w:adjustRightInd w:val="0"/>
        <w:spacing w:after="0"/>
        <w:ind w:left="360"/>
        <w:jc w:val="both"/>
        <w:rPr>
          <w:rFonts w:ascii="Times New Roman" w:hAnsi="Times New Roman"/>
          <w:sz w:val="24"/>
          <w:szCs w:val="24"/>
        </w:rPr>
      </w:pPr>
    </w:p>
    <w:p w14:paraId="3262D45D" w14:textId="77777777" w:rsidR="00111644" w:rsidRPr="001660CA" w:rsidRDefault="00111644" w:rsidP="00EF793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2 se na konci </w:t>
      </w:r>
      <w:r w:rsidR="000275A0" w:rsidRPr="001660CA">
        <w:rPr>
          <w:rFonts w:ascii="Times New Roman" w:hAnsi="Times New Roman"/>
          <w:sz w:val="24"/>
          <w:szCs w:val="24"/>
        </w:rPr>
        <w:t xml:space="preserve">písmene o) </w:t>
      </w:r>
      <w:r w:rsidRPr="001660CA">
        <w:rPr>
          <w:rFonts w:ascii="Times New Roman" w:hAnsi="Times New Roman"/>
          <w:sz w:val="24"/>
          <w:szCs w:val="24"/>
        </w:rPr>
        <w:t>tečka nahrazuje čárkou a doplňuje se písmeno p), které zní:</w:t>
      </w:r>
    </w:p>
    <w:p w14:paraId="1479B3B4" w14:textId="77777777" w:rsidR="00111644" w:rsidRPr="001660CA" w:rsidRDefault="00111644" w:rsidP="00111644">
      <w:pPr>
        <w:autoSpaceDE w:val="0"/>
        <w:autoSpaceDN w:val="0"/>
        <w:adjustRightInd w:val="0"/>
        <w:jc w:val="both"/>
      </w:pPr>
    </w:p>
    <w:p w14:paraId="1BEFB18C" w14:textId="77777777" w:rsidR="00111644" w:rsidRPr="001660CA" w:rsidRDefault="00111644" w:rsidP="00111644">
      <w:pPr>
        <w:autoSpaceDE w:val="0"/>
        <w:autoSpaceDN w:val="0"/>
        <w:adjustRightInd w:val="0"/>
        <w:ind w:left="360" w:firstLine="348"/>
        <w:jc w:val="both"/>
      </w:pPr>
      <w:r w:rsidRPr="001660CA">
        <w:t>„</w:t>
      </w:r>
      <w:r w:rsidRPr="001660CA">
        <w:rPr>
          <w:u w:val="single"/>
        </w:rPr>
        <w:t xml:space="preserve">p) otevřenými daty informace a prostorová data zveřejňovaná způsobem umožňujícím dálkový přístup v otevřeném a strojově čitelném formátu, které lze využít zejména při podnikání nebo jiné výdělečné činnosti, ke studijním nebo vědeckým účelům anebo při veřejné kontrole povinných subjektů, jejichž způsob ani účel následného využití není </w:t>
      </w:r>
      <w:r w:rsidRPr="001660CA">
        <w:rPr>
          <w:bCs/>
          <w:u w:val="single"/>
        </w:rPr>
        <w:t xml:space="preserve">povinným subjektem, který je zveřejňuje, </w:t>
      </w:r>
      <w:r w:rsidRPr="001660CA">
        <w:rPr>
          <w:u w:val="single"/>
        </w:rPr>
        <w:t xml:space="preserve">omezen a které jsou evidovány v národním katalogu otevřených dat nebo v </w:t>
      </w:r>
      <w:proofErr w:type="spellStart"/>
      <w:r w:rsidRPr="001660CA">
        <w:rPr>
          <w:u w:val="single"/>
        </w:rPr>
        <w:t>geoportálu</w:t>
      </w:r>
      <w:proofErr w:type="spellEnd"/>
      <w:r w:rsidRPr="001660CA">
        <w:rPr>
          <w:u w:val="single"/>
        </w:rPr>
        <w:t>.</w:t>
      </w:r>
      <w:r w:rsidRPr="001660CA">
        <w:t>“.</w:t>
      </w:r>
    </w:p>
    <w:p w14:paraId="557B0154" w14:textId="77777777" w:rsidR="00111644" w:rsidRPr="001660CA" w:rsidRDefault="00111644" w:rsidP="00111644">
      <w:pPr>
        <w:autoSpaceDE w:val="0"/>
        <w:autoSpaceDN w:val="0"/>
        <w:adjustRightInd w:val="0"/>
        <w:jc w:val="both"/>
      </w:pPr>
    </w:p>
    <w:p w14:paraId="6AEED991" w14:textId="77777777" w:rsidR="00111644" w:rsidRPr="001660CA" w:rsidRDefault="00111644" w:rsidP="00111644">
      <w:pPr>
        <w:rPr>
          <w:b/>
          <w:bCs/>
          <w:i/>
        </w:rPr>
      </w:pPr>
      <w:r w:rsidRPr="001660CA">
        <w:rPr>
          <w:i/>
        </w:rPr>
        <w:t>CELEX 32019L1024</w:t>
      </w:r>
    </w:p>
    <w:p w14:paraId="681D78A6" w14:textId="77777777" w:rsidR="00111644" w:rsidRPr="001660CA" w:rsidRDefault="00111644" w:rsidP="00111644">
      <w:pPr>
        <w:autoSpaceDE w:val="0"/>
        <w:autoSpaceDN w:val="0"/>
        <w:adjustRightInd w:val="0"/>
        <w:jc w:val="both"/>
      </w:pPr>
    </w:p>
    <w:p w14:paraId="4DAA6493" w14:textId="77777777" w:rsidR="00111644" w:rsidRPr="001660CA" w:rsidRDefault="00111644" w:rsidP="00111644">
      <w:pPr>
        <w:autoSpaceDE w:val="0"/>
        <w:autoSpaceDN w:val="0"/>
        <w:adjustRightInd w:val="0"/>
        <w:jc w:val="both"/>
      </w:pPr>
    </w:p>
    <w:p w14:paraId="1CE1474D" w14:textId="019F811E" w:rsidR="00EF7936" w:rsidRPr="001660CA" w:rsidRDefault="00EF7936" w:rsidP="00372545">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6 se na konci </w:t>
      </w:r>
      <w:r w:rsidR="000275A0" w:rsidRPr="001660CA">
        <w:rPr>
          <w:rFonts w:ascii="Times New Roman" w:hAnsi="Times New Roman"/>
          <w:sz w:val="24"/>
          <w:szCs w:val="24"/>
        </w:rPr>
        <w:t xml:space="preserve">odstavce 2 </w:t>
      </w:r>
      <w:r w:rsidRPr="001660CA">
        <w:rPr>
          <w:rFonts w:ascii="Times New Roman" w:hAnsi="Times New Roman"/>
          <w:sz w:val="24"/>
          <w:szCs w:val="24"/>
        </w:rPr>
        <w:t>doplňuj</w:t>
      </w:r>
      <w:r w:rsidR="00111644" w:rsidRPr="001660CA">
        <w:rPr>
          <w:rFonts w:ascii="Times New Roman" w:hAnsi="Times New Roman"/>
          <w:sz w:val="24"/>
          <w:szCs w:val="24"/>
        </w:rPr>
        <w:t>e</w:t>
      </w:r>
      <w:r w:rsidRPr="001660CA">
        <w:rPr>
          <w:rFonts w:ascii="Times New Roman" w:hAnsi="Times New Roman"/>
          <w:sz w:val="24"/>
          <w:szCs w:val="24"/>
        </w:rPr>
        <w:t xml:space="preserve"> </w:t>
      </w:r>
      <w:r w:rsidR="00111644" w:rsidRPr="001660CA">
        <w:rPr>
          <w:rFonts w:ascii="Times New Roman" w:hAnsi="Times New Roman"/>
          <w:sz w:val="24"/>
          <w:szCs w:val="24"/>
        </w:rPr>
        <w:t>věta</w:t>
      </w:r>
      <w:r w:rsidRPr="001660CA">
        <w:rPr>
          <w:rFonts w:ascii="Times New Roman" w:hAnsi="Times New Roman"/>
          <w:sz w:val="24"/>
          <w:szCs w:val="24"/>
        </w:rPr>
        <w:t xml:space="preserve"> </w:t>
      </w:r>
      <w:r w:rsidRPr="001660CA">
        <w:rPr>
          <w:rFonts w:ascii="Times New Roman" w:hAnsi="Times New Roman"/>
          <w:sz w:val="24"/>
          <w:szCs w:val="24"/>
          <w:u w:val="single"/>
        </w:rPr>
        <w:t>„</w:t>
      </w:r>
      <w:r w:rsidR="00111644" w:rsidRPr="001660CA">
        <w:rPr>
          <w:rFonts w:ascii="Times New Roman" w:hAnsi="Times New Roman"/>
          <w:bCs/>
          <w:sz w:val="24"/>
          <w:szCs w:val="24"/>
          <w:u w:val="single"/>
        </w:rPr>
        <w:t>Povinný subjekt zpřístupňuje informace</w:t>
      </w:r>
      <w:r w:rsidR="00111644" w:rsidRPr="001660CA">
        <w:rPr>
          <w:rFonts w:ascii="Times New Roman" w:hAnsi="Times New Roman"/>
          <w:sz w:val="24"/>
          <w:szCs w:val="24"/>
          <w:u w:val="single"/>
        </w:rPr>
        <w:t xml:space="preserve"> podle standardních podmínek užití.</w:t>
      </w:r>
      <w:r w:rsidRPr="001660CA">
        <w:rPr>
          <w:rFonts w:ascii="Times New Roman" w:hAnsi="Times New Roman"/>
          <w:sz w:val="24"/>
          <w:szCs w:val="24"/>
        </w:rPr>
        <w:t xml:space="preserve">“. </w:t>
      </w:r>
    </w:p>
    <w:p w14:paraId="09791E08" w14:textId="77777777" w:rsidR="00EF7936" w:rsidRPr="001660CA" w:rsidRDefault="00EF7936" w:rsidP="00EF7936">
      <w:pPr>
        <w:autoSpaceDE w:val="0"/>
        <w:autoSpaceDN w:val="0"/>
        <w:adjustRightInd w:val="0"/>
        <w:jc w:val="both"/>
      </w:pPr>
    </w:p>
    <w:p w14:paraId="0681D035" w14:textId="77777777" w:rsidR="008E15FA" w:rsidRPr="001660CA" w:rsidRDefault="008E15FA" w:rsidP="008E15FA">
      <w:pPr>
        <w:rPr>
          <w:b/>
          <w:bCs/>
          <w:i/>
        </w:rPr>
      </w:pPr>
      <w:r w:rsidRPr="001660CA">
        <w:rPr>
          <w:i/>
        </w:rPr>
        <w:t>CELEX 32019L1024</w:t>
      </w:r>
    </w:p>
    <w:p w14:paraId="3D1D36AE" w14:textId="77777777" w:rsidR="008E15FA" w:rsidRPr="001660CA" w:rsidRDefault="008E15FA" w:rsidP="00EF7936">
      <w:pPr>
        <w:autoSpaceDE w:val="0"/>
        <w:autoSpaceDN w:val="0"/>
        <w:adjustRightInd w:val="0"/>
        <w:jc w:val="both"/>
      </w:pPr>
    </w:p>
    <w:p w14:paraId="24C7783F" w14:textId="77777777" w:rsidR="00EF7936" w:rsidRPr="001660CA" w:rsidRDefault="00EF7936" w:rsidP="00EF793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8 odst. 3 písm. a) se za slovo „týká“ vkládají slova „</w:t>
      </w:r>
      <w:r w:rsidRPr="001660CA">
        <w:rPr>
          <w:rFonts w:ascii="Times New Roman" w:hAnsi="Times New Roman"/>
          <w:sz w:val="24"/>
          <w:szCs w:val="24"/>
          <w:u w:val="single"/>
        </w:rPr>
        <w:t>materiálu ve fázi dokončování nebo rozpracovaných dokumentů nebo</w:t>
      </w:r>
      <w:r w:rsidRPr="001660CA">
        <w:rPr>
          <w:rFonts w:ascii="Times New Roman" w:hAnsi="Times New Roman" w:cs="Times New Roman"/>
          <w:sz w:val="24"/>
          <w:szCs w:val="24"/>
        </w:rPr>
        <w:t>“</w:t>
      </w:r>
      <w:r w:rsidRPr="001660CA">
        <w:t>.</w:t>
      </w:r>
    </w:p>
    <w:p w14:paraId="135CC3DC" w14:textId="77777777" w:rsidR="00EF7936" w:rsidRPr="001660CA" w:rsidRDefault="00EF7936" w:rsidP="004F5473">
      <w:pPr>
        <w:autoSpaceDE w:val="0"/>
        <w:autoSpaceDN w:val="0"/>
        <w:adjustRightInd w:val="0"/>
        <w:jc w:val="both"/>
      </w:pPr>
    </w:p>
    <w:p w14:paraId="68D28086" w14:textId="77777777" w:rsidR="004F5473" w:rsidRPr="001660CA" w:rsidRDefault="004F5473" w:rsidP="004F5473">
      <w:pPr>
        <w:rPr>
          <w:i/>
          <w:sz w:val="48"/>
          <w:szCs w:val="48"/>
        </w:rPr>
      </w:pPr>
      <w:r w:rsidRPr="001660CA">
        <w:rPr>
          <w:i/>
        </w:rPr>
        <w:t>CELEX 32003L0004</w:t>
      </w:r>
    </w:p>
    <w:p w14:paraId="6E9977F5" w14:textId="77777777" w:rsidR="004F5473" w:rsidRPr="001660CA" w:rsidRDefault="004F5473" w:rsidP="004F5473">
      <w:pPr>
        <w:autoSpaceDE w:val="0"/>
        <w:autoSpaceDN w:val="0"/>
        <w:adjustRightInd w:val="0"/>
        <w:jc w:val="both"/>
      </w:pPr>
    </w:p>
    <w:p w14:paraId="109BE5B2" w14:textId="77777777" w:rsidR="00EF7936" w:rsidRPr="001660CA" w:rsidRDefault="00EF7936" w:rsidP="00EF793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10 se na konci odstavce 3 doplňuje věta „</w:t>
      </w:r>
      <w:r w:rsidRPr="001660CA">
        <w:rPr>
          <w:rFonts w:ascii="Times New Roman" w:hAnsi="Times New Roman"/>
          <w:sz w:val="24"/>
          <w:szCs w:val="24"/>
          <w:u w:val="single"/>
        </w:rPr>
        <w:t>Povinný subjekt může vyžádat i</w:t>
      </w:r>
      <w:r w:rsidR="000275A0" w:rsidRPr="001660CA">
        <w:rPr>
          <w:rFonts w:ascii="Times New Roman" w:hAnsi="Times New Roman"/>
          <w:sz w:val="24"/>
          <w:szCs w:val="24"/>
          <w:u w:val="single"/>
        </w:rPr>
        <w:t> </w:t>
      </w:r>
      <w:r w:rsidRPr="001660CA">
        <w:rPr>
          <w:rFonts w:ascii="Times New Roman" w:hAnsi="Times New Roman"/>
          <w:sz w:val="24"/>
          <w:szCs w:val="24"/>
          <w:u w:val="single"/>
        </w:rPr>
        <w:t>úhradu za mimořádně rozsáhlé vyhledání informací.</w:t>
      </w:r>
      <w:r w:rsidRPr="001660CA">
        <w:rPr>
          <w:rFonts w:ascii="Times New Roman" w:hAnsi="Times New Roman"/>
          <w:sz w:val="24"/>
          <w:szCs w:val="24"/>
        </w:rPr>
        <w:t>“.</w:t>
      </w:r>
    </w:p>
    <w:p w14:paraId="47C7A286" w14:textId="77777777" w:rsidR="008E15FA" w:rsidRPr="001660CA" w:rsidRDefault="008E15FA" w:rsidP="008E15FA">
      <w:pPr>
        <w:autoSpaceDE w:val="0"/>
        <w:autoSpaceDN w:val="0"/>
        <w:adjustRightInd w:val="0"/>
        <w:jc w:val="both"/>
      </w:pPr>
    </w:p>
    <w:p w14:paraId="50B2C5BF" w14:textId="77777777" w:rsidR="008E15FA" w:rsidRPr="001660CA" w:rsidRDefault="008E15FA" w:rsidP="008E15FA">
      <w:pPr>
        <w:rPr>
          <w:i/>
        </w:rPr>
      </w:pPr>
      <w:r w:rsidRPr="001660CA">
        <w:rPr>
          <w:i/>
        </w:rPr>
        <w:t>CELEX 32019L1024</w:t>
      </w:r>
    </w:p>
    <w:p w14:paraId="75590CC5" w14:textId="77777777" w:rsidR="004F5473" w:rsidRPr="001660CA" w:rsidRDefault="004F5473" w:rsidP="004F5473">
      <w:pPr>
        <w:rPr>
          <w:i/>
          <w:sz w:val="48"/>
          <w:szCs w:val="48"/>
        </w:rPr>
      </w:pPr>
      <w:r w:rsidRPr="001660CA">
        <w:rPr>
          <w:i/>
        </w:rPr>
        <w:t>CELEX 32003L0004</w:t>
      </w:r>
    </w:p>
    <w:p w14:paraId="744BE058" w14:textId="77777777" w:rsidR="00EF7936" w:rsidRPr="001660CA" w:rsidRDefault="00EF7936" w:rsidP="00EF7936">
      <w:pPr>
        <w:autoSpaceDE w:val="0"/>
        <w:autoSpaceDN w:val="0"/>
        <w:adjustRightInd w:val="0"/>
        <w:jc w:val="both"/>
      </w:pPr>
    </w:p>
    <w:p w14:paraId="1DEA76B3" w14:textId="77777777" w:rsidR="00EF7936" w:rsidRPr="001660CA" w:rsidRDefault="00EF7936" w:rsidP="00EF793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10a se na konci </w:t>
      </w:r>
      <w:r w:rsidR="000275A0" w:rsidRPr="001660CA">
        <w:rPr>
          <w:rFonts w:ascii="Times New Roman" w:hAnsi="Times New Roman"/>
          <w:sz w:val="24"/>
          <w:szCs w:val="24"/>
        </w:rPr>
        <w:t xml:space="preserve">textu </w:t>
      </w:r>
      <w:r w:rsidRPr="001660CA">
        <w:rPr>
          <w:rFonts w:ascii="Times New Roman" w:hAnsi="Times New Roman"/>
          <w:sz w:val="24"/>
          <w:szCs w:val="24"/>
        </w:rPr>
        <w:t>odstavce 1 doplňují slova „</w:t>
      </w:r>
      <w:r w:rsidRPr="001660CA">
        <w:rPr>
          <w:rFonts w:ascii="Times New Roman" w:hAnsi="Times New Roman"/>
          <w:sz w:val="24"/>
          <w:szCs w:val="24"/>
          <w:u w:val="single"/>
        </w:rPr>
        <w:t>podle standardních podmínek užití</w:t>
      </w:r>
      <w:r w:rsidRPr="001660CA">
        <w:rPr>
          <w:rFonts w:ascii="Times New Roman" w:hAnsi="Times New Roman"/>
          <w:sz w:val="24"/>
          <w:szCs w:val="24"/>
        </w:rPr>
        <w:t xml:space="preserve">“. </w:t>
      </w:r>
    </w:p>
    <w:p w14:paraId="46D865B4" w14:textId="77777777" w:rsidR="00EF7936" w:rsidRPr="001660CA" w:rsidRDefault="00EF7936" w:rsidP="00EF7936">
      <w:pPr>
        <w:autoSpaceDE w:val="0"/>
        <w:autoSpaceDN w:val="0"/>
        <w:adjustRightInd w:val="0"/>
        <w:jc w:val="both"/>
      </w:pPr>
    </w:p>
    <w:p w14:paraId="76C27876" w14:textId="77777777" w:rsidR="008E15FA" w:rsidRPr="001660CA" w:rsidRDefault="008E15FA" w:rsidP="008E15FA">
      <w:pPr>
        <w:rPr>
          <w:b/>
          <w:bCs/>
          <w:i/>
        </w:rPr>
      </w:pPr>
      <w:r w:rsidRPr="001660CA">
        <w:rPr>
          <w:i/>
        </w:rPr>
        <w:t>CELEX 32019L1024</w:t>
      </w:r>
    </w:p>
    <w:p w14:paraId="1D945169" w14:textId="77777777" w:rsidR="008E15FA" w:rsidRPr="001660CA" w:rsidRDefault="008E15FA" w:rsidP="00EF7936">
      <w:pPr>
        <w:autoSpaceDE w:val="0"/>
        <w:autoSpaceDN w:val="0"/>
        <w:adjustRightInd w:val="0"/>
        <w:jc w:val="both"/>
      </w:pPr>
    </w:p>
    <w:p w14:paraId="5E03FD70" w14:textId="005867F2" w:rsidR="00EF7936" w:rsidRPr="001660CA" w:rsidRDefault="00EF7936" w:rsidP="006733C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10a odst. 2 </w:t>
      </w:r>
      <w:r w:rsidR="000275A0" w:rsidRPr="001660CA">
        <w:rPr>
          <w:rFonts w:ascii="Times New Roman" w:hAnsi="Times New Roman"/>
          <w:sz w:val="24"/>
          <w:szCs w:val="24"/>
        </w:rPr>
        <w:t xml:space="preserve">větě první </w:t>
      </w:r>
      <w:r w:rsidRPr="001660CA">
        <w:rPr>
          <w:rFonts w:ascii="Times New Roman" w:hAnsi="Times New Roman"/>
          <w:sz w:val="24"/>
          <w:szCs w:val="24"/>
        </w:rPr>
        <w:t xml:space="preserve">se za </w:t>
      </w:r>
      <w:r w:rsidR="000275A0" w:rsidRPr="001660CA">
        <w:rPr>
          <w:rFonts w:ascii="Times New Roman" w:hAnsi="Times New Roman"/>
          <w:sz w:val="24"/>
          <w:szCs w:val="24"/>
        </w:rPr>
        <w:t xml:space="preserve">slovo </w:t>
      </w:r>
      <w:r w:rsidRPr="001660CA">
        <w:rPr>
          <w:rFonts w:ascii="Times New Roman" w:hAnsi="Times New Roman"/>
          <w:sz w:val="24"/>
          <w:szCs w:val="24"/>
        </w:rPr>
        <w:t>„databáze“ vkládají slova „</w:t>
      </w:r>
      <w:r w:rsidRPr="001660CA">
        <w:rPr>
          <w:rFonts w:ascii="TimesNewRomanPS-BoldMT" w:hAnsi="TimesNewRomanPS-BoldMT" w:cs="TimesNewRomanPS-BoldMT"/>
          <w:bCs/>
          <w:sz w:val="24"/>
          <w:szCs w:val="24"/>
          <w:u w:val="single"/>
        </w:rPr>
        <w:t>v</w:t>
      </w:r>
      <w:r w:rsidR="000275A0" w:rsidRPr="001660CA">
        <w:rPr>
          <w:rFonts w:ascii="TimesNewRomanPS-BoldMT" w:hAnsi="TimesNewRomanPS-BoldMT" w:cs="TimesNewRomanPS-BoldMT"/>
          <w:bCs/>
          <w:sz w:val="24"/>
          <w:szCs w:val="24"/>
          <w:u w:val="single"/>
        </w:rPr>
        <w:t> </w:t>
      </w:r>
      <w:r w:rsidRPr="001660CA">
        <w:rPr>
          <w:rFonts w:ascii="TimesNewRomanPS-BoldMT" w:hAnsi="TimesNewRomanPS-BoldMT" w:cs="TimesNewRomanPS-BoldMT"/>
          <w:bCs/>
          <w:sz w:val="24"/>
          <w:szCs w:val="24"/>
          <w:u w:val="single"/>
        </w:rPr>
        <w:t>otevřeném a strojově čitelném formátu</w:t>
      </w:r>
      <w:r w:rsidRPr="001660CA">
        <w:rPr>
          <w:rFonts w:ascii="TimesNewRomanPS-BoldMT" w:hAnsi="TimesNewRomanPS-BoldMT" w:cs="TimesNewRomanPS-BoldMT"/>
          <w:bCs/>
          <w:sz w:val="24"/>
          <w:szCs w:val="24"/>
        </w:rPr>
        <w:t>“.</w:t>
      </w:r>
    </w:p>
    <w:p w14:paraId="5A1E98CA" w14:textId="77777777" w:rsidR="008E15FA" w:rsidRPr="001660CA" w:rsidRDefault="008E15FA" w:rsidP="008E15FA">
      <w:pPr>
        <w:autoSpaceDE w:val="0"/>
        <w:autoSpaceDN w:val="0"/>
        <w:adjustRightInd w:val="0"/>
        <w:jc w:val="both"/>
      </w:pPr>
    </w:p>
    <w:p w14:paraId="62D854D3" w14:textId="77777777" w:rsidR="008E15FA" w:rsidRPr="001660CA" w:rsidRDefault="008E15FA" w:rsidP="008E15FA">
      <w:pPr>
        <w:rPr>
          <w:b/>
          <w:bCs/>
          <w:i/>
        </w:rPr>
      </w:pPr>
      <w:r w:rsidRPr="001660CA">
        <w:rPr>
          <w:i/>
        </w:rPr>
        <w:t>CELEX 32019L1024</w:t>
      </w:r>
    </w:p>
    <w:p w14:paraId="203AFB85" w14:textId="77777777" w:rsidR="00EF7936" w:rsidRPr="001660CA" w:rsidRDefault="00EF7936" w:rsidP="00EF7936">
      <w:pPr>
        <w:pStyle w:val="Odstavecseseznamem"/>
        <w:autoSpaceDE w:val="0"/>
        <w:autoSpaceDN w:val="0"/>
        <w:adjustRightInd w:val="0"/>
        <w:spacing w:after="0"/>
        <w:ind w:left="360"/>
        <w:jc w:val="both"/>
        <w:rPr>
          <w:rFonts w:ascii="Times New Roman" w:hAnsi="Times New Roman"/>
          <w:sz w:val="24"/>
          <w:szCs w:val="24"/>
        </w:rPr>
      </w:pPr>
    </w:p>
    <w:p w14:paraId="11CFE121" w14:textId="77777777" w:rsidR="00EF7936" w:rsidRPr="001660CA" w:rsidRDefault="00EF7936" w:rsidP="00EF793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10a se na konci </w:t>
      </w:r>
      <w:r w:rsidR="000275A0" w:rsidRPr="001660CA">
        <w:rPr>
          <w:rFonts w:ascii="Times New Roman" w:hAnsi="Times New Roman"/>
          <w:sz w:val="24"/>
          <w:szCs w:val="24"/>
        </w:rPr>
        <w:t xml:space="preserve">textu </w:t>
      </w:r>
      <w:r w:rsidRPr="001660CA">
        <w:rPr>
          <w:rFonts w:ascii="Times New Roman" w:hAnsi="Times New Roman"/>
          <w:sz w:val="24"/>
          <w:szCs w:val="24"/>
        </w:rPr>
        <w:t>odstavce 3 doplňují slova „</w:t>
      </w:r>
      <w:r w:rsidR="00111644" w:rsidRPr="001660CA">
        <w:rPr>
          <w:rFonts w:ascii="Times New Roman" w:hAnsi="Times New Roman"/>
          <w:sz w:val="24"/>
          <w:szCs w:val="24"/>
          <w:u w:val="single"/>
        </w:rPr>
        <w:t xml:space="preserve">jako otevřená data </w:t>
      </w:r>
      <w:r w:rsidRPr="001660CA">
        <w:rPr>
          <w:rFonts w:ascii="Times New Roman" w:hAnsi="Times New Roman"/>
          <w:sz w:val="24"/>
          <w:szCs w:val="24"/>
          <w:u w:val="single"/>
        </w:rPr>
        <w:t>zejména prostřednictvím rozhraní pro programování aplikací</w:t>
      </w:r>
      <w:r w:rsidRPr="001660CA">
        <w:rPr>
          <w:rFonts w:ascii="Times New Roman" w:hAnsi="Times New Roman"/>
          <w:sz w:val="24"/>
          <w:szCs w:val="24"/>
        </w:rPr>
        <w:t xml:space="preserve">“. </w:t>
      </w:r>
    </w:p>
    <w:p w14:paraId="6EFC7139" w14:textId="77777777" w:rsidR="00111644" w:rsidRPr="001660CA" w:rsidRDefault="00111644" w:rsidP="008E15FA">
      <w:pPr>
        <w:rPr>
          <w:i/>
        </w:rPr>
      </w:pPr>
    </w:p>
    <w:p w14:paraId="6590876C" w14:textId="77777777" w:rsidR="008E15FA" w:rsidRPr="001660CA" w:rsidRDefault="008E15FA" w:rsidP="008E15FA">
      <w:pPr>
        <w:rPr>
          <w:b/>
          <w:bCs/>
          <w:i/>
        </w:rPr>
      </w:pPr>
      <w:r w:rsidRPr="001660CA">
        <w:rPr>
          <w:i/>
        </w:rPr>
        <w:t>CELEX 32019L1024</w:t>
      </w:r>
    </w:p>
    <w:p w14:paraId="74A833D7" w14:textId="77777777" w:rsidR="00EF7936" w:rsidRPr="001660CA" w:rsidRDefault="00EF7936" w:rsidP="008E15FA">
      <w:pPr>
        <w:autoSpaceDE w:val="0"/>
        <w:autoSpaceDN w:val="0"/>
        <w:adjustRightInd w:val="0"/>
        <w:jc w:val="both"/>
      </w:pPr>
    </w:p>
    <w:p w14:paraId="73D9B7BD" w14:textId="77777777" w:rsidR="00EF7936" w:rsidRPr="001660CA" w:rsidRDefault="00EF7936" w:rsidP="00344C6D">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10a </w:t>
      </w:r>
      <w:r w:rsidR="008E15FA" w:rsidRPr="001660CA">
        <w:rPr>
          <w:rFonts w:ascii="Times New Roman" w:hAnsi="Times New Roman"/>
          <w:sz w:val="24"/>
          <w:szCs w:val="24"/>
        </w:rPr>
        <w:t xml:space="preserve">odst. 4 </w:t>
      </w:r>
      <w:r w:rsidRPr="001660CA">
        <w:rPr>
          <w:rFonts w:ascii="Times New Roman" w:hAnsi="Times New Roman"/>
          <w:sz w:val="24"/>
          <w:szCs w:val="24"/>
        </w:rPr>
        <w:t xml:space="preserve">se </w:t>
      </w:r>
      <w:r w:rsidR="00111644" w:rsidRPr="001660CA">
        <w:rPr>
          <w:rFonts w:ascii="Times New Roman" w:hAnsi="Times New Roman"/>
          <w:sz w:val="24"/>
          <w:szCs w:val="24"/>
        </w:rPr>
        <w:t>slovo „zejména“ nahrazuje slovy „</w:t>
      </w:r>
      <w:r w:rsidR="00111644" w:rsidRPr="001660CA">
        <w:rPr>
          <w:rFonts w:ascii="Times New Roman" w:hAnsi="Times New Roman"/>
          <w:sz w:val="24"/>
          <w:szCs w:val="24"/>
          <w:u w:val="single"/>
        </w:rPr>
        <w:t xml:space="preserve">včetně </w:t>
      </w:r>
      <w:proofErr w:type="spellStart"/>
      <w:r w:rsidR="00111644" w:rsidRPr="001660CA">
        <w:rPr>
          <w:rFonts w:ascii="Times New Roman" w:hAnsi="Times New Roman"/>
          <w:sz w:val="24"/>
          <w:szCs w:val="24"/>
          <w:u w:val="single"/>
        </w:rPr>
        <w:t>metadat</w:t>
      </w:r>
      <w:proofErr w:type="spellEnd"/>
      <w:r w:rsidR="00111644" w:rsidRPr="001660CA">
        <w:rPr>
          <w:rFonts w:ascii="Times New Roman" w:hAnsi="Times New Roman"/>
          <w:sz w:val="24"/>
          <w:szCs w:val="24"/>
          <w:u w:val="single"/>
        </w:rPr>
        <w:t xml:space="preserve"> podle standardních podmínek užití</w:t>
      </w:r>
      <w:r w:rsidR="00111644" w:rsidRPr="001660CA">
        <w:rPr>
          <w:rFonts w:ascii="Times New Roman" w:hAnsi="Times New Roman"/>
          <w:sz w:val="24"/>
          <w:szCs w:val="24"/>
        </w:rPr>
        <w:t xml:space="preserve">“ a za slova </w:t>
      </w:r>
      <w:r w:rsidRPr="001660CA">
        <w:rPr>
          <w:rFonts w:ascii="Times New Roman" w:hAnsi="Times New Roman"/>
          <w:sz w:val="24"/>
          <w:szCs w:val="24"/>
        </w:rPr>
        <w:t xml:space="preserve">„dálkový přístup“ </w:t>
      </w:r>
      <w:r w:rsidR="00111644" w:rsidRPr="001660CA">
        <w:rPr>
          <w:rFonts w:ascii="Times New Roman" w:hAnsi="Times New Roman"/>
          <w:sz w:val="24"/>
          <w:szCs w:val="24"/>
        </w:rPr>
        <w:t xml:space="preserve">se </w:t>
      </w:r>
      <w:r w:rsidRPr="001660CA">
        <w:rPr>
          <w:rFonts w:ascii="Times New Roman" w:hAnsi="Times New Roman"/>
          <w:sz w:val="24"/>
          <w:szCs w:val="24"/>
        </w:rPr>
        <w:t>vkládají slova „</w:t>
      </w:r>
      <w:r w:rsidR="000275A0" w:rsidRPr="001660CA">
        <w:rPr>
          <w:rFonts w:ascii="Times New Roman" w:hAnsi="Times New Roman"/>
          <w:sz w:val="24"/>
          <w:szCs w:val="24"/>
        </w:rPr>
        <w:t xml:space="preserve">, </w:t>
      </w:r>
      <w:r w:rsidR="00111644" w:rsidRPr="001660CA">
        <w:rPr>
          <w:rFonts w:ascii="Times New Roman" w:hAnsi="Times New Roman"/>
          <w:sz w:val="24"/>
          <w:szCs w:val="24"/>
          <w:u w:val="single"/>
        </w:rPr>
        <w:t>zejména</w:t>
      </w:r>
      <w:r w:rsidRPr="001660CA">
        <w:rPr>
          <w:rFonts w:ascii="Times New Roman" w:hAnsi="Times New Roman"/>
          <w:sz w:val="24"/>
          <w:szCs w:val="24"/>
          <w:u w:val="single"/>
        </w:rPr>
        <w:t xml:space="preserve"> prostřednictvím rozhraní pro programování aplikací</w:t>
      </w:r>
      <w:r w:rsidR="00111644" w:rsidRPr="001660CA">
        <w:rPr>
          <w:rFonts w:ascii="Times New Roman" w:hAnsi="Times New Roman"/>
          <w:sz w:val="24"/>
          <w:szCs w:val="24"/>
          <w:u w:val="single"/>
        </w:rPr>
        <w:t>,</w:t>
      </w:r>
      <w:r w:rsidRPr="001660CA">
        <w:rPr>
          <w:rFonts w:ascii="Times New Roman" w:hAnsi="Times New Roman"/>
          <w:sz w:val="24"/>
          <w:szCs w:val="24"/>
        </w:rPr>
        <w:t>“.</w:t>
      </w:r>
    </w:p>
    <w:p w14:paraId="026AB896" w14:textId="77777777" w:rsidR="008E15FA" w:rsidRPr="001660CA" w:rsidRDefault="008E15FA" w:rsidP="008E15FA">
      <w:pPr>
        <w:autoSpaceDE w:val="0"/>
        <w:autoSpaceDN w:val="0"/>
        <w:adjustRightInd w:val="0"/>
        <w:jc w:val="both"/>
      </w:pPr>
    </w:p>
    <w:p w14:paraId="53380DC2" w14:textId="77777777" w:rsidR="008E15FA" w:rsidRPr="001660CA" w:rsidRDefault="008E15FA" w:rsidP="008E15FA">
      <w:pPr>
        <w:rPr>
          <w:b/>
          <w:bCs/>
          <w:i/>
        </w:rPr>
      </w:pPr>
      <w:r w:rsidRPr="001660CA">
        <w:rPr>
          <w:i/>
        </w:rPr>
        <w:t>CELEX 32019L1024</w:t>
      </w:r>
    </w:p>
    <w:p w14:paraId="2874BF52" w14:textId="77777777" w:rsidR="008E15FA" w:rsidRPr="001660CA" w:rsidRDefault="008E15FA" w:rsidP="008E15FA">
      <w:pPr>
        <w:autoSpaceDE w:val="0"/>
        <w:autoSpaceDN w:val="0"/>
        <w:adjustRightInd w:val="0"/>
        <w:jc w:val="both"/>
      </w:pPr>
    </w:p>
    <w:p w14:paraId="713AF81D" w14:textId="77777777" w:rsidR="008E15FA" w:rsidRPr="001660CA" w:rsidRDefault="008E15FA" w:rsidP="008E15FA">
      <w:pPr>
        <w:autoSpaceDE w:val="0"/>
        <w:autoSpaceDN w:val="0"/>
        <w:adjustRightInd w:val="0"/>
        <w:jc w:val="both"/>
      </w:pPr>
    </w:p>
    <w:p w14:paraId="7E4D73CE" w14:textId="77777777" w:rsidR="00925C77" w:rsidRPr="001660CA" w:rsidRDefault="00925C77" w:rsidP="006733C6">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Za § </w:t>
      </w:r>
      <w:r w:rsidR="008E15FA" w:rsidRPr="001660CA">
        <w:rPr>
          <w:rFonts w:ascii="Times New Roman" w:hAnsi="Times New Roman"/>
          <w:sz w:val="24"/>
          <w:szCs w:val="24"/>
        </w:rPr>
        <w:t>10b</w:t>
      </w:r>
      <w:r w:rsidRPr="001660CA">
        <w:rPr>
          <w:rFonts w:ascii="Times New Roman" w:hAnsi="Times New Roman"/>
          <w:sz w:val="24"/>
          <w:szCs w:val="24"/>
        </w:rPr>
        <w:t xml:space="preserve"> se vkládá nový § </w:t>
      </w:r>
      <w:r w:rsidR="008E15FA" w:rsidRPr="001660CA">
        <w:rPr>
          <w:rFonts w:ascii="Times New Roman" w:hAnsi="Times New Roman"/>
          <w:sz w:val="24"/>
          <w:szCs w:val="24"/>
        </w:rPr>
        <w:t>10c</w:t>
      </w:r>
      <w:r w:rsidRPr="001660CA">
        <w:rPr>
          <w:rFonts w:ascii="Times New Roman" w:hAnsi="Times New Roman"/>
          <w:sz w:val="24"/>
          <w:szCs w:val="24"/>
        </w:rPr>
        <w:t>, který</w:t>
      </w:r>
      <w:r w:rsidR="008E15FA" w:rsidRPr="001660CA">
        <w:rPr>
          <w:rFonts w:ascii="Times New Roman" w:hAnsi="Times New Roman"/>
          <w:sz w:val="24"/>
          <w:szCs w:val="24"/>
        </w:rPr>
        <w:t xml:space="preserve"> včetně nadpisu</w:t>
      </w:r>
      <w:r w:rsidRPr="001660CA">
        <w:rPr>
          <w:rFonts w:ascii="Times New Roman" w:hAnsi="Times New Roman"/>
          <w:sz w:val="24"/>
          <w:szCs w:val="24"/>
        </w:rPr>
        <w:t xml:space="preserve"> zní:</w:t>
      </w:r>
    </w:p>
    <w:p w14:paraId="7C60AF07" w14:textId="77777777" w:rsidR="00925C77" w:rsidRPr="001660CA" w:rsidRDefault="00925C77" w:rsidP="00925C77">
      <w:pPr>
        <w:autoSpaceDE w:val="0"/>
        <w:autoSpaceDN w:val="0"/>
        <w:adjustRightInd w:val="0"/>
        <w:spacing w:line="276" w:lineRule="auto"/>
        <w:jc w:val="both"/>
      </w:pPr>
    </w:p>
    <w:p w14:paraId="24278FDD" w14:textId="77777777" w:rsidR="008E15FA" w:rsidRPr="001660CA" w:rsidRDefault="00925C77" w:rsidP="008E15FA">
      <w:pPr>
        <w:autoSpaceDE w:val="0"/>
        <w:autoSpaceDN w:val="0"/>
        <w:adjustRightInd w:val="0"/>
        <w:jc w:val="center"/>
        <w:rPr>
          <w:rFonts w:ascii="TimesNewRomanPS-BoldMT" w:hAnsi="TimesNewRomanPS-BoldMT" w:cs="TimesNewRomanPS-BoldMT"/>
          <w:bCs/>
          <w:u w:val="single"/>
        </w:rPr>
      </w:pPr>
      <w:r w:rsidRPr="001660CA">
        <w:t>„</w:t>
      </w:r>
      <w:r w:rsidR="008E15FA" w:rsidRPr="001660CA">
        <w:rPr>
          <w:rFonts w:ascii="TimesNewRomanPS-BoldMT" w:hAnsi="TimesNewRomanPS-BoldMT" w:cs="TimesNewRomanPS-BoldMT"/>
          <w:bCs/>
          <w:u w:val="single"/>
        </w:rPr>
        <w:t>§ 10c</w:t>
      </w:r>
    </w:p>
    <w:p w14:paraId="1CC6CF8E" w14:textId="77777777" w:rsidR="008E15FA" w:rsidRPr="001660CA" w:rsidRDefault="008E15FA" w:rsidP="008E15FA">
      <w:pPr>
        <w:autoSpaceDE w:val="0"/>
        <w:autoSpaceDN w:val="0"/>
        <w:adjustRightInd w:val="0"/>
        <w:jc w:val="center"/>
        <w:rPr>
          <w:rFonts w:ascii="TimesNewRomanPS-BoldMT" w:hAnsi="TimesNewRomanPS-BoldMT" w:cs="TimesNewRomanPS-BoldMT"/>
          <w:b/>
          <w:bCs/>
          <w:u w:val="single"/>
        </w:rPr>
      </w:pPr>
      <w:r w:rsidRPr="001660CA">
        <w:rPr>
          <w:rFonts w:ascii="TimesNewRomanPS-BoldMT" w:hAnsi="TimesNewRomanPS-BoldMT" w:cs="TimesNewRomanPS-BoldMT"/>
          <w:b/>
          <w:bCs/>
          <w:u w:val="single"/>
        </w:rPr>
        <w:t>Zveřejňování datových souborů s vysokou hodnotou</w:t>
      </w:r>
    </w:p>
    <w:p w14:paraId="12152BE4" w14:textId="77777777" w:rsidR="008E15FA" w:rsidRPr="001660CA" w:rsidRDefault="008E15FA" w:rsidP="008E15FA">
      <w:pPr>
        <w:autoSpaceDE w:val="0"/>
        <w:autoSpaceDN w:val="0"/>
        <w:adjustRightInd w:val="0"/>
        <w:jc w:val="center"/>
        <w:rPr>
          <w:rFonts w:ascii="TimesNewRomanPS-BoldMT" w:hAnsi="TimesNewRomanPS-BoldMT" w:cs="TimesNewRomanPS-BoldMT"/>
          <w:b/>
          <w:bCs/>
          <w:u w:val="single"/>
        </w:rPr>
      </w:pPr>
    </w:p>
    <w:p w14:paraId="5141913C" w14:textId="2C9680BC" w:rsidR="00925C77" w:rsidRPr="001660CA" w:rsidRDefault="008E15FA" w:rsidP="008E15FA">
      <w:pPr>
        <w:autoSpaceDE w:val="0"/>
        <w:autoSpaceDN w:val="0"/>
        <w:adjustRightInd w:val="0"/>
        <w:ind w:firstLine="708"/>
        <w:jc w:val="both"/>
      </w:pPr>
      <w:r w:rsidRPr="001660CA">
        <w:rPr>
          <w:rFonts w:ascii="TimesNewRomanPS-BoldMT" w:hAnsi="TimesNewRomanPS-BoldMT" w:cs="TimesNewRomanPS-BoldMT"/>
          <w:bCs/>
          <w:u w:val="single"/>
        </w:rPr>
        <w:t>Povinný subjekt zveřejňuje ve strojově čitelném a otevřeném formátu podle standardních podmínek užití, zejména prostřednictvím rozhraní pro programování aplikací</w:t>
      </w:r>
      <w:r w:rsidR="00D96D83" w:rsidRPr="001660CA">
        <w:rPr>
          <w:rFonts w:ascii="TimesNewRomanPS-BoldMT" w:hAnsi="TimesNewRomanPS-BoldMT" w:cs="TimesNewRomanPS-BoldMT"/>
          <w:bCs/>
          <w:u w:val="single"/>
        </w:rPr>
        <w:t>,</w:t>
      </w:r>
      <w:r w:rsidR="00111644" w:rsidRPr="001660CA">
        <w:rPr>
          <w:rFonts w:ascii="TimesNewRomanPS-BoldMT" w:hAnsi="TimesNewRomanPS-BoldMT" w:cs="TimesNewRomanPS-BoldMT"/>
          <w:bCs/>
          <w:u w:val="single"/>
        </w:rPr>
        <w:t xml:space="preserve"> jako otevřená data</w:t>
      </w:r>
      <w:r w:rsidRPr="001660CA">
        <w:rPr>
          <w:rFonts w:ascii="TimesNewRomanPS-BoldMT" w:hAnsi="TimesNewRomanPS-BoldMT" w:cs="TimesNewRomanPS-BoldMT"/>
          <w:bCs/>
          <w:u w:val="single"/>
        </w:rPr>
        <w:t xml:space="preserve"> informace, jejichž seznam se stanoví podle čl. 14 odst. 1 směrnice Evropského parlamentu a Rady (EU) 2019/1024. Přístup a využití datových souborů s vysokou hodnotou je bezplatný, nestanoví-li seznam podle věty první jinak.</w:t>
      </w:r>
      <w:r w:rsidR="00925C77" w:rsidRPr="001660CA">
        <w:t>“.</w:t>
      </w:r>
    </w:p>
    <w:p w14:paraId="5B6D889B" w14:textId="77777777" w:rsidR="00925C77" w:rsidRPr="001660CA" w:rsidRDefault="00925C77" w:rsidP="00925C77">
      <w:pPr>
        <w:autoSpaceDE w:val="0"/>
        <w:autoSpaceDN w:val="0"/>
        <w:adjustRightInd w:val="0"/>
        <w:spacing w:line="276" w:lineRule="auto"/>
        <w:jc w:val="both"/>
      </w:pPr>
    </w:p>
    <w:p w14:paraId="141E8C09" w14:textId="77777777" w:rsidR="008E15FA" w:rsidRPr="001660CA" w:rsidRDefault="008E15FA" w:rsidP="008E15FA">
      <w:pPr>
        <w:rPr>
          <w:b/>
          <w:bCs/>
          <w:i/>
        </w:rPr>
      </w:pPr>
      <w:r w:rsidRPr="001660CA">
        <w:rPr>
          <w:i/>
        </w:rPr>
        <w:t>CELEX 32019L1024</w:t>
      </w:r>
    </w:p>
    <w:p w14:paraId="72EEF40F" w14:textId="77777777" w:rsidR="008E15FA" w:rsidRPr="001660CA" w:rsidRDefault="008E15FA" w:rsidP="00925C77">
      <w:pPr>
        <w:autoSpaceDE w:val="0"/>
        <w:autoSpaceDN w:val="0"/>
        <w:adjustRightInd w:val="0"/>
        <w:spacing w:line="276" w:lineRule="auto"/>
        <w:jc w:val="both"/>
      </w:pPr>
    </w:p>
    <w:p w14:paraId="5415C588" w14:textId="77777777" w:rsidR="00111644" w:rsidRPr="001660CA" w:rsidRDefault="00111644" w:rsidP="00111644">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11a se na konci odstavce 1 doplňuje věta: </w:t>
      </w:r>
      <w:r w:rsidRPr="001660CA">
        <w:rPr>
          <w:rFonts w:ascii="Times New Roman" w:hAnsi="Times New Roman" w:cs="Times New Roman"/>
          <w:sz w:val="24"/>
          <w:szCs w:val="24"/>
        </w:rPr>
        <w:t>„</w:t>
      </w:r>
      <w:r w:rsidRPr="001660CA">
        <w:rPr>
          <w:rFonts w:ascii="Times New Roman" w:hAnsi="Times New Roman"/>
          <w:bCs/>
          <w:sz w:val="24"/>
          <w:szCs w:val="24"/>
          <w:u w:val="single"/>
        </w:rPr>
        <w:t xml:space="preserve">Ministerstvo životního prostředí zaeviduje informace a prostorová data zpřístupněná na </w:t>
      </w:r>
      <w:proofErr w:type="spellStart"/>
      <w:r w:rsidRPr="001660CA">
        <w:rPr>
          <w:rFonts w:ascii="Times New Roman" w:hAnsi="Times New Roman"/>
          <w:bCs/>
          <w:sz w:val="24"/>
          <w:szCs w:val="24"/>
          <w:u w:val="single"/>
        </w:rPr>
        <w:t>geoportálu</w:t>
      </w:r>
      <w:proofErr w:type="spellEnd"/>
      <w:r w:rsidRPr="001660CA">
        <w:rPr>
          <w:rFonts w:ascii="Times New Roman" w:hAnsi="Times New Roman"/>
          <w:bCs/>
          <w:sz w:val="24"/>
          <w:szCs w:val="24"/>
          <w:u w:val="single"/>
        </w:rPr>
        <w:t xml:space="preserve"> v národním katalogu otevřených dat.</w:t>
      </w:r>
      <w:r w:rsidRPr="001660CA">
        <w:rPr>
          <w:rFonts w:ascii="Times New Roman" w:hAnsi="Times New Roman" w:cs="Times New Roman"/>
          <w:bCs/>
          <w:sz w:val="24"/>
          <w:szCs w:val="24"/>
        </w:rPr>
        <w:t>“.</w:t>
      </w:r>
    </w:p>
    <w:p w14:paraId="6247C367" w14:textId="77777777" w:rsidR="00111644" w:rsidRPr="001660CA" w:rsidRDefault="00111644" w:rsidP="00111644">
      <w:pPr>
        <w:autoSpaceDE w:val="0"/>
        <w:autoSpaceDN w:val="0"/>
        <w:adjustRightInd w:val="0"/>
        <w:jc w:val="both"/>
      </w:pPr>
    </w:p>
    <w:p w14:paraId="76202DD1" w14:textId="77777777" w:rsidR="00111644" w:rsidRPr="001660CA" w:rsidRDefault="00111644" w:rsidP="00111644">
      <w:pPr>
        <w:rPr>
          <w:b/>
          <w:bCs/>
          <w:i/>
        </w:rPr>
      </w:pPr>
      <w:r w:rsidRPr="001660CA">
        <w:rPr>
          <w:i/>
        </w:rPr>
        <w:t>CELEX 32019L1024</w:t>
      </w:r>
    </w:p>
    <w:p w14:paraId="4B8A9E3D" w14:textId="77777777" w:rsidR="00111644" w:rsidRPr="001660CA" w:rsidRDefault="00111644" w:rsidP="00111644">
      <w:pPr>
        <w:autoSpaceDE w:val="0"/>
        <w:autoSpaceDN w:val="0"/>
        <w:adjustRightInd w:val="0"/>
        <w:jc w:val="both"/>
      </w:pPr>
    </w:p>
    <w:p w14:paraId="1FE578FB" w14:textId="77777777" w:rsidR="00946A6D" w:rsidRPr="001660CA" w:rsidRDefault="00946A6D" w:rsidP="008E15FA">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11a odst. 7 se za slovo „</w:t>
      </w:r>
      <w:proofErr w:type="spellStart"/>
      <w:r w:rsidRPr="001660CA">
        <w:rPr>
          <w:rFonts w:ascii="Times New Roman" w:hAnsi="Times New Roman"/>
          <w:sz w:val="24"/>
          <w:szCs w:val="24"/>
        </w:rPr>
        <w:t>Metadata</w:t>
      </w:r>
      <w:proofErr w:type="spellEnd"/>
      <w:r w:rsidRPr="001660CA">
        <w:rPr>
          <w:rFonts w:ascii="Times New Roman" w:hAnsi="Times New Roman"/>
          <w:sz w:val="24"/>
          <w:szCs w:val="24"/>
        </w:rPr>
        <w:t>“ vkládají slova „prostorových dat“.</w:t>
      </w:r>
    </w:p>
    <w:p w14:paraId="415F0176" w14:textId="77777777" w:rsidR="00946A6D" w:rsidRPr="001660CA" w:rsidRDefault="00946A6D" w:rsidP="00946A6D">
      <w:pPr>
        <w:pStyle w:val="Odstavecseseznamem"/>
        <w:autoSpaceDE w:val="0"/>
        <w:autoSpaceDN w:val="0"/>
        <w:adjustRightInd w:val="0"/>
        <w:spacing w:after="0"/>
        <w:ind w:left="360"/>
        <w:jc w:val="both"/>
        <w:rPr>
          <w:rFonts w:ascii="Times New Roman" w:hAnsi="Times New Roman"/>
          <w:sz w:val="24"/>
          <w:szCs w:val="24"/>
        </w:rPr>
      </w:pPr>
    </w:p>
    <w:p w14:paraId="74C7E242" w14:textId="77777777" w:rsidR="008E15FA" w:rsidRPr="001660CA" w:rsidRDefault="008E15FA" w:rsidP="008E15FA">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11a odst. 7 písm. b) se text „odst. 3 a 4“ nahrazuje textem „odst. 2 a 3“.</w:t>
      </w:r>
    </w:p>
    <w:p w14:paraId="333FE860" w14:textId="77777777" w:rsidR="008E15FA" w:rsidRPr="001660CA" w:rsidRDefault="008E15FA" w:rsidP="008E15FA">
      <w:pPr>
        <w:pStyle w:val="Odstavecseseznamem"/>
        <w:autoSpaceDE w:val="0"/>
        <w:autoSpaceDN w:val="0"/>
        <w:adjustRightInd w:val="0"/>
        <w:spacing w:after="0"/>
        <w:ind w:left="360"/>
        <w:jc w:val="both"/>
        <w:rPr>
          <w:rFonts w:ascii="Times New Roman" w:hAnsi="Times New Roman"/>
          <w:sz w:val="24"/>
          <w:szCs w:val="24"/>
        </w:rPr>
      </w:pPr>
    </w:p>
    <w:p w14:paraId="35C28204" w14:textId="77777777" w:rsidR="008E15FA" w:rsidRPr="001660CA" w:rsidRDefault="008E15FA" w:rsidP="008E15FA">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11b odst. 1 se na za slova „technickými požadavky“ vkládají slova „</w:t>
      </w:r>
      <w:r w:rsidRPr="001660CA">
        <w:rPr>
          <w:rFonts w:ascii="Times New Roman" w:hAnsi="Times New Roman"/>
          <w:sz w:val="24"/>
          <w:szCs w:val="24"/>
          <w:u w:val="single"/>
        </w:rPr>
        <w:t>podle standardních podmínek užití</w:t>
      </w:r>
      <w:r w:rsidRPr="001660CA">
        <w:rPr>
          <w:rFonts w:ascii="Times New Roman" w:hAnsi="Times New Roman"/>
          <w:sz w:val="24"/>
          <w:szCs w:val="24"/>
        </w:rPr>
        <w:t xml:space="preserve">“. </w:t>
      </w:r>
    </w:p>
    <w:p w14:paraId="0202B6D0" w14:textId="77777777" w:rsidR="008E15FA" w:rsidRPr="001660CA" w:rsidRDefault="008E15FA" w:rsidP="008E15FA">
      <w:pPr>
        <w:autoSpaceDE w:val="0"/>
        <w:autoSpaceDN w:val="0"/>
        <w:adjustRightInd w:val="0"/>
        <w:jc w:val="both"/>
      </w:pPr>
    </w:p>
    <w:p w14:paraId="3D2BF77E" w14:textId="77777777" w:rsidR="008E15FA" w:rsidRPr="001660CA" w:rsidRDefault="008E15FA" w:rsidP="008E15FA">
      <w:pPr>
        <w:rPr>
          <w:b/>
          <w:bCs/>
          <w:i/>
        </w:rPr>
      </w:pPr>
      <w:r w:rsidRPr="001660CA">
        <w:rPr>
          <w:i/>
        </w:rPr>
        <w:t>CELEX 32019L1024</w:t>
      </w:r>
    </w:p>
    <w:p w14:paraId="5AC283E0" w14:textId="77777777" w:rsidR="008E15FA" w:rsidRPr="001660CA" w:rsidRDefault="008E15FA" w:rsidP="008E15FA">
      <w:pPr>
        <w:autoSpaceDE w:val="0"/>
        <w:autoSpaceDN w:val="0"/>
        <w:adjustRightInd w:val="0"/>
        <w:jc w:val="both"/>
      </w:pPr>
    </w:p>
    <w:p w14:paraId="734A16D1" w14:textId="0C76D6FB" w:rsidR="008E15FA" w:rsidRPr="001660CA" w:rsidRDefault="008E15FA" w:rsidP="008E15FA">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 xml:space="preserve">V § 11c odst. 1 se na konci </w:t>
      </w:r>
      <w:r w:rsidR="00764AE5" w:rsidRPr="001660CA">
        <w:rPr>
          <w:rFonts w:ascii="Times New Roman" w:hAnsi="Times New Roman"/>
          <w:sz w:val="24"/>
          <w:szCs w:val="24"/>
        </w:rPr>
        <w:t xml:space="preserve">textu věty </w:t>
      </w:r>
      <w:r w:rsidRPr="001660CA">
        <w:rPr>
          <w:rFonts w:ascii="Times New Roman" w:hAnsi="Times New Roman"/>
          <w:sz w:val="24"/>
          <w:szCs w:val="24"/>
        </w:rPr>
        <w:t>první doplňují slova „</w:t>
      </w:r>
      <w:r w:rsidRPr="001660CA">
        <w:rPr>
          <w:rFonts w:ascii="Times New Roman" w:hAnsi="Times New Roman"/>
          <w:sz w:val="24"/>
          <w:szCs w:val="24"/>
          <w:u w:val="single"/>
        </w:rPr>
        <w:t>, zejména prostřednictvím rozhraní pro programování aplikací</w:t>
      </w:r>
      <w:r w:rsidRPr="001660CA">
        <w:rPr>
          <w:rFonts w:ascii="Times New Roman" w:hAnsi="Times New Roman"/>
          <w:sz w:val="24"/>
          <w:szCs w:val="24"/>
        </w:rPr>
        <w:t xml:space="preserve">“. </w:t>
      </w:r>
    </w:p>
    <w:p w14:paraId="7C5A4616" w14:textId="77777777" w:rsidR="008E15FA" w:rsidRPr="001660CA" w:rsidRDefault="008E15FA" w:rsidP="008E15FA">
      <w:pPr>
        <w:autoSpaceDE w:val="0"/>
        <w:autoSpaceDN w:val="0"/>
        <w:adjustRightInd w:val="0"/>
        <w:jc w:val="both"/>
      </w:pPr>
    </w:p>
    <w:p w14:paraId="2E3FA511" w14:textId="77777777" w:rsidR="008E15FA" w:rsidRPr="001660CA" w:rsidRDefault="008E15FA" w:rsidP="008E15FA">
      <w:pPr>
        <w:rPr>
          <w:b/>
          <w:bCs/>
          <w:i/>
        </w:rPr>
      </w:pPr>
      <w:r w:rsidRPr="001660CA">
        <w:rPr>
          <w:i/>
        </w:rPr>
        <w:t>CELEX 32019L1024</w:t>
      </w:r>
    </w:p>
    <w:p w14:paraId="5AAC4661" w14:textId="77777777" w:rsidR="008E15FA" w:rsidRPr="001660CA" w:rsidRDefault="008E15FA" w:rsidP="008E15FA">
      <w:pPr>
        <w:autoSpaceDE w:val="0"/>
        <w:autoSpaceDN w:val="0"/>
        <w:adjustRightInd w:val="0"/>
        <w:jc w:val="both"/>
      </w:pPr>
    </w:p>
    <w:p w14:paraId="1E14E2D6" w14:textId="77777777" w:rsidR="00946A6D" w:rsidRPr="001660CA" w:rsidRDefault="00946A6D" w:rsidP="00946A6D">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11c se odstavec 2 zrušuje.</w:t>
      </w:r>
    </w:p>
    <w:p w14:paraId="224EFF4A" w14:textId="77777777" w:rsidR="00946A6D" w:rsidRPr="001660CA" w:rsidRDefault="00946A6D" w:rsidP="00946A6D">
      <w:pPr>
        <w:autoSpaceDE w:val="0"/>
        <w:autoSpaceDN w:val="0"/>
        <w:adjustRightInd w:val="0"/>
        <w:jc w:val="both"/>
      </w:pPr>
    </w:p>
    <w:p w14:paraId="4BA481AA" w14:textId="77777777" w:rsidR="00946A6D" w:rsidRPr="001660CA" w:rsidRDefault="00946A6D" w:rsidP="00946A6D">
      <w:pPr>
        <w:autoSpaceDE w:val="0"/>
        <w:autoSpaceDN w:val="0"/>
        <w:adjustRightInd w:val="0"/>
        <w:ind w:left="360"/>
        <w:jc w:val="both"/>
      </w:pPr>
      <w:r w:rsidRPr="001660CA">
        <w:t>Dosavadní odstavce 3 až 8 se označují jako odstavce 2 až 7.</w:t>
      </w:r>
    </w:p>
    <w:p w14:paraId="010F310D" w14:textId="77777777" w:rsidR="00946A6D" w:rsidRPr="001660CA" w:rsidRDefault="00946A6D" w:rsidP="00946A6D">
      <w:pPr>
        <w:pStyle w:val="Odstavecseseznamem"/>
        <w:autoSpaceDE w:val="0"/>
        <w:autoSpaceDN w:val="0"/>
        <w:adjustRightInd w:val="0"/>
        <w:spacing w:after="0"/>
        <w:ind w:left="360"/>
        <w:jc w:val="both"/>
        <w:rPr>
          <w:rFonts w:ascii="Times New Roman" w:hAnsi="Times New Roman"/>
          <w:sz w:val="24"/>
          <w:szCs w:val="24"/>
        </w:rPr>
      </w:pPr>
    </w:p>
    <w:p w14:paraId="3ED96E7A" w14:textId="7F370803" w:rsidR="00946A6D" w:rsidRPr="001660CA" w:rsidRDefault="00946A6D" w:rsidP="008E15FA">
      <w:pPr>
        <w:pStyle w:val="Odstavecseseznamem"/>
        <w:numPr>
          <w:ilvl w:val="0"/>
          <w:numId w:val="35"/>
        </w:numPr>
        <w:autoSpaceDE w:val="0"/>
        <w:autoSpaceDN w:val="0"/>
        <w:adjustRightInd w:val="0"/>
        <w:spacing w:after="0"/>
        <w:jc w:val="both"/>
        <w:rPr>
          <w:rFonts w:ascii="Times New Roman" w:hAnsi="Times New Roman"/>
          <w:sz w:val="24"/>
          <w:szCs w:val="24"/>
        </w:rPr>
      </w:pPr>
      <w:r w:rsidRPr="001660CA">
        <w:rPr>
          <w:rFonts w:ascii="Times New Roman" w:hAnsi="Times New Roman"/>
          <w:sz w:val="24"/>
          <w:szCs w:val="24"/>
        </w:rPr>
        <w:t>V § 11d odst. 1 se</w:t>
      </w:r>
      <w:r w:rsidR="001E37C3" w:rsidRPr="001660CA">
        <w:rPr>
          <w:rFonts w:ascii="Times New Roman" w:hAnsi="Times New Roman"/>
          <w:sz w:val="24"/>
          <w:szCs w:val="24"/>
        </w:rPr>
        <w:t xml:space="preserve"> slov</w:t>
      </w:r>
      <w:r w:rsidR="00A558CD" w:rsidRPr="001660CA">
        <w:rPr>
          <w:rFonts w:ascii="Times New Roman" w:hAnsi="Times New Roman"/>
          <w:sz w:val="24"/>
          <w:szCs w:val="24"/>
        </w:rPr>
        <w:t>o</w:t>
      </w:r>
      <w:r w:rsidR="001E37C3" w:rsidRPr="001660CA">
        <w:rPr>
          <w:rFonts w:ascii="Times New Roman" w:hAnsi="Times New Roman"/>
          <w:sz w:val="24"/>
          <w:szCs w:val="24"/>
        </w:rPr>
        <w:t xml:space="preserve"> „autorského</w:t>
      </w:r>
      <w:r w:rsidR="00A558CD" w:rsidRPr="001660CA">
        <w:rPr>
          <w:rFonts w:ascii="Times New Roman" w:hAnsi="Times New Roman"/>
          <w:sz w:val="24"/>
          <w:szCs w:val="24"/>
        </w:rPr>
        <w:t>,</w:t>
      </w:r>
      <w:r w:rsidR="001E37C3" w:rsidRPr="001660CA">
        <w:rPr>
          <w:rFonts w:ascii="Times New Roman" w:hAnsi="Times New Roman"/>
          <w:sz w:val="24"/>
          <w:szCs w:val="24"/>
        </w:rPr>
        <w:t>“ nahrazuje slov</w:t>
      </w:r>
      <w:r w:rsidR="00A558CD" w:rsidRPr="001660CA">
        <w:rPr>
          <w:rFonts w:ascii="Times New Roman" w:hAnsi="Times New Roman"/>
          <w:sz w:val="24"/>
          <w:szCs w:val="24"/>
        </w:rPr>
        <w:t>y</w:t>
      </w:r>
      <w:r w:rsidR="001E37C3" w:rsidRPr="001660CA">
        <w:rPr>
          <w:rFonts w:ascii="Times New Roman" w:hAnsi="Times New Roman"/>
          <w:sz w:val="24"/>
          <w:szCs w:val="24"/>
        </w:rPr>
        <w:t xml:space="preserve"> „</w:t>
      </w:r>
      <w:r w:rsidR="00A558CD" w:rsidRPr="001660CA">
        <w:rPr>
          <w:rFonts w:ascii="Times New Roman" w:hAnsi="Times New Roman"/>
          <w:sz w:val="24"/>
          <w:szCs w:val="24"/>
        </w:rPr>
        <w:t xml:space="preserve">autorského </w:t>
      </w:r>
      <w:r w:rsidR="001E37C3" w:rsidRPr="001660CA">
        <w:rPr>
          <w:rFonts w:ascii="Times New Roman" w:hAnsi="Times New Roman"/>
          <w:sz w:val="24"/>
          <w:szCs w:val="24"/>
        </w:rPr>
        <w:t>nebo“ a</w:t>
      </w:r>
      <w:r w:rsidRPr="001660CA">
        <w:rPr>
          <w:rFonts w:ascii="Times New Roman" w:hAnsi="Times New Roman"/>
          <w:sz w:val="24"/>
          <w:szCs w:val="24"/>
        </w:rPr>
        <w:t xml:space="preserve"> slova „nebo zvláštního práva pořizovatele databáze“ </w:t>
      </w:r>
      <w:r w:rsidR="0029726D" w:rsidRPr="001660CA">
        <w:rPr>
          <w:rFonts w:ascii="Times New Roman" w:hAnsi="Times New Roman"/>
          <w:sz w:val="24"/>
          <w:szCs w:val="24"/>
        </w:rPr>
        <w:t xml:space="preserve">se </w:t>
      </w:r>
      <w:r w:rsidRPr="001660CA">
        <w:rPr>
          <w:rFonts w:ascii="Times New Roman" w:hAnsi="Times New Roman"/>
          <w:sz w:val="24"/>
          <w:szCs w:val="24"/>
        </w:rPr>
        <w:t>zrušují.</w:t>
      </w:r>
    </w:p>
    <w:p w14:paraId="36702559" w14:textId="77777777" w:rsidR="00946A6D" w:rsidRPr="001660CA" w:rsidRDefault="00946A6D" w:rsidP="00946A6D">
      <w:pPr>
        <w:autoSpaceDE w:val="0"/>
        <w:autoSpaceDN w:val="0"/>
        <w:adjustRightInd w:val="0"/>
        <w:jc w:val="both"/>
        <w:rPr>
          <w:i/>
        </w:rPr>
      </w:pPr>
    </w:p>
    <w:p w14:paraId="0755A346" w14:textId="77777777" w:rsidR="00946A6D" w:rsidRPr="001660CA" w:rsidRDefault="00946A6D" w:rsidP="00946A6D">
      <w:pPr>
        <w:autoSpaceDE w:val="0"/>
        <w:autoSpaceDN w:val="0"/>
        <w:adjustRightInd w:val="0"/>
        <w:jc w:val="both"/>
      </w:pPr>
      <w:r w:rsidRPr="001660CA">
        <w:rPr>
          <w:i/>
        </w:rPr>
        <w:t>CELEX 32019L1024</w:t>
      </w:r>
    </w:p>
    <w:p w14:paraId="7B656308" w14:textId="77777777" w:rsidR="00ED7648" w:rsidRPr="001660CA" w:rsidRDefault="00ED7648" w:rsidP="008E15FA">
      <w:pPr>
        <w:pStyle w:val="Odstavecseseznamem"/>
        <w:autoSpaceDE w:val="0"/>
        <w:autoSpaceDN w:val="0"/>
        <w:adjustRightInd w:val="0"/>
        <w:spacing w:after="0"/>
        <w:ind w:left="360"/>
        <w:jc w:val="both"/>
        <w:rPr>
          <w:rFonts w:ascii="Times New Roman" w:hAnsi="Times New Roman"/>
          <w:sz w:val="24"/>
          <w:szCs w:val="24"/>
        </w:rPr>
      </w:pPr>
    </w:p>
    <w:p w14:paraId="7B95295B" w14:textId="77777777" w:rsidR="006823E9" w:rsidRPr="001660CA" w:rsidRDefault="006823E9" w:rsidP="006823E9">
      <w:pPr>
        <w:pStyle w:val="Odstavecseseznamem"/>
        <w:ind w:left="0"/>
        <w:jc w:val="center"/>
        <w:rPr>
          <w:rFonts w:ascii="Times New Roman" w:hAnsi="Times New Roman"/>
          <w:sz w:val="24"/>
          <w:szCs w:val="24"/>
        </w:rPr>
      </w:pPr>
      <w:r w:rsidRPr="001660CA">
        <w:rPr>
          <w:rFonts w:ascii="Times New Roman" w:hAnsi="Times New Roman"/>
          <w:sz w:val="24"/>
          <w:szCs w:val="24"/>
        </w:rPr>
        <w:t>ČÁST TŘETÍ</w:t>
      </w:r>
    </w:p>
    <w:p w14:paraId="24608737" w14:textId="77777777" w:rsidR="006823E9" w:rsidRPr="001660CA" w:rsidRDefault="006823E9" w:rsidP="006733C6">
      <w:pPr>
        <w:pStyle w:val="Nadpis1"/>
      </w:pPr>
      <w:r w:rsidRPr="001660CA">
        <w:t>Změna zákona o podpoře výzkumu, experimentálního vývoje a inovací</w:t>
      </w:r>
    </w:p>
    <w:p w14:paraId="263005E6" w14:textId="77777777" w:rsidR="006823E9" w:rsidRPr="001660CA" w:rsidRDefault="006823E9" w:rsidP="006823E9">
      <w:pPr>
        <w:pStyle w:val="Odstavecseseznamem"/>
        <w:ind w:left="0"/>
        <w:jc w:val="center"/>
        <w:rPr>
          <w:rFonts w:ascii="Times New Roman" w:hAnsi="Times New Roman"/>
          <w:b/>
          <w:sz w:val="24"/>
          <w:szCs w:val="24"/>
        </w:rPr>
      </w:pPr>
    </w:p>
    <w:p w14:paraId="1B5F15E2" w14:textId="77777777" w:rsidR="006823E9" w:rsidRPr="001660CA" w:rsidRDefault="006823E9" w:rsidP="006823E9">
      <w:pPr>
        <w:pStyle w:val="Odstavecseseznamem"/>
        <w:ind w:left="0"/>
        <w:jc w:val="center"/>
        <w:rPr>
          <w:rFonts w:ascii="Times New Roman" w:hAnsi="Times New Roman"/>
          <w:sz w:val="24"/>
          <w:szCs w:val="24"/>
        </w:rPr>
      </w:pPr>
      <w:r w:rsidRPr="001660CA">
        <w:rPr>
          <w:rFonts w:ascii="Times New Roman" w:hAnsi="Times New Roman"/>
          <w:sz w:val="24"/>
          <w:szCs w:val="24"/>
        </w:rPr>
        <w:t xml:space="preserve">Čl. </w:t>
      </w:r>
      <w:r w:rsidR="008E15FA" w:rsidRPr="001660CA">
        <w:rPr>
          <w:rFonts w:ascii="Times New Roman" w:hAnsi="Times New Roman"/>
          <w:sz w:val="24"/>
          <w:szCs w:val="24"/>
        </w:rPr>
        <w:t>I</w:t>
      </w:r>
      <w:r w:rsidRPr="001660CA">
        <w:rPr>
          <w:rFonts w:ascii="Times New Roman" w:hAnsi="Times New Roman"/>
          <w:sz w:val="24"/>
          <w:szCs w:val="24"/>
        </w:rPr>
        <w:t>V</w:t>
      </w:r>
    </w:p>
    <w:p w14:paraId="29D743F6" w14:textId="77777777" w:rsidR="006823E9" w:rsidRPr="001660CA" w:rsidRDefault="006823E9" w:rsidP="006823E9">
      <w:pPr>
        <w:pStyle w:val="Odstavecseseznamem"/>
        <w:ind w:left="0"/>
        <w:jc w:val="center"/>
        <w:rPr>
          <w:rFonts w:ascii="Times New Roman" w:hAnsi="Times New Roman"/>
          <w:sz w:val="24"/>
          <w:szCs w:val="24"/>
        </w:rPr>
      </w:pPr>
    </w:p>
    <w:p w14:paraId="42570B6F" w14:textId="1A80F51C" w:rsidR="006823E9" w:rsidRPr="001660CA" w:rsidRDefault="006823E9" w:rsidP="006823E9">
      <w:pPr>
        <w:pStyle w:val="Odstavecseseznamem"/>
        <w:ind w:left="0"/>
        <w:jc w:val="both"/>
        <w:rPr>
          <w:rFonts w:ascii="Times New Roman" w:hAnsi="Times New Roman"/>
          <w:sz w:val="24"/>
          <w:szCs w:val="24"/>
        </w:rPr>
      </w:pPr>
      <w:r w:rsidRPr="001660CA">
        <w:rPr>
          <w:rFonts w:ascii="Times New Roman" w:hAnsi="Times New Roman"/>
          <w:sz w:val="24"/>
          <w:szCs w:val="24"/>
        </w:rPr>
        <w:tab/>
        <w:t>Zákon č. 130/2002 Sb., o podpoře výzkumu, experimentálního vývoje a inovací z</w:t>
      </w:r>
      <w:r w:rsidR="002A215C" w:rsidRPr="001660CA">
        <w:rPr>
          <w:rFonts w:ascii="Times New Roman" w:hAnsi="Times New Roman"/>
          <w:sz w:val="24"/>
          <w:szCs w:val="24"/>
        </w:rPr>
        <w:t> </w:t>
      </w:r>
      <w:r w:rsidRPr="001660CA">
        <w:rPr>
          <w:rFonts w:ascii="Times New Roman" w:hAnsi="Times New Roman"/>
          <w:sz w:val="24"/>
          <w:szCs w:val="24"/>
        </w:rPr>
        <w:t>veřejných prostředků a o změně některých souvisejících zákonů (zákon o podpoře výzkumu, experimentálního vývoje a inovací), ve znění zákona č. 41/2004 Sb., zákona č. 215/2004 Sb., zákona č. 342/2005 Sb., zákona č. 413/2005 Sb., zákona č. 81/2006 Sb., zákona č.</w:t>
      </w:r>
      <w:r w:rsidR="002A215C" w:rsidRPr="001660CA">
        <w:rPr>
          <w:rFonts w:ascii="Times New Roman" w:hAnsi="Times New Roman"/>
          <w:sz w:val="24"/>
          <w:szCs w:val="24"/>
        </w:rPr>
        <w:t> </w:t>
      </w:r>
      <w:r w:rsidRPr="001660CA">
        <w:rPr>
          <w:rFonts w:ascii="Times New Roman" w:hAnsi="Times New Roman"/>
          <w:sz w:val="24"/>
          <w:szCs w:val="24"/>
        </w:rPr>
        <w:t>227/2006</w:t>
      </w:r>
      <w:r w:rsidR="002A215C" w:rsidRPr="001660CA">
        <w:rPr>
          <w:rFonts w:ascii="Times New Roman" w:hAnsi="Times New Roman"/>
          <w:sz w:val="24"/>
          <w:szCs w:val="24"/>
        </w:rPr>
        <w:t> </w:t>
      </w:r>
      <w:r w:rsidRPr="001660CA">
        <w:rPr>
          <w:rFonts w:ascii="Times New Roman" w:hAnsi="Times New Roman"/>
          <w:sz w:val="24"/>
          <w:szCs w:val="24"/>
        </w:rPr>
        <w:t>Sb., zákona č. 171/2007 Sb., zákona č. 296/2007 Sb., zákona č. 124/2008 Sb., zákona č. 110/2009 Sb., zákona č. 420/2011 Sb., zá</w:t>
      </w:r>
      <w:r w:rsidR="002A215C" w:rsidRPr="001660CA">
        <w:rPr>
          <w:rFonts w:ascii="Times New Roman" w:hAnsi="Times New Roman"/>
          <w:sz w:val="24"/>
          <w:szCs w:val="24"/>
        </w:rPr>
        <w:t>kona č. 469/2011 Sb., zákona č. </w:t>
      </w:r>
      <w:r w:rsidRPr="001660CA">
        <w:rPr>
          <w:rFonts w:ascii="Times New Roman" w:hAnsi="Times New Roman"/>
          <w:sz w:val="24"/>
          <w:szCs w:val="24"/>
        </w:rPr>
        <w:t>49/2013</w:t>
      </w:r>
      <w:r w:rsidR="002A215C" w:rsidRPr="001660CA">
        <w:rPr>
          <w:rFonts w:ascii="Times New Roman" w:hAnsi="Times New Roman"/>
          <w:sz w:val="24"/>
          <w:szCs w:val="24"/>
        </w:rPr>
        <w:t> </w:t>
      </w:r>
      <w:r w:rsidRPr="001660CA">
        <w:rPr>
          <w:rFonts w:ascii="Times New Roman" w:hAnsi="Times New Roman"/>
          <w:sz w:val="24"/>
          <w:szCs w:val="24"/>
        </w:rPr>
        <w:t>Sb., zákona č. 135/2016 Sb., zákona č. 194/2016 Sb., zákona č. 298/2016 Sb., zákona č. 146/2017 Sb., zákona č. 367/2017 Sb., zák</w:t>
      </w:r>
      <w:r w:rsidR="002A215C" w:rsidRPr="001660CA">
        <w:rPr>
          <w:rFonts w:ascii="Times New Roman" w:hAnsi="Times New Roman"/>
          <w:sz w:val="24"/>
          <w:szCs w:val="24"/>
        </w:rPr>
        <w:t>ona č. 277/2019 Sb. a zákona č. </w:t>
      </w:r>
      <w:r w:rsidRPr="001660CA">
        <w:rPr>
          <w:rFonts w:ascii="Times New Roman" w:hAnsi="Times New Roman"/>
          <w:sz w:val="24"/>
          <w:szCs w:val="24"/>
        </w:rPr>
        <w:t>50/2020</w:t>
      </w:r>
      <w:r w:rsidR="002A215C" w:rsidRPr="001660CA">
        <w:rPr>
          <w:rFonts w:ascii="Times New Roman" w:hAnsi="Times New Roman"/>
          <w:sz w:val="24"/>
          <w:szCs w:val="24"/>
        </w:rPr>
        <w:t> </w:t>
      </w:r>
      <w:r w:rsidRPr="001660CA">
        <w:rPr>
          <w:rFonts w:ascii="Times New Roman" w:hAnsi="Times New Roman"/>
          <w:sz w:val="24"/>
          <w:szCs w:val="24"/>
        </w:rPr>
        <w:t>Sb., se mění takto:</w:t>
      </w:r>
    </w:p>
    <w:p w14:paraId="205E7DB7" w14:textId="77777777" w:rsidR="006823E9" w:rsidRPr="001660CA" w:rsidRDefault="006823E9" w:rsidP="006823E9">
      <w:pPr>
        <w:spacing w:line="276" w:lineRule="auto"/>
      </w:pPr>
    </w:p>
    <w:p w14:paraId="64098788" w14:textId="750887F2" w:rsidR="006823E9" w:rsidRPr="001660CA" w:rsidRDefault="00764AE5" w:rsidP="00E744FA">
      <w:pPr>
        <w:pStyle w:val="Odstavecseseznamem"/>
        <w:widowControl w:val="0"/>
        <w:numPr>
          <w:ilvl w:val="0"/>
          <w:numId w:val="36"/>
        </w:numPr>
        <w:autoSpaceDE w:val="0"/>
        <w:autoSpaceDN w:val="0"/>
        <w:adjustRightInd w:val="0"/>
        <w:spacing w:after="0" w:line="240" w:lineRule="auto"/>
        <w:jc w:val="both"/>
        <w:rPr>
          <w:rFonts w:ascii="Times New Roman" w:hAnsi="Times New Roman" w:cs="Times New Roman"/>
          <w:sz w:val="24"/>
          <w:szCs w:val="24"/>
        </w:rPr>
      </w:pPr>
      <w:r w:rsidRPr="001660CA">
        <w:rPr>
          <w:rFonts w:ascii="Times New Roman" w:hAnsi="Times New Roman"/>
          <w:sz w:val="24"/>
          <w:szCs w:val="24"/>
        </w:rPr>
        <w:t> Na konci poznámky</w:t>
      </w:r>
      <w:r w:rsidR="006823E9" w:rsidRPr="001660CA">
        <w:rPr>
          <w:rFonts w:ascii="Times New Roman" w:hAnsi="Times New Roman"/>
          <w:sz w:val="24"/>
          <w:szCs w:val="24"/>
        </w:rPr>
        <w:t xml:space="preserve"> pod čarou č. 36 </w:t>
      </w:r>
      <w:r w:rsidR="00E772F9" w:rsidRPr="001660CA">
        <w:rPr>
          <w:rFonts w:ascii="Times New Roman" w:hAnsi="Times New Roman"/>
          <w:sz w:val="24"/>
          <w:szCs w:val="24"/>
        </w:rPr>
        <w:t xml:space="preserve">se </w:t>
      </w:r>
      <w:r w:rsidR="006823E9" w:rsidRPr="001660CA">
        <w:rPr>
          <w:rFonts w:ascii="Times New Roman" w:hAnsi="Times New Roman"/>
          <w:sz w:val="24"/>
          <w:szCs w:val="24"/>
        </w:rPr>
        <w:t>doplňuje věta</w:t>
      </w:r>
      <w:r w:rsidRPr="001660CA">
        <w:rPr>
          <w:rFonts w:ascii="Times New Roman" w:hAnsi="Times New Roman"/>
          <w:sz w:val="24"/>
          <w:szCs w:val="24"/>
        </w:rPr>
        <w:t xml:space="preserve"> </w:t>
      </w:r>
      <w:r w:rsidR="006823E9" w:rsidRPr="001660CA">
        <w:rPr>
          <w:rFonts w:ascii="Times New Roman" w:hAnsi="Times New Roman" w:cs="Times New Roman"/>
          <w:sz w:val="24"/>
          <w:szCs w:val="24"/>
        </w:rPr>
        <w:t>„Směrnice Evropského parlamentu a</w:t>
      </w:r>
      <w:r w:rsidR="00DA0C13" w:rsidRPr="001660CA">
        <w:rPr>
          <w:rFonts w:ascii="Times New Roman" w:hAnsi="Times New Roman" w:cs="Times New Roman"/>
          <w:sz w:val="24"/>
          <w:szCs w:val="24"/>
        </w:rPr>
        <w:t> </w:t>
      </w:r>
      <w:r w:rsidR="006823E9" w:rsidRPr="001660CA">
        <w:rPr>
          <w:rFonts w:ascii="Times New Roman" w:hAnsi="Times New Roman" w:cs="Times New Roman"/>
          <w:sz w:val="24"/>
          <w:szCs w:val="24"/>
        </w:rPr>
        <w:t xml:space="preserve">Rady </w:t>
      </w:r>
      <w:r w:rsidR="00205C62" w:rsidRPr="001660CA">
        <w:rPr>
          <w:rFonts w:ascii="Times New Roman" w:hAnsi="Times New Roman" w:cs="Times New Roman"/>
          <w:sz w:val="24"/>
          <w:szCs w:val="24"/>
        </w:rPr>
        <w:t xml:space="preserve">(EU) </w:t>
      </w:r>
      <w:r w:rsidR="006823E9" w:rsidRPr="001660CA">
        <w:rPr>
          <w:rFonts w:ascii="Times New Roman" w:hAnsi="Times New Roman" w:cs="Times New Roman"/>
          <w:sz w:val="24"/>
          <w:szCs w:val="24"/>
        </w:rPr>
        <w:t>2019/1024 ze dne 20. června 2019 o otevřených datech a</w:t>
      </w:r>
      <w:r w:rsidRPr="001660CA">
        <w:rPr>
          <w:rFonts w:ascii="Times New Roman" w:hAnsi="Times New Roman" w:cs="Times New Roman"/>
          <w:sz w:val="24"/>
          <w:szCs w:val="24"/>
        </w:rPr>
        <w:t> </w:t>
      </w:r>
      <w:r w:rsidR="006823E9" w:rsidRPr="001660CA">
        <w:rPr>
          <w:rFonts w:ascii="Times New Roman" w:hAnsi="Times New Roman" w:cs="Times New Roman"/>
          <w:sz w:val="24"/>
          <w:szCs w:val="24"/>
        </w:rPr>
        <w:t>opakovaném použití informací veřejného sektoru.“.</w:t>
      </w:r>
    </w:p>
    <w:p w14:paraId="5CA15322" w14:textId="77777777" w:rsidR="006823E9" w:rsidRPr="001660CA" w:rsidRDefault="006823E9" w:rsidP="006823E9">
      <w:pPr>
        <w:pStyle w:val="Odstavecseseznamem"/>
        <w:autoSpaceDE w:val="0"/>
        <w:autoSpaceDN w:val="0"/>
        <w:adjustRightInd w:val="0"/>
        <w:spacing w:after="0" w:line="240" w:lineRule="auto"/>
        <w:ind w:left="360"/>
        <w:jc w:val="both"/>
        <w:rPr>
          <w:rFonts w:ascii="Times New Roman" w:hAnsi="Times New Roman"/>
          <w:sz w:val="24"/>
          <w:szCs w:val="24"/>
        </w:rPr>
      </w:pPr>
    </w:p>
    <w:p w14:paraId="33FF1A51" w14:textId="77777777" w:rsidR="005B2265" w:rsidRPr="001660CA" w:rsidRDefault="005B2265" w:rsidP="00ED7648">
      <w:pPr>
        <w:pStyle w:val="Odstavecseseznamem"/>
        <w:numPr>
          <w:ilvl w:val="0"/>
          <w:numId w:val="36"/>
        </w:numPr>
        <w:autoSpaceDE w:val="0"/>
        <w:autoSpaceDN w:val="0"/>
        <w:adjustRightInd w:val="0"/>
        <w:spacing w:after="0" w:line="240" w:lineRule="auto"/>
        <w:jc w:val="both"/>
        <w:rPr>
          <w:rFonts w:ascii="Times New Roman" w:hAnsi="Times New Roman"/>
          <w:sz w:val="24"/>
          <w:szCs w:val="24"/>
        </w:rPr>
      </w:pPr>
      <w:r w:rsidRPr="001660CA">
        <w:rPr>
          <w:rFonts w:ascii="Times New Roman" w:hAnsi="Times New Roman"/>
          <w:sz w:val="24"/>
          <w:szCs w:val="24"/>
        </w:rPr>
        <w:t>V § 2 se na konci odstavce 2 tečka nahrazuje čárkou a doplňuje se písmeno o), které zní:</w:t>
      </w:r>
    </w:p>
    <w:p w14:paraId="5CA15C88" w14:textId="77777777" w:rsidR="005B2265" w:rsidRPr="001660CA" w:rsidRDefault="005B2265" w:rsidP="005B2265">
      <w:pPr>
        <w:pStyle w:val="Odstavecseseznamem"/>
        <w:autoSpaceDE w:val="0"/>
        <w:autoSpaceDN w:val="0"/>
        <w:adjustRightInd w:val="0"/>
        <w:spacing w:after="0" w:line="240" w:lineRule="auto"/>
        <w:ind w:left="360"/>
        <w:jc w:val="both"/>
        <w:rPr>
          <w:rFonts w:ascii="Times New Roman" w:hAnsi="Times New Roman"/>
          <w:sz w:val="24"/>
          <w:szCs w:val="24"/>
        </w:rPr>
      </w:pPr>
    </w:p>
    <w:p w14:paraId="3567B5B5" w14:textId="77777777" w:rsidR="005B2265" w:rsidRPr="001660CA" w:rsidRDefault="005B2265" w:rsidP="005B2265">
      <w:pPr>
        <w:pStyle w:val="Odstavecseseznamem"/>
        <w:autoSpaceDE w:val="0"/>
        <w:autoSpaceDN w:val="0"/>
        <w:adjustRightInd w:val="0"/>
        <w:spacing w:after="0" w:line="240" w:lineRule="auto"/>
        <w:ind w:left="708" w:firstLine="348"/>
        <w:jc w:val="both"/>
        <w:rPr>
          <w:rFonts w:ascii="Times New Roman" w:hAnsi="Times New Roman"/>
          <w:sz w:val="24"/>
          <w:szCs w:val="24"/>
        </w:rPr>
      </w:pPr>
      <w:r w:rsidRPr="001660CA">
        <w:rPr>
          <w:rFonts w:ascii="Times New Roman" w:hAnsi="Times New Roman"/>
          <w:sz w:val="24"/>
          <w:szCs w:val="24"/>
        </w:rPr>
        <w:t>„</w:t>
      </w:r>
      <w:r w:rsidRPr="001660CA">
        <w:rPr>
          <w:rFonts w:ascii="Times New Roman" w:hAnsi="Times New Roman"/>
          <w:sz w:val="24"/>
          <w:szCs w:val="24"/>
          <w:u w:val="single"/>
        </w:rPr>
        <w:t>o) údaji z výzkumu informace v elektronické podobě, které jsou shromažďovány nebo vytvářeny v průběhu činností vědeckého výzkumu a jsou používány jako důkazy v procesu výzkumu, nebo které jsou obecně akceptovány výzkumnou obcí jako nezbytné k validaci zjištění a výsledků výzkumu.</w:t>
      </w:r>
      <w:r w:rsidRPr="001660CA">
        <w:rPr>
          <w:rFonts w:ascii="Times New Roman" w:hAnsi="Times New Roman"/>
          <w:sz w:val="24"/>
          <w:szCs w:val="24"/>
        </w:rPr>
        <w:t>“.</w:t>
      </w:r>
    </w:p>
    <w:p w14:paraId="66B2B499" w14:textId="77777777" w:rsidR="005B2265" w:rsidRPr="001660CA" w:rsidRDefault="005B2265" w:rsidP="006733C6">
      <w:r w:rsidRPr="001660CA">
        <w:t xml:space="preserve"> </w:t>
      </w:r>
    </w:p>
    <w:p w14:paraId="70C7353C" w14:textId="77777777" w:rsidR="00A6581A" w:rsidRPr="001660CA" w:rsidRDefault="00A6581A" w:rsidP="006733C6">
      <w:pPr>
        <w:rPr>
          <w:b/>
          <w:bCs/>
          <w:i/>
        </w:rPr>
      </w:pPr>
      <w:r w:rsidRPr="001660CA">
        <w:rPr>
          <w:i/>
        </w:rPr>
        <w:t>CELEX 32019L1024</w:t>
      </w:r>
    </w:p>
    <w:p w14:paraId="25522EF7" w14:textId="77777777" w:rsidR="00A6581A" w:rsidRPr="001660CA" w:rsidRDefault="00A6581A" w:rsidP="005B2265">
      <w:pPr>
        <w:pStyle w:val="Odstavecseseznamem"/>
        <w:autoSpaceDE w:val="0"/>
        <w:autoSpaceDN w:val="0"/>
        <w:adjustRightInd w:val="0"/>
        <w:spacing w:after="0" w:line="240" w:lineRule="auto"/>
        <w:ind w:left="360"/>
        <w:jc w:val="both"/>
        <w:rPr>
          <w:rFonts w:ascii="Times New Roman" w:hAnsi="Times New Roman"/>
          <w:sz w:val="24"/>
          <w:szCs w:val="24"/>
        </w:rPr>
      </w:pPr>
    </w:p>
    <w:p w14:paraId="5CE0906C" w14:textId="77777777" w:rsidR="006823E9" w:rsidRPr="001660CA" w:rsidRDefault="005B2265" w:rsidP="00ED7648">
      <w:pPr>
        <w:pStyle w:val="Odstavecseseznamem"/>
        <w:numPr>
          <w:ilvl w:val="0"/>
          <w:numId w:val="36"/>
        </w:numPr>
        <w:autoSpaceDE w:val="0"/>
        <w:autoSpaceDN w:val="0"/>
        <w:adjustRightInd w:val="0"/>
        <w:spacing w:after="0" w:line="240" w:lineRule="auto"/>
        <w:jc w:val="both"/>
        <w:rPr>
          <w:rFonts w:ascii="Times New Roman" w:hAnsi="Times New Roman"/>
          <w:sz w:val="24"/>
          <w:szCs w:val="24"/>
        </w:rPr>
      </w:pPr>
      <w:r w:rsidRPr="001660CA">
        <w:rPr>
          <w:rFonts w:ascii="Times New Roman" w:hAnsi="Times New Roman"/>
          <w:sz w:val="24"/>
          <w:szCs w:val="24"/>
        </w:rPr>
        <w:t>V § 9 odst. 1 se za písmeno l) vkládají nová písmena m) a n), která znějí:</w:t>
      </w:r>
    </w:p>
    <w:p w14:paraId="2E115F25" w14:textId="77777777" w:rsidR="005B2265" w:rsidRPr="001660CA" w:rsidRDefault="005B2265" w:rsidP="005B2265">
      <w:pPr>
        <w:pStyle w:val="Odstavecseseznamem"/>
        <w:autoSpaceDE w:val="0"/>
        <w:autoSpaceDN w:val="0"/>
        <w:adjustRightInd w:val="0"/>
        <w:spacing w:after="0" w:line="240" w:lineRule="auto"/>
        <w:ind w:left="360"/>
        <w:jc w:val="both"/>
        <w:rPr>
          <w:rFonts w:ascii="Times New Roman" w:hAnsi="Times New Roman"/>
          <w:sz w:val="24"/>
          <w:szCs w:val="24"/>
        </w:rPr>
      </w:pPr>
    </w:p>
    <w:p w14:paraId="6B7BD519" w14:textId="77777777" w:rsidR="005B2265" w:rsidRPr="001660CA" w:rsidRDefault="005B2265" w:rsidP="005B2265">
      <w:pPr>
        <w:ind w:left="360" w:firstLine="708"/>
        <w:jc w:val="both"/>
        <w:rPr>
          <w:u w:val="single"/>
        </w:rPr>
      </w:pPr>
      <w:r w:rsidRPr="001660CA">
        <w:t>„</w:t>
      </w:r>
      <w:r w:rsidRPr="001660CA">
        <w:rPr>
          <w:u w:val="single"/>
        </w:rPr>
        <w:t>m) způsob správy údajů z výzkumu,</w:t>
      </w:r>
    </w:p>
    <w:p w14:paraId="08AB04F0" w14:textId="77777777" w:rsidR="005B2265" w:rsidRPr="001660CA" w:rsidRDefault="005B2265" w:rsidP="005B2265">
      <w:pPr>
        <w:ind w:left="360" w:firstLine="708"/>
        <w:jc w:val="both"/>
      </w:pPr>
      <w:r w:rsidRPr="001660CA">
        <w:rPr>
          <w:u w:val="single"/>
        </w:rPr>
        <w:t>n) způsob a rozsah zveřejňování výsledků výzkumu a údajů z výzkumu v souladu se zásadou co nejotevřenější, uzavřené dle potřeby,</w:t>
      </w:r>
      <w:r w:rsidRPr="001660CA">
        <w:t>“.</w:t>
      </w:r>
    </w:p>
    <w:p w14:paraId="23E9318C" w14:textId="77777777" w:rsidR="005B2265" w:rsidRPr="001660CA" w:rsidRDefault="005B2265" w:rsidP="005B2265">
      <w:pPr>
        <w:pStyle w:val="Odstavecseseznamem"/>
        <w:autoSpaceDE w:val="0"/>
        <w:autoSpaceDN w:val="0"/>
        <w:adjustRightInd w:val="0"/>
        <w:spacing w:after="0" w:line="240" w:lineRule="auto"/>
        <w:ind w:left="360"/>
        <w:jc w:val="both"/>
        <w:rPr>
          <w:rFonts w:ascii="Times New Roman" w:hAnsi="Times New Roman"/>
          <w:sz w:val="24"/>
          <w:szCs w:val="24"/>
        </w:rPr>
      </w:pPr>
    </w:p>
    <w:p w14:paraId="441E90D7" w14:textId="77777777" w:rsidR="00A6581A" w:rsidRPr="001660CA" w:rsidRDefault="00A6581A" w:rsidP="005B2265">
      <w:pPr>
        <w:pStyle w:val="Odstavecseseznamem"/>
        <w:autoSpaceDE w:val="0"/>
        <w:autoSpaceDN w:val="0"/>
        <w:adjustRightInd w:val="0"/>
        <w:spacing w:after="0" w:line="240" w:lineRule="auto"/>
        <w:ind w:left="360"/>
        <w:jc w:val="both"/>
        <w:rPr>
          <w:rFonts w:ascii="Times New Roman" w:hAnsi="Times New Roman"/>
          <w:sz w:val="24"/>
          <w:szCs w:val="24"/>
        </w:rPr>
      </w:pPr>
    </w:p>
    <w:p w14:paraId="63A75ECC" w14:textId="77777777" w:rsidR="005B2265" w:rsidRPr="001660CA" w:rsidRDefault="005B2265" w:rsidP="005B2265">
      <w:pPr>
        <w:pStyle w:val="Odstavecseseznamem"/>
        <w:autoSpaceDE w:val="0"/>
        <w:autoSpaceDN w:val="0"/>
        <w:adjustRightInd w:val="0"/>
        <w:spacing w:after="0" w:line="240" w:lineRule="auto"/>
        <w:ind w:left="360"/>
        <w:jc w:val="both"/>
        <w:rPr>
          <w:rFonts w:ascii="Times New Roman" w:hAnsi="Times New Roman"/>
          <w:sz w:val="24"/>
          <w:szCs w:val="24"/>
        </w:rPr>
      </w:pPr>
      <w:r w:rsidRPr="001660CA">
        <w:rPr>
          <w:rFonts w:ascii="Times New Roman" w:hAnsi="Times New Roman"/>
          <w:sz w:val="24"/>
          <w:szCs w:val="24"/>
        </w:rPr>
        <w:t>Dosavadní písmena m) až q) se označují jako písmena o) až s).</w:t>
      </w:r>
    </w:p>
    <w:p w14:paraId="26EC9805" w14:textId="77777777" w:rsidR="005B2265" w:rsidRPr="001660CA" w:rsidRDefault="005B2265" w:rsidP="006733C6"/>
    <w:p w14:paraId="5D90BE79" w14:textId="77777777" w:rsidR="00A6581A" w:rsidRPr="001660CA" w:rsidRDefault="00A6581A" w:rsidP="006733C6">
      <w:pPr>
        <w:rPr>
          <w:b/>
          <w:bCs/>
          <w:i/>
        </w:rPr>
      </w:pPr>
      <w:r w:rsidRPr="001660CA">
        <w:rPr>
          <w:i/>
        </w:rPr>
        <w:t>CELEX 32019L1024</w:t>
      </w:r>
    </w:p>
    <w:p w14:paraId="14E80CD0" w14:textId="77777777" w:rsidR="00A6581A" w:rsidRPr="001660CA" w:rsidRDefault="00A6581A" w:rsidP="006733C6"/>
    <w:p w14:paraId="25404DC6" w14:textId="77777777" w:rsidR="005B2265" w:rsidRPr="001660CA" w:rsidRDefault="005B2265" w:rsidP="00ED7648">
      <w:pPr>
        <w:pStyle w:val="Odstavecseseznamem"/>
        <w:numPr>
          <w:ilvl w:val="0"/>
          <w:numId w:val="36"/>
        </w:numPr>
        <w:autoSpaceDE w:val="0"/>
        <w:autoSpaceDN w:val="0"/>
        <w:adjustRightInd w:val="0"/>
        <w:spacing w:after="0" w:line="240" w:lineRule="auto"/>
        <w:jc w:val="both"/>
        <w:rPr>
          <w:rFonts w:ascii="Times New Roman" w:hAnsi="Times New Roman"/>
          <w:sz w:val="24"/>
          <w:szCs w:val="24"/>
        </w:rPr>
      </w:pPr>
      <w:r w:rsidRPr="001660CA">
        <w:rPr>
          <w:rFonts w:ascii="Times New Roman" w:hAnsi="Times New Roman"/>
          <w:sz w:val="24"/>
          <w:szCs w:val="24"/>
        </w:rPr>
        <w:t>V § 12 se doplňují odstavce 3 a 4, které znějí:</w:t>
      </w:r>
    </w:p>
    <w:p w14:paraId="2EF45FF9" w14:textId="77777777" w:rsidR="005B2265" w:rsidRPr="001660CA" w:rsidRDefault="005B2265" w:rsidP="005B2265">
      <w:pPr>
        <w:autoSpaceDE w:val="0"/>
        <w:autoSpaceDN w:val="0"/>
        <w:adjustRightInd w:val="0"/>
        <w:jc w:val="both"/>
      </w:pPr>
    </w:p>
    <w:p w14:paraId="7012B263" w14:textId="0C63956F" w:rsidR="005B2265" w:rsidRPr="001660CA" w:rsidRDefault="005B2265" w:rsidP="005B2265">
      <w:pPr>
        <w:ind w:left="360" w:firstLine="720"/>
        <w:jc w:val="both"/>
        <w:rPr>
          <w:u w:val="single"/>
        </w:rPr>
      </w:pPr>
      <w:r w:rsidRPr="001660CA">
        <w:t>„</w:t>
      </w:r>
      <w:r w:rsidRPr="001660CA">
        <w:rPr>
          <w:u w:val="single"/>
        </w:rPr>
        <w:t xml:space="preserve">(3) Příjemce zveřejní v informačním systému výzkumu, vývoje a inovací nejpozději k datu ukončení řešení projektu </w:t>
      </w:r>
      <w:proofErr w:type="spellStart"/>
      <w:r w:rsidRPr="001660CA">
        <w:rPr>
          <w:u w:val="single"/>
        </w:rPr>
        <w:t>metadata</w:t>
      </w:r>
      <w:proofErr w:type="spellEnd"/>
      <w:r w:rsidRPr="001660CA">
        <w:rPr>
          <w:u w:val="single"/>
        </w:rPr>
        <w:t xml:space="preserve"> o údajích z výzkumu a to alespoň v</w:t>
      </w:r>
      <w:r w:rsidR="00F5367C" w:rsidRPr="001660CA">
        <w:rPr>
          <w:u w:val="single"/>
        </w:rPr>
        <w:t> </w:t>
      </w:r>
      <w:r w:rsidRPr="001660CA">
        <w:rPr>
          <w:u w:val="single"/>
        </w:rPr>
        <w:t>rozsahu název, autorské údaje, jedinečný trvalý identifikátor, popis, obor výzkumu, podmínky užití a datum publikace, pokud k ní došlo.</w:t>
      </w:r>
    </w:p>
    <w:p w14:paraId="1852857D" w14:textId="77777777" w:rsidR="005B2265" w:rsidRPr="001660CA" w:rsidRDefault="005B2265" w:rsidP="005B2265">
      <w:pPr>
        <w:ind w:left="360" w:firstLine="720"/>
        <w:jc w:val="both"/>
        <w:rPr>
          <w:u w:val="single"/>
        </w:rPr>
      </w:pPr>
    </w:p>
    <w:p w14:paraId="30D7DA43" w14:textId="4E436CA3" w:rsidR="005B2265" w:rsidRPr="001660CA" w:rsidRDefault="007915E7" w:rsidP="007915E7">
      <w:pPr>
        <w:ind w:left="360" w:firstLine="720"/>
        <w:jc w:val="both"/>
      </w:pPr>
      <w:r w:rsidRPr="001660CA">
        <w:rPr>
          <w:u w:val="single"/>
        </w:rPr>
        <w:t xml:space="preserve">(4) Povinnost podle odstavce 3 se nevztahuje na případy, kdy by zveřejněním </w:t>
      </w:r>
      <w:proofErr w:type="spellStart"/>
      <w:r w:rsidRPr="001660CA">
        <w:rPr>
          <w:u w:val="single"/>
        </w:rPr>
        <w:t>metadat</w:t>
      </w:r>
      <w:proofErr w:type="spellEnd"/>
      <w:r w:rsidRPr="001660CA">
        <w:rPr>
          <w:u w:val="single"/>
        </w:rPr>
        <w:t xml:space="preserve"> o údajích z výzkumu došlo k zjevně nepřiměřenému zásahu do práva na ochranu duševního vlastnictví, obchodního tajemství, bezpečnosti státu a oprávněných obchodních zájmů příjemce nebo třetí osoby. Příjemce alespoň jednou za 12 měsíců přezkoumá existenci důvodů podle věty první a v případě jejich pominutí </w:t>
      </w:r>
      <w:proofErr w:type="spellStart"/>
      <w:r w:rsidRPr="001660CA">
        <w:rPr>
          <w:u w:val="single"/>
        </w:rPr>
        <w:t>metadata</w:t>
      </w:r>
      <w:proofErr w:type="spellEnd"/>
      <w:r w:rsidRPr="001660CA">
        <w:rPr>
          <w:u w:val="single"/>
        </w:rPr>
        <w:t xml:space="preserve"> o údajích z</w:t>
      </w:r>
      <w:r w:rsidR="00F5367C" w:rsidRPr="001660CA">
        <w:rPr>
          <w:u w:val="single"/>
        </w:rPr>
        <w:t> </w:t>
      </w:r>
      <w:r w:rsidRPr="001660CA">
        <w:rPr>
          <w:u w:val="single"/>
        </w:rPr>
        <w:t>výzkumu zveřejní.</w:t>
      </w:r>
      <w:r w:rsidR="005B2265" w:rsidRPr="001660CA">
        <w:t>“.</w:t>
      </w:r>
    </w:p>
    <w:p w14:paraId="63DD0B9D" w14:textId="77777777" w:rsidR="005B2265" w:rsidRPr="001660CA" w:rsidRDefault="005B2265" w:rsidP="006733C6"/>
    <w:p w14:paraId="3213669E" w14:textId="77777777" w:rsidR="00A6581A" w:rsidRPr="001660CA" w:rsidRDefault="00A6581A" w:rsidP="006733C6">
      <w:pPr>
        <w:rPr>
          <w:b/>
          <w:bCs/>
          <w:i/>
        </w:rPr>
      </w:pPr>
      <w:r w:rsidRPr="001660CA">
        <w:rPr>
          <w:i/>
        </w:rPr>
        <w:t>CELEX 32019L1024</w:t>
      </w:r>
    </w:p>
    <w:p w14:paraId="2D549A69" w14:textId="77777777" w:rsidR="00A6581A" w:rsidRPr="001660CA" w:rsidRDefault="00A6581A" w:rsidP="006733C6"/>
    <w:p w14:paraId="21B46DE9" w14:textId="77777777" w:rsidR="005B2265" w:rsidRPr="001660CA" w:rsidRDefault="005B2265" w:rsidP="00074C2C">
      <w:pPr>
        <w:pStyle w:val="Odstavecseseznamem"/>
        <w:keepNext/>
        <w:numPr>
          <w:ilvl w:val="0"/>
          <w:numId w:val="36"/>
        </w:numPr>
        <w:autoSpaceDE w:val="0"/>
        <w:autoSpaceDN w:val="0"/>
        <w:adjustRightInd w:val="0"/>
        <w:spacing w:after="0" w:line="240" w:lineRule="auto"/>
        <w:ind w:left="357"/>
        <w:jc w:val="both"/>
        <w:rPr>
          <w:rFonts w:ascii="Times New Roman" w:hAnsi="Times New Roman"/>
          <w:sz w:val="24"/>
          <w:szCs w:val="24"/>
        </w:rPr>
      </w:pPr>
      <w:r w:rsidRPr="001660CA">
        <w:rPr>
          <w:rFonts w:ascii="Times New Roman" w:hAnsi="Times New Roman"/>
          <w:sz w:val="24"/>
          <w:szCs w:val="24"/>
        </w:rPr>
        <w:t>Za § 12 se vkládá nový § 12a, který včetně nadpisu a poznám</w:t>
      </w:r>
      <w:r w:rsidR="007915E7" w:rsidRPr="001660CA">
        <w:rPr>
          <w:rFonts w:ascii="Times New Roman" w:hAnsi="Times New Roman"/>
          <w:sz w:val="24"/>
          <w:szCs w:val="24"/>
        </w:rPr>
        <w:t>e</w:t>
      </w:r>
      <w:r w:rsidRPr="001660CA">
        <w:rPr>
          <w:rFonts w:ascii="Times New Roman" w:hAnsi="Times New Roman"/>
          <w:sz w:val="24"/>
          <w:szCs w:val="24"/>
        </w:rPr>
        <w:t>k po</w:t>
      </w:r>
      <w:r w:rsidR="007915E7" w:rsidRPr="001660CA">
        <w:rPr>
          <w:rFonts w:ascii="Times New Roman" w:hAnsi="Times New Roman"/>
          <w:sz w:val="24"/>
          <w:szCs w:val="24"/>
        </w:rPr>
        <w:t>d čarou č. 64 a 65</w:t>
      </w:r>
      <w:r w:rsidRPr="001660CA">
        <w:rPr>
          <w:rFonts w:ascii="Times New Roman" w:hAnsi="Times New Roman"/>
          <w:sz w:val="24"/>
          <w:szCs w:val="24"/>
        </w:rPr>
        <w:t xml:space="preserve"> zní:</w:t>
      </w:r>
    </w:p>
    <w:p w14:paraId="21E94D3A" w14:textId="77777777" w:rsidR="005B2265" w:rsidRPr="001660CA" w:rsidRDefault="005B2265" w:rsidP="00074C2C">
      <w:pPr>
        <w:pStyle w:val="Odstavecseseznamem"/>
        <w:keepNext/>
        <w:autoSpaceDE w:val="0"/>
        <w:autoSpaceDN w:val="0"/>
        <w:adjustRightInd w:val="0"/>
        <w:spacing w:after="0" w:line="240" w:lineRule="auto"/>
        <w:ind w:left="357"/>
        <w:jc w:val="both"/>
        <w:rPr>
          <w:rFonts w:ascii="Times New Roman" w:hAnsi="Times New Roman"/>
          <w:sz w:val="24"/>
          <w:szCs w:val="24"/>
        </w:rPr>
      </w:pPr>
    </w:p>
    <w:p w14:paraId="0E446BC9" w14:textId="77777777" w:rsidR="005B2265" w:rsidRPr="001660CA" w:rsidRDefault="00A6581A" w:rsidP="00074C2C">
      <w:pPr>
        <w:keepNext/>
        <w:ind w:left="357"/>
        <w:jc w:val="center"/>
        <w:rPr>
          <w:u w:val="single"/>
        </w:rPr>
      </w:pPr>
      <w:r w:rsidRPr="001660CA">
        <w:t>„</w:t>
      </w:r>
      <w:r w:rsidR="005B2265" w:rsidRPr="001660CA">
        <w:rPr>
          <w:u w:val="single"/>
        </w:rPr>
        <w:t>§ 12a</w:t>
      </w:r>
    </w:p>
    <w:p w14:paraId="71E7BCF5" w14:textId="77777777" w:rsidR="005B2265" w:rsidRPr="001660CA" w:rsidRDefault="005B2265" w:rsidP="00074C2C">
      <w:pPr>
        <w:keepNext/>
        <w:ind w:left="357"/>
        <w:jc w:val="center"/>
        <w:rPr>
          <w:b/>
          <w:u w:val="single"/>
        </w:rPr>
      </w:pPr>
      <w:r w:rsidRPr="001660CA">
        <w:rPr>
          <w:b/>
          <w:u w:val="single"/>
        </w:rPr>
        <w:t>Přístup k údajům z výzkumu</w:t>
      </w:r>
    </w:p>
    <w:p w14:paraId="6248F305" w14:textId="77777777" w:rsidR="005B2265" w:rsidRPr="001660CA" w:rsidRDefault="005B2265" w:rsidP="00074C2C">
      <w:pPr>
        <w:keepNext/>
        <w:ind w:left="357"/>
        <w:jc w:val="both"/>
        <w:rPr>
          <w:b/>
          <w:u w:val="single"/>
        </w:rPr>
      </w:pPr>
    </w:p>
    <w:p w14:paraId="239FF5F0" w14:textId="2FCA4220" w:rsidR="007915E7" w:rsidRPr="001660CA" w:rsidRDefault="007915E7" w:rsidP="00074C2C">
      <w:pPr>
        <w:keepNext/>
        <w:ind w:left="357" w:firstLine="720"/>
        <w:jc w:val="both"/>
        <w:rPr>
          <w:u w:val="single"/>
        </w:rPr>
      </w:pPr>
      <w:r w:rsidRPr="001660CA">
        <w:rPr>
          <w:u w:val="single"/>
        </w:rPr>
        <w:t xml:space="preserve">(1) Příjemce na základě žádosti </w:t>
      </w:r>
      <w:r w:rsidR="00D16EB2" w:rsidRPr="001660CA">
        <w:rPr>
          <w:u w:val="single"/>
        </w:rPr>
        <w:t xml:space="preserve">bezplatně </w:t>
      </w:r>
      <w:r w:rsidRPr="001660CA">
        <w:rPr>
          <w:u w:val="single"/>
        </w:rPr>
        <w:t xml:space="preserve">poskytne třetí osobě údaje z výzkumu, které nejsou chráněny podle zákonů upravujících ochranu výsledků autorské, vynálezecké nebo obdobné tvůrčí </w:t>
      </w:r>
      <w:proofErr w:type="gramStart"/>
      <w:r w:rsidRPr="001660CA">
        <w:rPr>
          <w:u w:val="single"/>
        </w:rPr>
        <w:t>činnosti,</w:t>
      </w:r>
      <w:r w:rsidRPr="001660CA">
        <w:rPr>
          <w:u w:val="single"/>
          <w:vertAlign w:val="superscript"/>
        </w:rPr>
        <w:t>17</w:t>
      </w:r>
      <w:proofErr w:type="gramEnd"/>
      <w:r w:rsidRPr="001660CA">
        <w:rPr>
          <w:u w:val="single"/>
          <w:vertAlign w:val="superscript"/>
        </w:rPr>
        <w:t>)</w:t>
      </w:r>
      <w:r w:rsidRPr="001660CA">
        <w:rPr>
          <w:u w:val="single"/>
        </w:rPr>
        <w:t xml:space="preserve"> nebo které jsou chráněné toliko zvláštním právem pořizovatele databáze podle zvláštního zákona,</w:t>
      </w:r>
      <w:r w:rsidRPr="001660CA">
        <w:rPr>
          <w:u w:val="single"/>
          <w:vertAlign w:val="superscript"/>
        </w:rPr>
        <w:t>64)</w:t>
      </w:r>
      <w:r w:rsidRPr="001660CA">
        <w:rPr>
          <w:u w:val="single"/>
        </w:rPr>
        <w:t xml:space="preserve"> jehož je příjemce vykonavatelem. Povinnost podle věty první se vztahuje pouze na údaje z výzkumu vytvořené nebo užité </w:t>
      </w:r>
      <w:r w:rsidR="00E772F9" w:rsidRPr="001660CA">
        <w:rPr>
          <w:u w:val="single"/>
        </w:rPr>
        <w:br/>
      </w:r>
      <w:r w:rsidRPr="001660CA">
        <w:rPr>
          <w:u w:val="single"/>
        </w:rPr>
        <w:t>v projektech, jejichž řešení již bylo ukončeno.</w:t>
      </w:r>
    </w:p>
    <w:p w14:paraId="4AAAB9F9" w14:textId="77777777" w:rsidR="007915E7" w:rsidRPr="001660CA" w:rsidRDefault="007915E7" w:rsidP="007915E7">
      <w:pPr>
        <w:ind w:left="360" w:firstLine="720"/>
        <w:jc w:val="both"/>
        <w:rPr>
          <w:u w:val="single"/>
        </w:rPr>
      </w:pPr>
    </w:p>
    <w:p w14:paraId="12AD71BB" w14:textId="77777777" w:rsidR="007915E7" w:rsidRPr="001660CA" w:rsidRDefault="007915E7" w:rsidP="007915E7">
      <w:pPr>
        <w:ind w:left="360" w:firstLine="720"/>
        <w:jc w:val="both"/>
        <w:rPr>
          <w:u w:val="single"/>
        </w:rPr>
      </w:pPr>
      <w:r w:rsidRPr="001660CA">
        <w:rPr>
          <w:u w:val="single"/>
        </w:rPr>
        <w:t xml:space="preserve">(2) Příjemce může odmítnout poskytnutí údajů z výzkumu v případech, kdy by jím došlo k zjevně nepřiměřenému zásahu do práva na ochranu soukromí a osobních údajů, práva na ochranu obchodního tajemství, bezpečnosti státu nebo jiných oprávněných zájmů příjemce. </w:t>
      </w:r>
    </w:p>
    <w:p w14:paraId="22F0D878" w14:textId="77777777" w:rsidR="007915E7" w:rsidRPr="001660CA" w:rsidRDefault="007915E7" w:rsidP="007915E7">
      <w:pPr>
        <w:ind w:left="360" w:firstLine="720"/>
        <w:jc w:val="both"/>
        <w:rPr>
          <w:u w:val="single"/>
        </w:rPr>
      </w:pPr>
    </w:p>
    <w:p w14:paraId="0CAD3CA7" w14:textId="1A883848" w:rsidR="007915E7" w:rsidRPr="001660CA" w:rsidRDefault="007915E7" w:rsidP="007915E7">
      <w:pPr>
        <w:ind w:left="360" w:firstLine="720"/>
        <w:jc w:val="both"/>
        <w:rPr>
          <w:u w:val="single"/>
        </w:rPr>
      </w:pPr>
      <w:r w:rsidRPr="001660CA">
        <w:rPr>
          <w:u w:val="single"/>
        </w:rPr>
        <w:t xml:space="preserve">(3) Pokud je příjemce povinným subjektem poskytujícím informace podle jiného právního </w:t>
      </w:r>
      <w:proofErr w:type="gramStart"/>
      <w:r w:rsidRPr="001660CA">
        <w:rPr>
          <w:u w:val="single"/>
        </w:rPr>
        <w:t>předpisu,</w:t>
      </w:r>
      <w:r w:rsidRPr="001660CA">
        <w:rPr>
          <w:u w:val="single"/>
          <w:vertAlign w:val="superscript"/>
        </w:rPr>
        <w:t>65</w:t>
      </w:r>
      <w:proofErr w:type="gramEnd"/>
      <w:r w:rsidRPr="001660CA">
        <w:rPr>
          <w:u w:val="single"/>
          <w:vertAlign w:val="superscript"/>
        </w:rPr>
        <w:t>)</w:t>
      </w:r>
      <w:r w:rsidRPr="001660CA">
        <w:rPr>
          <w:u w:val="single"/>
        </w:rPr>
        <w:t xml:space="preserve"> poskytuje údaje z výzkumu v souladu s takovým předpisem. V ostatních případech žadateli zasláním žádosti vzniká nárok na poskytnutí údajů z výzkumu podle odstavců 1 a 2 a příjemce poskytne údaje z výzkumu ve lhůtě 30 dní </w:t>
      </w:r>
      <w:r w:rsidR="00E772F9" w:rsidRPr="001660CA">
        <w:rPr>
          <w:u w:val="single"/>
        </w:rPr>
        <w:br/>
      </w:r>
      <w:r w:rsidRPr="001660CA">
        <w:rPr>
          <w:u w:val="single"/>
        </w:rPr>
        <w:t xml:space="preserve">od obdržení žádosti o údaje z výzkumu. </w:t>
      </w:r>
    </w:p>
    <w:p w14:paraId="6CFC89F6" w14:textId="77777777" w:rsidR="007915E7" w:rsidRPr="001660CA" w:rsidRDefault="007915E7" w:rsidP="007915E7">
      <w:pPr>
        <w:ind w:left="360"/>
        <w:jc w:val="both"/>
        <w:rPr>
          <w:u w:val="single"/>
        </w:rPr>
      </w:pPr>
    </w:p>
    <w:p w14:paraId="2F45A485" w14:textId="77777777" w:rsidR="007915E7" w:rsidRPr="001660CA" w:rsidRDefault="007915E7" w:rsidP="007915E7">
      <w:pPr>
        <w:ind w:left="360" w:firstLine="720"/>
        <w:jc w:val="both"/>
        <w:rPr>
          <w:u w:val="single"/>
        </w:rPr>
      </w:pPr>
      <w:r w:rsidRPr="001660CA">
        <w:rPr>
          <w:u w:val="single"/>
        </w:rPr>
        <w:t xml:space="preserve">(4) Příjemce poskytuje údaje z výzkumu podle odstavce 1 včetně jejich </w:t>
      </w:r>
      <w:proofErr w:type="spellStart"/>
      <w:r w:rsidRPr="001660CA">
        <w:rPr>
          <w:u w:val="single"/>
        </w:rPr>
        <w:t>metadat</w:t>
      </w:r>
      <w:proofErr w:type="spellEnd"/>
      <w:r w:rsidRPr="001660CA">
        <w:rPr>
          <w:u w:val="single"/>
        </w:rPr>
        <w:t xml:space="preserve"> v otevřeném a strojově čitelném formátu a za takových podmínek, které jsou objektivní, přiměřené, nevýlučné, nediskriminační a neomezují způsob ani účel následného využití poskytovaných údajů z výzkumu.</w:t>
      </w:r>
    </w:p>
    <w:p w14:paraId="1DC5496D" w14:textId="77777777" w:rsidR="007915E7" w:rsidRPr="001660CA" w:rsidRDefault="007915E7" w:rsidP="007915E7">
      <w:pPr>
        <w:ind w:left="360"/>
        <w:jc w:val="both"/>
        <w:rPr>
          <w:u w:val="single"/>
        </w:rPr>
      </w:pPr>
    </w:p>
    <w:p w14:paraId="349E9C89" w14:textId="77777777" w:rsidR="007915E7" w:rsidRPr="001660CA" w:rsidRDefault="007915E7" w:rsidP="007915E7">
      <w:pPr>
        <w:ind w:left="360" w:firstLine="720"/>
        <w:jc w:val="both"/>
        <w:rPr>
          <w:u w:val="single"/>
        </w:rPr>
      </w:pPr>
      <w:r w:rsidRPr="001660CA">
        <w:rPr>
          <w:u w:val="single"/>
        </w:rPr>
        <w:t>(5) V případě, že jsou údaje z výzkumu již zveřejněné způsobem umožňujícím dálkový přístup, postačuje ke splnění povinnosti podle odstavce 1 uvedení odkazu na místo, kde jsou tyto údaje z výzkumu již zveřejněny.</w:t>
      </w:r>
    </w:p>
    <w:p w14:paraId="43E8079D" w14:textId="0CFAE65F" w:rsidR="007915E7" w:rsidRPr="001660CA" w:rsidRDefault="00AA5642" w:rsidP="007915E7">
      <w:pPr>
        <w:ind w:left="360"/>
        <w:jc w:val="both"/>
        <w:rPr>
          <w:u w:val="single"/>
        </w:rPr>
      </w:pPr>
      <w:r w:rsidRPr="001660CA">
        <w:rPr>
          <w:u w:val="single"/>
        </w:rPr>
        <w:lastRenderedPageBreak/>
        <w:t>_____________</w:t>
      </w:r>
    </w:p>
    <w:p w14:paraId="3778F5B1" w14:textId="01C4BAB1" w:rsidR="007915E7" w:rsidRPr="001660CA" w:rsidRDefault="007915E7" w:rsidP="007915E7">
      <w:pPr>
        <w:ind w:left="360"/>
        <w:jc w:val="both"/>
        <w:rPr>
          <w:u w:val="single"/>
        </w:rPr>
      </w:pPr>
      <w:r w:rsidRPr="001660CA">
        <w:rPr>
          <w:u w:val="single"/>
          <w:vertAlign w:val="superscript"/>
        </w:rPr>
        <w:t>64)</w:t>
      </w:r>
      <w:r w:rsidRPr="001660CA">
        <w:rPr>
          <w:u w:val="single"/>
        </w:rPr>
        <w:t xml:space="preserve"> § 88 až 94 zákona č. 121/2000 </w:t>
      </w:r>
      <w:proofErr w:type="gramStart"/>
      <w:r w:rsidRPr="001660CA">
        <w:rPr>
          <w:u w:val="single"/>
        </w:rPr>
        <w:t>Sb..</w:t>
      </w:r>
      <w:proofErr w:type="gramEnd"/>
    </w:p>
    <w:p w14:paraId="25A823A5" w14:textId="242CD0F5" w:rsidR="00AA5642" w:rsidRPr="001660CA" w:rsidRDefault="007915E7" w:rsidP="007915E7">
      <w:pPr>
        <w:ind w:left="360"/>
        <w:jc w:val="both"/>
        <w:rPr>
          <w:u w:val="single"/>
        </w:rPr>
      </w:pPr>
      <w:r w:rsidRPr="001660CA">
        <w:rPr>
          <w:u w:val="single"/>
          <w:vertAlign w:val="superscript"/>
        </w:rPr>
        <w:t xml:space="preserve">65) </w:t>
      </w:r>
      <w:r w:rsidRPr="001660CA">
        <w:rPr>
          <w:u w:val="single"/>
        </w:rPr>
        <w:t xml:space="preserve">Zákon č. 106/1999 Sb. </w:t>
      </w:r>
    </w:p>
    <w:p w14:paraId="3676511B" w14:textId="7B37C5B1" w:rsidR="007915E7" w:rsidRPr="001660CA" w:rsidRDefault="00AA5642" w:rsidP="007915E7">
      <w:pPr>
        <w:ind w:left="360"/>
        <w:jc w:val="both"/>
        <w:rPr>
          <w:u w:val="single"/>
        </w:rPr>
      </w:pPr>
      <w:r w:rsidRPr="001660CA">
        <w:rPr>
          <w:u w:val="single"/>
        </w:rPr>
        <w:t xml:space="preserve">Zákon </w:t>
      </w:r>
      <w:r w:rsidR="007915E7" w:rsidRPr="001660CA">
        <w:rPr>
          <w:u w:val="single"/>
        </w:rPr>
        <w:t>č. 123/1998 Sb., o právu na informace o životním prostředí, ve znění pozdějších předpisů.“.</w:t>
      </w:r>
    </w:p>
    <w:p w14:paraId="74124F6C" w14:textId="77777777" w:rsidR="006823E9" w:rsidRPr="001660CA" w:rsidRDefault="006823E9" w:rsidP="006823E9">
      <w:pPr>
        <w:autoSpaceDE w:val="0"/>
        <w:autoSpaceDN w:val="0"/>
        <w:adjustRightInd w:val="0"/>
        <w:spacing w:line="276" w:lineRule="auto"/>
        <w:jc w:val="both"/>
      </w:pPr>
    </w:p>
    <w:p w14:paraId="7D7DE189" w14:textId="77777777" w:rsidR="00A6581A" w:rsidRPr="001660CA" w:rsidRDefault="00A6581A" w:rsidP="006733C6">
      <w:pPr>
        <w:rPr>
          <w:b/>
          <w:bCs/>
          <w:i/>
        </w:rPr>
      </w:pPr>
      <w:r w:rsidRPr="001660CA">
        <w:rPr>
          <w:i/>
        </w:rPr>
        <w:t>CELEX 32019L1024</w:t>
      </w:r>
    </w:p>
    <w:p w14:paraId="614235FC" w14:textId="77777777" w:rsidR="00A6581A" w:rsidRPr="001660CA" w:rsidRDefault="00A6581A" w:rsidP="006733C6"/>
    <w:p w14:paraId="441DF012" w14:textId="77777777" w:rsidR="006823E9" w:rsidRPr="001660CA" w:rsidRDefault="005B2265" w:rsidP="006823E9">
      <w:pPr>
        <w:autoSpaceDE w:val="0"/>
        <w:autoSpaceDN w:val="0"/>
        <w:adjustRightInd w:val="0"/>
        <w:spacing w:line="276" w:lineRule="auto"/>
        <w:jc w:val="center"/>
      </w:pPr>
      <w:r w:rsidRPr="001660CA">
        <w:t>Čl. V</w:t>
      </w:r>
    </w:p>
    <w:p w14:paraId="4B8FAF1E" w14:textId="77777777" w:rsidR="006823E9" w:rsidRPr="001660CA" w:rsidRDefault="006823E9" w:rsidP="006823E9">
      <w:pPr>
        <w:autoSpaceDE w:val="0"/>
        <w:autoSpaceDN w:val="0"/>
        <w:adjustRightInd w:val="0"/>
        <w:spacing w:line="276" w:lineRule="auto"/>
        <w:jc w:val="center"/>
        <w:rPr>
          <w:b/>
        </w:rPr>
      </w:pPr>
      <w:r w:rsidRPr="001660CA">
        <w:rPr>
          <w:b/>
        </w:rPr>
        <w:t>Přechodné ustanovení</w:t>
      </w:r>
    </w:p>
    <w:p w14:paraId="623DDDCD" w14:textId="77777777" w:rsidR="006823E9" w:rsidRPr="001660CA" w:rsidRDefault="006823E9" w:rsidP="006823E9">
      <w:pPr>
        <w:autoSpaceDE w:val="0"/>
        <w:autoSpaceDN w:val="0"/>
        <w:adjustRightInd w:val="0"/>
        <w:spacing w:line="276" w:lineRule="auto"/>
        <w:jc w:val="center"/>
        <w:rPr>
          <w:b/>
        </w:rPr>
      </w:pPr>
    </w:p>
    <w:p w14:paraId="7A72DB62" w14:textId="6DCEA82C" w:rsidR="005B2265" w:rsidRPr="001660CA" w:rsidRDefault="006823E9" w:rsidP="005B2265">
      <w:pPr>
        <w:jc w:val="both"/>
      </w:pPr>
      <w:r w:rsidRPr="001660CA">
        <w:tab/>
      </w:r>
      <w:r w:rsidR="005B2265" w:rsidRPr="001660CA">
        <w:t>Ustanovení § 12a zákona č. 130/2002 Sb., ve znění účinném ode dne nabytí účinnosti tohoto zákona, se nevztahuje na projekty, jejichž termín zahájení řešení je před</w:t>
      </w:r>
      <w:r w:rsidR="00E772F9" w:rsidRPr="001660CA">
        <w:t>e</w:t>
      </w:r>
      <w:r w:rsidR="005B2265" w:rsidRPr="001660CA">
        <w:t xml:space="preserve"> dnem nabytí účinnosti tohoto zákona.</w:t>
      </w:r>
    </w:p>
    <w:p w14:paraId="23573D9B" w14:textId="77777777" w:rsidR="006823E9" w:rsidRPr="001660CA" w:rsidRDefault="006823E9" w:rsidP="005B2265">
      <w:pPr>
        <w:autoSpaceDE w:val="0"/>
        <w:autoSpaceDN w:val="0"/>
        <w:adjustRightInd w:val="0"/>
        <w:spacing w:line="276" w:lineRule="auto"/>
        <w:jc w:val="both"/>
      </w:pPr>
    </w:p>
    <w:p w14:paraId="64E338A6" w14:textId="77777777" w:rsidR="006823E9" w:rsidRPr="001660CA" w:rsidRDefault="006823E9" w:rsidP="00925C77">
      <w:pPr>
        <w:pStyle w:val="Odstavecseseznamem"/>
        <w:ind w:left="0"/>
        <w:jc w:val="both"/>
        <w:rPr>
          <w:rFonts w:ascii="Times New Roman" w:hAnsi="Times New Roman"/>
          <w:sz w:val="24"/>
          <w:szCs w:val="24"/>
        </w:rPr>
      </w:pPr>
    </w:p>
    <w:p w14:paraId="7C01343C" w14:textId="77777777" w:rsidR="00C60E44" w:rsidRPr="001660CA" w:rsidRDefault="00C60E44" w:rsidP="00C60E44">
      <w:pPr>
        <w:pStyle w:val="Odstavecseseznamem"/>
        <w:ind w:left="0"/>
        <w:jc w:val="center"/>
        <w:rPr>
          <w:rFonts w:ascii="Times New Roman" w:hAnsi="Times New Roman"/>
          <w:sz w:val="24"/>
          <w:szCs w:val="24"/>
        </w:rPr>
      </w:pPr>
      <w:r w:rsidRPr="001660CA">
        <w:rPr>
          <w:rFonts w:ascii="Times New Roman" w:hAnsi="Times New Roman"/>
          <w:sz w:val="24"/>
          <w:szCs w:val="24"/>
        </w:rPr>
        <w:t>ČÁST ČTVRTÁ</w:t>
      </w:r>
    </w:p>
    <w:p w14:paraId="553DCC45" w14:textId="77777777" w:rsidR="00C60E44" w:rsidRPr="001660CA" w:rsidRDefault="00C60E44" w:rsidP="00C60E44">
      <w:pPr>
        <w:pStyle w:val="Odstavecseseznamem"/>
        <w:ind w:left="0"/>
        <w:jc w:val="center"/>
        <w:rPr>
          <w:rFonts w:ascii="Times New Roman" w:hAnsi="Times New Roman"/>
          <w:b/>
          <w:bCs/>
          <w:caps/>
          <w:sz w:val="24"/>
          <w:szCs w:val="24"/>
        </w:rPr>
      </w:pPr>
      <w:r w:rsidRPr="001660CA">
        <w:rPr>
          <w:rFonts w:ascii="Times New Roman" w:hAnsi="Times New Roman"/>
          <w:b/>
          <w:bCs/>
          <w:caps/>
          <w:sz w:val="24"/>
          <w:szCs w:val="24"/>
        </w:rPr>
        <w:t>ZRUŠOVACÍ USTANOVENÍ</w:t>
      </w:r>
    </w:p>
    <w:p w14:paraId="3ED25140" w14:textId="77777777" w:rsidR="00C60E44" w:rsidRPr="001660CA" w:rsidRDefault="00C60E44" w:rsidP="00C60E44">
      <w:pPr>
        <w:pStyle w:val="Odstavecseseznamem"/>
        <w:ind w:left="0"/>
        <w:jc w:val="center"/>
        <w:rPr>
          <w:rFonts w:ascii="Times New Roman" w:hAnsi="Times New Roman"/>
          <w:b/>
          <w:bCs/>
          <w:caps/>
          <w:sz w:val="24"/>
          <w:szCs w:val="24"/>
        </w:rPr>
      </w:pPr>
    </w:p>
    <w:p w14:paraId="2583EA74" w14:textId="77777777" w:rsidR="00C60E44" w:rsidRPr="001660CA" w:rsidRDefault="00C60E44" w:rsidP="00C60E44">
      <w:pPr>
        <w:pStyle w:val="Odstavecseseznamem"/>
        <w:ind w:left="0"/>
        <w:jc w:val="center"/>
        <w:rPr>
          <w:rFonts w:ascii="Times New Roman" w:hAnsi="Times New Roman"/>
          <w:sz w:val="24"/>
          <w:szCs w:val="24"/>
        </w:rPr>
      </w:pPr>
      <w:r w:rsidRPr="001660CA">
        <w:rPr>
          <w:rFonts w:ascii="Times New Roman" w:hAnsi="Times New Roman"/>
          <w:bCs/>
          <w:caps/>
          <w:sz w:val="24"/>
          <w:szCs w:val="24"/>
        </w:rPr>
        <w:t>č</w:t>
      </w:r>
      <w:r w:rsidRPr="001660CA">
        <w:rPr>
          <w:rFonts w:ascii="Times New Roman" w:hAnsi="Times New Roman"/>
          <w:bCs/>
          <w:sz w:val="24"/>
          <w:szCs w:val="24"/>
        </w:rPr>
        <w:t>l. VI</w:t>
      </w:r>
    </w:p>
    <w:p w14:paraId="50C634B0" w14:textId="77777777" w:rsidR="006823E9" w:rsidRPr="001660CA" w:rsidRDefault="00C60E44" w:rsidP="00925C77">
      <w:pPr>
        <w:pStyle w:val="Odstavecseseznamem"/>
        <w:ind w:left="0"/>
        <w:jc w:val="both"/>
        <w:rPr>
          <w:rFonts w:ascii="Times New Roman" w:hAnsi="Times New Roman"/>
          <w:sz w:val="24"/>
          <w:szCs w:val="24"/>
        </w:rPr>
      </w:pPr>
      <w:r w:rsidRPr="001660CA">
        <w:rPr>
          <w:rFonts w:ascii="Times New Roman" w:eastAsia="Times New Roman" w:hAnsi="Times New Roman" w:cs="Times New Roman"/>
          <w:sz w:val="24"/>
          <w:szCs w:val="24"/>
          <w:lang w:eastAsia="cs-CZ"/>
        </w:rPr>
        <w:t>Zrušují se:</w:t>
      </w:r>
    </w:p>
    <w:p w14:paraId="5EE027E4" w14:textId="77777777" w:rsidR="00C60E44" w:rsidRPr="001660CA" w:rsidRDefault="00C60E44" w:rsidP="00C60E44">
      <w:pPr>
        <w:numPr>
          <w:ilvl w:val="0"/>
          <w:numId w:val="33"/>
        </w:numPr>
        <w:jc w:val="both"/>
      </w:pPr>
      <w:r w:rsidRPr="001660CA">
        <w:t>Nařízení vlády č. 425/2016 Sb., o seznamu informací zveřejňovaných jako otevřená data.</w:t>
      </w:r>
    </w:p>
    <w:p w14:paraId="58673B81" w14:textId="132B8B32" w:rsidR="00C60E44" w:rsidRPr="001660CA" w:rsidRDefault="00C60E44" w:rsidP="00C60E44">
      <w:pPr>
        <w:numPr>
          <w:ilvl w:val="0"/>
          <w:numId w:val="33"/>
        </w:numPr>
        <w:jc w:val="both"/>
      </w:pPr>
      <w:r w:rsidRPr="001660CA">
        <w:t>Nařízení vlády č. 184/2018 Sb., kterým se mění nařízení vlády č. 425/2016 Sb., o</w:t>
      </w:r>
      <w:r w:rsidR="00AA5642" w:rsidRPr="001660CA">
        <w:t> </w:t>
      </w:r>
      <w:r w:rsidRPr="001660CA">
        <w:t>seznamu informací zveřejňovaných jako otevřená data.</w:t>
      </w:r>
    </w:p>
    <w:p w14:paraId="0B62B05D" w14:textId="77777777" w:rsidR="00C60E44" w:rsidRPr="001660CA" w:rsidRDefault="00C60E44" w:rsidP="00925C77">
      <w:pPr>
        <w:pStyle w:val="Odstavecseseznamem"/>
        <w:ind w:left="0"/>
        <w:jc w:val="both"/>
        <w:rPr>
          <w:rFonts w:ascii="Times New Roman" w:hAnsi="Times New Roman"/>
          <w:sz w:val="24"/>
          <w:szCs w:val="24"/>
        </w:rPr>
      </w:pPr>
    </w:p>
    <w:p w14:paraId="68C6F4DE" w14:textId="77777777" w:rsidR="00AA5642" w:rsidRPr="001660CA" w:rsidRDefault="00AA5642" w:rsidP="00925C77">
      <w:pPr>
        <w:pStyle w:val="Odstavecseseznamem"/>
        <w:ind w:left="0"/>
        <w:jc w:val="center"/>
        <w:rPr>
          <w:rFonts w:ascii="Times New Roman" w:hAnsi="Times New Roman"/>
          <w:sz w:val="24"/>
          <w:szCs w:val="24"/>
        </w:rPr>
      </w:pPr>
    </w:p>
    <w:p w14:paraId="641493DC" w14:textId="3D9DC623" w:rsidR="00925C77" w:rsidRPr="001660CA" w:rsidRDefault="00925C77" w:rsidP="00925C77">
      <w:pPr>
        <w:pStyle w:val="Odstavecseseznamem"/>
        <w:ind w:left="0"/>
        <w:jc w:val="center"/>
        <w:rPr>
          <w:rFonts w:ascii="Times New Roman" w:hAnsi="Times New Roman"/>
          <w:sz w:val="24"/>
          <w:szCs w:val="24"/>
        </w:rPr>
      </w:pPr>
      <w:r w:rsidRPr="001660CA">
        <w:rPr>
          <w:rFonts w:ascii="Times New Roman" w:hAnsi="Times New Roman"/>
          <w:sz w:val="24"/>
          <w:szCs w:val="24"/>
        </w:rPr>
        <w:t xml:space="preserve">ČÁST </w:t>
      </w:r>
      <w:r w:rsidR="00C60E44" w:rsidRPr="001660CA">
        <w:rPr>
          <w:rFonts w:ascii="Times New Roman" w:hAnsi="Times New Roman"/>
          <w:sz w:val="24"/>
          <w:szCs w:val="24"/>
        </w:rPr>
        <w:t>PÁTÁ</w:t>
      </w:r>
    </w:p>
    <w:p w14:paraId="047941FB" w14:textId="77777777" w:rsidR="00925C77" w:rsidRPr="001660CA" w:rsidRDefault="00925C77" w:rsidP="00925C77">
      <w:pPr>
        <w:pStyle w:val="Odstavecseseznamem"/>
        <w:ind w:left="0"/>
        <w:jc w:val="center"/>
        <w:rPr>
          <w:rFonts w:ascii="Times New Roman" w:hAnsi="Times New Roman"/>
          <w:b/>
          <w:bCs/>
          <w:caps/>
          <w:sz w:val="24"/>
          <w:szCs w:val="24"/>
        </w:rPr>
      </w:pPr>
      <w:r w:rsidRPr="001660CA">
        <w:rPr>
          <w:rFonts w:ascii="Times New Roman" w:hAnsi="Times New Roman"/>
          <w:b/>
          <w:bCs/>
          <w:caps/>
          <w:sz w:val="24"/>
          <w:szCs w:val="24"/>
        </w:rPr>
        <w:t>Účinnost</w:t>
      </w:r>
    </w:p>
    <w:p w14:paraId="3AE4F29B" w14:textId="77777777" w:rsidR="00925C77" w:rsidRPr="001660CA" w:rsidRDefault="00925C77" w:rsidP="00925C77">
      <w:pPr>
        <w:pStyle w:val="Odstavecseseznamem"/>
        <w:ind w:left="0"/>
        <w:jc w:val="center"/>
        <w:rPr>
          <w:rFonts w:ascii="Times New Roman" w:hAnsi="Times New Roman"/>
          <w:b/>
          <w:bCs/>
          <w:caps/>
          <w:sz w:val="24"/>
          <w:szCs w:val="24"/>
        </w:rPr>
      </w:pPr>
    </w:p>
    <w:p w14:paraId="7C3BF587" w14:textId="77777777" w:rsidR="00925C77" w:rsidRPr="001660CA" w:rsidRDefault="00925C77" w:rsidP="00925C77">
      <w:pPr>
        <w:pStyle w:val="Odstavecseseznamem"/>
        <w:ind w:left="0"/>
        <w:jc w:val="center"/>
        <w:rPr>
          <w:rFonts w:ascii="Times New Roman" w:hAnsi="Times New Roman"/>
          <w:sz w:val="24"/>
          <w:szCs w:val="24"/>
        </w:rPr>
      </w:pPr>
      <w:r w:rsidRPr="001660CA">
        <w:rPr>
          <w:rFonts w:ascii="Times New Roman" w:hAnsi="Times New Roman"/>
          <w:bCs/>
          <w:caps/>
          <w:sz w:val="24"/>
          <w:szCs w:val="24"/>
        </w:rPr>
        <w:t>č</w:t>
      </w:r>
      <w:r w:rsidRPr="001660CA">
        <w:rPr>
          <w:rFonts w:ascii="Times New Roman" w:hAnsi="Times New Roman"/>
          <w:bCs/>
          <w:sz w:val="24"/>
          <w:szCs w:val="24"/>
        </w:rPr>
        <w:t>l. V</w:t>
      </w:r>
      <w:r w:rsidR="00C60E44" w:rsidRPr="001660CA">
        <w:rPr>
          <w:rFonts w:ascii="Times New Roman" w:hAnsi="Times New Roman"/>
          <w:bCs/>
          <w:sz w:val="24"/>
          <w:szCs w:val="24"/>
        </w:rPr>
        <w:t>II</w:t>
      </w:r>
    </w:p>
    <w:p w14:paraId="2347385A" w14:textId="22A6E547" w:rsidR="0044345E" w:rsidRPr="007915E7" w:rsidRDefault="00925C77" w:rsidP="00925C77">
      <w:pPr>
        <w:ind w:firstLine="708"/>
        <w:jc w:val="both"/>
      </w:pPr>
      <w:r w:rsidRPr="001660CA">
        <w:t xml:space="preserve">Tento zákon nabývá účinnosti </w:t>
      </w:r>
      <w:r w:rsidR="008E15FA" w:rsidRPr="001660CA">
        <w:t xml:space="preserve">1. </w:t>
      </w:r>
      <w:r w:rsidR="00E772F9" w:rsidRPr="001660CA">
        <w:t>července</w:t>
      </w:r>
      <w:r w:rsidR="008E15FA" w:rsidRPr="001660CA">
        <w:t xml:space="preserve"> 2021.</w:t>
      </w:r>
    </w:p>
    <w:p w14:paraId="7E49955B" w14:textId="77777777" w:rsidR="00B968FA" w:rsidRPr="007915E7" w:rsidRDefault="00B968FA" w:rsidP="0044345E">
      <w:pPr>
        <w:jc w:val="center"/>
      </w:pPr>
    </w:p>
    <w:p w14:paraId="67F3BAE5" w14:textId="77777777" w:rsidR="00B968FA" w:rsidRPr="007915E7" w:rsidRDefault="00B968FA" w:rsidP="0044345E">
      <w:pPr>
        <w:jc w:val="center"/>
      </w:pPr>
    </w:p>
    <w:p w14:paraId="0C55C055" w14:textId="77777777" w:rsidR="00B968FA" w:rsidRPr="007915E7" w:rsidRDefault="00B968FA" w:rsidP="0044345E">
      <w:pPr>
        <w:jc w:val="center"/>
      </w:pPr>
    </w:p>
    <w:p w14:paraId="50C027E3" w14:textId="77777777" w:rsidR="00B968FA" w:rsidRPr="007915E7" w:rsidRDefault="00B968FA" w:rsidP="0044345E">
      <w:pPr>
        <w:jc w:val="center"/>
      </w:pPr>
    </w:p>
    <w:p w14:paraId="58BEE63A" w14:textId="77777777" w:rsidR="00925C77" w:rsidRPr="007915E7" w:rsidRDefault="00925C77" w:rsidP="0044345E">
      <w:pPr>
        <w:jc w:val="center"/>
      </w:pPr>
    </w:p>
    <w:p w14:paraId="2E9326C6" w14:textId="77777777" w:rsidR="00241136" w:rsidRPr="007915E7" w:rsidRDefault="00241136" w:rsidP="0044345E">
      <w:pPr>
        <w:jc w:val="center"/>
      </w:pPr>
    </w:p>
    <w:p w14:paraId="5E433C64" w14:textId="77777777" w:rsidR="00241136" w:rsidRPr="007915E7" w:rsidRDefault="00241136" w:rsidP="0044345E">
      <w:pPr>
        <w:jc w:val="center"/>
      </w:pPr>
    </w:p>
    <w:p w14:paraId="5470A696" w14:textId="77777777" w:rsidR="00241136" w:rsidRPr="007915E7" w:rsidRDefault="00241136" w:rsidP="0044345E">
      <w:pPr>
        <w:jc w:val="center"/>
      </w:pPr>
    </w:p>
    <w:sectPr w:rsidR="00241136" w:rsidRPr="007915E7">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C9E37" w14:textId="77777777" w:rsidR="00D60157" w:rsidRDefault="00D60157" w:rsidP="00A17A8B">
      <w:r>
        <w:separator/>
      </w:r>
    </w:p>
  </w:endnote>
  <w:endnote w:type="continuationSeparator" w:id="0">
    <w:p w14:paraId="61CF6A50" w14:textId="77777777" w:rsidR="00D60157" w:rsidRDefault="00D60157" w:rsidP="00A17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TimesNewRomanPS-Bold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3741407"/>
      <w:docPartObj>
        <w:docPartGallery w:val="Page Numbers (Bottom of Page)"/>
        <w:docPartUnique/>
      </w:docPartObj>
    </w:sdtPr>
    <w:sdtEndPr/>
    <w:sdtContent>
      <w:p w14:paraId="0269FE53" w14:textId="271083ED" w:rsidR="007F27BD" w:rsidRDefault="007F27BD">
        <w:pPr>
          <w:pStyle w:val="Zpat"/>
          <w:jc w:val="center"/>
        </w:pPr>
        <w:r>
          <w:fldChar w:fldCharType="begin"/>
        </w:r>
        <w:r>
          <w:instrText>PAGE   \* MERGEFORMAT</w:instrText>
        </w:r>
        <w:r>
          <w:fldChar w:fldCharType="separate"/>
        </w:r>
        <w:r w:rsidR="00192C8C">
          <w:rPr>
            <w:noProof/>
          </w:rPr>
          <w:t>13</w:t>
        </w:r>
        <w:r>
          <w:fldChar w:fldCharType="end"/>
        </w:r>
      </w:p>
    </w:sdtContent>
  </w:sdt>
  <w:p w14:paraId="374E6249" w14:textId="77777777" w:rsidR="007F27BD" w:rsidRDefault="007F27B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DAE755" w14:textId="77777777" w:rsidR="00D60157" w:rsidRDefault="00D60157" w:rsidP="00A17A8B">
      <w:r>
        <w:separator/>
      </w:r>
    </w:p>
  </w:footnote>
  <w:footnote w:type="continuationSeparator" w:id="0">
    <w:p w14:paraId="33F88B09" w14:textId="77777777" w:rsidR="00D60157" w:rsidRDefault="00D60157" w:rsidP="00A17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976D3"/>
    <w:multiLevelType w:val="hybridMultilevel"/>
    <w:tmpl w:val="796A3C16"/>
    <w:lvl w:ilvl="0" w:tplc="0405000F">
      <w:start w:val="1"/>
      <w:numFmt w:val="decimal"/>
      <w:lvlText w:val="%1."/>
      <w:lvlJc w:val="left"/>
      <w:pPr>
        <w:ind w:left="1080" w:hanging="360"/>
      </w:pPr>
      <w:rPr>
        <w:rFonts w:cs="Times New Roman" w:hint="default"/>
      </w:rPr>
    </w:lvl>
    <w:lvl w:ilvl="1" w:tplc="D922AAEC">
      <w:start w:val="1"/>
      <w:numFmt w:val="lowerLetter"/>
      <w:lvlText w:val="%2)"/>
      <w:lvlJc w:val="left"/>
      <w:pPr>
        <w:ind w:left="1800" w:hanging="360"/>
      </w:pPr>
      <w:rPr>
        <w:rFonts w:cs="Times New Roman"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 w15:restartNumberingAfterBreak="0">
    <w:nsid w:val="0A9C3AE5"/>
    <w:multiLevelType w:val="hybridMultilevel"/>
    <w:tmpl w:val="5DCA8CAA"/>
    <w:lvl w:ilvl="0" w:tplc="8E90B05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AA1070E"/>
    <w:multiLevelType w:val="hybridMultilevel"/>
    <w:tmpl w:val="229649FE"/>
    <w:lvl w:ilvl="0" w:tplc="F44CC9EE">
      <w:start w:val="5"/>
      <w:numFmt w:val="lowerLetter"/>
      <w:lvlText w:val="%1)"/>
      <w:lvlJc w:val="left"/>
      <w:pPr>
        <w:ind w:left="108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BC81D90"/>
    <w:multiLevelType w:val="hybridMultilevel"/>
    <w:tmpl w:val="3F40C3EE"/>
    <w:lvl w:ilvl="0" w:tplc="C9A087CA">
      <w:start w:val="1"/>
      <w:numFmt w:val="decimal"/>
      <w:lvlText w:val="%1."/>
      <w:lvlJc w:val="left"/>
      <w:pPr>
        <w:ind w:left="360" w:hanging="360"/>
      </w:pPr>
      <w:rPr>
        <w:rFonts w:cs="Times New Roman"/>
        <w:b w:val="0"/>
        <w:sz w:val="24"/>
        <w:szCs w:val="24"/>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15:restartNumberingAfterBreak="0">
    <w:nsid w:val="0CB41673"/>
    <w:multiLevelType w:val="hybridMultilevel"/>
    <w:tmpl w:val="025E0AB0"/>
    <w:lvl w:ilvl="0" w:tplc="C7D00A30">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1452D88"/>
    <w:multiLevelType w:val="hybridMultilevel"/>
    <w:tmpl w:val="CEA2D6B6"/>
    <w:lvl w:ilvl="0" w:tplc="981C1556">
      <w:start w:val="3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1EC4995"/>
    <w:multiLevelType w:val="hybridMultilevel"/>
    <w:tmpl w:val="3FF86AA4"/>
    <w:lvl w:ilvl="0" w:tplc="8C482E1A">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3F00571"/>
    <w:multiLevelType w:val="hybridMultilevel"/>
    <w:tmpl w:val="199CFB3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21126ACC"/>
    <w:multiLevelType w:val="hybridMultilevel"/>
    <w:tmpl w:val="36EA3AD4"/>
    <w:lvl w:ilvl="0" w:tplc="0405000F">
      <w:start w:val="1"/>
      <w:numFmt w:val="decimal"/>
      <w:lvlText w:val="%1."/>
      <w:lvlJc w:val="left"/>
      <w:pPr>
        <w:ind w:left="1080" w:hanging="360"/>
      </w:pPr>
      <w:rPr>
        <w:rFonts w:cs="Times New Roman" w:hint="default"/>
      </w:rPr>
    </w:lvl>
    <w:lvl w:ilvl="1" w:tplc="29D40446">
      <w:start w:val="1"/>
      <w:numFmt w:val="lowerLetter"/>
      <w:lvlText w:val="%2)"/>
      <w:lvlJc w:val="left"/>
      <w:pPr>
        <w:ind w:left="1800" w:hanging="360"/>
      </w:pPr>
      <w:rPr>
        <w:rFonts w:cs="Times New Roman"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9" w15:restartNumberingAfterBreak="0">
    <w:nsid w:val="21A57960"/>
    <w:multiLevelType w:val="hybridMultilevel"/>
    <w:tmpl w:val="CC36E2DE"/>
    <w:lvl w:ilvl="0" w:tplc="04050017">
      <w:start w:val="1"/>
      <w:numFmt w:val="lowerLetter"/>
      <w:lvlText w:val="%1)"/>
      <w:lvlJc w:val="left"/>
      <w:pPr>
        <w:ind w:left="720" w:hanging="360"/>
      </w:pPr>
      <w:rPr>
        <w:rFonts w:cs="Times New Roman" w:hint="default"/>
      </w:r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235F2CD0"/>
    <w:multiLevelType w:val="hybridMultilevel"/>
    <w:tmpl w:val="219E306A"/>
    <w:lvl w:ilvl="0" w:tplc="8C146A34">
      <w:start w:val="1"/>
      <w:numFmt w:val="lowerLetter"/>
      <w:lvlText w:val="%1)"/>
      <w:lvlJc w:val="left"/>
      <w:pPr>
        <w:ind w:left="720" w:hanging="360"/>
      </w:pPr>
      <w:rPr>
        <w:rFonts w:cs="Times New Roman" w:hint="default"/>
      </w:r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3B173E2"/>
    <w:multiLevelType w:val="hybridMultilevel"/>
    <w:tmpl w:val="F7F4F35E"/>
    <w:lvl w:ilvl="0" w:tplc="8E90B05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28307E07"/>
    <w:multiLevelType w:val="hybridMultilevel"/>
    <w:tmpl w:val="7BD05C00"/>
    <w:lvl w:ilvl="0" w:tplc="D6749C3A">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C069B7"/>
    <w:multiLevelType w:val="hybridMultilevel"/>
    <w:tmpl w:val="C514412C"/>
    <w:lvl w:ilvl="0" w:tplc="EE90C882">
      <w:start w:val="1"/>
      <w:numFmt w:val="lowerLetter"/>
      <w:lvlText w:val="%1)"/>
      <w:lvlJc w:val="left"/>
      <w:pPr>
        <w:ind w:left="1788" w:hanging="360"/>
      </w:pPr>
      <w:rPr>
        <w:rFonts w:hint="default"/>
      </w:r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14" w15:restartNumberingAfterBreak="0">
    <w:nsid w:val="34F427E6"/>
    <w:multiLevelType w:val="hybridMultilevel"/>
    <w:tmpl w:val="58345B6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15:restartNumberingAfterBreak="0">
    <w:nsid w:val="3FBA7C5B"/>
    <w:multiLevelType w:val="hybridMultilevel"/>
    <w:tmpl w:val="057823FE"/>
    <w:lvl w:ilvl="0" w:tplc="2C86A0C8">
      <w:start w:val="4"/>
      <w:numFmt w:val="decimal"/>
      <w:lvlText w:val="%1."/>
      <w:lvlJc w:val="left"/>
      <w:pPr>
        <w:ind w:left="36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B23BDC"/>
    <w:multiLevelType w:val="hybridMultilevel"/>
    <w:tmpl w:val="60586A5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3CD5341"/>
    <w:multiLevelType w:val="hybridMultilevel"/>
    <w:tmpl w:val="6EC60A1A"/>
    <w:lvl w:ilvl="0" w:tplc="0405000F">
      <w:start w:val="1"/>
      <w:numFmt w:val="decimal"/>
      <w:lvlText w:val="%1."/>
      <w:lvlJc w:val="left"/>
      <w:pPr>
        <w:ind w:left="360" w:hanging="360"/>
      </w:pPr>
      <w:rPr>
        <w:rFonts w:cs="Times New Roman"/>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8" w15:restartNumberingAfterBreak="0">
    <w:nsid w:val="44803600"/>
    <w:multiLevelType w:val="hybridMultilevel"/>
    <w:tmpl w:val="D9E48612"/>
    <w:lvl w:ilvl="0" w:tplc="7BB2D344">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45910B28"/>
    <w:multiLevelType w:val="hybridMultilevel"/>
    <w:tmpl w:val="DA48BACA"/>
    <w:lvl w:ilvl="0" w:tplc="3056C5DA">
      <w:start w:val="1"/>
      <w:numFmt w:val="upp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AA434FF"/>
    <w:multiLevelType w:val="hybridMultilevel"/>
    <w:tmpl w:val="03C4D5CE"/>
    <w:lvl w:ilvl="0" w:tplc="28BE679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5F1711"/>
    <w:multiLevelType w:val="hybridMultilevel"/>
    <w:tmpl w:val="40F2ED64"/>
    <w:lvl w:ilvl="0" w:tplc="C4A0B8A8">
      <w:start w:val="1"/>
      <w:numFmt w:val="decimal"/>
      <w:lvlText w:val="%1."/>
      <w:lvlJc w:val="left"/>
      <w:pPr>
        <w:ind w:left="1080" w:hanging="360"/>
      </w:pPr>
      <w:rPr>
        <w:rFonts w:cs="Times New Roman" w:hint="default"/>
      </w:rPr>
    </w:lvl>
    <w:lvl w:ilvl="1" w:tplc="C67AE536">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4FCE4CA0"/>
    <w:multiLevelType w:val="hybridMultilevel"/>
    <w:tmpl w:val="4E4AC84C"/>
    <w:lvl w:ilvl="0" w:tplc="B5586CBA">
      <w:start w:val="1"/>
      <w:numFmt w:val="decimal"/>
      <w:lvlText w:val="%1."/>
      <w:lvlJc w:val="left"/>
      <w:pPr>
        <w:tabs>
          <w:tab w:val="num" w:pos="720"/>
        </w:tabs>
        <w:ind w:left="720" w:hanging="360"/>
      </w:pPr>
      <w:rPr>
        <w:i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3" w15:restartNumberingAfterBreak="0">
    <w:nsid w:val="531937D6"/>
    <w:multiLevelType w:val="hybridMultilevel"/>
    <w:tmpl w:val="82964110"/>
    <w:lvl w:ilvl="0" w:tplc="D17C18E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15:restartNumberingAfterBreak="0">
    <w:nsid w:val="56BE760F"/>
    <w:multiLevelType w:val="hybridMultilevel"/>
    <w:tmpl w:val="3F40C3EE"/>
    <w:lvl w:ilvl="0" w:tplc="C9A087CA">
      <w:start w:val="1"/>
      <w:numFmt w:val="decimal"/>
      <w:lvlText w:val="%1."/>
      <w:lvlJc w:val="left"/>
      <w:pPr>
        <w:ind w:left="360" w:hanging="360"/>
      </w:pPr>
      <w:rPr>
        <w:rFonts w:cs="Times New Roman"/>
        <w:b w:val="0"/>
        <w:sz w:val="24"/>
        <w:szCs w:val="24"/>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25" w15:restartNumberingAfterBreak="0">
    <w:nsid w:val="578F5455"/>
    <w:multiLevelType w:val="hybridMultilevel"/>
    <w:tmpl w:val="41AA78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8B908EB"/>
    <w:multiLevelType w:val="hybridMultilevel"/>
    <w:tmpl w:val="8A1A7942"/>
    <w:lvl w:ilvl="0" w:tplc="F984DC4C">
      <w:start w:val="1"/>
      <w:numFmt w:val="lowerLetter"/>
      <w:lvlText w:val="%1)"/>
      <w:lvlJc w:val="left"/>
      <w:pPr>
        <w:ind w:left="1080" w:hanging="360"/>
      </w:pPr>
      <w:rPr>
        <w:rFonts w:cs="Times New Roman" w:hint="default"/>
      </w:rPr>
    </w:lvl>
    <w:lvl w:ilvl="1" w:tplc="C4FA37D0">
      <w:start w:val="1"/>
      <w:numFmt w:val="lowerLetter"/>
      <w:lvlText w:val="%2)"/>
      <w:lvlJc w:val="left"/>
      <w:pPr>
        <w:ind w:left="1800" w:hanging="360"/>
      </w:pPr>
      <w:rPr>
        <w:rFonts w:cs="Times New Roman"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7" w15:restartNumberingAfterBreak="0">
    <w:nsid w:val="5BBF7D54"/>
    <w:multiLevelType w:val="hybridMultilevel"/>
    <w:tmpl w:val="B2C24A36"/>
    <w:lvl w:ilvl="0" w:tplc="E530ED86">
      <w:start w:val="6"/>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5E505E04"/>
    <w:multiLevelType w:val="hybridMultilevel"/>
    <w:tmpl w:val="1A522238"/>
    <w:lvl w:ilvl="0" w:tplc="FCACFF6A">
      <w:start w:val="5"/>
      <w:numFmt w:val="lowerLetter"/>
      <w:lvlText w:val="%1)"/>
      <w:lvlJc w:val="left"/>
      <w:pPr>
        <w:ind w:left="720" w:hanging="360"/>
      </w:pPr>
      <w:rPr>
        <w:rFonts w:cs="Times New Roman" w:hint="default"/>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F1F734C"/>
    <w:multiLevelType w:val="hybridMultilevel"/>
    <w:tmpl w:val="15280666"/>
    <w:lvl w:ilvl="0" w:tplc="CAC23188">
      <w:start w:val="1"/>
      <w:numFmt w:val="decimal"/>
      <w:lvlText w:val="%1."/>
      <w:lvlJc w:val="left"/>
      <w:pPr>
        <w:ind w:left="36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7F305B"/>
    <w:multiLevelType w:val="hybridMultilevel"/>
    <w:tmpl w:val="B546D64E"/>
    <w:lvl w:ilvl="0" w:tplc="0405000F">
      <w:start w:val="1"/>
      <w:numFmt w:val="decimal"/>
      <w:lvlText w:val="%1."/>
      <w:lvlJc w:val="left"/>
      <w:pPr>
        <w:ind w:left="720" w:hanging="360"/>
      </w:pPr>
      <w:rPr>
        <w:rFonts w:cs="Times New Roman"/>
      </w:rPr>
    </w:lvl>
    <w:lvl w:ilvl="1" w:tplc="18FE2760">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15:restartNumberingAfterBreak="0">
    <w:nsid w:val="6C4E2B30"/>
    <w:multiLevelType w:val="hybridMultilevel"/>
    <w:tmpl w:val="08D08C6C"/>
    <w:lvl w:ilvl="0" w:tplc="8E90B05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6DCE4FA1"/>
    <w:multiLevelType w:val="hybridMultilevel"/>
    <w:tmpl w:val="37562F9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3" w15:restartNumberingAfterBreak="0">
    <w:nsid w:val="74D84862"/>
    <w:multiLevelType w:val="hybridMultilevel"/>
    <w:tmpl w:val="15ACDB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61307CE"/>
    <w:multiLevelType w:val="hybridMultilevel"/>
    <w:tmpl w:val="58345B64"/>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15:restartNumberingAfterBreak="0">
    <w:nsid w:val="772929EF"/>
    <w:multiLevelType w:val="hybridMultilevel"/>
    <w:tmpl w:val="C8A4B41A"/>
    <w:lvl w:ilvl="0" w:tplc="5BFC2A3E">
      <w:start w:val="1"/>
      <w:numFmt w:val="decimal"/>
      <w:lvlText w:val="%1."/>
      <w:lvlJc w:val="left"/>
      <w:pPr>
        <w:ind w:left="36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95D360E"/>
    <w:multiLevelType w:val="hybridMultilevel"/>
    <w:tmpl w:val="1236041E"/>
    <w:lvl w:ilvl="0" w:tplc="397E02BA">
      <w:start w:val="1"/>
      <w:numFmt w:val="decimal"/>
      <w:lvlText w:val="%1."/>
      <w:lvlJc w:val="left"/>
      <w:pPr>
        <w:ind w:left="1080" w:hanging="360"/>
      </w:pPr>
      <w:rPr>
        <w:rFonts w:cs="Times New Roman" w:hint="default"/>
      </w:rPr>
    </w:lvl>
    <w:lvl w:ilvl="1" w:tplc="3BEACF50">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12"/>
  </w:num>
  <w:num w:numId="5">
    <w:abstractNumId w:val="6"/>
  </w:num>
  <w:num w:numId="6">
    <w:abstractNumId w:val="22"/>
  </w:num>
  <w:num w:numId="7">
    <w:abstractNumId w:val="11"/>
  </w:num>
  <w:num w:numId="8">
    <w:abstractNumId w:val="1"/>
  </w:num>
  <w:num w:numId="9">
    <w:abstractNumId w:val="31"/>
  </w:num>
  <w:num w:numId="10">
    <w:abstractNumId w:val="5"/>
  </w:num>
  <w:num w:numId="11">
    <w:abstractNumId w:val="32"/>
  </w:num>
  <w:num w:numId="12">
    <w:abstractNumId w:val="13"/>
  </w:num>
  <w:num w:numId="13">
    <w:abstractNumId w:val="3"/>
  </w:num>
  <w:num w:numId="14">
    <w:abstractNumId w:val="2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0"/>
  </w:num>
  <w:num w:numId="20">
    <w:abstractNumId w:val="0"/>
  </w:num>
  <w:num w:numId="21">
    <w:abstractNumId w:val="8"/>
  </w:num>
  <w:num w:numId="22">
    <w:abstractNumId w:val="9"/>
  </w:num>
  <w:num w:numId="23">
    <w:abstractNumId w:val="20"/>
  </w:num>
  <w:num w:numId="24">
    <w:abstractNumId w:val="23"/>
  </w:num>
  <w:num w:numId="25">
    <w:abstractNumId w:val="18"/>
  </w:num>
  <w:num w:numId="26">
    <w:abstractNumId w:val="21"/>
  </w:num>
  <w:num w:numId="27">
    <w:abstractNumId w:val="36"/>
  </w:num>
  <w:num w:numId="28">
    <w:abstractNumId w:val="27"/>
  </w:num>
  <w:num w:numId="29">
    <w:abstractNumId w:val="30"/>
  </w:num>
  <w:num w:numId="30">
    <w:abstractNumId w:val="29"/>
  </w:num>
  <w:num w:numId="31">
    <w:abstractNumId w:val="7"/>
  </w:num>
  <w:num w:numId="32">
    <w:abstractNumId w:val="26"/>
  </w:num>
  <w:num w:numId="33">
    <w:abstractNumId w:val="17"/>
  </w:num>
  <w:num w:numId="34">
    <w:abstractNumId w:val="16"/>
  </w:num>
  <w:num w:numId="35">
    <w:abstractNumId w:val="4"/>
  </w:num>
  <w:num w:numId="36">
    <w:abstractNumId w:val="35"/>
  </w:num>
  <w:num w:numId="37">
    <w:abstractNumId w:val="33"/>
  </w:num>
  <w:num w:numId="38">
    <w:abstractNumId w:val="2"/>
  </w:num>
  <w:num w:numId="39">
    <w:abstractNumId w:val="28"/>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45E"/>
    <w:rsid w:val="000013A6"/>
    <w:rsid w:val="000014DB"/>
    <w:rsid w:val="00005295"/>
    <w:rsid w:val="000275A0"/>
    <w:rsid w:val="0003763F"/>
    <w:rsid w:val="00054B8D"/>
    <w:rsid w:val="00074C2C"/>
    <w:rsid w:val="00080832"/>
    <w:rsid w:val="00097FB4"/>
    <w:rsid w:val="000A34C2"/>
    <w:rsid w:val="000B6166"/>
    <w:rsid w:val="000B6E19"/>
    <w:rsid w:val="000C2182"/>
    <w:rsid w:val="000C5038"/>
    <w:rsid w:val="000E487E"/>
    <w:rsid w:val="00104372"/>
    <w:rsid w:val="00111644"/>
    <w:rsid w:val="00113B15"/>
    <w:rsid w:val="00122F81"/>
    <w:rsid w:val="00124952"/>
    <w:rsid w:val="00136941"/>
    <w:rsid w:val="00144BAC"/>
    <w:rsid w:val="001546D3"/>
    <w:rsid w:val="0015481F"/>
    <w:rsid w:val="001660CA"/>
    <w:rsid w:val="00166DEC"/>
    <w:rsid w:val="00192C8C"/>
    <w:rsid w:val="00195974"/>
    <w:rsid w:val="00195A0C"/>
    <w:rsid w:val="001A7C9E"/>
    <w:rsid w:val="001B3D8B"/>
    <w:rsid w:val="001B5DC1"/>
    <w:rsid w:val="001C0F95"/>
    <w:rsid w:val="001D4765"/>
    <w:rsid w:val="001E3365"/>
    <w:rsid w:val="001E37C3"/>
    <w:rsid w:val="001F26C5"/>
    <w:rsid w:val="00205390"/>
    <w:rsid w:val="00205C62"/>
    <w:rsid w:val="00235A78"/>
    <w:rsid w:val="00241136"/>
    <w:rsid w:val="00250BF4"/>
    <w:rsid w:val="00252301"/>
    <w:rsid w:val="00262406"/>
    <w:rsid w:val="00264F5B"/>
    <w:rsid w:val="00267403"/>
    <w:rsid w:val="00271BFD"/>
    <w:rsid w:val="0027371E"/>
    <w:rsid w:val="002764D7"/>
    <w:rsid w:val="00281561"/>
    <w:rsid w:val="0029726D"/>
    <w:rsid w:val="002A215C"/>
    <w:rsid w:val="002B58F6"/>
    <w:rsid w:val="002B5DA1"/>
    <w:rsid w:val="002C38FC"/>
    <w:rsid w:val="002C6F34"/>
    <w:rsid w:val="002D0CCD"/>
    <w:rsid w:val="002D26C0"/>
    <w:rsid w:val="002D3844"/>
    <w:rsid w:val="002E6122"/>
    <w:rsid w:val="002F4B5B"/>
    <w:rsid w:val="002F5109"/>
    <w:rsid w:val="002F77C6"/>
    <w:rsid w:val="00314A69"/>
    <w:rsid w:val="00350CBF"/>
    <w:rsid w:val="00367260"/>
    <w:rsid w:val="00382836"/>
    <w:rsid w:val="00390F07"/>
    <w:rsid w:val="003A6C83"/>
    <w:rsid w:val="003D3138"/>
    <w:rsid w:val="003D44DE"/>
    <w:rsid w:val="003E7CFC"/>
    <w:rsid w:val="003F0ADD"/>
    <w:rsid w:val="003F193C"/>
    <w:rsid w:val="003F1D32"/>
    <w:rsid w:val="0040119B"/>
    <w:rsid w:val="00410549"/>
    <w:rsid w:val="0041733C"/>
    <w:rsid w:val="00424950"/>
    <w:rsid w:val="00426BCD"/>
    <w:rsid w:val="0043035F"/>
    <w:rsid w:val="00434300"/>
    <w:rsid w:val="0044345E"/>
    <w:rsid w:val="004555AE"/>
    <w:rsid w:val="004660C5"/>
    <w:rsid w:val="0046762E"/>
    <w:rsid w:val="004A18C8"/>
    <w:rsid w:val="004B232E"/>
    <w:rsid w:val="004D291C"/>
    <w:rsid w:val="004D2C37"/>
    <w:rsid w:val="004D5FF0"/>
    <w:rsid w:val="004E3715"/>
    <w:rsid w:val="004E6613"/>
    <w:rsid w:val="004E7444"/>
    <w:rsid w:val="004F5473"/>
    <w:rsid w:val="004F6469"/>
    <w:rsid w:val="00511BBE"/>
    <w:rsid w:val="00537737"/>
    <w:rsid w:val="0054034F"/>
    <w:rsid w:val="0056155D"/>
    <w:rsid w:val="0056613A"/>
    <w:rsid w:val="00567CC4"/>
    <w:rsid w:val="00571756"/>
    <w:rsid w:val="005A06AD"/>
    <w:rsid w:val="005A6981"/>
    <w:rsid w:val="005B0FEF"/>
    <w:rsid w:val="005B2265"/>
    <w:rsid w:val="005C6C0E"/>
    <w:rsid w:val="005D3121"/>
    <w:rsid w:val="005D51D2"/>
    <w:rsid w:val="005D6B29"/>
    <w:rsid w:val="0061416D"/>
    <w:rsid w:val="00617790"/>
    <w:rsid w:val="006259D4"/>
    <w:rsid w:val="00625EB0"/>
    <w:rsid w:val="006270FF"/>
    <w:rsid w:val="0063500B"/>
    <w:rsid w:val="00641CE2"/>
    <w:rsid w:val="0065125D"/>
    <w:rsid w:val="006733C6"/>
    <w:rsid w:val="006751A6"/>
    <w:rsid w:val="0067642A"/>
    <w:rsid w:val="006823E9"/>
    <w:rsid w:val="00695925"/>
    <w:rsid w:val="006975E1"/>
    <w:rsid w:val="006B0B4E"/>
    <w:rsid w:val="006B7961"/>
    <w:rsid w:val="006E18F4"/>
    <w:rsid w:val="006E5E91"/>
    <w:rsid w:val="006F5A16"/>
    <w:rsid w:val="0070189D"/>
    <w:rsid w:val="007172B7"/>
    <w:rsid w:val="00725DE5"/>
    <w:rsid w:val="0073166E"/>
    <w:rsid w:val="00733736"/>
    <w:rsid w:val="00764AE5"/>
    <w:rsid w:val="007670E2"/>
    <w:rsid w:val="007915E7"/>
    <w:rsid w:val="007926C5"/>
    <w:rsid w:val="00792B18"/>
    <w:rsid w:val="00792B98"/>
    <w:rsid w:val="00792D4A"/>
    <w:rsid w:val="00795F3B"/>
    <w:rsid w:val="00796ACB"/>
    <w:rsid w:val="007A076C"/>
    <w:rsid w:val="007A3083"/>
    <w:rsid w:val="007A49DA"/>
    <w:rsid w:val="007B3F58"/>
    <w:rsid w:val="007B61C8"/>
    <w:rsid w:val="007C127E"/>
    <w:rsid w:val="007C530D"/>
    <w:rsid w:val="007D37E5"/>
    <w:rsid w:val="007D5B97"/>
    <w:rsid w:val="007E1EDC"/>
    <w:rsid w:val="007F27BD"/>
    <w:rsid w:val="00802EDE"/>
    <w:rsid w:val="0082284E"/>
    <w:rsid w:val="00826BA7"/>
    <w:rsid w:val="00841784"/>
    <w:rsid w:val="0084194F"/>
    <w:rsid w:val="00844002"/>
    <w:rsid w:val="00852887"/>
    <w:rsid w:val="008613FD"/>
    <w:rsid w:val="0086301F"/>
    <w:rsid w:val="00874B6B"/>
    <w:rsid w:val="00875FB0"/>
    <w:rsid w:val="00877105"/>
    <w:rsid w:val="008834D5"/>
    <w:rsid w:val="00896320"/>
    <w:rsid w:val="00896AC6"/>
    <w:rsid w:val="00897307"/>
    <w:rsid w:val="008B44B6"/>
    <w:rsid w:val="008B5D63"/>
    <w:rsid w:val="008C113A"/>
    <w:rsid w:val="008E0275"/>
    <w:rsid w:val="008E15FA"/>
    <w:rsid w:val="008E1635"/>
    <w:rsid w:val="008E4B32"/>
    <w:rsid w:val="008F1C12"/>
    <w:rsid w:val="008F316B"/>
    <w:rsid w:val="008F716B"/>
    <w:rsid w:val="008F72AC"/>
    <w:rsid w:val="009017EB"/>
    <w:rsid w:val="0090518B"/>
    <w:rsid w:val="00925C77"/>
    <w:rsid w:val="00944A70"/>
    <w:rsid w:val="00946A6D"/>
    <w:rsid w:val="00973E0B"/>
    <w:rsid w:val="00992BA2"/>
    <w:rsid w:val="0099685F"/>
    <w:rsid w:val="009A2E86"/>
    <w:rsid w:val="009A79CE"/>
    <w:rsid w:val="009B2797"/>
    <w:rsid w:val="009B2B66"/>
    <w:rsid w:val="009B39FF"/>
    <w:rsid w:val="009B7537"/>
    <w:rsid w:val="009C2BC5"/>
    <w:rsid w:val="009D62D4"/>
    <w:rsid w:val="009F0656"/>
    <w:rsid w:val="009F30C4"/>
    <w:rsid w:val="00A059F4"/>
    <w:rsid w:val="00A17A8B"/>
    <w:rsid w:val="00A2264D"/>
    <w:rsid w:val="00A23A8D"/>
    <w:rsid w:val="00A24062"/>
    <w:rsid w:val="00A45305"/>
    <w:rsid w:val="00A558CD"/>
    <w:rsid w:val="00A60C7D"/>
    <w:rsid w:val="00A6581A"/>
    <w:rsid w:val="00A819DB"/>
    <w:rsid w:val="00A81EDB"/>
    <w:rsid w:val="00A90B09"/>
    <w:rsid w:val="00A913A7"/>
    <w:rsid w:val="00AA0DA2"/>
    <w:rsid w:val="00AA3C0B"/>
    <w:rsid w:val="00AA5642"/>
    <w:rsid w:val="00AC19B5"/>
    <w:rsid w:val="00AC6641"/>
    <w:rsid w:val="00AE6BB2"/>
    <w:rsid w:val="00B123F7"/>
    <w:rsid w:val="00B16077"/>
    <w:rsid w:val="00B36A82"/>
    <w:rsid w:val="00B440CF"/>
    <w:rsid w:val="00B529A7"/>
    <w:rsid w:val="00B6140B"/>
    <w:rsid w:val="00B968FA"/>
    <w:rsid w:val="00BD28F8"/>
    <w:rsid w:val="00BD373D"/>
    <w:rsid w:val="00BF2C23"/>
    <w:rsid w:val="00C24211"/>
    <w:rsid w:val="00C258F6"/>
    <w:rsid w:val="00C31495"/>
    <w:rsid w:val="00C33679"/>
    <w:rsid w:val="00C36189"/>
    <w:rsid w:val="00C411B2"/>
    <w:rsid w:val="00C462B7"/>
    <w:rsid w:val="00C60E44"/>
    <w:rsid w:val="00C729E1"/>
    <w:rsid w:val="00C76E0A"/>
    <w:rsid w:val="00C82FD8"/>
    <w:rsid w:val="00C90E09"/>
    <w:rsid w:val="00CA11A1"/>
    <w:rsid w:val="00CA7B9D"/>
    <w:rsid w:val="00CC0FAD"/>
    <w:rsid w:val="00CD0B63"/>
    <w:rsid w:val="00CD7B4B"/>
    <w:rsid w:val="00CE14B1"/>
    <w:rsid w:val="00CE2B68"/>
    <w:rsid w:val="00CF13D7"/>
    <w:rsid w:val="00CF4008"/>
    <w:rsid w:val="00D12787"/>
    <w:rsid w:val="00D16EB2"/>
    <w:rsid w:val="00D24C6B"/>
    <w:rsid w:val="00D25614"/>
    <w:rsid w:val="00D3481E"/>
    <w:rsid w:val="00D5015A"/>
    <w:rsid w:val="00D55B46"/>
    <w:rsid w:val="00D60157"/>
    <w:rsid w:val="00D70AE1"/>
    <w:rsid w:val="00D9573A"/>
    <w:rsid w:val="00D96D83"/>
    <w:rsid w:val="00DA0C13"/>
    <w:rsid w:val="00DA3CBF"/>
    <w:rsid w:val="00DE780B"/>
    <w:rsid w:val="00E01C45"/>
    <w:rsid w:val="00E02F36"/>
    <w:rsid w:val="00E11160"/>
    <w:rsid w:val="00E15180"/>
    <w:rsid w:val="00E172BD"/>
    <w:rsid w:val="00E410BF"/>
    <w:rsid w:val="00E47D27"/>
    <w:rsid w:val="00E500F1"/>
    <w:rsid w:val="00E60513"/>
    <w:rsid w:val="00E6153F"/>
    <w:rsid w:val="00E66A61"/>
    <w:rsid w:val="00E73BE5"/>
    <w:rsid w:val="00E772F9"/>
    <w:rsid w:val="00E9182F"/>
    <w:rsid w:val="00EA7E30"/>
    <w:rsid w:val="00EB24F1"/>
    <w:rsid w:val="00EC43F8"/>
    <w:rsid w:val="00EC4677"/>
    <w:rsid w:val="00EC5365"/>
    <w:rsid w:val="00ED7648"/>
    <w:rsid w:val="00EF7936"/>
    <w:rsid w:val="00F071F3"/>
    <w:rsid w:val="00F07EDE"/>
    <w:rsid w:val="00F14671"/>
    <w:rsid w:val="00F153FB"/>
    <w:rsid w:val="00F30042"/>
    <w:rsid w:val="00F52582"/>
    <w:rsid w:val="00F5367C"/>
    <w:rsid w:val="00F54304"/>
    <w:rsid w:val="00F601E8"/>
    <w:rsid w:val="00F64726"/>
    <w:rsid w:val="00F65044"/>
    <w:rsid w:val="00F71AC5"/>
    <w:rsid w:val="00F871DD"/>
    <w:rsid w:val="00FA1B8B"/>
    <w:rsid w:val="00FA2FDF"/>
    <w:rsid w:val="00FA3000"/>
    <w:rsid w:val="00FB016A"/>
    <w:rsid w:val="00FB15BA"/>
    <w:rsid w:val="00FD143F"/>
    <w:rsid w:val="00FD72F0"/>
    <w:rsid w:val="00FE3676"/>
    <w:rsid w:val="00FE4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6DC6A"/>
  <w15:docId w15:val="{848170C8-F9AC-42E3-87D4-65B526254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4345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6733C6"/>
    <w:pPr>
      <w:keepNext/>
      <w:jc w:val="center"/>
      <w:outlineLvl w:val="0"/>
    </w:pPr>
    <w:rPr>
      <w:b/>
      <w:bCs/>
    </w:rPr>
  </w:style>
  <w:style w:type="paragraph" w:styleId="Nadpis3">
    <w:name w:val="heading 3"/>
    <w:basedOn w:val="Normln"/>
    <w:next w:val="Normln"/>
    <w:link w:val="Nadpis3Char"/>
    <w:semiHidden/>
    <w:unhideWhenUsed/>
    <w:qFormat/>
    <w:rsid w:val="0044345E"/>
    <w:pPr>
      <w:keepNext/>
      <w:jc w:val="both"/>
      <w:outlineLvl w:val="2"/>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733C6"/>
    <w:rPr>
      <w:rFonts w:ascii="Times New Roman" w:eastAsia="Times New Roman" w:hAnsi="Times New Roman" w:cs="Times New Roman"/>
      <w:b/>
      <w:bCs/>
      <w:sz w:val="24"/>
      <w:szCs w:val="24"/>
      <w:lang w:eastAsia="cs-CZ"/>
    </w:rPr>
  </w:style>
  <w:style w:type="character" w:customStyle="1" w:styleId="Nadpis3Char">
    <w:name w:val="Nadpis 3 Char"/>
    <w:basedOn w:val="Standardnpsmoodstavce"/>
    <w:link w:val="Nadpis3"/>
    <w:semiHidden/>
    <w:rsid w:val="0044345E"/>
    <w:rPr>
      <w:rFonts w:ascii="Times New Roman" w:eastAsia="Times New Roman" w:hAnsi="Times New Roman" w:cs="Times New Roman"/>
      <w:b/>
      <w:bCs/>
      <w:sz w:val="24"/>
      <w:szCs w:val="24"/>
      <w:lang w:eastAsia="cs-CZ"/>
    </w:rPr>
  </w:style>
  <w:style w:type="paragraph" w:styleId="Zkladntextodsazen">
    <w:name w:val="Body Text Indent"/>
    <w:basedOn w:val="Normln"/>
    <w:link w:val="ZkladntextodsazenChar"/>
    <w:semiHidden/>
    <w:unhideWhenUsed/>
    <w:rsid w:val="0044345E"/>
    <w:pPr>
      <w:tabs>
        <w:tab w:val="left" w:pos="720"/>
      </w:tabs>
      <w:ind w:firstLine="708"/>
      <w:jc w:val="both"/>
    </w:pPr>
  </w:style>
  <w:style w:type="character" w:customStyle="1" w:styleId="ZkladntextodsazenChar">
    <w:name w:val="Základní text odsazený Char"/>
    <w:basedOn w:val="Standardnpsmoodstavce"/>
    <w:link w:val="Zkladntextodsazen"/>
    <w:semiHidden/>
    <w:rsid w:val="0044345E"/>
    <w:rPr>
      <w:rFonts w:ascii="Times New Roman" w:eastAsia="Times New Roman" w:hAnsi="Times New Roman" w:cs="Times New Roman"/>
      <w:sz w:val="24"/>
      <w:szCs w:val="24"/>
      <w:lang w:eastAsia="cs-CZ"/>
    </w:rPr>
  </w:style>
  <w:style w:type="paragraph" w:styleId="Podnadpis">
    <w:name w:val="Subtitle"/>
    <w:basedOn w:val="Normln"/>
    <w:link w:val="PodnadpisChar"/>
    <w:qFormat/>
    <w:rsid w:val="0044345E"/>
    <w:pPr>
      <w:jc w:val="center"/>
    </w:pPr>
    <w:rPr>
      <w:b/>
      <w:bCs/>
      <w:sz w:val="28"/>
      <w:u w:val="single"/>
    </w:rPr>
  </w:style>
  <w:style w:type="character" w:customStyle="1" w:styleId="PodnadpisChar">
    <w:name w:val="Podnadpis Char"/>
    <w:basedOn w:val="Standardnpsmoodstavce"/>
    <w:link w:val="Podnadpis"/>
    <w:rsid w:val="0044345E"/>
    <w:rPr>
      <w:rFonts w:ascii="Times New Roman" w:eastAsia="Times New Roman" w:hAnsi="Times New Roman" w:cs="Times New Roman"/>
      <w:b/>
      <w:bCs/>
      <w:sz w:val="28"/>
      <w:szCs w:val="24"/>
      <w:u w:val="single"/>
      <w:lang w:eastAsia="cs-CZ"/>
    </w:rPr>
  </w:style>
  <w:style w:type="paragraph" w:styleId="Zkladntext">
    <w:name w:val="Body Text"/>
    <w:basedOn w:val="Normln"/>
    <w:link w:val="ZkladntextChar"/>
    <w:uiPriority w:val="99"/>
    <w:unhideWhenUsed/>
    <w:rsid w:val="00B440CF"/>
    <w:pPr>
      <w:spacing w:after="120"/>
    </w:pPr>
  </w:style>
  <w:style w:type="character" w:customStyle="1" w:styleId="ZkladntextChar">
    <w:name w:val="Základní text Char"/>
    <w:basedOn w:val="Standardnpsmoodstavce"/>
    <w:link w:val="Zkladntext"/>
    <w:uiPriority w:val="99"/>
    <w:rsid w:val="00B440CF"/>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B440C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doc-ti2">
    <w:name w:val="doc-ti2"/>
    <w:basedOn w:val="Normln"/>
    <w:rsid w:val="00B440CF"/>
    <w:pPr>
      <w:spacing w:before="240" w:after="120" w:line="312" w:lineRule="atLeast"/>
      <w:jc w:val="center"/>
    </w:pPr>
    <w:rPr>
      <w:b/>
      <w:bCs/>
    </w:rPr>
  </w:style>
  <w:style w:type="character" w:customStyle="1" w:styleId="CharAttribute0">
    <w:name w:val="CharAttribute0"/>
    <w:rsid w:val="00802EDE"/>
    <w:rPr>
      <w:rFonts w:ascii="Times New Roman" w:eastAsia="Times New Roman" w:hAnsi="Times New Roman"/>
      <w:sz w:val="24"/>
    </w:rPr>
  </w:style>
  <w:style w:type="character" w:styleId="Hypertextovodkaz">
    <w:name w:val="Hyperlink"/>
    <w:uiPriority w:val="99"/>
    <w:unhideWhenUsed/>
    <w:rsid w:val="00802EDE"/>
    <w:rPr>
      <w:color w:val="0000FF"/>
      <w:u w:val="single"/>
    </w:rPr>
  </w:style>
  <w:style w:type="paragraph" w:customStyle="1" w:styleId="Default">
    <w:name w:val="Default"/>
    <w:rsid w:val="00802EDE"/>
    <w:pPr>
      <w:autoSpaceDE w:val="0"/>
      <w:autoSpaceDN w:val="0"/>
      <w:adjustRightInd w:val="0"/>
      <w:spacing w:after="0" w:line="240" w:lineRule="auto"/>
    </w:pPr>
    <w:rPr>
      <w:rFonts w:ascii="EUAlbertina" w:hAnsi="EUAlbertina" w:cs="EUAlbertina"/>
      <w:color w:val="000000"/>
      <w:sz w:val="24"/>
      <w:szCs w:val="24"/>
    </w:rPr>
  </w:style>
  <w:style w:type="paragraph" w:styleId="Zhlav">
    <w:name w:val="header"/>
    <w:basedOn w:val="Normln"/>
    <w:link w:val="ZhlavChar"/>
    <w:uiPriority w:val="99"/>
    <w:unhideWhenUsed/>
    <w:rsid w:val="00A17A8B"/>
    <w:pPr>
      <w:tabs>
        <w:tab w:val="center" w:pos="4536"/>
        <w:tab w:val="right" w:pos="9072"/>
      </w:tabs>
    </w:pPr>
  </w:style>
  <w:style w:type="character" w:customStyle="1" w:styleId="ZhlavChar">
    <w:name w:val="Záhlaví Char"/>
    <w:basedOn w:val="Standardnpsmoodstavce"/>
    <w:link w:val="Zhlav"/>
    <w:uiPriority w:val="99"/>
    <w:rsid w:val="00A17A8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7A8B"/>
    <w:pPr>
      <w:tabs>
        <w:tab w:val="center" w:pos="4536"/>
        <w:tab w:val="right" w:pos="9072"/>
      </w:tabs>
    </w:pPr>
  </w:style>
  <w:style w:type="character" w:customStyle="1" w:styleId="ZpatChar">
    <w:name w:val="Zápatí Char"/>
    <w:basedOn w:val="Standardnpsmoodstavce"/>
    <w:link w:val="Zpat"/>
    <w:uiPriority w:val="99"/>
    <w:rsid w:val="00A17A8B"/>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A17A8B"/>
    <w:rPr>
      <w:rFonts w:ascii="Tahoma" w:hAnsi="Tahoma" w:cs="Tahoma"/>
      <w:sz w:val="16"/>
      <w:szCs w:val="16"/>
    </w:rPr>
  </w:style>
  <w:style w:type="character" w:customStyle="1" w:styleId="TextbublinyChar">
    <w:name w:val="Text bubliny Char"/>
    <w:basedOn w:val="Standardnpsmoodstavce"/>
    <w:link w:val="Textbubliny"/>
    <w:uiPriority w:val="99"/>
    <w:semiHidden/>
    <w:rsid w:val="00A17A8B"/>
    <w:rPr>
      <w:rFonts w:ascii="Tahoma" w:eastAsia="Times New Roman" w:hAnsi="Tahoma" w:cs="Tahoma"/>
      <w:sz w:val="16"/>
      <w:szCs w:val="16"/>
      <w:lang w:eastAsia="cs-CZ"/>
    </w:rPr>
  </w:style>
  <w:style w:type="paragraph" w:styleId="Normlnweb">
    <w:name w:val="Normal (Web)"/>
    <w:basedOn w:val="Normln"/>
    <w:uiPriority w:val="99"/>
    <w:unhideWhenUsed/>
    <w:rsid w:val="002E6122"/>
    <w:rPr>
      <w:rFonts w:eastAsiaTheme="minorHAnsi"/>
    </w:rPr>
  </w:style>
  <w:style w:type="paragraph" w:styleId="Textpoznpodarou">
    <w:name w:val="footnote text"/>
    <w:basedOn w:val="Normln"/>
    <w:link w:val="TextpoznpodarouChar"/>
    <w:uiPriority w:val="99"/>
    <w:semiHidden/>
    <w:rsid w:val="00122F81"/>
    <w:pPr>
      <w:tabs>
        <w:tab w:val="left" w:pos="425"/>
      </w:tabs>
      <w:ind w:left="425" w:hanging="425"/>
      <w:jc w:val="both"/>
    </w:pPr>
    <w:rPr>
      <w:sz w:val="20"/>
      <w:szCs w:val="20"/>
      <w:lang w:val="x-none"/>
    </w:rPr>
  </w:style>
  <w:style w:type="character" w:customStyle="1" w:styleId="TextpoznpodarouChar">
    <w:name w:val="Text pozn. pod čarou Char"/>
    <w:basedOn w:val="Standardnpsmoodstavce"/>
    <w:link w:val="Textpoznpodarou"/>
    <w:uiPriority w:val="99"/>
    <w:semiHidden/>
    <w:rsid w:val="00122F81"/>
    <w:rPr>
      <w:rFonts w:ascii="Times New Roman" w:eastAsia="Times New Roman" w:hAnsi="Times New Roman" w:cs="Times New Roman"/>
      <w:sz w:val="20"/>
      <w:szCs w:val="20"/>
      <w:lang w:val="x-none" w:eastAsia="cs-CZ"/>
    </w:rPr>
  </w:style>
  <w:style w:type="character" w:styleId="Znakapoznpodarou">
    <w:name w:val="footnote reference"/>
    <w:uiPriority w:val="99"/>
    <w:semiHidden/>
    <w:rsid w:val="00122F81"/>
    <w:rPr>
      <w:vertAlign w:val="superscript"/>
    </w:rPr>
  </w:style>
  <w:style w:type="paragraph" w:customStyle="1" w:styleId="Text">
    <w:name w:val="Text"/>
    <w:basedOn w:val="Normln"/>
    <w:uiPriority w:val="99"/>
    <w:rsid w:val="00122F81"/>
    <w:rPr>
      <w:rFonts w:ascii="Arial" w:hAnsi="Arial" w:cs="Arial"/>
    </w:rPr>
  </w:style>
  <w:style w:type="character" w:styleId="Odkaznakoment">
    <w:name w:val="annotation reference"/>
    <w:basedOn w:val="Standardnpsmoodstavce"/>
    <w:uiPriority w:val="99"/>
    <w:semiHidden/>
    <w:unhideWhenUsed/>
    <w:rsid w:val="00EF7936"/>
    <w:rPr>
      <w:rFonts w:cs="Times New Roman"/>
      <w:sz w:val="16"/>
    </w:rPr>
  </w:style>
  <w:style w:type="paragraph" w:styleId="Textkomente">
    <w:name w:val="annotation text"/>
    <w:basedOn w:val="Normln"/>
    <w:link w:val="TextkomenteChar"/>
    <w:uiPriority w:val="99"/>
    <w:semiHidden/>
    <w:unhideWhenUsed/>
    <w:rsid w:val="00EF7936"/>
    <w:pPr>
      <w:spacing w:after="160"/>
      <w:jc w:val="both"/>
    </w:pPr>
    <w:rPr>
      <w:rFonts w:ascii="Cambria" w:eastAsiaTheme="minorEastAsia" w:hAnsi="Cambria"/>
      <w:sz w:val="20"/>
      <w:szCs w:val="20"/>
      <w:lang w:eastAsia="en-US"/>
    </w:rPr>
  </w:style>
  <w:style w:type="character" w:customStyle="1" w:styleId="TextkomenteChar">
    <w:name w:val="Text komentáře Char"/>
    <w:basedOn w:val="Standardnpsmoodstavce"/>
    <w:link w:val="Textkomente"/>
    <w:uiPriority w:val="99"/>
    <w:semiHidden/>
    <w:rsid w:val="00EF7936"/>
    <w:rPr>
      <w:rFonts w:ascii="Cambria" w:eastAsiaTheme="minorEastAsia" w:hAnsi="Cambria" w:cs="Times New Roman"/>
      <w:sz w:val="20"/>
      <w:szCs w:val="20"/>
    </w:rPr>
  </w:style>
  <w:style w:type="paragraph" w:styleId="Pedmtkomente">
    <w:name w:val="annotation subject"/>
    <w:basedOn w:val="Textkomente"/>
    <w:next w:val="Textkomente"/>
    <w:link w:val="PedmtkomenteChar"/>
    <w:uiPriority w:val="99"/>
    <w:semiHidden/>
    <w:unhideWhenUsed/>
    <w:rsid w:val="000275A0"/>
    <w:pPr>
      <w:spacing w:after="0"/>
      <w:jc w:val="left"/>
    </w:pPr>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0275A0"/>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147213">
      <w:bodyDiv w:val="1"/>
      <w:marLeft w:val="0"/>
      <w:marRight w:val="0"/>
      <w:marTop w:val="0"/>
      <w:marBottom w:val="0"/>
      <w:divBdr>
        <w:top w:val="none" w:sz="0" w:space="0" w:color="auto"/>
        <w:left w:val="none" w:sz="0" w:space="0" w:color="auto"/>
        <w:bottom w:val="none" w:sz="0" w:space="0" w:color="auto"/>
        <w:right w:val="none" w:sz="0" w:space="0" w:color="auto"/>
      </w:divBdr>
    </w:div>
    <w:div w:id="689720381">
      <w:bodyDiv w:val="1"/>
      <w:marLeft w:val="0"/>
      <w:marRight w:val="0"/>
      <w:marTop w:val="0"/>
      <w:marBottom w:val="0"/>
      <w:divBdr>
        <w:top w:val="none" w:sz="0" w:space="0" w:color="auto"/>
        <w:left w:val="none" w:sz="0" w:space="0" w:color="auto"/>
        <w:bottom w:val="none" w:sz="0" w:space="0" w:color="auto"/>
        <w:right w:val="none" w:sz="0" w:space="0" w:color="auto"/>
      </w:divBdr>
    </w:div>
    <w:div w:id="844172341">
      <w:bodyDiv w:val="1"/>
      <w:marLeft w:val="0"/>
      <w:marRight w:val="0"/>
      <w:marTop w:val="0"/>
      <w:marBottom w:val="0"/>
      <w:divBdr>
        <w:top w:val="none" w:sz="0" w:space="0" w:color="auto"/>
        <w:left w:val="none" w:sz="0" w:space="0" w:color="auto"/>
        <w:bottom w:val="none" w:sz="0" w:space="0" w:color="auto"/>
        <w:right w:val="none" w:sz="0" w:space="0" w:color="auto"/>
      </w:divBdr>
    </w:div>
    <w:div w:id="887424387">
      <w:bodyDiv w:val="1"/>
      <w:marLeft w:val="0"/>
      <w:marRight w:val="0"/>
      <w:marTop w:val="0"/>
      <w:marBottom w:val="0"/>
      <w:divBdr>
        <w:top w:val="none" w:sz="0" w:space="0" w:color="auto"/>
        <w:left w:val="none" w:sz="0" w:space="0" w:color="auto"/>
        <w:bottom w:val="none" w:sz="0" w:space="0" w:color="auto"/>
        <w:right w:val="none" w:sz="0" w:space="0" w:color="auto"/>
      </w:divBdr>
    </w:div>
    <w:div w:id="1230654229">
      <w:bodyDiv w:val="1"/>
      <w:marLeft w:val="0"/>
      <w:marRight w:val="0"/>
      <w:marTop w:val="0"/>
      <w:marBottom w:val="0"/>
      <w:divBdr>
        <w:top w:val="none" w:sz="0" w:space="0" w:color="auto"/>
        <w:left w:val="none" w:sz="0" w:space="0" w:color="auto"/>
        <w:bottom w:val="none" w:sz="0" w:space="0" w:color="auto"/>
        <w:right w:val="none" w:sz="0" w:space="0" w:color="auto"/>
      </w:divBdr>
    </w:div>
    <w:div w:id="1481341771">
      <w:bodyDiv w:val="1"/>
      <w:marLeft w:val="0"/>
      <w:marRight w:val="0"/>
      <w:marTop w:val="0"/>
      <w:marBottom w:val="0"/>
      <w:divBdr>
        <w:top w:val="none" w:sz="0" w:space="0" w:color="auto"/>
        <w:left w:val="none" w:sz="0" w:space="0" w:color="auto"/>
        <w:bottom w:val="none" w:sz="0" w:space="0" w:color="auto"/>
        <w:right w:val="none" w:sz="0" w:space="0" w:color="auto"/>
      </w:divBdr>
    </w:div>
    <w:div w:id="160572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KO'&amp;link='KO106_1999CZ%252314a'&amp;ucin-k-dni='30.12.999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106/1999%20Sb.%252317'&amp;ucin-k-dni='30.12.9999'" TargetMode="External"/><Relationship Id="rId5" Type="http://schemas.openxmlformats.org/officeDocument/2006/relationships/webSettings" Target="webSettings.xml"/><Relationship Id="rId10" Type="http://schemas.openxmlformats.org/officeDocument/2006/relationships/hyperlink" Target="aspi://module='ASPI'&amp;link='121/2000%20Sb.%2523'&amp;ucin-k-dni='30.12.9999'" TargetMode="External"/><Relationship Id="rId4" Type="http://schemas.openxmlformats.org/officeDocument/2006/relationships/settings" Target="settings.xml"/><Relationship Id="rId9" Type="http://schemas.openxmlformats.org/officeDocument/2006/relationships/hyperlink" Target="aspi://module='ASPI'&amp;link='106/1999%20Sb.%252311'&amp;ucin-k-dni='30.12.9999'"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E4A89-6A6A-4827-B287-FCC2D1ACD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13</Pages>
  <Words>3979</Words>
  <Characters>23478</Characters>
  <Application>Microsoft Office Word</Application>
  <DocSecurity>0</DocSecurity>
  <Lines>195</Lines>
  <Paragraphs>54</Paragraphs>
  <ScaleCrop>false</ScaleCrop>
  <HeadingPairs>
    <vt:vector size="2" baseType="variant">
      <vt:variant>
        <vt:lpstr>Název</vt:lpstr>
      </vt:variant>
      <vt:variant>
        <vt:i4>1</vt:i4>
      </vt:variant>
    </vt:vector>
  </HeadingPairs>
  <TitlesOfParts>
    <vt:vector size="1" baseType="lpstr">
      <vt:lpstr/>
    </vt:vector>
  </TitlesOfParts>
  <Company>MV ČR</Company>
  <LinksUpToDate>false</LinksUpToDate>
  <CharactersWithSpaces>27403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MVCR</dc:creator>
  <cp:lastModifiedBy>JUNKOVÁ Martina, JUDr.</cp:lastModifiedBy>
  <cp:revision>18</cp:revision>
  <cp:lastPrinted>2018-09-14T06:18:00Z</cp:lastPrinted>
  <dcterms:created xsi:type="dcterms:W3CDTF">2020-07-14T09:15:00Z</dcterms:created>
  <dcterms:modified xsi:type="dcterms:W3CDTF">2020-07-20T07:23:00Z</dcterms:modified>
</cp:coreProperties>
</file>