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D4365" w14:textId="16627EB3" w:rsidR="00F25D49" w:rsidRPr="00363208" w:rsidRDefault="00F25D49" w:rsidP="00F25D49">
      <w:pPr>
        <w:widowControl w:val="0"/>
        <w:jc w:val="right"/>
        <w:rPr>
          <w:rFonts w:ascii="Arial" w:hAnsi="Arial" w:cs="Arial"/>
          <w:b/>
          <w:sz w:val="22"/>
          <w:szCs w:val="22"/>
          <w:u w:val="single"/>
        </w:rPr>
      </w:pPr>
      <w:bookmarkStart w:id="0" w:name="_GoBack"/>
      <w:bookmarkEnd w:id="0"/>
      <w:r w:rsidRPr="00363208">
        <w:rPr>
          <w:rFonts w:ascii="Arial" w:hAnsi="Arial" w:cs="Arial"/>
          <w:b/>
          <w:sz w:val="22"/>
          <w:szCs w:val="22"/>
          <w:u w:val="single"/>
        </w:rPr>
        <w:t>VIII.</w:t>
      </w:r>
    </w:p>
    <w:p w14:paraId="5BA35545" w14:textId="77777777" w:rsidR="00F25D49" w:rsidRPr="00363208" w:rsidRDefault="00F25D49" w:rsidP="00F25D49">
      <w:pPr>
        <w:widowControl w:val="0"/>
        <w:jc w:val="right"/>
        <w:rPr>
          <w:rFonts w:ascii="Arial" w:hAnsi="Arial" w:cs="Arial"/>
          <w:b/>
          <w:sz w:val="22"/>
          <w:szCs w:val="22"/>
          <w:u w:val="single"/>
        </w:rPr>
      </w:pPr>
    </w:p>
    <w:p w14:paraId="797FE8AB" w14:textId="28D10368" w:rsidR="00D30059" w:rsidRPr="00363208" w:rsidRDefault="00D30059" w:rsidP="00D30059">
      <w:pPr>
        <w:widowControl w:val="0"/>
        <w:jc w:val="center"/>
        <w:rPr>
          <w:rFonts w:ascii="Arial" w:hAnsi="Arial" w:cs="Arial"/>
          <w:b/>
          <w:sz w:val="22"/>
          <w:szCs w:val="22"/>
          <w:u w:val="single"/>
        </w:rPr>
      </w:pPr>
      <w:r w:rsidRPr="00363208">
        <w:rPr>
          <w:rFonts w:ascii="Arial" w:hAnsi="Arial" w:cs="Arial"/>
          <w:b/>
          <w:sz w:val="22"/>
          <w:szCs w:val="22"/>
          <w:u w:val="single"/>
        </w:rPr>
        <w:t>Rozdílová tabulka k návrhu zákona, kterým se mění zákon č. 106/1999 Sb., o svobodném přístupu k informacím, ve znění pozdějších předpisů, zákon č. 123/1998 Sb., o právu na informace o životním prostředí, ve znění pozdějších předpisů</w:t>
      </w:r>
      <w:r w:rsidR="000B1FF8">
        <w:rPr>
          <w:rFonts w:ascii="Arial" w:hAnsi="Arial" w:cs="Arial"/>
          <w:b/>
          <w:sz w:val="22"/>
          <w:szCs w:val="22"/>
          <w:u w:val="single"/>
        </w:rPr>
        <w:t>,</w:t>
      </w:r>
      <w:r w:rsidRPr="00363208">
        <w:rPr>
          <w:rFonts w:ascii="Arial" w:hAnsi="Arial" w:cs="Arial"/>
          <w:b/>
          <w:sz w:val="22"/>
          <w:szCs w:val="22"/>
          <w:u w:val="single"/>
        </w:rPr>
        <w:t xml:space="preserve"> a zákon č. 130/2002 Sb., </w:t>
      </w:r>
      <w:r w:rsidR="004A3501" w:rsidRPr="00363208">
        <w:rPr>
          <w:rFonts w:ascii="Arial" w:hAnsi="Arial" w:cs="Arial"/>
          <w:b/>
          <w:sz w:val="22"/>
          <w:szCs w:val="22"/>
          <w:u w:val="single"/>
        </w:rPr>
        <w:br/>
      </w:r>
      <w:r w:rsidRPr="00363208">
        <w:rPr>
          <w:rFonts w:ascii="Arial" w:hAnsi="Arial" w:cs="Arial"/>
          <w:b/>
          <w:sz w:val="22"/>
          <w:szCs w:val="22"/>
          <w:u w:val="single"/>
        </w:rPr>
        <w:t>o podpoře v</w:t>
      </w:r>
      <w:r w:rsidR="000B1FF8">
        <w:rPr>
          <w:rFonts w:ascii="Arial" w:hAnsi="Arial" w:cs="Arial"/>
          <w:b/>
          <w:sz w:val="22"/>
          <w:szCs w:val="22"/>
          <w:u w:val="single"/>
        </w:rPr>
        <w:t>ýzkumu, experimentálního vývoje</w:t>
      </w:r>
      <w:r w:rsidRPr="00363208">
        <w:rPr>
          <w:rFonts w:ascii="Arial" w:hAnsi="Arial" w:cs="Arial"/>
          <w:b/>
          <w:sz w:val="22"/>
          <w:szCs w:val="22"/>
          <w:u w:val="single"/>
        </w:rPr>
        <w:t xml:space="preserve"> a inovací z veřejných prostředků a o změně některých souvisejících zákonů </w:t>
      </w:r>
      <w:r w:rsidR="004A3501" w:rsidRPr="00363208">
        <w:rPr>
          <w:rFonts w:ascii="Arial" w:hAnsi="Arial" w:cs="Arial"/>
          <w:b/>
          <w:sz w:val="22"/>
          <w:szCs w:val="22"/>
          <w:u w:val="single"/>
        </w:rPr>
        <w:br/>
      </w:r>
      <w:r w:rsidRPr="00363208">
        <w:rPr>
          <w:rFonts w:ascii="Arial" w:hAnsi="Arial" w:cs="Arial"/>
          <w:b/>
          <w:sz w:val="22"/>
          <w:szCs w:val="22"/>
          <w:u w:val="single"/>
        </w:rPr>
        <w:t>(zákon o podpoře výzkumu, experimentálního vývoje a inovací), ve znění pozdějších předpisů</w:t>
      </w:r>
    </w:p>
    <w:p w14:paraId="3B0DD884" w14:textId="77777777" w:rsidR="00C60AFE" w:rsidRPr="00363208" w:rsidRDefault="00C60AFE"/>
    <w:p w14:paraId="1D38051D" w14:textId="77777777" w:rsidR="00D30059" w:rsidRPr="00363208" w:rsidRDefault="00D30059" w:rsidP="00D30059">
      <w:pPr>
        <w:widowControl w:val="0"/>
        <w:rPr>
          <w:rFonts w:ascii="Arial" w:hAnsi="Arial" w:cs="Arial"/>
          <w:b/>
          <w:color w:val="FF0000"/>
          <w:sz w:val="22"/>
          <w:szCs w:val="22"/>
          <w:u w:val="single"/>
        </w:rPr>
      </w:pPr>
      <w:r w:rsidRPr="00363208">
        <w:rPr>
          <w:rFonts w:ascii="Arial" w:hAnsi="Arial" w:cs="Arial"/>
          <w:b/>
          <w:color w:val="00B050"/>
          <w:sz w:val="22"/>
          <w:szCs w:val="22"/>
          <w:u w:val="single"/>
        </w:rPr>
        <w:t>1. Zákon č. 106/1999 Sb., o svobodném přístupu k</w:t>
      </w:r>
      <w:r w:rsidR="0081113D" w:rsidRPr="00363208">
        <w:rPr>
          <w:rFonts w:ascii="Arial" w:hAnsi="Arial" w:cs="Arial"/>
          <w:b/>
          <w:color w:val="00B050"/>
          <w:sz w:val="22"/>
          <w:szCs w:val="22"/>
          <w:u w:val="single"/>
        </w:rPr>
        <w:t> </w:t>
      </w:r>
      <w:r w:rsidRPr="00363208">
        <w:rPr>
          <w:rFonts w:ascii="Arial" w:hAnsi="Arial" w:cs="Arial"/>
          <w:b/>
          <w:color w:val="00B050"/>
          <w:sz w:val="22"/>
          <w:szCs w:val="22"/>
          <w:u w:val="single"/>
        </w:rPr>
        <w:t>informacím</w:t>
      </w:r>
      <w:r w:rsidR="0081113D" w:rsidRPr="00363208">
        <w:rPr>
          <w:rFonts w:ascii="Arial" w:hAnsi="Arial" w:cs="Arial"/>
          <w:b/>
          <w:color w:val="00B050"/>
          <w:sz w:val="22"/>
          <w:szCs w:val="22"/>
          <w:u w:val="single"/>
        </w:rPr>
        <w:t>, ve znění pozdějších předpisů</w:t>
      </w:r>
      <w:r w:rsidRPr="00363208">
        <w:rPr>
          <w:rFonts w:ascii="Arial" w:hAnsi="Arial" w:cs="Arial"/>
          <w:b/>
          <w:color w:val="00B050"/>
          <w:sz w:val="22"/>
          <w:szCs w:val="22"/>
          <w:u w:val="single"/>
        </w:rPr>
        <w:t xml:space="preserve"> </w:t>
      </w:r>
    </w:p>
    <w:p w14:paraId="0928F61E" w14:textId="77777777" w:rsidR="00D30059" w:rsidRPr="00363208" w:rsidRDefault="00D30059"/>
    <w:tbl>
      <w:tblPr>
        <w:tblStyle w:val="Mkatabulky"/>
        <w:tblW w:w="0" w:type="auto"/>
        <w:tblLook w:val="04A0" w:firstRow="1" w:lastRow="0" w:firstColumn="1" w:lastColumn="0" w:noHBand="0" w:noVBand="1"/>
      </w:tblPr>
      <w:tblGrid>
        <w:gridCol w:w="2102"/>
        <w:gridCol w:w="4353"/>
        <w:gridCol w:w="2384"/>
        <w:gridCol w:w="1402"/>
        <w:gridCol w:w="3753"/>
      </w:tblGrid>
      <w:tr w:rsidR="00613F86" w:rsidRPr="00363208" w14:paraId="21F6C7D6" w14:textId="77777777" w:rsidTr="00F25D49">
        <w:tc>
          <w:tcPr>
            <w:tcW w:w="6455" w:type="dxa"/>
            <w:gridSpan w:val="2"/>
            <w:shd w:val="clear" w:color="auto" w:fill="D9D9D9" w:themeFill="background1" w:themeFillShade="D9"/>
          </w:tcPr>
          <w:p w14:paraId="03768271" w14:textId="77777777" w:rsidR="00D30059" w:rsidRPr="00363208" w:rsidRDefault="00D30059" w:rsidP="00D30059">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Navrhovaný právní předpis (resp. jiný</w:t>
            </w:r>
          </w:p>
          <w:p w14:paraId="7476DC99" w14:textId="77777777" w:rsidR="00D30059" w:rsidRPr="00363208" w:rsidRDefault="00D30059" w:rsidP="00D30059">
            <w:pPr>
              <w:jc w:val="center"/>
              <w:rPr>
                <w:rFonts w:ascii="Arial" w:hAnsi="Arial" w:cs="Arial"/>
                <w:b/>
                <w:sz w:val="22"/>
                <w:szCs w:val="22"/>
              </w:rPr>
            </w:pPr>
            <w:r w:rsidRPr="00363208">
              <w:rPr>
                <w:rFonts w:ascii="Arial" w:hAnsi="Arial" w:cs="Arial"/>
                <w:b/>
                <w:sz w:val="22"/>
                <w:szCs w:val="22"/>
              </w:rPr>
              <w:t>právní předpis)</w:t>
            </w:r>
          </w:p>
        </w:tc>
        <w:tc>
          <w:tcPr>
            <w:tcW w:w="7539" w:type="dxa"/>
            <w:gridSpan w:val="3"/>
            <w:shd w:val="clear" w:color="auto" w:fill="D9D9D9" w:themeFill="background1" w:themeFillShade="D9"/>
          </w:tcPr>
          <w:p w14:paraId="0EF9D897" w14:textId="77777777" w:rsidR="00D30059" w:rsidRPr="00363208" w:rsidRDefault="00D30059" w:rsidP="00D30059">
            <w:pPr>
              <w:jc w:val="center"/>
              <w:rPr>
                <w:rFonts w:ascii="Arial" w:hAnsi="Arial" w:cs="Arial"/>
                <w:b/>
                <w:sz w:val="22"/>
                <w:szCs w:val="22"/>
              </w:rPr>
            </w:pPr>
            <w:r w:rsidRPr="00363208">
              <w:rPr>
                <w:rFonts w:ascii="Arial" w:hAnsi="Arial" w:cs="Arial"/>
                <w:b/>
                <w:sz w:val="22"/>
                <w:szCs w:val="22"/>
              </w:rPr>
              <w:t>Odpovídající předpis EU</w:t>
            </w:r>
          </w:p>
        </w:tc>
      </w:tr>
      <w:tr w:rsidR="00613F86" w:rsidRPr="00363208" w14:paraId="60767D06" w14:textId="77777777" w:rsidTr="00F25D49">
        <w:tc>
          <w:tcPr>
            <w:tcW w:w="2102" w:type="dxa"/>
            <w:shd w:val="clear" w:color="auto" w:fill="D9D9D9" w:themeFill="background1" w:themeFillShade="D9"/>
          </w:tcPr>
          <w:p w14:paraId="135D3250" w14:textId="77777777" w:rsidR="00D30059" w:rsidRPr="00363208" w:rsidRDefault="00D30059" w:rsidP="00D30059">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Ustanovení</w:t>
            </w:r>
          </w:p>
          <w:p w14:paraId="795FEB2B" w14:textId="77777777" w:rsidR="00D30059" w:rsidRPr="00363208" w:rsidRDefault="00D30059" w:rsidP="00D30059">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(část, §, odst.,</w:t>
            </w:r>
          </w:p>
          <w:p w14:paraId="6FCDD517" w14:textId="77777777" w:rsidR="00D30059" w:rsidRPr="00363208" w:rsidRDefault="00D30059" w:rsidP="00D30059">
            <w:pPr>
              <w:jc w:val="center"/>
              <w:rPr>
                <w:rFonts w:ascii="Arial" w:hAnsi="Arial" w:cs="Arial"/>
                <w:b/>
                <w:sz w:val="22"/>
                <w:szCs w:val="22"/>
              </w:rPr>
            </w:pPr>
            <w:r w:rsidRPr="00363208">
              <w:rPr>
                <w:rFonts w:ascii="Arial" w:hAnsi="Arial" w:cs="Arial"/>
                <w:b/>
                <w:sz w:val="22"/>
                <w:szCs w:val="22"/>
              </w:rPr>
              <w:t>písm., apod.)</w:t>
            </w:r>
          </w:p>
        </w:tc>
        <w:tc>
          <w:tcPr>
            <w:tcW w:w="4353" w:type="dxa"/>
            <w:shd w:val="clear" w:color="auto" w:fill="D9D9D9" w:themeFill="background1" w:themeFillShade="D9"/>
          </w:tcPr>
          <w:p w14:paraId="4674D8F4" w14:textId="77777777" w:rsidR="00D30059" w:rsidRPr="00363208" w:rsidRDefault="00D30059" w:rsidP="00D30059">
            <w:pPr>
              <w:jc w:val="center"/>
              <w:rPr>
                <w:rFonts w:ascii="Arial" w:hAnsi="Arial" w:cs="Arial"/>
                <w:b/>
                <w:sz w:val="22"/>
                <w:szCs w:val="22"/>
              </w:rPr>
            </w:pPr>
            <w:r w:rsidRPr="00363208">
              <w:rPr>
                <w:rFonts w:ascii="Arial" w:hAnsi="Arial" w:cs="Arial"/>
                <w:b/>
                <w:sz w:val="22"/>
                <w:szCs w:val="22"/>
              </w:rPr>
              <w:t>Obsah</w:t>
            </w:r>
          </w:p>
        </w:tc>
        <w:tc>
          <w:tcPr>
            <w:tcW w:w="2384" w:type="dxa"/>
            <w:shd w:val="clear" w:color="auto" w:fill="D9D9D9" w:themeFill="background1" w:themeFillShade="D9"/>
          </w:tcPr>
          <w:p w14:paraId="0BB3DD63" w14:textId="77777777" w:rsidR="00D30059" w:rsidRPr="00363208" w:rsidRDefault="00D30059" w:rsidP="00D30059">
            <w:pPr>
              <w:jc w:val="center"/>
              <w:rPr>
                <w:rFonts w:ascii="Arial" w:hAnsi="Arial" w:cs="Arial"/>
                <w:b/>
                <w:sz w:val="22"/>
                <w:szCs w:val="22"/>
              </w:rPr>
            </w:pPr>
            <w:proofErr w:type="spellStart"/>
            <w:r w:rsidRPr="00363208">
              <w:rPr>
                <w:rFonts w:ascii="Arial" w:hAnsi="Arial" w:cs="Arial"/>
                <w:b/>
                <w:sz w:val="22"/>
                <w:szCs w:val="22"/>
              </w:rPr>
              <w:t>Celex</w:t>
            </w:r>
            <w:proofErr w:type="spellEnd"/>
            <w:r w:rsidRPr="00363208">
              <w:rPr>
                <w:rFonts w:ascii="Arial" w:hAnsi="Arial" w:cs="Arial"/>
                <w:b/>
                <w:sz w:val="22"/>
                <w:szCs w:val="22"/>
              </w:rPr>
              <w:t xml:space="preserve"> č.</w:t>
            </w:r>
          </w:p>
        </w:tc>
        <w:tc>
          <w:tcPr>
            <w:tcW w:w="1402" w:type="dxa"/>
            <w:shd w:val="clear" w:color="auto" w:fill="D9D9D9" w:themeFill="background1" w:themeFillShade="D9"/>
          </w:tcPr>
          <w:p w14:paraId="0E40E327" w14:textId="77777777" w:rsidR="00D30059" w:rsidRPr="00363208" w:rsidRDefault="00D30059" w:rsidP="00D30059">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Ustanovení (čl., odst.,</w:t>
            </w:r>
          </w:p>
          <w:p w14:paraId="6A570DE1" w14:textId="77777777" w:rsidR="00D30059" w:rsidRPr="00363208" w:rsidRDefault="00D30059" w:rsidP="00D30059">
            <w:pPr>
              <w:jc w:val="center"/>
              <w:rPr>
                <w:rFonts w:ascii="Arial" w:hAnsi="Arial" w:cs="Arial"/>
                <w:b/>
                <w:sz w:val="22"/>
                <w:szCs w:val="22"/>
              </w:rPr>
            </w:pPr>
            <w:r w:rsidRPr="00363208">
              <w:rPr>
                <w:rFonts w:ascii="Arial" w:hAnsi="Arial" w:cs="Arial"/>
                <w:b/>
                <w:sz w:val="22"/>
                <w:szCs w:val="22"/>
              </w:rPr>
              <w:t>písm., bod., apod.)</w:t>
            </w:r>
          </w:p>
        </w:tc>
        <w:tc>
          <w:tcPr>
            <w:tcW w:w="3753" w:type="dxa"/>
            <w:shd w:val="clear" w:color="auto" w:fill="D9D9D9" w:themeFill="background1" w:themeFillShade="D9"/>
          </w:tcPr>
          <w:p w14:paraId="28BC7237" w14:textId="77777777" w:rsidR="00D30059" w:rsidRPr="00363208" w:rsidRDefault="00D30059" w:rsidP="00D30059">
            <w:pPr>
              <w:jc w:val="center"/>
              <w:rPr>
                <w:rFonts w:ascii="Arial" w:hAnsi="Arial" w:cs="Arial"/>
                <w:b/>
                <w:sz w:val="22"/>
                <w:szCs w:val="22"/>
              </w:rPr>
            </w:pPr>
            <w:r w:rsidRPr="00363208">
              <w:rPr>
                <w:rFonts w:ascii="Arial" w:hAnsi="Arial" w:cs="Arial"/>
                <w:b/>
                <w:sz w:val="22"/>
                <w:szCs w:val="22"/>
              </w:rPr>
              <w:t>Obsah</w:t>
            </w:r>
          </w:p>
        </w:tc>
      </w:tr>
      <w:tr w:rsidR="00613F86" w:rsidRPr="00363208" w14:paraId="1CCD668E" w14:textId="77777777" w:rsidTr="00F25D49">
        <w:tc>
          <w:tcPr>
            <w:tcW w:w="2102" w:type="dxa"/>
          </w:tcPr>
          <w:p w14:paraId="3CA72F3D" w14:textId="77777777" w:rsidR="00D30059" w:rsidRPr="00363208" w:rsidRDefault="00D30059" w:rsidP="00D30059">
            <w:pPr>
              <w:pStyle w:val="Odstavecseseznamem"/>
              <w:autoSpaceDE w:val="0"/>
              <w:autoSpaceDN w:val="0"/>
              <w:adjustRightInd w:val="0"/>
              <w:spacing w:after="0"/>
              <w:ind w:left="0"/>
              <w:jc w:val="both"/>
              <w:rPr>
                <w:rFonts w:ascii="Arial" w:hAnsi="Arial" w:cs="Arial"/>
              </w:rPr>
            </w:pPr>
            <w:r w:rsidRPr="00363208">
              <w:rPr>
                <w:rFonts w:ascii="Arial" w:hAnsi="Arial" w:cs="Arial"/>
              </w:rPr>
              <w:t>§ 1 (poznámka pod čarou)</w:t>
            </w:r>
          </w:p>
          <w:p w14:paraId="74CC0BC0" w14:textId="77777777" w:rsidR="00D30059" w:rsidRPr="00363208" w:rsidRDefault="00D30059">
            <w:pPr>
              <w:rPr>
                <w:rFonts w:ascii="Arial" w:hAnsi="Arial" w:cs="Arial"/>
                <w:sz w:val="22"/>
                <w:szCs w:val="22"/>
              </w:rPr>
            </w:pPr>
          </w:p>
        </w:tc>
        <w:tc>
          <w:tcPr>
            <w:tcW w:w="4353" w:type="dxa"/>
          </w:tcPr>
          <w:p w14:paraId="52EBC7B9" w14:textId="19548931" w:rsidR="00D30059" w:rsidRPr="00363208" w:rsidRDefault="00400F24" w:rsidP="005B0D40">
            <w:pPr>
              <w:jc w:val="both"/>
              <w:rPr>
                <w:rFonts w:ascii="Arial" w:hAnsi="Arial" w:cs="Arial"/>
                <w:sz w:val="22"/>
                <w:szCs w:val="22"/>
              </w:rPr>
            </w:pPr>
            <w:r w:rsidRPr="00363208">
              <w:rPr>
                <w:rFonts w:ascii="Arial" w:hAnsi="Arial" w:cs="Arial"/>
                <w:sz w:val="22"/>
                <w:szCs w:val="22"/>
              </w:rPr>
              <w:t>P</w:t>
            </w:r>
            <w:r w:rsidR="00D30059" w:rsidRPr="00363208">
              <w:rPr>
                <w:rFonts w:ascii="Arial" w:hAnsi="Arial" w:cs="Arial"/>
                <w:sz w:val="22"/>
                <w:szCs w:val="22"/>
              </w:rPr>
              <w:t>oznámka pod čarou č. 1 zní: „</w:t>
            </w:r>
            <w:r w:rsidRPr="00363208">
              <w:rPr>
                <w:rFonts w:ascii="Arial" w:hAnsi="Arial" w:cs="Arial"/>
                <w:sz w:val="22"/>
                <w:szCs w:val="22"/>
                <w:vertAlign w:val="superscript"/>
              </w:rPr>
              <w:t>1)</w:t>
            </w:r>
            <w:r w:rsidR="00D30059" w:rsidRPr="00363208">
              <w:rPr>
                <w:rFonts w:ascii="Arial" w:hAnsi="Arial" w:cs="Arial"/>
                <w:sz w:val="22"/>
                <w:szCs w:val="22"/>
              </w:rPr>
              <w:t xml:space="preserve">Směrnice Evropského parlamentu a Rady </w:t>
            </w:r>
            <w:r w:rsidRPr="00363208">
              <w:rPr>
                <w:rFonts w:ascii="Arial" w:hAnsi="Arial" w:cs="Arial"/>
                <w:sz w:val="22"/>
                <w:szCs w:val="22"/>
              </w:rPr>
              <w:t xml:space="preserve">(EU) </w:t>
            </w:r>
            <w:r w:rsidR="00D30059" w:rsidRPr="00363208">
              <w:rPr>
                <w:rFonts w:ascii="Arial" w:hAnsi="Arial" w:cs="Arial"/>
                <w:sz w:val="22"/>
                <w:szCs w:val="22"/>
              </w:rPr>
              <w:t>2019/1024 ze dne 20. června 2019 o</w:t>
            </w:r>
            <w:r w:rsidR="005B0D40" w:rsidRPr="00363208">
              <w:rPr>
                <w:rFonts w:ascii="Arial" w:hAnsi="Arial" w:cs="Arial"/>
                <w:sz w:val="22"/>
                <w:szCs w:val="22"/>
              </w:rPr>
              <w:t> </w:t>
            </w:r>
            <w:r w:rsidR="00D30059" w:rsidRPr="00363208">
              <w:rPr>
                <w:rFonts w:ascii="Arial" w:hAnsi="Arial" w:cs="Arial"/>
                <w:sz w:val="22"/>
                <w:szCs w:val="22"/>
              </w:rPr>
              <w:t>otevřených datech a opakovaném použití informací veřejného sektoru.“</w:t>
            </w:r>
          </w:p>
        </w:tc>
        <w:tc>
          <w:tcPr>
            <w:tcW w:w="2384" w:type="dxa"/>
          </w:tcPr>
          <w:p w14:paraId="3A59F187" w14:textId="77777777" w:rsidR="00D30059" w:rsidRPr="00363208" w:rsidRDefault="00CB7EBB" w:rsidP="00CB7EBB">
            <w:pPr>
              <w:jc w:val="center"/>
              <w:rPr>
                <w:rFonts w:ascii="Arial" w:hAnsi="Arial" w:cs="Arial"/>
                <w:sz w:val="22"/>
                <w:szCs w:val="22"/>
              </w:rPr>
            </w:pPr>
            <w:r w:rsidRPr="00363208">
              <w:rPr>
                <w:rFonts w:ascii="Arial" w:hAnsi="Arial" w:cs="Arial"/>
                <w:sz w:val="22"/>
                <w:szCs w:val="22"/>
              </w:rPr>
              <w:t>32019L1024</w:t>
            </w:r>
          </w:p>
        </w:tc>
        <w:tc>
          <w:tcPr>
            <w:tcW w:w="1402" w:type="dxa"/>
          </w:tcPr>
          <w:p w14:paraId="2793A269" w14:textId="77777777" w:rsidR="00D30059" w:rsidRPr="00363208" w:rsidRDefault="003A4066">
            <w:pPr>
              <w:rPr>
                <w:rFonts w:ascii="Arial" w:hAnsi="Arial" w:cs="Arial"/>
                <w:sz w:val="22"/>
                <w:szCs w:val="22"/>
              </w:rPr>
            </w:pPr>
            <w:r w:rsidRPr="00363208">
              <w:rPr>
                <w:rFonts w:ascii="Arial" w:hAnsi="Arial" w:cs="Arial"/>
                <w:sz w:val="22"/>
                <w:szCs w:val="22"/>
              </w:rPr>
              <w:t>Čl. 17 odst. 1</w:t>
            </w:r>
          </w:p>
        </w:tc>
        <w:tc>
          <w:tcPr>
            <w:tcW w:w="3753" w:type="dxa"/>
          </w:tcPr>
          <w:p w14:paraId="65CA4BDE" w14:textId="77777777" w:rsidR="00D30059" w:rsidRPr="00363208" w:rsidRDefault="003A4066" w:rsidP="003A4066">
            <w:pPr>
              <w:jc w:val="both"/>
              <w:rPr>
                <w:rFonts w:ascii="Arial" w:hAnsi="Arial" w:cs="Arial"/>
                <w:sz w:val="22"/>
                <w:szCs w:val="22"/>
              </w:rPr>
            </w:pPr>
            <w:r w:rsidRPr="00363208">
              <w:rPr>
                <w:rFonts w:ascii="Arial" w:hAnsi="Arial" w:cs="Arial"/>
                <w:sz w:val="22"/>
                <w:szCs w:val="22"/>
              </w:rPr>
              <w:t>Tyto předpisy přijaté členskými státy musí obsahovat odkaz na tuto směrnici nebo musí být takový odkaz učiněn při jejich úředním vyhlášení.</w:t>
            </w:r>
          </w:p>
        </w:tc>
      </w:tr>
      <w:tr w:rsidR="00613F86" w:rsidRPr="00363208" w14:paraId="0DD4920D" w14:textId="77777777" w:rsidTr="00F25D49">
        <w:tc>
          <w:tcPr>
            <w:tcW w:w="2102" w:type="dxa"/>
          </w:tcPr>
          <w:p w14:paraId="0EE42670" w14:textId="77777777" w:rsidR="00D30059" w:rsidRPr="00363208" w:rsidRDefault="00D30059" w:rsidP="00D30059">
            <w:pPr>
              <w:pStyle w:val="Odstavecseseznamem"/>
              <w:autoSpaceDE w:val="0"/>
              <w:autoSpaceDN w:val="0"/>
              <w:adjustRightInd w:val="0"/>
              <w:spacing w:after="0"/>
              <w:ind w:left="0"/>
              <w:jc w:val="both"/>
              <w:rPr>
                <w:rFonts w:ascii="Arial" w:hAnsi="Arial" w:cs="Arial"/>
              </w:rPr>
            </w:pPr>
            <w:r w:rsidRPr="00363208">
              <w:rPr>
                <w:rFonts w:ascii="Arial" w:hAnsi="Arial" w:cs="Arial"/>
              </w:rPr>
              <w:t>§ 2 odst. 1 až 3</w:t>
            </w:r>
          </w:p>
        </w:tc>
        <w:tc>
          <w:tcPr>
            <w:tcW w:w="4353" w:type="dxa"/>
          </w:tcPr>
          <w:p w14:paraId="61A349C9" w14:textId="308F59B6" w:rsidR="00CB7EBB" w:rsidRPr="00363208" w:rsidRDefault="00CB7EBB" w:rsidP="00CB7EBB">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(1) Povinným subjektem, který </w:t>
            </w:r>
            <w:r w:rsidR="00400F24" w:rsidRPr="00363208">
              <w:rPr>
                <w:rFonts w:ascii="Arial" w:hAnsi="Arial" w:cs="Arial"/>
                <w:sz w:val="22"/>
                <w:szCs w:val="22"/>
                <w:u w:val="single"/>
              </w:rPr>
              <w:t>má</w:t>
            </w:r>
            <w:r w:rsidRPr="00363208">
              <w:rPr>
                <w:rFonts w:ascii="Arial" w:hAnsi="Arial" w:cs="Arial"/>
                <w:sz w:val="22"/>
                <w:szCs w:val="22"/>
                <w:u w:val="single"/>
              </w:rPr>
              <w:t xml:space="preserve"> podle tohoto zákona povinnost poskytovat informace vztahující se ke své působnosti, je</w:t>
            </w:r>
          </w:p>
          <w:p w14:paraId="50529F93" w14:textId="77777777" w:rsidR="00CB7EBB" w:rsidRPr="00363208" w:rsidRDefault="00CB7EBB" w:rsidP="00CB7EBB">
            <w:pPr>
              <w:widowControl w:val="0"/>
              <w:numPr>
                <w:ilvl w:val="0"/>
                <w:numId w:val="4"/>
              </w:numPr>
              <w:autoSpaceDE w:val="0"/>
              <w:autoSpaceDN w:val="0"/>
              <w:adjustRightInd w:val="0"/>
              <w:jc w:val="both"/>
              <w:rPr>
                <w:rFonts w:ascii="Arial" w:hAnsi="Arial" w:cs="Arial"/>
                <w:sz w:val="22"/>
                <w:szCs w:val="22"/>
                <w:u w:val="single"/>
              </w:rPr>
            </w:pPr>
            <w:r w:rsidRPr="00363208">
              <w:rPr>
                <w:rFonts w:ascii="Arial" w:hAnsi="Arial" w:cs="Arial"/>
                <w:sz w:val="22"/>
                <w:szCs w:val="22"/>
                <w:u w:val="single"/>
              </w:rPr>
              <w:t>státní orgán,</w:t>
            </w:r>
          </w:p>
          <w:p w14:paraId="0CC0B867" w14:textId="77777777" w:rsidR="00CB7EBB" w:rsidRPr="00363208" w:rsidRDefault="00CB7EBB" w:rsidP="00CB7EBB">
            <w:pPr>
              <w:widowControl w:val="0"/>
              <w:numPr>
                <w:ilvl w:val="0"/>
                <w:numId w:val="4"/>
              </w:numPr>
              <w:autoSpaceDE w:val="0"/>
              <w:autoSpaceDN w:val="0"/>
              <w:adjustRightInd w:val="0"/>
              <w:jc w:val="both"/>
              <w:rPr>
                <w:rFonts w:ascii="Arial" w:hAnsi="Arial" w:cs="Arial"/>
                <w:sz w:val="22"/>
                <w:szCs w:val="22"/>
                <w:u w:val="single"/>
              </w:rPr>
            </w:pPr>
            <w:r w:rsidRPr="00363208">
              <w:rPr>
                <w:rFonts w:ascii="Arial" w:hAnsi="Arial" w:cs="Arial"/>
                <w:sz w:val="22"/>
                <w:szCs w:val="22"/>
                <w:u w:val="single"/>
              </w:rPr>
              <w:t>územní samosprávný celek,</w:t>
            </w:r>
          </w:p>
          <w:p w14:paraId="586EED68" w14:textId="77777777" w:rsidR="00CB7EBB" w:rsidRPr="00363208" w:rsidRDefault="00CB7EBB" w:rsidP="00CB7EBB">
            <w:pPr>
              <w:widowControl w:val="0"/>
              <w:numPr>
                <w:ilvl w:val="0"/>
                <w:numId w:val="4"/>
              </w:numPr>
              <w:autoSpaceDE w:val="0"/>
              <w:autoSpaceDN w:val="0"/>
              <w:adjustRightInd w:val="0"/>
              <w:jc w:val="both"/>
              <w:rPr>
                <w:rFonts w:ascii="Arial" w:hAnsi="Arial" w:cs="Arial"/>
                <w:sz w:val="22"/>
                <w:szCs w:val="22"/>
                <w:u w:val="single"/>
              </w:rPr>
            </w:pPr>
            <w:r w:rsidRPr="00363208">
              <w:rPr>
                <w:rFonts w:ascii="Arial" w:hAnsi="Arial" w:cs="Arial"/>
                <w:sz w:val="22"/>
                <w:szCs w:val="22"/>
                <w:u w:val="single"/>
              </w:rPr>
              <w:t>právnická osoba zřízená zákonem,</w:t>
            </w:r>
          </w:p>
          <w:p w14:paraId="32968C25" w14:textId="77777777" w:rsidR="00CB7EBB" w:rsidRPr="00363208" w:rsidRDefault="00CB7EBB" w:rsidP="00CB7EBB">
            <w:pPr>
              <w:widowControl w:val="0"/>
              <w:numPr>
                <w:ilvl w:val="0"/>
                <w:numId w:val="4"/>
              </w:numPr>
              <w:autoSpaceDE w:val="0"/>
              <w:autoSpaceDN w:val="0"/>
              <w:adjustRightInd w:val="0"/>
              <w:jc w:val="both"/>
              <w:rPr>
                <w:rFonts w:ascii="Arial" w:hAnsi="Arial" w:cs="Arial"/>
                <w:sz w:val="22"/>
                <w:szCs w:val="22"/>
                <w:u w:val="single"/>
              </w:rPr>
            </w:pPr>
            <w:r w:rsidRPr="00363208">
              <w:rPr>
                <w:rFonts w:ascii="Arial" w:hAnsi="Arial" w:cs="Arial"/>
                <w:sz w:val="22"/>
                <w:szCs w:val="22"/>
                <w:u w:val="single"/>
              </w:rPr>
              <w:t>právnická osoba zřízená nebo založená státem, územním samosprávným celkem nebo právnickou osobou podle písmene c), pokud</w:t>
            </w:r>
          </w:p>
          <w:p w14:paraId="548B275B" w14:textId="77777777" w:rsidR="00CB7EBB" w:rsidRPr="00363208" w:rsidRDefault="00CB7EBB" w:rsidP="00CB7EBB">
            <w:pPr>
              <w:widowControl w:val="0"/>
              <w:numPr>
                <w:ilvl w:val="0"/>
                <w:numId w:val="1"/>
              </w:numPr>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byla zřízena nebo založena za zvláštním účelem spočívajícím </w:t>
            </w:r>
            <w:r w:rsidRPr="00363208">
              <w:rPr>
                <w:rFonts w:ascii="Arial" w:hAnsi="Arial" w:cs="Arial"/>
                <w:sz w:val="22"/>
                <w:szCs w:val="22"/>
                <w:u w:val="single"/>
              </w:rPr>
              <w:lastRenderedPageBreak/>
              <w:t>v uspokojování potřeb obecného zájmu, které nemají průmyslovou nebo obchodní povahu, a</w:t>
            </w:r>
          </w:p>
          <w:p w14:paraId="7971A592" w14:textId="77777777" w:rsidR="00CB7EBB" w:rsidRPr="00363208" w:rsidRDefault="00CB7EBB" w:rsidP="00CB7EBB">
            <w:pPr>
              <w:widowControl w:val="0"/>
              <w:numPr>
                <w:ilvl w:val="0"/>
                <w:numId w:val="1"/>
              </w:numPr>
              <w:autoSpaceDE w:val="0"/>
              <w:autoSpaceDN w:val="0"/>
              <w:adjustRightInd w:val="0"/>
              <w:jc w:val="both"/>
              <w:rPr>
                <w:rFonts w:ascii="Arial" w:hAnsi="Arial" w:cs="Arial"/>
                <w:sz w:val="22"/>
                <w:szCs w:val="22"/>
                <w:u w:val="single"/>
              </w:rPr>
            </w:pPr>
            <w:r w:rsidRPr="00363208">
              <w:rPr>
                <w:rFonts w:ascii="Arial" w:hAnsi="Arial" w:cs="Arial"/>
                <w:sz w:val="22"/>
                <w:szCs w:val="22"/>
                <w:u w:val="single"/>
              </w:rPr>
              <w:t>je financována převážně státem, územním samosprávným celkem nebo právnickou osobou podle písmene c) nebo podléhá řídícímu dohledu státu, územního samosprávného celku nebo právnické osoby podle písmene c) anebo je v jejím správním, řídícím nebo dozorčím orgánu více než polovina členů jmenována státem, územním samosprávným celkem nebo právnickou osobou podle písmene c),</w:t>
            </w:r>
          </w:p>
          <w:p w14:paraId="17E9D83D" w14:textId="77777777" w:rsidR="00CB7EBB" w:rsidRPr="00363208" w:rsidRDefault="00CB7EBB" w:rsidP="00CB7EBB">
            <w:pPr>
              <w:widowControl w:val="0"/>
              <w:autoSpaceDE w:val="0"/>
              <w:autoSpaceDN w:val="0"/>
              <w:adjustRightInd w:val="0"/>
              <w:ind w:left="1080"/>
              <w:jc w:val="both"/>
              <w:rPr>
                <w:rFonts w:ascii="Arial" w:hAnsi="Arial" w:cs="Arial"/>
                <w:sz w:val="22"/>
                <w:szCs w:val="22"/>
                <w:u w:val="single"/>
              </w:rPr>
            </w:pPr>
          </w:p>
          <w:p w14:paraId="01195BEE" w14:textId="77777777" w:rsidR="00CB7EBB" w:rsidRPr="00363208" w:rsidRDefault="00CB7EBB" w:rsidP="00CB7EBB">
            <w:pPr>
              <w:widowControl w:val="0"/>
              <w:numPr>
                <w:ilvl w:val="0"/>
                <w:numId w:val="5"/>
              </w:numPr>
              <w:autoSpaceDE w:val="0"/>
              <w:autoSpaceDN w:val="0"/>
              <w:adjustRightInd w:val="0"/>
              <w:ind w:left="709"/>
              <w:jc w:val="both"/>
              <w:rPr>
                <w:rFonts w:ascii="Arial" w:hAnsi="Arial" w:cs="Arial"/>
                <w:sz w:val="22"/>
                <w:szCs w:val="22"/>
                <w:u w:val="single"/>
              </w:rPr>
            </w:pPr>
            <w:r w:rsidRPr="00363208">
              <w:rPr>
                <w:rFonts w:ascii="Arial" w:hAnsi="Arial" w:cs="Arial"/>
                <w:sz w:val="22"/>
                <w:szCs w:val="22"/>
                <w:u w:val="single"/>
              </w:rPr>
              <w:t>právnická osoba</w:t>
            </w:r>
          </w:p>
          <w:p w14:paraId="44E85CAD" w14:textId="77777777" w:rsidR="00CB7EBB" w:rsidRPr="00363208" w:rsidRDefault="00CB7EBB" w:rsidP="00CB7EBB">
            <w:pPr>
              <w:widowControl w:val="0"/>
              <w:numPr>
                <w:ilvl w:val="0"/>
                <w:numId w:val="2"/>
              </w:numPr>
              <w:autoSpaceDE w:val="0"/>
              <w:autoSpaceDN w:val="0"/>
              <w:adjustRightInd w:val="0"/>
              <w:jc w:val="both"/>
              <w:rPr>
                <w:rFonts w:ascii="Arial" w:hAnsi="Arial" w:cs="Arial"/>
                <w:sz w:val="22"/>
                <w:szCs w:val="22"/>
                <w:u w:val="single"/>
              </w:rPr>
            </w:pPr>
            <w:r w:rsidRPr="00363208">
              <w:rPr>
                <w:rFonts w:ascii="Arial" w:hAnsi="Arial" w:cs="Arial"/>
                <w:sz w:val="22"/>
                <w:szCs w:val="22"/>
                <w:u w:val="single"/>
              </w:rPr>
              <w:t>zřízená nebo založená za zvláštním účelem spočívajícím v uspokojování potřeb obecného zájmu, které nemají průmyslovou nebo obchodní povahu, a</w:t>
            </w:r>
          </w:p>
          <w:p w14:paraId="213840ED" w14:textId="77777777" w:rsidR="00CB7EBB" w:rsidRPr="00363208" w:rsidRDefault="00CB7EBB" w:rsidP="00CB7EBB">
            <w:pPr>
              <w:widowControl w:val="0"/>
              <w:numPr>
                <w:ilvl w:val="0"/>
                <w:numId w:val="2"/>
              </w:numPr>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financovaná převážně státem, územním samosprávným celkem nebo právnickou osobou podle písmene c) nebo d) nebo podléhající řídícímu dohledu státu, územního samosprávného celku nebo </w:t>
            </w:r>
            <w:r w:rsidRPr="00363208">
              <w:rPr>
                <w:rFonts w:ascii="Arial" w:hAnsi="Arial" w:cs="Arial"/>
                <w:sz w:val="22"/>
                <w:szCs w:val="22"/>
                <w:u w:val="single"/>
              </w:rPr>
              <w:lastRenderedPageBreak/>
              <w:t>právnické osoby podle písmene c) nebo d) anebo v jejímž správním, řídícím nebo dozorčím orgánu je více než polovina členů jmenována státem, územním samosprávným celkem nebo právnickou osobou podle písmene c) nebo d),</w:t>
            </w:r>
          </w:p>
          <w:p w14:paraId="061F8E81" w14:textId="77777777" w:rsidR="00CB7EBB" w:rsidRPr="00363208" w:rsidRDefault="00CB7EBB" w:rsidP="00CB7EBB">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 </w:t>
            </w:r>
          </w:p>
          <w:p w14:paraId="03AAAC81" w14:textId="1CA1B4AE" w:rsidR="00400F24" w:rsidRPr="00363208" w:rsidRDefault="00CB7EBB" w:rsidP="00CB7EBB">
            <w:pPr>
              <w:widowControl w:val="0"/>
              <w:numPr>
                <w:ilvl w:val="0"/>
                <w:numId w:val="5"/>
              </w:numPr>
              <w:autoSpaceDE w:val="0"/>
              <w:autoSpaceDN w:val="0"/>
              <w:adjustRightInd w:val="0"/>
              <w:ind w:left="774"/>
              <w:jc w:val="both"/>
              <w:rPr>
                <w:rFonts w:ascii="Arial" w:hAnsi="Arial" w:cs="Arial"/>
                <w:sz w:val="22"/>
                <w:szCs w:val="22"/>
              </w:rPr>
            </w:pPr>
            <w:r w:rsidRPr="00363208">
              <w:rPr>
                <w:rFonts w:ascii="Arial" w:hAnsi="Arial" w:cs="Arial"/>
                <w:sz w:val="22"/>
                <w:szCs w:val="22"/>
                <w:u w:val="single"/>
              </w:rPr>
              <w:t>právnická osoba jiná než uvedená v písmenu a) až e), jestliže stát, územní samosprávný celek nebo právnická osoba uvedená v písmenu c) až e) má přímo nebo prostřednictvím jiné právnické osoby postavení jejího jediného zakladatele, zřizovatele nebo společníka nebo postavení obdobné nebo jestliže se na této právnické osobě spolu účastní přímo nebo prostřednictvím jiné právnické osoby pouze stát, územní samosprávný celek nebo právnická osoba uvedená v písmenu c) až e)</w:t>
            </w:r>
            <w:r w:rsidR="00400F24" w:rsidRPr="00363208">
              <w:rPr>
                <w:rFonts w:ascii="Arial" w:hAnsi="Arial" w:cs="Arial"/>
                <w:sz w:val="22"/>
                <w:szCs w:val="22"/>
                <w:u w:val="single"/>
              </w:rPr>
              <w:t>,</w:t>
            </w:r>
          </w:p>
          <w:p w14:paraId="029D3269" w14:textId="77777777" w:rsidR="00E7353A" w:rsidRPr="00363208" w:rsidRDefault="00E7353A" w:rsidP="00E7353A">
            <w:pPr>
              <w:widowControl w:val="0"/>
              <w:autoSpaceDE w:val="0"/>
              <w:autoSpaceDN w:val="0"/>
              <w:adjustRightInd w:val="0"/>
              <w:ind w:left="774"/>
              <w:jc w:val="both"/>
              <w:rPr>
                <w:rFonts w:ascii="Arial" w:hAnsi="Arial" w:cs="Arial"/>
                <w:sz w:val="22"/>
                <w:szCs w:val="22"/>
              </w:rPr>
            </w:pPr>
          </w:p>
          <w:p w14:paraId="45A888D6" w14:textId="77777777" w:rsidR="00CB7EBB" w:rsidRPr="00363208" w:rsidRDefault="00400F24" w:rsidP="00CB7EBB">
            <w:pPr>
              <w:widowControl w:val="0"/>
              <w:numPr>
                <w:ilvl w:val="0"/>
                <w:numId w:val="5"/>
              </w:numPr>
              <w:autoSpaceDE w:val="0"/>
              <w:autoSpaceDN w:val="0"/>
              <w:adjustRightInd w:val="0"/>
              <w:ind w:left="774"/>
              <w:jc w:val="both"/>
              <w:rPr>
                <w:rFonts w:ascii="Arial" w:hAnsi="Arial" w:cs="Arial"/>
                <w:sz w:val="22"/>
                <w:szCs w:val="22"/>
              </w:rPr>
            </w:pPr>
            <w:r w:rsidRPr="00363208">
              <w:rPr>
                <w:rFonts w:ascii="Arial" w:hAnsi="Arial" w:cs="Arial"/>
                <w:sz w:val="22"/>
                <w:szCs w:val="22"/>
                <w:u w:val="single"/>
              </w:rPr>
              <w:t xml:space="preserve"> veřejný podnik</w:t>
            </w:r>
            <w:r w:rsidR="0029222E" w:rsidRPr="00363208">
              <w:rPr>
                <w:rFonts w:ascii="Arial" w:hAnsi="Arial" w:cs="Arial"/>
                <w:sz w:val="22"/>
                <w:szCs w:val="22"/>
                <w:u w:val="single"/>
              </w:rPr>
              <w:t>.</w:t>
            </w:r>
            <w:r w:rsidR="00CB7EBB" w:rsidRPr="00363208">
              <w:rPr>
                <w:rFonts w:ascii="Arial" w:hAnsi="Arial" w:cs="Arial"/>
                <w:sz w:val="22"/>
                <w:szCs w:val="22"/>
                <w:u w:val="single"/>
              </w:rPr>
              <w:t>“.</w:t>
            </w:r>
          </w:p>
          <w:p w14:paraId="6D964784" w14:textId="77777777" w:rsidR="00CB7EBB" w:rsidRPr="00363208" w:rsidRDefault="00CB7EBB" w:rsidP="00CB7EBB">
            <w:pPr>
              <w:rPr>
                <w:rFonts w:ascii="Arial" w:hAnsi="Arial" w:cs="Arial"/>
                <w:i/>
                <w:sz w:val="22"/>
                <w:szCs w:val="22"/>
              </w:rPr>
            </w:pPr>
          </w:p>
          <w:p w14:paraId="3942819F" w14:textId="77777777" w:rsidR="0029222E" w:rsidRPr="00363208" w:rsidRDefault="00CB7EBB" w:rsidP="00FF3FFF">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(2) </w:t>
            </w:r>
            <w:r w:rsidR="0029222E" w:rsidRPr="00363208">
              <w:rPr>
                <w:rFonts w:ascii="Arial" w:hAnsi="Arial" w:cs="Arial"/>
                <w:sz w:val="22"/>
                <w:szCs w:val="22"/>
                <w:u w:val="single"/>
              </w:rPr>
              <w:t xml:space="preserve">Veřejným podnikem se pro účely tohoto zákona rozumí právnická osoba činná v oblastech uvedených v článku 1 odst. 1 písm. b) směrnice Evropského parlamentu a Rady (EU) 2019/1024 ze dne 20. června 2019 o otevřených datech </w:t>
            </w:r>
            <w:r w:rsidR="0067724F" w:rsidRPr="00363208">
              <w:rPr>
                <w:rFonts w:ascii="Arial" w:hAnsi="Arial" w:cs="Arial"/>
                <w:sz w:val="22"/>
                <w:szCs w:val="22"/>
                <w:u w:val="single"/>
              </w:rPr>
              <w:br/>
            </w:r>
            <w:r w:rsidR="0029222E" w:rsidRPr="00363208">
              <w:rPr>
                <w:rFonts w:ascii="Arial" w:hAnsi="Arial" w:cs="Arial"/>
                <w:sz w:val="22"/>
                <w:szCs w:val="22"/>
                <w:u w:val="single"/>
              </w:rPr>
              <w:lastRenderedPageBreak/>
              <w:t xml:space="preserve">a opakovaném použití informací veřejného sektoru, v níž může stát, územní samosprávný celek nebo právnická osoba podle odstavce 1 písm. c) až f) vykonávat přímo nebo nepřímo dominantní vliv na základě majetkové účasti v této právnické osobě nebo pravidel, jimiž se řídí. Má se za to, že podmínka dominantního vlivu je splněna, pokud stát, územní samosprávný celek nebo právnická osoba podle odstavce 1 písm. c) až f) přímo nebo nepřímo </w:t>
            </w:r>
          </w:p>
          <w:p w14:paraId="4773958A" w14:textId="77777777" w:rsidR="0029222E" w:rsidRPr="00363208" w:rsidRDefault="0029222E" w:rsidP="0029222E">
            <w:pPr>
              <w:widowControl w:val="0"/>
              <w:autoSpaceDE w:val="0"/>
              <w:autoSpaceDN w:val="0"/>
              <w:adjustRightInd w:val="0"/>
              <w:ind w:left="619" w:firstLine="14"/>
              <w:jc w:val="both"/>
              <w:rPr>
                <w:rFonts w:ascii="Arial" w:hAnsi="Arial" w:cs="Arial"/>
                <w:sz w:val="22"/>
                <w:szCs w:val="22"/>
                <w:u w:val="single"/>
              </w:rPr>
            </w:pPr>
            <w:r w:rsidRPr="00363208">
              <w:rPr>
                <w:rFonts w:ascii="Arial" w:hAnsi="Arial" w:cs="Arial"/>
                <w:sz w:val="22"/>
                <w:szCs w:val="22"/>
                <w:u w:val="single"/>
              </w:rPr>
              <w:t>a) drží většinový podíl na upsaném základním kapitálu veřejného podniku,</w:t>
            </w:r>
          </w:p>
          <w:p w14:paraId="383CB4BD" w14:textId="77777777" w:rsidR="0029222E" w:rsidRPr="00363208" w:rsidRDefault="0029222E" w:rsidP="0029222E">
            <w:pPr>
              <w:widowControl w:val="0"/>
              <w:autoSpaceDE w:val="0"/>
              <w:autoSpaceDN w:val="0"/>
              <w:adjustRightInd w:val="0"/>
              <w:ind w:left="619" w:firstLine="14"/>
              <w:jc w:val="both"/>
              <w:rPr>
                <w:rFonts w:ascii="Arial" w:hAnsi="Arial" w:cs="Arial"/>
                <w:sz w:val="22"/>
                <w:szCs w:val="22"/>
                <w:u w:val="single"/>
              </w:rPr>
            </w:pPr>
            <w:r w:rsidRPr="00363208">
              <w:rPr>
                <w:rFonts w:ascii="Arial" w:hAnsi="Arial" w:cs="Arial"/>
                <w:sz w:val="22"/>
                <w:szCs w:val="22"/>
                <w:u w:val="single"/>
              </w:rPr>
              <w:t>b) disponují s většinou hlasovacích práv vyplývajících z podílu na veřejném podniku, nebo</w:t>
            </w:r>
          </w:p>
          <w:p w14:paraId="0BEE75D4" w14:textId="77777777" w:rsidR="0029222E" w:rsidRPr="00363208" w:rsidRDefault="0029222E" w:rsidP="0029222E">
            <w:pPr>
              <w:widowControl w:val="0"/>
              <w:autoSpaceDE w:val="0"/>
              <w:autoSpaceDN w:val="0"/>
              <w:adjustRightInd w:val="0"/>
              <w:ind w:left="619" w:firstLine="14"/>
              <w:jc w:val="both"/>
              <w:rPr>
                <w:rFonts w:ascii="Arial" w:hAnsi="Arial" w:cs="Arial"/>
                <w:sz w:val="22"/>
                <w:szCs w:val="22"/>
                <w:u w:val="single"/>
              </w:rPr>
            </w:pPr>
            <w:r w:rsidRPr="00363208">
              <w:rPr>
                <w:rFonts w:ascii="Arial" w:hAnsi="Arial" w:cs="Arial"/>
                <w:sz w:val="22"/>
                <w:szCs w:val="22"/>
                <w:u w:val="single"/>
              </w:rPr>
              <w:t>c) mohou jmenovat více než polovinu členů správního, řídícího nebo dozorčího orgánu veřejného podniku.</w:t>
            </w:r>
          </w:p>
          <w:p w14:paraId="562AFE36" w14:textId="77777777" w:rsidR="0029222E" w:rsidRPr="00363208" w:rsidRDefault="0029222E" w:rsidP="0029222E">
            <w:pPr>
              <w:widowControl w:val="0"/>
              <w:autoSpaceDE w:val="0"/>
              <w:autoSpaceDN w:val="0"/>
              <w:adjustRightInd w:val="0"/>
              <w:ind w:firstLine="633"/>
              <w:jc w:val="both"/>
              <w:rPr>
                <w:rFonts w:ascii="Arial" w:hAnsi="Arial" w:cs="Arial"/>
                <w:sz w:val="22"/>
                <w:szCs w:val="22"/>
                <w:u w:val="single"/>
              </w:rPr>
            </w:pPr>
          </w:p>
          <w:p w14:paraId="4A67404C" w14:textId="77777777" w:rsidR="0029222E" w:rsidRPr="00363208" w:rsidRDefault="0029222E" w:rsidP="0029222E">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(3) Veřejný podnik je povinen podle tohoto zákona poskytovat pouze ty informace, které se týkají jeho činností podle odstavce 2 věty první.</w:t>
            </w:r>
          </w:p>
          <w:p w14:paraId="761A85EA" w14:textId="77777777" w:rsidR="00D30059" w:rsidRPr="00363208" w:rsidRDefault="00D30059" w:rsidP="00E7353A">
            <w:pPr>
              <w:widowControl w:val="0"/>
              <w:autoSpaceDE w:val="0"/>
              <w:autoSpaceDN w:val="0"/>
              <w:adjustRightInd w:val="0"/>
              <w:jc w:val="both"/>
              <w:rPr>
                <w:rFonts w:ascii="Arial" w:hAnsi="Arial" w:cs="Arial"/>
                <w:sz w:val="22"/>
                <w:szCs w:val="22"/>
              </w:rPr>
            </w:pPr>
          </w:p>
        </w:tc>
        <w:tc>
          <w:tcPr>
            <w:tcW w:w="2384" w:type="dxa"/>
          </w:tcPr>
          <w:p w14:paraId="729047D5" w14:textId="77777777" w:rsidR="00D30059" w:rsidRPr="00363208" w:rsidRDefault="00CB7EBB" w:rsidP="00CB7EBB">
            <w:pPr>
              <w:jc w:val="center"/>
              <w:rPr>
                <w:rFonts w:ascii="Arial" w:hAnsi="Arial" w:cs="Arial"/>
                <w:sz w:val="22"/>
                <w:szCs w:val="22"/>
              </w:rPr>
            </w:pPr>
            <w:r w:rsidRPr="00363208">
              <w:rPr>
                <w:rFonts w:ascii="Arial" w:hAnsi="Arial" w:cs="Arial"/>
                <w:sz w:val="22"/>
                <w:szCs w:val="22"/>
              </w:rPr>
              <w:lastRenderedPageBreak/>
              <w:t>32019L1024</w:t>
            </w:r>
          </w:p>
        </w:tc>
        <w:tc>
          <w:tcPr>
            <w:tcW w:w="1402" w:type="dxa"/>
          </w:tcPr>
          <w:p w14:paraId="2420B0E4" w14:textId="77777777" w:rsidR="00D30059" w:rsidRPr="00363208" w:rsidRDefault="006A2AD4">
            <w:pPr>
              <w:rPr>
                <w:rFonts w:ascii="Arial" w:hAnsi="Arial" w:cs="Arial"/>
                <w:sz w:val="22"/>
                <w:szCs w:val="22"/>
              </w:rPr>
            </w:pPr>
            <w:r w:rsidRPr="00363208">
              <w:rPr>
                <w:rFonts w:ascii="Arial" w:hAnsi="Arial" w:cs="Arial"/>
                <w:sz w:val="22"/>
                <w:szCs w:val="22"/>
              </w:rPr>
              <w:t xml:space="preserve">Čl. 1 odst. 1, Čl. 2 </w:t>
            </w:r>
            <w:proofErr w:type="gramStart"/>
            <w:r w:rsidRPr="00363208">
              <w:rPr>
                <w:rFonts w:ascii="Arial" w:hAnsi="Arial" w:cs="Arial"/>
                <w:sz w:val="22"/>
                <w:szCs w:val="22"/>
              </w:rPr>
              <w:t>odst.  1 až</w:t>
            </w:r>
            <w:proofErr w:type="gramEnd"/>
            <w:r w:rsidRPr="00363208">
              <w:rPr>
                <w:rFonts w:ascii="Arial" w:hAnsi="Arial" w:cs="Arial"/>
                <w:sz w:val="22"/>
                <w:szCs w:val="22"/>
              </w:rPr>
              <w:t xml:space="preserve"> 4</w:t>
            </w:r>
          </w:p>
        </w:tc>
        <w:tc>
          <w:tcPr>
            <w:tcW w:w="3753" w:type="dxa"/>
          </w:tcPr>
          <w:p w14:paraId="152ECDB5" w14:textId="77777777" w:rsidR="006A2AD4" w:rsidRPr="00363208" w:rsidRDefault="006A2AD4" w:rsidP="006A2AD4">
            <w:pPr>
              <w:spacing w:before="100" w:beforeAutospacing="1" w:after="100" w:afterAutospacing="1"/>
              <w:jc w:val="center"/>
              <w:rPr>
                <w:rFonts w:ascii="Arial" w:hAnsi="Arial" w:cs="Arial"/>
                <w:sz w:val="22"/>
                <w:szCs w:val="22"/>
              </w:rPr>
            </w:pPr>
            <w:r w:rsidRPr="00363208">
              <w:rPr>
                <w:rFonts w:ascii="Arial" w:hAnsi="Arial" w:cs="Arial"/>
                <w:sz w:val="22"/>
                <w:szCs w:val="22"/>
              </w:rPr>
              <w:t>Čl. 1</w:t>
            </w:r>
          </w:p>
          <w:p w14:paraId="3F96590B" w14:textId="77777777" w:rsidR="006A2AD4" w:rsidRPr="00363208" w:rsidRDefault="006A2AD4" w:rsidP="006A2AD4">
            <w:pPr>
              <w:spacing w:before="100" w:beforeAutospacing="1" w:after="100" w:afterAutospacing="1"/>
              <w:jc w:val="both"/>
              <w:rPr>
                <w:rFonts w:ascii="Arial" w:hAnsi="Arial" w:cs="Arial"/>
                <w:sz w:val="22"/>
                <w:szCs w:val="22"/>
              </w:rPr>
            </w:pPr>
            <w:r w:rsidRPr="00363208">
              <w:rPr>
                <w:rFonts w:ascii="Arial" w:hAnsi="Arial" w:cs="Arial"/>
                <w:sz w:val="22"/>
                <w:szCs w:val="22"/>
              </w:rPr>
              <w:t>1.   Na podporu používání otevřených dat a k podnícení inovace produktů a služeb stanoví tato směrnice soubor minimálních pravidel pro opakované použití a praktická opatření pro usnadnění opakovaného použití:</w:t>
            </w:r>
          </w:p>
          <w:tbl>
            <w:tblPr>
              <w:tblW w:w="5000" w:type="pct"/>
              <w:tblCellSpacing w:w="0" w:type="dxa"/>
              <w:tblCellMar>
                <w:left w:w="0" w:type="dxa"/>
                <w:right w:w="0" w:type="dxa"/>
              </w:tblCellMar>
              <w:tblLook w:val="04A0" w:firstRow="1" w:lastRow="0" w:firstColumn="1" w:lastColumn="0" w:noHBand="0" w:noVBand="1"/>
            </w:tblPr>
            <w:tblGrid>
              <w:gridCol w:w="196"/>
              <w:gridCol w:w="3341"/>
            </w:tblGrid>
            <w:tr w:rsidR="00613F86" w:rsidRPr="00363208" w14:paraId="4C45636D" w14:textId="77777777" w:rsidTr="00B07915">
              <w:trPr>
                <w:tblCellSpacing w:w="0" w:type="dxa"/>
              </w:trPr>
              <w:tc>
                <w:tcPr>
                  <w:tcW w:w="0" w:type="auto"/>
                  <w:hideMark/>
                </w:tcPr>
                <w:p w14:paraId="05E2CEFF"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a)</w:t>
                  </w:r>
                </w:p>
              </w:tc>
              <w:tc>
                <w:tcPr>
                  <w:tcW w:w="0" w:type="auto"/>
                  <w:hideMark/>
                </w:tcPr>
                <w:p w14:paraId="692BB180"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stávajících dokumentů, které mají v držení subjekty veřejného sektoru členských států;</w:t>
                  </w:r>
                </w:p>
              </w:tc>
            </w:tr>
          </w:tbl>
          <w:p w14:paraId="1D0423F7"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196"/>
              <w:gridCol w:w="3341"/>
            </w:tblGrid>
            <w:tr w:rsidR="00613F86" w:rsidRPr="00363208" w14:paraId="1609624E" w14:textId="77777777" w:rsidTr="00B07915">
              <w:trPr>
                <w:tblCellSpacing w:w="0" w:type="dxa"/>
              </w:trPr>
              <w:tc>
                <w:tcPr>
                  <w:tcW w:w="0" w:type="auto"/>
                  <w:hideMark/>
                </w:tcPr>
                <w:p w14:paraId="42E48CA1"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b)</w:t>
                  </w:r>
                </w:p>
              </w:tc>
              <w:tc>
                <w:tcPr>
                  <w:tcW w:w="0" w:type="auto"/>
                  <w:hideMark/>
                </w:tcPr>
                <w:p w14:paraId="54F3C46B" w14:textId="77777777" w:rsidR="006A2AD4" w:rsidRPr="00363208" w:rsidRDefault="006A2AD4" w:rsidP="006A2AD4">
                  <w:pPr>
                    <w:spacing w:before="100" w:beforeAutospacing="1" w:after="100" w:afterAutospacing="1"/>
                    <w:rPr>
                      <w:rFonts w:ascii="Arial" w:hAnsi="Arial" w:cs="Arial"/>
                      <w:sz w:val="22"/>
                      <w:szCs w:val="22"/>
                    </w:rPr>
                  </w:pPr>
                  <w:proofErr w:type="gramStart"/>
                  <w:r w:rsidRPr="00363208">
                    <w:rPr>
                      <w:rFonts w:ascii="Arial" w:hAnsi="Arial" w:cs="Arial"/>
                      <w:sz w:val="22"/>
                      <w:szCs w:val="22"/>
                    </w:rPr>
                    <w:t>stávajících</w:t>
                  </w:r>
                  <w:proofErr w:type="gramEnd"/>
                  <w:r w:rsidRPr="00363208">
                    <w:rPr>
                      <w:rFonts w:ascii="Arial" w:hAnsi="Arial" w:cs="Arial"/>
                      <w:sz w:val="22"/>
                      <w:szCs w:val="22"/>
                    </w:rPr>
                    <w:t xml:space="preserve"> dokumentů, které mají </w:t>
                  </w:r>
                  <w:r w:rsidRPr="00363208">
                    <w:rPr>
                      <w:rFonts w:ascii="Arial" w:hAnsi="Arial" w:cs="Arial"/>
                      <w:sz w:val="22"/>
                      <w:szCs w:val="22"/>
                    </w:rPr>
                    <w:lastRenderedPageBreak/>
                    <w:t xml:space="preserve">v držení veřejné podniky, </w:t>
                  </w:r>
                  <w:proofErr w:type="gramStart"/>
                  <w:r w:rsidRPr="00363208">
                    <w:rPr>
                      <w:rFonts w:ascii="Arial" w:hAnsi="Arial" w:cs="Arial"/>
                      <w:sz w:val="22"/>
                      <w:szCs w:val="22"/>
                    </w:rPr>
                    <w:t>které:</w:t>
                  </w:r>
                  <w:proofErr w:type="gramEnd"/>
                </w:p>
                <w:tbl>
                  <w:tblPr>
                    <w:tblW w:w="5000" w:type="pct"/>
                    <w:tblCellSpacing w:w="0" w:type="dxa"/>
                    <w:tblCellMar>
                      <w:left w:w="0" w:type="dxa"/>
                      <w:right w:w="0" w:type="dxa"/>
                    </w:tblCellMar>
                    <w:tblLook w:val="04A0" w:firstRow="1" w:lastRow="0" w:firstColumn="1" w:lastColumn="0" w:noHBand="0" w:noVBand="1"/>
                  </w:tblPr>
                  <w:tblGrid>
                    <w:gridCol w:w="123"/>
                    <w:gridCol w:w="3218"/>
                  </w:tblGrid>
                  <w:tr w:rsidR="00613F86" w:rsidRPr="00363208" w14:paraId="015F2AC9" w14:textId="77777777" w:rsidTr="00B07915">
                    <w:trPr>
                      <w:tblCellSpacing w:w="0" w:type="dxa"/>
                    </w:trPr>
                    <w:tc>
                      <w:tcPr>
                        <w:tcW w:w="0" w:type="auto"/>
                        <w:hideMark/>
                      </w:tcPr>
                      <w:p w14:paraId="26C32519"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i)</w:t>
                        </w:r>
                      </w:p>
                    </w:tc>
                    <w:tc>
                      <w:tcPr>
                        <w:tcW w:w="0" w:type="auto"/>
                        <w:hideMark/>
                      </w:tcPr>
                      <w:p w14:paraId="2772FCF6"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jsou činné v oblastech vymezených ve směrnici 2014/25/EU;</w:t>
                        </w:r>
                      </w:p>
                    </w:tc>
                  </w:tr>
                </w:tbl>
                <w:p w14:paraId="3AF90416"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172"/>
                    <w:gridCol w:w="3169"/>
                  </w:tblGrid>
                  <w:tr w:rsidR="00613F86" w:rsidRPr="00363208" w14:paraId="1D2A09F7" w14:textId="77777777" w:rsidTr="00B07915">
                    <w:trPr>
                      <w:tblCellSpacing w:w="0" w:type="dxa"/>
                    </w:trPr>
                    <w:tc>
                      <w:tcPr>
                        <w:tcW w:w="0" w:type="auto"/>
                        <w:hideMark/>
                      </w:tcPr>
                      <w:p w14:paraId="7E1E9A21" w14:textId="77777777" w:rsidR="006A2AD4" w:rsidRPr="00363208" w:rsidRDefault="006A2AD4" w:rsidP="006A2AD4">
                        <w:pPr>
                          <w:spacing w:before="100" w:beforeAutospacing="1" w:after="100" w:afterAutospacing="1"/>
                          <w:rPr>
                            <w:rFonts w:ascii="Arial" w:hAnsi="Arial" w:cs="Arial"/>
                            <w:sz w:val="22"/>
                            <w:szCs w:val="22"/>
                          </w:rPr>
                        </w:pPr>
                        <w:proofErr w:type="spellStart"/>
                        <w:r w:rsidRPr="00363208">
                          <w:rPr>
                            <w:rFonts w:ascii="Arial" w:hAnsi="Arial" w:cs="Arial"/>
                            <w:sz w:val="22"/>
                            <w:szCs w:val="22"/>
                          </w:rPr>
                          <w:t>ii</w:t>
                        </w:r>
                        <w:proofErr w:type="spellEnd"/>
                        <w:r w:rsidRPr="00363208">
                          <w:rPr>
                            <w:rFonts w:ascii="Arial" w:hAnsi="Arial" w:cs="Arial"/>
                            <w:sz w:val="22"/>
                            <w:szCs w:val="22"/>
                          </w:rPr>
                          <w:t>)</w:t>
                        </w:r>
                      </w:p>
                    </w:tc>
                    <w:tc>
                      <w:tcPr>
                        <w:tcW w:w="0" w:type="auto"/>
                        <w:hideMark/>
                      </w:tcPr>
                      <w:p w14:paraId="770BDCFF"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jednají jako poskytovatelé veřejných služeb podle článku 2 nařízení (ES) č. 1370/2007;</w:t>
                        </w:r>
                      </w:p>
                    </w:tc>
                  </w:tr>
                </w:tbl>
                <w:p w14:paraId="70CD0EC9"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220"/>
                    <w:gridCol w:w="3121"/>
                  </w:tblGrid>
                  <w:tr w:rsidR="00613F86" w:rsidRPr="00363208" w14:paraId="3CDA02AA" w14:textId="77777777" w:rsidTr="00B07915">
                    <w:trPr>
                      <w:tblCellSpacing w:w="0" w:type="dxa"/>
                    </w:trPr>
                    <w:tc>
                      <w:tcPr>
                        <w:tcW w:w="0" w:type="auto"/>
                        <w:hideMark/>
                      </w:tcPr>
                      <w:p w14:paraId="05BD2EDB" w14:textId="77777777" w:rsidR="006A2AD4" w:rsidRPr="00363208" w:rsidRDefault="006A2AD4" w:rsidP="006A2AD4">
                        <w:pPr>
                          <w:spacing w:before="100" w:beforeAutospacing="1" w:after="100" w:afterAutospacing="1"/>
                          <w:rPr>
                            <w:rFonts w:ascii="Arial" w:hAnsi="Arial" w:cs="Arial"/>
                            <w:sz w:val="22"/>
                            <w:szCs w:val="22"/>
                          </w:rPr>
                        </w:pPr>
                        <w:proofErr w:type="spellStart"/>
                        <w:r w:rsidRPr="00363208">
                          <w:rPr>
                            <w:rFonts w:ascii="Arial" w:hAnsi="Arial" w:cs="Arial"/>
                            <w:sz w:val="22"/>
                            <w:szCs w:val="22"/>
                          </w:rPr>
                          <w:t>iii</w:t>
                        </w:r>
                        <w:proofErr w:type="spellEnd"/>
                        <w:r w:rsidRPr="00363208">
                          <w:rPr>
                            <w:rFonts w:ascii="Arial" w:hAnsi="Arial" w:cs="Arial"/>
                            <w:sz w:val="22"/>
                            <w:szCs w:val="22"/>
                          </w:rPr>
                          <w:t>)</w:t>
                        </w:r>
                      </w:p>
                    </w:tc>
                    <w:tc>
                      <w:tcPr>
                        <w:tcW w:w="0" w:type="auto"/>
                        <w:hideMark/>
                      </w:tcPr>
                      <w:p w14:paraId="45BB4885"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jednají jako letečtí dopravci, kteří plní závazky veřejné služby podle článku 16 nařízení (ES) č. 1008/2008, nebo</w:t>
                        </w:r>
                      </w:p>
                    </w:tc>
                  </w:tr>
                </w:tbl>
                <w:p w14:paraId="12A50043"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233"/>
                    <w:gridCol w:w="3108"/>
                  </w:tblGrid>
                  <w:tr w:rsidR="00613F86" w:rsidRPr="00363208" w14:paraId="3C11437F" w14:textId="77777777" w:rsidTr="00B07915">
                    <w:trPr>
                      <w:tblCellSpacing w:w="0" w:type="dxa"/>
                    </w:trPr>
                    <w:tc>
                      <w:tcPr>
                        <w:tcW w:w="0" w:type="auto"/>
                        <w:hideMark/>
                      </w:tcPr>
                      <w:p w14:paraId="5F07CF46" w14:textId="77777777" w:rsidR="006A2AD4" w:rsidRPr="00363208" w:rsidRDefault="006A2AD4" w:rsidP="006A2AD4">
                        <w:pPr>
                          <w:spacing w:before="100" w:beforeAutospacing="1" w:after="100" w:afterAutospacing="1"/>
                          <w:rPr>
                            <w:rFonts w:ascii="Arial" w:hAnsi="Arial" w:cs="Arial"/>
                            <w:sz w:val="22"/>
                            <w:szCs w:val="22"/>
                          </w:rPr>
                        </w:pPr>
                        <w:proofErr w:type="spellStart"/>
                        <w:r w:rsidRPr="00363208">
                          <w:rPr>
                            <w:rFonts w:ascii="Arial" w:hAnsi="Arial" w:cs="Arial"/>
                            <w:sz w:val="22"/>
                            <w:szCs w:val="22"/>
                          </w:rPr>
                          <w:t>iv</w:t>
                        </w:r>
                        <w:proofErr w:type="spellEnd"/>
                        <w:r w:rsidRPr="00363208">
                          <w:rPr>
                            <w:rFonts w:ascii="Arial" w:hAnsi="Arial" w:cs="Arial"/>
                            <w:sz w:val="22"/>
                            <w:szCs w:val="22"/>
                          </w:rPr>
                          <w:t>)</w:t>
                        </w:r>
                      </w:p>
                    </w:tc>
                    <w:tc>
                      <w:tcPr>
                        <w:tcW w:w="0" w:type="auto"/>
                        <w:hideMark/>
                      </w:tcPr>
                      <w:p w14:paraId="49A78E77"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jednají jako majitelé lodí ze Společenství, kteří plní závazky veřejných služeb podle článku 4 nařízení (EHS) č. 3577/92;</w:t>
                        </w:r>
                      </w:p>
                    </w:tc>
                  </w:tr>
                </w:tbl>
                <w:p w14:paraId="7D5737EC" w14:textId="77777777" w:rsidR="006A2AD4" w:rsidRPr="00363208" w:rsidRDefault="006A2AD4" w:rsidP="006A2AD4">
                  <w:pPr>
                    <w:rPr>
                      <w:rFonts w:ascii="Arial" w:hAnsi="Arial" w:cs="Arial"/>
                      <w:sz w:val="22"/>
                      <w:szCs w:val="22"/>
                    </w:rPr>
                  </w:pPr>
                </w:p>
              </w:tc>
            </w:tr>
          </w:tbl>
          <w:p w14:paraId="010D10B3"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184"/>
              <w:gridCol w:w="3353"/>
            </w:tblGrid>
            <w:tr w:rsidR="00613F86" w:rsidRPr="00363208" w14:paraId="3347AF60" w14:textId="77777777" w:rsidTr="00B07915">
              <w:trPr>
                <w:tblCellSpacing w:w="0" w:type="dxa"/>
              </w:trPr>
              <w:tc>
                <w:tcPr>
                  <w:tcW w:w="0" w:type="auto"/>
                  <w:hideMark/>
                </w:tcPr>
                <w:p w14:paraId="6D4645A4"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c)</w:t>
                  </w:r>
                </w:p>
              </w:tc>
              <w:tc>
                <w:tcPr>
                  <w:tcW w:w="0" w:type="auto"/>
                  <w:hideMark/>
                </w:tcPr>
                <w:p w14:paraId="3BEAA1A3"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údajů z výzkumu za podmínek stanovených v článku 10.</w:t>
                  </w:r>
                </w:p>
              </w:tc>
            </w:tr>
          </w:tbl>
          <w:p w14:paraId="601FC273" w14:textId="77777777" w:rsidR="00D30059" w:rsidRPr="00363208" w:rsidRDefault="00D30059">
            <w:pPr>
              <w:rPr>
                <w:rFonts w:ascii="Arial" w:hAnsi="Arial" w:cs="Arial"/>
                <w:sz w:val="22"/>
                <w:szCs w:val="22"/>
              </w:rPr>
            </w:pPr>
          </w:p>
          <w:p w14:paraId="3D73A80B" w14:textId="77777777" w:rsidR="006A2AD4" w:rsidRPr="00363208" w:rsidRDefault="006A2AD4" w:rsidP="006A2AD4">
            <w:pPr>
              <w:jc w:val="center"/>
              <w:rPr>
                <w:rFonts w:ascii="Arial" w:hAnsi="Arial" w:cs="Arial"/>
                <w:sz w:val="22"/>
                <w:szCs w:val="22"/>
              </w:rPr>
            </w:pPr>
            <w:r w:rsidRPr="00363208">
              <w:rPr>
                <w:rFonts w:ascii="Arial" w:hAnsi="Arial" w:cs="Arial"/>
                <w:sz w:val="22"/>
                <w:szCs w:val="22"/>
              </w:rPr>
              <w:t>Čl. 2</w:t>
            </w:r>
          </w:p>
          <w:p w14:paraId="190287EA"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Pro účely této směrnice se rozumí:</w:t>
            </w:r>
          </w:p>
          <w:tbl>
            <w:tblPr>
              <w:tblW w:w="5000" w:type="pct"/>
              <w:tblCellSpacing w:w="0" w:type="dxa"/>
              <w:tblCellMar>
                <w:left w:w="0" w:type="dxa"/>
                <w:right w:w="0" w:type="dxa"/>
              </w:tblCellMar>
              <w:tblLook w:val="04A0" w:firstRow="1" w:lastRow="0" w:firstColumn="1" w:lastColumn="0" w:noHBand="0" w:noVBand="1"/>
            </w:tblPr>
            <w:tblGrid>
              <w:gridCol w:w="196"/>
              <w:gridCol w:w="3341"/>
            </w:tblGrid>
            <w:tr w:rsidR="00613F86" w:rsidRPr="00363208" w14:paraId="4E0762FB" w14:textId="77777777" w:rsidTr="00B07915">
              <w:trPr>
                <w:tblCellSpacing w:w="0" w:type="dxa"/>
              </w:trPr>
              <w:tc>
                <w:tcPr>
                  <w:tcW w:w="0" w:type="auto"/>
                  <w:hideMark/>
                </w:tcPr>
                <w:p w14:paraId="1124CE4A"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1)</w:t>
                  </w:r>
                </w:p>
              </w:tc>
              <w:tc>
                <w:tcPr>
                  <w:tcW w:w="0" w:type="auto"/>
                  <w:hideMark/>
                </w:tcPr>
                <w:p w14:paraId="4C0A9BCA"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„subjektem veřejného sektoru“ stát, regionální nebo místní orgán, veřejnoprávní subjekt nebo sdružení tvořené jedním nebo více takovými orgány nebo jedním nebo více takovými veřejnoprávními subjekty;</w:t>
                  </w:r>
                </w:p>
              </w:tc>
            </w:tr>
          </w:tbl>
          <w:p w14:paraId="0C6D25C8"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196"/>
              <w:gridCol w:w="3341"/>
            </w:tblGrid>
            <w:tr w:rsidR="00613F86" w:rsidRPr="00363208" w14:paraId="5A0C3E5E" w14:textId="77777777" w:rsidTr="00B07915">
              <w:trPr>
                <w:tblCellSpacing w:w="0" w:type="dxa"/>
              </w:trPr>
              <w:tc>
                <w:tcPr>
                  <w:tcW w:w="0" w:type="auto"/>
                  <w:hideMark/>
                </w:tcPr>
                <w:p w14:paraId="524F2107"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2)</w:t>
                  </w:r>
                </w:p>
              </w:tc>
              <w:tc>
                <w:tcPr>
                  <w:tcW w:w="0" w:type="auto"/>
                  <w:hideMark/>
                </w:tcPr>
                <w:p w14:paraId="40B2EC4C"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„veřejnoprávním subjektem“ subjekt se všemi těmito vlastnostmi:</w:t>
                  </w:r>
                </w:p>
                <w:tbl>
                  <w:tblPr>
                    <w:tblW w:w="5000" w:type="pct"/>
                    <w:tblCellSpacing w:w="0" w:type="dxa"/>
                    <w:tblCellMar>
                      <w:left w:w="0" w:type="dxa"/>
                      <w:right w:w="0" w:type="dxa"/>
                    </w:tblCellMar>
                    <w:tblLook w:val="04A0" w:firstRow="1" w:lastRow="0" w:firstColumn="1" w:lastColumn="0" w:noHBand="0" w:noVBand="1"/>
                  </w:tblPr>
                  <w:tblGrid>
                    <w:gridCol w:w="196"/>
                    <w:gridCol w:w="3145"/>
                  </w:tblGrid>
                  <w:tr w:rsidR="00613F86" w:rsidRPr="00363208" w14:paraId="658F84A4" w14:textId="77777777" w:rsidTr="00B07915">
                    <w:trPr>
                      <w:tblCellSpacing w:w="0" w:type="dxa"/>
                    </w:trPr>
                    <w:tc>
                      <w:tcPr>
                        <w:tcW w:w="0" w:type="auto"/>
                        <w:hideMark/>
                      </w:tcPr>
                      <w:p w14:paraId="2B2008E3"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lastRenderedPageBreak/>
                          <w:t>a)</w:t>
                        </w:r>
                      </w:p>
                    </w:tc>
                    <w:tc>
                      <w:tcPr>
                        <w:tcW w:w="0" w:type="auto"/>
                        <w:hideMark/>
                      </w:tcPr>
                      <w:p w14:paraId="0701A7D0"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je založen za zvláštním účelem spočívajícím v uspokojování potřeb veřejného zájmu, který nemá průmyslovou nebo obchodní povahu;</w:t>
                        </w:r>
                      </w:p>
                    </w:tc>
                  </w:tr>
                </w:tbl>
                <w:p w14:paraId="4DE07C9E"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261"/>
                    <w:gridCol w:w="3080"/>
                  </w:tblGrid>
                  <w:tr w:rsidR="00613F86" w:rsidRPr="00363208" w14:paraId="2411744C" w14:textId="77777777" w:rsidTr="00B07915">
                    <w:trPr>
                      <w:tblCellSpacing w:w="0" w:type="dxa"/>
                    </w:trPr>
                    <w:tc>
                      <w:tcPr>
                        <w:tcW w:w="0" w:type="auto"/>
                        <w:hideMark/>
                      </w:tcPr>
                      <w:p w14:paraId="38198899"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b)</w:t>
                        </w:r>
                      </w:p>
                    </w:tc>
                    <w:tc>
                      <w:tcPr>
                        <w:tcW w:w="0" w:type="auto"/>
                        <w:hideMark/>
                      </w:tcPr>
                      <w:p w14:paraId="469A2F32"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má právní subjektivitu a</w:t>
                        </w:r>
                      </w:p>
                    </w:tc>
                  </w:tr>
                </w:tbl>
                <w:p w14:paraId="4CA74700"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184"/>
                    <w:gridCol w:w="3157"/>
                  </w:tblGrid>
                  <w:tr w:rsidR="00613F86" w:rsidRPr="00363208" w14:paraId="43226345" w14:textId="77777777" w:rsidTr="00B07915">
                    <w:trPr>
                      <w:tblCellSpacing w:w="0" w:type="dxa"/>
                    </w:trPr>
                    <w:tc>
                      <w:tcPr>
                        <w:tcW w:w="0" w:type="auto"/>
                        <w:hideMark/>
                      </w:tcPr>
                      <w:p w14:paraId="485B981A"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c)</w:t>
                        </w:r>
                      </w:p>
                    </w:tc>
                    <w:tc>
                      <w:tcPr>
                        <w:tcW w:w="0" w:type="auto"/>
                        <w:hideMark/>
                      </w:tcPr>
                      <w:p w14:paraId="7CE6F3C2"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je financován převážně státem, regionálními nebo místními orgány nebo jinými veřejnoprávními subjekty; nebo podléhá řídícímu dohledu těchto orgánů nebo subjektů; nebo je v jeho správním, řídícím nebo dozorčím orgánu více než polovina členů jmenována státem, regionálními nebo místními orgány nebo jinými veřejnoprávními subjekty;</w:t>
                        </w:r>
                      </w:p>
                    </w:tc>
                  </w:tr>
                </w:tbl>
                <w:p w14:paraId="19472968" w14:textId="77777777" w:rsidR="006A2AD4" w:rsidRPr="00363208" w:rsidRDefault="006A2AD4" w:rsidP="006A2AD4">
                  <w:pPr>
                    <w:rPr>
                      <w:rFonts w:ascii="Arial" w:hAnsi="Arial" w:cs="Arial"/>
                      <w:sz w:val="22"/>
                      <w:szCs w:val="22"/>
                    </w:rPr>
                  </w:pPr>
                </w:p>
              </w:tc>
            </w:tr>
          </w:tbl>
          <w:p w14:paraId="22C16FD8"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196"/>
              <w:gridCol w:w="3341"/>
            </w:tblGrid>
            <w:tr w:rsidR="00613F86" w:rsidRPr="00363208" w14:paraId="161F0868" w14:textId="77777777" w:rsidTr="00B07915">
              <w:trPr>
                <w:tblCellSpacing w:w="0" w:type="dxa"/>
              </w:trPr>
              <w:tc>
                <w:tcPr>
                  <w:tcW w:w="0" w:type="auto"/>
                  <w:hideMark/>
                </w:tcPr>
                <w:p w14:paraId="71EC872F"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3)</w:t>
                  </w:r>
                </w:p>
              </w:tc>
              <w:tc>
                <w:tcPr>
                  <w:tcW w:w="0" w:type="auto"/>
                  <w:hideMark/>
                </w:tcPr>
                <w:p w14:paraId="1A0B0E7D"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„veřejným podnikem“ podnik činný v oblastech stanovených v čl. 1 odst. 1 písm. b), ve kterém subjekty veřejného sektoru mohou vykonávat přímo nebo nepřímo dominantní vliv na základě vlastnických práv k podniku, finanční účasti v něm nebo pravidel, jimiž se řídí. Dominantní vliv na část subjektů veřejného sektoru se předpokládá, pokud v kterémkoli z níže uvedených případů tyto subjekty přímo či nepřímo:</w:t>
                  </w:r>
                </w:p>
                <w:tbl>
                  <w:tblPr>
                    <w:tblW w:w="5000" w:type="pct"/>
                    <w:tblCellSpacing w:w="0" w:type="dxa"/>
                    <w:tblCellMar>
                      <w:left w:w="0" w:type="dxa"/>
                      <w:right w:w="0" w:type="dxa"/>
                    </w:tblCellMar>
                    <w:tblLook w:val="04A0" w:firstRow="1" w:lastRow="0" w:firstColumn="1" w:lastColumn="0" w:noHBand="0" w:noVBand="1"/>
                  </w:tblPr>
                  <w:tblGrid>
                    <w:gridCol w:w="196"/>
                    <w:gridCol w:w="3145"/>
                  </w:tblGrid>
                  <w:tr w:rsidR="00613F86" w:rsidRPr="00363208" w14:paraId="4996F7CA" w14:textId="77777777" w:rsidTr="00B07915">
                    <w:trPr>
                      <w:tblCellSpacing w:w="0" w:type="dxa"/>
                    </w:trPr>
                    <w:tc>
                      <w:tcPr>
                        <w:tcW w:w="0" w:type="auto"/>
                        <w:hideMark/>
                      </w:tcPr>
                      <w:p w14:paraId="353780FE"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a)</w:t>
                        </w:r>
                      </w:p>
                    </w:tc>
                    <w:tc>
                      <w:tcPr>
                        <w:tcW w:w="0" w:type="auto"/>
                        <w:hideMark/>
                      </w:tcPr>
                      <w:p w14:paraId="2D5C50DD"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drží většinu upsaného základního kapitálu podniku;</w:t>
                        </w:r>
                      </w:p>
                    </w:tc>
                  </w:tr>
                </w:tbl>
                <w:p w14:paraId="3FACE17D"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196"/>
                    <w:gridCol w:w="3145"/>
                  </w:tblGrid>
                  <w:tr w:rsidR="00613F86" w:rsidRPr="00363208" w14:paraId="67EF6A61" w14:textId="77777777" w:rsidTr="00B07915">
                    <w:trPr>
                      <w:tblCellSpacing w:w="0" w:type="dxa"/>
                    </w:trPr>
                    <w:tc>
                      <w:tcPr>
                        <w:tcW w:w="0" w:type="auto"/>
                        <w:hideMark/>
                      </w:tcPr>
                      <w:p w14:paraId="665361D5"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lastRenderedPageBreak/>
                          <w:t>b)</w:t>
                        </w:r>
                      </w:p>
                    </w:tc>
                    <w:tc>
                      <w:tcPr>
                        <w:tcW w:w="0" w:type="auto"/>
                        <w:hideMark/>
                      </w:tcPr>
                      <w:p w14:paraId="27DD1806"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disponují většinou hlasovacích práv vyplývajících z podílu na podniku, nebo</w:t>
                        </w:r>
                      </w:p>
                    </w:tc>
                  </w:tr>
                </w:tbl>
                <w:p w14:paraId="66D10106"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184"/>
                    <w:gridCol w:w="3157"/>
                  </w:tblGrid>
                  <w:tr w:rsidR="00613F86" w:rsidRPr="00363208" w14:paraId="18E630C6" w14:textId="77777777" w:rsidTr="00B07915">
                    <w:trPr>
                      <w:tblCellSpacing w:w="0" w:type="dxa"/>
                    </w:trPr>
                    <w:tc>
                      <w:tcPr>
                        <w:tcW w:w="0" w:type="auto"/>
                        <w:hideMark/>
                      </w:tcPr>
                      <w:p w14:paraId="7B2131B2"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c)</w:t>
                        </w:r>
                      </w:p>
                    </w:tc>
                    <w:tc>
                      <w:tcPr>
                        <w:tcW w:w="0" w:type="auto"/>
                        <w:hideMark/>
                      </w:tcPr>
                      <w:p w14:paraId="437C76CB"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mohou jmenovat více než polovinu členů správního, řídícího nebo dozorčího orgánu podniku;</w:t>
                        </w:r>
                      </w:p>
                    </w:tc>
                  </w:tr>
                </w:tbl>
                <w:p w14:paraId="51E9EC67" w14:textId="77777777" w:rsidR="006A2AD4" w:rsidRPr="00363208" w:rsidRDefault="006A2AD4" w:rsidP="006A2AD4">
                  <w:pPr>
                    <w:rPr>
                      <w:rFonts w:ascii="Arial" w:hAnsi="Arial" w:cs="Arial"/>
                      <w:sz w:val="22"/>
                      <w:szCs w:val="22"/>
                    </w:rPr>
                  </w:pPr>
                </w:p>
              </w:tc>
            </w:tr>
          </w:tbl>
          <w:p w14:paraId="3F924138"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196"/>
              <w:gridCol w:w="3341"/>
            </w:tblGrid>
            <w:tr w:rsidR="00613F86" w:rsidRPr="00363208" w14:paraId="3A687D14" w14:textId="77777777" w:rsidTr="00B07915">
              <w:trPr>
                <w:tblCellSpacing w:w="0" w:type="dxa"/>
              </w:trPr>
              <w:tc>
                <w:tcPr>
                  <w:tcW w:w="0" w:type="auto"/>
                  <w:hideMark/>
                </w:tcPr>
                <w:p w14:paraId="68DCC71A"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4)</w:t>
                  </w:r>
                </w:p>
              </w:tc>
              <w:tc>
                <w:tcPr>
                  <w:tcW w:w="0" w:type="auto"/>
                  <w:hideMark/>
                </w:tcPr>
                <w:p w14:paraId="78CF0E67"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„univerzitou“ jakýkoli subjekt veřejného sektoru poskytující vyšší postsekundární vzdělávání vedoucí k získání akademické hodnosti;</w:t>
                  </w:r>
                </w:p>
              </w:tc>
            </w:tr>
          </w:tbl>
          <w:p w14:paraId="55934540" w14:textId="77777777" w:rsidR="006A2AD4" w:rsidRPr="00363208" w:rsidRDefault="006A2AD4">
            <w:pPr>
              <w:rPr>
                <w:rFonts w:ascii="Arial" w:hAnsi="Arial" w:cs="Arial"/>
                <w:sz w:val="22"/>
                <w:szCs w:val="22"/>
              </w:rPr>
            </w:pPr>
          </w:p>
        </w:tc>
      </w:tr>
      <w:tr w:rsidR="00613F86" w:rsidRPr="00363208" w14:paraId="4F9A1A5F" w14:textId="77777777" w:rsidTr="00F25D49">
        <w:tc>
          <w:tcPr>
            <w:tcW w:w="2102" w:type="dxa"/>
          </w:tcPr>
          <w:p w14:paraId="2EF3C27B" w14:textId="77777777" w:rsidR="00CB7EBB" w:rsidRPr="00363208" w:rsidRDefault="00CB7EBB" w:rsidP="00D30059">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3a</w:t>
            </w:r>
          </w:p>
        </w:tc>
        <w:tc>
          <w:tcPr>
            <w:tcW w:w="4353" w:type="dxa"/>
          </w:tcPr>
          <w:p w14:paraId="5878C6A4" w14:textId="77777777" w:rsidR="00CB7EBB" w:rsidRPr="00363208" w:rsidRDefault="00CB7EBB" w:rsidP="00CB7EBB">
            <w:pPr>
              <w:widowControl w:val="0"/>
              <w:autoSpaceDE w:val="0"/>
              <w:autoSpaceDN w:val="0"/>
              <w:adjustRightInd w:val="0"/>
              <w:jc w:val="center"/>
              <w:rPr>
                <w:rFonts w:ascii="Arial" w:hAnsi="Arial" w:cs="Arial"/>
                <w:sz w:val="22"/>
                <w:szCs w:val="22"/>
                <w:u w:val="single"/>
              </w:rPr>
            </w:pPr>
            <w:r w:rsidRPr="00363208">
              <w:rPr>
                <w:rFonts w:ascii="Arial" w:hAnsi="Arial" w:cs="Arial"/>
                <w:sz w:val="22"/>
                <w:szCs w:val="22"/>
                <w:u w:val="single"/>
              </w:rPr>
              <w:t>§ 3a</w:t>
            </w:r>
          </w:p>
          <w:p w14:paraId="2C69793D" w14:textId="77777777" w:rsidR="00CB7EBB" w:rsidRPr="00363208" w:rsidRDefault="00CB7EBB" w:rsidP="00CB7EBB">
            <w:pPr>
              <w:widowControl w:val="0"/>
              <w:autoSpaceDE w:val="0"/>
              <w:autoSpaceDN w:val="0"/>
              <w:adjustRightInd w:val="0"/>
              <w:ind w:left="360"/>
              <w:jc w:val="center"/>
              <w:rPr>
                <w:rFonts w:ascii="Arial" w:hAnsi="Arial" w:cs="Arial"/>
                <w:sz w:val="22"/>
                <w:szCs w:val="22"/>
                <w:u w:val="single"/>
              </w:rPr>
            </w:pPr>
          </w:p>
          <w:p w14:paraId="655CF612" w14:textId="77777777" w:rsidR="00CB7EBB" w:rsidRPr="00363208" w:rsidRDefault="00CB7EBB" w:rsidP="00CB7EBB">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(1) Strojově čitelným formátem se pro účely tohoto zákona rozumí formát datového souboru s takovou strukturou, která umožňuje programovému vybavení snadno nalézt, rozpoznat a získat z tohoto </w:t>
            </w:r>
            <w:r w:rsidRPr="00363208">
              <w:rPr>
                <w:rFonts w:ascii="Arial" w:hAnsi="Arial" w:cs="Arial"/>
                <w:sz w:val="22"/>
                <w:szCs w:val="22"/>
                <w:u w:val="single"/>
              </w:rPr>
              <w:lastRenderedPageBreak/>
              <w:t xml:space="preserve">datového souboru konkrétní informace, včetně jednotlivých údajů a jejich vnitřní struktury. </w:t>
            </w:r>
          </w:p>
          <w:p w14:paraId="3A58F35F" w14:textId="77777777" w:rsidR="00CB7EBB" w:rsidRPr="00363208" w:rsidRDefault="00CB7EBB" w:rsidP="00CB7EBB">
            <w:pPr>
              <w:widowControl w:val="0"/>
              <w:autoSpaceDE w:val="0"/>
              <w:autoSpaceDN w:val="0"/>
              <w:adjustRightInd w:val="0"/>
              <w:ind w:left="360"/>
              <w:rPr>
                <w:rFonts w:ascii="Arial" w:hAnsi="Arial" w:cs="Arial"/>
                <w:sz w:val="22"/>
                <w:szCs w:val="22"/>
                <w:u w:val="single"/>
              </w:rPr>
            </w:pPr>
            <w:r w:rsidRPr="00363208">
              <w:rPr>
                <w:rFonts w:ascii="Arial" w:hAnsi="Arial" w:cs="Arial"/>
                <w:sz w:val="22"/>
                <w:szCs w:val="22"/>
                <w:u w:val="single"/>
              </w:rPr>
              <w:t xml:space="preserve"> </w:t>
            </w:r>
          </w:p>
          <w:p w14:paraId="017D4D65" w14:textId="77777777" w:rsidR="00CB7EBB" w:rsidRPr="00363208" w:rsidRDefault="00CB7EBB" w:rsidP="00CB7EBB">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(2) Otevřeným formátem se pro účely tohoto zákona rozumí formát datového souboru, který není závislý na konkrétním technickém a programovém vybavení a je zpřístupněn veřejnosti bez jakéhokoli omezení, které by znemožňovalo využití informací obsažených v datovém souboru. </w:t>
            </w:r>
          </w:p>
          <w:p w14:paraId="3F0ED2EA" w14:textId="77777777" w:rsidR="00CB7EBB" w:rsidRPr="00363208" w:rsidRDefault="00CB7EBB" w:rsidP="00CB7EBB">
            <w:pPr>
              <w:widowControl w:val="0"/>
              <w:autoSpaceDE w:val="0"/>
              <w:autoSpaceDN w:val="0"/>
              <w:adjustRightInd w:val="0"/>
              <w:rPr>
                <w:rFonts w:ascii="Arial" w:hAnsi="Arial" w:cs="Arial"/>
                <w:sz w:val="22"/>
                <w:szCs w:val="22"/>
                <w:u w:val="single"/>
              </w:rPr>
            </w:pPr>
          </w:p>
          <w:p w14:paraId="36BE2FD4" w14:textId="336ED5C5" w:rsidR="00CB7EBB" w:rsidRPr="00363208" w:rsidRDefault="00CB7EBB" w:rsidP="00CB7EBB">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(3) Otevřenou formální normou se pro účely tohoto zákona rozumí pravidlo, které bylo vydáno písemně a obsahuje specifikace požadavků na zajištění schopnosti různých programových vybavení vzájemně si poskytovat služby a</w:t>
            </w:r>
            <w:r w:rsidR="00E7353A" w:rsidRPr="00363208">
              <w:rPr>
                <w:rFonts w:ascii="Arial" w:hAnsi="Arial" w:cs="Arial"/>
                <w:sz w:val="22"/>
                <w:szCs w:val="22"/>
                <w:u w:val="single"/>
              </w:rPr>
              <w:t> </w:t>
            </w:r>
            <w:r w:rsidRPr="00363208">
              <w:rPr>
                <w:rFonts w:ascii="Arial" w:hAnsi="Arial" w:cs="Arial"/>
                <w:sz w:val="22"/>
                <w:szCs w:val="22"/>
                <w:u w:val="single"/>
              </w:rPr>
              <w:t xml:space="preserve">efektivně spolupracovat. </w:t>
            </w:r>
          </w:p>
          <w:p w14:paraId="393DAEA2" w14:textId="77777777" w:rsidR="00CB7EBB" w:rsidRPr="00363208" w:rsidRDefault="00CB7EBB" w:rsidP="00CB7EBB">
            <w:pPr>
              <w:widowControl w:val="0"/>
              <w:autoSpaceDE w:val="0"/>
              <w:autoSpaceDN w:val="0"/>
              <w:adjustRightInd w:val="0"/>
              <w:ind w:left="360"/>
              <w:rPr>
                <w:rFonts w:ascii="Arial" w:hAnsi="Arial" w:cs="Arial"/>
                <w:sz w:val="22"/>
                <w:szCs w:val="22"/>
                <w:u w:val="single"/>
              </w:rPr>
            </w:pPr>
            <w:r w:rsidRPr="00363208">
              <w:rPr>
                <w:rFonts w:ascii="Arial" w:hAnsi="Arial" w:cs="Arial"/>
                <w:sz w:val="22"/>
                <w:szCs w:val="22"/>
                <w:u w:val="single"/>
              </w:rPr>
              <w:t xml:space="preserve"> </w:t>
            </w:r>
          </w:p>
          <w:p w14:paraId="0E6155CB" w14:textId="57D748D6" w:rsidR="00CB7EBB" w:rsidRPr="00363208" w:rsidRDefault="00CB7EBB" w:rsidP="00CB7EBB">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(4) </w:t>
            </w:r>
            <w:proofErr w:type="spellStart"/>
            <w:r w:rsidRPr="00363208">
              <w:rPr>
                <w:rFonts w:ascii="Arial" w:hAnsi="Arial" w:cs="Arial"/>
                <w:sz w:val="22"/>
                <w:szCs w:val="22"/>
                <w:u w:val="single"/>
              </w:rPr>
              <w:t>Metadaty</w:t>
            </w:r>
            <w:proofErr w:type="spellEnd"/>
            <w:r w:rsidRPr="00363208">
              <w:rPr>
                <w:rFonts w:ascii="Arial" w:hAnsi="Arial" w:cs="Arial"/>
                <w:sz w:val="22"/>
                <w:szCs w:val="22"/>
                <w:u w:val="single"/>
              </w:rPr>
              <w:t xml:space="preserve"> se pro účely tohoto zákona rozumí data popisující souvislosti, obsah a</w:t>
            </w:r>
            <w:r w:rsidR="00E7353A" w:rsidRPr="00363208">
              <w:rPr>
                <w:rFonts w:ascii="Arial" w:hAnsi="Arial" w:cs="Arial"/>
                <w:sz w:val="22"/>
                <w:szCs w:val="22"/>
                <w:u w:val="single"/>
              </w:rPr>
              <w:t> </w:t>
            </w:r>
            <w:r w:rsidRPr="00363208">
              <w:rPr>
                <w:rFonts w:ascii="Arial" w:hAnsi="Arial" w:cs="Arial"/>
                <w:sz w:val="22"/>
                <w:szCs w:val="22"/>
                <w:u w:val="single"/>
              </w:rPr>
              <w:t>strukturu zaznamenaných informací a</w:t>
            </w:r>
            <w:r w:rsidR="00E7353A" w:rsidRPr="00363208">
              <w:rPr>
                <w:rFonts w:ascii="Arial" w:hAnsi="Arial" w:cs="Arial"/>
                <w:sz w:val="22"/>
                <w:szCs w:val="22"/>
                <w:u w:val="single"/>
              </w:rPr>
              <w:t> </w:t>
            </w:r>
            <w:r w:rsidRPr="00363208">
              <w:rPr>
                <w:rFonts w:ascii="Arial" w:hAnsi="Arial" w:cs="Arial"/>
                <w:sz w:val="22"/>
                <w:szCs w:val="22"/>
                <w:u w:val="single"/>
              </w:rPr>
              <w:t xml:space="preserve">jejich správu v průběhu času. </w:t>
            </w:r>
          </w:p>
          <w:p w14:paraId="47251786" w14:textId="77777777" w:rsidR="00CB7EBB" w:rsidRPr="00363208" w:rsidRDefault="00CB7EBB" w:rsidP="00CB7EBB">
            <w:pPr>
              <w:widowControl w:val="0"/>
              <w:autoSpaceDE w:val="0"/>
              <w:autoSpaceDN w:val="0"/>
              <w:adjustRightInd w:val="0"/>
              <w:ind w:left="360"/>
              <w:rPr>
                <w:rFonts w:ascii="Arial" w:hAnsi="Arial" w:cs="Arial"/>
                <w:sz w:val="22"/>
                <w:szCs w:val="22"/>
                <w:u w:val="single"/>
              </w:rPr>
            </w:pPr>
            <w:r w:rsidRPr="00363208">
              <w:rPr>
                <w:rFonts w:ascii="Arial" w:hAnsi="Arial" w:cs="Arial"/>
                <w:sz w:val="22"/>
                <w:szCs w:val="22"/>
                <w:u w:val="single"/>
              </w:rPr>
              <w:t xml:space="preserve"> </w:t>
            </w:r>
          </w:p>
          <w:p w14:paraId="75045428" w14:textId="06F3EF7C" w:rsidR="00CB7EBB" w:rsidRPr="00363208" w:rsidRDefault="00CB7EBB" w:rsidP="00CB7EBB">
            <w:pPr>
              <w:jc w:val="both"/>
              <w:rPr>
                <w:rFonts w:ascii="Arial" w:hAnsi="Arial" w:cs="Arial"/>
                <w:sz w:val="22"/>
                <w:szCs w:val="22"/>
                <w:u w:val="single"/>
              </w:rPr>
            </w:pPr>
            <w:r w:rsidRPr="00363208">
              <w:rPr>
                <w:rFonts w:ascii="Arial" w:hAnsi="Arial" w:cs="Arial"/>
                <w:sz w:val="22"/>
                <w:szCs w:val="22"/>
                <w:u w:val="single"/>
              </w:rPr>
              <w:t>(5) Otevřenými daty se pro účely tohoto zákona rozumí informace zveřejňované způsobem umožňujícím dálkový přístup v</w:t>
            </w:r>
            <w:r w:rsidR="00E7353A" w:rsidRPr="00363208">
              <w:rPr>
                <w:rFonts w:ascii="Arial" w:hAnsi="Arial" w:cs="Arial"/>
                <w:sz w:val="22"/>
                <w:szCs w:val="22"/>
                <w:u w:val="single"/>
              </w:rPr>
              <w:t> </w:t>
            </w:r>
            <w:r w:rsidRPr="00363208">
              <w:rPr>
                <w:rFonts w:ascii="Arial" w:hAnsi="Arial" w:cs="Arial"/>
                <w:sz w:val="22"/>
                <w:szCs w:val="22"/>
                <w:u w:val="single"/>
              </w:rPr>
              <w:t xml:space="preserve">otevřeném a strojově čitelném formátu, které lze využít zejména při podnikání nebo jiné výdělečné činnosti, ke studijním nebo vědeckým účelům anebo při veřejné kontrole povinných subjektů, jejichž způsob ani účel následného využití není </w:t>
            </w:r>
            <w:r w:rsidRPr="00363208">
              <w:rPr>
                <w:rFonts w:ascii="Arial" w:hAnsi="Arial" w:cs="Arial"/>
                <w:bCs/>
                <w:sz w:val="22"/>
                <w:szCs w:val="22"/>
                <w:u w:val="single"/>
              </w:rPr>
              <w:t xml:space="preserve">povinným subjektem, který je zveřejňuje, </w:t>
            </w:r>
            <w:r w:rsidRPr="00363208">
              <w:rPr>
                <w:rFonts w:ascii="Arial" w:hAnsi="Arial" w:cs="Arial"/>
                <w:sz w:val="22"/>
                <w:szCs w:val="22"/>
                <w:u w:val="single"/>
              </w:rPr>
              <w:lastRenderedPageBreak/>
              <w:t>omezen a které jsou evidovány v národním katalogu otevřených dat.</w:t>
            </w:r>
          </w:p>
          <w:p w14:paraId="421D72A0" w14:textId="77777777" w:rsidR="00CB7EBB" w:rsidRPr="00363208" w:rsidRDefault="00CB7EBB" w:rsidP="00CB7EBB">
            <w:pPr>
              <w:ind w:left="360"/>
              <w:jc w:val="both"/>
              <w:rPr>
                <w:rFonts w:ascii="Arial" w:hAnsi="Arial" w:cs="Arial"/>
                <w:sz w:val="22"/>
                <w:szCs w:val="22"/>
                <w:u w:val="single"/>
              </w:rPr>
            </w:pPr>
          </w:p>
          <w:p w14:paraId="7EC333C5" w14:textId="77777777" w:rsidR="00CB7EBB" w:rsidRPr="00363208" w:rsidRDefault="00CB7EBB" w:rsidP="00CB7EBB">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(6) Standardními podmínkami užití se pro účely tohoto zákona rozumí poskytování informací za takových podmínek, které jsou objektivní, přiměřené, nediskriminační, nevýhradní a neomezují způsob ani účel následného využití poskytovaných informací.</w:t>
            </w:r>
          </w:p>
          <w:p w14:paraId="21A60FFE" w14:textId="77777777" w:rsidR="00CB7EBB" w:rsidRPr="00363208" w:rsidRDefault="00CB7EBB" w:rsidP="00CB7EBB">
            <w:pPr>
              <w:widowControl w:val="0"/>
              <w:autoSpaceDE w:val="0"/>
              <w:autoSpaceDN w:val="0"/>
              <w:adjustRightInd w:val="0"/>
              <w:ind w:left="360"/>
              <w:jc w:val="both"/>
              <w:rPr>
                <w:rFonts w:ascii="Arial" w:hAnsi="Arial" w:cs="Arial"/>
                <w:sz w:val="22"/>
                <w:szCs w:val="22"/>
                <w:u w:val="single"/>
              </w:rPr>
            </w:pPr>
          </w:p>
          <w:p w14:paraId="7AC04DD3" w14:textId="078A5AA8" w:rsidR="00CB7EBB" w:rsidRPr="00363208" w:rsidRDefault="00CB7EBB" w:rsidP="00CB7EBB">
            <w:pPr>
              <w:jc w:val="both"/>
              <w:rPr>
                <w:rFonts w:ascii="Arial" w:hAnsi="Arial" w:cs="Arial"/>
                <w:sz w:val="22"/>
                <w:szCs w:val="22"/>
                <w:u w:val="single"/>
              </w:rPr>
            </w:pPr>
            <w:r w:rsidRPr="00363208">
              <w:rPr>
                <w:rFonts w:ascii="Arial" w:hAnsi="Arial" w:cs="Arial"/>
                <w:sz w:val="22"/>
                <w:szCs w:val="22"/>
                <w:u w:val="single"/>
              </w:rPr>
              <w:t xml:space="preserve">(7) Dynamickými daty se pro účely tohoto zákona rozumí informace v elektronické podobě, které podléhají průběžné aktualizaci </w:t>
            </w:r>
            <w:r w:rsidR="00A125F0" w:rsidRPr="00363208">
              <w:rPr>
                <w:rFonts w:ascii="Arial" w:hAnsi="Arial" w:cs="Arial"/>
                <w:sz w:val="22"/>
                <w:szCs w:val="22"/>
                <w:u w:val="single"/>
              </w:rPr>
              <w:t>nebo</w:t>
            </w:r>
            <w:r w:rsidRPr="00363208">
              <w:rPr>
                <w:rFonts w:ascii="Arial" w:hAnsi="Arial" w:cs="Arial"/>
                <w:sz w:val="22"/>
                <w:szCs w:val="22"/>
                <w:u w:val="single"/>
              </w:rPr>
              <w:t xml:space="preserve"> aktualizaci v reálném čase, zejména z důvodu jejich významné proměnlivosti </w:t>
            </w:r>
            <w:r w:rsidR="00A125F0" w:rsidRPr="00363208">
              <w:rPr>
                <w:rFonts w:ascii="Arial" w:hAnsi="Arial" w:cs="Arial"/>
                <w:sz w:val="22"/>
                <w:szCs w:val="22"/>
                <w:u w:val="single"/>
              </w:rPr>
              <w:t>nebo</w:t>
            </w:r>
            <w:r w:rsidRPr="00363208">
              <w:rPr>
                <w:rFonts w:ascii="Arial" w:hAnsi="Arial" w:cs="Arial"/>
                <w:sz w:val="22"/>
                <w:szCs w:val="22"/>
                <w:u w:val="single"/>
              </w:rPr>
              <w:t xml:space="preserve"> rychlého zastarávání.</w:t>
            </w:r>
          </w:p>
          <w:p w14:paraId="3E768D97" w14:textId="77777777" w:rsidR="00CB7EBB" w:rsidRPr="00363208" w:rsidRDefault="00CB7EBB" w:rsidP="00CB7EBB">
            <w:pPr>
              <w:ind w:left="360" w:firstLine="720"/>
              <w:jc w:val="both"/>
              <w:rPr>
                <w:rFonts w:ascii="Arial" w:hAnsi="Arial" w:cs="Arial"/>
                <w:sz w:val="22"/>
                <w:szCs w:val="22"/>
                <w:u w:val="single"/>
              </w:rPr>
            </w:pPr>
          </w:p>
          <w:p w14:paraId="6522B019" w14:textId="77777777" w:rsidR="00CB7EBB" w:rsidRPr="00363208" w:rsidRDefault="00CB7EBB" w:rsidP="00CB7EBB">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(8) Rozhraním pro programování aplikací se pro účely tohoto zákona rozumí sada funkcí a procesů umožňujících vytváření aplikací, které přistupují k funkcím nebo datům operačního systému, databáze, aplikace nebo jiné elektronické služby.</w:t>
            </w:r>
          </w:p>
        </w:tc>
        <w:tc>
          <w:tcPr>
            <w:tcW w:w="2384" w:type="dxa"/>
          </w:tcPr>
          <w:p w14:paraId="7ECA8B8A" w14:textId="77777777" w:rsidR="00CB7EBB" w:rsidRPr="00363208" w:rsidRDefault="006A2AD4" w:rsidP="00CB7EBB">
            <w:pPr>
              <w:jc w:val="center"/>
              <w:rPr>
                <w:rFonts w:ascii="Arial" w:hAnsi="Arial" w:cs="Arial"/>
                <w:sz w:val="22"/>
                <w:szCs w:val="22"/>
              </w:rPr>
            </w:pPr>
            <w:r w:rsidRPr="00363208">
              <w:rPr>
                <w:rFonts w:ascii="Arial" w:hAnsi="Arial" w:cs="Arial"/>
                <w:sz w:val="22"/>
                <w:szCs w:val="22"/>
              </w:rPr>
              <w:lastRenderedPageBreak/>
              <w:t>32019L1024</w:t>
            </w:r>
          </w:p>
        </w:tc>
        <w:tc>
          <w:tcPr>
            <w:tcW w:w="1402" w:type="dxa"/>
          </w:tcPr>
          <w:p w14:paraId="3B5832E1" w14:textId="77777777" w:rsidR="00CB7EBB" w:rsidRPr="00363208" w:rsidRDefault="0085694D" w:rsidP="0085694D">
            <w:pPr>
              <w:rPr>
                <w:rFonts w:ascii="Arial" w:hAnsi="Arial" w:cs="Arial"/>
                <w:sz w:val="22"/>
                <w:szCs w:val="22"/>
              </w:rPr>
            </w:pPr>
            <w:r w:rsidRPr="00363208">
              <w:rPr>
                <w:rFonts w:ascii="Arial" w:hAnsi="Arial" w:cs="Arial"/>
                <w:sz w:val="22"/>
                <w:szCs w:val="22"/>
              </w:rPr>
              <w:t>Č</w:t>
            </w:r>
            <w:r w:rsidR="006A2AD4" w:rsidRPr="00363208">
              <w:rPr>
                <w:rFonts w:ascii="Arial" w:hAnsi="Arial" w:cs="Arial"/>
                <w:sz w:val="22"/>
                <w:szCs w:val="22"/>
              </w:rPr>
              <w:t>l. 2 odst.</w:t>
            </w:r>
            <w:r w:rsidR="00DC5E9C" w:rsidRPr="00363208">
              <w:rPr>
                <w:rFonts w:ascii="Arial" w:hAnsi="Arial" w:cs="Arial"/>
                <w:sz w:val="22"/>
                <w:szCs w:val="22"/>
              </w:rPr>
              <w:t xml:space="preserve"> </w:t>
            </w:r>
            <w:r w:rsidR="008F40FF" w:rsidRPr="006A50E2">
              <w:rPr>
                <w:rFonts w:ascii="Arial" w:hAnsi="Arial" w:cs="Arial"/>
                <w:sz w:val="22"/>
                <w:szCs w:val="22"/>
              </w:rPr>
              <w:t xml:space="preserve">5, </w:t>
            </w:r>
            <w:r w:rsidR="00DC5E9C" w:rsidRPr="00363208">
              <w:rPr>
                <w:rFonts w:ascii="Arial" w:hAnsi="Arial" w:cs="Arial"/>
                <w:sz w:val="22"/>
                <w:szCs w:val="22"/>
              </w:rPr>
              <w:t>8, 13 až 15</w:t>
            </w:r>
            <w:r w:rsidR="006A2AD4" w:rsidRPr="00363208">
              <w:rPr>
                <w:rFonts w:ascii="Arial" w:hAnsi="Arial" w:cs="Arial"/>
                <w:sz w:val="22"/>
                <w:szCs w:val="22"/>
              </w:rPr>
              <w:t xml:space="preserve">  </w:t>
            </w:r>
          </w:p>
        </w:tc>
        <w:tc>
          <w:tcPr>
            <w:tcW w:w="3753" w:type="dxa"/>
          </w:tcPr>
          <w:p w14:paraId="41A4C46B" w14:textId="77777777" w:rsidR="006A2AD4" w:rsidRPr="00363208" w:rsidRDefault="006A2AD4" w:rsidP="006A2AD4">
            <w:pPr>
              <w:jc w:val="center"/>
              <w:rPr>
                <w:rFonts w:ascii="Arial" w:hAnsi="Arial" w:cs="Arial"/>
                <w:sz w:val="22"/>
                <w:szCs w:val="22"/>
              </w:rPr>
            </w:pPr>
            <w:r w:rsidRPr="00363208">
              <w:rPr>
                <w:rFonts w:ascii="Arial" w:hAnsi="Arial" w:cs="Arial"/>
                <w:sz w:val="22"/>
                <w:szCs w:val="22"/>
              </w:rPr>
              <w:t>Čl. 2</w:t>
            </w:r>
          </w:p>
          <w:p w14:paraId="69101F2D" w14:textId="77777777" w:rsidR="006A2AD4" w:rsidRPr="00363208" w:rsidRDefault="006A2AD4">
            <w:pPr>
              <w:rPr>
                <w:rFonts w:ascii="Arial" w:hAnsi="Arial" w:cs="Arial"/>
                <w:sz w:val="22"/>
                <w:szCs w:val="22"/>
              </w:rPr>
            </w:pPr>
          </w:p>
          <w:tbl>
            <w:tblPr>
              <w:tblW w:w="5000" w:type="pct"/>
              <w:tblCellSpacing w:w="0" w:type="dxa"/>
              <w:tblCellMar>
                <w:left w:w="0" w:type="dxa"/>
                <w:right w:w="0" w:type="dxa"/>
              </w:tblCellMar>
              <w:tblLook w:val="04A0" w:firstRow="1" w:lastRow="0" w:firstColumn="1" w:lastColumn="0" w:noHBand="0" w:noVBand="1"/>
            </w:tblPr>
            <w:tblGrid>
              <w:gridCol w:w="318"/>
              <w:gridCol w:w="3219"/>
            </w:tblGrid>
            <w:tr w:rsidR="00613F86" w:rsidRPr="00363208" w14:paraId="1D85A72E" w14:textId="77777777" w:rsidTr="00B07915">
              <w:trPr>
                <w:tblCellSpacing w:w="0" w:type="dxa"/>
              </w:trPr>
              <w:tc>
                <w:tcPr>
                  <w:tcW w:w="0" w:type="auto"/>
                  <w:hideMark/>
                </w:tcPr>
                <w:p w14:paraId="2A88E72D" w14:textId="77777777" w:rsidR="00DC5E9C" w:rsidRPr="00363208" w:rsidRDefault="008F40FF" w:rsidP="00DC5E9C">
                  <w:pPr>
                    <w:spacing w:before="100" w:beforeAutospacing="1" w:after="100" w:afterAutospacing="1"/>
                    <w:rPr>
                      <w:rFonts w:ascii="Arial" w:hAnsi="Arial" w:cs="Arial"/>
                      <w:sz w:val="22"/>
                      <w:szCs w:val="22"/>
                    </w:rPr>
                  </w:pPr>
                  <w:r w:rsidRPr="00363208">
                    <w:rPr>
                      <w:rFonts w:ascii="Arial" w:hAnsi="Arial" w:cs="Arial"/>
                      <w:sz w:val="22"/>
                      <w:szCs w:val="22"/>
                    </w:rPr>
                    <w:t>5</w:t>
                  </w:r>
                  <w:r w:rsidR="00DC5E9C" w:rsidRPr="00363208">
                    <w:rPr>
                      <w:rFonts w:ascii="Arial" w:hAnsi="Arial" w:cs="Arial"/>
                      <w:sz w:val="22"/>
                      <w:szCs w:val="22"/>
                    </w:rPr>
                    <w:t>)</w:t>
                  </w:r>
                </w:p>
                <w:p w14:paraId="61197D6A" w14:textId="77777777" w:rsidR="008F40FF" w:rsidRPr="00363208" w:rsidRDefault="008F40FF" w:rsidP="00DC5E9C">
                  <w:pPr>
                    <w:spacing w:before="100" w:beforeAutospacing="1" w:after="100" w:afterAutospacing="1"/>
                    <w:rPr>
                      <w:rFonts w:ascii="Arial" w:hAnsi="Arial" w:cs="Arial"/>
                      <w:sz w:val="22"/>
                      <w:szCs w:val="22"/>
                    </w:rPr>
                  </w:pPr>
                </w:p>
                <w:p w14:paraId="29ED4412" w14:textId="77777777" w:rsidR="008F40FF" w:rsidRPr="00363208" w:rsidRDefault="008F40FF" w:rsidP="00DC5E9C">
                  <w:pPr>
                    <w:spacing w:before="100" w:beforeAutospacing="1" w:after="100" w:afterAutospacing="1"/>
                    <w:rPr>
                      <w:rFonts w:ascii="Arial" w:hAnsi="Arial" w:cs="Arial"/>
                      <w:sz w:val="22"/>
                      <w:szCs w:val="22"/>
                    </w:rPr>
                  </w:pPr>
                </w:p>
                <w:p w14:paraId="0E5923FC" w14:textId="77777777" w:rsidR="008F40FF" w:rsidRPr="00363208" w:rsidRDefault="008F40FF" w:rsidP="00DC5E9C">
                  <w:pPr>
                    <w:spacing w:before="100" w:beforeAutospacing="1" w:after="100" w:afterAutospacing="1"/>
                    <w:rPr>
                      <w:rFonts w:ascii="Arial" w:hAnsi="Arial" w:cs="Arial"/>
                      <w:sz w:val="22"/>
                      <w:szCs w:val="22"/>
                    </w:rPr>
                  </w:pPr>
                </w:p>
                <w:p w14:paraId="0CC62BEE" w14:textId="77777777" w:rsidR="008F40FF" w:rsidRPr="00363208" w:rsidRDefault="008F40FF" w:rsidP="00DC5E9C">
                  <w:pPr>
                    <w:spacing w:before="100" w:beforeAutospacing="1" w:after="100" w:afterAutospacing="1"/>
                    <w:rPr>
                      <w:rFonts w:ascii="Arial" w:hAnsi="Arial" w:cs="Arial"/>
                      <w:sz w:val="22"/>
                      <w:szCs w:val="22"/>
                    </w:rPr>
                  </w:pPr>
                  <w:r w:rsidRPr="00363208">
                    <w:rPr>
                      <w:rFonts w:ascii="Arial" w:hAnsi="Arial" w:cs="Arial"/>
                      <w:sz w:val="22"/>
                      <w:szCs w:val="22"/>
                    </w:rPr>
                    <w:t xml:space="preserve">8) </w:t>
                  </w:r>
                </w:p>
              </w:tc>
              <w:tc>
                <w:tcPr>
                  <w:tcW w:w="0" w:type="auto"/>
                  <w:hideMark/>
                </w:tcPr>
                <w:tbl>
                  <w:tblPr>
                    <w:tblW w:w="5000" w:type="pct"/>
                    <w:tblCellSpacing w:w="0" w:type="dxa"/>
                    <w:tblCellMar>
                      <w:left w:w="0" w:type="dxa"/>
                      <w:right w:w="0" w:type="dxa"/>
                    </w:tblCellMar>
                    <w:tblLook w:val="04A0" w:firstRow="1" w:lastRow="0" w:firstColumn="1" w:lastColumn="0" w:noHBand="0" w:noVBand="1"/>
                  </w:tblPr>
                  <w:tblGrid>
                    <w:gridCol w:w="6"/>
                    <w:gridCol w:w="3213"/>
                  </w:tblGrid>
                  <w:tr w:rsidR="008F40FF" w:rsidRPr="00363208" w14:paraId="449A0C0A" w14:textId="77777777" w:rsidTr="00B07915">
                    <w:trPr>
                      <w:tblCellSpacing w:w="0" w:type="dxa"/>
                    </w:trPr>
                    <w:tc>
                      <w:tcPr>
                        <w:tcW w:w="0" w:type="auto"/>
                        <w:hideMark/>
                      </w:tcPr>
                      <w:p w14:paraId="298FF179" w14:textId="77777777" w:rsidR="008F40FF" w:rsidRPr="00363208" w:rsidRDefault="008F40FF" w:rsidP="008F40FF">
                        <w:pPr>
                          <w:rPr>
                            <w:rFonts w:ascii="Arial" w:hAnsi="Arial" w:cs="Arial"/>
                            <w:sz w:val="22"/>
                            <w:szCs w:val="22"/>
                          </w:rPr>
                        </w:pPr>
                      </w:p>
                    </w:tc>
                    <w:tc>
                      <w:tcPr>
                        <w:tcW w:w="0" w:type="auto"/>
                        <w:hideMark/>
                      </w:tcPr>
                      <w:p w14:paraId="122F88A6" w14:textId="77777777" w:rsidR="008F40FF" w:rsidRPr="00363208" w:rsidRDefault="008F40FF" w:rsidP="008F40FF">
                        <w:pPr>
                          <w:spacing w:before="100" w:beforeAutospacing="1" w:after="100" w:afterAutospacing="1"/>
                          <w:rPr>
                            <w:rFonts w:ascii="Arial" w:hAnsi="Arial" w:cs="Arial"/>
                            <w:sz w:val="22"/>
                            <w:szCs w:val="22"/>
                          </w:rPr>
                        </w:pPr>
                        <w:r w:rsidRPr="00363208">
                          <w:rPr>
                            <w:rFonts w:ascii="Arial" w:hAnsi="Arial" w:cs="Arial"/>
                            <w:sz w:val="22"/>
                            <w:szCs w:val="22"/>
                          </w:rPr>
                          <w:t xml:space="preserve">„standardní licencí“ soubor předem vymezených podmínek pro opakované použití v digitálním formátu, pokud možno slučitelném se </w:t>
                        </w:r>
                        <w:r w:rsidRPr="00363208">
                          <w:rPr>
                            <w:rFonts w:ascii="Arial" w:hAnsi="Arial" w:cs="Arial"/>
                            <w:sz w:val="22"/>
                            <w:szCs w:val="22"/>
                          </w:rPr>
                          <w:lastRenderedPageBreak/>
                          <w:t>standardizovanými veřejnými licencemi dostupnými online;</w:t>
                        </w:r>
                      </w:p>
                    </w:tc>
                  </w:tr>
                </w:tbl>
                <w:p w14:paraId="64CCBD43" w14:textId="77777777" w:rsidR="00DC5E9C" w:rsidRPr="00363208" w:rsidRDefault="00DC5E9C" w:rsidP="00DC5E9C">
                  <w:pPr>
                    <w:spacing w:before="100" w:beforeAutospacing="1" w:after="100" w:afterAutospacing="1"/>
                    <w:rPr>
                      <w:rFonts w:ascii="Arial" w:hAnsi="Arial" w:cs="Arial"/>
                      <w:sz w:val="22"/>
                      <w:szCs w:val="22"/>
                    </w:rPr>
                  </w:pPr>
                  <w:r w:rsidRPr="00363208">
                    <w:rPr>
                      <w:rFonts w:ascii="Arial" w:hAnsi="Arial" w:cs="Arial"/>
                      <w:sz w:val="22"/>
                      <w:szCs w:val="22"/>
                    </w:rPr>
                    <w:lastRenderedPageBreak/>
                    <w:t>„dynamickými daty“ dokumenty v digitální formě, které podléhají průběžné aktualizaci či aktualizaci v reálném čase, zejména z důvodu jejich proměnlivosti či rychlého zastarávání; za dynamická data se typicky považují data získaná senzory;</w:t>
                  </w:r>
                </w:p>
              </w:tc>
            </w:tr>
            <w:tr w:rsidR="00613F86" w:rsidRPr="00363208" w14:paraId="3D6FA3DC" w14:textId="77777777" w:rsidTr="00B07915">
              <w:trPr>
                <w:tblCellSpacing w:w="0" w:type="dxa"/>
              </w:trPr>
              <w:tc>
                <w:tcPr>
                  <w:tcW w:w="0" w:type="auto"/>
                  <w:hideMark/>
                </w:tcPr>
                <w:p w14:paraId="2B6B6282"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lastRenderedPageBreak/>
                    <w:t>13)</w:t>
                  </w:r>
                </w:p>
              </w:tc>
              <w:tc>
                <w:tcPr>
                  <w:tcW w:w="0" w:type="auto"/>
                  <w:hideMark/>
                </w:tcPr>
                <w:p w14:paraId="51AEE40D"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„strojově čitelným formátem“ formát souboru s takovou strukturou, která umožňuje softwarovým aplikacím snadno v něm nalézt, rozpoznat a získat z něj konkrétní údaje, včetně jednotlivých uvedených fakt a jejich vnitřní struktury;</w:t>
                  </w:r>
                </w:p>
              </w:tc>
            </w:tr>
          </w:tbl>
          <w:p w14:paraId="7EEE004A"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318"/>
              <w:gridCol w:w="3219"/>
            </w:tblGrid>
            <w:tr w:rsidR="00613F86" w:rsidRPr="00363208" w14:paraId="2FB8385E" w14:textId="77777777" w:rsidTr="00B07915">
              <w:trPr>
                <w:tblCellSpacing w:w="0" w:type="dxa"/>
              </w:trPr>
              <w:tc>
                <w:tcPr>
                  <w:tcW w:w="0" w:type="auto"/>
                  <w:hideMark/>
                </w:tcPr>
                <w:p w14:paraId="0B8E2121"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14)</w:t>
                  </w:r>
                </w:p>
              </w:tc>
              <w:tc>
                <w:tcPr>
                  <w:tcW w:w="0" w:type="auto"/>
                  <w:hideMark/>
                </w:tcPr>
                <w:p w14:paraId="6699A768"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„otevřeným formátem“ formát souboru, který není závislý na žádné platformě a je zpřístupněn veřejnosti bez jakéhokoli omezení, které by znemožňovalo opakované použití dokumentů;</w:t>
                  </w:r>
                </w:p>
              </w:tc>
            </w:tr>
          </w:tbl>
          <w:p w14:paraId="49574417" w14:textId="77777777" w:rsidR="006A2AD4" w:rsidRPr="00363208" w:rsidRDefault="006A2AD4" w:rsidP="006A2AD4">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318"/>
              <w:gridCol w:w="3219"/>
            </w:tblGrid>
            <w:tr w:rsidR="00613F86" w:rsidRPr="00363208" w14:paraId="7B2600FF" w14:textId="77777777" w:rsidTr="00B07915">
              <w:trPr>
                <w:tblCellSpacing w:w="0" w:type="dxa"/>
              </w:trPr>
              <w:tc>
                <w:tcPr>
                  <w:tcW w:w="0" w:type="auto"/>
                  <w:hideMark/>
                </w:tcPr>
                <w:p w14:paraId="33DC0D4F"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15)</w:t>
                  </w:r>
                </w:p>
              </w:tc>
              <w:tc>
                <w:tcPr>
                  <w:tcW w:w="0" w:type="auto"/>
                  <w:hideMark/>
                </w:tcPr>
                <w:p w14:paraId="1BF75935" w14:textId="77777777" w:rsidR="006A2AD4" w:rsidRPr="00363208" w:rsidRDefault="006A2AD4" w:rsidP="006A2AD4">
                  <w:pPr>
                    <w:spacing w:before="100" w:beforeAutospacing="1" w:after="100" w:afterAutospacing="1"/>
                    <w:rPr>
                      <w:rFonts w:ascii="Arial" w:hAnsi="Arial" w:cs="Arial"/>
                      <w:sz w:val="22"/>
                      <w:szCs w:val="22"/>
                    </w:rPr>
                  </w:pPr>
                  <w:r w:rsidRPr="00363208">
                    <w:rPr>
                      <w:rFonts w:ascii="Arial" w:hAnsi="Arial" w:cs="Arial"/>
                      <w:sz w:val="22"/>
                      <w:szCs w:val="22"/>
                    </w:rPr>
                    <w:t>„otevřenou formální normou“ norma, která byla písemně stanovena a obsahuje specifikace požadavků na zajištění interoperability softwaru;</w:t>
                  </w:r>
                </w:p>
              </w:tc>
            </w:tr>
          </w:tbl>
          <w:p w14:paraId="7C01200F" w14:textId="77777777" w:rsidR="006A2AD4" w:rsidRPr="00363208" w:rsidRDefault="006A2AD4">
            <w:pPr>
              <w:rPr>
                <w:rFonts w:ascii="Arial" w:hAnsi="Arial" w:cs="Arial"/>
                <w:sz w:val="22"/>
                <w:szCs w:val="22"/>
              </w:rPr>
            </w:pPr>
          </w:p>
          <w:p w14:paraId="5237CF2B" w14:textId="77777777" w:rsidR="00885102" w:rsidRPr="00363208" w:rsidRDefault="00885102" w:rsidP="00885102">
            <w:pPr>
              <w:jc w:val="both"/>
              <w:rPr>
                <w:rFonts w:ascii="Arial" w:hAnsi="Arial" w:cs="Arial"/>
                <w:sz w:val="22"/>
                <w:szCs w:val="22"/>
                <w:u w:val="single"/>
              </w:rPr>
            </w:pPr>
            <w:r w:rsidRPr="00363208">
              <w:rPr>
                <w:rFonts w:ascii="Arial" w:hAnsi="Arial" w:cs="Arial"/>
                <w:sz w:val="22"/>
                <w:szCs w:val="22"/>
                <w:u w:val="single"/>
              </w:rPr>
              <w:t xml:space="preserve">Poznámky: </w:t>
            </w:r>
          </w:p>
          <w:p w14:paraId="421377DE" w14:textId="77777777" w:rsidR="00885102" w:rsidRPr="00363208" w:rsidRDefault="00885102" w:rsidP="00885102">
            <w:pPr>
              <w:jc w:val="both"/>
              <w:rPr>
                <w:rFonts w:ascii="Arial" w:hAnsi="Arial" w:cs="Arial"/>
                <w:sz w:val="22"/>
                <w:szCs w:val="22"/>
              </w:rPr>
            </w:pPr>
            <w:r w:rsidRPr="00363208">
              <w:rPr>
                <w:rFonts w:ascii="Arial" w:hAnsi="Arial" w:cs="Arial"/>
                <w:b/>
                <w:sz w:val="22"/>
                <w:szCs w:val="22"/>
              </w:rPr>
              <w:lastRenderedPageBreak/>
              <w:t xml:space="preserve">1) </w:t>
            </w:r>
            <w:proofErr w:type="spellStart"/>
            <w:r w:rsidRPr="00363208">
              <w:rPr>
                <w:rFonts w:ascii="Arial" w:hAnsi="Arial" w:cs="Arial"/>
                <w:b/>
                <w:sz w:val="22"/>
                <w:szCs w:val="22"/>
              </w:rPr>
              <w:t>metadata</w:t>
            </w:r>
            <w:proofErr w:type="spellEnd"/>
            <w:r w:rsidRPr="00363208">
              <w:rPr>
                <w:rFonts w:ascii="Arial" w:hAnsi="Arial" w:cs="Arial"/>
                <w:b/>
                <w:sz w:val="22"/>
                <w:szCs w:val="22"/>
              </w:rPr>
              <w:t xml:space="preserve"> a otevřená data: </w:t>
            </w:r>
            <w:r w:rsidRPr="00363208">
              <w:rPr>
                <w:rFonts w:ascii="Arial" w:hAnsi="Arial" w:cs="Arial"/>
                <w:sz w:val="22"/>
                <w:szCs w:val="22"/>
              </w:rPr>
              <w:t xml:space="preserve">Pokud jde o </w:t>
            </w:r>
            <w:proofErr w:type="spellStart"/>
            <w:r w:rsidRPr="00363208">
              <w:rPr>
                <w:rFonts w:ascii="Arial" w:hAnsi="Arial" w:cs="Arial"/>
                <w:i/>
                <w:sz w:val="22"/>
                <w:szCs w:val="22"/>
              </w:rPr>
              <w:t>metadata</w:t>
            </w:r>
            <w:proofErr w:type="spellEnd"/>
            <w:r w:rsidRPr="00363208">
              <w:rPr>
                <w:rFonts w:ascii="Arial" w:hAnsi="Arial" w:cs="Arial"/>
                <w:i/>
                <w:sz w:val="22"/>
                <w:szCs w:val="22"/>
              </w:rPr>
              <w:t xml:space="preserve"> </w:t>
            </w:r>
            <w:r w:rsidRPr="00363208">
              <w:rPr>
                <w:rFonts w:ascii="Arial" w:hAnsi="Arial" w:cs="Arial"/>
                <w:sz w:val="22"/>
                <w:szCs w:val="22"/>
              </w:rPr>
              <w:t xml:space="preserve">a </w:t>
            </w:r>
            <w:r w:rsidRPr="00363208">
              <w:rPr>
                <w:rFonts w:ascii="Arial" w:hAnsi="Arial" w:cs="Arial"/>
                <w:i/>
                <w:sz w:val="22"/>
                <w:szCs w:val="22"/>
              </w:rPr>
              <w:t xml:space="preserve">otevřená data </w:t>
            </w:r>
            <w:r w:rsidRPr="00363208">
              <w:rPr>
                <w:rFonts w:ascii="Arial" w:hAnsi="Arial" w:cs="Arial"/>
                <w:sz w:val="22"/>
                <w:szCs w:val="22"/>
              </w:rPr>
              <w:t xml:space="preserve">nejsou v normativním textu Směrnice vymezeny (určité vymezení otevřených dat je pouze v odstavci 16 preambule), nicméně Směrnice s nimi počítá a užívá je (srov. zejména Čl. 5 odst. 1: „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r w:rsidR="00613F86" w:rsidRPr="00363208">
              <w:rPr>
                <w:rFonts w:ascii="Arial" w:hAnsi="Arial" w:cs="Arial"/>
                <w:sz w:val="22"/>
                <w:szCs w:val="22"/>
              </w:rPr>
              <w:t xml:space="preserve"> Vzhledem k systematické konstrukci zákona č. 106/1999 Sb. bylo zavedení definic nezbytné.</w:t>
            </w:r>
          </w:p>
          <w:p w14:paraId="7FEA51EB" w14:textId="77777777" w:rsidR="00885102" w:rsidRPr="00363208" w:rsidRDefault="00885102" w:rsidP="00885102">
            <w:pPr>
              <w:jc w:val="both"/>
              <w:rPr>
                <w:rFonts w:ascii="Arial" w:hAnsi="Arial" w:cs="Arial"/>
                <w:sz w:val="22"/>
                <w:szCs w:val="22"/>
              </w:rPr>
            </w:pPr>
          </w:p>
          <w:p w14:paraId="5B558F24" w14:textId="77777777" w:rsidR="005A6DFE" w:rsidRPr="00363208" w:rsidRDefault="00885102" w:rsidP="005A6DFE">
            <w:pPr>
              <w:jc w:val="both"/>
              <w:rPr>
                <w:rFonts w:ascii="Arial" w:hAnsi="Arial" w:cs="Arial"/>
                <w:sz w:val="22"/>
                <w:szCs w:val="22"/>
              </w:rPr>
            </w:pPr>
            <w:r w:rsidRPr="00363208">
              <w:rPr>
                <w:rFonts w:ascii="Arial" w:hAnsi="Arial" w:cs="Arial"/>
                <w:b/>
                <w:sz w:val="22"/>
                <w:szCs w:val="22"/>
              </w:rPr>
              <w:t xml:space="preserve">2) standardní podmínky užití: </w:t>
            </w:r>
            <w:r w:rsidR="005A6DFE" w:rsidRPr="00363208">
              <w:rPr>
                <w:rFonts w:ascii="Arial" w:hAnsi="Arial" w:cs="Arial"/>
                <w:sz w:val="22"/>
                <w:szCs w:val="22"/>
              </w:rPr>
              <w:t xml:space="preserve">Pojem </w:t>
            </w:r>
            <w:r w:rsidR="005A6DFE" w:rsidRPr="00363208">
              <w:rPr>
                <w:rFonts w:ascii="Arial" w:hAnsi="Arial" w:cs="Arial"/>
                <w:i/>
                <w:sz w:val="22"/>
                <w:szCs w:val="22"/>
              </w:rPr>
              <w:t xml:space="preserve">standardní podmínky užití </w:t>
            </w:r>
            <w:r w:rsidR="005A6DFE" w:rsidRPr="00363208">
              <w:rPr>
                <w:rFonts w:ascii="Arial" w:hAnsi="Arial" w:cs="Arial"/>
                <w:sz w:val="22"/>
                <w:szCs w:val="22"/>
              </w:rPr>
              <w:t xml:space="preserve">není ve Směrnici definován. Vymezení v návrhu zákona odpovídá odstavci 20 preambule: „Je třeba vytvořit obecný rámec podmínek opakovaného použití dokumentů veřejného sektoru, aby byly zajištěny spravedlivé, přiměřené a nediskriminační podmínky opakovaného použití </w:t>
            </w:r>
            <w:r w:rsidR="005A6DFE" w:rsidRPr="00363208">
              <w:rPr>
                <w:rFonts w:ascii="Arial" w:hAnsi="Arial" w:cs="Arial"/>
                <w:sz w:val="22"/>
                <w:szCs w:val="22"/>
              </w:rPr>
              <w:lastRenderedPageBreak/>
              <w:t>takových informací.“. Dále lze odkázat na Čl. 8 odst. 1: „1.   Opakované použití dokumentů smí podléhat pouze podmínkám, které jsou objektivní, přiměřené, nediskriminační a odůvodněné cílem veřejného zájmu.“.</w:t>
            </w:r>
          </w:p>
          <w:p w14:paraId="7C615222" w14:textId="77777777" w:rsidR="005A6DFE" w:rsidRPr="00363208" w:rsidRDefault="005A6DFE" w:rsidP="005A6DFE">
            <w:pPr>
              <w:jc w:val="both"/>
              <w:rPr>
                <w:rFonts w:ascii="Arial" w:hAnsi="Arial" w:cs="Arial"/>
                <w:sz w:val="22"/>
                <w:szCs w:val="22"/>
              </w:rPr>
            </w:pPr>
          </w:p>
          <w:p w14:paraId="3C98DE6F" w14:textId="77777777" w:rsidR="005A6DFE" w:rsidRPr="00363208" w:rsidRDefault="005A6DFE" w:rsidP="00613F86">
            <w:pPr>
              <w:jc w:val="both"/>
              <w:rPr>
                <w:rFonts w:ascii="Arial" w:hAnsi="Arial" w:cs="Arial"/>
                <w:sz w:val="22"/>
                <w:szCs w:val="22"/>
              </w:rPr>
            </w:pPr>
            <w:r w:rsidRPr="00363208">
              <w:rPr>
                <w:rFonts w:ascii="Arial" w:hAnsi="Arial" w:cs="Arial"/>
                <w:b/>
                <w:sz w:val="22"/>
                <w:szCs w:val="22"/>
              </w:rPr>
              <w:t>3) Rozhraní pro programování aplikací</w:t>
            </w:r>
            <w:r w:rsidR="00586BE4" w:rsidRPr="00363208">
              <w:rPr>
                <w:rFonts w:ascii="Arial" w:hAnsi="Arial" w:cs="Arial"/>
                <w:sz w:val="22"/>
                <w:szCs w:val="22"/>
              </w:rPr>
              <w:t xml:space="preserve">. Pojem </w:t>
            </w:r>
            <w:r w:rsidR="00586BE4" w:rsidRPr="00363208">
              <w:rPr>
                <w:rFonts w:ascii="Arial" w:hAnsi="Arial" w:cs="Arial"/>
                <w:i/>
                <w:sz w:val="22"/>
                <w:szCs w:val="22"/>
              </w:rPr>
              <w:t xml:space="preserve">rozhraní pro programování aplikací </w:t>
            </w:r>
            <w:r w:rsidR="00586BE4" w:rsidRPr="00363208">
              <w:rPr>
                <w:rFonts w:ascii="Arial" w:hAnsi="Arial" w:cs="Arial"/>
                <w:sz w:val="22"/>
                <w:szCs w:val="22"/>
              </w:rPr>
              <w:t>není Směrnicí v normativním textu vymezen</w:t>
            </w:r>
            <w:r w:rsidR="00613F86" w:rsidRPr="00363208">
              <w:rPr>
                <w:rFonts w:ascii="Arial" w:hAnsi="Arial" w:cs="Arial"/>
                <w:sz w:val="22"/>
                <w:szCs w:val="22"/>
              </w:rPr>
              <w:t>, protože se jedná o běžně užívané označení pro daný technické řešení. Určité</w:t>
            </w:r>
            <w:r w:rsidR="00586BE4" w:rsidRPr="00363208">
              <w:rPr>
                <w:rFonts w:ascii="Arial" w:hAnsi="Arial" w:cs="Arial"/>
                <w:sz w:val="22"/>
                <w:szCs w:val="22"/>
              </w:rPr>
              <w:t xml:space="preserve"> vymezení je pouze v odstavci 32 preambule („Rozhraním pro programování aplikací se rozumí soubor funkcí, postupů, definic a protokolů pro strojovou komunikaci a plynulou výměnu údajů. Tato rozhraní by měla mít přehlednou technickou dokumentaci, která by měla být úplná a dostupná online. Používat by se měla pokud možno volně přístupná rozhraní pro programování aplikací.“). Užíván je dále v odstavci 31 a 69 preambule Směrnice a v čl. 5 odst. 5 a čl. 14 odst. 1 písm. c) Směrnice.</w:t>
            </w:r>
            <w:r w:rsidR="00613F86" w:rsidRPr="00363208">
              <w:rPr>
                <w:rFonts w:ascii="Arial" w:hAnsi="Arial" w:cs="Arial"/>
                <w:sz w:val="22"/>
                <w:szCs w:val="22"/>
              </w:rPr>
              <w:t xml:space="preserve"> Navrhovaná definice odpovídá běžnému chápání tohoto technického řešení.</w:t>
            </w:r>
          </w:p>
        </w:tc>
      </w:tr>
      <w:tr w:rsidR="00613F86" w:rsidRPr="00363208" w14:paraId="65066E48" w14:textId="77777777" w:rsidTr="00F25D49">
        <w:tc>
          <w:tcPr>
            <w:tcW w:w="2102" w:type="dxa"/>
          </w:tcPr>
          <w:p w14:paraId="65F28461" w14:textId="77777777" w:rsidR="00CB7EBB" w:rsidRPr="00363208" w:rsidRDefault="00CB7EBB" w:rsidP="00CB7EBB">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4a odst. 1</w:t>
            </w:r>
          </w:p>
        </w:tc>
        <w:tc>
          <w:tcPr>
            <w:tcW w:w="4353" w:type="dxa"/>
          </w:tcPr>
          <w:p w14:paraId="23CD5D39" w14:textId="4E3230F3" w:rsidR="00CB7EBB" w:rsidRPr="00363208" w:rsidRDefault="00CB7EBB" w:rsidP="00E7353A">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rPr>
              <w:t xml:space="preserve">V § 4a odst. 1 větě </w:t>
            </w:r>
            <w:r w:rsidR="005A34B3" w:rsidRPr="00363208">
              <w:rPr>
                <w:rFonts w:ascii="Arial" w:hAnsi="Arial" w:cs="Arial"/>
                <w:sz w:val="22"/>
                <w:szCs w:val="22"/>
              </w:rPr>
              <w:t xml:space="preserve">první se </w:t>
            </w:r>
            <w:r w:rsidRPr="00363208">
              <w:rPr>
                <w:rFonts w:ascii="Arial" w:hAnsi="Arial" w:cs="Arial"/>
                <w:sz w:val="22"/>
                <w:szCs w:val="22"/>
              </w:rPr>
              <w:t>za slova „poskytuje se“ vkládají slova „</w:t>
            </w:r>
            <w:r w:rsidRPr="00363208">
              <w:rPr>
                <w:rFonts w:ascii="Arial" w:hAnsi="Arial" w:cs="Arial"/>
                <w:sz w:val="22"/>
                <w:szCs w:val="22"/>
                <w:u w:val="single"/>
              </w:rPr>
              <w:t xml:space="preserve">podle </w:t>
            </w:r>
            <w:r w:rsidRPr="00363208">
              <w:rPr>
                <w:rFonts w:ascii="Arial" w:hAnsi="Arial" w:cs="Arial"/>
                <w:sz w:val="22"/>
                <w:szCs w:val="22"/>
                <w:u w:val="single"/>
              </w:rPr>
              <w:lastRenderedPageBreak/>
              <w:t>standardních podmínek užití</w:t>
            </w:r>
            <w:r w:rsidRPr="00363208">
              <w:rPr>
                <w:rFonts w:ascii="Arial" w:hAnsi="Arial" w:cs="Arial"/>
                <w:sz w:val="22"/>
                <w:szCs w:val="22"/>
              </w:rPr>
              <w:t>“.</w:t>
            </w:r>
          </w:p>
        </w:tc>
        <w:tc>
          <w:tcPr>
            <w:tcW w:w="2384" w:type="dxa"/>
          </w:tcPr>
          <w:p w14:paraId="187E2156" w14:textId="77777777" w:rsidR="00CB7EBB" w:rsidRPr="00363208" w:rsidRDefault="00DC5E9C" w:rsidP="00CB7EBB">
            <w:pPr>
              <w:jc w:val="center"/>
              <w:rPr>
                <w:rFonts w:ascii="Arial" w:hAnsi="Arial" w:cs="Arial"/>
                <w:sz w:val="22"/>
                <w:szCs w:val="22"/>
              </w:rPr>
            </w:pPr>
            <w:r w:rsidRPr="00363208">
              <w:rPr>
                <w:rFonts w:ascii="Arial" w:hAnsi="Arial" w:cs="Arial"/>
                <w:sz w:val="22"/>
                <w:szCs w:val="22"/>
              </w:rPr>
              <w:lastRenderedPageBreak/>
              <w:t>32019L1024</w:t>
            </w:r>
          </w:p>
        </w:tc>
        <w:tc>
          <w:tcPr>
            <w:tcW w:w="1402" w:type="dxa"/>
          </w:tcPr>
          <w:p w14:paraId="39D19A9D" w14:textId="77777777" w:rsidR="00CB7EBB" w:rsidRPr="00363208" w:rsidRDefault="00586BE4">
            <w:pPr>
              <w:rPr>
                <w:rFonts w:ascii="Arial" w:hAnsi="Arial" w:cs="Arial"/>
                <w:sz w:val="22"/>
                <w:szCs w:val="22"/>
              </w:rPr>
            </w:pPr>
            <w:r w:rsidRPr="00363208">
              <w:rPr>
                <w:rFonts w:ascii="Arial" w:hAnsi="Arial" w:cs="Arial"/>
                <w:sz w:val="22"/>
                <w:szCs w:val="22"/>
              </w:rPr>
              <w:t>Čl. 8 odst. 1</w:t>
            </w:r>
          </w:p>
        </w:tc>
        <w:tc>
          <w:tcPr>
            <w:tcW w:w="3753" w:type="dxa"/>
          </w:tcPr>
          <w:p w14:paraId="39253F9E" w14:textId="77777777" w:rsidR="00CB7EBB" w:rsidRPr="00363208" w:rsidRDefault="00586BE4" w:rsidP="00586BE4">
            <w:pPr>
              <w:jc w:val="both"/>
              <w:rPr>
                <w:rFonts w:ascii="Arial" w:hAnsi="Arial" w:cs="Arial"/>
                <w:sz w:val="22"/>
                <w:szCs w:val="22"/>
              </w:rPr>
            </w:pPr>
            <w:r w:rsidRPr="00363208">
              <w:rPr>
                <w:rFonts w:ascii="Arial" w:hAnsi="Arial" w:cs="Arial"/>
                <w:sz w:val="22"/>
                <w:szCs w:val="22"/>
              </w:rPr>
              <w:t xml:space="preserve">1.   Opakované použití dokumentů smí podléhat pouze podmínkám, </w:t>
            </w:r>
            <w:r w:rsidRPr="00363208">
              <w:rPr>
                <w:rFonts w:ascii="Arial" w:hAnsi="Arial" w:cs="Arial"/>
                <w:sz w:val="22"/>
                <w:szCs w:val="22"/>
              </w:rPr>
              <w:lastRenderedPageBreak/>
              <w:t>které jsou objektivní, přiměřené, nediskriminační a odůvodněné cílem veřejného zájmu.</w:t>
            </w:r>
          </w:p>
        </w:tc>
      </w:tr>
      <w:tr w:rsidR="00613F86" w:rsidRPr="00363208" w14:paraId="03D9606B" w14:textId="77777777" w:rsidTr="00F25D49">
        <w:tc>
          <w:tcPr>
            <w:tcW w:w="2102" w:type="dxa"/>
          </w:tcPr>
          <w:p w14:paraId="42C1B0D9" w14:textId="77777777" w:rsidR="00C85CB1" w:rsidRPr="00363208" w:rsidRDefault="00C85CB1" w:rsidP="00CB7EBB">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4a odst. 2 písm. e)</w:t>
            </w:r>
          </w:p>
        </w:tc>
        <w:tc>
          <w:tcPr>
            <w:tcW w:w="4353" w:type="dxa"/>
          </w:tcPr>
          <w:p w14:paraId="1BAA55DE" w14:textId="77777777" w:rsidR="00C85CB1" w:rsidRPr="00363208" w:rsidRDefault="00C85CB1" w:rsidP="00C85CB1">
            <w:pPr>
              <w:autoSpaceDE w:val="0"/>
              <w:autoSpaceDN w:val="0"/>
              <w:adjustRightInd w:val="0"/>
              <w:jc w:val="both"/>
              <w:rPr>
                <w:rFonts w:ascii="Arial" w:hAnsi="Arial" w:cs="Arial"/>
                <w:sz w:val="22"/>
                <w:szCs w:val="22"/>
              </w:rPr>
            </w:pPr>
            <w:r w:rsidRPr="00363208">
              <w:rPr>
                <w:rFonts w:ascii="Arial" w:hAnsi="Arial" w:cs="Arial"/>
                <w:sz w:val="22"/>
                <w:szCs w:val="22"/>
              </w:rPr>
              <w:t>V § 4a odst. 2 písm. e) se slova „informačního systému“ nahrazují slovy „pro programování aplikací“.</w:t>
            </w:r>
          </w:p>
        </w:tc>
        <w:tc>
          <w:tcPr>
            <w:tcW w:w="2384" w:type="dxa"/>
          </w:tcPr>
          <w:p w14:paraId="70ACE1BD" w14:textId="77777777" w:rsidR="00C85CB1" w:rsidRPr="00363208" w:rsidRDefault="00DC5E9C" w:rsidP="00CB7EBB">
            <w:pPr>
              <w:jc w:val="center"/>
              <w:rPr>
                <w:rFonts w:ascii="Arial" w:hAnsi="Arial" w:cs="Arial"/>
                <w:sz w:val="22"/>
                <w:szCs w:val="22"/>
              </w:rPr>
            </w:pPr>
            <w:r w:rsidRPr="00363208">
              <w:rPr>
                <w:rFonts w:ascii="Arial" w:hAnsi="Arial" w:cs="Arial"/>
                <w:sz w:val="22"/>
                <w:szCs w:val="22"/>
              </w:rPr>
              <w:t>32019L1024</w:t>
            </w:r>
          </w:p>
        </w:tc>
        <w:tc>
          <w:tcPr>
            <w:tcW w:w="1402" w:type="dxa"/>
          </w:tcPr>
          <w:p w14:paraId="335D036D" w14:textId="77777777" w:rsidR="00C85CB1" w:rsidRPr="00363208" w:rsidRDefault="00586BE4" w:rsidP="008F40FF">
            <w:pPr>
              <w:rPr>
                <w:rFonts w:ascii="Arial" w:hAnsi="Arial" w:cs="Arial"/>
                <w:sz w:val="22"/>
                <w:szCs w:val="22"/>
              </w:rPr>
            </w:pPr>
            <w:r w:rsidRPr="00363208">
              <w:rPr>
                <w:rFonts w:ascii="Arial" w:hAnsi="Arial" w:cs="Arial"/>
                <w:sz w:val="22"/>
                <w:szCs w:val="22"/>
              </w:rPr>
              <w:t xml:space="preserve">Čl. 5 odst. 5 </w:t>
            </w:r>
          </w:p>
        </w:tc>
        <w:tc>
          <w:tcPr>
            <w:tcW w:w="3753" w:type="dxa"/>
          </w:tcPr>
          <w:p w14:paraId="12593881" w14:textId="77777777" w:rsidR="00586BE4" w:rsidRPr="00363208" w:rsidRDefault="00586BE4" w:rsidP="00586BE4">
            <w:pPr>
              <w:jc w:val="both"/>
              <w:rPr>
                <w:rFonts w:ascii="Arial" w:hAnsi="Arial" w:cs="Arial"/>
                <w:sz w:val="22"/>
                <w:szCs w:val="22"/>
              </w:rPr>
            </w:pPr>
            <w:r w:rsidRPr="00363208">
              <w:rPr>
                <w:rFonts w:ascii="Arial" w:hAnsi="Arial" w:cs="Arial"/>
                <w:sz w:val="22"/>
                <w:szCs w:val="22"/>
              </w:rPr>
              <w:t>5.   Subjekty veřejného sektoru zpřístupní dynamická data pro opakované použití bezprostředně po jejich shromáždění prostřednictvím vhodných rozhraní pro programování aplikací a tam, kde je to relevantní, též s možností stažení kompletní datové sady.</w:t>
            </w:r>
          </w:p>
        </w:tc>
      </w:tr>
      <w:tr w:rsidR="00613F86" w:rsidRPr="00363208" w14:paraId="069BE0E6" w14:textId="77777777" w:rsidTr="00F25D49">
        <w:tc>
          <w:tcPr>
            <w:tcW w:w="2102" w:type="dxa"/>
          </w:tcPr>
          <w:p w14:paraId="45549B26" w14:textId="77777777" w:rsidR="00C85CB1" w:rsidRPr="00363208" w:rsidRDefault="00C85CB1" w:rsidP="00CB7EBB">
            <w:pPr>
              <w:pStyle w:val="Odstavecseseznamem"/>
              <w:autoSpaceDE w:val="0"/>
              <w:autoSpaceDN w:val="0"/>
              <w:adjustRightInd w:val="0"/>
              <w:spacing w:after="0"/>
              <w:ind w:left="0"/>
              <w:jc w:val="both"/>
              <w:rPr>
                <w:rFonts w:ascii="Arial" w:hAnsi="Arial" w:cs="Arial"/>
              </w:rPr>
            </w:pPr>
            <w:r w:rsidRPr="00363208">
              <w:rPr>
                <w:rFonts w:ascii="Arial" w:hAnsi="Arial" w:cs="Arial"/>
              </w:rPr>
              <w:t>§ 4b odst. 1</w:t>
            </w:r>
          </w:p>
        </w:tc>
        <w:tc>
          <w:tcPr>
            <w:tcW w:w="4353" w:type="dxa"/>
          </w:tcPr>
          <w:p w14:paraId="59D0D612" w14:textId="4948CEA4" w:rsidR="00C85CB1" w:rsidRPr="00363208" w:rsidRDefault="00C85CB1" w:rsidP="00C85CB1">
            <w:pPr>
              <w:autoSpaceDE w:val="0"/>
              <w:autoSpaceDN w:val="0"/>
              <w:adjustRightInd w:val="0"/>
              <w:jc w:val="both"/>
              <w:rPr>
                <w:rFonts w:ascii="Arial" w:hAnsi="Arial" w:cs="Arial"/>
                <w:sz w:val="22"/>
                <w:szCs w:val="22"/>
              </w:rPr>
            </w:pPr>
            <w:r w:rsidRPr="00363208">
              <w:rPr>
                <w:rFonts w:ascii="Arial" w:hAnsi="Arial" w:cs="Arial"/>
                <w:sz w:val="22"/>
                <w:szCs w:val="22"/>
              </w:rPr>
              <w:t xml:space="preserve">V § 4b odst. 1 </w:t>
            </w:r>
            <w:r w:rsidR="005A34B3" w:rsidRPr="00363208">
              <w:rPr>
                <w:rFonts w:ascii="Arial" w:hAnsi="Arial" w:cs="Arial"/>
                <w:sz w:val="22"/>
                <w:szCs w:val="22"/>
              </w:rPr>
              <w:t>větě</w:t>
            </w:r>
            <w:r w:rsidRPr="00363208">
              <w:rPr>
                <w:rFonts w:ascii="Arial" w:hAnsi="Arial" w:cs="Arial"/>
                <w:sz w:val="22"/>
                <w:szCs w:val="22"/>
              </w:rPr>
              <w:t xml:space="preserve"> první </w:t>
            </w:r>
            <w:r w:rsidR="005A34B3" w:rsidRPr="00363208">
              <w:rPr>
                <w:rFonts w:ascii="Arial" w:hAnsi="Arial" w:cs="Arial"/>
                <w:sz w:val="22"/>
                <w:szCs w:val="22"/>
              </w:rPr>
              <w:t>se</w:t>
            </w:r>
            <w:r w:rsidRPr="00363208">
              <w:rPr>
                <w:rFonts w:ascii="Arial" w:hAnsi="Arial" w:cs="Arial"/>
                <w:sz w:val="22"/>
                <w:szCs w:val="22"/>
              </w:rPr>
              <w:t xml:space="preserve"> za slov</w:t>
            </w:r>
            <w:r w:rsidR="005A34B3" w:rsidRPr="00363208">
              <w:rPr>
                <w:rFonts w:ascii="Arial" w:hAnsi="Arial" w:cs="Arial"/>
                <w:sz w:val="22"/>
                <w:szCs w:val="22"/>
              </w:rPr>
              <w:t>o</w:t>
            </w:r>
            <w:r w:rsidRPr="00363208">
              <w:rPr>
                <w:rFonts w:ascii="Arial" w:hAnsi="Arial" w:cs="Arial"/>
                <w:sz w:val="22"/>
                <w:szCs w:val="22"/>
              </w:rPr>
              <w:t xml:space="preserve"> „poskytuje“ vkládají slova „</w:t>
            </w:r>
            <w:r w:rsidRPr="00363208">
              <w:rPr>
                <w:rFonts w:ascii="Arial" w:hAnsi="Arial" w:cs="Arial"/>
                <w:sz w:val="22"/>
                <w:szCs w:val="22"/>
                <w:u w:val="single"/>
              </w:rPr>
              <w:t>podle standardních podmínek užití</w:t>
            </w:r>
            <w:r w:rsidRPr="00363208">
              <w:rPr>
                <w:rFonts w:ascii="Arial" w:hAnsi="Arial" w:cs="Arial"/>
                <w:sz w:val="22"/>
                <w:szCs w:val="22"/>
              </w:rPr>
              <w:t>“.</w:t>
            </w:r>
          </w:p>
        </w:tc>
        <w:tc>
          <w:tcPr>
            <w:tcW w:w="2384" w:type="dxa"/>
          </w:tcPr>
          <w:p w14:paraId="3BB16581" w14:textId="77777777" w:rsidR="00C85CB1" w:rsidRPr="00363208" w:rsidRDefault="00DC5E9C" w:rsidP="00CB7EBB">
            <w:pPr>
              <w:jc w:val="center"/>
              <w:rPr>
                <w:rFonts w:ascii="Arial" w:hAnsi="Arial" w:cs="Arial"/>
                <w:sz w:val="22"/>
                <w:szCs w:val="22"/>
              </w:rPr>
            </w:pPr>
            <w:r w:rsidRPr="00363208">
              <w:rPr>
                <w:rFonts w:ascii="Arial" w:hAnsi="Arial" w:cs="Arial"/>
                <w:sz w:val="22"/>
                <w:szCs w:val="22"/>
              </w:rPr>
              <w:t>32019L1024</w:t>
            </w:r>
          </w:p>
        </w:tc>
        <w:tc>
          <w:tcPr>
            <w:tcW w:w="1402" w:type="dxa"/>
          </w:tcPr>
          <w:p w14:paraId="1F8FCE19" w14:textId="77777777" w:rsidR="00C85CB1" w:rsidRPr="00363208" w:rsidRDefault="00885102" w:rsidP="00586BE4">
            <w:pPr>
              <w:rPr>
                <w:rFonts w:ascii="Arial" w:hAnsi="Arial" w:cs="Arial"/>
                <w:sz w:val="22"/>
                <w:szCs w:val="22"/>
              </w:rPr>
            </w:pPr>
            <w:r w:rsidRPr="00363208">
              <w:rPr>
                <w:rFonts w:ascii="Arial" w:hAnsi="Arial" w:cs="Arial"/>
                <w:sz w:val="22"/>
                <w:szCs w:val="22"/>
              </w:rPr>
              <w:t xml:space="preserve">Čl. 5 </w:t>
            </w:r>
            <w:proofErr w:type="gramStart"/>
            <w:r w:rsidRPr="00363208">
              <w:rPr>
                <w:rFonts w:ascii="Arial" w:hAnsi="Arial" w:cs="Arial"/>
                <w:sz w:val="22"/>
                <w:szCs w:val="22"/>
              </w:rPr>
              <w:t>odst.</w:t>
            </w:r>
            <w:r w:rsidR="00DC5E9C" w:rsidRPr="00363208">
              <w:rPr>
                <w:rFonts w:ascii="Arial" w:hAnsi="Arial" w:cs="Arial"/>
                <w:sz w:val="22"/>
                <w:szCs w:val="22"/>
              </w:rPr>
              <w:t>1</w:t>
            </w:r>
            <w:proofErr w:type="gramEnd"/>
          </w:p>
        </w:tc>
        <w:tc>
          <w:tcPr>
            <w:tcW w:w="3753" w:type="dxa"/>
          </w:tcPr>
          <w:p w14:paraId="6AE24C74" w14:textId="77777777" w:rsidR="00C85CB1" w:rsidRPr="00363208" w:rsidRDefault="00DC5E9C" w:rsidP="00586BE4">
            <w:pPr>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tc>
      </w:tr>
      <w:tr w:rsidR="00613F86" w:rsidRPr="00363208" w14:paraId="73658A46" w14:textId="77777777" w:rsidTr="00F25D49">
        <w:tc>
          <w:tcPr>
            <w:tcW w:w="2102" w:type="dxa"/>
          </w:tcPr>
          <w:p w14:paraId="250F9A9E" w14:textId="77777777" w:rsidR="00C85CB1" w:rsidRPr="00363208" w:rsidRDefault="00C85CB1" w:rsidP="00CB7EBB">
            <w:pPr>
              <w:pStyle w:val="Odstavecseseznamem"/>
              <w:autoSpaceDE w:val="0"/>
              <w:autoSpaceDN w:val="0"/>
              <w:adjustRightInd w:val="0"/>
              <w:spacing w:after="0"/>
              <w:ind w:left="0"/>
              <w:jc w:val="both"/>
              <w:rPr>
                <w:rFonts w:ascii="Arial" w:hAnsi="Arial" w:cs="Arial"/>
              </w:rPr>
            </w:pPr>
            <w:r w:rsidRPr="00363208">
              <w:rPr>
                <w:rFonts w:ascii="Arial" w:hAnsi="Arial" w:cs="Arial"/>
              </w:rPr>
              <w:t>§ 4b odst. 1</w:t>
            </w:r>
          </w:p>
        </w:tc>
        <w:tc>
          <w:tcPr>
            <w:tcW w:w="4353" w:type="dxa"/>
          </w:tcPr>
          <w:p w14:paraId="62AB68AD" w14:textId="52A2FE4B" w:rsidR="00C85CB1" w:rsidRPr="00363208" w:rsidRDefault="00C85CB1" w:rsidP="00C85CB1">
            <w:pPr>
              <w:autoSpaceDE w:val="0"/>
              <w:autoSpaceDN w:val="0"/>
              <w:adjustRightInd w:val="0"/>
              <w:jc w:val="both"/>
              <w:rPr>
                <w:rFonts w:ascii="Arial" w:hAnsi="Arial" w:cs="Arial"/>
                <w:sz w:val="22"/>
                <w:szCs w:val="22"/>
              </w:rPr>
            </w:pPr>
            <w:r w:rsidRPr="00363208">
              <w:rPr>
                <w:rFonts w:ascii="Arial" w:hAnsi="Arial" w:cs="Arial"/>
                <w:sz w:val="22"/>
                <w:szCs w:val="22"/>
              </w:rPr>
              <w:t xml:space="preserve">V § 4b odst. 1 </w:t>
            </w:r>
            <w:r w:rsidR="005A34B3" w:rsidRPr="00363208">
              <w:rPr>
                <w:rFonts w:ascii="Arial" w:hAnsi="Arial" w:cs="Arial"/>
                <w:sz w:val="22"/>
                <w:szCs w:val="22"/>
              </w:rPr>
              <w:t>větě</w:t>
            </w:r>
            <w:r w:rsidRPr="00363208">
              <w:rPr>
                <w:rFonts w:ascii="Arial" w:hAnsi="Arial" w:cs="Arial"/>
                <w:sz w:val="22"/>
                <w:szCs w:val="22"/>
              </w:rPr>
              <w:t xml:space="preserve"> poslední </w:t>
            </w:r>
            <w:r w:rsidR="005A34B3" w:rsidRPr="00363208">
              <w:rPr>
                <w:rFonts w:ascii="Arial" w:hAnsi="Arial" w:cs="Arial"/>
                <w:sz w:val="22"/>
                <w:szCs w:val="22"/>
              </w:rPr>
              <w:t>se</w:t>
            </w:r>
            <w:r w:rsidRPr="00363208">
              <w:rPr>
                <w:rFonts w:ascii="Arial" w:hAnsi="Arial" w:cs="Arial"/>
                <w:sz w:val="22"/>
                <w:szCs w:val="22"/>
              </w:rPr>
              <w:t xml:space="preserve"> slova „by měly co nejvíce splňovat“ nahrazují slovy „co nejvíce splňují“.</w:t>
            </w:r>
          </w:p>
        </w:tc>
        <w:tc>
          <w:tcPr>
            <w:tcW w:w="2384" w:type="dxa"/>
          </w:tcPr>
          <w:p w14:paraId="64DBA769" w14:textId="77777777" w:rsidR="00C85CB1" w:rsidRPr="00363208" w:rsidRDefault="00DC5E9C" w:rsidP="00CB7EBB">
            <w:pPr>
              <w:jc w:val="center"/>
              <w:rPr>
                <w:rFonts w:ascii="Arial" w:hAnsi="Arial" w:cs="Arial"/>
                <w:sz w:val="22"/>
                <w:szCs w:val="22"/>
              </w:rPr>
            </w:pPr>
            <w:r w:rsidRPr="00363208">
              <w:rPr>
                <w:rFonts w:ascii="Arial" w:hAnsi="Arial" w:cs="Arial"/>
                <w:sz w:val="22"/>
                <w:szCs w:val="22"/>
              </w:rPr>
              <w:t>32019L1024</w:t>
            </w:r>
          </w:p>
        </w:tc>
        <w:tc>
          <w:tcPr>
            <w:tcW w:w="1402" w:type="dxa"/>
          </w:tcPr>
          <w:p w14:paraId="59B25CEE" w14:textId="77777777" w:rsidR="00C85CB1" w:rsidRPr="00363208" w:rsidRDefault="001430B6">
            <w:pPr>
              <w:rPr>
                <w:rFonts w:ascii="Arial" w:hAnsi="Arial" w:cs="Arial"/>
                <w:sz w:val="22"/>
                <w:szCs w:val="22"/>
              </w:rPr>
            </w:pPr>
            <w:r w:rsidRPr="00363208">
              <w:rPr>
                <w:rFonts w:ascii="Arial" w:hAnsi="Arial" w:cs="Arial"/>
                <w:sz w:val="22"/>
                <w:szCs w:val="22"/>
              </w:rPr>
              <w:t>Č</w:t>
            </w:r>
            <w:r w:rsidR="00DC5E9C" w:rsidRPr="00363208">
              <w:rPr>
                <w:rFonts w:ascii="Arial" w:hAnsi="Arial" w:cs="Arial"/>
                <w:sz w:val="22"/>
                <w:szCs w:val="22"/>
              </w:rPr>
              <w:t>l. 5 odst. 1</w:t>
            </w:r>
          </w:p>
        </w:tc>
        <w:tc>
          <w:tcPr>
            <w:tcW w:w="3753" w:type="dxa"/>
          </w:tcPr>
          <w:p w14:paraId="2AA404FB" w14:textId="77777777" w:rsidR="00C85CB1" w:rsidRPr="00363208" w:rsidRDefault="00DC5E9C" w:rsidP="00586BE4">
            <w:pPr>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xml:space="preserve">. Formát </w:t>
            </w:r>
            <w:r w:rsidRPr="00363208">
              <w:rPr>
                <w:rFonts w:ascii="Arial" w:hAnsi="Arial" w:cs="Arial"/>
                <w:sz w:val="22"/>
                <w:szCs w:val="22"/>
              </w:rPr>
              <w:lastRenderedPageBreak/>
              <w:t>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p w14:paraId="715FE7F3" w14:textId="77777777" w:rsidR="00613F86" w:rsidRPr="00363208" w:rsidRDefault="00613F86" w:rsidP="00586BE4">
            <w:pPr>
              <w:jc w:val="both"/>
              <w:rPr>
                <w:rFonts w:ascii="Arial" w:hAnsi="Arial" w:cs="Arial"/>
                <w:sz w:val="22"/>
                <w:szCs w:val="22"/>
              </w:rPr>
            </w:pPr>
          </w:p>
          <w:p w14:paraId="07523C28" w14:textId="77777777" w:rsidR="00613F86" w:rsidRPr="00363208" w:rsidRDefault="00613F86" w:rsidP="00613F86">
            <w:pPr>
              <w:jc w:val="both"/>
              <w:rPr>
                <w:rFonts w:ascii="Arial" w:hAnsi="Arial" w:cs="Arial"/>
                <w:sz w:val="22"/>
                <w:szCs w:val="22"/>
              </w:rPr>
            </w:pPr>
            <w:r w:rsidRPr="00363208">
              <w:rPr>
                <w:rFonts w:ascii="Arial" w:hAnsi="Arial" w:cs="Arial"/>
                <w:sz w:val="22"/>
                <w:szCs w:val="22"/>
                <w:u w:val="single"/>
              </w:rPr>
              <w:t>Poznámka</w:t>
            </w:r>
            <w:r w:rsidRPr="00363208">
              <w:rPr>
                <w:rFonts w:ascii="Arial" w:hAnsi="Arial" w:cs="Arial"/>
                <w:sz w:val="22"/>
                <w:szCs w:val="22"/>
              </w:rPr>
              <w:t>:</w:t>
            </w:r>
          </w:p>
          <w:p w14:paraId="78DA8D24" w14:textId="77777777" w:rsidR="00613F86" w:rsidRPr="00363208" w:rsidRDefault="00613F86" w:rsidP="00613F86">
            <w:pPr>
              <w:jc w:val="both"/>
              <w:rPr>
                <w:rFonts w:ascii="Arial" w:hAnsi="Arial" w:cs="Arial"/>
                <w:sz w:val="22"/>
                <w:szCs w:val="22"/>
              </w:rPr>
            </w:pPr>
            <w:r w:rsidRPr="00363208">
              <w:rPr>
                <w:rFonts w:ascii="Arial" w:hAnsi="Arial" w:cs="Arial"/>
                <w:sz w:val="22"/>
                <w:szCs w:val="22"/>
              </w:rPr>
              <w:t xml:space="preserve">Ve směrnici 2019/1024 došlo oproti směrnici 2003/98/ES (v aktuálním znění) k posílení požadavku na použití a kvalitu </w:t>
            </w:r>
            <w:proofErr w:type="spellStart"/>
            <w:r w:rsidRPr="00363208">
              <w:rPr>
                <w:rFonts w:ascii="Arial" w:hAnsi="Arial" w:cs="Arial"/>
                <w:sz w:val="22"/>
                <w:szCs w:val="22"/>
              </w:rPr>
              <w:t>metadat</w:t>
            </w:r>
            <w:proofErr w:type="spellEnd"/>
            <w:r w:rsidRPr="00363208">
              <w:rPr>
                <w:rFonts w:ascii="Arial" w:hAnsi="Arial" w:cs="Arial"/>
                <w:sz w:val="22"/>
                <w:szCs w:val="22"/>
              </w:rPr>
              <w:t xml:space="preserve"> a otevřených formálních norem. Tento požadavek je reflektován uvedeným ustanovením.</w:t>
            </w:r>
          </w:p>
        </w:tc>
      </w:tr>
      <w:tr w:rsidR="00613F86" w:rsidRPr="00363208" w14:paraId="214B3F30" w14:textId="77777777" w:rsidTr="00F25D49">
        <w:tc>
          <w:tcPr>
            <w:tcW w:w="2102" w:type="dxa"/>
          </w:tcPr>
          <w:p w14:paraId="1976845C" w14:textId="77777777" w:rsidR="00C85CB1" w:rsidRPr="00363208" w:rsidRDefault="00C85CB1" w:rsidP="00CB7EBB">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4b</w:t>
            </w:r>
          </w:p>
        </w:tc>
        <w:tc>
          <w:tcPr>
            <w:tcW w:w="4353" w:type="dxa"/>
          </w:tcPr>
          <w:p w14:paraId="72C08AAC" w14:textId="64F7B192" w:rsidR="00C85CB1" w:rsidRPr="00363208" w:rsidRDefault="00C85CB1" w:rsidP="00C85CB1">
            <w:pPr>
              <w:autoSpaceDE w:val="0"/>
              <w:autoSpaceDN w:val="0"/>
              <w:adjustRightInd w:val="0"/>
              <w:jc w:val="both"/>
              <w:rPr>
                <w:rFonts w:ascii="Arial" w:hAnsi="Arial" w:cs="Arial"/>
                <w:sz w:val="22"/>
                <w:szCs w:val="22"/>
              </w:rPr>
            </w:pPr>
            <w:r w:rsidRPr="00363208">
              <w:rPr>
                <w:rFonts w:ascii="Arial" w:hAnsi="Arial" w:cs="Arial"/>
                <w:sz w:val="22"/>
                <w:szCs w:val="22"/>
              </w:rPr>
              <w:t>V § 4b se odstavec 2 zrušuje</w:t>
            </w:r>
            <w:r w:rsidR="005A34B3" w:rsidRPr="00363208">
              <w:rPr>
                <w:rFonts w:ascii="Arial" w:hAnsi="Arial" w:cs="Arial"/>
                <w:sz w:val="22"/>
                <w:szCs w:val="22"/>
              </w:rPr>
              <w:t xml:space="preserve"> a z</w:t>
            </w:r>
            <w:r w:rsidRPr="00363208">
              <w:rPr>
                <w:rFonts w:ascii="Arial" w:hAnsi="Arial" w:cs="Arial"/>
                <w:sz w:val="22"/>
                <w:szCs w:val="22"/>
              </w:rPr>
              <w:t>ároveň se zrušuje označení odstavce 1.</w:t>
            </w:r>
          </w:p>
        </w:tc>
        <w:tc>
          <w:tcPr>
            <w:tcW w:w="2384" w:type="dxa"/>
          </w:tcPr>
          <w:p w14:paraId="5F94CCBD" w14:textId="77777777" w:rsidR="00C85CB1" w:rsidRPr="00363208" w:rsidRDefault="00DC5E9C" w:rsidP="00CB7EBB">
            <w:pPr>
              <w:jc w:val="center"/>
              <w:rPr>
                <w:rFonts w:ascii="Arial" w:hAnsi="Arial" w:cs="Arial"/>
                <w:sz w:val="22"/>
                <w:szCs w:val="22"/>
              </w:rPr>
            </w:pPr>
            <w:r w:rsidRPr="00363208">
              <w:rPr>
                <w:rFonts w:ascii="Arial" w:hAnsi="Arial" w:cs="Arial"/>
                <w:sz w:val="22"/>
                <w:szCs w:val="22"/>
              </w:rPr>
              <w:t>32019L1024</w:t>
            </w:r>
          </w:p>
        </w:tc>
        <w:tc>
          <w:tcPr>
            <w:tcW w:w="1402" w:type="dxa"/>
          </w:tcPr>
          <w:p w14:paraId="6A7F49FF" w14:textId="77777777" w:rsidR="00C85CB1" w:rsidRPr="00363208" w:rsidRDefault="001430B6">
            <w:pPr>
              <w:rPr>
                <w:rFonts w:ascii="Arial" w:hAnsi="Arial" w:cs="Arial"/>
                <w:sz w:val="22"/>
                <w:szCs w:val="22"/>
              </w:rPr>
            </w:pPr>
            <w:r w:rsidRPr="00363208">
              <w:rPr>
                <w:rFonts w:ascii="Arial" w:hAnsi="Arial" w:cs="Arial"/>
                <w:sz w:val="22"/>
                <w:szCs w:val="22"/>
              </w:rPr>
              <w:t>odstavec 16 preambule</w:t>
            </w:r>
          </w:p>
        </w:tc>
        <w:tc>
          <w:tcPr>
            <w:tcW w:w="3753" w:type="dxa"/>
          </w:tcPr>
          <w:p w14:paraId="3046A596" w14:textId="77777777" w:rsidR="00C85CB1" w:rsidRPr="00363208" w:rsidRDefault="001430B6">
            <w:pPr>
              <w:rPr>
                <w:rFonts w:ascii="Arial" w:hAnsi="Arial" w:cs="Arial"/>
                <w:sz w:val="22"/>
                <w:szCs w:val="22"/>
              </w:rPr>
            </w:pPr>
            <w:r w:rsidRPr="00363208">
              <w:rPr>
                <w:rFonts w:ascii="Arial" w:hAnsi="Arial" w:cs="Arial"/>
                <w:sz w:val="22"/>
                <w:szCs w:val="22"/>
              </w:rPr>
              <w:t xml:space="preserve">(16) Otevřená data jako koncept jsou obecně chápána jako označení dat v otevřených formátech, jež může kdokoli volně používat, opakovaně používat a sdílet pro jakékoli účely. Politiky týkající se otevřených dat, které podporují širokou dostupnost a opakované použití informací veřejného sektoru pro soukromé nebo komerční účely s minimálními či žádnými právními, technickými a finančními omezeními a které napomáhají oběhu informací nejen pro hospodářské subjekty, ale primárně také pro veřejnost, mohou hrát důležitou úlohu při podpoře společenské angažovanosti a nastartování a podpoře vývoje nových služeb založených na nových způsobech kombinování a využití těchto informací. Členské státy se proto vyzývají, aby podpořily vytváření dat podle zásad „otevřených dat již od návrhu“ </w:t>
            </w:r>
            <w:r w:rsidRPr="00363208">
              <w:rPr>
                <w:rFonts w:ascii="Arial" w:hAnsi="Arial" w:cs="Arial"/>
                <w:sz w:val="22"/>
                <w:szCs w:val="22"/>
              </w:rPr>
              <w:lastRenderedPageBreak/>
              <w:t>a „standardního zpřístupnění dokumentů ve formě otevřených dat“, a to u všech dokumentů spadajících do působnosti této směrnice. Přitom by měly zajistit jednotný stupeň ochrany cílů představujících veřejný zájem, jako je veřejná bezpečnost, mj. všude tam, kde se jedná o citlivé informace týkající se ochrany kritické infrastruktury. Dále by měly zajistit ochranu osobních údajů i v případě, že informace tvořící součást určitého datového souboru samy o sobě sice nepředstavují riziko zjištění totožnosti určité fyzické osoby, ale ve spojení s jinými dostupnými informacemi by takové riziko mohlo vzniknout.</w:t>
            </w:r>
          </w:p>
        </w:tc>
      </w:tr>
      <w:tr w:rsidR="00613F86" w:rsidRPr="00363208" w14:paraId="63202E6E" w14:textId="77777777" w:rsidTr="00F25D49">
        <w:tc>
          <w:tcPr>
            <w:tcW w:w="2102" w:type="dxa"/>
          </w:tcPr>
          <w:p w14:paraId="5EC3EA27" w14:textId="77777777" w:rsidR="00C85CB1" w:rsidRPr="00363208" w:rsidRDefault="00C85CB1" w:rsidP="00CB7EBB">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4c</w:t>
            </w:r>
          </w:p>
        </w:tc>
        <w:tc>
          <w:tcPr>
            <w:tcW w:w="4353" w:type="dxa"/>
          </w:tcPr>
          <w:p w14:paraId="1CFAD295" w14:textId="77777777" w:rsidR="00C85CB1" w:rsidRPr="00363208" w:rsidRDefault="00C85CB1" w:rsidP="00C85CB1">
            <w:pPr>
              <w:autoSpaceDE w:val="0"/>
              <w:autoSpaceDN w:val="0"/>
              <w:adjustRightInd w:val="0"/>
              <w:jc w:val="both"/>
              <w:rPr>
                <w:rFonts w:ascii="Arial" w:hAnsi="Arial" w:cs="Arial"/>
                <w:sz w:val="22"/>
                <w:szCs w:val="22"/>
              </w:rPr>
            </w:pPr>
            <w:r w:rsidRPr="00363208">
              <w:rPr>
                <w:rFonts w:ascii="Arial" w:hAnsi="Arial" w:cs="Arial"/>
                <w:sz w:val="22"/>
                <w:szCs w:val="22"/>
              </w:rPr>
              <w:t xml:space="preserve">V § 4c se na konci </w:t>
            </w:r>
            <w:r w:rsidR="005A34B3" w:rsidRPr="00363208">
              <w:rPr>
                <w:rFonts w:ascii="Arial" w:hAnsi="Arial" w:cs="Arial"/>
                <w:sz w:val="22"/>
                <w:szCs w:val="22"/>
              </w:rPr>
              <w:t xml:space="preserve">textu </w:t>
            </w:r>
            <w:r w:rsidRPr="00363208">
              <w:rPr>
                <w:rFonts w:ascii="Arial" w:hAnsi="Arial" w:cs="Arial"/>
                <w:sz w:val="22"/>
                <w:szCs w:val="22"/>
              </w:rPr>
              <w:t>odstavce 1 doplňují slova „</w:t>
            </w:r>
            <w:r w:rsidRPr="00363208">
              <w:rPr>
                <w:rFonts w:ascii="Arial" w:hAnsi="Arial" w:cs="Arial"/>
                <w:bCs/>
                <w:sz w:val="22"/>
                <w:szCs w:val="22"/>
                <w:u w:val="single"/>
              </w:rPr>
              <w:t>a dalších informací zveřejňovaných způsobem umožňujícím dálkový přístup, zejména rozhraním pro programování aplikací</w:t>
            </w:r>
            <w:r w:rsidRPr="00363208">
              <w:rPr>
                <w:rFonts w:ascii="Arial" w:hAnsi="Arial" w:cs="Arial"/>
                <w:sz w:val="22"/>
                <w:szCs w:val="22"/>
                <w:u w:val="single"/>
              </w:rPr>
              <w:t xml:space="preserve">. </w:t>
            </w:r>
            <w:r w:rsidRPr="00363208">
              <w:rPr>
                <w:rFonts w:ascii="Arial" w:hAnsi="Arial" w:cs="Arial"/>
                <w:bCs/>
                <w:sz w:val="22"/>
                <w:szCs w:val="22"/>
                <w:u w:val="single"/>
              </w:rPr>
              <w:t>Informace obsažené v národním katalogu otevřených dat jsou poskytovány způsobem umožňujícím dálkový přístup jako otevřená data</w:t>
            </w:r>
            <w:r w:rsidRPr="00363208">
              <w:rPr>
                <w:rFonts w:ascii="Arial" w:hAnsi="Arial" w:cs="Arial"/>
                <w:bCs/>
                <w:sz w:val="22"/>
                <w:szCs w:val="22"/>
              </w:rPr>
              <w:t>.</w:t>
            </w:r>
          </w:p>
        </w:tc>
        <w:tc>
          <w:tcPr>
            <w:tcW w:w="2384" w:type="dxa"/>
          </w:tcPr>
          <w:p w14:paraId="5D6D4DA2" w14:textId="77777777" w:rsidR="00C85CB1" w:rsidRPr="00363208" w:rsidRDefault="00DC5E9C" w:rsidP="00CB7EBB">
            <w:pPr>
              <w:jc w:val="center"/>
              <w:rPr>
                <w:rFonts w:ascii="Arial" w:hAnsi="Arial" w:cs="Arial"/>
                <w:sz w:val="22"/>
                <w:szCs w:val="22"/>
              </w:rPr>
            </w:pPr>
            <w:r w:rsidRPr="00363208">
              <w:rPr>
                <w:rFonts w:ascii="Arial" w:hAnsi="Arial" w:cs="Arial"/>
                <w:sz w:val="22"/>
                <w:szCs w:val="22"/>
              </w:rPr>
              <w:t>32019L1024</w:t>
            </w:r>
          </w:p>
        </w:tc>
        <w:tc>
          <w:tcPr>
            <w:tcW w:w="1402" w:type="dxa"/>
          </w:tcPr>
          <w:p w14:paraId="45481FD6" w14:textId="77777777" w:rsidR="00C85CB1" w:rsidRPr="00363208" w:rsidRDefault="001430B6">
            <w:pPr>
              <w:rPr>
                <w:rFonts w:ascii="Arial" w:hAnsi="Arial" w:cs="Arial"/>
                <w:sz w:val="22"/>
                <w:szCs w:val="22"/>
              </w:rPr>
            </w:pPr>
            <w:r w:rsidRPr="00363208">
              <w:rPr>
                <w:rFonts w:ascii="Arial" w:hAnsi="Arial" w:cs="Arial"/>
                <w:sz w:val="22"/>
                <w:szCs w:val="22"/>
              </w:rPr>
              <w:t>Čl. 1 odst. 1, Čl. 5 odst. 1 a 2</w:t>
            </w:r>
            <w:r w:rsidR="004B4CA7" w:rsidRPr="00363208">
              <w:rPr>
                <w:rFonts w:ascii="Arial" w:hAnsi="Arial" w:cs="Arial"/>
                <w:sz w:val="22"/>
                <w:szCs w:val="22"/>
              </w:rPr>
              <w:t>, Čl. 9 odst. 2</w:t>
            </w:r>
          </w:p>
        </w:tc>
        <w:tc>
          <w:tcPr>
            <w:tcW w:w="3753" w:type="dxa"/>
          </w:tcPr>
          <w:p w14:paraId="7AFA225D" w14:textId="77777777" w:rsidR="001430B6" w:rsidRPr="00363208" w:rsidRDefault="001430B6" w:rsidP="001430B6">
            <w:pPr>
              <w:jc w:val="both"/>
              <w:rPr>
                <w:rFonts w:ascii="Arial" w:hAnsi="Arial" w:cs="Arial"/>
                <w:sz w:val="22"/>
                <w:szCs w:val="22"/>
              </w:rPr>
            </w:pPr>
            <w:r w:rsidRPr="00363208">
              <w:rPr>
                <w:rFonts w:ascii="Arial" w:hAnsi="Arial" w:cs="Arial"/>
                <w:sz w:val="22"/>
                <w:szCs w:val="22"/>
              </w:rPr>
              <w:t>Čl. 1</w:t>
            </w:r>
          </w:p>
          <w:p w14:paraId="690550E1" w14:textId="77777777" w:rsidR="001430B6" w:rsidRPr="00363208" w:rsidRDefault="001430B6" w:rsidP="001430B6">
            <w:pPr>
              <w:jc w:val="both"/>
              <w:rPr>
                <w:rFonts w:ascii="Arial" w:hAnsi="Arial" w:cs="Arial"/>
                <w:sz w:val="22"/>
                <w:szCs w:val="22"/>
              </w:rPr>
            </w:pPr>
          </w:p>
          <w:p w14:paraId="0BFCB4C3" w14:textId="77777777" w:rsidR="00C85CB1" w:rsidRPr="00363208" w:rsidRDefault="001430B6" w:rsidP="001430B6">
            <w:pPr>
              <w:jc w:val="both"/>
              <w:rPr>
                <w:rFonts w:ascii="Arial" w:hAnsi="Arial" w:cs="Arial"/>
                <w:sz w:val="22"/>
                <w:szCs w:val="22"/>
              </w:rPr>
            </w:pPr>
            <w:r w:rsidRPr="00363208">
              <w:rPr>
                <w:rFonts w:ascii="Arial" w:hAnsi="Arial" w:cs="Arial"/>
                <w:sz w:val="22"/>
                <w:szCs w:val="22"/>
              </w:rPr>
              <w:t>1.   Na podporu používání otevřených dat a k podnícení inovace produktů a služeb stanoví tato směrnice soubor minimálních pravidel pro opakované použití a praktická opatření pro usnadnění opakovaného použití (…).</w:t>
            </w:r>
          </w:p>
          <w:p w14:paraId="78AF5B54" w14:textId="77777777" w:rsidR="001430B6" w:rsidRPr="00363208" w:rsidRDefault="001430B6" w:rsidP="001430B6">
            <w:pPr>
              <w:jc w:val="both"/>
              <w:rPr>
                <w:rFonts w:ascii="Arial" w:hAnsi="Arial" w:cs="Arial"/>
                <w:sz w:val="22"/>
                <w:szCs w:val="22"/>
              </w:rPr>
            </w:pPr>
          </w:p>
          <w:p w14:paraId="7A4F9215"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t>Čl. 5</w:t>
            </w:r>
          </w:p>
          <w:p w14:paraId="59A43779" w14:textId="77777777" w:rsidR="001430B6" w:rsidRPr="00363208" w:rsidRDefault="001430B6" w:rsidP="001430B6">
            <w:pPr>
              <w:pStyle w:val="Normln1"/>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v jakémkoliv již </w:t>
            </w:r>
            <w:r w:rsidRPr="00363208">
              <w:rPr>
                <w:rFonts w:ascii="Arial" w:hAnsi="Arial" w:cs="Arial"/>
                <w:sz w:val="22"/>
                <w:szCs w:val="22"/>
              </w:rPr>
              <w:lastRenderedPageBreak/>
              <w:t xml:space="preserve">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p w14:paraId="0BF102F0" w14:textId="77777777" w:rsidR="001430B6" w:rsidRPr="00363208" w:rsidRDefault="001430B6" w:rsidP="001430B6">
            <w:pPr>
              <w:pStyle w:val="Normln1"/>
              <w:jc w:val="both"/>
              <w:rPr>
                <w:rFonts w:ascii="Arial" w:hAnsi="Arial" w:cs="Arial"/>
                <w:sz w:val="22"/>
                <w:szCs w:val="22"/>
              </w:rPr>
            </w:pPr>
            <w:r w:rsidRPr="00363208">
              <w:rPr>
                <w:rFonts w:ascii="Arial" w:hAnsi="Arial" w:cs="Arial"/>
                <w:sz w:val="22"/>
                <w:szCs w:val="22"/>
              </w:rPr>
              <w:t>2.   Členské státy vybízejí subjekty veřejného sektoru a veřejné podniky, aby vytvářely a zpřístupňovaly dokumenty spadající do oblasti působnosti této směrnice v souladu se zásadami „otevřených dat již od návrhu“ a „standardního zpřístupnění dokumentů ve formě otevřených dat“.</w:t>
            </w:r>
          </w:p>
          <w:p w14:paraId="380A6CD5" w14:textId="77777777" w:rsidR="004B4CA7" w:rsidRPr="00363208" w:rsidRDefault="004B4CA7" w:rsidP="004B4CA7">
            <w:pPr>
              <w:pStyle w:val="Normln1"/>
              <w:jc w:val="center"/>
              <w:rPr>
                <w:rFonts w:ascii="Arial" w:hAnsi="Arial" w:cs="Arial"/>
                <w:sz w:val="22"/>
                <w:szCs w:val="22"/>
              </w:rPr>
            </w:pPr>
            <w:r w:rsidRPr="00363208">
              <w:rPr>
                <w:rFonts w:ascii="Arial" w:hAnsi="Arial" w:cs="Arial"/>
                <w:sz w:val="22"/>
                <w:szCs w:val="22"/>
              </w:rPr>
              <w:t>Čl. 9</w:t>
            </w:r>
          </w:p>
          <w:p w14:paraId="02FDF156" w14:textId="77777777" w:rsidR="004B4CA7" w:rsidRPr="00363208" w:rsidRDefault="004B4CA7" w:rsidP="001430B6">
            <w:pPr>
              <w:pStyle w:val="Normln1"/>
              <w:jc w:val="both"/>
              <w:rPr>
                <w:rFonts w:ascii="Arial" w:hAnsi="Arial" w:cs="Arial"/>
                <w:sz w:val="22"/>
                <w:szCs w:val="22"/>
              </w:rPr>
            </w:pPr>
            <w:r w:rsidRPr="00363208">
              <w:rPr>
                <w:rFonts w:ascii="Arial" w:hAnsi="Arial" w:cs="Arial"/>
                <w:sz w:val="22"/>
                <w:szCs w:val="22"/>
              </w:rPr>
              <w:t xml:space="preserve">2.   Členské státy ve spolupráci s Komisí pokračují v úsilí na zjednodušení přístupu k datovým souborům, zejména poskytnutím jednotného přístupového bodu a postupným zpřístupňováním vhodných datových souborů v držení subjektů veřejného sektoru s ohledem na všechny dokumenty, na které se tato směrnice vztahuje, jakož i k údajům v držení orgánů Unie, a to ve formátech, které jsou </w:t>
            </w:r>
            <w:r w:rsidRPr="00363208">
              <w:rPr>
                <w:rFonts w:ascii="Arial" w:hAnsi="Arial" w:cs="Arial"/>
                <w:sz w:val="22"/>
                <w:szCs w:val="22"/>
              </w:rPr>
              <w:lastRenderedPageBreak/>
              <w:t xml:space="preserve">přístupné, snadno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elektronickými prostředky.</w:t>
            </w:r>
          </w:p>
        </w:tc>
      </w:tr>
      <w:tr w:rsidR="00613F86" w:rsidRPr="00363208" w14:paraId="590DA195" w14:textId="77777777" w:rsidTr="00F25D49">
        <w:tc>
          <w:tcPr>
            <w:tcW w:w="2102" w:type="dxa"/>
          </w:tcPr>
          <w:p w14:paraId="64A22906" w14:textId="77777777" w:rsidR="00C85CB1" w:rsidRPr="00363208" w:rsidRDefault="00C85CB1" w:rsidP="00CB7EBB">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5 odst. 1 písm. g)</w:t>
            </w:r>
          </w:p>
        </w:tc>
        <w:tc>
          <w:tcPr>
            <w:tcW w:w="4353" w:type="dxa"/>
          </w:tcPr>
          <w:p w14:paraId="3C0CADB6" w14:textId="77777777" w:rsidR="00C85CB1" w:rsidRPr="00363208" w:rsidRDefault="00C85CB1" w:rsidP="00C85CB1">
            <w:pPr>
              <w:autoSpaceDE w:val="0"/>
              <w:autoSpaceDN w:val="0"/>
              <w:adjustRightInd w:val="0"/>
              <w:jc w:val="both"/>
              <w:rPr>
                <w:rFonts w:ascii="Arial" w:hAnsi="Arial" w:cs="Arial"/>
                <w:sz w:val="22"/>
                <w:szCs w:val="22"/>
              </w:rPr>
            </w:pPr>
            <w:r w:rsidRPr="00363208">
              <w:rPr>
                <w:rFonts w:ascii="Arial" w:hAnsi="Arial" w:cs="Arial"/>
                <w:sz w:val="22"/>
                <w:szCs w:val="22"/>
              </w:rPr>
              <w:t>V § 5 odst. 1 písm. g)</w:t>
            </w:r>
            <w:r w:rsidR="005A34B3" w:rsidRPr="00363208">
              <w:rPr>
                <w:rFonts w:ascii="Arial" w:hAnsi="Arial" w:cs="Arial"/>
                <w:sz w:val="22"/>
                <w:szCs w:val="22"/>
              </w:rPr>
              <w:t xml:space="preserve"> a odst. 2 písm. b)</w:t>
            </w:r>
            <w:r w:rsidRPr="00363208">
              <w:rPr>
                <w:rFonts w:ascii="Arial" w:hAnsi="Arial" w:cs="Arial"/>
                <w:sz w:val="22"/>
                <w:szCs w:val="22"/>
              </w:rPr>
              <w:t xml:space="preserve"> se text „§ 14a“ nahrazuje textem „§ 14b“.</w:t>
            </w:r>
          </w:p>
        </w:tc>
        <w:tc>
          <w:tcPr>
            <w:tcW w:w="2384" w:type="dxa"/>
          </w:tcPr>
          <w:p w14:paraId="4D70F37C" w14:textId="77777777" w:rsidR="00C85CB1" w:rsidRPr="00363208" w:rsidRDefault="00DC5E9C" w:rsidP="00CB7EBB">
            <w:pPr>
              <w:jc w:val="center"/>
              <w:rPr>
                <w:rFonts w:ascii="Arial" w:hAnsi="Arial" w:cs="Arial"/>
                <w:sz w:val="22"/>
                <w:szCs w:val="22"/>
              </w:rPr>
            </w:pPr>
            <w:r w:rsidRPr="00363208">
              <w:rPr>
                <w:rFonts w:ascii="Arial" w:hAnsi="Arial" w:cs="Arial"/>
                <w:sz w:val="22"/>
                <w:szCs w:val="22"/>
              </w:rPr>
              <w:t>32019L1024</w:t>
            </w:r>
          </w:p>
        </w:tc>
        <w:tc>
          <w:tcPr>
            <w:tcW w:w="1402" w:type="dxa"/>
          </w:tcPr>
          <w:p w14:paraId="0139CA1F" w14:textId="77777777" w:rsidR="00C85CB1" w:rsidRPr="00363208" w:rsidRDefault="00C85CB1">
            <w:pPr>
              <w:rPr>
                <w:rFonts w:ascii="Arial" w:hAnsi="Arial" w:cs="Arial"/>
                <w:sz w:val="22"/>
                <w:szCs w:val="22"/>
              </w:rPr>
            </w:pPr>
          </w:p>
        </w:tc>
        <w:tc>
          <w:tcPr>
            <w:tcW w:w="3753" w:type="dxa"/>
          </w:tcPr>
          <w:p w14:paraId="210BB439" w14:textId="77777777" w:rsidR="00C85CB1" w:rsidRPr="00363208" w:rsidRDefault="001430B6" w:rsidP="001430B6">
            <w:pPr>
              <w:rPr>
                <w:rFonts w:ascii="Arial" w:hAnsi="Arial" w:cs="Arial"/>
                <w:i/>
                <w:sz w:val="22"/>
                <w:szCs w:val="22"/>
              </w:rPr>
            </w:pPr>
            <w:r w:rsidRPr="00363208">
              <w:rPr>
                <w:rFonts w:ascii="Arial" w:hAnsi="Arial" w:cs="Arial"/>
                <w:i/>
                <w:sz w:val="22"/>
                <w:szCs w:val="22"/>
              </w:rPr>
              <w:t>Legislativně-technická změna související s „přečíslováním“ § 14a na § 14b</w:t>
            </w:r>
          </w:p>
        </w:tc>
      </w:tr>
      <w:tr w:rsidR="00613F86" w:rsidRPr="00363208" w14:paraId="4FB17825" w14:textId="77777777" w:rsidTr="00F25D49">
        <w:tc>
          <w:tcPr>
            <w:tcW w:w="2102" w:type="dxa"/>
          </w:tcPr>
          <w:p w14:paraId="4BDBAB22" w14:textId="77777777" w:rsidR="00C85CB1" w:rsidRPr="00363208" w:rsidRDefault="00C85CB1" w:rsidP="00C85CB1">
            <w:pPr>
              <w:pStyle w:val="Odstavecseseznamem"/>
              <w:autoSpaceDE w:val="0"/>
              <w:autoSpaceDN w:val="0"/>
              <w:adjustRightInd w:val="0"/>
              <w:spacing w:after="0"/>
              <w:ind w:left="0"/>
              <w:jc w:val="both"/>
              <w:rPr>
                <w:rFonts w:ascii="Arial" w:hAnsi="Arial" w:cs="Arial"/>
              </w:rPr>
            </w:pPr>
            <w:r w:rsidRPr="00363208">
              <w:rPr>
                <w:rFonts w:ascii="Arial" w:hAnsi="Arial" w:cs="Arial"/>
              </w:rPr>
              <w:t>§ 5 odst. 5</w:t>
            </w:r>
          </w:p>
        </w:tc>
        <w:tc>
          <w:tcPr>
            <w:tcW w:w="4353" w:type="dxa"/>
          </w:tcPr>
          <w:p w14:paraId="45410D38" w14:textId="77777777" w:rsidR="00C85CB1" w:rsidRPr="00363208" w:rsidRDefault="00C85CB1" w:rsidP="00C85CB1">
            <w:pPr>
              <w:autoSpaceDE w:val="0"/>
              <w:autoSpaceDN w:val="0"/>
              <w:adjustRightInd w:val="0"/>
              <w:jc w:val="both"/>
              <w:rPr>
                <w:rFonts w:ascii="Arial" w:hAnsi="Arial" w:cs="Arial"/>
                <w:sz w:val="22"/>
                <w:szCs w:val="22"/>
              </w:rPr>
            </w:pPr>
            <w:r w:rsidRPr="00363208">
              <w:rPr>
                <w:rFonts w:ascii="Arial" w:hAnsi="Arial" w:cs="Arial"/>
                <w:sz w:val="22"/>
                <w:szCs w:val="22"/>
              </w:rPr>
              <w:t xml:space="preserve">V § 5 se odstavec 5 </w:t>
            </w:r>
            <w:r w:rsidR="005A34B3" w:rsidRPr="00363208">
              <w:rPr>
                <w:rFonts w:ascii="Arial" w:hAnsi="Arial" w:cs="Arial"/>
                <w:sz w:val="22"/>
                <w:szCs w:val="22"/>
              </w:rPr>
              <w:t xml:space="preserve">včetně poznámky pod čarou č. 3a </w:t>
            </w:r>
            <w:r w:rsidRPr="00363208">
              <w:rPr>
                <w:rFonts w:ascii="Arial" w:hAnsi="Arial" w:cs="Arial"/>
                <w:sz w:val="22"/>
                <w:szCs w:val="22"/>
              </w:rPr>
              <w:t>zrušuje.</w:t>
            </w:r>
          </w:p>
        </w:tc>
        <w:tc>
          <w:tcPr>
            <w:tcW w:w="2384" w:type="dxa"/>
          </w:tcPr>
          <w:p w14:paraId="6BA4FD53" w14:textId="77777777" w:rsidR="00C85CB1" w:rsidRPr="00363208" w:rsidRDefault="00DC5E9C" w:rsidP="00CB7EBB">
            <w:pPr>
              <w:jc w:val="center"/>
              <w:rPr>
                <w:rFonts w:ascii="Arial" w:hAnsi="Arial" w:cs="Arial"/>
                <w:sz w:val="22"/>
                <w:szCs w:val="22"/>
              </w:rPr>
            </w:pPr>
            <w:r w:rsidRPr="00363208">
              <w:rPr>
                <w:rFonts w:ascii="Arial" w:hAnsi="Arial" w:cs="Arial"/>
                <w:sz w:val="22"/>
                <w:szCs w:val="22"/>
              </w:rPr>
              <w:t>32019L1024</w:t>
            </w:r>
          </w:p>
        </w:tc>
        <w:tc>
          <w:tcPr>
            <w:tcW w:w="1402" w:type="dxa"/>
          </w:tcPr>
          <w:p w14:paraId="33974D24" w14:textId="77777777" w:rsidR="00C85CB1" w:rsidRPr="00363208" w:rsidRDefault="00C85CB1">
            <w:pPr>
              <w:rPr>
                <w:rFonts w:ascii="Arial" w:hAnsi="Arial" w:cs="Arial"/>
                <w:sz w:val="22"/>
                <w:szCs w:val="22"/>
              </w:rPr>
            </w:pPr>
          </w:p>
        </w:tc>
        <w:tc>
          <w:tcPr>
            <w:tcW w:w="3753" w:type="dxa"/>
          </w:tcPr>
          <w:p w14:paraId="4E773ECF" w14:textId="77777777" w:rsidR="00C85CB1" w:rsidRPr="00363208" w:rsidRDefault="001430B6">
            <w:pPr>
              <w:rPr>
                <w:rFonts w:ascii="Arial" w:hAnsi="Arial" w:cs="Arial"/>
                <w:i/>
                <w:sz w:val="22"/>
                <w:szCs w:val="22"/>
              </w:rPr>
            </w:pPr>
            <w:r w:rsidRPr="00363208">
              <w:rPr>
                <w:rFonts w:ascii="Arial" w:hAnsi="Arial" w:cs="Arial"/>
                <w:i/>
                <w:sz w:val="22"/>
                <w:szCs w:val="22"/>
              </w:rPr>
              <w:t>Legislativně-technická změna související se zavedením § 5a (převedení úpravy)</w:t>
            </w:r>
          </w:p>
        </w:tc>
      </w:tr>
      <w:tr w:rsidR="00613F86" w:rsidRPr="00363208" w14:paraId="0DE2E14C" w14:textId="77777777" w:rsidTr="00F25D49">
        <w:tc>
          <w:tcPr>
            <w:tcW w:w="2102" w:type="dxa"/>
          </w:tcPr>
          <w:p w14:paraId="665B0153" w14:textId="77777777" w:rsidR="001430B6" w:rsidRPr="00363208" w:rsidRDefault="001430B6" w:rsidP="001430B6">
            <w:pPr>
              <w:pStyle w:val="Odstavecseseznamem"/>
              <w:autoSpaceDE w:val="0"/>
              <w:autoSpaceDN w:val="0"/>
              <w:adjustRightInd w:val="0"/>
              <w:spacing w:after="0"/>
              <w:ind w:left="0"/>
              <w:jc w:val="both"/>
              <w:rPr>
                <w:rFonts w:ascii="Arial" w:hAnsi="Arial" w:cs="Arial"/>
              </w:rPr>
            </w:pPr>
            <w:r w:rsidRPr="00363208">
              <w:rPr>
                <w:rFonts w:ascii="Arial" w:hAnsi="Arial" w:cs="Arial"/>
              </w:rPr>
              <w:t>§ 5a a 5b</w:t>
            </w:r>
          </w:p>
        </w:tc>
        <w:tc>
          <w:tcPr>
            <w:tcW w:w="4353" w:type="dxa"/>
          </w:tcPr>
          <w:p w14:paraId="4C4EBDD8" w14:textId="77777777" w:rsidR="001430B6" w:rsidRPr="00363208" w:rsidRDefault="001430B6" w:rsidP="001430B6">
            <w:pPr>
              <w:jc w:val="center"/>
              <w:rPr>
                <w:rFonts w:ascii="Arial" w:hAnsi="Arial" w:cs="Arial"/>
                <w:bCs/>
                <w:sz w:val="22"/>
                <w:szCs w:val="22"/>
                <w:u w:val="single"/>
              </w:rPr>
            </w:pPr>
            <w:r w:rsidRPr="00363208">
              <w:rPr>
                <w:rFonts w:ascii="Arial" w:hAnsi="Arial" w:cs="Arial"/>
                <w:bCs/>
                <w:sz w:val="22"/>
                <w:szCs w:val="22"/>
                <w:u w:val="single"/>
              </w:rPr>
              <w:t>§ 5a</w:t>
            </w:r>
          </w:p>
          <w:p w14:paraId="03D5E881" w14:textId="77777777" w:rsidR="001430B6" w:rsidRPr="00363208" w:rsidRDefault="001430B6" w:rsidP="001430B6">
            <w:pPr>
              <w:jc w:val="center"/>
              <w:rPr>
                <w:rFonts w:ascii="Arial" w:hAnsi="Arial" w:cs="Arial"/>
                <w:b/>
                <w:bCs/>
                <w:sz w:val="22"/>
                <w:szCs w:val="22"/>
                <w:u w:val="single"/>
              </w:rPr>
            </w:pPr>
            <w:r w:rsidRPr="00363208">
              <w:rPr>
                <w:rFonts w:ascii="Arial" w:hAnsi="Arial" w:cs="Arial"/>
                <w:b/>
                <w:bCs/>
                <w:sz w:val="22"/>
                <w:szCs w:val="22"/>
                <w:u w:val="single"/>
              </w:rPr>
              <w:t>Informace zveřejňované způsobem umožňujícím dálkový přístup</w:t>
            </w:r>
          </w:p>
          <w:p w14:paraId="404558F5" w14:textId="77777777" w:rsidR="001430B6" w:rsidRPr="00363208" w:rsidRDefault="001430B6" w:rsidP="001430B6">
            <w:pPr>
              <w:ind w:left="360"/>
              <w:jc w:val="center"/>
              <w:rPr>
                <w:rFonts w:ascii="Arial" w:hAnsi="Arial" w:cs="Arial"/>
                <w:bCs/>
                <w:sz w:val="22"/>
                <w:szCs w:val="22"/>
                <w:u w:val="single"/>
              </w:rPr>
            </w:pPr>
          </w:p>
          <w:p w14:paraId="3F727C68" w14:textId="1E0D15B1" w:rsidR="001430B6" w:rsidRPr="00363208" w:rsidRDefault="001430B6" w:rsidP="001430B6">
            <w:pPr>
              <w:jc w:val="both"/>
              <w:rPr>
                <w:rFonts w:ascii="Arial" w:hAnsi="Arial" w:cs="Arial"/>
                <w:bCs/>
                <w:sz w:val="22"/>
                <w:szCs w:val="22"/>
                <w:u w:val="single"/>
                <w:vertAlign w:val="superscript"/>
              </w:rPr>
            </w:pPr>
            <w:r w:rsidRPr="00363208">
              <w:rPr>
                <w:rFonts w:ascii="Arial" w:hAnsi="Arial" w:cs="Arial"/>
                <w:bCs/>
                <w:sz w:val="22"/>
                <w:szCs w:val="22"/>
                <w:u w:val="single"/>
              </w:rPr>
              <w:t>(1) Povinné subjekty, které na základě zákona vedou a spravují registry, evidence, seznamy nebo rejstříky obsahující informace, které jsou na základě zákona každému přístupné (dále jen „registr“), jsou povinny tyto informace zveřejňovat v přehledné formě způsobem umožňujícím i dálkový přístup. Na tyto subjekty se pro tento účel nevztahuje povinnost zamezit sdružování informací.</w:t>
            </w:r>
          </w:p>
          <w:p w14:paraId="261B6D9C" w14:textId="77777777" w:rsidR="001430B6" w:rsidRPr="00363208" w:rsidRDefault="001430B6" w:rsidP="001430B6">
            <w:pPr>
              <w:widowControl w:val="0"/>
              <w:autoSpaceDE w:val="0"/>
              <w:autoSpaceDN w:val="0"/>
              <w:adjustRightInd w:val="0"/>
              <w:ind w:left="360" w:firstLine="720"/>
              <w:jc w:val="both"/>
              <w:rPr>
                <w:rFonts w:ascii="Arial" w:hAnsi="Arial" w:cs="Arial"/>
                <w:sz w:val="22"/>
                <w:szCs w:val="22"/>
                <w:u w:val="single"/>
              </w:rPr>
            </w:pPr>
          </w:p>
          <w:p w14:paraId="0548CC9F" w14:textId="77777777" w:rsidR="001430B6" w:rsidRPr="00363208" w:rsidRDefault="001430B6" w:rsidP="001430B6">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(2) Povinné subjekty zveřejňují informace obsažené v registrech, s výjimkou dokumentů ze sbírky listin, jsou-li součástí registru, rovněž jako otevřená data. Podle věty první se nezveřejní jméno a příjmení, datum narození s výjimkou roku narození, rodné číslo a adresa místa trvalého pobytu nebo bydliště s výjimkou názvu obce; to neplatí, jsou-li tyto údaje uvedeny v registrech v souvislosti s podnikáním nebo jinou obdobnou výdělečnou činností </w:t>
            </w:r>
            <w:r w:rsidRPr="00363208">
              <w:rPr>
                <w:rFonts w:ascii="Arial" w:hAnsi="Arial" w:cs="Arial"/>
                <w:sz w:val="22"/>
                <w:szCs w:val="22"/>
                <w:u w:val="single"/>
              </w:rPr>
              <w:lastRenderedPageBreak/>
              <w:t xml:space="preserve">nebo v souvislosti s členstvím fyzické osoby ve statutárním nebo jiném orgánu právnické osoby nebo s výkonem funkce statutárního orgánu.  </w:t>
            </w:r>
          </w:p>
          <w:p w14:paraId="54DEA629" w14:textId="77777777" w:rsidR="001430B6" w:rsidRPr="00363208" w:rsidRDefault="001430B6" w:rsidP="001430B6">
            <w:pPr>
              <w:widowControl w:val="0"/>
              <w:autoSpaceDE w:val="0"/>
              <w:autoSpaceDN w:val="0"/>
              <w:adjustRightInd w:val="0"/>
              <w:ind w:left="360" w:firstLine="720"/>
              <w:jc w:val="both"/>
              <w:rPr>
                <w:rFonts w:ascii="Arial" w:hAnsi="Arial" w:cs="Arial"/>
                <w:sz w:val="22"/>
                <w:szCs w:val="22"/>
                <w:u w:val="single"/>
              </w:rPr>
            </w:pPr>
          </w:p>
          <w:p w14:paraId="7C9947C9" w14:textId="77777777" w:rsidR="001430B6" w:rsidRPr="00363208" w:rsidRDefault="001430B6" w:rsidP="009315EF">
            <w:pPr>
              <w:jc w:val="both"/>
              <w:rPr>
                <w:rFonts w:ascii="Arial" w:hAnsi="Arial" w:cs="Arial"/>
                <w:sz w:val="22"/>
                <w:szCs w:val="22"/>
                <w:u w:val="single"/>
              </w:rPr>
            </w:pPr>
            <w:r w:rsidRPr="00363208">
              <w:rPr>
                <w:rFonts w:ascii="Arial" w:hAnsi="Arial" w:cs="Arial"/>
                <w:sz w:val="22"/>
                <w:szCs w:val="22"/>
                <w:u w:val="single"/>
              </w:rPr>
              <w:t>(3) Povinné subjekty zveřejňují dynamická data, která nejsou obsažená v registrech způsobem umožňujícím dálkový přístup, zejména prostřednictvím rozhraní pro programování aplikací jako otevřená data, bezprostředně po jejich shromáždění. Pokud by bezprostřední zveřejnění dynamických dat dle věty první představovalo pro povinný subjekt nepřiměřenou zátěž, zveřejní povinný subjekt dynamická data bez zbytečného odkladu tak, aby nedošlo k nepřiměřenému narušení využitelnosti dynamických dat. Povinné subjekty zaevidují jimi zveřejňovaná dynamická data v národním katalogu otevřených dat.</w:t>
            </w:r>
          </w:p>
        </w:tc>
        <w:tc>
          <w:tcPr>
            <w:tcW w:w="2384" w:type="dxa"/>
          </w:tcPr>
          <w:p w14:paraId="1F63E282"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lastRenderedPageBreak/>
              <w:t>32019L1024</w:t>
            </w:r>
          </w:p>
        </w:tc>
        <w:tc>
          <w:tcPr>
            <w:tcW w:w="1402" w:type="dxa"/>
          </w:tcPr>
          <w:p w14:paraId="55F54BB3" w14:textId="77777777" w:rsidR="001430B6" w:rsidRPr="00363208" w:rsidRDefault="001430B6" w:rsidP="008F40FF">
            <w:pPr>
              <w:rPr>
                <w:rFonts w:ascii="Arial" w:hAnsi="Arial" w:cs="Arial"/>
                <w:sz w:val="22"/>
                <w:szCs w:val="22"/>
              </w:rPr>
            </w:pPr>
            <w:r w:rsidRPr="00363208">
              <w:rPr>
                <w:rFonts w:ascii="Arial" w:hAnsi="Arial" w:cs="Arial"/>
                <w:sz w:val="22"/>
                <w:szCs w:val="22"/>
              </w:rPr>
              <w:t>Čl. 1 odst. 1, Čl. 5 odst. 1</w:t>
            </w:r>
            <w:r w:rsidR="008F40FF" w:rsidRPr="00363208">
              <w:rPr>
                <w:rFonts w:ascii="Arial" w:hAnsi="Arial" w:cs="Arial"/>
                <w:sz w:val="22"/>
                <w:szCs w:val="22"/>
              </w:rPr>
              <w:t>,</w:t>
            </w:r>
            <w:r w:rsidRPr="00363208">
              <w:rPr>
                <w:rFonts w:ascii="Arial" w:hAnsi="Arial" w:cs="Arial"/>
                <w:sz w:val="22"/>
                <w:szCs w:val="22"/>
              </w:rPr>
              <w:t xml:space="preserve"> 2</w:t>
            </w:r>
            <w:r w:rsidR="008F40FF" w:rsidRPr="00363208">
              <w:rPr>
                <w:rFonts w:ascii="Arial" w:hAnsi="Arial" w:cs="Arial"/>
                <w:sz w:val="22"/>
                <w:szCs w:val="22"/>
              </w:rPr>
              <w:t>, 5, 6 a 7</w:t>
            </w:r>
          </w:p>
        </w:tc>
        <w:tc>
          <w:tcPr>
            <w:tcW w:w="3753" w:type="dxa"/>
          </w:tcPr>
          <w:p w14:paraId="3E65EDE4"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t>Čl. 1</w:t>
            </w:r>
          </w:p>
          <w:p w14:paraId="676411D4" w14:textId="77777777" w:rsidR="001430B6" w:rsidRPr="00363208" w:rsidRDefault="001430B6" w:rsidP="001430B6">
            <w:pPr>
              <w:jc w:val="both"/>
              <w:rPr>
                <w:rFonts w:ascii="Arial" w:hAnsi="Arial" w:cs="Arial"/>
                <w:sz w:val="22"/>
                <w:szCs w:val="22"/>
              </w:rPr>
            </w:pPr>
          </w:p>
          <w:p w14:paraId="050CCF3B" w14:textId="77777777" w:rsidR="001430B6" w:rsidRPr="00363208" w:rsidRDefault="001430B6" w:rsidP="001430B6">
            <w:pPr>
              <w:jc w:val="both"/>
              <w:rPr>
                <w:rFonts w:ascii="Arial" w:hAnsi="Arial" w:cs="Arial"/>
                <w:sz w:val="22"/>
                <w:szCs w:val="22"/>
              </w:rPr>
            </w:pPr>
            <w:r w:rsidRPr="00363208">
              <w:rPr>
                <w:rFonts w:ascii="Arial" w:hAnsi="Arial" w:cs="Arial"/>
                <w:sz w:val="22"/>
                <w:szCs w:val="22"/>
              </w:rPr>
              <w:t>1.   Na podporu používání otevřených dat a k podnícení inovace produktů a služeb stanoví tato směrnice soubor minimálních pravidel pro opakované použití a praktická opatření pro usnadnění opakovaného použití (…).</w:t>
            </w:r>
          </w:p>
          <w:p w14:paraId="5776BC69" w14:textId="77777777" w:rsidR="001430B6" w:rsidRPr="00363208" w:rsidRDefault="001430B6" w:rsidP="001430B6">
            <w:pPr>
              <w:jc w:val="both"/>
              <w:rPr>
                <w:rFonts w:ascii="Arial" w:hAnsi="Arial" w:cs="Arial"/>
                <w:sz w:val="22"/>
                <w:szCs w:val="22"/>
              </w:rPr>
            </w:pPr>
          </w:p>
          <w:p w14:paraId="0126E7E8"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t>Čl. 5</w:t>
            </w:r>
          </w:p>
          <w:p w14:paraId="4C9B6800" w14:textId="77777777" w:rsidR="001430B6" w:rsidRPr="00363208" w:rsidRDefault="001430B6" w:rsidP="001430B6">
            <w:pPr>
              <w:pStyle w:val="Normln1"/>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p w14:paraId="00F1B51A" w14:textId="77777777" w:rsidR="001430B6" w:rsidRPr="00363208" w:rsidRDefault="001430B6" w:rsidP="001430B6">
            <w:pPr>
              <w:pStyle w:val="Normln1"/>
              <w:jc w:val="both"/>
              <w:rPr>
                <w:rFonts w:ascii="Arial" w:hAnsi="Arial" w:cs="Arial"/>
                <w:sz w:val="22"/>
                <w:szCs w:val="22"/>
              </w:rPr>
            </w:pPr>
            <w:r w:rsidRPr="00363208">
              <w:rPr>
                <w:rFonts w:ascii="Arial" w:hAnsi="Arial" w:cs="Arial"/>
                <w:sz w:val="22"/>
                <w:szCs w:val="22"/>
              </w:rPr>
              <w:lastRenderedPageBreak/>
              <w:t>2.   Členské státy vybízejí subjekty veřejného sektoru a veřejné podniky, aby vytvářely a zpřístupňovaly dokumenty spadající do oblasti působnosti této směrnice v souladu se zásadami „otevřených dat již od návrhu“ a „standardního zpřístupnění dokumentů ve formě otevřených dat“.</w:t>
            </w:r>
          </w:p>
          <w:p w14:paraId="53BD5101" w14:textId="77777777" w:rsidR="008F40FF" w:rsidRPr="00363208" w:rsidRDefault="008F40FF" w:rsidP="001430B6">
            <w:pPr>
              <w:pStyle w:val="Normln1"/>
              <w:jc w:val="both"/>
              <w:rPr>
                <w:rFonts w:ascii="Arial" w:hAnsi="Arial" w:cs="Arial"/>
                <w:sz w:val="22"/>
                <w:szCs w:val="22"/>
              </w:rPr>
            </w:pPr>
            <w:r w:rsidRPr="00363208">
              <w:rPr>
                <w:rFonts w:ascii="Arial" w:hAnsi="Arial" w:cs="Arial"/>
                <w:sz w:val="22"/>
                <w:szCs w:val="22"/>
              </w:rPr>
              <w:t>5.   Subjekty veřejného sektoru zpřístupní dynamická data pro opakované použití bezprostředně po jejich shromáždění prostřednictvím vhodných rozhraní pro programování aplikací a tam, kde je to relevantní, též s možností stažení kompletní datové sady.</w:t>
            </w:r>
          </w:p>
          <w:p w14:paraId="20D973CD" w14:textId="77777777" w:rsidR="008F40FF" w:rsidRPr="00363208" w:rsidRDefault="008F40FF" w:rsidP="001430B6">
            <w:pPr>
              <w:pStyle w:val="Normln1"/>
              <w:jc w:val="both"/>
              <w:rPr>
                <w:rFonts w:ascii="Arial" w:hAnsi="Arial" w:cs="Arial"/>
                <w:sz w:val="22"/>
                <w:szCs w:val="22"/>
              </w:rPr>
            </w:pPr>
            <w:r w:rsidRPr="00363208">
              <w:rPr>
                <w:rFonts w:ascii="Arial" w:hAnsi="Arial" w:cs="Arial"/>
                <w:sz w:val="22"/>
                <w:szCs w:val="22"/>
              </w:rPr>
              <w:t xml:space="preserve">6.   Pokud by zpřístupnění dynamických dat pro opakované použití bezprostředně po jejich shromáždění podle odstavce 5 přesáhlo finanční a technickou kapacitu subjektu veřejného sektoru, v důsledku čehož by bylo třeba neúměrného úsilí, zpřístupní se tato dynamická data pro opakované použití v takovém časovém horizontu nebo s takovými dočasnými technickými omezeními, které nepřiměřeně nenaruší využití jejich hospodářského </w:t>
            </w:r>
            <w:r w:rsidRPr="00363208">
              <w:rPr>
                <w:rFonts w:ascii="Arial" w:hAnsi="Arial" w:cs="Arial"/>
                <w:sz w:val="22"/>
                <w:szCs w:val="22"/>
              </w:rPr>
              <w:lastRenderedPageBreak/>
              <w:t>a společenského potenciálu.</w:t>
            </w:r>
          </w:p>
          <w:p w14:paraId="513C35A5" w14:textId="77777777" w:rsidR="008F40FF" w:rsidRPr="00363208" w:rsidRDefault="008F40FF" w:rsidP="001430B6">
            <w:pPr>
              <w:pStyle w:val="Normln1"/>
              <w:jc w:val="both"/>
              <w:rPr>
                <w:rFonts w:ascii="Arial" w:hAnsi="Arial" w:cs="Arial"/>
                <w:sz w:val="22"/>
                <w:szCs w:val="22"/>
              </w:rPr>
            </w:pPr>
            <w:r w:rsidRPr="00363208">
              <w:rPr>
                <w:rFonts w:ascii="Arial" w:hAnsi="Arial" w:cs="Arial"/>
                <w:sz w:val="22"/>
                <w:szCs w:val="22"/>
              </w:rPr>
              <w:t>7.   Odstavce 1 až 6 se vztahují na stávající dokumenty v držení veřejných podniků, které jsou k dispozici pro opakované použití.</w:t>
            </w:r>
          </w:p>
        </w:tc>
      </w:tr>
      <w:tr w:rsidR="00613F86" w:rsidRPr="00363208" w14:paraId="7E06EB86" w14:textId="77777777" w:rsidTr="00F25D49">
        <w:tc>
          <w:tcPr>
            <w:tcW w:w="2102" w:type="dxa"/>
          </w:tcPr>
          <w:p w14:paraId="53E9D8BB" w14:textId="77777777" w:rsidR="009315EF" w:rsidRPr="00363208" w:rsidRDefault="009315EF" w:rsidP="00087890">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5b</w:t>
            </w:r>
          </w:p>
        </w:tc>
        <w:tc>
          <w:tcPr>
            <w:tcW w:w="4353" w:type="dxa"/>
          </w:tcPr>
          <w:p w14:paraId="4D2C59A5" w14:textId="77777777" w:rsidR="009315EF" w:rsidRPr="00363208" w:rsidRDefault="009315EF" w:rsidP="009315EF">
            <w:pPr>
              <w:jc w:val="center"/>
              <w:rPr>
                <w:rFonts w:ascii="Arial" w:hAnsi="Arial" w:cs="Arial"/>
                <w:bCs/>
                <w:sz w:val="22"/>
                <w:szCs w:val="22"/>
                <w:u w:val="single"/>
              </w:rPr>
            </w:pPr>
            <w:r w:rsidRPr="00363208">
              <w:rPr>
                <w:rFonts w:ascii="Arial" w:hAnsi="Arial" w:cs="Arial"/>
                <w:bCs/>
                <w:sz w:val="22"/>
                <w:szCs w:val="22"/>
                <w:u w:val="single"/>
              </w:rPr>
              <w:t>§ 5b</w:t>
            </w:r>
          </w:p>
          <w:p w14:paraId="3977F55E" w14:textId="77777777" w:rsidR="009315EF" w:rsidRPr="00363208" w:rsidRDefault="009315EF" w:rsidP="009315EF">
            <w:pPr>
              <w:jc w:val="center"/>
              <w:rPr>
                <w:rFonts w:ascii="Arial" w:hAnsi="Arial" w:cs="Arial"/>
                <w:b/>
                <w:bCs/>
                <w:sz w:val="22"/>
                <w:szCs w:val="22"/>
                <w:u w:val="single"/>
              </w:rPr>
            </w:pPr>
            <w:r w:rsidRPr="00363208">
              <w:rPr>
                <w:rFonts w:ascii="Arial" w:hAnsi="Arial" w:cs="Arial"/>
                <w:b/>
                <w:bCs/>
                <w:sz w:val="22"/>
                <w:szCs w:val="22"/>
                <w:u w:val="single"/>
              </w:rPr>
              <w:t>Zveřejňování datových souborů s vysokou hodnotou</w:t>
            </w:r>
          </w:p>
          <w:p w14:paraId="4A0CFC9A" w14:textId="77777777" w:rsidR="009315EF" w:rsidRPr="00363208" w:rsidRDefault="009315EF" w:rsidP="009315EF">
            <w:pPr>
              <w:ind w:left="360"/>
              <w:jc w:val="center"/>
              <w:rPr>
                <w:rFonts w:ascii="Arial" w:hAnsi="Arial" w:cs="Arial"/>
                <w:bCs/>
                <w:sz w:val="22"/>
                <w:szCs w:val="22"/>
                <w:u w:val="single"/>
              </w:rPr>
            </w:pPr>
          </w:p>
          <w:p w14:paraId="6F437789" w14:textId="1A8FCB59" w:rsidR="009315EF" w:rsidRPr="00363208" w:rsidRDefault="009315EF" w:rsidP="00E7353A">
            <w:pPr>
              <w:jc w:val="both"/>
              <w:rPr>
                <w:rFonts w:ascii="Arial" w:hAnsi="Arial" w:cs="Arial"/>
                <w:bCs/>
                <w:sz w:val="22"/>
                <w:szCs w:val="22"/>
                <w:u w:val="single"/>
              </w:rPr>
            </w:pPr>
            <w:bookmarkStart w:id="1" w:name="_Hlk30720879"/>
            <w:r w:rsidRPr="00363208">
              <w:rPr>
                <w:rFonts w:ascii="Arial" w:hAnsi="Arial" w:cs="Arial"/>
                <w:sz w:val="22"/>
                <w:szCs w:val="22"/>
                <w:u w:val="single"/>
              </w:rPr>
              <w:t>Povinný subjekt zveřejňuje ve strojově čitelném a otevřeném formátu podle standardních podmínek užití, zejména prostřednictvím rozhraní pro programování aplikací</w:t>
            </w:r>
            <w:r w:rsidR="0096724E" w:rsidRPr="00363208">
              <w:rPr>
                <w:rFonts w:ascii="Arial" w:hAnsi="Arial" w:cs="Arial"/>
                <w:sz w:val="22"/>
                <w:szCs w:val="22"/>
                <w:u w:val="single"/>
              </w:rPr>
              <w:t>,</w:t>
            </w:r>
            <w:r w:rsidRPr="00363208">
              <w:rPr>
                <w:rFonts w:ascii="Arial" w:hAnsi="Arial" w:cs="Arial"/>
                <w:sz w:val="22"/>
                <w:szCs w:val="22"/>
                <w:u w:val="single"/>
              </w:rPr>
              <w:t xml:space="preserve"> jako otevřená data informace,</w:t>
            </w:r>
            <w:bookmarkEnd w:id="1"/>
            <w:r w:rsidRPr="00363208">
              <w:rPr>
                <w:rFonts w:ascii="Arial" w:hAnsi="Arial" w:cs="Arial"/>
                <w:sz w:val="22"/>
                <w:szCs w:val="22"/>
                <w:u w:val="single"/>
              </w:rPr>
              <w:t xml:space="preserve"> jejichž seznam se stanoví podle čl. 14 odst. 1 směrnice Evropského parlamentu a</w:t>
            </w:r>
            <w:r w:rsidR="00E7353A" w:rsidRPr="00363208">
              <w:rPr>
                <w:rFonts w:ascii="Arial" w:hAnsi="Arial" w:cs="Arial"/>
                <w:sz w:val="22"/>
                <w:szCs w:val="22"/>
                <w:u w:val="single"/>
              </w:rPr>
              <w:t> </w:t>
            </w:r>
            <w:r w:rsidRPr="00363208">
              <w:rPr>
                <w:rFonts w:ascii="Arial" w:hAnsi="Arial" w:cs="Arial"/>
                <w:sz w:val="22"/>
                <w:szCs w:val="22"/>
                <w:u w:val="single"/>
              </w:rPr>
              <w:t>Rady (EU) 2019/1024. Přístup a využití datových souborů s vysokou hodnotou je bezplatný, nestanoví-li seznam podle věty první jinak.</w:t>
            </w:r>
          </w:p>
        </w:tc>
        <w:tc>
          <w:tcPr>
            <w:tcW w:w="2384" w:type="dxa"/>
          </w:tcPr>
          <w:p w14:paraId="0A4DA993" w14:textId="77777777" w:rsidR="009315EF" w:rsidRPr="00363208" w:rsidRDefault="009315EF" w:rsidP="00087890">
            <w:pPr>
              <w:jc w:val="center"/>
              <w:rPr>
                <w:rFonts w:ascii="Arial" w:hAnsi="Arial" w:cs="Arial"/>
                <w:sz w:val="22"/>
                <w:szCs w:val="22"/>
              </w:rPr>
            </w:pPr>
            <w:r w:rsidRPr="00363208">
              <w:rPr>
                <w:rFonts w:ascii="Arial" w:hAnsi="Arial" w:cs="Arial"/>
                <w:sz w:val="22"/>
                <w:szCs w:val="22"/>
              </w:rPr>
              <w:t>32019L1024</w:t>
            </w:r>
          </w:p>
        </w:tc>
        <w:tc>
          <w:tcPr>
            <w:tcW w:w="1402" w:type="dxa"/>
          </w:tcPr>
          <w:p w14:paraId="606F27F8" w14:textId="77777777" w:rsidR="009315EF" w:rsidRPr="00363208" w:rsidRDefault="009315EF" w:rsidP="009315EF">
            <w:pPr>
              <w:rPr>
                <w:rFonts w:ascii="Arial" w:hAnsi="Arial" w:cs="Arial"/>
                <w:sz w:val="22"/>
                <w:szCs w:val="22"/>
              </w:rPr>
            </w:pPr>
            <w:r w:rsidRPr="00363208">
              <w:rPr>
                <w:rFonts w:ascii="Arial" w:hAnsi="Arial" w:cs="Arial"/>
                <w:sz w:val="22"/>
                <w:szCs w:val="22"/>
              </w:rPr>
              <w:t>Čl. 5 odst. 8</w:t>
            </w:r>
            <w:r w:rsidR="004B4CA7" w:rsidRPr="00363208">
              <w:rPr>
                <w:rFonts w:ascii="Arial" w:hAnsi="Arial" w:cs="Arial"/>
                <w:sz w:val="22"/>
                <w:szCs w:val="22"/>
              </w:rPr>
              <w:t>,</w:t>
            </w:r>
          </w:p>
          <w:p w14:paraId="235D3E72" w14:textId="77777777" w:rsidR="004B4CA7" w:rsidRPr="00363208" w:rsidRDefault="004B4CA7" w:rsidP="009315EF">
            <w:pPr>
              <w:rPr>
                <w:rFonts w:ascii="Arial" w:hAnsi="Arial" w:cs="Arial"/>
                <w:sz w:val="22"/>
                <w:szCs w:val="22"/>
              </w:rPr>
            </w:pPr>
            <w:r w:rsidRPr="00363208">
              <w:rPr>
                <w:rFonts w:ascii="Arial" w:hAnsi="Arial" w:cs="Arial"/>
                <w:sz w:val="22"/>
                <w:szCs w:val="22"/>
              </w:rPr>
              <w:t>Čl. 6 odst. 6 písm. a)</w:t>
            </w:r>
          </w:p>
        </w:tc>
        <w:tc>
          <w:tcPr>
            <w:tcW w:w="3753" w:type="dxa"/>
          </w:tcPr>
          <w:p w14:paraId="4B315DBA" w14:textId="77777777" w:rsidR="004B4CA7" w:rsidRPr="00363208" w:rsidRDefault="004B4CA7" w:rsidP="004B4CA7">
            <w:pPr>
              <w:jc w:val="center"/>
              <w:rPr>
                <w:rFonts w:ascii="Arial" w:hAnsi="Arial" w:cs="Arial"/>
                <w:sz w:val="22"/>
                <w:szCs w:val="22"/>
              </w:rPr>
            </w:pPr>
            <w:r w:rsidRPr="00363208">
              <w:rPr>
                <w:rFonts w:ascii="Arial" w:hAnsi="Arial" w:cs="Arial"/>
                <w:sz w:val="22"/>
                <w:szCs w:val="22"/>
              </w:rPr>
              <w:t>čl. 5</w:t>
            </w:r>
          </w:p>
          <w:p w14:paraId="3FE578E5" w14:textId="77777777" w:rsidR="004B4CA7" w:rsidRPr="00363208" w:rsidRDefault="004B4CA7" w:rsidP="004B4CA7">
            <w:pPr>
              <w:jc w:val="center"/>
              <w:rPr>
                <w:rFonts w:ascii="Arial" w:hAnsi="Arial" w:cs="Arial"/>
                <w:sz w:val="22"/>
                <w:szCs w:val="22"/>
              </w:rPr>
            </w:pPr>
          </w:p>
          <w:p w14:paraId="615BB83D" w14:textId="77777777" w:rsidR="009315EF" w:rsidRPr="00363208" w:rsidRDefault="009315EF" w:rsidP="009315EF">
            <w:pPr>
              <w:jc w:val="both"/>
              <w:rPr>
                <w:rFonts w:ascii="Arial" w:hAnsi="Arial" w:cs="Arial"/>
                <w:sz w:val="22"/>
                <w:szCs w:val="22"/>
              </w:rPr>
            </w:pPr>
            <w:r w:rsidRPr="00363208">
              <w:rPr>
                <w:rFonts w:ascii="Arial" w:hAnsi="Arial" w:cs="Arial"/>
                <w:sz w:val="22"/>
                <w:szCs w:val="22"/>
              </w:rPr>
              <w:t>8.   Datové soubory s vysokou hodnotou, jejichž seznam se stanoví podle čl. 14 odst. 1, se zpřístupní pro opakované použití ve strojově čitelném formátu prostřednictvím vhodných rozhraní pro programování aplikací a tam, kde je to relevantní, též s možností stažení kompletní datové sady.</w:t>
            </w:r>
          </w:p>
          <w:p w14:paraId="16B7EE34" w14:textId="77777777" w:rsidR="004B4CA7" w:rsidRPr="00363208" w:rsidRDefault="004B4CA7" w:rsidP="009315EF">
            <w:pPr>
              <w:jc w:val="both"/>
              <w:rPr>
                <w:rFonts w:ascii="Arial" w:hAnsi="Arial" w:cs="Arial"/>
                <w:sz w:val="22"/>
                <w:szCs w:val="22"/>
              </w:rPr>
            </w:pPr>
          </w:p>
          <w:p w14:paraId="293A05E7" w14:textId="77777777" w:rsidR="004B4CA7" w:rsidRPr="00363208" w:rsidRDefault="004B4CA7" w:rsidP="004B4CA7">
            <w:pPr>
              <w:jc w:val="center"/>
              <w:rPr>
                <w:rFonts w:ascii="Arial" w:hAnsi="Arial" w:cs="Arial"/>
                <w:sz w:val="22"/>
                <w:szCs w:val="22"/>
              </w:rPr>
            </w:pPr>
            <w:r w:rsidRPr="00363208">
              <w:rPr>
                <w:rFonts w:ascii="Arial" w:hAnsi="Arial" w:cs="Arial"/>
                <w:sz w:val="22"/>
                <w:szCs w:val="22"/>
              </w:rPr>
              <w:t>čl. 6</w:t>
            </w:r>
          </w:p>
          <w:p w14:paraId="32012D8F" w14:textId="77777777" w:rsidR="004B4CA7" w:rsidRPr="00363208" w:rsidRDefault="004B4CA7" w:rsidP="009315EF">
            <w:pPr>
              <w:jc w:val="both"/>
              <w:rPr>
                <w:rFonts w:ascii="Arial" w:hAnsi="Arial" w:cs="Arial"/>
                <w:sz w:val="22"/>
                <w:szCs w:val="22"/>
              </w:rPr>
            </w:pPr>
          </w:p>
          <w:p w14:paraId="723D9B17" w14:textId="77777777" w:rsidR="004B4CA7" w:rsidRPr="00363208" w:rsidRDefault="004B4CA7" w:rsidP="009315EF">
            <w:pPr>
              <w:jc w:val="both"/>
              <w:rPr>
                <w:rFonts w:ascii="Arial" w:hAnsi="Arial" w:cs="Arial"/>
                <w:sz w:val="22"/>
                <w:szCs w:val="22"/>
              </w:rPr>
            </w:pPr>
            <w:r w:rsidRPr="00363208">
              <w:rPr>
                <w:rFonts w:ascii="Arial" w:hAnsi="Arial" w:cs="Arial"/>
                <w:sz w:val="22"/>
                <w:szCs w:val="22"/>
              </w:rPr>
              <w:t>6.   Opakované použití těchto dokumentů je pro uživatele bezplatné:</w:t>
            </w:r>
          </w:p>
          <w:tbl>
            <w:tblPr>
              <w:tblW w:w="5000" w:type="pct"/>
              <w:tblCellSpacing w:w="0" w:type="dxa"/>
              <w:tblCellMar>
                <w:left w:w="0" w:type="dxa"/>
                <w:right w:w="0" w:type="dxa"/>
              </w:tblCellMar>
              <w:tblLook w:val="04A0" w:firstRow="1" w:lastRow="0" w:firstColumn="1" w:lastColumn="0" w:noHBand="0" w:noVBand="1"/>
            </w:tblPr>
            <w:tblGrid>
              <w:gridCol w:w="196"/>
              <w:gridCol w:w="3341"/>
            </w:tblGrid>
            <w:tr w:rsidR="004B4CA7" w:rsidRPr="00363208" w14:paraId="3ADB1FE1" w14:textId="77777777" w:rsidTr="00B07915">
              <w:trPr>
                <w:tblCellSpacing w:w="0" w:type="dxa"/>
              </w:trPr>
              <w:tc>
                <w:tcPr>
                  <w:tcW w:w="0" w:type="auto"/>
                  <w:hideMark/>
                </w:tcPr>
                <w:p w14:paraId="4073C0E2" w14:textId="77777777" w:rsidR="004B4CA7" w:rsidRPr="00363208" w:rsidRDefault="004B4CA7" w:rsidP="004B4CA7">
                  <w:pPr>
                    <w:pStyle w:val="Normln2"/>
                    <w:rPr>
                      <w:rFonts w:ascii="Arial" w:hAnsi="Arial" w:cs="Arial"/>
                      <w:sz w:val="22"/>
                      <w:szCs w:val="22"/>
                    </w:rPr>
                  </w:pPr>
                  <w:r w:rsidRPr="00363208">
                    <w:rPr>
                      <w:rFonts w:ascii="Arial" w:hAnsi="Arial" w:cs="Arial"/>
                      <w:sz w:val="22"/>
                      <w:szCs w:val="22"/>
                    </w:rPr>
                    <w:t>a)</w:t>
                  </w:r>
                </w:p>
              </w:tc>
              <w:tc>
                <w:tcPr>
                  <w:tcW w:w="0" w:type="auto"/>
                  <w:hideMark/>
                </w:tcPr>
                <w:p w14:paraId="33BB7DF0" w14:textId="77777777" w:rsidR="004B4CA7" w:rsidRPr="00363208" w:rsidRDefault="004B4CA7" w:rsidP="004B4CA7">
                  <w:pPr>
                    <w:pStyle w:val="Normln2"/>
                    <w:rPr>
                      <w:rFonts w:ascii="Arial" w:hAnsi="Arial" w:cs="Arial"/>
                      <w:sz w:val="22"/>
                      <w:szCs w:val="22"/>
                    </w:rPr>
                  </w:pPr>
                  <w:r w:rsidRPr="00363208">
                    <w:rPr>
                      <w:rFonts w:ascii="Arial" w:hAnsi="Arial" w:cs="Arial"/>
                      <w:sz w:val="22"/>
                      <w:szCs w:val="22"/>
                    </w:rPr>
                    <w:t>s výhradou čl. 14 odst. 3, 4 a 5, datových souborů s vysokou hodnotou, jejichž seznam se stanoví v souladu s odstavcem 1 uvedeného článku;</w:t>
                  </w:r>
                </w:p>
              </w:tc>
            </w:tr>
          </w:tbl>
          <w:p w14:paraId="0362BD5B" w14:textId="77777777" w:rsidR="004B4CA7" w:rsidRPr="00363208" w:rsidRDefault="004B4CA7" w:rsidP="009315EF">
            <w:pPr>
              <w:jc w:val="both"/>
              <w:rPr>
                <w:rFonts w:ascii="Arial" w:hAnsi="Arial" w:cs="Arial"/>
                <w:sz w:val="22"/>
                <w:szCs w:val="22"/>
              </w:rPr>
            </w:pPr>
          </w:p>
        </w:tc>
      </w:tr>
      <w:tr w:rsidR="00613F86" w:rsidRPr="00363208" w14:paraId="404ABAC1" w14:textId="77777777" w:rsidTr="00F25D49">
        <w:tc>
          <w:tcPr>
            <w:tcW w:w="2102" w:type="dxa"/>
          </w:tcPr>
          <w:p w14:paraId="6A867EF8" w14:textId="77777777" w:rsidR="001430B6" w:rsidRPr="00363208" w:rsidRDefault="001430B6" w:rsidP="001430B6">
            <w:pPr>
              <w:pStyle w:val="Odstavecseseznamem"/>
              <w:autoSpaceDE w:val="0"/>
              <w:autoSpaceDN w:val="0"/>
              <w:adjustRightInd w:val="0"/>
              <w:spacing w:after="0"/>
              <w:ind w:left="0"/>
              <w:jc w:val="both"/>
              <w:rPr>
                <w:rFonts w:ascii="Arial" w:hAnsi="Arial" w:cs="Arial"/>
              </w:rPr>
            </w:pPr>
            <w:r w:rsidRPr="00363208">
              <w:rPr>
                <w:rFonts w:ascii="Arial" w:hAnsi="Arial" w:cs="Arial"/>
              </w:rPr>
              <w:t>§ 14 odst. 5 písm. a) a d)</w:t>
            </w:r>
          </w:p>
        </w:tc>
        <w:tc>
          <w:tcPr>
            <w:tcW w:w="4353" w:type="dxa"/>
          </w:tcPr>
          <w:p w14:paraId="44C1E3B5" w14:textId="7616F092" w:rsidR="001430B6" w:rsidRPr="00363208" w:rsidRDefault="001430B6" w:rsidP="001430B6">
            <w:pPr>
              <w:jc w:val="both"/>
              <w:rPr>
                <w:rFonts w:ascii="Arial" w:hAnsi="Arial" w:cs="Arial"/>
                <w:bCs/>
                <w:sz w:val="22"/>
                <w:szCs w:val="22"/>
                <w:u w:val="single"/>
              </w:rPr>
            </w:pPr>
            <w:r w:rsidRPr="00363208">
              <w:rPr>
                <w:rFonts w:ascii="Arial" w:hAnsi="Arial" w:cs="Arial"/>
                <w:sz w:val="22"/>
                <w:szCs w:val="22"/>
              </w:rPr>
              <w:t>V § 14 odst. 5 písm. a) a d) se text „§ 14a“ nahrazuje textem „§ 14b“.</w:t>
            </w:r>
          </w:p>
        </w:tc>
        <w:tc>
          <w:tcPr>
            <w:tcW w:w="2384" w:type="dxa"/>
          </w:tcPr>
          <w:p w14:paraId="5D497B02"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t>32019L1024</w:t>
            </w:r>
          </w:p>
        </w:tc>
        <w:tc>
          <w:tcPr>
            <w:tcW w:w="1402" w:type="dxa"/>
          </w:tcPr>
          <w:p w14:paraId="6700D6EA" w14:textId="77777777" w:rsidR="001430B6" w:rsidRPr="00363208" w:rsidRDefault="001430B6" w:rsidP="001430B6">
            <w:pPr>
              <w:rPr>
                <w:rFonts w:ascii="Arial" w:hAnsi="Arial" w:cs="Arial"/>
                <w:sz w:val="22"/>
                <w:szCs w:val="22"/>
              </w:rPr>
            </w:pPr>
          </w:p>
        </w:tc>
        <w:tc>
          <w:tcPr>
            <w:tcW w:w="3753" w:type="dxa"/>
          </w:tcPr>
          <w:p w14:paraId="2641AB06" w14:textId="77777777" w:rsidR="001430B6" w:rsidRPr="00363208" w:rsidRDefault="009315EF" w:rsidP="009315EF">
            <w:pPr>
              <w:jc w:val="both"/>
              <w:rPr>
                <w:rFonts w:ascii="Arial" w:hAnsi="Arial" w:cs="Arial"/>
                <w:sz w:val="22"/>
                <w:szCs w:val="22"/>
              </w:rPr>
            </w:pPr>
            <w:r w:rsidRPr="00363208">
              <w:rPr>
                <w:rFonts w:ascii="Arial" w:hAnsi="Arial" w:cs="Arial"/>
                <w:i/>
                <w:sz w:val="22"/>
                <w:szCs w:val="22"/>
              </w:rPr>
              <w:t>Legislativně-technická změna související s „přečíslováním“ § 14a na § 14b.</w:t>
            </w:r>
          </w:p>
        </w:tc>
      </w:tr>
      <w:tr w:rsidR="00613F86" w:rsidRPr="00363208" w14:paraId="08FFFD26" w14:textId="77777777" w:rsidTr="00F25D49">
        <w:tc>
          <w:tcPr>
            <w:tcW w:w="2102" w:type="dxa"/>
          </w:tcPr>
          <w:p w14:paraId="0DEB5316" w14:textId="77777777" w:rsidR="001430B6" w:rsidRPr="00363208" w:rsidRDefault="001430B6" w:rsidP="001430B6">
            <w:pPr>
              <w:pStyle w:val="Odstavecseseznamem"/>
              <w:autoSpaceDE w:val="0"/>
              <w:autoSpaceDN w:val="0"/>
              <w:adjustRightInd w:val="0"/>
              <w:spacing w:after="0"/>
              <w:ind w:left="0"/>
              <w:jc w:val="both"/>
              <w:rPr>
                <w:rFonts w:ascii="Arial" w:hAnsi="Arial" w:cs="Arial"/>
              </w:rPr>
            </w:pPr>
            <w:r w:rsidRPr="00363208">
              <w:rPr>
                <w:rFonts w:ascii="Arial" w:hAnsi="Arial" w:cs="Arial"/>
              </w:rPr>
              <w:t>§ 14a</w:t>
            </w:r>
          </w:p>
        </w:tc>
        <w:tc>
          <w:tcPr>
            <w:tcW w:w="4353" w:type="dxa"/>
          </w:tcPr>
          <w:p w14:paraId="17DF25B9" w14:textId="77777777" w:rsidR="001430B6" w:rsidRPr="00363208" w:rsidRDefault="001430B6" w:rsidP="001430B6">
            <w:pPr>
              <w:jc w:val="center"/>
              <w:rPr>
                <w:rFonts w:ascii="Arial" w:hAnsi="Arial" w:cs="Arial"/>
                <w:bCs/>
                <w:sz w:val="22"/>
                <w:szCs w:val="22"/>
                <w:u w:val="single"/>
              </w:rPr>
            </w:pPr>
            <w:r w:rsidRPr="00363208">
              <w:rPr>
                <w:rFonts w:ascii="Arial" w:hAnsi="Arial" w:cs="Arial"/>
                <w:bCs/>
                <w:sz w:val="22"/>
                <w:szCs w:val="22"/>
                <w:u w:val="single"/>
              </w:rPr>
              <w:t>§ 14a</w:t>
            </w:r>
          </w:p>
          <w:p w14:paraId="66B6DC8F" w14:textId="77777777" w:rsidR="001430B6" w:rsidRPr="00363208" w:rsidRDefault="001430B6" w:rsidP="001430B6">
            <w:pPr>
              <w:jc w:val="center"/>
              <w:rPr>
                <w:rFonts w:ascii="Arial" w:hAnsi="Arial" w:cs="Arial"/>
                <w:b/>
                <w:bCs/>
                <w:sz w:val="22"/>
                <w:szCs w:val="22"/>
                <w:u w:val="single"/>
              </w:rPr>
            </w:pPr>
            <w:r w:rsidRPr="00363208">
              <w:rPr>
                <w:rFonts w:ascii="Arial" w:hAnsi="Arial" w:cs="Arial"/>
                <w:b/>
                <w:bCs/>
                <w:sz w:val="22"/>
                <w:szCs w:val="22"/>
                <w:u w:val="single"/>
              </w:rPr>
              <w:t>Výhradní dohody</w:t>
            </w:r>
          </w:p>
          <w:p w14:paraId="10383630" w14:textId="77777777" w:rsidR="001430B6" w:rsidRPr="00363208" w:rsidRDefault="001430B6" w:rsidP="001430B6">
            <w:pPr>
              <w:ind w:left="360"/>
              <w:jc w:val="center"/>
              <w:rPr>
                <w:rFonts w:ascii="Arial" w:hAnsi="Arial" w:cs="Arial"/>
                <w:sz w:val="22"/>
                <w:szCs w:val="22"/>
                <w:u w:val="single"/>
              </w:rPr>
            </w:pPr>
          </w:p>
          <w:p w14:paraId="578399EA" w14:textId="77777777" w:rsidR="001430B6" w:rsidRPr="00363208" w:rsidRDefault="001430B6" w:rsidP="001430B6">
            <w:pPr>
              <w:jc w:val="both"/>
              <w:rPr>
                <w:rFonts w:ascii="Arial" w:hAnsi="Arial" w:cs="Arial"/>
                <w:sz w:val="22"/>
                <w:szCs w:val="22"/>
                <w:u w:val="single"/>
              </w:rPr>
            </w:pPr>
            <w:r w:rsidRPr="00363208">
              <w:rPr>
                <w:rFonts w:ascii="Arial" w:hAnsi="Arial" w:cs="Arial"/>
                <w:sz w:val="22"/>
                <w:szCs w:val="22"/>
                <w:u w:val="single"/>
              </w:rPr>
              <w:t xml:space="preserve">(1) Povinný subjekt se může při </w:t>
            </w:r>
            <w:r w:rsidRPr="00363208">
              <w:rPr>
                <w:rFonts w:ascii="Arial" w:hAnsi="Arial" w:cs="Arial"/>
                <w:sz w:val="22"/>
                <w:szCs w:val="22"/>
                <w:u w:val="single"/>
              </w:rPr>
              <w:lastRenderedPageBreak/>
              <w:t>poskytování informací odchýlit od standardních podmínek užití a uzavřít výhradní dohodu o poskytování informací (dále jen „výhradní dohoda“) s příjemcem informace, pokud je to nezbytné pro poskytování služby ve veřejném zájmu. Poskytne-li povinný subjekt informaci na základě výhradní dohody podle věty první, přezkoumá alespoň každé 3 roky trvání důvodů, na základě kterých byla výhradní dohoda o poskytnutí informace uzavřena.</w:t>
            </w:r>
          </w:p>
          <w:p w14:paraId="6EB494F9" w14:textId="77777777" w:rsidR="001430B6" w:rsidRPr="00363208" w:rsidRDefault="001430B6" w:rsidP="001430B6">
            <w:pPr>
              <w:ind w:left="360"/>
              <w:jc w:val="both"/>
              <w:rPr>
                <w:rFonts w:ascii="Arial" w:hAnsi="Arial" w:cs="Arial"/>
                <w:sz w:val="22"/>
                <w:szCs w:val="22"/>
                <w:u w:val="single"/>
              </w:rPr>
            </w:pPr>
          </w:p>
          <w:p w14:paraId="20C41509" w14:textId="0326AA72" w:rsidR="001430B6" w:rsidRPr="00363208" w:rsidRDefault="001430B6" w:rsidP="001430B6">
            <w:pPr>
              <w:jc w:val="both"/>
              <w:rPr>
                <w:rFonts w:ascii="Arial" w:hAnsi="Arial" w:cs="Arial"/>
                <w:sz w:val="22"/>
                <w:szCs w:val="22"/>
                <w:u w:val="single"/>
              </w:rPr>
            </w:pPr>
            <w:r w:rsidRPr="00363208">
              <w:rPr>
                <w:rFonts w:ascii="Arial" w:hAnsi="Arial" w:cs="Arial"/>
                <w:sz w:val="22"/>
                <w:szCs w:val="22"/>
                <w:u w:val="single"/>
              </w:rPr>
              <w:t>(2) Povinný subjekt může výhradní dohodu uzavřít s příjemcem informace rovněž v</w:t>
            </w:r>
            <w:r w:rsidR="00E7353A" w:rsidRPr="00363208">
              <w:rPr>
                <w:rFonts w:ascii="Arial" w:hAnsi="Arial" w:cs="Arial"/>
                <w:sz w:val="22"/>
                <w:szCs w:val="22"/>
                <w:u w:val="single"/>
              </w:rPr>
              <w:t> </w:t>
            </w:r>
            <w:r w:rsidRPr="00363208">
              <w:rPr>
                <w:rFonts w:ascii="Arial" w:hAnsi="Arial" w:cs="Arial"/>
                <w:sz w:val="22"/>
                <w:szCs w:val="22"/>
                <w:u w:val="single"/>
              </w:rPr>
              <w:t>případě, kdy se výhradní právo týká digitalizace kulturních zdrojů, které již nejsou chráněny autorským právem nebo jiným právem duševního vlastnictví, jestliže je to nezbytné pro naplnění veřejného zájmu. Výhradní dohodu podle věty první lze uzavřít nejdéle na 10 let. Tato doba může být prodloužena, je-li to nezbytné vzhledem k povaze digitalizovaných kulturních zdrojů a</w:t>
            </w:r>
            <w:r w:rsidR="00E7353A" w:rsidRPr="00363208">
              <w:rPr>
                <w:rFonts w:ascii="Arial" w:hAnsi="Arial" w:cs="Arial"/>
                <w:sz w:val="22"/>
                <w:szCs w:val="22"/>
                <w:u w:val="single"/>
              </w:rPr>
              <w:t> </w:t>
            </w:r>
            <w:r w:rsidRPr="00363208">
              <w:rPr>
                <w:rFonts w:ascii="Arial" w:hAnsi="Arial" w:cs="Arial"/>
                <w:sz w:val="22"/>
                <w:szCs w:val="22"/>
                <w:u w:val="single"/>
              </w:rPr>
              <w:t>veřejnému zájmu. Povinný subjekt přezkoumá trvání důvodů, na základě kterých byla výhradní dohoda uzavřen</w:t>
            </w:r>
            <w:r w:rsidR="0096724E" w:rsidRPr="00363208">
              <w:rPr>
                <w:rFonts w:ascii="Arial" w:hAnsi="Arial" w:cs="Arial"/>
                <w:sz w:val="22"/>
                <w:szCs w:val="22"/>
                <w:u w:val="single"/>
              </w:rPr>
              <w:t>a</w:t>
            </w:r>
            <w:r w:rsidRPr="00363208">
              <w:rPr>
                <w:rFonts w:ascii="Arial" w:hAnsi="Arial" w:cs="Arial"/>
                <w:sz w:val="22"/>
                <w:szCs w:val="22"/>
                <w:u w:val="single"/>
              </w:rPr>
              <w:t>, v</w:t>
            </w:r>
            <w:r w:rsidR="00E7353A" w:rsidRPr="00363208">
              <w:rPr>
                <w:rFonts w:ascii="Arial" w:hAnsi="Arial" w:cs="Arial"/>
                <w:sz w:val="22"/>
                <w:szCs w:val="22"/>
                <w:u w:val="single"/>
              </w:rPr>
              <w:t> </w:t>
            </w:r>
            <w:r w:rsidR="0096724E" w:rsidRPr="00363208">
              <w:rPr>
                <w:rFonts w:ascii="Arial" w:hAnsi="Arial" w:cs="Arial"/>
                <w:sz w:val="22"/>
                <w:szCs w:val="22"/>
                <w:u w:val="single"/>
              </w:rPr>
              <w:t>jedenáctém</w:t>
            </w:r>
            <w:r w:rsidRPr="00363208">
              <w:rPr>
                <w:rFonts w:ascii="Arial" w:hAnsi="Arial" w:cs="Arial"/>
                <w:sz w:val="22"/>
                <w:szCs w:val="22"/>
                <w:u w:val="single"/>
              </w:rPr>
              <w:t xml:space="preserve"> roce trvání, případně každých následujících 7 let. </w:t>
            </w:r>
          </w:p>
          <w:p w14:paraId="1D67C86C" w14:textId="77777777" w:rsidR="001430B6" w:rsidRPr="00363208" w:rsidRDefault="001430B6" w:rsidP="001430B6">
            <w:pPr>
              <w:ind w:left="360"/>
              <w:jc w:val="both"/>
              <w:rPr>
                <w:rFonts w:ascii="Arial" w:hAnsi="Arial" w:cs="Arial"/>
                <w:sz w:val="22"/>
                <w:szCs w:val="22"/>
                <w:u w:val="single"/>
              </w:rPr>
            </w:pPr>
          </w:p>
          <w:p w14:paraId="31809C05" w14:textId="7B930701" w:rsidR="001430B6" w:rsidRPr="00363208" w:rsidRDefault="001430B6" w:rsidP="001430B6">
            <w:pPr>
              <w:jc w:val="both"/>
              <w:rPr>
                <w:rFonts w:ascii="Arial" w:hAnsi="Arial" w:cs="Arial"/>
                <w:b/>
                <w:sz w:val="22"/>
                <w:szCs w:val="22"/>
              </w:rPr>
            </w:pPr>
            <w:r w:rsidRPr="00363208">
              <w:rPr>
                <w:rFonts w:ascii="Arial" w:hAnsi="Arial" w:cs="Arial"/>
                <w:sz w:val="22"/>
                <w:szCs w:val="22"/>
                <w:u w:val="single"/>
              </w:rPr>
              <w:t>(3) V případě uzavření výhradní dohody k</w:t>
            </w:r>
            <w:r w:rsidR="00E7353A" w:rsidRPr="00363208">
              <w:rPr>
                <w:rFonts w:ascii="Arial" w:hAnsi="Arial" w:cs="Arial"/>
                <w:sz w:val="22"/>
                <w:szCs w:val="22"/>
                <w:u w:val="single"/>
              </w:rPr>
              <w:t> </w:t>
            </w:r>
            <w:r w:rsidRPr="00363208">
              <w:rPr>
                <w:rFonts w:ascii="Arial" w:hAnsi="Arial" w:cs="Arial"/>
                <w:sz w:val="22"/>
                <w:szCs w:val="22"/>
                <w:u w:val="single"/>
              </w:rPr>
              <w:t>digitalizaci kulturního zdroje podle odst</w:t>
            </w:r>
            <w:r w:rsidR="009A7EF5" w:rsidRPr="00363208">
              <w:rPr>
                <w:rFonts w:ascii="Arial" w:hAnsi="Arial" w:cs="Arial"/>
                <w:sz w:val="22"/>
                <w:szCs w:val="22"/>
                <w:u w:val="single"/>
              </w:rPr>
              <w:t>avce</w:t>
            </w:r>
            <w:r w:rsidRPr="00363208">
              <w:rPr>
                <w:rFonts w:ascii="Arial" w:hAnsi="Arial" w:cs="Arial"/>
                <w:sz w:val="22"/>
                <w:szCs w:val="22"/>
                <w:u w:val="single"/>
              </w:rPr>
              <w:t xml:space="preserve"> 2 musí být povinnému subjektu bezplatně nejpozději ke konci trvání výhradní dohody poskytnuta kopie </w:t>
            </w:r>
            <w:r w:rsidRPr="00363208">
              <w:rPr>
                <w:rFonts w:ascii="Arial" w:hAnsi="Arial" w:cs="Arial"/>
                <w:sz w:val="22"/>
                <w:szCs w:val="22"/>
                <w:u w:val="single"/>
              </w:rPr>
              <w:lastRenderedPageBreak/>
              <w:t>digitální reprodukce kulturního zdroje, kterou bude možné po skončení trvání výhradní dohody poskytnout podle tohoto zákona.</w:t>
            </w:r>
          </w:p>
          <w:p w14:paraId="2DEE3BEB" w14:textId="77777777" w:rsidR="001430B6" w:rsidRPr="00363208" w:rsidRDefault="001430B6" w:rsidP="001430B6">
            <w:pPr>
              <w:ind w:left="360" w:firstLine="720"/>
              <w:jc w:val="both"/>
              <w:rPr>
                <w:rFonts w:ascii="Arial" w:hAnsi="Arial" w:cs="Arial"/>
                <w:sz w:val="22"/>
                <w:szCs w:val="22"/>
                <w:u w:val="single"/>
              </w:rPr>
            </w:pPr>
            <w:r w:rsidRPr="00363208">
              <w:rPr>
                <w:rFonts w:ascii="Arial" w:hAnsi="Arial" w:cs="Arial"/>
                <w:sz w:val="22"/>
                <w:szCs w:val="22"/>
                <w:u w:val="single"/>
              </w:rPr>
              <w:t xml:space="preserve"> </w:t>
            </w:r>
          </w:p>
          <w:p w14:paraId="277D6084" w14:textId="77777777" w:rsidR="001430B6" w:rsidRPr="00363208" w:rsidRDefault="001430B6" w:rsidP="001430B6">
            <w:pPr>
              <w:jc w:val="both"/>
              <w:rPr>
                <w:rFonts w:ascii="Arial" w:hAnsi="Arial" w:cs="Arial"/>
                <w:sz w:val="22"/>
                <w:szCs w:val="22"/>
                <w:u w:val="single"/>
              </w:rPr>
            </w:pPr>
            <w:r w:rsidRPr="00363208">
              <w:rPr>
                <w:rFonts w:ascii="Arial" w:hAnsi="Arial" w:cs="Arial"/>
                <w:sz w:val="22"/>
                <w:szCs w:val="22"/>
                <w:u w:val="single"/>
              </w:rPr>
              <w:t xml:space="preserve">(4) Podmínky poskytnutí informace na základě výhradní dohody musí umožňovat další užití informace žadatelem v souladu se žádostí, pokud tento zákon nestanoví jinak. </w:t>
            </w:r>
          </w:p>
          <w:p w14:paraId="0FEC7FFF" w14:textId="77777777" w:rsidR="001430B6" w:rsidRPr="00363208" w:rsidRDefault="001430B6" w:rsidP="001430B6">
            <w:pPr>
              <w:ind w:left="360"/>
              <w:jc w:val="both"/>
              <w:rPr>
                <w:rFonts w:ascii="Arial" w:hAnsi="Arial" w:cs="Arial"/>
                <w:sz w:val="22"/>
                <w:szCs w:val="22"/>
                <w:u w:val="single"/>
              </w:rPr>
            </w:pPr>
          </w:p>
          <w:p w14:paraId="7EF71D85" w14:textId="77777777" w:rsidR="001430B6" w:rsidRPr="00363208" w:rsidRDefault="001430B6" w:rsidP="001430B6">
            <w:pPr>
              <w:jc w:val="both"/>
              <w:rPr>
                <w:rFonts w:ascii="Arial" w:hAnsi="Arial" w:cs="Arial"/>
                <w:sz w:val="22"/>
                <w:szCs w:val="22"/>
              </w:rPr>
            </w:pPr>
            <w:r w:rsidRPr="00363208">
              <w:rPr>
                <w:rFonts w:ascii="Arial" w:hAnsi="Arial" w:cs="Arial"/>
                <w:sz w:val="22"/>
                <w:szCs w:val="22"/>
                <w:u w:val="single"/>
              </w:rPr>
              <w:t xml:space="preserve">(5) Povinný subjekt zveřejní výhradní dohody uzavřené při poskytování informací podle tohoto zákona způsobem umožňujícím dálkový přístup nejméně dva měsíce předtím, než nabydou účinnosti. Povinný subjekt zveřejňuje způsobem umožňujícím dálkový přístup výsledky přezkumu trvání důvodů uzavření výhradní dohody </w:t>
            </w:r>
            <w:r w:rsidR="009A7EF5" w:rsidRPr="00363208">
              <w:rPr>
                <w:rFonts w:ascii="Arial" w:hAnsi="Arial" w:cs="Arial"/>
                <w:sz w:val="22"/>
                <w:szCs w:val="22"/>
                <w:u w:val="single"/>
              </w:rPr>
              <w:t>po</w:t>
            </w:r>
            <w:r w:rsidRPr="00363208">
              <w:rPr>
                <w:rFonts w:ascii="Arial" w:hAnsi="Arial" w:cs="Arial"/>
                <w:sz w:val="22"/>
                <w:szCs w:val="22"/>
                <w:u w:val="single"/>
              </w:rPr>
              <w:t>dle odstavců 1 a 2. Na ustanovení výhradních dohod uzavřených podle tohoto zákona se nevztahuje ochrana obchodního tajemství.</w:t>
            </w:r>
          </w:p>
        </w:tc>
        <w:tc>
          <w:tcPr>
            <w:tcW w:w="2384" w:type="dxa"/>
          </w:tcPr>
          <w:p w14:paraId="693466E2"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lastRenderedPageBreak/>
              <w:t>32019L1024</w:t>
            </w:r>
          </w:p>
        </w:tc>
        <w:tc>
          <w:tcPr>
            <w:tcW w:w="1402" w:type="dxa"/>
          </w:tcPr>
          <w:p w14:paraId="1A5BD7C7" w14:textId="77777777" w:rsidR="001430B6" w:rsidRPr="00363208" w:rsidRDefault="0085694D" w:rsidP="001430B6">
            <w:pPr>
              <w:rPr>
                <w:rFonts w:ascii="Arial" w:hAnsi="Arial" w:cs="Arial"/>
                <w:sz w:val="22"/>
                <w:szCs w:val="22"/>
              </w:rPr>
            </w:pPr>
            <w:r w:rsidRPr="00363208">
              <w:rPr>
                <w:rFonts w:ascii="Arial" w:hAnsi="Arial" w:cs="Arial"/>
                <w:sz w:val="22"/>
                <w:szCs w:val="22"/>
              </w:rPr>
              <w:t>Č</w:t>
            </w:r>
            <w:r w:rsidR="009315EF" w:rsidRPr="00363208">
              <w:rPr>
                <w:rFonts w:ascii="Arial" w:hAnsi="Arial" w:cs="Arial"/>
                <w:sz w:val="22"/>
                <w:szCs w:val="22"/>
              </w:rPr>
              <w:t>l. 12</w:t>
            </w:r>
          </w:p>
        </w:tc>
        <w:tc>
          <w:tcPr>
            <w:tcW w:w="3753" w:type="dxa"/>
          </w:tcPr>
          <w:p w14:paraId="5071A171" w14:textId="77777777" w:rsidR="009315EF" w:rsidRPr="00363208" w:rsidRDefault="009315EF" w:rsidP="009315EF">
            <w:pPr>
              <w:pStyle w:val="ti-art"/>
              <w:jc w:val="center"/>
              <w:rPr>
                <w:rFonts w:ascii="Arial" w:hAnsi="Arial" w:cs="Arial"/>
                <w:sz w:val="22"/>
                <w:szCs w:val="22"/>
              </w:rPr>
            </w:pPr>
            <w:r w:rsidRPr="00363208">
              <w:rPr>
                <w:rFonts w:ascii="Arial" w:hAnsi="Arial" w:cs="Arial"/>
                <w:sz w:val="22"/>
                <w:szCs w:val="22"/>
              </w:rPr>
              <w:t>Článek 12</w:t>
            </w:r>
          </w:p>
          <w:p w14:paraId="324B5613" w14:textId="77777777" w:rsidR="009315EF" w:rsidRPr="00363208" w:rsidRDefault="009315EF" w:rsidP="009315EF">
            <w:pPr>
              <w:pStyle w:val="ti-art"/>
              <w:jc w:val="center"/>
              <w:rPr>
                <w:rFonts w:ascii="Arial" w:hAnsi="Arial" w:cs="Arial"/>
                <w:sz w:val="22"/>
                <w:szCs w:val="22"/>
              </w:rPr>
            </w:pPr>
            <w:r w:rsidRPr="00363208">
              <w:rPr>
                <w:rFonts w:ascii="Arial" w:hAnsi="Arial" w:cs="Arial"/>
                <w:sz w:val="22"/>
                <w:szCs w:val="22"/>
              </w:rPr>
              <w:t>Výhradní dohody</w:t>
            </w:r>
          </w:p>
          <w:p w14:paraId="0F31F192" w14:textId="77777777" w:rsidR="009315EF" w:rsidRPr="00363208" w:rsidRDefault="009315EF" w:rsidP="009315EF">
            <w:pPr>
              <w:pStyle w:val="Normln1"/>
              <w:jc w:val="both"/>
              <w:rPr>
                <w:rFonts w:ascii="Arial" w:hAnsi="Arial" w:cs="Arial"/>
                <w:sz w:val="22"/>
                <w:szCs w:val="22"/>
              </w:rPr>
            </w:pPr>
            <w:r w:rsidRPr="00363208">
              <w:rPr>
                <w:rFonts w:ascii="Arial" w:hAnsi="Arial" w:cs="Arial"/>
                <w:sz w:val="22"/>
                <w:szCs w:val="22"/>
              </w:rPr>
              <w:lastRenderedPageBreak/>
              <w:t>1.   Opakované použití dokumentů je přístupné všem potenciálním účastníkům trhu, i když jeden nebo více účastníků trhu již využívají výrobků s přidanou hodnotou založených na těchto dokumentech. Smlouvy nebo jiné dohody mezi subjekty veřejného sektoru nebo veřejnými podniky, které mají dokumenty v držení, a třetími stranami nesmějí udělovat výhradní práva.</w:t>
            </w:r>
          </w:p>
          <w:p w14:paraId="0A0D1947" w14:textId="77777777" w:rsidR="009315EF" w:rsidRPr="00363208" w:rsidRDefault="009315EF" w:rsidP="009315EF">
            <w:pPr>
              <w:pStyle w:val="Normln1"/>
              <w:jc w:val="both"/>
              <w:rPr>
                <w:rFonts w:ascii="Arial" w:hAnsi="Arial" w:cs="Arial"/>
                <w:sz w:val="22"/>
                <w:szCs w:val="22"/>
              </w:rPr>
            </w:pPr>
            <w:r w:rsidRPr="00363208">
              <w:rPr>
                <w:rFonts w:ascii="Arial" w:hAnsi="Arial" w:cs="Arial"/>
                <w:sz w:val="22"/>
                <w:szCs w:val="22"/>
              </w:rPr>
              <w:t xml:space="preserve">2.   Je-li však pro poskytování služby ve veřejném zájmu výhradní právo nezbytné, je platnost důvodů udělení takového výhradního práva pravidelně přezkoumávána, a to alespoň každé tři roky. Výhradní dohody uzavřené dne 16. července 2019 nebo později se zveřejní online nejméně dva měsíce předtím, než </w:t>
            </w:r>
            <w:proofErr w:type="spellStart"/>
            <w:r w:rsidRPr="00363208">
              <w:rPr>
                <w:rFonts w:ascii="Arial" w:hAnsi="Arial" w:cs="Arial"/>
                <w:sz w:val="22"/>
                <w:szCs w:val="22"/>
              </w:rPr>
              <w:t>nabudou</w:t>
            </w:r>
            <w:proofErr w:type="spellEnd"/>
            <w:r w:rsidRPr="00363208">
              <w:rPr>
                <w:rFonts w:ascii="Arial" w:hAnsi="Arial" w:cs="Arial"/>
                <w:sz w:val="22"/>
                <w:szCs w:val="22"/>
              </w:rPr>
              <w:t xml:space="preserve"> účinnosti. Konečné podmínky těchto dohod musí být transparentní a musí být zveřejněny online.</w:t>
            </w:r>
          </w:p>
          <w:p w14:paraId="338F64DA" w14:textId="77777777" w:rsidR="009315EF" w:rsidRPr="00363208" w:rsidRDefault="009315EF" w:rsidP="009315EF">
            <w:pPr>
              <w:pStyle w:val="Normln1"/>
              <w:jc w:val="both"/>
              <w:rPr>
                <w:rFonts w:ascii="Arial" w:hAnsi="Arial" w:cs="Arial"/>
                <w:sz w:val="22"/>
                <w:szCs w:val="22"/>
              </w:rPr>
            </w:pPr>
            <w:r w:rsidRPr="00363208">
              <w:rPr>
                <w:rFonts w:ascii="Arial" w:hAnsi="Arial" w:cs="Arial"/>
                <w:sz w:val="22"/>
                <w:szCs w:val="22"/>
              </w:rPr>
              <w:t>Tento odstavec se nevztahuje na digitalizaci kulturních zdrojů.</w:t>
            </w:r>
          </w:p>
          <w:p w14:paraId="1F1CD18B" w14:textId="77777777" w:rsidR="009315EF" w:rsidRPr="00363208" w:rsidRDefault="009315EF" w:rsidP="009315EF">
            <w:pPr>
              <w:pStyle w:val="Normln1"/>
              <w:jc w:val="both"/>
              <w:rPr>
                <w:rFonts w:ascii="Arial" w:hAnsi="Arial" w:cs="Arial"/>
                <w:sz w:val="22"/>
                <w:szCs w:val="22"/>
              </w:rPr>
            </w:pPr>
            <w:r w:rsidRPr="00363208">
              <w:rPr>
                <w:rFonts w:ascii="Arial" w:hAnsi="Arial" w:cs="Arial"/>
                <w:sz w:val="22"/>
                <w:szCs w:val="22"/>
              </w:rPr>
              <w:t xml:space="preserve">3.   Bez ohledu na odstavec 1, týká-li se výhradní právo digitalizace kulturních zdrojů, nesmí doba jeho trvání obecně překročit deset let. Překročí-li tato doba deset let, </w:t>
            </w:r>
            <w:r w:rsidRPr="00363208">
              <w:rPr>
                <w:rFonts w:ascii="Arial" w:hAnsi="Arial" w:cs="Arial"/>
                <w:sz w:val="22"/>
                <w:szCs w:val="22"/>
              </w:rPr>
              <w:lastRenderedPageBreak/>
              <w:t>přezkoumá se trvání tohoto výhradního práva v jedenáctém roce a popřípadě každých sedm následujících let.</w:t>
            </w:r>
          </w:p>
          <w:p w14:paraId="2F9F8CE0" w14:textId="77777777" w:rsidR="009315EF" w:rsidRPr="00363208" w:rsidRDefault="009315EF" w:rsidP="009315EF">
            <w:pPr>
              <w:pStyle w:val="Normln1"/>
              <w:jc w:val="both"/>
              <w:rPr>
                <w:rFonts w:ascii="Arial" w:hAnsi="Arial" w:cs="Arial"/>
                <w:sz w:val="22"/>
                <w:szCs w:val="22"/>
              </w:rPr>
            </w:pPr>
            <w:r w:rsidRPr="00363208">
              <w:rPr>
                <w:rFonts w:ascii="Arial" w:hAnsi="Arial" w:cs="Arial"/>
                <w:sz w:val="22"/>
                <w:szCs w:val="22"/>
              </w:rPr>
              <w:t>Dohody udělující výhradní práva uvedená v prvním pododstavci musí být transparentní a musí být zveřejňovány.</w:t>
            </w:r>
          </w:p>
          <w:p w14:paraId="16EC3CE0" w14:textId="77777777" w:rsidR="009315EF" w:rsidRPr="00363208" w:rsidRDefault="009315EF" w:rsidP="009315EF">
            <w:pPr>
              <w:pStyle w:val="Normln1"/>
              <w:jc w:val="both"/>
              <w:rPr>
                <w:rFonts w:ascii="Arial" w:hAnsi="Arial" w:cs="Arial"/>
                <w:sz w:val="22"/>
                <w:szCs w:val="22"/>
              </w:rPr>
            </w:pPr>
            <w:r w:rsidRPr="00363208">
              <w:rPr>
                <w:rFonts w:ascii="Arial" w:hAnsi="Arial" w:cs="Arial"/>
                <w:sz w:val="22"/>
                <w:szCs w:val="22"/>
              </w:rPr>
              <w:t>Pokud existuje výhradní právo uvedené v prvním pododstavci, dotčenému subjektu veřejného sektoru je jako součást takové dohody bezplatně poskytnuta kopie digitalizovaných kulturních zdrojů. Tato kopie je po skončení trvání výhradního práva k dispozici k opakovanému použití.</w:t>
            </w:r>
          </w:p>
          <w:p w14:paraId="7FE82C7F" w14:textId="77777777" w:rsidR="009315EF" w:rsidRPr="00363208" w:rsidRDefault="009315EF" w:rsidP="009315EF">
            <w:pPr>
              <w:pStyle w:val="Normln1"/>
              <w:jc w:val="both"/>
              <w:rPr>
                <w:rFonts w:ascii="Arial" w:hAnsi="Arial" w:cs="Arial"/>
                <w:sz w:val="22"/>
                <w:szCs w:val="22"/>
              </w:rPr>
            </w:pPr>
            <w:r w:rsidRPr="00363208">
              <w:rPr>
                <w:rFonts w:ascii="Arial" w:hAnsi="Arial" w:cs="Arial"/>
                <w:sz w:val="22"/>
                <w:szCs w:val="22"/>
              </w:rPr>
              <w:t xml:space="preserve">4.   Právní nebo praktická opatření, jež mají, aniž by výslovně udělila výhradní právo, vést k omezení dostupnosti dokumentů pro opakované použití pro jiné subjekty než třetí stranu účastnící se dohody nebo od nichž lze toto omezení důvodně očekávat, se zveřejní online nejméně dva měsíce před svým vstupem v platnost. Účinek takových právních nebo praktických opatření na dostupnost údajů pro opakované použití je pravidelně přezkoumáván, a to alespoň každé tři roky. Konečné podmínky těchto </w:t>
            </w:r>
            <w:r w:rsidRPr="00363208">
              <w:rPr>
                <w:rFonts w:ascii="Arial" w:hAnsi="Arial" w:cs="Arial"/>
                <w:sz w:val="22"/>
                <w:szCs w:val="22"/>
              </w:rPr>
              <w:lastRenderedPageBreak/>
              <w:t>opatření musí být transparentní a musí být zveřejněny online.</w:t>
            </w:r>
          </w:p>
        </w:tc>
      </w:tr>
      <w:tr w:rsidR="00613F86" w:rsidRPr="00363208" w14:paraId="1801C8CC" w14:textId="77777777" w:rsidTr="00F25D49">
        <w:tc>
          <w:tcPr>
            <w:tcW w:w="2102" w:type="dxa"/>
          </w:tcPr>
          <w:p w14:paraId="5F9F5BC4" w14:textId="77777777" w:rsidR="001430B6" w:rsidRPr="00363208" w:rsidRDefault="001430B6" w:rsidP="001430B6">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14b a 14c</w:t>
            </w:r>
          </w:p>
        </w:tc>
        <w:tc>
          <w:tcPr>
            <w:tcW w:w="4353" w:type="dxa"/>
          </w:tcPr>
          <w:p w14:paraId="7F905A8C" w14:textId="77777777" w:rsidR="001430B6" w:rsidRPr="00363208" w:rsidRDefault="001430B6" w:rsidP="001430B6">
            <w:pPr>
              <w:widowControl w:val="0"/>
              <w:autoSpaceDE w:val="0"/>
              <w:autoSpaceDN w:val="0"/>
              <w:adjustRightInd w:val="0"/>
              <w:jc w:val="center"/>
              <w:rPr>
                <w:rFonts w:ascii="Arial" w:hAnsi="Arial" w:cs="Arial"/>
                <w:sz w:val="22"/>
                <w:szCs w:val="22"/>
                <w:u w:val="single"/>
              </w:rPr>
            </w:pPr>
            <w:r w:rsidRPr="00363208">
              <w:rPr>
                <w:rFonts w:ascii="Arial" w:hAnsi="Arial" w:cs="Arial"/>
                <w:sz w:val="22"/>
                <w:szCs w:val="22"/>
                <w:u w:val="single"/>
              </w:rPr>
              <w:t xml:space="preserve">§ 14b </w:t>
            </w:r>
            <w:hyperlink r:id="rId8" w:history="1"/>
          </w:p>
          <w:p w14:paraId="5FEE9FB9" w14:textId="77777777" w:rsidR="001430B6" w:rsidRPr="00363208" w:rsidRDefault="001430B6" w:rsidP="001430B6">
            <w:pPr>
              <w:widowControl w:val="0"/>
              <w:autoSpaceDE w:val="0"/>
              <w:autoSpaceDN w:val="0"/>
              <w:adjustRightInd w:val="0"/>
              <w:jc w:val="center"/>
              <w:rPr>
                <w:rFonts w:ascii="Arial" w:hAnsi="Arial" w:cs="Arial"/>
                <w:b/>
                <w:bCs/>
                <w:sz w:val="22"/>
                <w:szCs w:val="22"/>
                <w:u w:val="single"/>
              </w:rPr>
            </w:pPr>
            <w:r w:rsidRPr="00363208">
              <w:rPr>
                <w:rFonts w:ascii="Arial" w:hAnsi="Arial" w:cs="Arial"/>
                <w:b/>
                <w:bCs/>
                <w:sz w:val="22"/>
                <w:szCs w:val="22"/>
                <w:u w:val="single"/>
              </w:rPr>
              <w:t xml:space="preserve">Některá ustanovení o licenční nebo </w:t>
            </w:r>
            <w:proofErr w:type="spellStart"/>
            <w:r w:rsidRPr="00363208">
              <w:rPr>
                <w:rFonts w:ascii="Arial" w:hAnsi="Arial" w:cs="Arial"/>
                <w:b/>
                <w:bCs/>
                <w:sz w:val="22"/>
                <w:szCs w:val="22"/>
                <w:u w:val="single"/>
              </w:rPr>
              <w:t>podlicenční</w:t>
            </w:r>
            <w:proofErr w:type="spellEnd"/>
            <w:r w:rsidRPr="00363208">
              <w:rPr>
                <w:rFonts w:ascii="Arial" w:hAnsi="Arial" w:cs="Arial"/>
                <w:b/>
                <w:bCs/>
                <w:sz w:val="22"/>
                <w:szCs w:val="22"/>
                <w:u w:val="single"/>
              </w:rPr>
              <w:t xml:space="preserve"> smlouvě při poskytování informací </w:t>
            </w:r>
          </w:p>
          <w:p w14:paraId="60726794" w14:textId="77777777" w:rsidR="001430B6" w:rsidRPr="00363208" w:rsidRDefault="001430B6" w:rsidP="001430B6">
            <w:pPr>
              <w:widowControl w:val="0"/>
              <w:autoSpaceDE w:val="0"/>
              <w:autoSpaceDN w:val="0"/>
              <w:adjustRightInd w:val="0"/>
              <w:ind w:left="360"/>
              <w:rPr>
                <w:rFonts w:ascii="Arial" w:hAnsi="Arial" w:cs="Arial"/>
                <w:bCs/>
                <w:sz w:val="22"/>
                <w:szCs w:val="22"/>
                <w:u w:val="single"/>
              </w:rPr>
            </w:pPr>
          </w:p>
          <w:p w14:paraId="1FFC7DC5" w14:textId="77777777" w:rsidR="001430B6" w:rsidRPr="00363208" w:rsidRDefault="001430B6" w:rsidP="001430B6">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(1) Má-li být informace, která je předmětem ochrany práva autorského</w:t>
            </w:r>
            <w:r w:rsidRPr="00363208">
              <w:rPr>
                <w:rFonts w:ascii="Arial" w:hAnsi="Arial" w:cs="Arial"/>
                <w:sz w:val="22"/>
                <w:szCs w:val="22"/>
                <w:u w:val="single"/>
                <w:vertAlign w:val="superscript"/>
              </w:rPr>
              <w:t>2b)</w:t>
            </w:r>
            <w:r w:rsidRPr="00363208">
              <w:rPr>
                <w:rFonts w:ascii="Arial" w:hAnsi="Arial" w:cs="Arial"/>
                <w:sz w:val="22"/>
                <w:szCs w:val="22"/>
                <w:u w:val="single"/>
              </w:rPr>
              <w:t xml:space="preserve">, poskytnuta na základě licenční nebo </w:t>
            </w:r>
            <w:proofErr w:type="spellStart"/>
            <w:r w:rsidRPr="00363208">
              <w:rPr>
                <w:rFonts w:ascii="Arial" w:hAnsi="Arial" w:cs="Arial"/>
                <w:sz w:val="22"/>
                <w:szCs w:val="22"/>
                <w:u w:val="single"/>
              </w:rPr>
              <w:t>podlicenční</w:t>
            </w:r>
            <w:proofErr w:type="spellEnd"/>
            <w:r w:rsidRPr="00363208">
              <w:rPr>
                <w:rFonts w:ascii="Arial" w:hAnsi="Arial" w:cs="Arial"/>
                <w:sz w:val="22"/>
                <w:szCs w:val="22"/>
                <w:u w:val="single"/>
              </w:rPr>
              <w:t xml:space="preserve"> smlouvy a majetková práva k předmětu ochrany práva autorského vykonává povinný subjekt, který není vyňat z povinnosti poskytovat informaci podle </w:t>
            </w:r>
            <w:hyperlink r:id="rId9" w:history="1">
              <w:r w:rsidRPr="00363208">
                <w:rPr>
                  <w:rFonts w:ascii="Arial" w:hAnsi="Arial" w:cs="Arial"/>
                  <w:sz w:val="22"/>
                  <w:szCs w:val="22"/>
                  <w:u w:val="single"/>
                </w:rPr>
                <w:t>§ 11 odst. 5</w:t>
              </w:r>
            </w:hyperlink>
            <w:r w:rsidRPr="00363208">
              <w:rPr>
                <w:rFonts w:ascii="Arial" w:hAnsi="Arial" w:cs="Arial"/>
                <w:sz w:val="22"/>
                <w:szCs w:val="22"/>
                <w:u w:val="single"/>
              </w:rPr>
              <w:t xml:space="preserve">, postupuje se ve věcech neupravených tímto zákonem podle </w:t>
            </w:r>
            <w:hyperlink r:id="rId10" w:history="1">
              <w:r w:rsidRPr="00363208">
                <w:rPr>
                  <w:rFonts w:ascii="Arial" w:hAnsi="Arial" w:cs="Arial"/>
                  <w:sz w:val="22"/>
                  <w:szCs w:val="22"/>
                  <w:u w:val="single"/>
                </w:rPr>
                <w:t>autorského zákona</w:t>
              </w:r>
            </w:hyperlink>
            <w:r w:rsidRPr="00363208">
              <w:rPr>
                <w:rFonts w:ascii="Arial" w:hAnsi="Arial" w:cs="Arial"/>
                <w:sz w:val="22"/>
                <w:szCs w:val="22"/>
                <w:u w:val="single"/>
                <w:vertAlign w:val="superscript"/>
              </w:rPr>
              <w:t>2b)</w:t>
            </w:r>
            <w:r w:rsidRPr="00363208">
              <w:rPr>
                <w:rFonts w:ascii="Arial" w:hAnsi="Arial" w:cs="Arial"/>
                <w:sz w:val="22"/>
                <w:szCs w:val="22"/>
                <w:u w:val="single"/>
              </w:rPr>
              <w:t xml:space="preserve">. </w:t>
            </w:r>
          </w:p>
          <w:p w14:paraId="3471C2B6" w14:textId="77777777" w:rsidR="001430B6" w:rsidRPr="00363208" w:rsidRDefault="001430B6" w:rsidP="001430B6">
            <w:pPr>
              <w:widowControl w:val="0"/>
              <w:autoSpaceDE w:val="0"/>
              <w:autoSpaceDN w:val="0"/>
              <w:adjustRightInd w:val="0"/>
              <w:ind w:left="360"/>
              <w:rPr>
                <w:rFonts w:ascii="Arial" w:hAnsi="Arial" w:cs="Arial"/>
                <w:sz w:val="22"/>
                <w:szCs w:val="22"/>
                <w:u w:val="single"/>
              </w:rPr>
            </w:pPr>
            <w:r w:rsidRPr="00363208">
              <w:rPr>
                <w:rFonts w:ascii="Arial" w:hAnsi="Arial" w:cs="Arial"/>
                <w:sz w:val="22"/>
                <w:szCs w:val="22"/>
                <w:u w:val="single"/>
              </w:rPr>
              <w:t xml:space="preserve"> </w:t>
            </w:r>
          </w:p>
          <w:p w14:paraId="0B479949" w14:textId="77777777" w:rsidR="001430B6" w:rsidRPr="00363208" w:rsidRDefault="001430B6" w:rsidP="001430B6">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(2) Odměna za oprávnění informaci užít nesmí být vyšší než úhrada podle </w:t>
            </w:r>
            <w:hyperlink r:id="rId11" w:history="1">
              <w:r w:rsidRPr="00363208">
                <w:rPr>
                  <w:rFonts w:ascii="Arial" w:hAnsi="Arial" w:cs="Arial"/>
                  <w:sz w:val="22"/>
                  <w:szCs w:val="22"/>
                  <w:u w:val="single"/>
                </w:rPr>
                <w:t>§ 17</w:t>
              </w:r>
            </w:hyperlink>
            <w:r w:rsidRPr="00363208">
              <w:rPr>
                <w:rFonts w:ascii="Arial" w:hAnsi="Arial" w:cs="Arial"/>
                <w:sz w:val="22"/>
                <w:szCs w:val="22"/>
                <w:u w:val="single"/>
              </w:rPr>
              <w:t>, nestanoví-li jinak zvláštní právní předpis nebo licenční smlouva mezi povinným subjektem a tím, kdo právo nakládat s</w:t>
            </w:r>
            <w:r w:rsidR="00FF3FFF" w:rsidRPr="00363208">
              <w:rPr>
                <w:rFonts w:ascii="Arial" w:hAnsi="Arial" w:cs="Arial"/>
                <w:sz w:val="22"/>
                <w:szCs w:val="22"/>
                <w:u w:val="single"/>
              </w:rPr>
              <w:t> </w:t>
            </w:r>
            <w:r w:rsidRPr="00363208">
              <w:rPr>
                <w:rFonts w:ascii="Arial" w:hAnsi="Arial" w:cs="Arial"/>
                <w:sz w:val="22"/>
                <w:szCs w:val="22"/>
                <w:u w:val="single"/>
              </w:rPr>
              <w:t xml:space="preserve">předmětem práva autorského na povinný subjekt převedl. </w:t>
            </w:r>
          </w:p>
          <w:p w14:paraId="54D03ED7" w14:textId="77777777" w:rsidR="001430B6" w:rsidRPr="00363208" w:rsidRDefault="001430B6" w:rsidP="001430B6">
            <w:pPr>
              <w:widowControl w:val="0"/>
              <w:autoSpaceDE w:val="0"/>
              <w:autoSpaceDN w:val="0"/>
              <w:adjustRightInd w:val="0"/>
              <w:ind w:left="360"/>
              <w:rPr>
                <w:rFonts w:ascii="Arial" w:hAnsi="Arial" w:cs="Arial"/>
                <w:sz w:val="22"/>
                <w:szCs w:val="22"/>
                <w:u w:val="single"/>
              </w:rPr>
            </w:pPr>
            <w:r w:rsidRPr="00363208">
              <w:rPr>
                <w:rFonts w:ascii="Arial" w:hAnsi="Arial" w:cs="Arial"/>
                <w:sz w:val="22"/>
                <w:szCs w:val="22"/>
                <w:u w:val="single"/>
              </w:rPr>
              <w:t xml:space="preserve"> </w:t>
            </w:r>
          </w:p>
          <w:p w14:paraId="54079638" w14:textId="77777777" w:rsidR="001430B6" w:rsidRPr="00363208" w:rsidRDefault="001430B6" w:rsidP="001430B6">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(3) Podmínky poskytnutí informace v</w:t>
            </w:r>
            <w:r w:rsidR="00FF3FFF" w:rsidRPr="00363208">
              <w:rPr>
                <w:rFonts w:ascii="Arial" w:hAnsi="Arial" w:cs="Arial"/>
                <w:sz w:val="22"/>
                <w:szCs w:val="22"/>
                <w:u w:val="single"/>
              </w:rPr>
              <w:t> </w:t>
            </w:r>
            <w:r w:rsidRPr="00363208">
              <w:rPr>
                <w:rFonts w:ascii="Arial" w:hAnsi="Arial" w:cs="Arial"/>
                <w:sz w:val="22"/>
                <w:szCs w:val="22"/>
                <w:u w:val="single"/>
              </w:rPr>
              <w:t xml:space="preserve">licenční nebo </w:t>
            </w:r>
            <w:proofErr w:type="spellStart"/>
            <w:r w:rsidRPr="00363208">
              <w:rPr>
                <w:rFonts w:ascii="Arial" w:hAnsi="Arial" w:cs="Arial"/>
                <w:sz w:val="22"/>
                <w:szCs w:val="22"/>
                <w:u w:val="single"/>
              </w:rPr>
              <w:t>podlicenční</w:t>
            </w:r>
            <w:proofErr w:type="spellEnd"/>
            <w:r w:rsidRPr="00363208">
              <w:rPr>
                <w:rFonts w:ascii="Arial" w:hAnsi="Arial" w:cs="Arial"/>
                <w:sz w:val="22"/>
                <w:szCs w:val="22"/>
                <w:u w:val="single"/>
              </w:rPr>
              <w:t xml:space="preserve"> smlouvě (dále jen "licenční smlouva") musí umožňovat další užití informace žadatelem v souladu se žádostí, pokud tento zákon nestanoví jinak. Licence nebo podlicence (dále jen "licence") se poskytuje jako nevýhradní, s</w:t>
            </w:r>
            <w:r w:rsidR="00FF3FFF" w:rsidRPr="00363208">
              <w:rPr>
                <w:rFonts w:ascii="Arial" w:hAnsi="Arial" w:cs="Arial"/>
                <w:sz w:val="22"/>
                <w:szCs w:val="22"/>
                <w:u w:val="single"/>
              </w:rPr>
              <w:t> </w:t>
            </w:r>
            <w:r w:rsidRPr="00363208">
              <w:rPr>
                <w:rFonts w:ascii="Arial" w:hAnsi="Arial" w:cs="Arial"/>
                <w:sz w:val="22"/>
                <w:szCs w:val="22"/>
                <w:u w:val="single"/>
              </w:rPr>
              <w:t xml:space="preserve">výjimkou případů podle odstavce 4. </w:t>
            </w:r>
          </w:p>
          <w:p w14:paraId="421AD390" w14:textId="77777777" w:rsidR="001430B6" w:rsidRPr="00363208" w:rsidRDefault="001430B6" w:rsidP="001430B6">
            <w:pPr>
              <w:widowControl w:val="0"/>
              <w:autoSpaceDE w:val="0"/>
              <w:autoSpaceDN w:val="0"/>
              <w:adjustRightInd w:val="0"/>
              <w:ind w:left="360"/>
              <w:rPr>
                <w:rFonts w:ascii="Arial" w:hAnsi="Arial" w:cs="Arial"/>
                <w:sz w:val="22"/>
                <w:szCs w:val="22"/>
                <w:u w:val="single"/>
              </w:rPr>
            </w:pPr>
            <w:r w:rsidRPr="00363208">
              <w:rPr>
                <w:rFonts w:ascii="Arial" w:hAnsi="Arial" w:cs="Arial"/>
                <w:sz w:val="22"/>
                <w:szCs w:val="22"/>
                <w:u w:val="single"/>
              </w:rPr>
              <w:t xml:space="preserve"> </w:t>
            </w:r>
          </w:p>
          <w:p w14:paraId="1A330066" w14:textId="77777777" w:rsidR="001430B6" w:rsidRPr="00363208" w:rsidRDefault="001430B6" w:rsidP="001430B6">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lastRenderedPageBreak/>
              <w:t xml:space="preserve">(4) Povinný subjekt může poskytnout výhradní licenci pouze tehdy, je-li výhradní licence pro další šíření poskytované informace nezbytná a je-li to ve veřejném zájmu. Poskytne-li povinný subjekt výhradní licenci podle věty první, přezkoumá alespoň každé 3 roky trvání důvodů, na základě kterých byla výhradní licence poskytnuta; to neplatí v případě poskytnutí výhradní licence k digitalizaci kulturního zdroje, kdy povinný subjekt přezkoumá trvání důvodů, na základě kterých byla výhradní licence poskytnuta, v jedenáctém roce trvání, případně každých následujících 7 let. V případě poskytnutí výhradní licence k digitalizaci kulturního zdroje musí být povinnému subjektu bezplatně poskytnuta kopie digitální reprodukce kulturního zdroje, kterou bude možné po skončení trvání výhradní licence poskytnout podle tohoto zákona. Povinný subjekt zveřejňuje způsobem umožňujícím dálkový přístup výsledky přezkumu trvání důvodů uzavření výhradní licence. </w:t>
            </w:r>
          </w:p>
          <w:p w14:paraId="31A30EAA" w14:textId="77777777" w:rsidR="001430B6" w:rsidRPr="00363208" w:rsidRDefault="001430B6" w:rsidP="001430B6">
            <w:pPr>
              <w:widowControl w:val="0"/>
              <w:autoSpaceDE w:val="0"/>
              <w:autoSpaceDN w:val="0"/>
              <w:adjustRightInd w:val="0"/>
              <w:ind w:left="708" w:firstLine="348"/>
              <w:rPr>
                <w:rFonts w:ascii="Arial" w:hAnsi="Arial" w:cs="Arial"/>
                <w:sz w:val="22"/>
                <w:szCs w:val="22"/>
                <w:u w:val="single"/>
              </w:rPr>
            </w:pPr>
          </w:p>
          <w:p w14:paraId="57765FC8" w14:textId="77777777" w:rsidR="001430B6" w:rsidRPr="00363208" w:rsidRDefault="001430B6" w:rsidP="001430B6">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(5) Povinný subjekt zveřejní způsobem umožňujícím dálkový přístup vzor licenční smlouvy, která může být žadatelem přizpůsobena konkrétní žádosti a použita jako návrh na uzavření licenční smlouvy. </w:t>
            </w:r>
          </w:p>
          <w:p w14:paraId="73455531" w14:textId="77777777" w:rsidR="001430B6" w:rsidRPr="00363208" w:rsidRDefault="001430B6" w:rsidP="001430B6">
            <w:pPr>
              <w:widowControl w:val="0"/>
              <w:autoSpaceDE w:val="0"/>
              <w:autoSpaceDN w:val="0"/>
              <w:adjustRightInd w:val="0"/>
              <w:ind w:left="360"/>
              <w:rPr>
                <w:rFonts w:ascii="Arial" w:hAnsi="Arial" w:cs="Arial"/>
                <w:sz w:val="22"/>
                <w:szCs w:val="22"/>
                <w:u w:val="single"/>
              </w:rPr>
            </w:pPr>
            <w:r w:rsidRPr="00363208">
              <w:rPr>
                <w:rFonts w:ascii="Arial" w:hAnsi="Arial" w:cs="Arial"/>
                <w:sz w:val="22"/>
                <w:szCs w:val="22"/>
                <w:u w:val="single"/>
              </w:rPr>
              <w:t xml:space="preserve"> </w:t>
            </w:r>
          </w:p>
          <w:p w14:paraId="45E23B53" w14:textId="77777777" w:rsidR="001430B6" w:rsidRPr="00363208" w:rsidRDefault="001430B6" w:rsidP="001430B6">
            <w:pPr>
              <w:widowControl w:val="0"/>
              <w:autoSpaceDE w:val="0"/>
              <w:autoSpaceDN w:val="0"/>
              <w:adjustRightInd w:val="0"/>
              <w:jc w:val="both"/>
              <w:rPr>
                <w:rFonts w:ascii="Arial" w:hAnsi="Arial" w:cs="Arial"/>
                <w:sz w:val="22"/>
                <w:szCs w:val="22"/>
                <w:u w:val="single"/>
              </w:rPr>
            </w:pPr>
            <w:r w:rsidRPr="00363208">
              <w:rPr>
                <w:rFonts w:ascii="Arial" w:hAnsi="Arial" w:cs="Arial"/>
                <w:sz w:val="22"/>
                <w:szCs w:val="22"/>
                <w:u w:val="single"/>
              </w:rPr>
              <w:t xml:space="preserve">(6) Na ustanovení licenčních smluv uzavřených při poskytování informací podle tohoto zákona se nevztahuje </w:t>
            </w:r>
            <w:r w:rsidRPr="00363208">
              <w:rPr>
                <w:rFonts w:ascii="Arial" w:hAnsi="Arial" w:cs="Arial"/>
                <w:sz w:val="22"/>
                <w:szCs w:val="22"/>
                <w:u w:val="single"/>
              </w:rPr>
              <w:lastRenderedPageBreak/>
              <w:t xml:space="preserve">ochrana obchodního tajemství. </w:t>
            </w:r>
          </w:p>
          <w:p w14:paraId="130AC92E" w14:textId="77777777" w:rsidR="001430B6" w:rsidRPr="00363208" w:rsidRDefault="001430B6" w:rsidP="001430B6">
            <w:pPr>
              <w:widowControl w:val="0"/>
              <w:autoSpaceDE w:val="0"/>
              <w:autoSpaceDN w:val="0"/>
              <w:adjustRightInd w:val="0"/>
              <w:ind w:left="360"/>
              <w:rPr>
                <w:rFonts w:ascii="Arial" w:hAnsi="Arial" w:cs="Arial"/>
                <w:sz w:val="22"/>
                <w:szCs w:val="22"/>
                <w:u w:val="single"/>
              </w:rPr>
            </w:pPr>
          </w:p>
          <w:p w14:paraId="1FD49E03" w14:textId="77777777" w:rsidR="001430B6" w:rsidRPr="00363208" w:rsidRDefault="001430B6" w:rsidP="001430B6">
            <w:pPr>
              <w:jc w:val="center"/>
              <w:rPr>
                <w:rFonts w:ascii="Arial" w:hAnsi="Arial" w:cs="Arial"/>
                <w:bCs/>
                <w:sz w:val="22"/>
                <w:szCs w:val="22"/>
                <w:u w:val="single"/>
              </w:rPr>
            </w:pPr>
            <w:r w:rsidRPr="00363208">
              <w:rPr>
                <w:rFonts w:ascii="Arial" w:hAnsi="Arial" w:cs="Arial"/>
                <w:bCs/>
                <w:sz w:val="22"/>
                <w:szCs w:val="22"/>
                <w:u w:val="single"/>
              </w:rPr>
              <w:t>§ 14c</w:t>
            </w:r>
          </w:p>
          <w:p w14:paraId="3ABEAAB0" w14:textId="77777777" w:rsidR="001430B6" w:rsidRPr="00363208" w:rsidRDefault="001430B6" w:rsidP="001430B6">
            <w:pPr>
              <w:jc w:val="center"/>
              <w:rPr>
                <w:rFonts w:ascii="Arial" w:hAnsi="Arial" w:cs="Arial"/>
                <w:b/>
                <w:bCs/>
                <w:sz w:val="22"/>
                <w:szCs w:val="22"/>
                <w:u w:val="single"/>
              </w:rPr>
            </w:pPr>
            <w:r w:rsidRPr="00363208">
              <w:rPr>
                <w:rFonts w:ascii="Arial" w:hAnsi="Arial" w:cs="Arial"/>
                <w:b/>
                <w:bCs/>
                <w:sz w:val="22"/>
                <w:szCs w:val="22"/>
                <w:u w:val="single"/>
              </w:rPr>
              <w:t>Zvláštní právo pořizovatele databáze</w:t>
            </w:r>
          </w:p>
          <w:p w14:paraId="3FA6F45C" w14:textId="77777777" w:rsidR="001430B6" w:rsidRPr="00363208" w:rsidRDefault="001430B6" w:rsidP="001430B6">
            <w:pPr>
              <w:ind w:left="360"/>
              <w:jc w:val="center"/>
              <w:rPr>
                <w:rFonts w:ascii="Arial" w:hAnsi="Arial" w:cs="Arial"/>
                <w:bCs/>
                <w:sz w:val="22"/>
                <w:szCs w:val="22"/>
                <w:u w:val="single"/>
              </w:rPr>
            </w:pPr>
          </w:p>
          <w:p w14:paraId="02F93FC6" w14:textId="3FEE7D0D" w:rsidR="001430B6" w:rsidRPr="00363208" w:rsidRDefault="001430B6" w:rsidP="00FF3FFF">
            <w:pPr>
              <w:jc w:val="both"/>
              <w:rPr>
                <w:rFonts w:ascii="Arial" w:hAnsi="Arial" w:cs="Arial"/>
                <w:bCs/>
                <w:sz w:val="22"/>
                <w:szCs w:val="22"/>
                <w:u w:val="single"/>
              </w:rPr>
            </w:pPr>
            <w:r w:rsidRPr="00363208">
              <w:rPr>
                <w:rFonts w:ascii="Arial" w:hAnsi="Arial" w:cs="Arial"/>
                <w:sz w:val="22"/>
                <w:szCs w:val="22"/>
                <w:u w:val="single"/>
              </w:rPr>
              <w:t>Má-li být poskytnuta informace, která je předmětem zvláštního práva pořizovatele databáze podle zvláštního předpisu</w:t>
            </w:r>
            <w:r w:rsidRPr="00363208">
              <w:rPr>
                <w:rFonts w:ascii="Arial" w:hAnsi="Arial" w:cs="Arial"/>
                <w:sz w:val="22"/>
                <w:szCs w:val="22"/>
                <w:u w:val="single"/>
                <w:vertAlign w:val="superscript"/>
              </w:rPr>
              <w:t>2b)</w:t>
            </w:r>
            <w:r w:rsidRPr="00363208">
              <w:rPr>
                <w:rFonts w:ascii="Arial" w:hAnsi="Arial" w:cs="Arial"/>
                <w:sz w:val="22"/>
                <w:szCs w:val="22"/>
                <w:u w:val="single"/>
              </w:rPr>
              <w:t>, a</w:t>
            </w:r>
            <w:r w:rsidR="00FF3FFF" w:rsidRPr="00363208">
              <w:rPr>
                <w:rFonts w:ascii="Arial" w:hAnsi="Arial" w:cs="Arial"/>
                <w:sz w:val="22"/>
                <w:szCs w:val="22"/>
                <w:u w:val="single"/>
              </w:rPr>
              <w:t> </w:t>
            </w:r>
            <w:r w:rsidRPr="00363208">
              <w:rPr>
                <w:rFonts w:ascii="Arial" w:hAnsi="Arial" w:cs="Arial"/>
                <w:sz w:val="22"/>
                <w:szCs w:val="22"/>
                <w:u w:val="single"/>
              </w:rPr>
              <w:t xml:space="preserve">majetková práva k tomuto právu vykonává povinný subjekt uvedený v § 2 odst. 1 písm. a) až </w:t>
            </w:r>
            <w:r w:rsidR="009A7EF5" w:rsidRPr="00363208">
              <w:rPr>
                <w:rFonts w:ascii="Arial" w:hAnsi="Arial" w:cs="Arial"/>
                <w:sz w:val="22"/>
                <w:szCs w:val="22"/>
                <w:u w:val="single"/>
              </w:rPr>
              <w:t>f</w:t>
            </w:r>
            <w:r w:rsidRPr="00363208">
              <w:rPr>
                <w:rFonts w:ascii="Arial" w:hAnsi="Arial" w:cs="Arial"/>
                <w:sz w:val="22"/>
                <w:szCs w:val="22"/>
                <w:u w:val="single"/>
              </w:rPr>
              <w:t>), tento povinný subjekt se při poskytování informace těchto práv vzdá, případně poskytne informaci pod takovou licencí, která umožní vytěžování a zužitkování poskytované informace třetím osobám bez omezení způsobu a účelu následného užití informace.</w:t>
            </w:r>
          </w:p>
        </w:tc>
        <w:tc>
          <w:tcPr>
            <w:tcW w:w="2384" w:type="dxa"/>
          </w:tcPr>
          <w:p w14:paraId="2F1033F2"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lastRenderedPageBreak/>
              <w:t>32019L1024</w:t>
            </w:r>
          </w:p>
        </w:tc>
        <w:tc>
          <w:tcPr>
            <w:tcW w:w="1402" w:type="dxa"/>
          </w:tcPr>
          <w:p w14:paraId="1BA59A6B" w14:textId="77777777" w:rsidR="001430B6" w:rsidRPr="00363208" w:rsidRDefault="009315EF" w:rsidP="001430B6">
            <w:pPr>
              <w:rPr>
                <w:rFonts w:ascii="Arial" w:hAnsi="Arial" w:cs="Arial"/>
                <w:sz w:val="22"/>
                <w:szCs w:val="22"/>
              </w:rPr>
            </w:pPr>
            <w:r w:rsidRPr="00363208">
              <w:rPr>
                <w:rFonts w:ascii="Arial" w:hAnsi="Arial" w:cs="Arial"/>
                <w:sz w:val="22"/>
                <w:szCs w:val="22"/>
              </w:rPr>
              <w:t>Čl. 12</w:t>
            </w:r>
          </w:p>
        </w:tc>
        <w:tc>
          <w:tcPr>
            <w:tcW w:w="3753" w:type="dxa"/>
          </w:tcPr>
          <w:p w14:paraId="3B21BAA3" w14:textId="3A948525" w:rsidR="001430B6" w:rsidRPr="00363208" w:rsidRDefault="009315EF" w:rsidP="00E7353A">
            <w:pPr>
              <w:jc w:val="both"/>
              <w:rPr>
                <w:rFonts w:ascii="Arial" w:hAnsi="Arial" w:cs="Arial"/>
                <w:i/>
                <w:sz w:val="22"/>
                <w:szCs w:val="22"/>
              </w:rPr>
            </w:pPr>
            <w:r w:rsidRPr="00363208">
              <w:rPr>
                <w:rFonts w:ascii="Arial" w:hAnsi="Arial" w:cs="Arial"/>
                <w:i/>
                <w:sz w:val="22"/>
                <w:szCs w:val="22"/>
              </w:rPr>
              <w:t>Poznámka: Speciální úprava pro autorskoprávní dopady čl. 12 (speciální úprava k obecnému §</w:t>
            </w:r>
            <w:r w:rsidR="00E7353A" w:rsidRPr="00363208">
              <w:rPr>
                <w:rFonts w:ascii="Arial" w:hAnsi="Arial" w:cs="Arial"/>
                <w:i/>
                <w:sz w:val="22"/>
                <w:szCs w:val="22"/>
              </w:rPr>
              <w:t> </w:t>
            </w:r>
            <w:r w:rsidRPr="00363208">
              <w:rPr>
                <w:rFonts w:ascii="Arial" w:hAnsi="Arial" w:cs="Arial"/>
                <w:i/>
                <w:sz w:val="22"/>
                <w:szCs w:val="22"/>
              </w:rPr>
              <w:t>14a)</w:t>
            </w:r>
          </w:p>
        </w:tc>
      </w:tr>
      <w:tr w:rsidR="00613F86" w:rsidRPr="00363208" w14:paraId="1C0BD01A" w14:textId="77777777" w:rsidTr="00F25D49">
        <w:tc>
          <w:tcPr>
            <w:tcW w:w="2102" w:type="dxa"/>
          </w:tcPr>
          <w:p w14:paraId="1780FBD3" w14:textId="77777777" w:rsidR="001430B6" w:rsidRPr="00363208" w:rsidRDefault="001430B6" w:rsidP="001430B6">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16a</w:t>
            </w:r>
          </w:p>
        </w:tc>
        <w:tc>
          <w:tcPr>
            <w:tcW w:w="4353" w:type="dxa"/>
          </w:tcPr>
          <w:p w14:paraId="4A498C98" w14:textId="77777777" w:rsidR="001430B6" w:rsidRPr="00363208" w:rsidRDefault="001430B6" w:rsidP="001430B6">
            <w:pPr>
              <w:widowControl w:val="0"/>
              <w:autoSpaceDE w:val="0"/>
              <w:autoSpaceDN w:val="0"/>
              <w:adjustRightInd w:val="0"/>
              <w:rPr>
                <w:rFonts w:ascii="Arial" w:hAnsi="Arial" w:cs="Arial"/>
                <w:sz w:val="22"/>
                <w:szCs w:val="22"/>
                <w:u w:val="single"/>
              </w:rPr>
            </w:pPr>
            <w:r w:rsidRPr="00363208">
              <w:rPr>
                <w:rFonts w:ascii="Arial" w:hAnsi="Arial" w:cs="Arial"/>
                <w:sz w:val="22"/>
                <w:szCs w:val="22"/>
              </w:rPr>
              <w:t>V § 16a odst. 1 písm. d) se text „§ 14a“ nahrazuje textem „§ 14b“.</w:t>
            </w:r>
          </w:p>
        </w:tc>
        <w:tc>
          <w:tcPr>
            <w:tcW w:w="2384" w:type="dxa"/>
          </w:tcPr>
          <w:p w14:paraId="02A36CE1"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t>32019L1024</w:t>
            </w:r>
          </w:p>
        </w:tc>
        <w:tc>
          <w:tcPr>
            <w:tcW w:w="1402" w:type="dxa"/>
          </w:tcPr>
          <w:p w14:paraId="5294960E" w14:textId="77777777" w:rsidR="001430B6" w:rsidRPr="00363208" w:rsidRDefault="001430B6" w:rsidP="001430B6">
            <w:pPr>
              <w:rPr>
                <w:rFonts w:ascii="Arial" w:hAnsi="Arial" w:cs="Arial"/>
                <w:sz w:val="22"/>
                <w:szCs w:val="22"/>
              </w:rPr>
            </w:pPr>
          </w:p>
        </w:tc>
        <w:tc>
          <w:tcPr>
            <w:tcW w:w="3753" w:type="dxa"/>
          </w:tcPr>
          <w:p w14:paraId="294D7846" w14:textId="77777777" w:rsidR="001430B6" w:rsidRPr="00363208" w:rsidRDefault="009315EF" w:rsidP="001430B6">
            <w:pPr>
              <w:rPr>
                <w:rFonts w:ascii="Arial" w:hAnsi="Arial" w:cs="Arial"/>
                <w:sz w:val="22"/>
                <w:szCs w:val="22"/>
              </w:rPr>
            </w:pPr>
            <w:r w:rsidRPr="00363208">
              <w:rPr>
                <w:rFonts w:ascii="Arial" w:hAnsi="Arial" w:cs="Arial"/>
                <w:i/>
                <w:sz w:val="22"/>
                <w:szCs w:val="22"/>
              </w:rPr>
              <w:t>Legislativně-technická změna související s „přečíslováním“ § 14a na § 14b.</w:t>
            </w:r>
          </w:p>
        </w:tc>
      </w:tr>
      <w:tr w:rsidR="00613F86" w:rsidRPr="00363208" w14:paraId="648635BA" w14:textId="77777777" w:rsidTr="00F25D49">
        <w:tc>
          <w:tcPr>
            <w:tcW w:w="2102" w:type="dxa"/>
          </w:tcPr>
          <w:p w14:paraId="0C3B318B" w14:textId="77777777" w:rsidR="001430B6" w:rsidRPr="00363208" w:rsidRDefault="001430B6" w:rsidP="001430B6">
            <w:pPr>
              <w:pStyle w:val="Odstavecseseznamem"/>
              <w:autoSpaceDE w:val="0"/>
              <w:autoSpaceDN w:val="0"/>
              <w:adjustRightInd w:val="0"/>
              <w:spacing w:after="0"/>
              <w:ind w:left="0"/>
              <w:jc w:val="both"/>
              <w:rPr>
                <w:rFonts w:ascii="Arial" w:hAnsi="Arial" w:cs="Arial"/>
              </w:rPr>
            </w:pPr>
            <w:r w:rsidRPr="00363208">
              <w:rPr>
                <w:rFonts w:ascii="Arial" w:hAnsi="Arial" w:cs="Arial"/>
              </w:rPr>
              <w:t>§ 20 odst. 6</w:t>
            </w:r>
          </w:p>
        </w:tc>
        <w:tc>
          <w:tcPr>
            <w:tcW w:w="4353" w:type="dxa"/>
          </w:tcPr>
          <w:p w14:paraId="55E84888" w14:textId="77777777" w:rsidR="001430B6" w:rsidRPr="00363208" w:rsidRDefault="001430B6" w:rsidP="00FF3FFF">
            <w:pPr>
              <w:widowControl w:val="0"/>
              <w:autoSpaceDE w:val="0"/>
              <w:autoSpaceDN w:val="0"/>
              <w:adjustRightInd w:val="0"/>
              <w:jc w:val="both"/>
              <w:rPr>
                <w:rFonts w:ascii="Arial" w:hAnsi="Arial" w:cs="Arial"/>
                <w:sz w:val="22"/>
                <w:szCs w:val="22"/>
              </w:rPr>
            </w:pPr>
            <w:r w:rsidRPr="00363208">
              <w:rPr>
                <w:rFonts w:ascii="Arial" w:hAnsi="Arial" w:cs="Arial"/>
                <w:sz w:val="22"/>
                <w:szCs w:val="22"/>
              </w:rPr>
              <w:t>(6) Žádosti o informace, které se týkají samostatné působnosti územního samosprávného celku, vyřizuje úřad tohoto územního samosprávného celku v samostatné působnosti. Žádosti o</w:t>
            </w:r>
            <w:r w:rsidR="00FF3FFF" w:rsidRPr="00363208">
              <w:rPr>
                <w:rFonts w:ascii="Arial" w:hAnsi="Arial" w:cs="Arial"/>
                <w:sz w:val="22"/>
                <w:szCs w:val="22"/>
              </w:rPr>
              <w:t> </w:t>
            </w:r>
            <w:r w:rsidRPr="00363208">
              <w:rPr>
                <w:rFonts w:ascii="Arial" w:hAnsi="Arial" w:cs="Arial"/>
                <w:sz w:val="22"/>
                <w:szCs w:val="22"/>
              </w:rPr>
              <w:t>informace, které se týkají přenesené působnosti územního samosprávného celku, vyřizuje ten orgán územního samosprávného celku, který vykonává přenesenou působnost, jíž se informace týkají, a to v rámci výkonu této přenesené působnosti.</w:t>
            </w:r>
          </w:p>
        </w:tc>
        <w:tc>
          <w:tcPr>
            <w:tcW w:w="2384" w:type="dxa"/>
          </w:tcPr>
          <w:p w14:paraId="4B337B99"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t>32019L1024</w:t>
            </w:r>
          </w:p>
        </w:tc>
        <w:tc>
          <w:tcPr>
            <w:tcW w:w="1402" w:type="dxa"/>
          </w:tcPr>
          <w:p w14:paraId="11196F88" w14:textId="77777777" w:rsidR="001430B6" w:rsidRPr="00363208" w:rsidRDefault="001430B6" w:rsidP="001430B6">
            <w:pPr>
              <w:rPr>
                <w:rFonts w:ascii="Arial" w:hAnsi="Arial" w:cs="Arial"/>
                <w:sz w:val="22"/>
                <w:szCs w:val="22"/>
              </w:rPr>
            </w:pPr>
          </w:p>
        </w:tc>
        <w:tc>
          <w:tcPr>
            <w:tcW w:w="3753" w:type="dxa"/>
          </w:tcPr>
          <w:p w14:paraId="17D86ACF" w14:textId="77777777" w:rsidR="001430B6" w:rsidRPr="00363208" w:rsidRDefault="009315EF" w:rsidP="009315EF">
            <w:pPr>
              <w:rPr>
                <w:rFonts w:ascii="Arial" w:hAnsi="Arial" w:cs="Arial"/>
                <w:sz w:val="22"/>
                <w:szCs w:val="22"/>
              </w:rPr>
            </w:pPr>
            <w:r w:rsidRPr="00363208">
              <w:rPr>
                <w:rFonts w:ascii="Arial" w:hAnsi="Arial" w:cs="Arial"/>
                <w:i/>
                <w:sz w:val="22"/>
                <w:szCs w:val="22"/>
              </w:rPr>
              <w:t>Legislativně-technická změna související s vymezením povinných subjektů v § 2.</w:t>
            </w:r>
          </w:p>
        </w:tc>
      </w:tr>
      <w:tr w:rsidR="00613F86" w:rsidRPr="00363208" w14:paraId="2922C8F3" w14:textId="77777777" w:rsidTr="00F25D49">
        <w:tc>
          <w:tcPr>
            <w:tcW w:w="2102" w:type="dxa"/>
          </w:tcPr>
          <w:p w14:paraId="0BC8190F" w14:textId="77777777" w:rsidR="001430B6" w:rsidRPr="00363208" w:rsidRDefault="001430B6" w:rsidP="001430B6">
            <w:pPr>
              <w:pStyle w:val="Odstavecseseznamem"/>
              <w:autoSpaceDE w:val="0"/>
              <w:autoSpaceDN w:val="0"/>
              <w:adjustRightInd w:val="0"/>
              <w:spacing w:after="0"/>
              <w:ind w:left="0"/>
              <w:jc w:val="both"/>
              <w:rPr>
                <w:rFonts w:ascii="Arial" w:hAnsi="Arial" w:cs="Arial"/>
              </w:rPr>
            </w:pPr>
            <w:r w:rsidRPr="00363208">
              <w:rPr>
                <w:rFonts w:ascii="Arial" w:hAnsi="Arial" w:cs="Arial"/>
              </w:rPr>
              <w:t>§ 21 odst. 3</w:t>
            </w:r>
          </w:p>
        </w:tc>
        <w:tc>
          <w:tcPr>
            <w:tcW w:w="4353" w:type="dxa"/>
          </w:tcPr>
          <w:p w14:paraId="16760AED" w14:textId="77777777" w:rsidR="001430B6" w:rsidRPr="00363208" w:rsidRDefault="001430B6" w:rsidP="001430B6">
            <w:pPr>
              <w:autoSpaceDE w:val="0"/>
              <w:autoSpaceDN w:val="0"/>
              <w:adjustRightInd w:val="0"/>
              <w:jc w:val="both"/>
              <w:rPr>
                <w:rFonts w:ascii="Arial" w:hAnsi="Arial" w:cs="Arial"/>
                <w:sz w:val="22"/>
                <w:szCs w:val="22"/>
              </w:rPr>
            </w:pPr>
            <w:r w:rsidRPr="00363208">
              <w:rPr>
                <w:rFonts w:ascii="Arial" w:hAnsi="Arial" w:cs="Arial"/>
                <w:sz w:val="22"/>
                <w:szCs w:val="22"/>
              </w:rPr>
              <w:t xml:space="preserve">V § 21 se odstavec 3 zrušuje. </w:t>
            </w:r>
          </w:p>
        </w:tc>
        <w:tc>
          <w:tcPr>
            <w:tcW w:w="2384" w:type="dxa"/>
          </w:tcPr>
          <w:p w14:paraId="498DDB99"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t>32019L1024</w:t>
            </w:r>
          </w:p>
        </w:tc>
        <w:tc>
          <w:tcPr>
            <w:tcW w:w="1402" w:type="dxa"/>
          </w:tcPr>
          <w:p w14:paraId="622E4A95" w14:textId="77777777" w:rsidR="001430B6" w:rsidRPr="00363208" w:rsidRDefault="001430B6" w:rsidP="001430B6">
            <w:pPr>
              <w:rPr>
                <w:rFonts w:ascii="Arial" w:hAnsi="Arial" w:cs="Arial"/>
                <w:sz w:val="22"/>
                <w:szCs w:val="22"/>
              </w:rPr>
            </w:pPr>
          </w:p>
        </w:tc>
        <w:tc>
          <w:tcPr>
            <w:tcW w:w="3753" w:type="dxa"/>
          </w:tcPr>
          <w:p w14:paraId="24F01357" w14:textId="77777777" w:rsidR="001430B6" w:rsidRPr="00363208" w:rsidRDefault="009315EF" w:rsidP="009315EF">
            <w:pPr>
              <w:rPr>
                <w:rFonts w:ascii="Arial" w:hAnsi="Arial" w:cs="Arial"/>
                <w:i/>
                <w:sz w:val="22"/>
                <w:szCs w:val="22"/>
              </w:rPr>
            </w:pPr>
            <w:r w:rsidRPr="00363208">
              <w:rPr>
                <w:rFonts w:ascii="Arial" w:hAnsi="Arial" w:cs="Arial"/>
                <w:i/>
                <w:sz w:val="22"/>
                <w:szCs w:val="22"/>
              </w:rPr>
              <w:t xml:space="preserve">Zrušení zákonného zmocnění v souvislosti s novým způsobem </w:t>
            </w:r>
            <w:r w:rsidRPr="00363208">
              <w:rPr>
                <w:rFonts w:ascii="Arial" w:hAnsi="Arial" w:cs="Arial"/>
                <w:i/>
                <w:sz w:val="22"/>
                <w:szCs w:val="22"/>
              </w:rPr>
              <w:lastRenderedPageBreak/>
              <w:t>zpřístupňování otevřených dat podle nového §  5a.</w:t>
            </w:r>
          </w:p>
        </w:tc>
      </w:tr>
      <w:tr w:rsidR="00613F86" w:rsidRPr="00363208" w14:paraId="140A744C" w14:textId="77777777" w:rsidTr="00F25D49">
        <w:tc>
          <w:tcPr>
            <w:tcW w:w="2102" w:type="dxa"/>
          </w:tcPr>
          <w:p w14:paraId="3683CBAC" w14:textId="77777777" w:rsidR="001430B6" w:rsidRPr="00363208" w:rsidRDefault="001430B6" w:rsidP="001430B6">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Přechodné ustanovení</w:t>
            </w:r>
          </w:p>
        </w:tc>
        <w:tc>
          <w:tcPr>
            <w:tcW w:w="4353" w:type="dxa"/>
          </w:tcPr>
          <w:p w14:paraId="79296491" w14:textId="0567A523" w:rsidR="001430B6" w:rsidRPr="00363208" w:rsidRDefault="001430B6" w:rsidP="001430B6">
            <w:pPr>
              <w:jc w:val="both"/>
              <w:rPr>
                <w:rFonts w:ascii="Arial" w:hAnsi="Arial" w:cs="Arial"/>
                <w:sz w:val="22"/>
                <w:szCs w:val="22"/>
                <w:u w:val="single"/>
              </w:rPr>
            </w:pPr>
            <w:r w:rsidRPr="00363208">
              <w:rPr>
                <w:rFonts w:ascii="Arial" w:hAnsi="Arial" w:cs="Arial"/>
                <w:sz w:val="22"/>
                <w:szCs w:val="22"/>
                <w:u w:val="single"/>
              </w:rPr>
              <w:t xml:space="preserve">Výhradní dohody o poskytování informací, na které se nevztahují odstavce 1 a 2 § 14a zákona č. 106/1999 Sb., ve znění </w:t>
            </w:r>
            <w:r w:rsidR="009A7EF5" w:rsidRPr="00363208">
              <w:rPr>
                <w:rFonts w:ascii="Arial" w:hAnsi="Arial" w:cs="Arial"/>
                <w:sz w:val="22"/>
                <w:szCs w:val="22"/>
                <w:u w:val="single"/>
              </w:rPr>
              <w:t>účinném přede dnem</w:t>
            </w:r>
            <w:r w:rsidRPr="00363208">
              <w:rPr>
                <w:rFonts w:ascii="Arial" w:hAnsi="Arial" w:cs="Arial"/>
                <w:sz w:val="22"/>
                <w:szCs w:val="22"/>
                <w:u w:val="single"/>
              </w:rPr>
              <w:t xml:space="preserve"> nabytí účinnosti tohoto zákona, platné k 17. červenci 2013, pozbývají účinnosti uplynutím sjednané doby, nejpozději však 18. července 2043. Výhradní dohody o poskytování informací, na které se nevztahují odstavce 1 a 2 § 14a zákona č. 106/1999 Sb., ve znění </w:t>
            </w:r>
            <w:r w:rsidR="009A7EF5" w:rsidRPr="00363208">
              <w:rPr>
                <w:rFonts w:ascii="Arial" w:hAnsi="Arial" w:cs="Arial"/>
                <w:sz w:val="22"/>
                <w:szCs w:val="22"/>
                <w:u w:val="single"/>
              </w:rPr>
              <w:t>účinném přede dnem</w:t>
            </w:r>
            <w:r w:rsidRPr="00363208">
              <w:rPr>
                <w:rFonts w:ascii="Arial" w:hAnsi="Arial" w:cs="Arial"/>
                <w:sz w:val="22"/>
                <w:szCs w:val="22"/>
                <w:u w:val="single"/>
              </w:rPr>
              <w:t xml:space="preserve"> nabytí účinnosti tohoto zákona, platné k 16. červenci 2019, pozbývají účinnosti uplynutím sjednané doby, nejpozději však 17. července 2049.</w:t>
            </w:r>
          </w:p>
        </w:tc>
        <w:tc>
          <w:tcPr>
            <w:tcW w:w="2384" w:type="dxa"/>
          </w:tcPr>
          <w:p w14:paraId="4403FBC5"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t>32019L1024</w:t>
            </w:r>
          </w:p>
        </w:tc>
        <w:tc>
          <w:tcPr>
            <w:tcW w:w="1402" w:type="dxa"/>
          </w:tcPr>
          <w:p w14:paraId="67DEA063" w14:textId="77777777" w:rsidR="001430B6" w:rsidRPr="00363208" w:rsidRDefault="009315EF" w:rsidP="001430B6">
            <w:pPr>
              <w:rPr>
                <w:rFonts w:ascii="Arial" w:hAnsi="Arial" w:cs="Arial"/>
                <w:sz w:val="22"/>
                <w:szCs w:val="22"/>
              </w:rPr>
            </w:pPr>
            <w:r w:rsidRPr="00363208">
              <w:rPr>
                <w:rFonts w:ascii="Arial" w:hAnsi="Arial" w:cs="Arial"/>
                <w:sz w:val="22"/>
                <w:szCs w:val="22"/>
              </w:rPr>
              <w:t>Čl. 12 odst. 5</w:t>
            </w:r>
          </w:p>
        </w:tc>
        <w:tc>
          <w:tcPr>
            <w:tcW w:w="3753" w:type="dxa"/>
          </w:tcPr>
          <w:p w14:paraId="62BBDE6A" w14:textId="77777777" w:rsidR="009315EF" w:rsidRPr="00363208" w:rsidRDefault="009315EF" w:rsidP="009315EF">
            <w:pPr>
              <w:pStyle w:val="Normln1"/>
              <w:jc w:val="both"/>
              <w:rPr>
                <w:rFonts w:ascii="Arial" w:hAnsi="Arial" w:cs="Arial"/>
                <w:sz w:val="22"/>
                <w:szCs w:val="22"/>
              </w:rPr>
            </w:pPr>
            <w:r w:rsidRPr="00363208">
              <w:rPr>
                <w:rFonts w:ascii="Arial" w:hAnsi="Arial" w:cs="Arial"/>
                <w:sz w:val="22"/>
                <w:szCs w:val="22"/>
              </w:rPr>
              <w:t>5.   Výhradní dohody platné k 17. červenci 2013, na které se nevztahují výjimky stanovené v odstavcích 2 a 3 a které uzavřely subjekty veřejného sektoru, se ukončí dnem konce platnosti smlouvy, nejpozději však 18. července 2043.</w:t>
            </w:r>
          </w:p>
          <w:p w14:paraId="5C506A4A" w14:textId="77777777" w:rsidR="001430B6" w:rsidRPr="00363208" w:rsidRDefault="009315EF" w:rsidP="009315EF">
            <w:pPr>
              <w:pStyle w:val="Normln1"/>
              <w:jc w:val="both"/>
              <w:rPr>
                <w:rFonts w:ascii="Arial" w:hAnsi="Arial" w:cs="Arial"/>
                <w:sz w:val="22"/>
                <w:szCs w:val="22"/>
              </w:rPr>
            </w:pPr>
            <w:r w:rsidRPr="00363208">
              <w:rPr>
                <w:rFonts w:ascii="Arial" w:hAnsi="Arial" w:cs="Arial"/>
                <w:sz w:val="22"/>
                <w:szCs w:val="22"/>
              </w:rPr>
              <w:t>Výhradní dohody platné k 16. červenci 2019, na které se nevztahují výjimky stanovené v odstavcích 2 a 3 a které uzavřely subjekty veřejného sektoru, se ukončí dnem konce platnosti smlouvy, avšak nejpozději 17. července 2049.</w:t>
            </w:r>
          </w:p>
        </w:tc>
      </w:tr>
      <w:tr w:rsidR="00613F86" w:rsidRPr="00363208" w14:paraId="4377EFF6" w14:textId="77777777" w:rsidTr="00F25D49">
        <w:tc>
          <w:tcPr>
            <w:tcW w:w="2102" w:type="dxa"/>
          </w:tcPr>
          <w:p w14:paraId="701C5229" w14:textId="77777777" w:rsidR="001430B6" w:rsidRPr="00363208" w:rsidRDefault="001430B6" w:rsidP="001430B6">
            <w:pPr>
              <w:pStyle w:val="Odstavecseseznamem"/>
              <w:autoSpaceDE w:val="0"/>
              <w:autoSpaceDN w:val="0"/>
              <w:adjustRightInd w:val="0"/>
              <w:spacing w:after="0"/>
              <w:ind w:left="0"/>
              <w:jc w:val="both"/>
              <w:rPr>
                <w:rFonts w:ascii="Arial" w:hAnsi="Arial" w:cs="Arial"/>
              </w:rPr>
            </w:pPr>
            <w:r w:rsidRPr="00363208">
              <w:rPr>
                <w:rFonts w:ascii="Arial" w:hAnsi="Arial" w:cs="Arial"/>
              </w:rPr>
              <w:t>Přechodné ustanovení</w:t>
            </w:r>
          </w:p>
        </w:tc>
        <w:tc>
          <w:tcPr>
            <w:tcW w:w="4353" w:type="dxa"/>
          </w:tcPr>
          <w:p w14:paraId="0988E4D6" w14:textId="310118D1" w:rsidR="001430B6" w:rsidRPr="00363208" w:rsidRDefault="001430B6" w:rsidP="001430B6">
            <w:pPr>
              <w:jc w:val="both"/>
              <w:rPr>
                <w:rFonts w:ascii="Arial" w:hAnsi="Arial" w:cs="Arial"/>
                <w:sz w:val="22"/>
                <w:szCs w:val="22"/>
                <w:u w:val="single"/>
              </w:rPr>
            </w:pPr>
            <w:r w:rsidRPr="00363208">
              <w:rPr>
                <w:rFonts w:ascii="Arial" w:hAnsi="Arial" w:cs="Arial"/>
                <w:sz w:val="22"/>
                <w:szCs w:val="22"/>
                <w:u w:val="single"/>
              </w:rPr>
              <w:t>Povinné subjekty zveřejní dosud vedené registry</w:t>
            </w:r>
            <w:r w:rsidR="00F54C99" w:rsidRPr="00363208">
              <w:rPr>
                <w:rFonts w:ascii="Arial" w:hAnsi="Arial" w:cs="Arial"/>
                <w:sz w:val="22"/>
                <w:szCs w:val="22"/>
                <w:u w:val="single"/>
              </w:rPr>
              <w:t>, evidence, seznamy nebo rejstříky obsahující informace, které jsou na základě zvláštního zákona každému přístupné,</w:t>
            </w:r>
            <w:r w:rsidRPr="00363208">
              <w:rPr>
                <w:rFonts w:ascii="Arial" w:hAnsi="Arial" w:cs="Arial"/>
                <w:sz w:val="22"/>
                <w:szCs w:val="22"/>
                <w:u w:val="single"/>
              </w:rPr>
              <w:t xml:space="preserve"> jako otevřená data podle § 5a odst. 2 zákona č. 106/1999 Sb., ve znění účinném </w:t>
            </w:r>
            <w:r w:rsidR="00F54C99" w:rsidRPr="00363208">
              <w:rPr>
                <w:rFonts w:ascii="Arial" w:hAnsi="Arial" w:cs="Arial"/>
                <w:sz w:val="22"/>
                <w:szCs w:val="22"/>
                <w:u w:val="single"/>
              </w:rPr>
              <w:t>ode dne</w:t>
            </w:r>
            <w:r w:rsidRPr="00363208">
              <w:rPr>
                <w:rFonts w:ascii="Arial" w:hAnsi="Arial" w:cs="Arial"/>
                <w:sz w:val="22"/>
                <w:szCs w:val="22"/>
                <w:u w:val="single"/>
              </w:rPr>
              <w:t xml:space="preserve"> nabytí účinnosti tohoto zákona do jednoho roku </w:t>
            </w:r>
            <w:r w:rsidR="00F54C99" w:rsidRPr="00363208">
              <w:rPr>
                <w:rFonts w:ascii="Arial" w:hAnsi="Arial" w:cs="Arial"/>
                <w:sz w:val="22"/>
                <w:szCs w:val="22"/>
                <w:u w:val="single"/>
              </w:rPr>
              <w:t>ode dne</w:t>
            </w:r>
            <w:r w:rsidRPr="00363208">
              <w:rPr>
                <w:rFonts w:ascii="Arial" w:hAnsi="Arial" w:cs="Arial"/>
                <w:sz w:val="22"/>
                <w:szCs w:val="22"/>
                <w:u w:val="single"/>
              </w:rPr>
              <w:t xml:space="preserve"> nabytí účinnosti tohoto zákona.</w:t>
            </w:r>
          </w:p>
        </w:tc>
        <w:tc>
          <w:tcPr>
            <w:tcW w:w="2384" w:type="dxa"/>
          </w:tcPr>
          <w:p w14:paraId="63BF959F" w14:textId="77777777" w:rsidR="001430B6" w:rsidRPr="00363208" w:rsidRDefault="001430B6" w:rsidP="001430B6">
            <w:pPr>
              <w:jc w:val="center"/>
              <w:rPr>
                <w:rFonts w:ascii="Arial" w:hAnsi="Arial" w:cs="Arial"/>
                <w:sz w:val="22"/>
                <w:szCs w:val="22"/>
              </w:rPr>
            </w:pPr>
            <w:r w:rsidRPr="00363208">
              <w:rPr>
                <w:rFonts w:ascii="Arial" w:hAnsi="Arial" w:cs="Arial"/>
                <w:sz w:val="22"/>
                <w:szCs w:val="22"/>
              </w:rPr>
              <w:t>32019L1024</w:t>
            </w:r>
          </w:p>
        </w:tc>
        <w:tc>
          <w:tcPr>
            <w:tcW w:w="1402" w:type="dxa"/>
          </w:tcPr>
          <w:p w14:paraId="47DBD139" w14:textId="77777777" w:rsidR="001430B6" w:rsidRPr="00363208" w:rsidRDefault="001430B6" w:rsidP="001430B6">
            <w:pPr>
              <w:rPr>
                <w:rFonts w:ascii="Arial" w:hAnsi="Arial" w:cs="Arial"/>
                <w:sz w:val="22"/>
                <w:szCs w:val="22"/>
              </w:rPr>
            </w:pPr>
          </w:p>
        </w:tc>
        <w:tc>
          <w:tcPr>
            <w:tcW w:w="3753" w:type="dxa"/>
          </w:tcPr>
          <w:p w14:paraId="56F65717" w14:textId="3955BDC7" w:rsidR="001430B6" w:rsidRPr="00363208" w:rsidRDefault="00C67CA8" w:rsidP="00E7353A">
            <w:pPr>
              <w:rPr>
                <w:rFonts w:ascii="Arial" w:hAnsi="Arial" w:cs="Arial"/>
                <w:i/>
                <w:sz w:val="22"/>
                <w:szCs w:val="22"/>
              </w:rPr>
            </w:pPr>
            <w:r w:rsidRPr="00363208">
              <w:rPr>
                <w:rFonts w:ascii="Arial" w:hAnsi="Arial" w:cs="Arial"/>
                <w:i/>
                <w:sz w:val="22"/>
                <w:szCs w:val="22"/>
              </w:rPr>
              <w:t>Přechodné ustanovení související s novou úpravou pravidel zpřístupňování otevřených dat v</w:t>
            </w:r>
            <w:r w:rsidR="00E7353A" w:rsidRPr="00363208">
              <w:rPr>
                <w:rFonts w:ascii="Arial" w:hAnsi="Arial" w:cs="Arial"/>
                <w:i/>
                <w:sz w:val="22"/>
                <w:szCs w:val="22"/>
              </w:rPr>
              <w:t> </w:t>
            </w:r>
            <w:r w:rsidRPr="00363208">
              <w:rPr>
                <w:rFonts w:ascii="Arial" w:hAnsi="Arial" w:cs="Arial"/>
                <w:i/>
                <w:sz w:val="22"/>
                <w:szCs w:val="22"/>
              </w:rPr>
              <w:t>§</w:t>
            </w:r>
            <w:r w:rsidR="00E7353A" w:rsidRPr="00363208">
              <w:rPr>
                <w:rFonts w:ascii="Arial" w:hAnsi="Arial" w:cs="Arial"/>
                <w:i/>
                <w:sz w:val="22"/>
                <w:szCs w:val="22"/>
              </w:rPr>
              <w:t> </w:t>
            </w:r>
            <w:r w:rsidRPr="00363208">
              <w:rPr>
                <w:rFonts w:ascii="Arial" w:hAnsi="Arial" w:cs="Arial"/>
                <w:i/>
                <w:sz w:val="22"/>
                <w:szCs w:val="22"/>
              </w:rPr>
              <w:t>5a.</w:t>
            </w:r>
          </w:p>
        </w:tc>
      </w:tr>
    </w:tbl>
    <w:p w14:paraId="6B3D8BB4" w14:textId="77777777" w:rsidR="00D30059" w:rsidRPr="00363208" w:rsidRDefault="00D30059">
      <w:pPr>
        <w:rPr>
          <w:color w:val="00B050"/>
        </w:rPr>
      </w:pPr>
    </w:p>
    <w:p w14:paraId="33256257" w14:textId="77777777" w:rsidR="0081113D" w:rsidRPr="00363208" w:rsidRDefault="0081113D" w:rsidP="0081113D">
      <w:pPr>
        <w:widowControl w:val="0"/>
        <w:rPr>
          <w:rFonts w:ascii="Arial" w:hAnsi="Arial" w:cs="Arial"/>
          <w:b/>
          <w:color w:val="00B050"/>
          <w:sz w:val="22"/>
          <w:szCs w:val="22"/>
          <w:u w:val="single"/>
        </w:rPr>
      </w:pPr>
      <w:r w:rsidRPr="00363208">
        <w:rPr>
          <w:rFonts w:ascii="Arial" w:hAnsi="Arial" w:cs="Arial"/>
          <w:b/>
          <w:color w:val="00B050"/>
          <w:sz w:val="22"/>
          <w:szCs w:val="22"/>
          <w:u w:val="single"/>
        </w:rPr>
        <w:t xml:space="preserve">2. Zákon č. 123/1998 Sb., o právu na informace o životním prostředí, ve znění pozdějších předpisů </w:t>
      </w:r>
    </w:p>
    <w:p w14:paraId="3C3A7773" w14:textId="77777777" w:rsidR="0081113D" w:rsidRPr="00363208" w:rsidRDefault="0081113D"/>
    <w:tbl>
      <w:tblPr>
        <w:tblStyle w:val="Mkatabulky"/>
        <w:tblW w:w="0" w:type="auto"/>
        <w:tblLook w:val="04A0" w:firstRow="1" w:lastRow="0" w:firstColumn="1" w:lastColumn="0" w:noHBand="0" w:noVBand="1"/>
      </w:tblPr>
      <w:tblGrid>
        <w:gridCol w:w="2106"/>
        <w:gridCol w:w="8"/>
        <w:gridCol w:w="4341"/>
        <w:gridCol w:w="36"/>
        <w:gridCol w:w="2293"/>
        <w:gridCol w:w="1435"/>
        <w:gridCol w:w="3775"/>
      </w:tblGrid>
      <w:tr w:rsidR="00613F86" w:rsidRPr="00363208" w14:paraId="598A493F" w14:textId="77777777" w:rsidTr="00613F86">
        <w:tc>
          <w:tcPr>
            <w:tcW w:w="6455" w:type="dxa"/>
            <w:gridSpan w:val="3"/>
            <w:shd w:val="clear" w:color="auto" w:fill="D9D9D9" w:themeFill="background1" w:themeFillShade="D9"/>
          </w:tcPr>
          <w:p w14:paraId="2A055A6F" w14:textId="77777777" w:rsidR="003A4066" w:rsidRPr="00363208" w:rsidRDefault="003A4066" w:rsidP="00087890">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Navrhovaný právní předpis (resp. jiný</w:t>
            </w:r>
          </w:p>
          <w:p w14:paraId="2A6B1E21" w14:textId="77777777" w:rsidR="003A4066" w:rsidRPr="00363208" w:rsidRDefault="003A4066" w:rsidP="00087890">
            <w:pPr>
              <w:jc w:val="center"/>
              <w:rPr>
                <w:rFonts w:ascii="Arial" w:hAnsi="Arial" w:cs="Arial"/>
                <w:b/>
                <w:sz w:val="22"/>
                <w:szCs w:val="22"/>
              </w:rPr>
            </w:pPr>
            <w:r w:rsidRPr="00363208">
              <w:rPr>
                <w:rFonts w:ascii="Arial" w:hAnsi="Arial" w:cs="Arial"/>
                <w:b/>
                <w:sz w:val="22"/>
                <w:szCs w:val="22"/>
              </w:rPr>
              <w:t>právní předpis)</w:t>
            </w:r>
          </w:p>
        </w:tc>
        <w:tc>
          <w:tcPr>
            <w:tcW w:w="7539" w:type="dxa"/>
            <w:gridSpan w:val="4"/>
            <w:shd w:val="clear" w:color="auto" w:fill="D9D9D9" w:themeFill="background1" w:themeFillShade="D9"/>
          </w:tcPr>
          <w:p w14:paraId="6A6FAE9A" w14:textId="77777777" w:rsidR="003A4066" w:rsidRPr="00363208" w:rsidRDefault="003A4066" w:rsidP="00087890">
            <w:pPr>
              <w:jc w:val="center"/>
              <w:rPr>
                <w:rFonts w:ascii="Arial" w:hAnsi="Arial" w:cs="Arial"/>
                <w:b/>
                <w:sz w:val="22"/>
                <w:szCs w:val="22"/>
              </w:rPr>
            </w:pPr>
            <w:r w:rsidRPr="00363208">
              <w:rPr>
                <w:rFonts w:ascii="Arial" w:hAnsi="Arial" w:cs="Arial"/>
                <w:b/>
                <w:sz w:val="22"/>
                <w:szCs w:val="22"/>
              </w:rPr>
              <w:t>Odpovídající předpis EU</w:t>
            </w:r>
          </w:p>
        </w:tc>
      </w:tr>
      <w:tr w:rsidR="00613F86" w:rsidRPr="00363208" w14:paraId="0B5E8DD3" w14:textId="77777777" w:rsidTr="00613F86">
        <w:tc>
          <w:tcPr>
            <w:tcW w:w="2106" w:type="dxa"/>
            <w:shd w:val="clear" w:color="auto" w:fill="D9D9D9" w:themeFill="background1" w:themeFillShade="D9"/>
          </w:tcPr>
          <w:p w14:paraId="2928E708" w14:textId="77777777" w:rsidR="003A4066" w:rsidRPr="00363208" w:rsidRDefault="003A4066" w:rsidP="00087890">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Ustanovení</w:t>
            </w:r>
          </w:p>
          <w:p w14:paraId="2133DC06" w14:textId="77777777" w:rsidR="003A4066" w:rsidRPr="00363208" w:rsidRDefault="003A4066" w:rsidP="00087890">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(část, §, odst.,</w:t>
            </w:r>
          </w:p>
          <w:p w14:paraId="5D8C9BE8" w14:textId="77777777" w:rsidR="003A4066" w:rsidRPr="00363208" w:rsidRDefault="003A4066" w:rsidP="00087890">
            <w:pPr>
              <w:jc w:val="center"/>
              <w:rPr>
                <w:rFonts w:ascii="Arial" w:hAnsi="Arial" w:cs="Arial"/>
                <w:b/>
                <w:sz w:val="22"/>
                <w:szCs w:val="22"/>
              </w:rPr>
            </w:pPr>
            <w:r w:rsidRPr="00363208">
              <w:rPr>
                <w:rFonts w:ascii="Arial" w:hAnsi="Arial" w:cs="Arial"/>
                <w:b/>
                <w:sz w:val="22"/>
                <w:szCs w:val="22"/>
              </w:rPr>
              <w:lastRenderedPageBreak/>
              <w:t>písm., apod.)</w:t>
            </w:r>
          </w:p>
        </w:tc>
        <w:tc>
          <w:tcPr>
            <w:tcW w:w="4349" w:type="dxa"/>
            <w:gridSpan w:val="2"/>
            <w:shd w:val="clear" w:color="auto" w:fill="D9D9D9" w:themeFill="background1" w:themeFillShade="D9"/>
          </w:tcPr>
          <w:p w14:paraId="7646094A" w14:textId="77777777" w:rsidR="003A4066" w:rsidRPr="00363208" w:rsidRDefault="003A4066" w:rsidP="00087890">
            <w:pPr>
              <w:jc w:val="center"/>
              <w:rPr>
                <w:rFonts w:ascii="Arial" w:hAnsi="Arial" w:cs="Arial"/>
                <w:b/>
                <w:sz w:val="22"/>
                <w:szCs w:val="22"/>
              </w:rPr>
            </w:pPr>
            <w:r w:rsidRPr="00363208">
              <w:rPr>
                <w:rFonts w:ascii="Arial" w:hAnsi="Arial" w:cs="Arial"/>
                <w:b/>
                <w:sz w:val="22"/>
                <w:szCs w:val="22"/>
              </w:rPr>
              <w:lastRenderedPageBreak/>
              <w:t>Obsah</w:t>
            </w:r>
          </w:p>
        </w:tc>
        <w:tc>
          <w:tcPr>
            <w:tcW w:w="2329" w:type="dxa"/>
            <w:gridSpan w:val="2"/>
            <w:shd w:val="clear" w:color="auto" w:fill="D9D9D9" w:themeFill="background1" w:themeFillShade="D9"/>
          </w:tcPr>
          <w:p w14:paraId="77DF5F4E" w14:textId="77777777" w:rsidR="003A4066" w:rsidRPr="00363208" w:rsidRDefault="003A4066" w:rsidP="00087890">
            <w:pPr>
              <w:jc w:val="center"/>
              <w:rPr>
                <w:rFonts w:ascii="Arial" w:hAnsi="Arial" w:cs="Arial"/>
                <w:b/>
                <w:sz w:val="22"/>
                <w:szCs w:val="22"/>
              </w:rPr>
            </w:pPr>
            <w:proofErr w:type="spellStart"/>
            <w:r w:rsidRPr="00363208">
              <w:rPr>
                <w:rFonts w:ascii="Arial" w:hAnsi="Arial" w:cs="Arial"/>
                <w:b/>
                <w:sz w:val="22"/>
                <w:szCs w:val="22"/>
              </w:rPr>
              <w:t>Celex</w:t>
            </w:r>
            <w:proofErr w:type="spellEnd"/>
            <w:r w:rsidRPr="00363208">
              <w:rPr>
                <w:rFonts w:ascii="Arial" w:hAnsi="Arial" w:cs="Arial"/>
                <w:b/>
                <w:sz w:val="22"/>
                <w:szCs w:val="22"/>
              </w:rPr>
              <w:t xml:space="preserve"> č.</w:t>
            </w:r>
          </w:p>
        </w:tc>
        <w:tc>
          <w:tcPr>
            <w:tcW w:w="1435" w:type="dxa"/>
            <w:shd w:val="clear" w:color="auto" w:fill="D9D9D9" w:themeFill="background1" w:themeFillShade="D9"/>
          </w:tcPr>
          <w:p w14:paraId="4F582441" w14:textId="77777777" w:rsidR="003A4066" w:rsidRPr="00363208" w:rsidRDefault="003A4066" w:rsidP="00087890">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Ustanovení (čl., odst.,</w:t>
            </w:r>
          </w:p>
          <w:p w14:paraId="0373A144" w14:textId="77777777" w:rsidR="003A4066" w:rsidRPr="00363208" w:rsidRDefault="003A4066" w:rsidP="00087890">
            <w:pPr>
              <w:jc w:val="center"/>
              <w:rPr>
                <w:rFonts w:ascii="Arial" w:hAnsi="Arial" w:cs="Arial"/>
                <w:b/>
                <w:sz w:val="22"/>
                <w:szCs w:val="22"/>
              </w:rPr>
            </w:pPr>
            <w:r w:rsidRPr="00363208">
              <w:rPr>
                <w:rFonts w:ascii="Arial" w:hAnsi="Arial" w:cs="Arial"/>
                <w:b/>
                <w:sz w:val="22"/>
                <w:szCs w:val="22"/>
              </w:rPr>
              <w:lastRenderedPageBreak/>
              <w:t>písm., bod., apod.)</w:t>
            </w:r>
          </w:p>
        </w:tc>
        <w:tc>
          <w:tcPr>
            <w:tcW w:w="3775" w:type="dxa"/>
            <w:shd w:val="clear" w:color="auto" w:fill="D9D9D9" w:themeFill="background1" w:themeFillShade="D9"/>
          </w:tcPr>
          <w:p w14:paraId="05FE6468" w14:textId="77777777" w:rsidR="003A4066" w:rsidRPr="00363208" w:rsidRDefault="003A4066" w:rsidP="00087890">
            <w:pPr>
              <w:jc w:val="center"/>
              <w:rPr>
                <w:rFonts w:ascii="Arial" w:hAnsi="Arial" w:cs="Arial"/>
                <w:b/>
                <w:sz w:val="22"/>
                <w:szCs w:val="22"/>
              </w:rPr>
            </w:pPr>
            <w:r w:rsidRPr="00363208">
              <w:rPr>
                <w:rFonts w:ascii="Arial" w:hAnsi="Arial" w:cs="Arial"/>
                <w:b/>
                <w:sz w:val="22"/>
                <w:szCs w:val="22"/>
              </w:rPr>
              <w:lastRenderedPageBreak/>
              <w:t>Obsah</w:t>
            </w:r>
          </w:p>
        </w:tc>
      </w:tr>
      <w:tr w:rsidR="00613F86" w:rsidRPr="00363208" w14:paraId="4E35EC11" w14:textId="77777777" w:rsidTr="00D82C11">
        <w:tc>
          <w:tcPr>
            <w:tcW w:w="2114" w:type="dxa"/>
            <w:gridSpan w:val="2"/>
          </w:tcPr>
          <w:p w14:paraId="4573994A" w14:textId="77777777" w:rsidR="00284664" w:rsidRPr="00363208" w:rsidRDefault="00284664" w:rsidP="00087890">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1 (poznámka pod čarou)</w:t>
            </w:r>
          </w:p>
          <w:p w14:paraId="7ECC8A37" w14:textId="77777777" w:rsidR="00284664" w:rsidRPr="00363208" w:rsidRDefault="00284664" w:rsidP="00087890">
            <w:pPr>
              <w:rPr>
                <w:rFonts w:ascii="Arial" w:hAnsi="Arial" w:cs="Arial"/>
                <w:sz w:val="22"/>
                <w:szCs w:val="22"/>
              </w:rPr>
            </w:pPr>
          </w:p>
        </w:tc>
        <w:tc>
          <w:tcPr>
            <w:tcW w:w="4377" w:type="dxa"/>
            <w:gridSpan w:val="2"/>
          </w:tcPr>
          <w:p w14:paraId="07DF5420" w14:textId="7F9BD59E" w:rsidR="00284664" w:rsidRPr="00363208" w:rsidRDefault="00C85F90" w:rsidP="00D82C11">
            <w:pPr>
              <w:autoSpaceDE w:val="0"/>
              <w:autoSpaceDN w:val="0"/>
              <w:adjustRightInd w:val="0"/>
              <w:jc w:val="both"/>
              <w:rPr>
                <w:rFonts w:ascii="Arial" w:hAnsi="Arial" w:cs="Arial"/>
                <w:sz w:val="22"/>
                <w:szCs w:val="22"/>
              </w:rPr>
            </w:pPr>
            <w:r w:rsidRPr="00363208">
              <w:rPr>
                <w:rFonts w:ascii="Arial" w:hAnsi="Arial" w:cs="Arial"/>
                <w:sz w:val="22"/>
                <w:szCs w:val="22"/>
              </w:rPr>
              <w:t> Na konci poznámky</w:t>
            </w:r>
            <w:r w:rsidR="00D82C11" w:rsidRPr="00363208">
              <w:rPr>
                <w:rFonts w:ascii="Arial" w:hAnsi="Arial" w:cs="Arial"/>
                <w:sz w:val="22"/>
                <w:szCs w:val="22"/>
              </w:rPr>
              <w:t xml:space="preserve"> pod čarou č. 1 </w:t>
            </w:r>
            <w:r w:rsidRPr="00363208">
              <w:rPr>
                <w:rFonts w:ascii="Arial" w:hAnsi="Arial" w:cs="Arial"/>
                <w:sz w:val="22"/>
                <w:szCs w:val="22"/>
              </w:rPr>
              <w:t xml:space="preserve">se </w:t>
            </w:r>
            <w:r w:rsidR="00D82C11" w:rsidRPr="00363208">
              <w:rPr>
                <w:rFonts w:ascii="Arial" w:hAnsi="Arial" w:cs="Arial"/>
                <w:sz w:val="22"/>
                <w:szCs w:val="22"/>
              </w:rPr>
              <w:t xml:space="preserve">doplňuje věta </w:t>
            </w:r>
            <w:r w:rsidR="00284664" w:rsidRPr="00363208">
              <w:rPr>
                <w:rFonts w:ascii="Arial" w:hAnsi="Arial" w:cs="Arial"/>
                <w:sz w:val="22"/>
                <w:szCs w:val="22"/>
              </w:rPr>
              <w:t>„Směrnice Evropského parlamentu a Rady</w:t>
            </w:r>
            <w:r w:rsidRPr="00363208">
              <w:rPr>
                <w:rFonts w:ascii="Arial" w:hAnsi="Arial" w:cs="Arial"/>
                <w:sz w:val="22"/>
                <w:szCs w:val="22"/>
              </w:rPr>
              <w:t xml:space="preserve"> (EU)</w:t>
            </w:r>
            <w:r w:rsidR="00284664" w:rsidRPr="00363208">
              <w:rPr>
                <w:rFonts w:ascii="Arial" w:hAnsi="Arial" w:cs="Arial"/>
                <w:sz w:val="22"/>
                <w:szCs w:val="22"/>
              </w:rPr>
              <w:t xml:space="preserve"> 2019/1024 ze dne 20. června 2019 o otevřených datech a opakovaném použití informací veřejného sektoru.“</w:t>
            </w:r>
          </w:p>
        </w:tc>
        <w:tc>
          <w:tcPr>
            <w:tcW w:w="2293" w:type="dxa"/>
          </w:tcPr>
          <w:p w14:paraId="1DAAF1B8" w14:textId="77777777" w:rsidR="00284664" w:rsidRPr="00363208" w:rsidRDefault="00284664" w:rsidP="00087890">
            <w:pPr>
              <w:jc w:val="center"/>
              <w:rPr>
                <w:rFonts w:ascii="Arial" w:hAnsi="Arial" w:cs="Arial"/>
                <w:sz w:val="22"/>
                <w:szCs w:val="22"/>
              </w:rPr>
            </w:pPr>
            <w:r w:rsidRPr="00363208">
              <w:rPr>
                <w:rFonts w:ascii="Arial" w:hAnsi="Arial" w:cs="Arial"/>
                <w:sz w:val="22"/>
                <w:szCs w:val="22"/>
              </w:rPr>
              <w:t>32019L1024</w:t>
            </w:r>
          </w:p>
        </w:tc>
        <w:tc>
          <w:tcPr>
            <w:tcW w:w="1435" w:type="dxa"/>
          </w:tcPr>
          <w:p w14:paraId="4207EC1F" w14:textId="77777777" w:rsidR="00284664" w:rsidRPr="00363208" w:rsidRDefault="00284664" w:rsidP="00087890">
            <w:pPr>
              <w:rPr>
                <w:rFonts w:ascii="Arial" w:hAnsi="Arial" w:cs="Arial"/>
                <w:sz w:val="22"/>
                <w:szCs w:val="22"/>
              </w:rPr>
            </w:pPr>
            <w:r w:rsidRPr="00363208">
              <w:rPr>
                <w:rFonts w:ascii="Arial" w:hAnsi="Arial" w:cs="Arial"/>
                <w:sz w:val="22"/>
                <w:szCs w:val="22"/>
              </w:rPr>
              <w:t>Čl. 17 odst. 1</w:t>
            </w:r>
          </w:p>
        </w:tc>
        <w:tc>
          <w:tcPr>
            <w:tcW w:w="3775" w:type="dxa"/>
          </w:tcPr>
          <w:p w14:paraId="44FA37A7" w14:textId="77777777" w:rsidR="00284664" w:rsidRPr="00363208" w:rsidRDefault="00284664" w:rsidP="00087890">
            <w:pPr>
              <w:jc w:val="both"/>
              <w:rPr>
                <w:rFonts w:ascii="Arial" w:hAnsi="Arial" w:cs="Arial"/>
                <w:sz w:val="22"/>
                <w:szCs w:val="22"/>
              </w:rPr>
            </w:pPr>
            <w:r w:rsidRPr="00363208">
              <w:rPr>
                <w:rFonts w:ascii="Arial" w:hAnsi="Arial" w:cs="Arial"/>
                <w:sz w:val="22"/>
                <w:szCs w:val="22"/>
              </w:rPr>
              <w:t>Tyto předpisy přijaté členskými státy musí obsahovat odkaz na tuto směrnici nebo musí být takový odkaz učiněn při jejich úředním vyhlášení.</w:t>
            </w:r>
          </w:p>
        </w:tc>
      </w:tr>
      <w:tr w:rsidR="00613F86" w:rsidRPr="00363208" w14:paraId="7737ECC3" w14:textId="77777777" w:rsidTr="00D82C11">
        <w:tc>
          <w:tcPr>
            <w:tcW w:w="2114" w:type="dxa"/>
            <w:gridSpan w:val="2"/>
          </w:tcPr>
          <w:p w14:paraId="05AE1F52" w14:textId="77777777" w:rsidR="00D82C11" w:rsidRPr="00363208" w:rsidRDefault="00D82C11" w:rsidP="00087890">
            <w:pPr>
              <w:pStyle w:val="Odstavecseseznamem"/>
              <w:autoSpaceDE w:val="0"/>
              <w:autoSpaceDN w:val="0"/>
              <w:adjustRightInd w:val="0"/>
              <w:spacing w:after="0"/>
              <w:ind w:left="0"/>
              <w:jc w:val="both"/>
              <w:rPr>
                <w:rFonts w:ascii="Arial" w:hAnsi="Arial" w:cs="Arial"/>
              </w:rPr>
            </w:pPr>
            <w:r w:rsidRPr="00363208">
              <w:rPr>
                <w:rFonts w:ascii="Arial" w:hAnsi="Arial" w:cs="Arial"/>
              </w:rPr>
              <w:t>§ 1 odst. 1 písm. d)</w:t>
            </w:r>
          </w:p>
        </w:tc>
        <w:tc>
          <w:tcPr>
            <w:tcW w:w="4377" w:type="dxa"/>
            <w:gridSpan w:val="2"/>
          </w:tcPr>
          <w:p w14:paraId="03F449C9" w14:textId="77777777" w:rsidR="00D82C11" w:rsidRPr="00363208" w:rsidRDefault="00D82C11" w:rsidP="00D82C11">
            <w:pPr>
              <w:autoSpaceDE w:val="0"/>
              <w:autoSpaceDN w:val="0"/>
              <w:adjustRightInd w:val="0"/>
              <w:jc w:val="both"/>
              <w:rPr>
                <w:rFonts w:ascii="Arial" w:hAnsi="Arial" w:cs="Arial"/>
                <w:sz w:val="22"/>
                <w:szCs w:val="22"/>
              </w:rPr>
            </w:pPr>
            <w:r w:rsidRPr="00363208">
              <w:rPr>
                <w:rFonts w:ascii="Arial" w:hAnsi="Arial" w:cs="Arial"/>
                <w:sz w:val="22"/>
                <w:szCs w:val="22"/>
              </w:rPr>
              <w:t xml:space="preserve">V § 1 odst. 1 se </w:t>
            </w:r>
            <w:r w:rsidR="00C85F90" w:rsidRPr="00363208">
              <w:rPr>
                <w:rFonts w:ascii="Arial" w:hAnsi="Arial" w:cs="Arial"/>
                <w:sz w:val="22"/>
                <w:szCs w:val="22"/>
              </w:rPr>
              <w:t xml:space="preserve">slova „prostředí a“ nahrazují slovem „prostředí“ a </w:t>
            </w:r>
            <w:r w:rsidRPr="00363208">
              <w:rPr>
                <w:rFonts w:ascii="Arial" w:hAnsi="Arial" w:cs="Arial"/>
                <w:sz w:val="22"/>
                <w:szCs w:val="22"/>
              </w:rPr>
              <w:t>na konci</w:t>
            </w:r>
            <w:r w:rsidR="00C85F90" w:rsidRPr="00363208">
              <w:rPr>
                <w:rFonts w:ascii="Arial" w:hAnsi="Arial" w:cs="Arial"/>
                <w:sz w:val="22"/>
                <w:szCs w:val="22"/>
              </w:rPr>
              <w:t xml:space="preserve"> textu</w:t>
            </w:r>
            <w:r w:rsidRPr="00363208">
              <w:rPr>
                <w:rFonts w:ascii="Arial" w:hAnsi="Arial" w:cs="Arial"/>
                <w:sz w:val="22"/>
                <w:szCs w:val="22"/>
              </w:rPr>
              <w:t xml:space="preserve"> písmene d) </w:t>
            </w:r>
            <w:r w:rsidR="00C85F90" w:rsidRPr="00363208">
              <w:rPr>
                <w:rFonts w:ascii="Arial" w:hAnsi="Arial" w:cs="Arial"/>
                <w:sz w:val="22"/>
                <w:szCs w:val="22"/>
              </w:rPr>
              <w:t xml:space="preserve">se </w:t>
            </w:r>
            <w:r w:rsidRPr="00363208">
              <w:rPr>
                <w:rFonts w:ascii="Arial" w:hAnsi="Arial" w:cs="Arial"/>
                <w:sz w:val="22"/>
                <w:szCs w:val="22"/>
              </w:rPr>
              <w:t>doplňují slova „</w:t>
            </w:r>
            <w:r w:rsidRPr="00363208">
              <w:rPr>
                <w:rFonts w:ascii="Arial" w:hAnsi="Arial" w:cs="Arial"/>
                <w:sz w:val="22"/>
                <w:szCs w:val="22"/>
                <w:u w:val="single"/>
              </w:rPr>
              <w:t>a podporu zpřístupňování informací prostřednictvím rozhraní pro programování aplikací</w:t>
            </w:r>
            <w:r w:rsidRPr="00363208">
              <w:rPr>
                <w:rFonts w:ascii="Arial" w:hAnsi="Arial" w:cs="Arial"/>
                <w:sz w:val="22"/>
                <w:szCs w:val="22"/>
              </w:rPr>
              <w:t>“.</w:t>
            </w:r>
          </w:p>
        </w:tc>
        <w:tc>
          <w:tcPr>
            <w:tcW w:w="2293" w:type="dxa"/>
          </w:tcPr>
          <w:p w14:paraId="4DBF51F3" w14:textId="77777777" w:rsidR="00D82C11" w:rsidRPr="00363208" w:rsidRDefault="00D82C11" w:rsidP="00087890">
            <w:pPr>
              <w:jc w:val="center"/>
              <w:rPr>
                <w:rFonts w:ascii="Arial" w:hAnsi="Arial" w:cs="Arial"/>
                <w:sz w:val="22"/>
                <w:szCs w:val="22"/>
              </w:rPr>
            </w:pPr>
            <w:r w:rsidRPr="00363208">
              <w:rPr>
                <w:rFonts w:ascii="Arial" w:hAnsi="Arial" w:cs="Arial"/>
                <w:sz w:val="22"/>
                <w:szCs w:val="22"/>
              </w:rPr>
              <w:t>32019L1024</w:t>
            </w:r>
          </w:p>
        </w:tc>
        <w:tc>
          <w:tcPr>
            <w:tcW w:w="1435" w:type="dxa"/>
          </w:tcPr>
          <w:p w14:paraId="3FB7BE61" w14:textId="77777777" w:rsidR="00D82C11" w:rsidRPr="00363208" w:rsidRDefault="00D82C11" w:rsidP="00087890">
            <w:pPr>
              <w:rPr>
                <w:rFonts w:ascii="Arial" w:hAnsi="Arial" w:cs="Arial"/>
                <w:sz w:val="22"/>
                <w:szCs w:val="22"/>
              </w:rPr>
            </w:pPr>
            <w:r w:rsidRPr="00363208">
              <w:rPr>
                <w:rFonts w:ascii="Arial" w:hAnsi="Arial" w:cs="Arial"/>
                <w:sz w:val="22"/>
                <w:szCs w:val="22"/>
              </w:rPr>
              <w:t>Čl. 1 odst. 1, Čl. 5 odst. 1, 2 a 5</w:t>
            </w:r>
          </w:p>
          <w:p w14:paraId="070F66AF" w14:textId="77777777" w:rsidR="00D82C11" w:rsidRPr="00363208" w:rsidRDefault="00D82C11" w:rsidP="00087890">
            <w:pPr>
              <w:rPr>
                <w:rFonts w:ascii="Arial" w:hAnsi="Arial" w:cs="Arial"/>
                <w:sz w:val="22"/>
                <w:szCs w:val="22"/>
              </w:rPr>
            </w:pPr>
          </w:p>
        </w:tc>
        <w:tc>
          <w:tcPr>
            <w:tcW w:w="3775" w:type="dxa"/>
          </w:tcPr>
          <w:p w14:paraId="74E2FA13" w14:textId="77777777" w:rsidR="00D82C11" w:rsidRPr="00363208" w:rsidRDefault="00D82C11" w:rsidP="00D82C11">
            <w:pPr>
              <w:jc w:val="both"/>
              <w:rPr>
                <w:rFonts w:ascii="Arial" w:hAnsi="Arial" w:cs="Arial"/>
                <w:sz w:val="22"/>
                <w:szCs w:val="22"/>
              </w:rPr>
            </w:pPr>
            <w:r w:rsidRPr="00363208">
              <w:rPr>
                <w:rFonts w:ascii="Arial" w:hAnsi="Arial" w:cs="Arial"/>
                <w:sz w:val="22"/>
                <w:szCs w:val="22"/>
              </w:rPr>
              <w:t>Čl. 1</w:t>
            </w:r>
          </w:p>
          <w:p w14:paraId="42A09513" w14:textId="77777777" w:rsidR="00D82C11" w:rsidRPr="00363208" w:rsidRDefault="00D82C11" w:rsidP="00D82C11">
            <w:pPr>
              <w:jc w:val="both"/>
              <w:rPr>
                <w:rFonts w:ascii="Arial" w:hAnsi="Arial" w:cs="Arial"/>
                <w:sz w:val="22"/>
                <w:szCs w:val="22"/>
              </w:rPr>
            </w:pPr>
          </w:p>
          <w:p w14:paraId="2583E294" w14:textId="77777777" w:rsidR="00D82C11" w:rsidRPr="00363208" w:rsidRDefault="00D82C11" w:rsidP="00D82C11">
            <w:pPr>
              <w:jc w:val="both"/>
              <w:rPr>
                <w:rFonts w:ascii="Arial" w:hAnsi="Arial" w:cs="Arial"/>
                <w:sz w:val="22"/>
                <w:szCs w:val="22"/>
              </w:rPr>
            </w:pPr>
            <w:r w:rsidRPr="00363208">
              <w:rPr>
                <w:rFonts w:ascii="Arial" w:hAnsi="Arial" w:cs="Arial"/>
                <w:sz w:val="22"/>
                <w:szCs w:val="22"/>
              </w:rPr>
              <w:t>1.   Na podporu používání otevřených dat a k podnícení inovace produktů a služeb stanoví tato směrnice soubor minimálních pravidel pro opakované použití a praktická opatření pro usnadnění opakovaného použití (…).</w:t>
            </w:r>
          </w:p>
          <w:p w14:paraId="4F981817" w14:textId="77777777" w:rsidR="00D82C11" w:rsidRPr="00363208" w:rsidRDefault="00D82C11" w:rsidP="00D82C11">
            <w:pPr>
              <w:jc w:val="both"/>
              <w:rPr>
                <w:rFonts w:ascii="Arial" w:hAnsi="Arial" w:cs="Arial"/>
                <w:sz w:val="22"/>
                <w:szCs w:val="22"/>
              </w:rPr>
            </w:pPr>
          </w:p>
          <w:p w14:paraId="18E0F968" w14:textId="77777777" w:rsidR="00D82C11" w:rsidRPr="00363208" w:rsidRDefault="00D82C11" w:rsidP="00D82C11">
            <w:pPr>
              <w:jc w:val="center"/>
              <w:rPr>
                <w:rFonts w:ascii="Arial" w:hAnsi="Arial" w:cs="Arial"/>
                <w:sz w:val="22"/>
                <w:szCs w:val="22"/>
              </w:rPr>
            </w:pPr>
            <w:r w:rsidRPr="00363208">
              <w:rPr>
                <w:rFonts w:ascii="Arial" w:hAnsi="Arial" w:cs="Arial"/>
                <w:sz w:val="22"/>
                <w:szCs w:val="22"/>
              </w:rPr>
              <w:t>Čl. 5</w:t>
            </w:r>
          </w:p>
          <w:p w14:paraId="09CCD676" w14:textId="77777777" w:rsidR="00D82C11" w:rsidRPr="00363208" w:rsidRDefault="00D82C11" w:rsidP="00D82C11">
            <w:pPr>
              <w:pStyle w:val="Normln1"/>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p w14:paraId="124C31E1" w14:textId="77777777" w:rsidR="00D82C11" w:rsidRPr="00363208" w:rsidRDefault="00D82C11" w:rsidP="00D82C11">
            <w:pPr>
              <w:jc w:val="both"/>
              <w:rPr>
                <w:rFonts w:ascii="Arial" w:hAnsi="Arial" w:cs="Arial"/>
                <w:sz w:val="22"/>
                <w:szCs w:val="22"/>
              </w:rPr>
            </w:pPr>
            <w:r w:rsidRPr="00363208">
              <w:rPr>
                <w:rFonts w:ascii="Arial" w:hAnsi="Arial" w:cs="Arial"/>
                <w:sz w:val="22"/>
                <w:szCs w:val="22"/>
              </w:rPr>
              <w:t xml:space="preserve">2.   Členské státy vybízejí subjekty </w:t>
            </w:r>
            <w:r w:rsidRPr="00363208">
              <w:rPr>
                <w:rFonts w:ascii="Arial" w:hAnsi="Arial" w:cs="Arial"/>
                <w:sz w:val="22"/>
                <w:szCs w:val="22"/>
              </w:rPr>
              <w:lastRenderedPageBreak/>
              <w:t>veřejného sektoru a veřejné podniky, aby vytvářely a zpřístupňovaly dokumenty spadající do oblasti působnosti této směrnice v souladu se zásadami „otevřených dat již od návrhu“ a „standardního zpřístupnění dokumentů ve formě otevřených dat“.</w:t>
            </w:r>
          </w:p>
          <w:p w14:paraId="10224362" w14:textId="77777777" w:rsidR="00D82C11" w:rsidRPr="00363208" w:rsidRDefault="00D82C11" w:rsidP="00D82C11">
            <w:pPr>
              <w:jc w:val="both"/>
              <w:rPr>
                <w:rFonts w:ascii="Arial" w:hAnsi="Arial" w:cs="Arial"/>
                <w:sz w:val="22"/>
                <w:szCs w:val="22"/>
              </w:rPr>
            </w:pPr>
          </w:p>
          <w:p w14:paraId="0D7FB463" w14:textId="77777777" w:rsidR="00D82C11" w:rsidRPr="00363208" w:rsidRDefault="00D82C11" w:rsidP="00D82C11">
            <w:pPr>
              <w:jc w:val="both"/>
              <w:rPr>
                <w:rFonts w:ascii="Arial" w:hAnsi="Arial" w:cs="Arial"/>
                <w:sz w:val="22"/>
                <w:szCs w:val="22"/>
              </w:rPr>
            </w:pPr>
            <w:r w:rsidRPr="00363208">
              <w:rPr>
                <w:rFonts w:ascii="Arial" w:hAnsi="Arial" w:cs="Arial"/>
                <w:sz w:val="22"/>
                <w:szCs w:val="22"/>
              </w:rPr>
              <w:t>5.   Subjekty veřejného sektoru zpřístupní dynamická data pro opakované použití bezprostředně po jejich shromáždění prostřednictvím vhodných rozhraní pro programování aplikací a tam, kde je to relevantní, též s možností stažení kompletní datové sady.</w:t>
            </w:r>
          </w:p>
        </w:tc>
      </w:tr>
      <w:tr w:rsidR="00613F86" w:rsidRPr="00363208" w14:paraId="5BD01E42" w14:textId="77777777" w:rsidTr="00D82C11">
        <w:tc>
          <w:tcPr>
            <w:tcW w:w="2114" w:type="dxa"/>
            <w:gridSpan w:val="2"/>
          </w:tcPr>
          <w:p w14:paraId="3782FAE3" w14:textId="77777777" w:rsidR="00D82C11" w:rsidRPr="00363208" w:rsidRDefault="00D82C11" w:rsidP="00087890">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2 písm. d)</w:t>
            </w:r>
          </w:p>
        </w:tc>
        <w:tc>
          <w:tcPr>
            <w:tcW w:w="4377" w:type="dxa"/>
            <w:gridSpan w:val="2"/>
          </w:tcPr>
          <w:p w14:paraId="36DFAEA8" w14:textId="77777777" w:rsidR="00D82C11" w:rsidRPr="00363208" w:rsidRDefault="00D82C11" w:rsidP="00D82C11">
            <w:pPr>
              <w:autoSpaceDE w:val="0"/>
              <w:autoSpaceDN w:val="0"/>
              <w:adjustRightInd w:val="0"/>
              <w:jc w:val="both"/>
              <w:rPr>
                <w:rFonts w:ascii="Arial" w:hAnsi="Arial" w:cs="Arial"/>
                <w:sz w:val="22"/>
                <w:szCs w:val="22"/>
              </w:rPr>
            </w:pPr>
            <w:r w:rsidRPr="00363208">
              <w:rPr>
                <w:rFonts w:ascii="Arial" w:hAnsi="Arial" w:cs="Arial"/>
                <w:sz w:val="22"/>
                <w:szCs w:val="22"/>
              </w:rPr>
              <w:t xml:space="preserve">V § 2 se na konci </w:t>
            </w:r>
            <w:r w:rsidR="00C85F90" w:rsidRPr="00363208">
              <w:rPr>
                <w:rFonts w:ascii="Arial" w:hAnsi="Arial" w:cs="Arial"/>
                <w:sz w:val="22"/>
                <w:szCs w:val="22"/>
              </w:rPr>
              <w:t xml:space="preserve">textu </w:t>
            </w:r>
            <w:r w:rsidRPr="00363208">
              <w:rPr>
                <w:rFonts w:ascii="Arial" w:hAnsi="Arial" w:cs="Arial"/>
                <w:sz w:val="22"/>
                <w:szCs w:val="22"/>
              </w:rPr>
              <w:t>písmene d) doplňují slova „</w:t>
            </w:r>
            <w:r w:rsidRPr="00363208">
              <w:rPr>
                <w:rFonts w:ascii="Arial" w:hAnsi="Arial" w:cs="Arial"/>
                <w:sz w:val="22"/>
                <w:szCs w:val="22"/>
                <w:u w:val="single"/>
              </w:rPr>
              <w:t>, a to podle standardních podmínek</w:t>
            </w:r>
            <w:r w:rsidR="00C85F90" w:rsidRPr="00363208">
              <w:rPr>
                <w:rFonts w:ascii="Arial" w:hAnsi="Arial" w:cs="Arial"/>
                <w:sz w:val="22"/>
                <w:szCs w:val="22"/>
                <w:u w:val="single"/>
              </w:rPr>
              <w:t xml:space="preserve"> užití</w:t>
            </w:r>
            <w:r w:rsidRPr="00363208">
              <w:rPr>
                <w:rFonts w:ascii="Arial" w:hAnsi="Arial" w:cs="Arial"/>
                <w:sz w:val="22"/>
                <w:szCs w:val="22"/>
                <w:u w:val="single"/>
              </w:rPr>
              <w:t xml:space="preserve"> zejména prostřednictvím rozhraní pro programování aplikací</w:t>
            </w:r>
            <w:r w:rsidRPr="00363208">
              <w:rPr>
                <w:rFonts w:ascii="Arial" w:hAnsi="Arial" w:cs="Arial"/>
                <w:sz w:val="22"/>
                <w:szCs w:val="22"/>
              </w:rPr>
              <w:t>“.</w:t>
            </w:r>
          </w:p>
        </w:tc>
        <w:tc>
          <w:tcPr>
            <w:tcW w:w="2293" w:type="dxa"/>
          </w:tcPr>
          <w:p w14:paraId="3E3C34DA" w14:textId="77777777" w:rsidR="00D82C11" w:rsidRPr="00363208" w:rsidRDefault="00D82C11" w:rsidP="00087890">
            <w:pPr>
              <w:jc w:val="center"/>
              <w:rPr>
                <w:rFonts w:ascii="Arial" w:hAnsi="Arial" w:cs="Arial"/>
                <w:sz w:val="22"/>
                <w:szCs w:val="22"/>
              </w:rPr>
            </w:pPr>
            <w:r w:rsidRPr="00363208">
              <w:rPr>
                <w:rFonts w:ascii="Arial" w:hAnsi="Arial" w:cs="Arial"/>
                <w:sz w:val="22"/>
                <w:szCs w:val="22"/>
              </w:rPr>
              <w:t>32019L1024</w:t>
            </w:r>
          </w:p>
        </w:tc>
        <w:tc>
          <w:tcPr>
            <w:tcW w:w="1435" w:type="dxa"/>
          </w:tcPr>
          <w:p w14:paraId="26C47686" w14:textId="77777777" w:rsidR="00D82C11" w:rsidRPr="00363208" w:rsidRDefault="00D82C11" w:rsidP="00087890">
            <w:pPr>
              <w:rPr>
                <w:rFonts w:ascii="Arial" w:hAnsi="Arial" w:cs="Arial"/>
                <w:sz w:val="22"/>
                <w:szCs w:val="22"/>
              </w:rPr>
            </w:pPr>
            <w:r w:rsidRPr="00363208">
              <w:rPr>
                <w:rFonts w:ascii="Arial" w:hAnsi="Arial" w:cs="Arial"/>
                <w:sz w:val="22"/>
                <w:szCs w:val="22"/>
              </w:rPr>
              <w:t>Čl. 5 odst. 1</w:t>
            </w:r>
          </w:p>
        </w:tc>
        <w:tc>
          <w:tcPr>
            <w:tcW w:w="3775" w:type="dxa"/>
          </w:tcPr>
          <w:p w14:paraId="5A03B8A9" w14:textId="77777777" w:rsidR="00D82C11" w:rsidRPr="00363208" w:rsidRDefault="00D82C11" w:rsidP="00D82C11">
            <w:pPr>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tc>
      </w:tr>
      <w:tr w:rsidR="00613F86" w:rsidRPr="00363208" w14:paraId="4214509F" w14:textId="77777777" w:rsidTr="00D82C11">
        <w:tc>
          <w:tcPr>
            <w:tcW w:w="2114" w:type="dxa"/>
            <w:gridSpan w:val="2"/>
          </w:tcPr>
          <w:p w14:paraId="5A25B546" w14:textId="77777777" w:rsidR="00D82C11" w:rsidRPr="00363208" w:rsidRDefault="00D82C11" w:rsidP="00087890">
            <w:pPr>
              <w:pStyle w:val="Odstavecseseznamem"/>
              <w:autoSpaceDE w:val="0"/>
              <w:autoSpaceDN w:val="0"/>
              <w:adjustRightInd w:val="0"/>
              <w:spacing w:after="0"/>
              <w:ind w:left="0"/>
              <w:jc w:val="both"/>
              <w:rPr>
                <w:rFonts w:ascii="Arial" w:hAnsi="Arial" w:cs="Arial"/>
              </w:rPr>
            </w:pPr>
            <w:r w:rsidRPr="00363208">
              <w:rPr>
                <w:rFonts w:ascii="Arial" w:hAnsi="Arial" w:cs="Arial"/>
              </w:rPr>
              <w:t>§ 2 písm. e) až h)</w:t>
            </w:r>
          </w:p>
        </w:tc>
        <w:tc>
          <w:tcPr>
            <w:tcW w:w="4377" w:type="dxa"/>
            <w:gridSpan w:val="2"/>
          </w:tcPr>
          <w:p w14:paraId="73A81C76" w14:textId="77777777" w:rsidR="00D82C11" w:rsidRPr="00363208" w:rsidRDefault="00D82C11" w:rsidP="00D82C11">
            <w:pPr>
              <w:jc w:val="both"/>
              <w:rPr>
                <w:rFonts w:ascii="Arial" w:hAnsi="Arial" w:cs="Arial"/>
                <w:sz w:val="22"/>
                <w:szCs w:val="22"/>
                <w:u w:val="single"/>
              </w:rPr>
            </w:pPr>
            <w:r w:rsidRPr="00363208">
              <w:rPr>
                <w:rFonts w:ascii="Arial" w:hAnsi="Arial" w:cs="Arial"/>
                <w:bCs/>
                <w:sz w:val="22"/>
                <w:szCs w:val="22"/>
                <w:u w:val="single"/>
              </w:rPr>
              <w:t xml:space="preserve">e) strojově čitelným formátem formát datového souboru s takovou strukturou, která umožňuje programovému vybavení snadno nalézt, rozpoznat a získat z tohoto datového souboru konkrétní informace, </w:t>
            </w:r>
            <w:r w:rsidRPr="00363208">
              <w:rPr>
                <w:rFonts w:ascii="Arial" w:hAnsi="Arial" w:cs="Arial"/>
                <w:bCs/>
                <w:sz w:val="22"/>
                <w:szCs w:val="22"/>
                <w:u w:val="single"/>
              </w:rPr>
              <w:lastRenderedPageBreak/>
              <w:t>včetně jednotlivých údajů a jejich vnitřní struktury;</w:t>
            </w:r>
          </w:p>
          <w:p w14:paraId="1358D980" w14:textId="77777777" w:rsidR="00D82C11" w:rsidRPr="00363208" w:rsidRDefault="00D82C11" w:rsidP="00D82C11">
            <w:pPr>
              <w:jc w:val="both"/>
              <w:rPr>
                <w:rFonts w:ascii="Arial" w:hAnsi="Arial" w:cs="Arial"/>
                <w:sz w:val="22"/>
                <w:szCs w:val="22"/>
                <w:u w:val="single"/>
              </w:rPr>
            </w:pPr>
            <w:r w:rsidRPr="00363208">
              <w:rPr>
                <w:rFonts w:ascii="Arial" w:hAnsi="Arial" w:cs="Arial"/>
                <w:bCs/>
                <w:sz w:val="22"/>
                <w:szCs w:val="22"/>
                <w:u w:val="single"/>
              </w:rPr>
              <w:t>f) otevřeným formátem formát datového souboru, který není závislý na konkrétním technickém a programovém vybavení a je zpřístupněn veřejnosti bez jakéhokoli omezení, které by znemožňovalo využití informací obsažených v datovém souboru;</w:t>
            </w:r>
          </w:p>
          <w:p w14:paraId="529CB613" w14:textId="77777777" w:rsidR="00D82C11" w:rsidRPr="00363208" w:rsidRDefault="00D82C11" w:rsidP="00D82C11">
            <w:pPr>
              <w:jc w:val="both"/>
              <w:rPr>
                <w:rFonts w:ascii="Arial" w:hAnsi="Arial" w:cs="Arial"/>
                <w:sz w:val="22"/>
                <w:szCs w:val="22"/>
                <w:u w:val="single"/>
              </w:rPr>
            </w:pPr>
            <w:r w:rsidRPr="00363208">
              <w:rPr>
                <w:rFonts w:ascii="Arial" w:hAnsi="Arial" w:cs="Arial"/>
                <w:bCs/>
                <w:sz w:val="22"/>
                <w:szCs w:val="22"/>
                <w:u w:val="single"/>
              </w:rPr>
              <w:t>g) standardními podmínkami užití poskytování informací za takových podmínek, které jsou objektivní, přiměřené, nediskriminační, nevýhradní, odůvodněné cílem veřejného zájmu a neomezují způsob ani účel následného využití poskytovaných informací;</w:t>
            </w:r>
          </w:p>
          <w:p w14:paraId="6101E80B" w14:textId="6DC3512A" w:rsidR="00D82C11" w:rsidRPr="00363208" w:rsidRDefault="00D82C11" w:rsidP="00E7353A">
            <w:pPr>
              <w:jc w:val="both"/>
              <w:rPr>
                <w:rFonts w:ascii="Arial" w:hAnsi="Arial" w:cs="Arial"/>
                <w:sz w:val="22"/>
                <w:szCs w:val="22"/>
              </w:rPr>
            </w:pPr>
            <w:r w:rsidRPr="00363208">
              <w:rPr>
                <w:rFonts w:ascii="Arial" w:hAnsi="Arial" w:cs="Arial"/>
                <w:bCs/>
                <w:sz w:val="22"/>
                <w:szCs w:val="22"/>
                <w:u w:val="single"/>
              </w:rPr>
              <w:t>h) rozhraním pro programování aplikací sada funkcí a procesů umožňujících vytváření aplikací, které přistupují k</w:t>
            </w:r>
            <w:r w:rsidR="00E7353A" w:rsidRPr="00363208">
              <w:rPr>
                <w:rFonts w:ascii="Arial" w:hAnsi="Arial" w:cs="Arial"/>
                <w:bCs/>
                <w:sz w:val="22"/>
                <w:szCs w:val="22"/>
                <w:u w:val="single"/>
              </w:rPr>
              <w:t> </w:t>
            </w:r>
            <w:r w:rsidRPr="00363208">
              <w:rPr>
                <w:rFonts w:ascii="Arial" w:hAnsi="Arial" w:cs="Arial"/>
                <w:bCs/>
                <w:sz w:val="22"/>
                <w:szCs w:val="22"/>
                <w:u w:val="single"/>
              </w:rPr>
              <w:t>funkcím nebo datům operačního systému, databáze, aplikace nebo jiné elektronické služby;</w:t>
            </w:r>
          </w:p>
        </w:tc>
        <w:tc>
          <w:tcPr>
            <w:tcW w:w="2293" w:type="dxa"/>
          </w:tcPr>
          <w:p w14:paraId="212FD27A" w14:textId="77777777" w:rsidR="00D82C11" w:rsidRPr="00363208" w:rsidRDefault="00D82C11" w:rsidP="00087890">
            <w:pPr>
              <w:jc w:val="center"/>
              <w:rPr>
                <w:rFonts w:ascii="Arial" w:hAnsi="Arial" w:cs="Arial"/>
                <w:sz w:val="22"/>
                <w:szCs w:val="22"/>
              </w:rPr>
            </w:pPr>
            <w:r w:rsidRPr="00363208">
              <w:rPr>
                <w:rFonts w:ascii="Arial" w:hAnsi="Arial" w:cs="Arial"/>
                <w:sz w:val="22"/>
                <w:szCs w:val="22"/>
              </w:rPr>
              <w:lastRenderedPageBreak/>
              <w:t>32019L1024</w:t>
            </w:r>
          </w:p>
        </w:tc>
        <w:tc>
          <w:tcPr>
            <w:tcW w:w="1435" w:type="dxa"/>
          </w:tcPr>
          <w:p w14:paraId="42AA5C0D" w14:textId="77777777" w:rsidR="00D82C11" w:rsidRPr="00363208" w:rsidRDefault="00D82C11" w:rsidP="00D82C11">
            <w:pPr>
              <w:rPr>
                <w:rFonts w:ascii="Arial" w:hAnsi="Arial" w:cs="Arial"/>
                <w:sz w:val="22"/>
                <w:szCs w:val="22"/>
              </w:rPr>
            </w:pPr>
            <w:r w:rsidRPr="00363208">
              <w:rPr>
                <w:rFonts w:ascii="Arial" w:hAnsi="Arial" w:cs="Arial"/>
                <w:sz w:val="22"/>
                <w:szCs w:val="22"/>
              </w:rPr>
              <w:t>Čl. 2 odst. 13 a 14</w:t>
            </w:r>
          </w:p>
        </w:tc>
        <w:tc>
          <w:tcPr>
            <w:tcW w:w="3775" w:type="dxa"/>
          </w:tcPr>
          <w:tbl>
            <w:tblPr>
              <w:tblW w:w="5000" w:type="pct"/>
              <w:tblCellSpacing w:w="0" w:type="dxa"/>
              <w:tblCellMar>
                <w:left w:w="0" w:type="dxa"/>
                <w:right w:w="0" w:type="dxa"/>
              </w:tblCellMar>
              <w:tblLook w:val="04A0" w:firstRow="1" w:lastRow="0" w:firstColumn="1" w:lastColumn="0" w:noHBand="0" w:noVBand="1"/>
            </w:tblPr>
            <w:tblGrid>
              <w:gridCol w:w="318"/>
              <w:gridCol w:w="3241"/>
            </w:tblGrid>
            <w:tr w:rsidR="00613F86" w:rsidRPr="00363208" w14:paraId="14B504CF" w14:textId="77777777" w:rsidTr="00D82C11">
              <w:trPr>
                <w:tblCellSpacing w:w="0" w:type="dxa"/>
              </w:trPr>
              <w:tc>
                <w:tcPr>
                  <w:tcW w:w="0" w:type="auto"/>
                  <w:hideMark/>
                </w:tcPr>
                <w:p w14:paraId="1C9A2E60" w14:textId="77777777" w:rsidR="00D82C11" w:rsidRPr="00363208" w:rsidRDefault="00D82C11" w:rsidP="00D82C11">
                  <w:pPr>
                    <w:spacing w:before="100" w:beforeAutospacing="1" w:after="100" w:afterAutospacing="1"/>
                    <w:rPr>
                      <w:rFonts w:ascii="Arial" w:hAnsi="Arial" w:cs="Arial"/>
                      <w:sz w:val="22"/>
                      <w:szCs w:val="22"/>
                    </w:rPr>
                  </w:pPr>
                  <w:r w:rsidRPr="00363208">
                    <w:rPr>
                      <w:rFonts w:ascii="Arial" w:hAnsi="Arial" w:cs="Arial"/>
                      <w:sz w:val="22"/>
                      <w:szCs w:val="22"/>
                    </w:rPr>
                    <w:t>13)</w:t>
                  </w:r>
                </w:p>
              </w:tc>
              <w:tc>
                <w:tcPr>
                  <w:tcW w:w="0" w:type="auto"/>
                  <w:hideMark/>
                </w:tcPr>
                <w:p w14:paraId="61F1CF92" w14:textId="77777777" w:rsidR="00D82C11" w:rsidRPr="00363208" w:rsidRDefault="00D82C11" w:rsidP="00D82C11">
                  <w:pPr>
                    <w:spacing w:before="100" w:beforeAutospacing="1" w:after="100" w:afterAutospacing="1"/>
                    <w:rPr>
                      <w:rFonts w:ascii="Arial" w:hAnsi="Arial" w:cs="Arial"/>
                      <w:sz w:val="22"/>
                      <w:szCs w:val="22"/>
                    </w:rPr>
                  </w:pPr>
                  <w:r w:rsidRPr="00363208">
                    <w:rPr>
                      <w:rFonts w:ascii="Arial" w:hAnsi="Arial" w:cs="Arial"/>
                      <w:sz w:val="22"/>
                      <w:szCs w:val="22"/>
                    </w:rPr>
                    <w:t xml:space="preserve">„strojově čitelným formátem“ formát souboru s takovou strukturou, která umožňuje softwarovým aplikacím snadno v něm nalézt, rozpoznat a získat </w:t>
                  </w:r>
                  <w:r w:rsidRPr="00363208">
                    <w:rPr>
                      <w:rFonts w:ascii="Arial" w:hAnsi="Arial" w:cs="Arial"/>
                      <w:sz w:val="22"/>
                      <w:szCs w:val="22"/>
                    </w:rPr>
                    <w:lastRenderedPageBreak/>
                    <w:t>z něj konkrétní údaje, včetně jednotlivých uvedených fakt a jejich vnitřní struktury;</w:t>
                  </w:r>
                </w:p>
              </w:tc>
            </w:tr>
          </w:tbl>
          <w:p w14:paraId="7F863AD5" w14:textId="77777777" w:rsidR="00D82C11" w:rsidRPr="00363208" w:rsidRDefault="00D82C11" w:rsidP="00D82C11">
            <w:pPr>
              <w:rPr>
                <w:rFonts w:ascii="Arial" w:hAnsi="Arial" w:cs="Arial"/>
                <w:vanish/>
                <w:sz w:val="22"/>
                <w:szCs w:val="22"/>
              </w:rPr>
            </w:pPr>
          </w:p>
          <w:tbl>
            <w:tblPr>
              <w:tblW w:w="5000" w:type="pct"/>
              <w:tblCellSpacing w:w="0" w:type="dxa"/>
              <w:tblCellMar>
                <w:left w:w="0" w:type="dxa"/>
                <w:right w:w="0" w:type="dxa"/>
              </w:tblCellMar>
              <w:tblLook w:val="04A0" w:firstRow="1" w:lastRow="0" w:firstColumn="1" w:lastColumn="0" w:noHBand="0" w:noVBand="1"/>
            </w:tblPr>
            <w:tblGrid>
              <w:gridCol w:w="318"/>
              <w:gridCol w:w="3241"/>
            </w:tblGrid>
            <w:tr w:rsidR="00613F86" w:rsidRPr="00363208" w14:paraId="04A4592D" w14:textId="77777777" w:rsidTr="00D82C11">
              <w:trPr>
                <w:tblCellSpacing w:w="0" w:type="dxa"/>
              </w:trPr>
              <w:tc>
                <w:tcPr>
                  <w:tcW w:w="0" w:type="auto"/>
                  <w:hideMark/>
                </w:tcPr>
                <w:p w14:paraId="5B8C0213" w14:textId="77777777" w:rsidR="00D82C11" w:rsidRPr="00363208" w:rsidRDefault="00D82C11" w:rsidP="00D82C11">
                  <w:pPr>
                    <w:spacing w:before="100" w:beforeAutospacing="1" w:after="100" w:afterAutospacing="1"/>
                    <w:rPr>
                      <w:rFonts w:ascii="Arial" w:hAnsi="Arial" w:cs="Arial"/>
                      <w:sz w:val="22"/>
                      <w:szCs w:val="22"/>
                    </w:rPr>
                  </w:pPr>
                  <w:r w:rsidRPr="00363208">
                    <w:rPr>
                      <w:rFonts w:ascii="Arial" w:hAnsi="Arial" w:cs="Arial"/>
                      <w:sz w:val="22"/>
                      <w:szCs w:val="22"/>
                    </w:rPr>
                    <w:t>14)</w:t>
                  </w:r>
                </w:p>
              </w:tc>
              <w:tc>
                <w:tcPr>
                  <w:tcW w:w="0" w:type="auto"/>
                  <w:hideMark/>
                </w:tcPr>
                <w:p w14:paraId="2538871E" w14:textId="77777777" w:rsidR="00D82C11" w:rsidRPr="00363208" w:rsidRDefault="00D82C11" w:rsidP="00D82C11">
                  <w:pPr>
                    <w:spacing w:before="100" w:beforeAutospacing="1" w:after="100" w:afterAutospacing="1"/>
                    <w:rPr>
                      <w:rFonts w:ascii="Arial" w:hAnsi="Arial" w:cs="Arial"/>
                      <w:sz w:val="22"/>
                      <w:szCs w:val="22"/>
                    </w:rPr>
                  </w:pPr>
                  <w:r w:rsidRPr="00363208">
                    <w:rPr>
                      <w:rFonts w:ascii="Arial" w:hAnsi="Arial" w:cs="Arial"/>
                      <w:sz w:val="22"/>
                      <w:szCs w:val="22"/>
                    </w:rPr>
                    <w:t>„otevřeným formátem“ formát souboru, který není závislý na žádné platformě a je zpřístupněn veřejnosti bez jakéhokoli omezení, které by znemožňovalo opakované použití dokumentů;</w:t>
                  </w:r>
                </w:p>
              </w:tc>
            </w:tr>
          </w:tbl>
          <w:p w14:paraId="2FFDCD91" w14:textId="77777777" w:rsidR="00D82C11" w:rsidRPr="00363208" w:rsidRDefault="00D82C11" w:rsidP="00D82C11">
            <w:pPr>
              <w:jc w:val="both"/>
              <w:rPr>
                <w:rFonts w:ascii="Arial" w:hAnsi="Arial" w:cs="Arial"/>
                <w:sz w:val="22"/>
                <w:szCs w:val="22"/>
              </w:rPr>
            </w:pPr>
          </w:p>
          <w:p w14:paraId="36C412B0" w14:textId="77777777" w:rsidR="00E23424" w:rsidRPr="00363208" w:rsidRDefault="00E23424" w:rsidP="00D82C11">
            <w:pPr>
              <w:jc w:val="both"/>
              <w:rPr>
                <w:rFonts w:ascii="Arial" w:hAnsi="Arial" w:cs="Arial"/>
                <w:sz w:val="22"/>
                <w:szCs w:val="22"/>
              </w:rPr>
            </w:pPr>
            <w:r w:rsidRPr="00363208">
              <w:rPr>
                <w:rFonts w:ascii="Arial" w:hAnsi="Arial" w:cs="Arial"/>
                <w:sz w:val="22"/>
                <w:szCs w:val="22"/>
              </w:rPr>
              <w:t>Poznámka:</w:t>
            </w:r>
          </w:p>
          <w:p w14:paraId="1B0DA9B4" w14:textId="77777777" w:rsidR="00E23424" w:rsidRPr="00363208" w:rsidRDefault="00E23424" w:rsidP="00D82C11">
            <w:pPr>
              <w:jc w:val="both"/>
              <w:rPr>
                <w:rFonts w:ascii="Arial" w:hAnsi="Arial" w:cs="Arial"/>
                <w:sz w:val="22"/>
                <w:szCs w:val="22"/>
              </w:rPr>
            </w:pPr>
          </w:p>
          <w:p w14:paraId="763427F8" w14:textId="77777777" w:rsidR="00E23424" w:rsidRPr="00363208" w:rsidRDefault="00E23424" w:rsidP="00E23424">
            <w:pPr>
              <w:jc w:val="both"/>
              <w:rPr>
                <w:rFonts w:ascii="Arial" w:hAnsi="Arial" w:cs="Arial"/>
                <w:sz w:val="22"/>
                <w:szCs w:val="22"/>
              </w:rPr>
            </w:pPr>
            <w:r w:rsidRPr="00363208">
              <w:rPr>
                <w:rFonts w:ascii="Arial" w:hAnsi="Arial" w:cs="Arial"/>
                <w:b/>
                <w:sz w:val="22"/>
                <w:szCs w:val="22"/>
              </w:rPr>
              <w:t xml:space="preserve">1) standardní podmínky užití: </w:t>
            </w:r>
            <w:r w:rsidRPr="00363208">
              <w:rPr>
                <w:rFonts w:ascii="Arial" w:hAnsi="Arial" w:cs="Arial"/>
                <w:sz w:val="22"/>
                <w:szCs w:val="22"/>
              </w:rPr>
              <w:t xml:space="preserve">Pojem </w:t>
            </w:r>
            <w:r w:rsidRPr="00363208">
              <w:rPr>
                <w:rFonts w:ascii="Arial" w:hAnsi="Arial" w:cs="Arial"/>
                <w:i/>
                <w:sz w:val="22"/>
                <w:szCs w:val="22"/>
              </w:rPr>
              <w:t xml:space="preserve">standardní podmínky užití </w:t>
            </w:r>
            <w:r w:rsidRPr="00363208">
              <w:rPr>
                <w:rFonts w:ascii="Arial" w:hAnsi="Arial" w:cs="Arial"/>
                <w:sz w:val="22"/>
                <w:szCs w:val="22"/>
              </w:rPr>
              <w:t>není ve Směrnici definován. Vymezení v návrhu zákona odpovídá odstavci 20 preambule: „Je třeba vytvořit obecný rámec podmínek opakovaného použití dokumentů veřejného sektoru, aby byly zajištěny spravedlivé, přiměřené a nediskriminační podmínky opakovaného použití takových informací.“. Dále lze odkázat na Čl. 8 odst. 1: „1.   Opakované použití dokumentů smí podléhat pouze podmínkám, které jsou objektivní, přiměřené, nediskriminační a odůvodněné cílem veřejného zájmu.“.</w:t>
            </w:r>
          </w:p>
          <w:p w14:paraId="49EE3D2B" w14:textId="77777777" w:rsidR="00E23424" w:rsidRPr="00363208" w:rsidRDefault="00E23424" w:rsidP="00E23424">
            <w:pPr>
              <w:jc w:val="both"/>
              <w:rPr>
                <w:rFonts w:ascii="Arial" w:hAnsi="Arial" w:cs="Arial"/>
                <w:sz w:val="22"/>
                <w:szCs w:val="22"/>
              </w:rPr>
            </w:pPr>
          </w:p>
          <w:p w14:paraId="53AD8000" w14:textId="77777777" w:rsidR="00613F86" w:rsidRPr="00363208" w:rsidRDefault="00E23424" w:rsidP="00613F86">
            <w:pPr>
              <w:jc w:val="both"/>
              <w:rPr>
                <w:rFonts w:ascii="Arial" w:hAnsi="Arial" w:cs="Arial"/>
                <w:sz w:val="22"/>
                <w:szCs w:val="22"/>
              </w:rPr>
            </w:pPr>
            <w:r w:rsidRPr="00363208">
              <w:rPr>
                <w:rFonts w:ascii="Arial" w:hAnsi="Arial" w:cs="Arial"/>
                <w:b/>
                <w:sz w:val="22"/>
                <w:szCs w:val="22"/>
              </w:rPr>
              <w:t>2) Rozhraní pro programování aplikací</w:t>
            </w:r>
            <w:r w:rsidRPr="00363208">
              <w:rPr>
                <w:rFonts w:ascii="Arial" w:hAnsi="Arial" w:cs="Arial"/>
                <w:sz w:val="22"/>
                <w:szCs w:val="22"/>
              </w:rPr>
              <w:t xml:space="preserve">. Pojem </w:t>
            </w:r>
            <w:r w:rsidRPr="00363208">
              <w:rPr>
                <w:rFonts w:ascii="Arial" w:hAnsi="Arial" w:cs="Arial"/>
                <w:i/>
                <w:sz w:val="22"/>
                <w:szCs w:val="22"/>
              </w:rPr>
              <w:t xml:space="preserve">rozhraní pro programování aplikací </w:t>
            </w:r>
            <w:r w:rsidRPr="00363208">
              <w:rPr>
                <w:rFonts w:ascii="Arial" w:hAnsi="Arial" w:cs="Arial"/>
                <w:sz w:val="22"/>
                <w:szCs w:val="22"/>
              </w:rPr>
              <w:t xml:space="preserve">není Směrnicí v normativním textu </w:t>
            </w:r>
            <w:r w:rsidRPr="00363208">
              <w:rPr>
                <w:rFonts w:ascii="Arial" w:hAnsi="Arial" w:cs="Arial"/>
                <w:sz w:val="22"/>
                <w:szCs w:val="22"/>
              </w:rPr>
              <w:lastRenderedPageBreak/>
              <w:t>vymezen</w:t>
            </w:r>
            <w:r w:rsidR="00613F86" w:rsidRPr="00363208">
              <w:rPr>
                <w:rFonts w:ascii="Arial" w:hAnsi="Arial" w:cs="Arial"/>
                <w:sz w:val="22"/>
                <w:szCs w:val="22"/>
              </w:rPr>
              <w:t>, protože se jedná o běžně užívané označení pro daný technické řešení. Určité</w:t>
            </w:r>
            <w:r w:rsidRPr="00363208">
              <w:rPr>
                <w:rFonts w:ascii="Arial" w:hAnsi="Arial" w:cs="Arial"/>
                <w:sz w:val="22"/>
                <w:szCs w:val="22"/>
              </w:rPr>
              <w:t xml:space="preserve"> vymezení je pouze v odstavci 32 preambule („Rozhraním pro programování aplikací se rozumí soubor funkcí, postupů, definic a protokolů pro strojovou komunikaci a plynulou výměnu údajů. Tato rozhraní by měla mít přehlednou technickou dokumentaci, která by měla být úplná a dostupná online. Používat by se měla pokud možno volně přístupná rozhraní pro programování aplikací.“). Užíván je dále v odstavci 31 a 69 preambule Směrnice a v čl. 5 odst. 5 a čl. 14 odst. 1 písm. c) Směrnice.</w:t>
            </w:r>
            <w:r w:rsidR="00613F86" w:rsidRPr="00363208">
              <w:rPr>
                <w:rFonts w:ascii="Arial" w:hAnsi="Arial" w:cs="Arial"/>
                <w:sz w:val="22"/>
                <w:szCs w:val="22"/>
              </w:rPr>
              <w:t xml:space="preserve"> Navrhovaná definice odpovídá běžnému chápání tohoto technického řešení.</w:t>
            </w:r>
          </w:p>
        </w:tc>
      </w:tr>
      <w:tr w:rsidR="00613F86" w:rsidRPr="00363208" w14:paraId="52E10933" w14:textId="77777777" w:rsidTr="00D82C11">
        <w:tc>
          <w:tcPr>
            <w:tcW w:w="2114" w:type="dxa"/>
            <w:gridSpan w:val="2"/>
          </w:tcPr>
          <w:p w14:paraId="2065CEB0" w14:textId="77777777" w:rsidR="00E23424" w:rsidRPr="00363208" w:rsidRDefault="00E23424" w:rsidP="00087890">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2 písm. j)</w:t>
            </w:r>
          </w:p>
        </w:tc>
        <w:tc>
          <w:tcPr>
            <w:tcW w:w="4377" w:type="dxa"/>
            <w:gridSpan w:val="2"/>
          </w:tcPr>
          <w:p w14:paraId="114D6BDD" w14:textId="7706FEBD" w:rsidR="00E23424" w:rsidRPr="00363208" w:rsidRDefault="00E23424" w:rsidP="00F4522B">
            <w:pPr>
              <w:jc w:val="both"/>
              <w:rPr>
                <w:rFonts w:ascii="Arial" w:hAnsi="Arial" w:cs="Arial"/>
                <w:bCs/>
                <w:sz w:val="22"/>
                <w:szCs w:val="22"/>
                <w:u w:val="single"/>
              </w:rPr>
            </w:pPr>
            <w:r w:rsidRPr="00363208">
              <w:rPr>
                <w:rFonts w:ascii="Arial" w:hAnsi="Arial" w:cs="Arial"/>
                <w:bCs/>
                <w:sz w:val="22"/>
                <w:szCs w:val="22"/>
              </w:rPr>
              <w:t xml:space="preserve">j) </w:t>
            </w:r>
            <w:proofErr w:type="spellStart"/>
            <w:r w:rsidRPr="00363208">
              <w:rPr>
                <w:rFonts w:ascii="Arial" w:hAnsi="Arial" w:cs="Arial"/>
                <w:bCs/>
                <w:sz w:val="22"/>
                <w:szCs w:val="22"/>
              </w:rPr>
              <w:t>metadaty</w:t>
            </w:r>
            <w:proofErr w:type="spellEnd"/>
            <w:r w:rsidRPr="00363208">
              <w:rPr>
                <w:rFonts w:ascii="Arial" w:hAnsi="Arial" w:cs="Arial"/>
                <w:bCs/>
                <w:sz w:val="22"/>
                <w:szCs w:val="22"/>
              </w:rPr>
              <w:t xml:space="preserve"> </w:t>
            </w:r>
            <w:r w:rsidR="00F4522B" w:rsidRPr="00351DF6">
              <w:rPr>
                <w:rFonts w:ascii="Arial" w:hAnsi="Arial" w:cs="Arial"/>
                <w:bCs/>
                <w:sz w:val="22"/>
                <w:szCs w:val="22"/>
              </w:rPr>
              <w:t>data, která popisují souvislosti, obsah a strukturu zaznamenaných informací, včetně informací popisujících soubory prostorových dat, nebo služeb, včetně služeb založených na prostorových datech, a která umožňují a usnadňují jejich vyhledávání, třídění a používání a která dále popisují jejich správu v průběhu času;</w:t>
            </w:r>
            <w:r w:rsidR="00F4522B">
              <w:rPr>
                <w:bCs/>
                <w:u w:val="single"/>
              </w:rPr>
              <w:t xml:space="preserve"> </w:t>
            </w:r>
          </w:p>
        </w:tc>
        <w:tc>
          <w:tcPr>
            <w:tcW w:w="2293" w:type="dxa"/>
          </w:tcPr>
          <w:p w14:paraId="622FADE9" w14:textId="77777777" w:rsidR="00E23424" w:rsidRPr="00363208" w:rsidRDefault="00E23424" w:rsidP="00087890">
            <w:pPr>
              <w:jc w:val="center"/>
              <w:rPr>
                <w:rFonts w:ascii="Arial" w:hAnsi="Arial" w:cs="Arial"/>
                <w:sz w:val="22"/>
                <w:szCs w:val="22"/>
              </w:rPr>
            </w:pPr>
            <w:r w:rsidRPr="00363208">
              <w:rPr>
                <w:rFonts w:ascii="Arial" w:hAnsi="Arial" w:cs="Arial"/>
                <w:sz w:val="22"/>
                <w:szCs w:val="22"/>
              </w:rPr>
              <w:t>32019L1024</w:t>
            </w:r>
          </w:p>
        </w:tc>
        <w:tc>
          <w:tcPr>
            <w:tcW w:w="1435" w:type="dxa"/>
          </w:tcPr>
          <w:p w14:paraId="5A2FBF6D" w14:textId="77777777" w:rsidR="00E23424" w:rsidRPr="00363208" w:rsidRDefault="00E23424" w:rsidP="00D82C11">
            <w:pPr>
              <w:rPr>
                <w:rFonts w:ascii="Arial" w:hAnsi="Arial" w:cs="Arial"/>
                <w:sz w:val="22"/>
                <w:szCs w:val="22"/>
              </w:rPr>
            </w:pPr>
          </w:p>
        </w:tc>
        <w:tc>
          <w:tcPr>
            <w:tcW w:w="3775" w:type="dxa"/>
          </w:tcPr>
          <w:p w14:paraId="74CF9522" w14:textId="509ADD6B" w:rsidR="00613F86" w:rsidRPr="00363208" w:rsidRDefault="00613F86" w:rsidP="00613F86">
            <w:pPr>
              <w:jc w:val="both"/>
              <w:rPr>
                <w:rFonts w:ascii="Arial" w:hAnsi="Arial" w:cs="Arial"/>
                <w:iCs/>
                <w:sz w:val="22"/>
                <w:szCs w:val="22"/>
              </w:rPr>
            </w:pPr>
            <w:r w:rsidRPr="00363208">
              <w:rPr>
                <w:rFonts w:ascii="Arial" w:hAnsi="Arial" w:cs="Arial"/>
                <w:iCs/>
                <w:sz w:val="22"/>
                <w:szCs w:val="22"/>
              </w:rPr>
              <w:t xml:space="preserve">Definice </w:t>
            </w:r>
            <w:proofErr w:type="spellStart"/>
            <w:r w:rsidRPr="00363208">
              <w:rPr>
                <w:rFonts w:ascii="Arial" w:hAnsi="Arial" w:cs="Arial"/>
                <w:iCs/>
                <w:sz w:val="22"/>
                <w:szCs w:val="22"/>
              </w:rPr>
              <w:t>metadat</w:t>
            </w:r>
            <w:proofErr w:type="spellEnd"/>
            <w:r w:rsidRPr="00363208">
              <w:rPr>
                <w:rFonts w:ascii="Arial" w:hAnsi="Arial" w:cs="Arial"/>
                <w:iCs/>
                <w:sz w:val="22"/>
                <w:szCs w:val="22"/>
              </w:rPr>
              <w:t xml:space="preserve"> zahrnuje implementaci požadavků směrnice 2019/1024, zároveň se do ní promítají požadavky na implementaci definice </w:t>
            </w:r>
            <w:proofErr w:type="spellStart"/>
            <w:r w:rsidRPr="00363208">
              <w:rPr>
                <w:rFonts w:ascii="Arial" w:hAnsi="Arial" w:cs="Arial"/>
                <w:iCs/>
                <w:sz w:val="22"/>
                <w:szCs w:val="22"/>
              </w:rPr>
              <w:t>metadat</w:t>
            </w:r>
            <w:proofErr w:type="spellEnd"/>
            <w:r w:rsidRPr="00363208">
              <w:rPr>
                <w:rFonts w:ascii="Arial" w:hAnsi="Arial" w:cs="Arial"/>
                <w:iCs/>
                <w:sz w:val="22"/>
                <w:szCs w:val="22"/>
              </w:rPr>
              <w:t xml:space="preserve">, které klade směrnice INSPIRE (2007/2/ES). Uvedené znění definice </w:t>
            </w:r>
            <w:proofErr w:type="spellStart"/>
            <w:r w:rsidRPr="00363208">
              <w:rPr>
                <w:rFonts w:ascii="Arial" w:hAnsi="Arial" w:cs="Arial"/>
                <w:iCs/>
                <w:sz w:val="22"/>
                <w:szCs w:val="22"/>
              </w:rPr>
              <w:t>metadat</w:t>
            </w:r>
            <w:proofErr w:type="spellEnd"/>
            <w:r w:rsidRPr="00363208">
              <w:rPr>
                <w:rFonts w:ascii="Arial" w:hAnsi="Arial" w:cs="Arial"/>
                <w:iCs/>
                <w:sz w:val="22"/>
                <w:szCs w:val="22"/>
              </w:rPr>
              <w:t xml:space="preserve"> tak zahrnuje všechna </w:t>
            </w:r>
            <w:proofErr w:type="spellStart"/>
            <w:r w:rsidRPr="00363208">
              <w:rPr>
                <w:rFonts w:ascii="Arial" w:hAnsi="Arial" w:cs="Arial"/>
                <w:iCs/>
                <w:sz w:val="22"/>
                <w:szCs w:val="22"/>
              </w:rPr>
              <w:t>metadata</w:t>
            </w:r>
            <w:proofErr w:type="spellEnd"/>
            <w:r w:rsidRPr="00363208">
              <w:rPr>
                <w:rFonts w:ascii="Arial" w:hAnsi="Arial" w:cs="Arial"/>
                <w:iCs/>
                <w:sz w:val="22"/>
                <w:szCs w:val="22"/>
              </w:rPr>
              <w:t>, na která zákon č.</w:t>
            </w:r>
            <w:r w:rsidR="00E7353A" w:rsidRPr="00363208">
              <w:rPr>
                <w:rFonts w:ascii="Arial" w:hAnsi="Arial" w:cs="Arial"/>
                <w:iCs/>
                <w:sz w:val="22"/>
                <w:szCs w:val="22"/>
              </w:rPr>
              <w:t> </w:t>
            </w:r>
            <w:r w:rsidRPr="00363208">
              <w:rPr>
                <w:rFonts w:ascii="Arial" w:hAnsi="Arial" w:cs="Arial"/>
                <w:iCs/>
                <w:sz w:val="22"/>
                <w:szCs w:val="22"/>
              </w:rPr>
              <w:t xml:space="preserve">123/1998 Sb. dopadá, tedy jak </w:t>
            </w:r>
            <w:proofErr w:type="spellStart"/>
            <w:r w:rsidRPr="00363208">
              <w:rPr>
                <w:rFonts w:ascii="Arial" w:hAnsi="Arial" w:cs="Arial"/>
                <w:iCs/>
                <w:sz w:val="22"/>
                <w:szCs w:val="22"/>
              </w:rPr>
              <w:t>metadata</w:t>
            </w:r>
            <w:proofErr w:type="spellEnd"/>
            <w:r w:rsidRPr="00363208">
              <w:rPr>
                <w:rFonts w:ascii="Arial" w:hAnsi="Arial" w:cs="Arial"/>
                <w:iCs/>
                <w:sz w:val="22"/>
                <w:szCs w:val="22"/>
              </w:rPr>
              <w:t xml:space="preserve"> vztahující se k</w:t>
            </w:r>
            <w:r w:rsidR="00E7353A" w:rsidRPr="00363208">
              <w:rPr>
                <w:rFonts w:ascii="Arial" w:hAnsi="Arial" w:cs="Arial"/>
                <w:iCs/>
                <w:sz w:val="22"/>
                <w:szCs w:val="22"/>
              </w:rPr>
              <w:t> </w:t>
            </w:r>
            <w:r w:rsidRPr="00363208">
              <w:rPr>
                <w:rFonts w:ascii="Arial" w:hAnsi="Arial" w:cs="Arial"/>
                <w:iCs/>
                <w:sz w:val="22"/>
                <w:szCs w:val="22"/>
              </w:rPr>
              <w:t xml:space="preserve">prostorovým datům (na které dopadá směrnice INSPIRE), tak </w:t>
            </w:r>
            <w:proofErr w:type="spellStart"/>
            <w:r w:rsidRPr="00363208">
              <w:rPr>
                <w:rFonts w:ascii="Arial" w:hAnsi="Arial" w:cs="Arial"/>
                <w:iCs/>
                <w:sz w:val="22"/>
                <w:szCs w:val="22"/>
              </w:rPr>
              <w:t>metadata</w:t>
            </w:r>
            <w:proofErr w:type="spellEnd"/>
            <w:r w:rsidRPr="00363208">
              <w:rPr>
                <w:rFonts w:ascii="Arial" w:hAnsi="Arial" w:cs="Arial"/>
                <w:iCs/>
                <w:sz w:val="22"/>
                <w:szCs w:val="22"/>
              </w:rPr>
              <w:t xml:space="preserve"> vztahující se k ostatním </w:t>
            </w:r>
            <w:r w:rsidRPr="00363208">
              <w:rPr>
                <w:rFonts w:ascii="Arial" w:hAnsi="Arial" w:cs="Arial"/>
                <w:iCs/>
                <w:sz w:val="22"/>
                <w:szCs w:val="22"/>
              </w:rPr>
              <w:lastRenderedPageBreak/>
              <w:t>informacím o životním prostředí (na které dopadá směrnice 2019/1024).</w:t>
            </w:r>
          </w:p>
          <w:p w14:paraId="5A991FB4" w14:textId="77777777" w:rsidR="00613F86" w:rsidRPr="00363208" w:rsidRDefault="00613F86" w:rsidP="00E23424">
            <w:pPr>
              <w:jc w:val="both"/>
              <w:rPr>
                <w:rFonts w:ascii="Arial" w:hAnsi="Arial" w:cs="Arial"/>
                <w:i/>
                <w:sz w:val="22"/>
                <w:szCs w:val="22"/>
              </w:rPr>
            </w:pPr>
          </w:p>
          <w:p w14:paraId="3F621B07" w14:textId="77777777" w:rsidR="00E23424" w:rsidRPr="00363208" w:rsidRDefault="00E23424" w:rsidP="00E23424">
            <w:pPr>
              <w:jc w:val="both"/>
              <w:rPr>
                <w:rFonts w:ascii="Arial" w:hAnsi="Arial" w:cs="Arial"/>
                <w:sz w:val="22"/>
                <w:szCs w:val="22"/>
              </w:rPr>
            </w:pPr>
            <w:proofErr w:type="spellStart"/>
            <w:r w:rsidRPr="00363208">
              <w:rPr>
                <w:rFonts w:ascii="Arial" w:hAnsi="Arial" w:cs="Arial"/>
                <w:i/>
                <w:sz w:val="22"/>
                <w:szCs w:val="22"/>
              </w:rPr>
              <w:t>Metadata</w:t>
            </w:r>
            <w:proofErr w:type="spellEnd"/>
            <w:r w:rsidRPr="00363208">
              <w:rPr>
                <w:rFonts w:ascii="Arial" w:hAnsi="Arial" w:cs="Arial"/>
                <w:i/>
                <w:sz w:val="22"/>
                <w:szCs w:val="22"/>
              </w:rPr>
              <w:t xml:space="preserve"> </w:t>
            </w:r>
            <w:r w:rsidRPr="00363208">
              <w:rPr>
                <w:rFonts w:ascii="Arial" w:hAnsi="Arial" w:cs="Arial"/>
                <w:sz w:val="22"/>
                <w:szCs w:val="22"/>
              </w:rPr>
              <w:t xml:space="preserve">nejsou v normativním textu </w:t>
            </w:r>
            <w:r w:rsidR="00613F86" w:rsidRPr="00363208">
              <w:rPr>
                <w:rFonts w:ascii="Arial" w:hAnsi="Arial" w:cs="Arial"/>
                <w:sz w:val="22"/>
                <w:szCs w:val="22"/>
              </w:rPr>
              <w:t>s</w:t>
            </w:r>
            <w:r w:rsidRPr="00363208">
              <w:rPr>
                <w:rFonts w:ascii="Arial" w:hAnsi="Arial" w:cs="Arial"/>
                <w:sz w:val="22"/>
                <w:szCs w:val="22"/>
              </w:rPr>
              <w:t xml:space="preserve">měrnice </w:t>
            </w:r>
            <w:r w:rsidR="00613F86" w:rsidRPr="00363208">
              <w:rPr>
                <w:rFonts w:ascii="Arial" w:hAnsi="Arial" w:cs="Arial"/>
                <w:sz w:val="22"/>
                <w:szCs w:val="22"/>
              </w:rPr>
              <w:t xml:space="preserve">2019/1024 </w:t>
            </w:r>
            <w:r w:rsidRPr="00363208">
              <w:rPr>
                <w:rFonts w:ascii="Arial" w:hAnsi="Arial" w:cs="Arial"/>
                <w:sz w:val="22"/>
                <w:szCs w:val="22"/>
              </w:rPr>
              <w:t xml:space="preserve">vymezena, nicméně Směrnice s nimi počítá a užívá je (srov. zejména Čl. 5 odst. 1: „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p w14:paraId="31B39ED4" w14:textId="77777777" w:rsidR="00E23424" w:rsidRPr="00363208" w:rsidRDefault="00E23424" w:rsidP="00D82C11">
            <w:pPr>
              <w:spacing w:before="100" w:beforeAutospacing="1" w:after="100" w:afterAutospacing="1"/>
              <w:rPr>
                <w:rFonts w:ascii="Arial" w:hAnsi="Arial" w:cs="Arial"/>
                <w:sz w:val="22"/>
                <w:szCs w:val="22"/>
              </w:rPr>
            </w:pPr>
          </w:p>
        </w:tc>
      </w:tr>
      <w:tr w:rsidR="00613F86" w:rsidRPr="00363208" w14:paraId="1F8AF652" w14:textId="77777777" w:rsidTr="00D82C11">
        <w:tc>
          <w:tcPr>
            <w:tcW w:w="2114" w:type="dxa"/>
            <w:gridSpan w:val="2"/>
          </w:tcPr>
          <w:p w14:paraId="1E2ACFBB" w14:textId="77777777" w:rsidR="00E23424" w:rsidRPr="00363208" w:rsidRDefault="00E23424" w:rsidP="00087890">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2 písm. p)</w:t>
            </w:r>
          </w:p>
        </w:tc>
        <w:tc>
          <w:tcPr>
            <w:tcW w:w="4377" w:type="dxa"/>
            <w:gridSpan w:val="2"/>
          </w:tcPr>
          <w:p w14:paraId="6B70097B" w14:textId="580C5640" w:rsidR="00E23424" w:rsidRPr="00363208" w:rsidRDefault="00E23424" w:rsidP="00E23424">
            <w:pPr>
              <w:jc w:val="both"/>
              <w:rPr>
                <w:rFonts w:ascii="Arial" w:hAnsi="Arial" w:cs="Arial"/>
                <w:sz w:val="22"/>
                <w:szCs w:val="22"/>
                <w:u w:val="single"/>
              </w:rPr>
            </w:pPr>
            <w:r w:rsidRPr="00363208">
              <w:rPr>
                <w:rFonts w:ascii="Arial" w:hAnsi="Arial" w:cs="Arial"/>
                <w:bCs/>
                <w:sz w:val="22"/>
                <w:szCs w:val="22"/>
                <w:u w:val="single"/>
              </w:rPr>
              <w:t xml:space="preserve">p) </w:t>
            </w:r>
            <w:r w:rsidRPr="00363208">
              <w:rPr>
                <w:rFonts w:ascii="Arial" w:hAnsi="Arial" w:cs="Arial"/>
                <w:sz w:val="22"/>
                <w:szCs w:val="22"/>
                <w:u w:val="single"/>
              </w:rPr>
              <w:t xml:space="preserve">otevřenými daty informace a prostorová data zveřejňovaná způsobem umožňujícím dálkový přístup v otevřeném a strojově čitelném formátu, které lze využít zejména při podnikání nebo jiné výdělečné činnosti, ke studijním nebo vědeckým účelům anebo při veřejné kontrole povinných subjektů, jejichž způsob ani účel následného využití není </w:t>
            </w:r>
            <w:r w:rsidRPr="00363208">
              <w:rPr>
                <w:rFonts w:ascii="Arial" w:hAnsi="Arial" w:cs="Arial"/>
                <w:bCs/>
                <w:sz w:val="22"/>
                <w:szCs w:val="22"/>
                <w:u w:val="single"/>
              </w:rPr>
              <w:t xml:space="preserve">povinným subjektem, který je zveřejňuje, </w:t>
            </w:r>
            <w:r w:rsidRPr="00363208">
              <w:rPr>
                <w:rFonts w:ascii="Arial" w:hAnsi="Arial" w:cs="Arial"/>
                <w:sz w:val="22"/>
                <w:szCs w:val="22"/>
                <w:u w:val="single"/>
              </w:rPr>
              <w:t>omezen a které jsou evidovány v národním katalogu otevřených dat nebo v</w:t>
            </w:r>
            <w:r w:rsidR="002D519E" w:rsidRPr="00363208">
              <w:rPr>
                <w:rFonts w:ascii="Arial" w:hAnsi="Arial" w:cs="Arial"/>
                <w:sz w:val="22"/>
                <w:szCs w:val="22"/>
                <w:u w:val="single"/>
              </w:rPr>
              <w:t> </w:t>
            </w:r>
            <w:proofErr w:type="spellStart"/>
            <w:r w:rsidRPr="00363208">
              <w:rPr>
                <w:rFonts w:ascii="Arial" w:hAnsi="Arial" w:cs="Arial"/>
                <w:sz w:val="22"/>
                <w:szCs w:val="22"/>
                <w:u w:val="single"/>
              </w:rPr>
              <w:t>geoportálu</w:t>
            </w:r>
            <w:proofErr w:type="spellEnd"/>
            <w:r w:rsidRPr="00363208">
              <w:rPr>
                <w:rFonts w:ascii="Arial" w:hAnsi="Arial" w:cs="Arial"/>
                <w:sz w:val="22"/>
                <w:szCs w:val="22"/>
                <w:u w:val="single"/>
              </w:rPr>
              <w:t>.</w:t>
            </w:r>
          </w:p>
          <w:p w14:paraId="442897A3" w14:textId="77777777" w:rsidR="00E23424" w:rsidRPr="00363208" w:rsidRDefault="00E23424" w:rsidP="00E23424">
            <w:pPr>
              <w:jc w:val="both"/>
              <w:rPr>
                <w:rFonts w:ascii="Arial" w:hAnsi="Arial" w:cs="Arial"/>
                <w:bCs/>
                <w:sz w:val="22"/>
                <w:szCs w:val="22"/>
              </w:rPr>
            </w:pPr>
          </w:p>
        </w:tc>
        <w:tc>
          <w:tcPr>
            <w:tcW w:w="2293" w:type="dxa"/>
          </w:tcPr>
          <w:p w14:paraId="644E2E0A" w14:textId="77777777" w:rsidR="00E23424" w:rsidRPr="00363208" w:rsidRDefault="00E23424" w:rsidP="00087890">
            <w:pPr>
              <w:jc w:val="center"/>
              <w:rPr>
                <w:rFonts w:ascii="Arial" w:hAnsi="Arial" w:cs="Arial"/>
                <w:sz w:val="22"/>
                <w:szCs w:val="22"/>
              </w:rPr>
            </w:pPr>
            <w:r w:rsidRPr="00363208">
              <w:rPr>
                <w:rFonts w:ascii="Arial" w:hAnsi="Arial" w:cs="Arial"/>
                <w:sz w:val="22"/>
                <w:szCs w:val="22"/>
              </w:rPr>
              <w:lastRenderedPageBreak/>
              <w:t>32019L1024</w:t>
            </w:r>
          </w:p>
        </w:tc>
        <w:tc>
          <w:tcPr>
            <w:tcW w:w="1435" w:type="dxa"/>
          </w:tcPr>
          <w:p w14:paraId="26493011" w14:textId="77777777" w:rsidR="00E23424" w:rsidRPr="00363208" w:rsidRDefault="00E23424" w:rsidP="00D82C11">
            <w:pPr>
              <w:rPr>
                <w:rFonts w:ascii="Arial" w:hAnsi="Arial" w:cs="Arial"/>
                <w:sz w:val="22"/>
                <w:szCs w:val="22"/>
              </w:rPr>
            </w:pPr>
          </w:p>
        </w:tc>
        <w:tc>
          <w:tcPr>
            <w:tcW w:w="3775" w:type="dxa"/>
          </w:tcPr>
          <w:p w14:paraId="60C5CE5F" w14:textId="77777777" w:rsidR="00E23424" w:rsidRPr="00363208" w:rsidRDefault="00E23424" w:rsidP="00E23424">
            <w:pPr>
              <w:jc w:val="both"/>
              <w:rPr>
                <w:rFonts w:ascii="Arial" w:hAnsi="Arial" w:cs="Arial"/>
                <w:sz w:val="22"/>
                <w:szCs w:val="22"/>
              </w:rPr>
            </w:pPr>
            <w:r w:rsidRPr="00363208">
              <w:rPr>
                <w:rFonts w:ascii="Arial" w:hAnsi="Arial" w:cs="Arial"/>
                <w:i/>
                <w:sz w:val="22"/>
                <w:szCs w:val="22"/>
              </w:rPr>
              <w:t xml:space="preserve">Otevřená data </w:t>
            </w:r>
            <w:r w:rsidRPr="00363208">
              <w:rPr>
                <w:rFonts w:ascii="Arial" w:hAnsi="Arial" w:cs="Arial"/>
                <w:sz w:val="22"/>
                <w:szCs w:val="22"/>
              </w:rPr>
              <w:t xml:space="preserve">nejsou v normativním textu Směrnice vymezena (určité vymezení otevřených dat je pouze v odstavci 16 preambule), nicméně Směrnice s nimi počítá a užívá je (srov. zejména Čl. 5 odst. 1: „ Aniž je dotčena kapitola V, poskytují subjekty veřejného sektoru a veřejné podniky své dokumenty v jakémkoliv již existujícím formátu nebo jazyce, a pokud je to možné a vhodné, elektronickými prostředky ve formátech, jež jsou otevřené, </w:t>
            </w:r>
            <w:r w:rsidRPr="00363208">
              <w:rPr>
                <w:rFonts w:ascii="Arial" w:hAnsi="Arial" w:cs="Arial"/>
                <w:sz w:val="22"/>
                <w:szCs w:val="22"/>
              </w:rPr>
              <w:lastRenderedPageBreak/>
              <w:t xml:space="preserve">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tc>
      </w:tr>
      <w:tr w:rsidR="00613F86" w:rsidRPr="00363208" w14:paraId="656A2D8F" w14:textId="77777777" w:rsidTr="00D82C11">
        <w:tc>
          <w:tcPr>
            <w:tcW w:w="2114" w:type="dxa"/>
            <w:gridSpan w:val="2"/>
          </w:tcPr>
          <w:p w14:paraId="3118592B" w14:textId="77777777" w:rsidR="00E23424" w:rsidRPr="00363208" w:rsidRDefault="00E23424" w:rsidP="00E23424">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6 odst. 2</w:t>
            </w:r>
          </w:p>
        </w:tc>
        <w:tc>
          <w:tcPr>
            <w:tcW w:w="4377" w:type="dxa"/>
            <w:gridSpan w:val="2"/>
          </w:tcPr>
          <w:p w14:paraId="0E219500" w14:textId="67E82FF7" w:rsidR="00E23424" w:rsidRPr="00363208" w:rsidRDefault="00E23424" w:rsidP="00E23424">
            <w:pPr>
              <w:autoSpaceDE w:val="0"/>
              <w:autoSpaceDN w:val="0"/>
              <w:adjustRightInd w:val="0"/>
              <w:jc w:val="both"/>
              <w:rPr>
                <w:rFonts w:ascii="Arial" w:hAnsi="Arial" w:cs="Arial"/>
                <w:sz w:val="22"/>
                <w:szCs w:val="22"/>
              </w:rPr>
            </w:pPr>
            <w:r w:rsidRPr="00363208">
              <w:rPr>
                <w:rFonts w:ascii="Arial" w:hAnsi="Arial" w:cs="Arial"/>
                <w:sz w:val="22"/>
                <w:szCs w:val="22"/>
              </w:rPr>
              <w:t xml:space="preserve">V § 6 se na konci </w:t>
            </w:r>
            <w:r w:rsidR="00C85F90" w:rsidRPr="00363208">
              <w:rPr>
                <w:rFonts w:ascii="Arial" w:hAnsi="Arial" w:cs="Arial"/>
                <w:sz w:val="22"/>
                <w:szCs w:val="22"/>
              </w:rPr>
              <w:t xml:space="preserve">odstavce 2 </w:t>
            </w:r>
            <w:r w:rsidRPr="00363208">
              <w:rPr>
                <w:rFonts w:ascii="Arial" w:hAnsi="Arial" w:cs="Arial"/>
                <w:sz w:val="22"/>
                <w:szCs w:val="22"/>
              </w:rPr>
              <w:t xml:space="preserve">doplňuje věta </w:t>
            </w:r>
            <w:r w:rsidRPr="00363208">
              <w:rPr>
                <w:rFonts w:ascii="Arial" w:hAnsi="Arial" w:cs="Arial"/>
                <w:sz w:val="22"/>
                <w:szCs w:val="22"/>
                <w:u w:val="single"/>
              </w:rPr>
              <w:t>„</w:t>
            </w:r>
            <w:r w:rsidRPr="00363208">
              <w:rPr>
                <w:rFonts w:ascii="Arial" w:hAnsi="Arial" w:cs="Arial"/>
                <w:bCs/>
                <w:sz w:val="22"/>
                <w:szCs w:val="22"/>
                <w:u w:val="single"/>
              </w:rPr>
              <w:t>Povinný subjekt zpřístupňuje informace</w:t>
            </w:r>
            <w:r w:rsidRPr="00363208">
              <w:rPr>
                <w:rFonts w:ascii="Arial" w:hAnsi="Arial" w:cs="Arial"/>
                <w:sz w:val="22"/>
                <w:szCs w:val="22"/>
                <w:u w:val="single"/>
              </w:rPr>
              <w:t xml:space="preserve"> podle standardních podmínek užití.</w:t>
            </w:r>
            <w:r w:rsidRPr="00363208">
              <w:rPr>
                <w:rFonts w:ascii="Arial" w:hAnsi="Arial" w:cs="Arial"/>
                <w:sz w:val="22"/>
                <w:szCs w:val="22"/>
              </w:rPr>
              <w:t xml:space="preserve">“. </w:t>
            </w:r>
          </w:p>
          <w:p w14:paraId="395DD454" w14:textId="77777777" w:rsidR="00E23424" w:rsidRPr="00363208" w:rsidRDefault="00E23424" w:rsidP="00E23424">
            <w:pPr>
              <w:jc w:val="both"/>
              <w:rPr>
                <w:rFonts w:ascii="Arial" w:hAnsi="Arial" w:cs="Arial"/>
                <w:bCs/>
                <w:sz w:val="22"/>
                <w:szCs w:val="22"/>
              </w:rPr>
            </w:pPr>
          </w:p>
        </w:tc>
        <w:tc>
          <w:tcPr>
            <w:tcW w:w="2293" w:type="dxa"/>
          </w:tcPr>
          <w:p w14:paraId="5FA75E40" w14:textId="77777777" w:rsidR="00E23424" w:rsidRPr="00363208" w:rsidRDefault="00E23424" w:rsidP="00E23424">
            <w:pPr>
              <w:jc w:val="center"/>
              <w:rPr>
                <w:rFonts w:ascii="Arial" w:hAnsi="Arial" w:cs="Arial"/>
                <w:sz w:val="22"/>
                <w:szCs w:val="22"/>
              </w:rPr>
            </w:pPr>
            <w:r w:rsidRPr="00363208">
              <w:rPr>
                <w:rFonts w:ascii="Arial" w:hAnsi="Arial" w:cs="Arial"/>
                <w:sz w:val="22"/>
                <w:szCs w:val="22"/>
              </w:rPr>
              <w:t>32019L1024</w:t>
            </w:r>
          </w:p>
        </w:tc>
        <w:tc>
          <w:tcPr>
            <w:tcW w:w="1435" w:type="dxa"/>
          </w:tcPr>
          <w:p w14:paraId="32D79EE2" w14:textId="77777777" w:rsidR="00E23424" w:rsidRPr="00363208" w:rsidRDefault="00E23424" w:rsidP="00E23424">
            <w:pPr>
              <w:rPr>
                <w:rFonts w:ascii="Arial" w:hAnsi="Arial" w:cs="Arial"/>
                <w:sz w:val="22"/>
                <w:szCs w:val="22"/>
              </w:rPr>
            </w:pPr>
            <w:r w:rsidRPr="00363208">
              <w:rPr>
                <w:rFonts w:ascii="Arial" w:hAnsi="Arial" w:cs="Arial"/>
                <w:sz w:val="22"/>
                <w:szCs w:val="22"/>
              </w:rPr>
              <w:t>Čl. 8 odst. 1</w:t>
            </w:r>
          </w:p>
        </w:tc>
        <w:tc>
          <w:tcPr>
            <w:tcW w:w="3775" w:type="dxa"/>
          </w:tcPr>
          <w:p w14:paraId="14F71195" w14:textId="77777777" w:rsidR="00E23424" w:rsidRPr="00363208" w:rsidRDefault="00E23424" w:rsidP="00E23424">
            <w:pPr>
              <w:jc w:val="both"/>
              <w:rPr>
                <w:rFonts w:ascii="Arial" w:hAnsi="Arial" w:cs="Arial"/>
                <w:sz w:val="22"/>
                <w:szCs w:val="22"/>
              </w:rPr>
            </w:pPr>
            <w:r w:rsidRPr="00363208">
              <w:rPr>
                <w:rFonts w:ascii="Arial" w:hAnsi="Arial" w:cs="Arial"/>
                <w:sz w:val="22"/>
                <w:szCs w:val="22"/>
              </w:rPr>
              <w:t>1.   Opakované použití dokumentů smí podléhat pouze podmínkám, které jsou objektivní, přiměřené, nediskriminační a odůvodněné cílem veřejného zájmu.</w:t>
            </w:r>
          </w:p>
        </w:tc>
      </w:tr>
      <w:tr w:rsidR="00613F86" w:rsidRPr="00363208" w14:paraId="5169F7AC" w14:textId="77777777" w:rsidTr="00D82C11">
        <w:tc>
          <w:tcPr>
            <w:tcW w:w="2114" w:type="dxa"/>
            <w:gridSpan w:val="2"/>
          </w:tcPr>
          <w:p w14:paraId="3562BC23" w14:textId="77777777" w:rsidR="00E23424" w:rsidRPr="00363208" w:rsidRDefault="00E23424" w:rsidP="00ED5368">
            <w:pPr>
              <w:pStyle w:val="Odstavecseseznamem"/>
              <w:autoSpaceDE w:val="0"/>
              <w:autoSpaceDN w:val="0"/>
              <w:adjustRightInd w:val="0"/>
              <w:spacing w:after="0"/>
              <w:ind w:left="0"/>
              <w:jc w:val="both"/>
              <w:rPr>
                <w:rFonts w:ascii="Arial" w:hAnsi="Arial" w:cs="Arial"/>
              </w:rPr>
            </w:pPr>
            <w:r w:rsidRPr="00363208">
              <w:rPr>
                <w:rFonts w:ascii="Arial" w:hAnsi="Arial" w:cs="Arial"/>
              </w:rPr>
              <w:t>§ 8 odst. 3 písm. a)</w:t>
            </w:r>
          </w:p>
        </w:tc>
        <w:tc>
          <w:tcPr>
            <w:tcW w:w="4377" w:type="dxa"/>
            <w:gridSpan w:val="2"/>
          </w:tcPr>
          <w:p w14:paraId="27D867DA" w14:textId="77777777" w:rsidR="00E23424" w:rsidRPr="00363208" w:rsidRDefault="00E23424" w:rsidP="00ED5368">
            <w:pPr>
              <w:autoSpaceDE w:val="0"/>
              <w:autoSpaceDN w:val="0"/>
              <w:adjustRightInd w:val="0"/>
              <w:jc w:val="both"/>
              <w:rPr>
                <w:rFonts w:ascii="Arial" w:hAnsi="Arial" w:cs="Arial"/>
                <w:sz w:val="22"/>
                <w:szCs w:val="22"/>
              </w:rPr>
            </w:pPr>
            <w:r w:rsidRPr="00363208">
              <w:rPr>
                <w:rFonts w:ascii="Arial" w:hAnsi="Arial" w:cs="Arial"/>
                <w:sz w:val="22"/>
                <w:szCs w:val="22"/>
              </w:rPr>
              <w:t>V § 8 odst. 3 písm. a) se za slovo „týká“ vkládají slova „</w:t>
            </w:r>
            <w:r w:rsidRPr="00363208">
              <w:rPr>
                <w:rFonts w:ascii="Arial" w:hAnsi="Arial" w:cs="Arial"/>
                <w:sz w:val="22"/>
                <w:szCs w:val="22"/>
                <w:u w:val="single"/>
              </w:rPr>
              <w:t>materiálu ve fázi dokončování nebo rozpracovaných dokumentů nebo</w:t>
            </w:r>
            <w:r w:rsidRPr="00363208">
              <w:rPr>
                <w:rFonts w:ascii="Arial" w:hAnsi="Arial" w:cs="Arial"/>
                <w:sz w:val="22"/>
                <w:szCs w:val="22"/>
              </w:rPr>
              <w:t>“.</w:t>
            </w:r>
          </w:p>
          <w:p w14:paraId="3414E792" w14:textId="77777777" w:rsidR="00E23424" w:rsidRPr="00363208" w:rsidRDefault="00E23424" w:rsidP="00ED5368">
            <w:pPr>
              <w:autoSpaceDE w:val="0"/>
              <w:autoSpaceDN w:val="0"/>
              <w:adjustRightInd w:val="0"/>
              <w:jc w:val="both"/>
              <w:rPr>
                <w:rFonts w:ascii="Arial" w:hAnsi="Arial" w:cs="Arial"/>
                <w:sz w:val="22"/>
                <w:szCs w:val="22"/>
              </w:rPr>
            </w:pPr>
          </w:p>
        </w:tc>
        <w:tc>
          <w:tcPr>
            <w:tcW w:w="2293" w:type="dxa"/>
          </w:tcPr>
          <w:p w14:paraId="2104898F" w14:textId="77777777" w:rsidR="00E23424" w:rsidRPr="00363208" w:rsidRDefault="00E23424" w:rsidP="00ED5368">
            <w:pPr>
              <w:jc w:val="center"/>
              <w:rPr>
                <w:rFonts w:ascii="Arial" w:hAnsi="Arial" w:cs="Arial"/>
                <w:sz w:val="22"/>
                <w:szCs w:val="22"/>
              </w:rPr>
            </w:pPr>
            <w:r w:rsidRPr="00363208">
              <w:rPr>
                <w:rFonts w:ascii="Arial" w:hAnsi="Arial" w:cs="Arial"/>
                <w:sz w:val="22"/>
                <w:szCs w:val="22"/>
              </w:rPr>
              <w:t>320</w:t>
            </w:r>
            <w:r w:rsidR="00ED5368" w:rsidRPr="00363208">
              <w:rPr>
                <w:rFonts w:ascii="Arial" w:hAnsi="Arial" w:cs="Arial"/>
                <w:sz w:val="22"/>
                <w:szCs w:val="22"/>
              </w:rPr>
              <w:t>03</w:t>
            </w:r>
            <w:r w:rsidRPr="00363208">
              <w:rPr>
                <w:rFonts w:ascii="Arial" w:hAnsi="Arial" w:cs="Arial"/>
                <w:sz w:val="22"/>
                <w:szCs w:val="22"/>
              </w:rPr>
              <w:t>L</w:t>
            </w:r>
            <w:r w:rsidR="00ED5368" w:rsidRPr="00363208">
              <w:rPr>
                <w:rFonts w:ascii="Arial" w:hAnsi="Arial" w:cs="Arial"/>
                <w:sz w:val="22"/>
                <w:szCs w:val="22"/>
              </w:rPr>
              <w:t>0004</w:t>
            </w:r>
          </w:p>
        </w:tc>
        <w:tc>
          <w:tcPr>
            <w:tcW w:w="1435" w:type="dxa"/>
          </w:tcPr>
          <w:p w14:paraId="461DEB4C" w14:textId="77777777" w:rsidR="00E23424" w:rsidRPr="00363208" w:rsidRDefault="00E23424" w:rsidP="00ED5368">
            <w:pPr>
              <w:jc w:val="both"/>
              <w:rPr>
                <w:rFonts w:ascii="Arial" w:hAnsi="Arial" w:cs="Arial"/>
                <w:sz w:val="22"/>
                <w:szCs w:val="22"/>
              </w:rPr>
            </w:pPr>
            <w:r w:rsidRPr="00363208">
              <w:rPr>
                <w:rFonts w:ascii="Arial" w:hAnsi="Arial" w:cs="Arial"/>
                <w:sz w:val="22"/>
                <w:szCs w:val="22"/>
              </w:rPr>
              <w:t>Čl. 4 odst. 1 písm. d)</w:t>
            </w:r>
          </w:p>
        </w:tc>
        <w:tc>
          <w:tcPr>
            <w:tcW w:w="3775" w:type="dxa"/>
          </w:tcPr>
          <w:p w14:paraId="04D88CDE" w14:textId="77777777" w:rsidR="00ED5368" w:rsidRPr="00363208" w:rsidRDefault="00ED5368" w:rsidP="00ED5368">
            <w:pPr>
              <w:jc w:val="both"/>
              <w:rPr>
                <w:rFonts w:ascii="Arial" w:hAnsi="Arial" w:cs="Arial"/>
                <w:sz w:val="22"/>
                <w:szCs w:val="22"/>
              </w:rPr>
            </w:pPr>
            <w:r w:rsidRPr="00363208">
              <w:rPr>
                <w:rFonts w:ascii="Arial" w:hAnsi="Arial" w:cs="Arial"/>
                <w:sz w:val="22"/>
                <w:szCs w:val="22"/>
              </w:rPr>
              <w:t>1. Členské státy mohou rozhodnout o odmítnutí žádosti o informace o životním prostředí, jestliže:</w:t>
            </w:r>
          </w:p>
          <w:p w14:paraId="02A0D45A" w14:textId="77777777" w:rsidR="00ED5368" w:rsidRPr="00363208" w:rsidRDefault="00ED5368" w:rsidP="00ED5368">
            <w:pPr>
              <w:jc w:val="both"/>
              <w:rPr>
                <w:rFonts w:ascii="Arial" w:hAnsi="Arial" w:cs="Arial"/>
                <w:sz w:val="22"/>
                <w:szCs w:val="22"/>
              </w:rPr>
            </w:pPr>
          </w:p>
          <w:p w14:paraId="6EFF40E8" w14:textId="77777777" w:rsidR="00E23424" w:rsidRPr="00363208" w:rsidRDefault="00ED5368" w:rsidP="00ED5368">
            <w:pPr>
              <w:jc w:val="both"/>
              <w:rPr>
                <w:rFonts w:ascii="Arial" w:hAnsi="Arial" w:cs="Arial"/>
                <w:sz w:val="22"/>
                <w:szCs w:val="22"/>
              </w:rPr>
            </w:pPr>
            <w:r w:rsidRPr="00363208">
              <w:rPr>
                <w:rFonts w:ascii="Arial" w:hAnsi="Arial" w:cs="Arial"/>
                <w:sz w:val="22"/>
                <w:szCs w:val="22"/>
              </w:rPr>
              <w:t>d) žádost se týká materiálu ve fázi dokončování nebo rozpracovaných dokumentů nebo údajů;</w:t>
            </w:r>
          </w:p>
        </w:tc>
      </w:tr>
      <w:tr w:rsidR="00613F86" w:rsidRPr="00363208" w14:paraId="1E207617" w14:textId="77777777" w:rsidTr="00D82C11">
        <w:tc>
          <w:tcPr>
            <w:tcW w:w="2114" w:type="dxa"/>
            <w:gridSpan w:val="2"/>
          </w:tcPr>
          <w:p w14:paraId="694F67E9" w14:textId="77777777" w:rsidR="00ED5368" w:rsidRPr="00363208" w:rsidRDefault="00ED5368" w:rsidP="00ED5368">
            <w:pPr>
              <w:pStyle w:val="Odstavecseseznamem"/>
              <w:autoSpaceDE w:val="0"/>
              <w:autoSpaceDN w:val="0"/>
              <w:adjustRightInd w:val="0"/>
              <w:spacing w:after="0"/>
              <w:ind w:left="0"/>
              <w:jc w:val="both"/>
              <w:rPr>
                <w:rFonts w:ascii="Arial" w:hAnsi="Arial" w:cs="Arial"/>
              </w:rPr>
            </w:pPr>
            <w:r w:rsidRPr="00363208">
              <w:rPr>
                <w:rFonts w:ascii="Arial" w:hAnsi="Arial" w:cs="Arial"/>
              </w:rPr>
              <w:t>§ 10 odst. 3</w:t>
            </w:r>
          </w:p>
        </w:tc>
        <w:tc>
          <w:tcPr>
            <w:tcW w:w="4377" w:type="dxa"/>
            <w:gridSpan w:val="2"/>
          </w:tcPr>
          <w:p w14:paraId="26523B19" w14:textId="64CAB836" w:rsidR="00ED5368" w:rsidRPr="00363208" w:rsidRDefault="00ED5368" w:rsidP="00E7353A">
            <w:pPr>
              <w:autoSpaceDE w:val="0"/>
              <w:autoSpaceDN w:val="0"/>
              <w:adjustRightInd w:val="0"/>
              <w:jc w:val="both"/>
              <w:rPr>
                <w:rFonts w:ascii="Arial" w:hAnsi="Arial" w:cs="Arial"/>
                <w:sz w:val="22"/>
                <w:szCs w:val="22"/>
              </w:rPr>
            </w:pPr>
            <w:r w:rsidRPr="00363208">
              <w:rPr>
                <w:rFonts w:ascii="Arial" w:hAnsi="Arial" w:cs="Arial"/>
                <w:sz w:val="22"/>
                <w:szCs w:val="22"/>
              </w:rPr>
              <w:t>V § 10 se na konci odstavce 3 doplňuje věta „</w:t>
            </w:r>
            <w:r w:rsidRPr="00363208">
              <w:rPr>
                <w:rFonts w:ascii="Arial" w:hAnsi="Arial" w:cs="Arial"/>
                <w:sz w:val="22"/>
                <w:szCs w:val="22"/>
                <w:u w:val="single"/>
              </w:rPr>
              <w:t>Povinný subjekt může vyžádat i</w:t>
            </w:r>
            <w:r w:rsidR="00E7353A" w:rsidRPr="00363208">
              <w:rPr>
                <w:rFonts w:ascii="Arial" w:hAnsi="Arial" w:cs="Arial"/>
                <w:sz w:val="22"/>
                <w:szCs w:val="22"/>
                <w:u w:val="single"/>
              </w:rPr>
              <w:t> </w:t>
            </w:r>
            <w:r w:rsidRPr="00363208">
              <w:rPr>
                <w:rFonts w:ascii="Arial" w:hAnsi="Arial" w:cs="Arial"/>
                <w:sz w:val="22"/>
                <w:szCs w:val="22"/>
                <w:u w:val="single"/>
              </w:rPr>
              <w:t>úhradu za mimořádně rozsáhlé vyhledání informací.</w:t>
            </w:r>
          </w:p>
        </w:tc>
        <w:tc>
          <w:tcPr>
            <w:tcW w:w="2293" w:type="dxa"/>
          </w:tcPr>
          <w:p w14:paraId="3BB205AC" w14:textId="77777777" w:rsidR="00ED5368" w:rsidRPr="00363208" w:rsidRDefault="00087890" w:rsidP="00ED5368">
            <w:pPr>
              <w:jc w:val="center"/>
              <w:rPr>
                <w:rFonts w:ascii="Arial" w:hAnsi="Arial" w:cs="Arial"/>
                <w:sz w:val="22"/>
                <w:szCs w:val="22"/>
              </w:rPr>
            </w:pPr>
            <w:r w:rsidRPr="00363208">
              <w:rPr>
                <w:rFonts w:ascii="Arial" w:hAnsi="Arial" w:cs="Arial"/>
                <w:sz w:val="22"/>
                <w:szCs w:val="22"/>
              </w:rPr>
              <w:t>32019L1024</w:t>
            </w:r>
          </w:p>
          <w:p w14:paraId="37907E49" w14:textId="77777777" w:rsidR="00ED5368" w:rsidRPr="00363208" w:rsidRDefault="00ED5368" w:rsidP="00ED5368">
            <w:pPr>
              <w:jc w:val="center"/>
              <w:rPr>
                <w:rFonts w:ascii="Arial" w:hAnsi="Arial" w:cs="Arial"/>
                <w:sz w:val="22"/>
                <w:szCs w:val="22"/>
              </w:rPr>
            </w:pPr>
          </w:p>
          <w:p w14:paraId="3D499874" w14:textId="77777777" w:rsidR="00ED5368" w:rsidRPr="00363208" w:rsidRDefault="00ED5368" w:rsidP="00ED5368">
            <w:pPr>
              <w:jc w:val="center"/>
              <w:rPr>
                <w:rFonts w:ascii="Arial" w:hAnsi="Arial" w:cs="Arial"/>
                <w:sz w:val="22"/>
                <w:szCs w:val="22"/>
              </w:rPr>
            </w:pPr>
          </w:p>
          <w:p w14:paraId="4B6A5D20" w14:textId="77777777" w:rsidR="00ED5368" w:rsidRPr="00363208" w:rsidRDefault="00ED5368" w:rsidP="00ED5368">
            <w:pPr>
              <w:jc w:val="center"/>
              <w:rPr>
                <w:rFonts w:ascii="Arial" w:hAnsi="Arial" w:cs="Arial"/>
                <w:sz w:val="22"/>
                <w:szCs w:val="22"/>
              </w:rPr>
            </w:pPr>
          </w:p>
          <w:p w14:paraId="4A837D4D" w14:textId="77777777" w:rsidR="00ED5368" w:rsidRPr="00363208" w:rsidRDefault="00ED5368" w:rsidP="00ED5368">
            <w:pPr>
              <w:jc w:val="center"/>
              <w:rPr>
                <w:rFonts w:ascii="Arial" w:hAnsi="Arial" w:cs="Arial"/>
                <w:sz w:val="22"/>
                <w:szCs w:val="22"/>
              </w:rPr>
            </w:pPr>
          </w:p>
          <w:p w14:paraId="316AC34C" w14:textId="77777777" w:rsidR="00ED5368" w:rsidRPr="00363208" w:rsidRDefault="00ED5368" w:rsidP="00ED5368">
            <w:pPr>
              <w:jc w:val="center"/>
              <w:rPr>
                <w:rFonts w:ascii="Arial" w:hAnsi="Arial" w:cs="Arial"/>
                <w:sz w:val="22"/>
                <w:szCs w:val="22"/>
              </w:rPr>
            </w:pPr>
          </w:p>
          <w:p w14:paraId="67D309A8" w14:textId="77777777" w:rsidR="00ED5368" w:rsidRPr="00363208" w:rsidRDefault="00ED5368" w:rsidP="00ED5368">
            <w:pPr>
              <w:jc w:val="center"/>
              <w:rPr>
                <w:rFonts w:ascii="Arial" w:hAnsi="Arial" w:cs="Arial"/>
                <w:sz w:val="22"/>
                <w:szCs w:val="22"/>
              </w:rPr>
            </w:pPr>
          </w:p>
          <w:p w14:paraId="26266413" w14:textId="77777777" w:rsidR="00ED5368" w:rsidRPr="00363208" w:rsidRDefault="00ED5368" w:rsidP="00ED5368">
            <w:pPr>
              <w:jc w:val="center"/>
              <w:rPr>
                <w:rFonts w:ascii="Arial" w:hAnsi="Arial" w:cs="Arial"/>
                <w:sz w:val="22"/>
                <w:szCs w:val="22"/>
              </w:rPr>
            </w:pPr>
          </w:p>
          <w:p w14:paraId="29D9F1EA" w14:textId="77777777" w:rsidR="00ED5368" w:rsidRPr="00363208" w:rsidRDefault="00ED5368" w:rsidP="00ED5368">
            <w:pPr>
              <w:jc w:val="center"/>
              <w:rPr>
                <w:rFonts w:ascii="Arial" w:hAnsi="Arial" w:cs="Arial"/>
                <w:sz w:val="22"/>
                <w:szCs w:val="22"/>
              </w:rPr>
            </w:pPr>
          </w:p>
          <w:p w14:paraId="29225CA6" w14:textId="77777777" w:rsidR="00087890" w:rsidRPr="00363208" w:rsidRDefault="00087890" w:rsidP="00ED5368">
            <w:pPr>
              <w:jc w:val="center"/>
              <w:rPr>
                <w:rFonts w:ascii="Arial" w:hAnsi="Arial" w:cs="Arial"/>
                <w:sz w:val="22"/>
                <w:szCs w:val="22"/>
              </w:rPr>
            </w:pPr>
          </w:p>
          <w:p w14:paraId="26492073" w14:textId="77777777" w:rsidR="00ED5368" w:rsidRPr="00363208" w:rsidRDefault="00ED5368" w:rsidP="00ED5368">
            <w:pPr>
              <w:jc w:val="center"/>
              <w:rPr>
                <w:rFonts w:ascii="Arial" w:hAnsi="Arial" w:cs="Arial"/>
                <w:sz w:val="22"/>
                <w:szCs w:val="22"/>
              </w:rPr>
            </w:pPr>
            <w:r w:rsidRPr="00363208">
              <w:rPr>
                <w:rFonts w:ascii="Arial" w:hAnsi="Arial" w:cs="Arial"/>
                <w:sz w:val="22"/>
                <w:szCs w:val="22"/>
              </w:rPr>
              <w:t>32003L0004</w:t>
            </w:r>
          </w:p>
        </w:tc>
        <w:tc>
          <w:tcPr>
            <w:tcW w:w="1435" w:type="dxa"/>
          </w:tcPr>
          <w:p w14:paraId="5E6EB4F1" w14:textId="77777777" w:rsidR="00ED5368" w:rsidRPr="00363208" w:rsidRDefault="00ED5368" w:rsidP="00ED5368">
            <w:pPr>
              <w:jc w:val="both"/>
              <w:rPr>
                <w:rFonts w:ascii="Arial" w:hAnsi="Arial" w:cs="Arial"/>
                <w:sz w:val="22"/>
                <w:szCs w:val="22"/>
              </w:rPr>
            </w:pPr>
            <w:r w:rsidRPr="00363208">
              <w:rPr>
                <w:rFonts w:ascii="Arial" w:hAnsi="Arial" w:cs="Arial"/>
                <w:sz w:val="22"/>
                <w:szCs w:val="22"/>
              </w:rPr>
              <w:t>Čl. 6 odst. 1</w:t>
            </w:r>
          </w:p>
          <w:p w14:paraId="5820613C" w14:textId="77777777" w:rsidR="00ED5368" w:rsidRPr="00363208" w:rsidRDefault="00ED5368" w:rsidP="00ED5368">
            <w:pPr>
              <w:jc w:val="both"/>
              <w:rPr>
                <w:rFonts w:ascii="Arial" w:hAnsi="Arial" w:cs="Arial"/>
                <w:sz w:val="22"/>
                <w:szCs w:val="22"/>
              </w:rPr>
            </w:pPr>
          </w:p>
          <w:p w14:paraId="6D3F12E9" w14:textId="77777777" w:rsidR="00ED5368" w:rsidRPr="00363208" w:rsidRDefault="00ED5368" w:rsidP="00ED5368">
            <w:pPr>
              <w:jc w:val="both"/>
              <w:rPr>
                <w:rFonts w:ascii="Arial" w:hAnsi="Arial" w:cs="Arial"/>
                <w:sz w:val="22"/>
                <w:szCs w:val="22"/>
              </w:rPr>
            </w:pPr>
          </w:p>
          <w:p w14:paraId="27C565DD" w14:textId="77777777" w:rsidR="00ED5368" w:rsidRPr="00363208" w:rsidRDefault="00ED5368" w:rsidP="00ED5368">
            <w:pPr>
              <w:jc w:val="both"/>
              <w:rPr>
                <w:rFonts w:ascii="Arial" w:hAnsi="Arial" w:cs="Arial"/>
                <w:sz w:val="22"/>
                <w:szCs w:val="22"/>
              </w:rPr>
            </w:pPr>
          </w:p>
          <w:p w14:paraId="5AE19471" w14:textId="77777777" w:rsidR="00ED5368" w:rsidRPr="00363208" w:rsidRDefault="00ED5368" w:rsidP="00ED5368">
            <w:pPr>
              <w:jc w:val="both"/>
              <w:rPr>
                <w:rFonts w:ascii="Arial" w:hAnsi="Arial" w:cs="Arial"/>
                <w:sz w:val="22"/>
                <w:szCs w:val="22"/>
              </w:rPr>
            </w:pPr>
          </w:p>
          <w:p w14:paraId="1B08A5FE" w14:textId="77777777" w:rsidR="00ED5368" w:rsidRPr="00363208" w:rsidRDefault="00ED5368" w:rsidP="00ED5368">
            <w:pPr>
              <w:jc w:val="both"/>
              <w:rPr>
                <w:rFonts w:ascii="Arial" w:hAnsi="Arial" w:cs="Arial"/>
                <w:sz w:val="22"/>
                <w:szCs w:val="22"/>
              </w:rPr>
            </w:pPr>
          </w:p>
          <w:p w14:paraId="35D4CD2D" w14:textId="77777777" w:rsidR="00ED5368" w:rsidRPr="00363208" w:rsidRDefault="00ED5368" w:rsidP="00ED5368">
            <w:pPr>
              <w:jc w:val="both"/>
              <w:rPr>
                <w:rFonts w:ascii="Arial" w:hAnsi="Arial" w:cs="Arial"/>
                <w:sz w:val="22"/>
                <w:szCs w:val="22"/>
              </w:rPr>
            </w:pPr>
          </w:p>
          <w:p w14:paraId="3FD01143" w14:textId="77777777" w:rsidR="00ED5368" w:rsidRPr="00363208" w:rsidRDefault="00ED5368" w:rsidP="00ED5368">
            <w:pPr>
              <w:jc w:val="both"/>
              <w:rPr>
                <w:rFonts w:ascii="Arial" w:hAnsi="Arial" w:cs="Arial"/>
                <w:sz w:val="22"/>
                <w:szCs w:val="22"/>
              </w:rPr>
            </w:pPr>
          </w:p>
          <w:p w14:paraId="2C330FFB" w14:textId="77777777" w:rsidR="00ED5368" w:rsidRPr="00363208" w:rsidRDefault="00ED5368" w:rsidP="00ED5368">
            <w:pPr>
              <w:jc w:val="both"/>
              <w:rPr>
                <w:rFonts w:ascii="Arial" w:hAnsi="Arial" w:cs="Arial"/>
                <w:sz w:val="22"/>
                <w:szCs w:val="22"/>
              </w:rPr>
            </w:pPr>
          </w:p>
          <w:p w14:paraId="3DF8E574" w14:textId="77777777" w:rsidR="00ED5368" w:rsidRPr="00363208" w:rsidRDefault="00ED5368" w:rsidP="00ED5368">
            <w:pPr>
              <w:jc w:val="both"/>
              <w:rPr>
                <w:rFonts w:ascii="Arial" w:hAnsi="Arial" w:cs="Arial"/>
                <w:sz w:val="22"/>
                <w:szCs w:val="22"/>
              </w:rPr>
            </w:pPr>
          </w:p>
          <w:p w14:paraId="108761BE" w14:textId="77777777" w:rsidR="00ED5368" w:rsidRPr="00363208" w:rsidRDefault="00ED5368" w:rsidP="00ED5368">
            <w:pPr>
              <w:jc w:val="both"/>
              <w:rPr>
                <w:rFonts w:ascii="Arial" w:hAnsi="Arial" w:cs="Arial"/>
                <w:sz w:val="22"/>
                <w:szCs w:val="22"/>
              </w:rPr>
            </w:pPr>
            <w:r w:rsidRPr="00363208">
              <w:rPr>
                <w:rFonts w:ascii="Arial" w:hAnsi="Arial" w:cs="Arial"/>
                <w:sz w:val="22"/>
                <w:szCs w:val="22"/>
              </w:rPr>
              <w:t>Čl. 5 odst. 2</w:t>
            </w:r>
          </w:p>
        </w:tc>
        <w:tc>
          <w:tcPr>
            <w:tcW w:w="3775" w:type="dxa"/>
          </w:tcPr>
          <w:p w14:paraId="34BD7E41" w14:textId="77777777" w:rsidR="00ED5368" w:rsidRPr="00363208" w:rsidRDefault="00ED5368" w:rsidP="00ED5368">
            <w:pPr>
              <w:pStyle w:val="Normln1"/>
              <w:jc w:val="both"/>
              <w:rPr>
                <w:rFonts w:ascii="Arial" w:hAnsi="Arial" w:cs="Arial"/>
                <w:sz w:val="22"/>
                <w:szCs w:val="22"/>
              </w:rPr>
            </w:pPr>
            <w:r w:rsidRPr="00363208">
              <w:rPr>
                <w:rFonts w:ascii="Arial" w:hAnsi="Arial" w:cs="Arial"/>
                <w:sz w:val="22"/>
                <w:szCs w:val="22"/>
              </w:rPr>
              <w:t xml:space="preserve">1.   Opakované použití dokumentů je bezplatné. Může však být povoleno účtovat mezní náklady vynaložené na reprodukci, zpřístupňování a šíření dokumentů, jakož i na </w:t>
            </w:r>
            <w:proofErr w:type="spellStart"/>
            <w:r w:rsidRPr="00363208">
              <w:rPr>
                <w:rFonts w:ascii="Arial" w:hAnsi="Arial" w:cs="Arial"/>
                <w:sz w:val="22"/>
                <w:szCs w:val="22"/>
              </w:rPr>
              <w:t>anonymizaci</w:t>
            </w:r>
            <w:proofErr w:type="spellEnd"/>
            <w:r w:rsidRPr="00363208">
              <w:rPr>
                <w:rFonts w:ascii="Arial" w:hAnsi="Arial" w:cs="Arial"/>
                <w:sz w:val="22"/>
                <w:szCs w:val="22"/>
              </w:rPr>
              <w:t xml:space="preserve"> osobních údajů a na opatření přijatá na ochranu důvěrných obchodních informací.</w:t>
            </w:r>
          </w:p>
          <w:p w14:paraId="64A16159" w14:textId="77777777" w:rsidR="00ED5368" w:rsidRPr="00363208" w:rsidRDefault="00ED5368" w:rsidP="00ED5368">
            <w:pPr>
              <w:pStyle w:val="Normln1"/>
              <w:jc w:val="both"/>
              <w:rPr>
                <w:rFonts w:ascii="Arial" w:hAnsi="Arial" w:cs="Arial"/>
                <w:sz w:val="22"/>
                <w:szCs w:val="22"/>
              </w:rPr>
            </w:pPr>
            <w:r w:rsidRPr="00363208">
              <w:rPr>
                <w:rFonts w:ascii="Arial" w:hAnsi="Arial" w:cs="Arial"/>
                <w:sz w:val="22"/>
                <w:szCs w:val="22"/>
              </w:rPr>
              <w:t>2. Orgány veřejné správy mohou účtovat poplatek za poskytnutí jakýchkoli informací o životním prostředí, který ale nesmí přesáhnout přiměřenou částku.</w:t>
            </w:r>
          </w:p>
        </w:tc>
      </w:tr>
      <w:tr w:rsidR="00613F86" w:rsidRPr="00363208" w14:paraId="42A86123" w14:textId="77777777" w:rsidTr="00D82C11">
        <w:tc>
          <w:tcPr>
            <w:tcW w:w="2114" w:type="dxa"/>
            <w:gridSpan w:val="2"/>
          </w:tcPr>
          <w:p w14:paraId="5E5F1344" w14:textId="77777777" w:rsidR="00087890" w:rsidRPr="00363208" w:rsidRDefault="00087890" w:rsidP="00087890">
            <w:pPr>
              <w:pStyle w:val="Odstavecseseznamem"/>
              <w:autoSpaceDE w:val="0"/>
              <w:autoSpaceDN w:val="0"/>
              <w:adjustRightInd w:val="0"/>
              <w:spacing w:after="0"/>
              <w:ind w:left="0"/>
              <w:jc w:val="both"/>
              <w:rPr>
                <w:rFonts w:ascii="Arial" w:hAnsi="Arial" w:cs="Arial"/>
              </w:rPr>
            </w:pPr>
            <w:r w:rsidRPr="00363208">
              <w:rPr>
                <w:rFonts w:ascii="Arial" w:hAnsi="Arial" w:cs="Arial"/>
              </w:rPr>
              <w:t>§ 10a odst. 1</w:t>
            </w:r>
          </w:p>
        </w:tc>
        <w:tc>
          <w:tcPr>
            <w:tcW w:w="4377" w:type="dxa"/>
            <w:gridSpan w:val="2"/>
          </w:tcPr>
          <w:p w14:paraId="0072F96A" w14:textId="77777777" w:rsidR="00087890" w:rsidRPr="00363208" w:rsidRDefault="00087890" w:rsidP="00087890">
            <w:pPr>
              <w:autoSpaceDE w:val="0"/>
              <w:autoSpaceDN w:val="0"/>
              <w:adjustRightInd w:val="0"/>
              <w:jc w:val="both"/>
              <w:rPr>
                <w:rFonts w:ascii="Arial" w:hAnsi="Arial" w:cs="Arial"/>
                <w:sz w:val="22"/>
                <w:szCs w:val="22"/>
              </w:rPr>
            </w:pPr>
            <w:r w:rsidRPr="00363208">
              <w:rPr>
                <w:rFonts w:ascii="Arial" w:hAnsi="Arial" w:cs="Arial"/>
                <w:sz w:val="22"/>
                <w:szCs w:val="22"/>
              </w:rPr>
              <w:t xml:space="preserve">V § 10a se na konci </w:t>
            </w:r>
            <w:r w:rsidR="00C85F90" w:rsidRPr="00363208">
              <w:rPr>
                <w:rFonts w:ascii="Arial" w:hAnsi="Arial" w:cs="Arial"/>
                <w:sz w:val="22"/>
                <w:szCs w:val="22"/>
              </w:rPr>
              <w:t xml:space="preserve">textu </w:t>
            </w:r>
            <w:r w:rsidRPr="00363208">
              <w:rPr>
                <w:rFonts w:ascii="Arial" w:hAnsi="Arial" w:cs="Arial"/>
                <w:sz w:val="22"/>
                <w:szCs w:val="22"/>
              </w:rPr>
              <w:t>odstavce 1 doplňují slova „</w:t>
            </w:r>
            <w:r w:rsidRPr="00363208">
              <w:rPr>
                <w:rFonts w:ascii="Arial" w:hAnsi="Arial" w:cs="Arial"/>
                <w:sz w:val="22"/>
                <w:szCs w:val="22"/>
                <w:u w:val="single"/>
              </w:rPr>
              <w:t>podle standardních podmínek užití</w:t>
            </w:r>
            <w:r w:rsidRPr="00363208">
              <w:rPr>
                <w:rFonts w:ascii="Arial" w:hAnsi="Arial" w:cs="Arial"/>
                <w:sz w:val="22"/>
                <w:szCs w:val="22"/>
              </w:rPr>
              <w:t xml:space="preserve">“. </w:t>
            </w:r>
          </w:p>
          <w:p w14:paraId="55D70596" w14:textId="77777777" w:rsidR="00087890" w:rsidRPr="00363208" w:rsidRDefault="00087890" w:rsidP="00087890">
            <w:pPr>
              <w:autoSpaceDE w:val="0"/>
              <w:autoSpaceDN w:val="0"/>
              <w:adjustRightInd w:val="0"/>
              <w:jc w:val="both"/>
              <w:rPr>
                <w:rFonts w:ascii="Arial" w:hAnsi="Arial" w:cs="Arial"/>
                <w:sz w:val="22"/>
                <w:szCs w:val="22"/>
              </w:rPr>
            </w:pPr>
          </w:p>
        </w:tc>
        <w:tc>
          <w:tcPr>
            <w:tcW w:w="2293" w:type="dxa"/>
          </w:tcPr>
          <w:p w14:paraId="34FE4088" w14:textId="77777777" w:rsidR="00087890" w:rsidRPr="00363208" w:rsidRDefault="00087890" w:rsidP="00087890">
            <w:pPr>
              <w:jc w:val="center"/>
              <w:rPr>
                <w:rFonts w:ascii="Arial" w:hAnsi="Arial" w:cs="Arial"/>
                <w:sz w:val="22"/>
                <w:szCs w:val="22"/>
              </w:rPr>
            </w:pPr>
            <w:r w:rsidRPr="00363208">
              <w:rPr>
                <w:rFonts w:ascii="Arial" w:hAnsi="Arial" w:cs="Arial"/>
                <w:sz w:val="22"/>
                <w:szCs w:val="22"/>
              </w:rPr>
              <w:lastRenderedPageBreak/>
              <w:t>32019L1024</w:t>
            </w:r>
          </w:p>
        </w:tc>
        <w:tc>
          <w:tcPr>
            <w:tcW w:w="1435" w:type="dxa"/>
          </w:tcPr>
          <w:p w14:paraId="18FE7C12" w14:textId="77777777" w:rsidR="00087890" w:rsidRPr="00363208" w:rsidRDefault="00087890" w:rsidP="00087890">
            <w:pPr>
              <w:rPr>
                <w:rFonts w:ascii="Arial" w:hAnsi="Arial" w:cs="Arial"/>
                <w:sz w:val="22"/>
                <w:szCs w:val="22"/>
              </w:rPr>
            </w:pPr>
            <w:r w:rsidRPr="00363208">
              <w:rPr>
                <w:rFonts w:ascii="Arial" w:hAnsi="Arial" w:cs="Arial"/>
                <w:sz w:val="22"/>
                <w:szCs w:val="22"/>
              </w:rPr>
              <w:t>Čl. 5 odst. 1</w:t>
            </w:r>
          </w:p>
        </w:tc>
        <w:tc>
          <w:tcPr>
            <w:tcW w:w="3775" w:type="dxa"/>
          </w:tcPr>
          <w:p w14:paraId="75EA9022" w14:textId="77777777" w:rsidR="00087890" w:rsidRPr="00363208" w:rsidRDefault="00087890" w:rsidP="00087890">
            <w:pPr>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w:t>
            </w:r>
            <w:r w:rsidRPr="00363208">
              <w:rPr>
                <w:rFonts w:ascii="Arial" w:hAnsi="Arial" w:cs="Arial"/>
                <w:sz w:val="22"/>
                <w:szCs w:val="22"/>
              </w:rPr>
              <w:lastRenderedPageBreak/>
              <w:t xml:space="preserve">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tc>
      </w:tr>
      <w:tr w:rsidR="00613F86" w:rsidRPr="00363208" w14:paraId="6A163897" w14:textId="77777777" w:rsidTr="00D82C11">
        <w:tc>
          <w:tcPr>
            <w:tcW w:w="2114" w:type="dxa"/>
            <w:gridSpan w:val="2"/>
          </w:tcPr>
          <w:p w14:paraId="50A34E0F" w14:textId="77777777" w:rsidR="00087890" w:rsidRPr="00363208" w:rsidRDefault="00087890" w:rsidP="00087890">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10a odst. 2 a 3</w:t>
            </w:r>
          </w:p>
        </w:tc>
        <w:tc>
          <w:tcPr>
            <w:tcW w:w="4377" w:type="dxa"/>
            <w:gridSpan w:val="2"/>
          </w:tcPr>
          <w:p w14:paraId="23F68731" w14:textId="04B998CB" w:rsidR="00087890" w:rsidRPr="00363208" w:rsidRDefault="00087890" w:rsidP="00087890">
            <w:pPr>
              <w:autoSpaceDE w:val="0"/>
              <w:autoSpaceDN w:val="0"/>
              <w:adjustRightInd w:val="0"/>
              <w:jc w:val="both"/>
              <w:rPr>
                <w:rFonts w:ascii="Arial" w:hAnsi="Arial" w:cs="Arial"/>
                <w:bCs/>
                <w:sz w:val="22"/>
                <w:szCs w:val="22"/>
              </w:rPr>
            </w:pPr>
            <w:r w:rsidRPr="00363208">
              <w:rPr>
                <w:rFonts w:ascii="Arial" w:hAnsi="Arial" w:cs="Arial"/>
                <w:sz w:val="22"/>
                <w:szCs w:val="22"/>
              </w:rPr>
              <w:t>V § 10a odst. 2</w:t>
            </w:r>
            <w:r w:rsidR="0062119D" w:rsidRPr="00363208">
              <w:rPr>
                <w:rFonts w:ascii="Arial" w:hAnsi="Arial" w:cs="Arial"/>
                <w:sz w:val="22"/>
                <w:szCs w:val="22"/>
              </w:rPr>
              <w:t xml:space="preserve"> větě první</w:t>
            </w:r>
            <w:r w:rsidRPr="00363208">
              <w:rPr>
                <w:rFonts w:ascii="Arial" w:hAnsi="Arial" w:cs="Arial"/>
                <w:sz w:val="22"/>
                <w:szCs w:val="22"/>
              </w:rPr>
              <w:t xml:space="preserve"> se za slov</w:t>
            </w:r>
            <w:r w:rsidR="0062119D" w:rsidRPr="00363208">
              <w:rPr>
                <w:rFonts w:ascii="Arial" w:hAnsi="Arial" w:cs="Arial"/>
                <w:sz w:val="22"/>
                <w:szCs w:val="22"/>
              </w:rPr>
              <w:t>o</w:t>
            </w:r>
            <w:r w:rsidRPr="00363208">
              <w:rPr>
                <w:rFonts w:ascii="Arial" w:hAnsi="Arial" w:cs="Arial"/>
                <w:sz w:val="22"/>
                <w:szCs w:val="22"/>
              </w:rPr>
              <w:t xml:space="preserve"> „databáze“ vkládají slova „</w:t>
            </w:r>
            <w:r w:rsidRPr="00363208">
              <w:rPr>
                <w:rFonts w:ascii="Arial" w:hAnsi="Arial" w:cs="Arial"/>
                <w:bCs/>
                <w:sz w:val="22"/>
                <w:szCs w:val="22"/>
                <w:u w:val="single"/>
              </w:rPr>
              <w:t>v otevřeném a</w:t>
            </w:r>
            <w:r w:rsidR="00E7353A" w:rsidRPr="00363208">
              <w:rPr>
                <w:rFonts w:ascii="Arial" w:hAnsi="Arial" w:cs="Arial"/>
                <w:bCs/>
                <w:sz w:val="22"/>
                <w:szCs w:val="22"/>
                <w:u w:val="single"/>
              </w:rPr>
              <w:t> </w:t>
            </w:r>
            <w:r w:rsidRPr="00363208">
              <w:rPr>
                <w:rFonts w:ascii="Arial" w:hAnsi="Arial" w:cs="Arial"/>
                <w:bCs/>
                <w:sz w:val="22"/>
                <w:szCs w:val="22"/>
                <w:u w:val="single"/>
              </w:rPr>
              <w:t>strojově čitelném formátu</w:t>
            </w:r>
            <w:r w:rsidRPr="00363208">
              <w:rPr>
                <w:rFonts w:ascii="Arial" w:hAnsi="Arial" w:cs="Arial"/>
                <w:bCs/>
                <w:sz w:val="22"/>
                <w:szCs w:val="22"/>
              </w:rPr>
              <w:t>“.</w:t>
            </w:r>
          </w:p>
          <w:p w14:paraId="43AD324D" w14:textId="77777777" w:rsidR="00087890" w:rsidRPr="00363208" w:rsidRDefault="00087890" w:rsidP="00087890">
            <w:pPr>
              <w:autoSpaceDE w:val="0"/>
              <w:autoSpaceDN w:val="0"/>
              <w:adjustRightInd w:val="0"/>
              <w:jc w:val="both"/>
              <w:rPr>
                <w:rFonts w:ascii="Arial" w:hAnsi="Arial" w:cs="Arial"/>
                <w:bCs/>
                <w:sz w:val="22"/>
                <w:szCs w:val="22"/>
              </w:rPr>
            </w:pPr>
          </w:p>
          <w:p w14:paraId="666F8318" w14:textId="77777777" w:rsidR="00087890" w:rsidRPr="00363208" w:rsidRDefault="00087890" w:rsidP="00087890">
            <w:pPr>
              <w:autoSpaceDE w:val="0"/>
              <w:autoSpaceDN w:val="0"/>
              <w:adjustRightInd w:val="0"/>
              <w:jc w:val="both"/>
              <w:rPr>
                <w:rFonts w:ascii="Arial" w:hAnsi="Arial" w:cs="Arial"/>
                <w:sz w:val="22"/>
                <w:szCs w:val="22"/>
              </w:rPr>
            </w:pPr>
            <w:r w:rsidRPr="00363208">
              <w:rPr>
                <w:rFonts w:ascii="Arial" w:hAnsi="Arial" w:cs="Arial"/>
                <w:sz w:val="22"/>
                <w:szCs w:val="22"/>
              </w:rPr>
              <w:t xml:space="preserve">V § 10a se na konci </w:t>
            </w:r>
            <w:r w:rsidR="008232E5" w:rsidRPr="00363208">
              <w:rPr>
                <w:rFonts w:ascii="Arial" w:hAnsi="Arial" w:cs="Arial"/>
                <w:sz w:val="22"/>
                <w:szCs w:val="22"/>
              </w:rPr>
              <w:t xml:space="preserve">textu </w:t>
            </w:r>
            <w:r w:rsidRPr="00363208">
              <w:rPr>
                <w:rFonts w:ascii="Arial" w:hAnsi="Arial" w:cs="Arial"/>
                <w:sz w:val="22"/>
                <w:szCs w:val="22"/>
              </w:rPr>
              <w:t>odstavce 3 doplňují slova „</w:t>
            </w:r>
            <w:r w:rsidRPr="00363208">
              <w:rPr>
                <w:rFonts w:ascii="Arial" w:hAnsi="Arial" w:cs="Arial"/>
                <w:sz w:val="22"/>
                <w:szCs w:val="22"/>
                <w:u w:val="single"/>
              </w:rPr>
              <w:t>jako otevřená data zejména prostřednictvím rozhraní pro programování aplikací</w:t>
            </w:r>
            <w:r w:rsidRPr="00363208">
              <w:rPr>
                <w:rFonts w:ascii="Arial" w:hAnsi="Arial" w:cs="Arial"/>
                <w:sz w:val="22"/>
                <w:szCs w:val="22"/>
              </w:rPr>
              <w:t xml:space="preserve">“. </w:t>
            </w:r>
          </w:p>
          <w:p w14:paraId="5F0528BA" w14:textId="77777777" w:rsidR="00087890" w:rsidRPr="00363208" w:rsidRDefault="00087890" w:rsidP="00087890">
            <w:pPr>
              <w:rPr>
                <w:rFonts w:ascii="Arial" w:hAnsi="Arial" w:cs="Arial"/>
                <w:i/>
                <w:sz w:val="22"/>
                <w:szCs w:val="22"/>
              </w:rPr>
            </w:pPr>
          </w:p>
          <w:p w14:paraId="63F84ED2" w14:textId="77777777" w:rsidR="00087890" w:rsidRPr="00363208" w:rsidRDefault="00087890" w:rsidP="00087890">
            <w:pPr>
              <w:autoSpaceDE w:val="0"/>
              <w:autoSpaceDN w:val="0"/>
              <w:adjustRightInd w:val="0"/>
              <w:jc w:val="both"/>
              <w:rPr>
                <w:rFonts w:ascii="Arial" w:hAnsi="Arial" w:cs="Arial"/>
                <w:sz w:val="22"/>
                <w:szCs w:val="22"/>
              </w:rPr>
            </w:pPr>
          </w:p>
          <w:p w14:paraId="47F4B3AB" w14:textId="77777777" w:rsidR="00087890" w:rsidRPr="00363208" w:rsidRDefault="00087890" w:rsidP="00087890">
            <w:pPr>
              <w:autoSpaceDE w:val="0"/>
              <w:autoSpaceDN w:val="0"/>
              <w:adjustRightInd w:val="0"/>
              <w:jc w:val="both"/>
              <w:rPr>
                <w:rFonts w:ascii="Arial" w:hAnsi="Arial" w:cs="Arial"/>
                <w:sz w:val="22"/>
                <w:szCs w:val="22"/>
              </w:rPr>
            </w:pPr>
          </w:p>
        </w:tc>
        <w:tc>
          <w:tcPr>
            <w:tcW w:w="2293" w:type="dxa"/>
          </w:tcPr>
          <w:p w14:paraId="119D77BF" w14:textId="77777777" w:rsidR="00087890" w:rsidRPr="00363208" w:rsidRDefault="00087890" w:rsidP="00087890">
            <w:pPr>
              <w:jc w:val="center"/>
              <w:rPr>
                <w:rFonts w:ascii="Arial" w:hAnsi="Arial" w:cs="Arial"/>
                <w:sz w:val="22"/>
                <w:szCs w:val="22"/>
              </w:rPr>
            </w:pPr>
            <w:r w:rsidRPr="00363208">
              <w:rPr>
                <w:rFonts w:ascii="Arial" w:hAnsi="Arial" w:cs="Arial"/>
                <w:sz w:val="22"/>
                <w:szCs w:val="22"/>
              </w:rPr>
              <w:t>32019L1024</w:t>
            </w:r>
          </w:p>
        </w:tc>
        <w:tc>
          <w:tcPr>
            <w:tcW w:w="1435" w:type="dxa"/>
          </w:tcPr>
          <w:p w14:paraId="61079EF2" w14:textId="77777777" w:rsidR="00087890" w:rsidRPr="00363208" w:rsidRDefault="00087890" w:rsidP="00087890">
            <w:pPr>
              <w:rPr>
                <w:rFonts w:ascii="Arial" w:hAnsi="Arial" w:cs="Arial"/>
                <w:sz w:val="22"/>
                <w:szCs w:val="22"/>
              </w:rPr>
            </w:pPr>
            <w:r w:rsidRPr="00363208">
              <w:rPr>
                <w:rFonts w:ascii="Arial" w:hAnsi="Arial" w:cs="Arial"/>
                <w:sz w:val="22"/>
                <w:szCs w:val="22"/>
              </w:rPr>
              <w:t>Čl. 1 odst. 1, Čl. 5 odst. 1 a 2</w:t>
            </w:r>
          </w:p>
        </w:tc>
        <w:tc>
          <w:tcPr>
            <w:tcW w:w="3775" w:type="dxa"/>
          </w:tcPr>
          <w:p w14:paraId="7C698B78" w14:textId="77777777" w:rsidR="00087890" w:rsidRPr="00363208" w:rsidRDefault="00087890" w:rsidP="00087890">
            <w:pPr>
              <w:jc w:val="center"/>
              <w:rPr>
                <w:rFonts w:ascii="Arial" w:hAnsi="Arial" w:cs="Arial"/>
                <w:sz w:val="22"/>
                <w:szCs w:val="22"/>
              </w:rPr>
            </w:pPr>
            <w:r w:rsidRPr="00363208">
              <w:rPr>
                <w:rFonts w:ascii="Arial" w:hAnsi="Arial" w:cs="Arial"/>
                <w:sz w:val="22"/>
                <w:szCs w:val="22"/>
              </w:rPr>
              <w:t>Čl. 1</w:t>
            </w:r>
          </w:p>
          <w:p w14:paraId="78186776" w14:textId="77777777" w:rsidR="00087890" w:rsidRPr="00363208" w:rsidRDefault="00087890" w:rsidP="00087890">
            <w:pPr>
              <w:jc w:val="both"/>
              <w:rPr>
                <w:rFonts w:ascii="Arial" w:hAnsi="Arial" w:cs="Arial"/>
                <w:sz w:val="22"/>
                <w:szCs w:val="22"/>
              </w:rPr>
            </w:pPr>
          </w:p>
          <w:p w14:paraId="5B461739" w14:textId="77777777" w:rsidR="00087890" w:rsidRPr="00363208" w:rsidRDefault="00087890" w:rsidP="00087890">
            <w:pPr>
              <w:jc w:val="both"/>
              <w:rPr>
                <w:rFonts w:ascii="Arial" w:hAnsi="Arial" w:cs="Arial"/>
                <w:sz w:val="22"/>
                <w:szCs w:val="22"/>
              </w:rPr>
            </w:pPr>
            <w:r w:rsidRPr="00363208">
              <w:rPr>
                <w:rFonts w:ascii="Arial" w:hAnsi="Arial" w:cs="Arial"/>
                <w:sz w:val="22"/>
                <w:szCs w:val="22"/>
              </w:rPr>
              <w:t>1.   Na podporu používání otevřených dat a k podnícení inovace produktů a služeb stanoví tato směrnice soubor minimálních pravidel pro opakované použití a praktická opatření pro usnadnění opakovaného použití (…).</w:t>
            </w:r>
          </w:p>
          <w:p w14:paraId="2AF5BB34" w14:textId="77777777" w:rsidR="00087890" w:rsidRPr="00363208" w:rsidRDefault="00087890" w:rsidP="00087890">
            <w:pPr>
              <w:jc w:val="both"/>
              <w:rPr>
                <w:rFonts w:ascii="Arial" w:hAnsi="Arial" w:cs="Arial"/>
                <w:sz w:val="22"/>
                <w:szCs w:val="22"/>
              </w:rPr>
            </w:pPr>
          </w:p>
          <w:p w14:paraId="301B7709" w14:textId="77777777" w:rsidR="00087890" w:rsidRPr="00363208" w:rsidRDefault="00087890" w:rsidP="00087890">
            <w:pPr>
              <w:jc w:val="center"/>
              <w:rPr>
                <w:rFonts w:ascii="Arial" w:hAnsi="Arial" w:cs="Arial"/>
                <w:sz w:val="22"/>
                <w:szCs w:val="22"/>
              </w:rPr>
            </w:pPr>
            <w:r w:rsidRPr="00363208">
              <w:rPr>
                <w:rFonts w:ascii="Arial" w:hAnsi="Arial" w:cs="Arial"/>
                <w:sz w:val="22"/>
                <w:szCs w:val="22"/>
              </w:rPr>
              <w:t>Čl. 5</w:t>
            </w:r>
          </w:p>
          <w:p w14:paraId="28B25024" w14:textId="77777777" w:rsidR="00087890" w:rsidRPr="00363208" w:rsidRDefault="00087890" w:rsidP="00087890">
            <w:pPr>
              <w:pStyle w:val="Normln1"/>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p w14:paraId="5BB92D93" w14:textId="77777777" w:rsidR="00087890" w:rsidRPr="00363208" w:rsidRDefault="00087890" w:rsidP="00087890">
            <w:pPr>
              <w:pStyle w:val="Normln1"/>
              <w:jc w:val="both"/>
              <w:rPr>
                <w:rFonts w:ascii="Arial" w:hAnsi="Arial" w:cs="Arial"/>
                <w:sz w:val="22"/>
                <w:szCs w:val="22"/>
              </w:rPr>
            </w:pPr>
            <w:r w:rsidRPr="00363208">
              <w:rPr>
                <w:rFonts w:ascii="Arial" w:hAnsi="Arial" w:cs="Arial"/>
                <w:sz w:val="22"/>
                <w:szCs w:val="22"/>
              </w:rPr>
              <w:t xml:space="preserve">2.   Členské státy vybízejí subjekty </w:t>
            </w:r>
            <w:r w:rsidRPr="00363208">
              <w:rPr>
                <w:rFonts w:ascii="Arial" w:hAnsi="Arial" w:cs="Arial"/>
                <w:sz w:val="22"/>
                <w:szCs w:val="22"/>
              </w:rPr>
              <w:lastRenderedPageBreak/>
              <w:t>veřejného sektoru a veřejné podniky, aby vytvářely a zpřístupňovaly dokumenty spadající do oblasti působnosti této směrnice v souladu se zásadami „otevřených dat již od návrhu“ a „standardního zpřístupnění dokumentů ve formě otevřených dat“.</w:t>
            </w:r>
          </w:p>
        </w:tc>
      </w:tr>
      <w:tr w:rsidR="00613F86" w:rsidRPr="00363208" w14:paraId="0A04118E" w14:textId="77777777" w:rsidTr="00D82C11">
        <w:tc>
          <w:tcPr>
            <w:tcW w:w="2114" w:type="dxa"/>
            <w:gridSpan w:val="2"/>
          </w:tcPr>
          <w:p w14:paraId="7185F10A" w14:textId="77777777" w:rsidR="0017682A" w:rsidRPr="00363208" w:rsidRDefault="0017682A" w:rsidP="0017682A">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10a odst. 4</w:t>
            </w:r>
          </w:p>
        </w:tc>
        <w:tc>
          <w:tcPr>
            <w:tcW w:w="4377" w:type="dxa"/>
            <w:gridSpan w:val="2"/>
          </w:tcPr>
          <w:p w14:paraId="3A7CF3F6" w14:textId="41745F0D" w:rsidR="0017682A" w:rsidRPr="00363208" w:rsidRDefault="0017682A" w:rsidP="0017682A">
            <w:pPr>
              <w:autoSpaceDE w:val="0"/>
              <w:autoSpaceDN w:val="0"/>
              <w:adjustRightInd w:val="0"/>
              <w:jc w:val="both"/>
              <w:rPr>
                <w:rFonts w:ascii="Arial" w:hAnsi="Arial" w:cs="Arial"/>
                <w:sz w:val="22"/>
                <w:szCs w:val="22"/>
              </w:rPr>
            </w:pPr>
            <w:r w:rsidRPr="00363208">
              <w:rPr>
                <w:rFonts w:ascii="Arial" w:hAnsi="Arial" w:cs="Arial"/>
                <w:sz w:val="22"/>
                <w:szCs w:val="22"/>
              </w:rPr>
              <w:t>V § 10a odst. 4 se slovo „zejména“ nahrazuje slovy „</w:t>
            </w:r>
            <w:r w:rsidRPr="00363208">
              <w:rPr>
                <w:rFonts w:ascii="Arial" w:hAnsi="Arial" w:cs="Arial"/>
                <w:sz w:val="22"/>
                <w:szCs w:val="22"/>
                <w:u w:val="single"/>
              </w:rPr>
              <w:t xml:space="preserve">včetně </w:t>
            </w:r>
            <w:proofErr w:type="spellStart"/>
            <w:r w:rsidRPr="00363208">
              <w:rPr>
                <w:rFonts w:ascii="Arial" w:hAnsi="Arial" w:cs="Arial"/>
                <w:sz w:val="22"/>
                <w:szCs w:val="22"/>
                <w:u w:val="single"/>
              </w:rPr>
              <w:t>metadat</w:t>
            </w:r>
            <w:proofErr w:type="spellEnd"/>
            <w:r w:rsidRPr="00363208">
              <w:rPr>
                <w:rFonts w:ascii="Arial" w:hAnsi="Arial" w:cs="Arial"/>
                <w:sz w:val="22"/>
                <w:szCs w:val="22"/>
                <w:u w:val="single"/>
              </w:rPr>
              <w:t xml:space="preserve"> podle standardních podmínek užití</w:t>
            </w:r>
            <w:r w:rsidRPr="00363208">
              <w:rPr>
                <w:rFonts w:ascii="Arial" w:hAnsi="Arial" w:cs="Arial"/>
                <w:sz w:val="22"/>
                <w:szCs w:val="22"/>
              </w:rPr>
              <w:t>“ a za slova „dálkový přístup“ se vkládají slova „</w:t>
            </w:r>
            <w:r w:rsidR="008232E5" w:rsidRPr="00363208">
              <w:rPr>
                <w:rFonts w:ascii="Arial" w:hAnsi="Arial" w:cs="Arial"/>
                <w:sz w:val="22"/>
                <w:szCs w:val="22"/>
              </w:rPr>
              <w:t>,</w:t>
            </w:r>
            <w:r w:rsidR="002D519E" w:rsidRPr="00363208">
              <w:rPr>
                <w:rFonts w:ascii="Arial" w:hAnsi="Arial" w:cs="Arial"/>
                <w:sz w:val="22"/>
                <w:szCs w:val="22"/>
              </w:rPr>
              <w:t> </w:t>
            </w:r>
            <w:r w:rsidRPr="00363208">
              <w:rPr>
                <w:rFonts w:ascii="Arial" w:hAnsi="Arial" w:cs="Arial"/>
                <w:sz w:val="22"/>
                <w:szCs w:val="22"/>
                <w:u w:val="single"/>
              </w:rPr>
              <w:t>zejména prostřednictvím rozhraní pro programování aplikací,</w:t>
            </w:r>
            <w:r w:rsidRPr="00363208">
              <w:rPr>
                <w:rFonts w:ascii="Arial" w:hAnsi="Arial" w:cs="Arial"/>
                <w:sz w:val="22"/>
                <w:szCs w:val="22"/>
              </w:rPr>
              <w:t>“.</w:t>
            </w:r>
          </w:p>
          <w:p w14:paraId="66A7EA6C" w14:textId="77777777" w:rsidR="0017682A" w:rsidRPr="00363208" w:rsidRDefault="0017682A" w:rsidP="0017682A">
            <w:pPr>
              <w:autoSpaceDE w:val="0"/>
              <w:autoSpaceDN w:val="0"/>
              <w:adjustRightInd w:val="0"/>
              <w:jc w:val="both"/>
              <w:rPr>
                <w:rFonts w:ascii="Arial" w:hAnsi="Arial" w:cs="Arial"/>
                <w:sz w:val="22"/>
                <w:szCs w:val="22"/>
              </w:rPr>
            </w:pPr>
          </w:p>
        </w:tc>
        <w:tc>
          <w:tcPr>
            <w:tcW w:w="2293" w:type="dxa"/>
          </w:tcPr>
          <w:p w14:paraId="52D92B11" w14:textId="77777777" w:rsidR="0017682A" w:rsidRPr="00363208" w:rsidRDefault="0017682A" w:rsidP="0017682A">
            <w:pPr>
              <w:jc w:val="center"/>
              <w:rPr>
                <w:rFonts w:ascii="Arial" w:hAnsi="Arial" w:cs="Arial"/>
                <w:sz w:val="22"/>
                <w:szCs w:val="22"/>
              </w:rPr>
            </w:pPr>
            <w:r w:rsidRPr="00363208">
              <w:rPr>
                <w:rFonts w:ascii="Arial" w:hAnsi="Arial" w:cs="Arial"/>
                <w:sz w:val="22"/>
                <w:szCs w:val="22"/>
              </w:rPr>
              <w:t>32019L1024</w:t>
            </w:r>
          </w:p>
        </w:tc>
        <w:tc>
          <w:tcPr>
            <w:tcW w:w="1435" w:type="dxa"/>
          </w:tcPr>
          <w:p w14:paraId="70561259" w14:textId="77777777" w:rsidR="0017682A" w:rsidRPr="00363208" w:rsidRDefault="0017682A" w:rsidP="0017682A">
            <w:pPr>
              <w:rPr>
                <w:rFonts w:ascii="Arial" w:hAnsi="Arial" w:cs="Arial"/>
                <w:sz w:val="22"/>
                <w:szCs w:val="22"/>
              </w:rPr>
            </w:pPr>
            <w:r w:rsidRPr="00363208">
              <w:rPr>
                <w:rFonts w:ascii="Arial" w:hAnsi="Arial" w:cs="Arial"/>
                <w:sz w:val="22"/>
                <w:szCs w:val="22"/>
              </w:rPr>
              <w:t xml:space="preserve">Čl. 5 </w:t>
            </w:r>
            <w:proofErr w:type="gramStart"/>
            <w:r w:rsidRPr="00363208">
              <w:rPr>
                <w:rFonts w:ascii="Arial" w:hAnsi="Arial" w:cs="Arial"/>
                <w:sz w:val="22"/>
                <w:szCs w:val="22"/>
              </w:rPr>
              <w:t>odst.1</w:t>
            </w:r>
            <w:proofErr w:type="gramEnd"/>
          </w:p>
        </w:tc>
        <w:tc>
          <w:tcPr>
            <w:tcW w:w="3775" w:type="dxa"/>
          </w:tcPr>
          <w:p w14:paraId="310AE51B" w14:textId="77777777" w:rsidR="0017682A" w:rsidRPr="00363208" w:rsidRDefault="0017682A" w:rsidP="0017682A">
            <w:pPr>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tc>
      </w:tr>
      <w:tr w:rsidR="00613F86" w:rsidRPr="00363208" w14:paraId="1008D2B6" w14:textId="77777777" w:rsidTr="00D82C11">
        <w:tc>
          <w:tcPr>
            <w:tcW w:w="2114" w:type="dxa"/>
            <w:gridSpan w:val="2"/>
          </w:tcPr>
          <w:p w14:paraId="592238C5" w14:textId="77777777" w:rsidR="0017682A" w:rsidRPr="00363208" w:rsidRDefault="0017682A" w:rsidP="0017682A">
            <w:pPr>
              <w:pStyle w:val="Odstavecseseznamem"/>
              <w:autoSpaceDE w:val="0"/>
              <w:autoSpaceDN w:val="0"/>
              <w:adjustRightInd w:val="0"/>
              <w:spacing w:after="0"/>
              <w:ind w:left="0"/>
              <w:jc w:val="both"/>
              <w:rPr>
                <w:rFonts w:ascii="Arial" w:hAnsi="Arial" w:cs="Arial"/>
              </w:rPr>
            </w:pPr>
            <w:r w:rsidRPr="00363208">
              <w:rPr>
                <w:rFonts w:ascii="Arial" w:hAnsi="Arial" w:cs="Arial"/>
              </w:rPr>
              <w:t>§ 10c</w:t>
            </w:r>
          </w:p>
        </w:tc>
        <w:tc>
          <w:tcPr>
            <w:tcW w:w="4377" w:type="dxa"/>
            <w:gridSpan w:val="2"/>
          </w:tcPr>
          <w:p w14:paraId="10E8C2A6" w14:textId="77777777" w:rsidR="0017682A" w:rsidRPr="00363208" w:rsidRDefault="0017682A" w:rsidP="0017682A">
            <w:pPr>
              <w:autoSpaceDE w:val="0"/>
              <w:autoSpaceDN w:val="0"/>
              <w:adjustRightInd w:val="0"/>
              <w:jc w:val="center"/>
              <w:rPr>
                <w:rFonts w:ascii="Arial" w:hAnsi="Arial" w:cs="Arial"/>
                <w:bCs/>
                <w:sz w:val="22"/>
                <w:szCs w:val="22"/>
                <w:u w:val="single"/>
              </w:rPr>
            </w:pPr>
            <w:r w:rsidRPr="00363208">
              <w:rPr>
                <w:rFonts w:ascii="Arial" w:hAnsi="Arial" w:cs="Arial"/>
                <w:bCs/>
                <w:sz w:val="22"/>
                <w:szCs w:val="22"/>
                <w:u w:val="single"/>
              </w:rPr>
              <w:t>§ 10c</w:t>
            </w:r>
          </w:p>
          <w:p w14:paraId="4C800F0E" w14:textId="77777777" w:rsidR="0017682A" w:rsidRPr="00363208" w:rsidRDefault="0017682A" w:rsidP="0017682A">
            <w:pPr>
              <w:autoSpaceDE w:val="0"/>
              <w:autoSpaceDN w:val="0"/>
              <w:adjustRightInd w:val="0"/>
              <w:jc w:val="center"/>
              <w:rPr>
                <w:rFonts w:ascii="Arial" w:hAnsi="Arial" w:cs="Arial"/>
                <w:b/>
                <w:bCs/>
                <w:sz w:val="22"/>
                <w:szCs w:val="22"/>
                <w:u w:val="single"/>
              </w:rPr>
            </w:pPr>
            <w:r w:rsidRPr="00363208">
              <w:rPr>
                <w:rFonts w:ascii="Arial" w:hAnsi="Arial" w:cs="Arial"/>
                <w:b/>
                <w:bCs/>
                <w:sz w:val="22"/>
                <w:szCs w:val="22"/>
                <w:u w:val="single"/>
              </w:rPr>
              <w:t>Zveřejňování datových souborů s vysokou hodnotou</w:t>
            </w:r>
          </w:p>
          <w:p w14:paraId="67CE6121" w14:textId="77777777" w:rsidR="0017682A" w:rsidRPr="00363208" w:rsidRDefault="0017682A" w:rsidP="0017682A">
            <w:pPr>
              <w:autoSpaceDE w:val="0"/>
              <w:autoSpaceDN w:val="0"/>
              <w:adjustRightInd w:val="0"/>
              <w:jc w:val="center"/>
              <w:rPr>
                <w:rFonts w:ascii="Arial" w:hAnsi="Arial" w:cs="Arial"/>
                <w:b/>
                <w:bCs/>
                <w:sz w:val="22"/>
                <w:szCs w:val="22"/>
                <w:u w:val="single"/>
              </w:rPr>
            </w:pPr>
          </w:p>
          <w:p w14:paraId="73710F0B" w14:textId="2AEE2D35" w:rsidR="0017682A" w:rsidRPr="00363208" w:rsidRDefault="0017682A" w:rsidP="0017682A">
            <w:pPr>
              <w:autoSpaceDE w:val="0"/>
              <w:autoSpaceDN w:val="0"/>
              <w:adjustRightInd w:val="0"/>
              <w:jc w:val="both"/>
              <w:rPr>
                <w:rFonts w:ascii="Arial" w:hAnsi="Arial" w:cs="Arial"/>
                <w:sz w:val="22"/>
                <w:szCs w:val="22"/>
              </w:rPr>
            </w:pPr>
            <w:r w:rsidRPr="00363208">
              <w:rPr>
                <w:rFonts w:ascii="Arial" w:hAnsi="Arial" w:cs="Arial"/>
                <w:bCs/>
                <w:sz w:val="22"/>
                <w:szCs w:val="22"/>
                <w:u w:val="single"/>
              </w:rPr>
              <w:t>Povinný subjekt zveřejňuje ve strojově čitelném a otevřeném formátu podle standardních podmínek užití, zejména prostřednictvím rozhraní pro programování aplikací</w:t>
            </w:r>
            <w:r w:rsidR="008232E5" w:rsidRPr="00363208">
              <w:rPr>
                <w:rFonts w:ascii="Arial" w:hAnsi="Arial" w:cs="Arial"/>
                <w:bCs/>
                <w:sz w:val="22"/>
                <w:szCs w:val="22"/>
                <w:u w:val="single"/>
              </w:rPr>
              <w:t>,</w:t>
            </w:r>
            <w:r w:rsidRPr="00363208">
              <w:rPr>
                <w:rFonts w:ascii="Arial" w:hAnsi="Arial" w:cs="Arial"/>
                <w:bCs/>
                <w:sz w:val="22"/>
                <w:szCs w:val="22"/>
                <w:u w:val="single"/>
              </w:rPr>
              <w:t xml:space="preserve"> jako otevřená data informace, jejichž seznam se stanoví podle čl. 14 odst. 1 směrnice Evropského parlamentu a Rady (EU) 2019/1024. Přístup a využití datových souborů s vysokou hodnotou je bezplatný, </w:t>
            </w:r>
            <w:r w:rsidRPr="00363208">
              <w:rPr>
                <w:rFonts w:ascii="Arial" w:hAnsi="Arial" w:cs="Arial"/>
                <w:bCs/>
                <w:sz w:val="22"/>
                <w:szCs w:val="22"/>
                <w:u w:val="single"/>
              </w:rPr>
              <w:lastRenderedPageBreak/>
              <w:t>nestanoví-li seznam podle věty první jinak.</w:t>
            </w:r>
          </w:p>
          <w:p w14:paraId="535B13F4" w14:textId="77777777" w:rsidR="0017682A" w:rsidRPr="00363208" w:rsidRDefault="0017682A" w:rsidP="0017682A">
            <w:pPr>
              <w:autoSpaceDE w:val="0"/>
              <w:autoSpaceDN w:val="0"/>
              <w:adjustRightInd w:val="0"/>
              <w:jc w:val="both"/>
              <w:rPr>
                <w:rFonts w:ascii="Arial" w:hAnsi="Arial" w:cs="Arial"/>
                <w:sz w:val="22"/>
                <w:szCs w:val="22"/>
              </w:rPr>
            </w:pPr>
          </w:p>
        </w:tc>
        <w:tc>
          <w:tcPr>
            <w:tcW w:w="2293" w:type="dxa"/>
          </w:tcPr>
          <w:p w14:paraId="68195453" w14:textId="77777777" w:rsidR="0017682A" w:rsidRPr="00363208" w:rsidRDefault="0017682A" w:rsidP="0017682A">
            <w:pPr>
              <w:jc w:val="center"/>
              <w:rPr>
                <w:rFonts w:ascii="Arial" w:hAnsi="Arial" w:cs="Arial"/>
                <w:sz w:val="22"/>
                <w:szCs w:val="22"/>
              </w:rPr>
            </w:pPr>
            <w:r w:rsidRPr="00363208">
              <w:rPr>
                <w:rFonts w:ascii="Arial" w:hAnsi="Arial" w:cs="Arial"/>
                <w:sz w:val="22"/>
                <w:szCs w:val="22"/>
              </w:rPr>
              <w:lastRenderedPageBreak/>
              <w:t>32019L1024</w:t>
            </w:r>
          </w:p>
        </w:tc>
        <w:tc>
          <w:tcPr>
            <w:tcW w:w="1435" w:type="dxa"/>
          </w:tcPr>
          <w:p w14:paraId="2EC4E871" w14:textId="77777777" w:rsidR="0017682A" w:rsidRPr="00363208" w:rsidRDefault="0017682A" w:rsidP="0017682A">
            <w:pPr>
              <w:rPr>
                <w:rFonts w:ascii="Arial" w:hAnsi="Arial" w:cs="Arial"/>
                <w:sz w:val="22"/>
                <w:szCs w:val="22"/>
              </w:rPr>
            </w:pPr>
            <w:r w:rsidRPr="00363208">
              <w:rPr>
                <w:rFonts w:ascii="Arial" w:hAnsi="Arial" w:cs="Arial"/>
                <w:sz w:val="22"/>
                <w:szCs w:val="22"/>
              </w:rPr>
              <w:t>Čl. 5 odst. 8</w:t>
            </w:r>
          </w:p>
        </w:tc>
        <w:tc>
          <w:tcPr>
            <w:tcW w:w="3775" w:type="dxa"/>
          </w:tcPr>
          <w:p w14:paraId="53160D4B" w14:textId="77777777" w:rsidR="0017682A" w:rsidRPr="00363208" w:rsidRDefault="0017682A" w:rsidP="0017682A">
            <w:pPr>
              <w:jc w:val="both"/>
              <w:rPr>
                <w:rFonts w:ascii="Arial" w:hAnsi="Arial" w:cs="Arial"/>
                <w:sz w:val="22"/>
                <w:szCs w:val="22"/>
              </w:rPr>
            </w:pPr>
            <w:r w:rsidRPr="00363208">
              <w:rPr>
                <w:rFonts w:ascii="Arial" w:hAnsi="Arial" w:cs="Arial"/>
                <w:sz w:val="22"/>
                <w:szCs w:val="22"/>
              </w:rPr>
              <w:t>8.   Datové soubory s vysokou hodnotou, jejichž seznam se stanoví podle čl. 14 odst. 1, se zpřístupní pro opakované použití ve strojově čitelném formátu prostřednictvím vhodných rozhraní pro programování aplikací a tam, kde je to relevantní, též s možností stažení kompletní datové sady.</w:t>
            </w:r>
          </w:p>
        </w:tc>
      </w:tr>
      <w:tr w:rsidR="00613F86" w:rsidRPr="00363208" w14:paraId="64B361DF" w14:textId="77777777" w:rsidTr="00D82C11">
        <w:tc>
          <w:tcPr>
            <w:tcW w:w="2114" w:type="dxa"/>
            <w:gridSpan w:val="2"/>
          </w:tcPr>
          <w:p w14:paraId="3D884923" w14:textId="77777777" w:rsidR="0017682A" w:rsidRPr="00363208" w:rsidRDefault="0017682A" w:rsidP="0017682A">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11a odst. 1</w:t>
            </w:r>
          </w:p>
        </w:tc>
        <w:tc>
          <w:tcPr>
            <w:tcW w:w="4377" w:type="dxa"/>
            <w:gridSpan w:val="2"/>
          </w:tcPr>
          <w:p w14:paraId="306AA652" w14:textId="77777777" w:rsidR="0017682A" w:rsidRPr="00363208" w:rsidRDefault="0017682A" w:rsidP="0017682A">
            <w:pPr>
              <w:autoSpaceDE w:val="0"/>
              <w:autoSpaceDN w:val="0"/>
              <w:adjustRightInd w:val="0"/>
              <w:jc w:val="both"/>
              <w:rPr>
                <w:rFonts w:ascii="Arial" w:hAnsi="Arial" w:cs="Arial"/>
                <w:sz w:val="22"/>
                <w:szCs w:val="22"/>
              </w:rPr>
            </w:pPr>
            <w:r w:rsidRPr="00363208">
              <w:rPr>
                <w:rFonts w:ascii="Arial" w:hAnsi="Arial" w:cs="Arial"/>
                <w:bCs/>
                <w:sz w:val="22"/>
                <w:szCs w:val="22"/>
                <w:u w:val="single"/>
              </w:rPr>
              <w:t xml:space="preserve">Ministerstvo životního prostředí zaeviduje informace a prostorová data zpřístupněná na </w:t>
            </w:r>
            <w:proofErr w:type="spellStart"/>
            <w:r w:rsidRPr="00363208">
              <w:rPr>
                <w:rFonts w:ascii="Arial" w:hAnsi="Arial" w:cs="Arial"/>
                <w:bCs/>
                <w:sz w:val="22"/>
                <w:szCs w:val="22"/>
                <w:u w:val="single"/>
              </w:rPr>
              <w:t>geoportálu</w:t>
            </w:r>
            <w:proofErr w:type="spellEnd"/>
            <w:r w:rsidRPr="00363208">
              <w:rPr>
                <w:rFonts w:ascii="Arial" w:hAnsi="Arial" w:cs="Arial"/>
                <w:bCs/>
                <w:sz w:val="22"/>
                <w:szCs w:val="22"/>
                <w:u w:val="single"/>
              </w:rPr>
              <w:t xml:space="preserve"> v národním katalogu otevřených dat.</w:t>
            </w:r>
          </w:p>
        </w:tc>
        <w:tc>
          <w:tcPr>
            <w:tcW w:w="2293" w:type="dxa"/>
          </w:tcPr>
          <w:p w14:paraId="067B7321" w14:textId="77777777" w:rsidR="0017682A" w:rsidRPr="00363208" w:rsidRDefault="0017682A" w:rsidP="0017682A">
            <w:pPr>
              <w:jc w:val="center"/>
              <w:rPr>
                <w:rFonts w:ascii="Arial" w:hAnsi="Arial" w:cs="Arial"/>
                <w:sz w:val="22"/>
                <w:szCs w:val="22"/>
              </w:rPr>
            </w:pPr>
            <w:r w:rsidRPr="00363208">
              <w:rPr>
                <w:rFonts w:ascii="Arial" w:hAnsi="Arial" w:cs="Arial"/>
                <w:sz w:val="22"/>
                <w:szCs w:val="22"/>
              </w:rPr>
              <w:t>32019L1024</w:t>
            </w:r>
          </w:p>
        </w:tc>
        <w:tc>
          <w:tcPr>
            <w:tcW w:w="1435" w:type="dxa"/>
          </w:tcPr>
          <w:p w14:paraId="48FC7C93" w14:textId="77777777" w:rsidR="0017682A" w:rsidRPr="00363208" w:rsidRDefault="0017682A" w:rsidP="0017682A">
            <w:pPr>
              <w:rPr>
                <w:rFonts w:ascii="Arial" w:hAnsi="Arial" w:cs="Arial"/>
                <w:sz w:val="22"/>
                <w:szCs w:val="22"/>
              </w:rPr>
            </w:pPr>
            <w:r w:rsidRPr="00363208">
              <w:rPr>
                <w:rFonts w:ascii="Arial" w:hAnsi="Arial" w:cs="Arial"/>
                <w:sz w:val="22"/>
                <w:szCs w:val="22"/>
              </w:rPr>
              <w:t>Čl. 1 odst. 1, Čl. 5 odst. 1 a 2</w:t>
            </w:r>
          </w:p>
        </w:tc>
        <w:tc>
          <w:tcPr>
            <w:tcW w:w="3775" w:type="dxa"/>
          </w:tcPr>
          <w:p w14:paraId="1943E71A" w14:textId="77777777" w:rsidR="0017682A" w:rsidRPr="00363208" w:rsidRDefault="0017682A" w:rsidP="0017682A">
            <w:pPr>
              <w:jc w:val="center"/>
              <w:rPr>
                <w:rFonts w:ascii="Arial" w:hAnsi="Arial" w:cs="Arial"/>
                <w:sz w:val="22"/>
                <w:szCs w:val="22"/>
              </w:rPr>
            </w:pPr>
            <w:r w:rsidRPr="00363208">
              <w:rPr>
                <w:rFonts w:ascii="Arial" w:hAnsi="Arial" w:cs="Arial"/>
                <w:sz w:val="22"/>
                <w:szCs w:val="22"/>
              </w:rPr>
              <w:t>Čl. 1</w:t>
            </w:r>
          </w:p>
          <w:p w14:paraId="5D057FCC" w14:textId="77777777" w:rsidR="0017682A" w:rsidRPr="00363208" w:rsidRDefault="0017682A" w:rsidP="0017682A">
            <w:pPr>
              <w:jc w:val="both"/>
              <w:rPr>
                <w:rFonts w:ascii="Arial" w:hAnsi="Arial" w:cs="Arial"/>
                <w:sz w:val="22"/>
                <w:szCs w:val="22"/>
              </w:rPr>
            </w:pPr>
          </w:p>
          <w:p w14:paraId="3704AD85" w14:textId="77777777" w:rsidR="0017682A" w:rsidRPr="00363208" w:rsidRDefault="0017682A" w:rsidP="0017682A">
            <w:pPr>
              <w:jc w:val="both"/>
              <w:rPr>
                <w:rFonts w:ascii="Arial" w:hAnsi="Arial" w:cs="Arial"/>
                <w:sz w:val="22"/>
                <w:szCs w:val="22"/>
              </w:rPr>
            </w:pPr>
            <w:r w:rsidRPr="00363208">
              <w:rPr>
                <w:rFonts w:ascii="Arial" w:hAnsi="Arial" w:cs="Arial"/>
                <w:sz w:val="22"/>
                <w:szCs w:val="22"/>
              </w:rPr>
              <w:t>1.   Na podporu používání otevřených dat a k podnícení inovace produktů a služeb stanoví tato směrnice soubor minimálních pravidel pro opakované použití a praktická opatření pro usnadnění opakovaného použití (…).</w:t>
            </w:r>
          </w:p>
          <w:p w14:paraId="49819D2F" w14:textId="77777777" w:rsidR="0017682A" w:rsidRPr="00363208" w:rsidRDefault="0017682A" w:rsidP="0017682A">
            <w:pPr>
              <w:jc w:val="both"/>
              <w:rPr>
                <w:rFonts w:ascii="Arial" w:hAnsi="Arial" w:cs="Arial"/>
                <w:sz w:val="22"/>
                <w:szCs w:val="22"/>
              </w:rPr>
            </w:pPr>
          </w:p>
          <w:p w14:paraId="0C77F410" w14:textId="77777777" w:rsidR="0017682A" w:rsidRPr="00363208" w:rsidRDefault="0017682A" w:rsidP="0017682A">
            <w:pPr>
              <w:jc w:val="center"/>
              <w:rPr>
                <w:rFonts w:ascii="Arial" w:hAnsi="Arial" w:cs="Arial"/>
                <w:sz w:val="22"/>
                <w:szCs w:val="22"/>
              </w:rPr>
            </w:pPr>
            <w:r w:rsidRPr="00363208">
              <w:rPr>
                <w:rFonts w:ascii="Arial" w:hAnsi="Arial" w:cs="Arial"/>
                <w:sz w:val="22"/>
                <w:szCs w:val="22"/>
              </w:rPr>
              <w:t>Čl. 5</w:t>
            </w:r>
          </w:p>
          <w:p w14:paraId="70DAB113" w14:textId="77777777" w:rsidR="0017682A" w:rsidRPr="00363208" w:rsidRDefault="0017682A" w:rsidP="0017682A">
            <w:pPr>
              <w:pStyle w:val="Normln1"/>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p w14:paraId="10C806A3" w14:textId="77777777" w:rsidR="0017682A" w:rsidRPr="00363208" w:rsidRDefault="0017682A" w:rsidP="0017682A">
            <w:pPr>
              <w:pStyle w:val="Normln1"/>
              <w:jc w:val="both"/>
              <w:rPr>
                <w:rFonts w:ascii="Arial" w:hAnsi="Arial" w:cs="Arial"/>
                <w:sz w:val="22"/>
                <w:szCs w:val="22"/>
              </w:rPr>
            </w:pPr>
            <w:r w:rsidRPr="00363208">
              <w:rPr>
                <w:rFonts w:ascii="Arial" w:hAnsi="Arial" w:cs="Arial"/>
                <w:sz w:val="22"/>
                <w:szCs w:val="22"/>
              </w:rPr>
              <w:t xml:space="preserve">2.   Členské státy vybízejí subjekty veřejného sektoru a veřejné podniky, aby vytvářely a zpřístupňovaly dokumenty spadající do oblasti působnosti této směrnice v souladu se zásadami „otevřených dat již od návrhu“ a „standardního zpřístupnění </w:t>
            </w:r>
            <w:r w:rsidRPr="00363208">
              <w:rPr>
                <w:rFonts w:ascii="Arial" w:hAnsi="Arial" w:cs="Arial"/>
                <w:sz w:val="22"/>
                <w:szCs w:val="22"/>
              </w:rPr>
              <w:lastRenderedPageBreak/>
              <w:t>dokumentů ve formě otevřených dat“.</w:t>
            </w:r>
          </w:p>
        </w:tc>
      </w:tr>
      <w:tr w:rsidR="00613F86" w:rsidRPr="00363208" w14:paraId="33FAAF13" w14:textId="77777777" w:rsidTr="00D82C11">
        <w:tc>
          <w:tcPr>
            <w:tcW w:w="2114" w:type="dxa"/>
            <w:gridSpan w:val="2"/>
          </w:tcPr>
          <w:p w14:paraId="50BE8CDD" w14:textId="77777777" w:rsidR="0017682A" w:rsidRPr="00363208" w:rsidRDefault="0017682A" w:rsidP="0017682A">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11a odst. 7</w:t>
            </w:r>
          </w:p>
        </w:tc>
        <w:tc>
          <w:tcPr>
            <w:tcW w:w="4377" w:type="dxa"/>
            <w:gridSpan w:val="2"/>
          </w:tcPr>
          <w:p w14:paraId="392EE6DB" w14:textId="77777777" w:rsidR="0017682A" w:rsidRPr="00363208" w:rsidRDefault="0017682A" w:rsidP="0017682A">
            <w:pPr>
              <w:autoSpaceDE w:val="0"/>
              <w:autoSpaceDN w:val="0"/>
              <w:adjustRightInd w:val="0"/>
              <w:jc w:val="both"/>
              <w:rPr>
                <w:rFonts w:ascii="Arial" w:hAnsi="Arial" w:cs="Arial"/>
                <w:bCs/>
                <w:sz w:val="22"/>
                <w:szCs w:val="22"/>
                <w:u w:val="single"/>
              </w:rPr>
            </w:pPr>
            <w:r w:rsidRPr="00363208">
              <w:rPr>
                <w:rFonts w:ascii="Arial" w:hAnsi="Arial" w:cs="Arial"/>
                <w:sz w:val="22"/>
                <w:szCs w:val="22"/>
              </w:rPr>
              <w:t>V § 11a odst. 7 se za slovo „</w:t>
            </w:r>
            <w:proofErr w:type="spellStart"/>
            <w:r w:rsidRPr="00363208">
              <w:rPr>
                <w:rFonts w:ascii="Arial" w:hAnsi="Arial" w:cs="Arial"/>
                <w:sz w:val="22"/>
                <w:szCs w:val="22"/>
              </w:rPr>
              <w:t>Metadata</w:t>
            </w:r>
            <w:proofErr w:type="spellEnd"/>
            <w:r w:rsidRPr="00363208">
              <w:rPr>
                <w:rFonts w:ascii="Arial" w:hAnsi="Arial" w:cs="Arial"/>
                <w:sz w:val="22"/>
                <w:szCs w:val="22"/>
              </w:rPr>
              <w:t>“ vkládají slova „prostorových dat“.</w:t>
            </w:r>
          </w:p>
        </w:tc>
        <w:tc>
          <w:tcPr>
            <w:tcW w:w="2293" w:type="dxa"/>
          </w:tcPr>
          <w:p w14:paraId="575B40F7" w14:textId="77777777" w:rsidR="0017682A" w:rsidRPr="00363208" w:rsidRDefault="0017682A" w:rsidP="0017682A">
            <w:pPr>
              <w:jc w:val="center"/>
              <w:rPr>
                <w:rFonts w:ascii="Arial" w:hAnsi="Arial" w:cs="Arial"/>
                <w:sz w:val="22"/>
                <w:szCs w:val="22"/>
              </w:rPr>
            </w:pPr>
            <w:r w:rsidRPr="00363208">
              <w:rPr>
                <w:rFonts w:ascii="Arial" w:hAnsi="Arial" w:cs="Arial"/>
                <w:sz w:val="22"/>
                <w:szCs w:val="22"/>
              </w:rPr>
              <w:t>32019L1024</w:t>
            </w:r>
          </w:p>
        </w:tc>
        <w:tc>
          <w:tcPr>
            <w:tcW w:w="1435" w:type="dxa"/>
          </w:tcPr>
          <w:p w14:paraId="62D822AA" w14:textId="77777777" w:rsidR="0017682A" w:rsidRPr="00363208" w:rsidRDefault="0017682A" w:rsidP="0017682A">
            <w:pPr>
              <w:rPr>
                <w:rFonts w:ascii="Arial" w:hAnsi="Arial" w:cs="Arial"/>
                <w:sz w:val="22"/>
                <w:szCs w:val="22"/>
              </w:rPr>
            </w:pPr>
          </w:p>
        </w:tc>
        <w:tc>
          <w:tcPr>
            <w:tcW w:w="3775" w:type="dxa"/>
          </w:tcPr>
          <w:p w14:paraId="18B6B2EB" w14:textId="77777777" w:rsidR="0017682A" w:rsidRPr="00363208" w:rsidRDefault="0017682A" w:rsidP="0017682A">
            <w:pPr>
              <w:jc w:val="center"/>
              <w:rPr>
                <w:rFonts w:ascii="Arial" w:hAnsi="Arial" w:cs="Arial"/>
                <w:i/>
                <w:sz w:val="22"/>
                <w:szCs w:val="22"/>
              </w:rPr>
            </w:pPr>
            <w:r w:rsidRPr="00363208">
              <w:rPr>
                <w:rFonts w:ascii="Arial" w:hAnsi="Arial" w:cs="Arial"/>
                <w:i/>
                <w:sz w:val="22"/>
                <w:szCs w:val="22"/>
              </w:rPr>
              <w:t xml:space="preserve">Legislativně-technické upřesnění v souvislosti s vymezením </w:t>
            </w:r>
            <w:proofErr w:type="spellStart"/>
            <w:r w:rsidRPr="00363208">
              <w:rPr>
                <w:rFonts w:ascii="Arial" w:hAnsi="Arial" w:cs="Arial"/>
                <w:i/>
                <w:sz w:val="22"/>
                <w:szCs w:val="22"/>
              </w:rPr>
              <w:t>metadat</w:t>
            </w:r>
            <w:proofErr w:type="spellEnd"/>
            <w:r w:rsidRPr="00363208">
              <w:rPr>
                <w:rFonts w:ascii="Arial" w:hAnsi="Arial" w:cs="Arial"/>
                <w:i/>
                <w:sz w:val="22"/>
                <w:szCs w:val="22"/>
              </w:rPr>
              <w:t xml:space="preserve"> v § 2 písm. j)</w:t>
            </w:r>
            <w:r w:rsidR="00613F86" w:rsidRPr="00363208">
              <w:rPr>
                <w:rFonts w:ascii="Arial" w:hAnsi="Arial" w:cs="Arial"/>
                <w:i/>
                <w:sz w:val="22"/>
                <w:szCs w:val="22"/>
              </w:rPr>
              <w:t>, které specifikuje vazbu ustanovení na prostorová data a tedy směrnici INSPIRE.</w:t>
            </w:r>
          </w:p>
        </w:tc>
      </w:tr>
      <w:tr w:rsidR="00613F86" w:rsidRPr="00363208" w14:paraId="5F5A775E" w14:textId="77777777" w:rsidTr="00D82C11">
        <w:tc>
          <w:tcPr>
            <w:tcW w:w="2114" w:type="dxa"/>
            <w:gridSpan w:val="2"/>
          </w:tcPr>
          <w:p w14:paraId="331B2D3E" w14:textId="77777777" w:rsidR="0017682A" w:rsidRPr="00363208" w:rsidRDefault="0017682A" w:rsidP="0017682A">
            <w:pPr>
              <w:pStyle w:val="Odstavecseseznamem"/>
              <w:autoSpaceDE w:val="0"/>
              <w:autoSpaceDN w:val="0"/>
              <w:adjustRightInd w:val="0"/>
              <w:spacing w:after="0"/>
              <w:ind w:left="0"/>
              <w:jc w:val="both"/>
              <w:rPr>
                <w:rFonts w:ascii="Arial" w:hAnsi="Arial" w:cs="Arial"/>
              </w:rPr>
            </w:pPr>
            <w:r w:rsidRPr="00363208">
              <w:rPr>
                <w:rFonts w:ascii="Arial" w:hAnsi="Arial" w:cs="Arial"/>
              </w:rPr>
              <w:t xml:space="preserve">§ 11a odst. 7 písm. b) </w:t>
            </w:r>
          </w:p>
        </w:tc>
        <w:tc>
          <w:tcPr>
            <w:tcW w:w="4377" w:type="dxa"/>
            <w:gridSpan w:val="2"/>
          </w:tcPr>
          <w:p w14:paraId="34A365FC" w14:textId="77777777" w:rsidR="0017682A" w:rsidRPr="00363208" w:rsidRDefault="0017682A" w:rsidP="0017682A">
            <w:pPr>
              <w:autoSpaceDE w:val="0"/>
              <w:autoSpaceDN w:val="0"/>
              <w:adjustRightInd w:val="0"/>
              <w:jc w:val="both"/>
              <w:rPr>
                <w:rFonts w:ascii="Arial" w:hAnsi="Arial" w:cs="Arial"/>
                <w:sz w:val="22"/>
                <w:szCs w:val="22"/>
              </w:rPr>
            </w:pPr>
            <w:r w:rsidRPr="00363208">
              <w:rPr>
                <w:rFonts w:ascii="Arial" w:hAnsi="Arial" w:cs="Arial"/>
                <w:sz w:val="22"/>
                <w:szCs w:val="22"/>
              </w:rPr>
              <w:t>V § 11a odst. 7 písm. b) se text „odst. 3 a 4“ nahrazuje textem „odst. 2 a 3“.</w:t>
            </w:r>
          </w:p>
        </w:tc>
        <w:tc>
          <w:tcPr>
            <w:tcW w:w="2293" w:type="dxa"/>
          </w:tcPr>
          <w:p w14:paraId="7B8C52CE" w14:textId="77777777" w:rsidR="0017682A" w:rsidRPr="00363208" w:rsidRDefault="0017682A" w:rsidP="0017682A">
            <w:pPr>
              <w:jc w:val="center"/>
              <w:rPr>
                <w:rFonts w:ascii="Arial" w:hAnsi="Arial" w:cs="Arial"/>
                <w:sz w:val="22"/>
                <w:szCs w:val="22"/>
              </w:rPr>
            </w:pPr>
            <w:r w:rsidRPr="00363208">
              <w:rPr>
                <w:rFonts w:ascii="Arial" w:hAnsi="Arial" w:cs="Arial"/>
                <w:sz w:val="22"/>
                <w:szCs w:val="22"/>
              </w:rPr>
              <w:t>32019L1024</w:t>
            </w:r>
          </w:p>
        </w:tc>
        <w:tc>
          <w:tcPr>
            <w:tcW w:w="1435" w:type="dxa"/>
          </w:tcPr>
          <w:p w14:paraId="51519601" w14:textId="77777777" w:rsidR="0017682A" w:rsidRPr="00363208" w:rsidRDefault="0017682A" w:rsidP="0017682A">
            <w:pPr>
              <w:rPr>
                <w:rFonts w:ascii="Arial" w:hAnsi="Arial" w:cs="Arial"/>
                <w:sz w:val="22"/>
                <w:szCs w:val="22"/>
              </w:rPr>
            </w:pPr>
          </w:p>
        </w:tc>
        <w:tc>
          <w:tcPr>
            <w:tcW w:w="3775" w:type="dxa"/>
          </w:tcPr>
          <w:p w14:paraId="41F4973B" w14:textId="77777777" w:rsidR="0017682A" w:rsidRPr="00363208" w:rsidRDefault="0017682A" w:rsidP="0017682A">
            <w:pPr>
              <w:jc w:val="center"/>
              <w:rPr>
                <w:rFonts w:ascii="Arial" w:hAnsi="Arial" w:cs="Arial"/>
                <w:i/>
                <w:sz w:val="22"/>
                <w:szCs w:val="22"/>
              </w:rPr>
            </w:pPr>
            <w:r w:rsidRPr="00363208">
              <w:rPr>
                <w:rFonts w:ascii="Arial" w:hAnsi="Arial" w:cs="Arial"/>
                <w:i/>
                <w:sz w:val="22"/>
                <w:szCs w:val="22"/>
              </w:rPr>
              <w:t>Legislativně-technické upřesnění v souvislosti se změnou § 11c</w:t>
            </w:r>
          </w:p>
        </w:tc>
      </w:tr>
      <w:tr w:rsidR="00613F86" w:rsidRPr="00363208" w14:paraId="12642FFE" w14:textId="77777777" w:rsidTr="00D82C11">
        <w:tc>
          <w:tcPr>
            <w:tcW w:w="2114" w:type="dxa"/>
            <w:gridSpan w:val="2"/>
          </w:tcPr>
          <w:p w14:paraId="2CA22F2F" w14:textId="77777777" w:rsidR="0017682A" w:rsidRPr="00363208" w:rsidRDefault="0017682A" w:rsidP="0017682A">
            <w:pPr>
              <w:pStyle w:val="Odstavecseseznamem"/>
              <w:autoSpaceDE w:val="0"/>
              <w:autoSpaceDN w:val="0"/>
              <w:adjustRightInd w:val="0"/>
              <w:spacing w:after="0"/>
              <w:ind w:left="0"/>
              <w:jc w:val="both"/>
              <w:rPr>
                <w:rFonts w:ascii="Arial" w:hAnsi="Arial" w:cs="Arial"/>
              </w:rPr>
            </w:pPr>
            <w:r w:rsidRPr="00363208">
              <w:rPr>
                <w:rFonts w:ascii="Arial" w:hAnsi="Arial" w:cs="Arial"/>
              </w:rPr>
              <w:t>§ 11b odst. 1</w:t>
            </w:r>
          </w:p>
        </w:tc>
        <w:tc>
          <w:tcPr>
            <w:tcW w:w="4377" w:type="dxa"/>
            <w:gridSpan w:val="2"/>
          </w:tcPr>
          <w:p w14:paraId="64F8F656" w14:textId="77777777" w:rsidR="0017682A" w:rsidRPr="00363208" w:rsidRDefault="0017682A" w:rsidP="0017682A">
            <w:pPr>
              <w:autoSpaceDE w:val="0"/>
              <w:autoSpaceDN w:val="0"/>
              <w:adjustRightInd w:val="0"/>
              <w:jc w:val="both"/>
              <w:rPr>
                <w:rFonts w:ascii="Arial" w:hAnsi="Arial" w:cs="Arial"/>
                <w:sz w:val="22"/>
                <w:szCs w:val="22"/>
              </w:rPr>
            </w:pPr>
            <w:r w:rsidRPr="00363208">
              <w:rPr>
                <w:rFonts w:ascii="Arial" w:hAnsi="Arial" w:cs="Arial"/>
                <w:sz w:val="22"/>
                <w:szCs w:val="22"/>
              </w:rPr>
              <w:t>V § 11b odst. 1 se na za slova „technickými požadavky“ vkládají slova „</w:t>
            </w:r>
            <w:r w:rsidRPr="00363208">
              <w:rPr>
                <w:rFonts w:ascii="Arial" w:hAnsi="Arial" w:cs="Arial"/>
                <w:sz w:val="22"/>
                <w:szCs w:val="22"/>
                <w:u w:val="single"/>
              </w:rPr>
              <w:t>podle standardních podmínek užití</w:t>
            </w:r>
            <w:r w:rsidRPr="00363208">
              <w:rPr>
                <w:rFonts w:ascii="Arial" w:hAnsi="Arial" w:cs="Arial"/>
                <w:sz w:val="22"/>
                <w:szCs w:val="22"/>
              </w:rPr>
              <w:t xml:space="preserve">“. </w:t>
            </w:r>
          </w:p>
        </w:tc>
        <w:tc>
          <w:tcPr>
            <w:tcW w:w="2293" w:type="dxa"/>
          </w:tcPr>
          <w:p w14:paraId="3E0F4065" w14:textId="77777777" w:rsidR="0017682A" w:rsidRPr="00363208" w:rsidRDefault="0017682A" w:rsidP="0017682A">
            <w:pPr>
              <w:jc w:val="center"/>
              <w:rPr>
                <w:rFonts w:ascii="Arial" w:hAnsi="Arial" w:cs="Arial"/>
                <w:sz w:val="22"/>
                <w:szCs w:val="22"/>
              </w:rPr>
            </w:pPr>
            <w:r w:rsidRPr="00363208">
              <w:rPr>
                <w:rFonts w:ascii="Arial" w:hAnsi="Arial" w:cs="Arial"/>
                <w:sz w:val="22"/>
                <w:szCs w:val="22"/>
              </w:rPr>
              <w:t>32019L1024</w:t>
            </w:r>
          </w:p>
        </w:tc>
        <w:tc>
          <w:tcPr>
            <w:tcW w:w="1435" w:type="dxa"/>
          </w:tcPr>
          <w:p w14:paraId="6A2645E5" w14:textId="77777777" w:rsidR="0017682A" w:rsidRPr="00363208" w:rsidRDefault="0017682A" w:rsidP="0017682A">
            <w:pPr>
              <w:rPr>
                <w:rFonts w:ascii="Arial" w:hAnsi="Arial" w:cs="Arial"/>
                <w:sz w:val="22"/>
                <w:szCs w:val="22"/>
              </w:rPr>
            </w:pPr>
            <w:r w:rsidRPr="00363208">
              <w:rPr>
                <w:rFonts w:ascii="Arial" w:hAnsi="Arial" w:cs="Arial"/>
                <w:sz w:val="22"/>
                <w:szCs w:val="22"/>
              </w:rPr>
              <w:t xml:space="preserve">Čl. 5 </w:t>
            </w:r>
            <w:proofErr w:type="gramStart"/>
            <w:r w:rsidRPr="00363208">
              <w:rPr>
                <w:rFonts w:ascii="Arial" w:hAnsi="Arial" w:cs="Arial"/>
                <w:sz w:val="22"/>
                <w:szCs w:val="22"/>
              </w:rPr>
              <w:t>odst.1</w:t>
            </w:r>
            <w:proofErr w:type="gramEnd"/>
          </w:p>
        </w:tc>
        <w:tc>
          <w:tcPr>
            <w:tcW w:w="3775" w:type="dxa"/>
          </w:tcPr>
          <w:p w14:paraId="59544EE9" w14:textId="77777777" w:rsidR="0017682A" w:rsidRPr="00363208" w:rsidRDefault="0017682A" w:rsidP="0017682A">
            <w:pPr>
              <w:jc w:val="both"/>
              <w:rPr>
                <w:rFonts w:ascii="Arial" w:hAnsi="Arial" w:cs="Arial"/>
                <w:sz w:val="22"/>
                <w:szCs w:val="22"/>
              </w:rPr>
            </w:pPr>
            <w:r w:rsidRPr="00363208">
              <w:rPr>
                <w:rFonts w:ascii="Arial" w:hAnsi="Arial" w:cs="Arial"/>
                <w:sz w:val="22"/>
                <w:szCs w:val="22"/>
              </w:rPr>
              <w:t xml:space="preserve">1.   Aniž je dotčena kapitola V, poskytují subjekty veřejného sektoru a veřejné podniky své dokumenty v jakémkoliv již existujícím formátu nebo jazyce, a pokud je to možné a vhodné, elektronickými prostředky ve formátech, jež jsou otevřené, strojově čitelné, dostupné, </w:t>
            </w:r>
            <w:proofErr w:type="spellStart"/>
            <w:r w:rsidRPr="00363208">
              <w:rPr>
                <w:rFonts w:ascii="Arial" w:hAnsi="Arial" w:cs="Arial"/>
                <w:sz w:val="22"/>
                <w:szCs w:val="22"/>
              </w:rPr>
              <w:t>vyhledatelné</w:t>
            </w:r>
            <w:proofErr w:type="spellEnd"/>
            <w:r w:rsidRPr="00363208">
              <w:rPr>
                <w:rFonts w:ascii="Arial" w:hAnsi="Arial" w:cs="Arial"/>
                <w:sz w:val="22"/>
                <w:szCs w:val="22"/>
              </w:rPr>
              <w:t xml:space="preserve"> a opětovně použitelné, spolu s jejich </w:t>
            </w:r>
            <w:proofErr w:type="spellStart"/>
            <w:r w:rsidRPr="00363208">
              <w:rPr>
                <w:rFonts w:ascii="Arial" w:hAnsi="Arial" w:cs="Arial"/>
                <w:sz w:val="22"/>
                <w:szCs w:val="22"/>
              </w:rPr>
              <w:t>metadaty</w:t>
            </w:r>
            <w:proofErr w:type="spellEnd"/>
            <w:r w:rsidRPr="00363208">
              <w:rPr>
                <w:rFonts w:ascii="Arial" w:hAnsi="Arial" w:cs="Arial"/>
                <w:sz w:val="22"/>
                <w:szCs w:val="22"/>
              </w:rPr>
              <w:t>. Formát i </w:t>
            </w:r>
            <w:proofErr w:type="spellStart"/>
            <w:r w:rsidRPr="00363208">
              <w:rPr>
                <w:rFonts w:ascii="Arial" w:hAnsi="Arial" w:cs="Arial"/>
                <w:sz w:val="22"/>
                <w:szCs w:val="22"/>
              </w:rPr>
              <w:t>metadata</w:t>
            </w:r>
            <w:proofErr w:type="spellEnd"/>
            <w:r w:rsidRPr="00363208">
              <w:rPr>
                <w:rFonts w:ascii="Arial" w:hAnsi="Arial" w:cs="Arial"/>
                <w:sz w:val="22"/>
                <w:szCs w:val="22"/>
              </w:rPr>
              <w:t xml:space="preserve"> pokud možno splňují formální otevřené normy.</w:t>
            </w:r>
          </w:p>
        </w:tc>
      </w:tr>
      <w:tr w:rsidR="00613F86" w:rsidRPr="00363208" w14:paraId="053A83C2" w14:textId="77777777" w:rsidTr="00D82C11">
        <w:tc>
          <w:tcPr>
            <w:tcW w:w="2114" w:type="dxa"/>
            <w:gridSpan w:val="2"/>
          </w:tcPr>
          <w:p w14:paraId="2891D39B" w14:textId="77777777" w:rsidR="00D71034" w:rsidRPr="00363208" w:rsidRDefault="00D71034" w:rsidP="00D71034">
            <w:pPr>
              <w:pStyle w:val="Odstavecseseznamem"/>
              <w:autoSpaceDE w:val="0"/>
              <w:autoSpaceDN w:val="0"/>
              <w:adjustRightInd w:val="0"/>
              <w:spacing w:after="0"/>
              <w:ind w:left="0"/>
              <w:jc w:val="both"/>
              <w:rPr>
                <w:rFonts w:ascii="Arial" w:hAnsi="Arial" w:cs="Arial"/>
              </w:rPr>
            </w:pPr>
            <w:r w:rsidRPr="00363208">
              <w:rPr>
                <w:rFonts w:ascii="Arial" w:hAnsi="Arial" w:cs="Arial"/>
              </w:rPr>
              <w:t>§ 11c</w:t>
            </w:r>
          </w:p>
        </w:tc>
        <w:tc>
          <w:tcPr>
            <w:tcW w:w="4377" w:type="dxa"/>
            <w:gridSpan w:val="2"/>
          </w:tcPr>
          <w:p w14:paraId="7D6F9ADA" w14:textId="389EDD10" w:rsidR="00D71034" w:rsidRPr="00363208" w:rsidRDefault="00D71034" w:rsidP="00D71034">
            <w:pPr>
              <w:autoSpaceDE w:val="0"/>
              <w:autoSpaceDN w:val="0"/>
              <w:adjustRightInd w:val="0"/>
              <w:jc w:val="both"/>
              <w:rPr>
                <w:rFonts w:ascii="Arial" w:hAnsi="Arial" w:cs="Arial"/>
                <w:sz w:val="22"/>
                <w:szCs w:val="22"/>
              </w:rPr>
            </w:pPr>
            <w:r w:rsidRPr="00363208">
              <w:rPr>
                <w:rFonts w:ascii="Arial" w:hAnsi="Arial" w:cs="Arial"/>
                <w:sz w:val="22"/>
                <w:szCs w:val="22"/>
              </w:rPr>
              <w:t>V § 11c odst. 1 se na konci</w:t>
            </w:r>
            <w:r w:rsidR="008232E5" w:rsidRPr="00363208">
              <w:rPr>
                <w:rFonts w:ascii="Arial" w:hAnsi="Arial" w:cs="Arial"/>
                <w:sz w:val="22"/>
                <w:szCs w:val="22"/>
              </w:rPr>
              <w:t xml:space="preserve"> textu věty</w:t>
            </w:r>
            <w:r w:rsidRPr="00363208">
              <w:rPr>
                <w:rFonts w:ascii="Arial" w:hAnsi="Arial" w:cs="Arial"/>
                <w:sz w:val="22"/>
                <w:szCs w:val="22"/>
              </w:rPr>
              <w:t xml:space="preserve"> první doplňují slova „</w:t>
            </w:r>
            <w:r w:rsidRPr="00363208">
              <w:rPr>
                <w:rFonts w:ascii="Arial" w:hAnsi="Arial" w:cs="Arial"/>
                <w:sz w:val="22"/>
                <w:szCs w:val="22"/>
                <w:u w:val="single"/>
              </w:rPr>
              <w:t>, zejména prostřednictvím rozhraní pro programování aplikací</w:t>
            </w:r>
            <w:r w:rsidRPr="00363208">
              <w:rPr>
                <w:rFonts w:ascii="Arial" w:hAnsi="Arial" w:cs="Arial"/>
                <w:sz w:val="22"/>
                <w:szCs w:val="22"/>
              </w:rPr>
              <w:t>“.</w:t>
            </w:r>
          </w:p>
        </w:tc>
        <w:tc>
          <w:tcPr>
            <w:tcW w:w="2293" w:type="dxa"/>
          </w:tcPr>
          <w:p w14:paraId="3D948A37" w14:textId="77777777" w:rsidR="00D71034" w:rsidRPr="00363208" w:rsidRDefault="00D71034" w:rsidP="00D71034">
            <w:pPr>
              <w:jc w:val="center"/>
              <w:rPr>
                <w:rFonts w:ascii="Arial" w:hAnsi="Arial" w:cs="Arial"/>
                <w:sz w:val="22"/>
                <w:szCs w:val="22"/>
              </w:rPr>
            </w:pPr>
            <w:r w:rsidRPr="00363208">
              <w:rPr>
                <w:rFonts w:ascii="Arial" w:hAnsi="Arial" w:cs="Arial"/>
                <w:sz w:val="22"/>
                <w:szCs w:val="22"/>
              </w:rPr>
              <w:t>32019L1024</w:t>
            </w:r>
          </w:p>
        </w:tc>
        <w:tc>
          <w:tcPr>
            <w:tcW w:w="1435" w:type="dxa"/>
          </w:tcPr>
          <w:p w14:paraId="068744EA" w14:textId="77777777" w:rsidR="00D71034" w:rsidRPr="00363208" w:rsidRDefault="00D71034" w:rsidP="00D71034">
            <w:pPr>
              <w:rPr>
                <w:rFonts w:ascii="Arial" w:hAnsi="Arial" w:cs="Arial"/>
                <w:sz w:val="22"/>
                <w:szCs w:val="22"/>
              </w:rPr>
            </w:pPr>
            <w:r w:rsidRPr="00363208">
              <w:rPr>
                <w:rFonts w:ascii="Arial" w:hAnsi="Arial" w:cs="Arial"/>
                <w:sz w:val="22"/>
                <w:szCs w:val="22"/>
              </w:rPr>
              <w:t>Čl. 5 odst. 5 a 8</w:t>
            </w:r>
          </w:p>
        </w:tc>
        <w:tc>
          <w:tcPr>
            <w:tcW w:w="3775" w:type="dxa"/>
          </w:tcPr>
          <w:p w14:paraId="0E6B6BD3" w14:textId="77777777" w:rsidR="00D71034" w:rsidRPr="00363208" w:rsidRDefault="00D71034" w:rsidP="00D71034">
            <w:pPr>
              <w:jc w:val="both"/>
              <w:rPr>
                <w:rFonts w:ascii="Arial" w:hAnsi="Arial" w:cs="Arial"/>
                <w:sz w:val="22"/>
                <w:szCs w:val="22"/>
              </w:rPr>
            </w:pPr>
            <w:r w:rsidRPr="00363208">
              <w:rPr>
                <w:rFonts w:ascii="Arial" w:hAnsi="Arial" w:cs="Arial"/>
                <w:sz w:val="22"/>
                <w:szCs w:val="22"/>
              </w:rPr>
              <w:t>5.   Subjekty veřejného sektoru zpřístupní dynamická data pro opakované použití bezprostředně po jejich shromáždění prostřednictvím vhodných rozhraní pro programování aplikací a tam, kde je to relevantní, též s možností stažení kompletní datové sady.</w:t>
            </w:r>
          </w:p>
          <w:p w14:paraId="4A143493" w14:textId="77777777" w:rsidR="00D71034" w:rsidRPr="00363208" w:rsidRDefault="00D71034" w:rsidP="00D71034">
            <w:pPr>
              <w:jc w:val="both"/>
              <w:rPr>
                <w:rFonts w:ascii="Arial" w:hAnsi="Arial" w:cs="Arial"/>
                <w:sz w:val="22"/>
                <w:szCs w:val="22"/>
              </w:rPr>
            </w:pPr>
          </w:p>
          <w:p w14:paraId="0431CAB7" w14:textId="77777777" w:rsidR="00D71034" w:rsidRPr="00363208" w:rsidRDefault="00D71034" w:rsidP="00D71034">
            <w:pPr>
              <w:jc w:val="both"/>
              <w:rPr>
                <w:rFonts w:ascii="Arial" w:hAnsi="Arial" w:cs="Arial"/>
                <w:sz w:val="22"/>
                <w:szCs w:val="22"/>
              </w:rPr>
            </w:pPr>
            <w:r w:rsidRPr="00363208">
              <w:rPr>
                <w:rFonts w:ascii="Arial" w:hAnsi="Arial" w:cs="Arial"/>
                <w:sz w:val="22"/>
                <w:szCs w:val="22"/>
              </w:rPr>
              <w:t xml:space="preserve">8.   Datové soubory s vysokou hodnotou, jejichž seznam se stanoví podle čl. 14 odst. 1, se zpřístupní pro opakované použití ve strojově čitelném formátu prostřednictvím </w:t>
            </w:r>
            <w:r w:rsidRPr="00363208">
              <w:rPr>
                <w:rFonts w:ascii="Arial" w:hAnsi="Arial" w:cs="Arial"/>
                <w:sz w:val="22"/>
                <w:szCs w:val="22"/>
              </w:rPr>
              <w:lastRenderedPageBreak/>
              <w:t>vhodných rozhraní pro programování aplikací a tam, kde je to relevantní, též s možností stažení kompletní datové sady.</w:t>
            </w:r>
          </w:p>
        </w:tc>
      </w:tr>
      <w:tr w:rsidR="00613F86" w:rsidRPr="00363208" w14:paraId="025BCCE2" w14:textId="77777777" w:rsidTr="00D82C11">
        <w:tc>
          <w:tcPr>
            <w:tcW w:w="2114" w:type="dxa"/>
            <w:gridSpan w:val="2"/>
          </w:tcPr>
          <w:p w14:paraId="30DD6293" w14:textId="77777777" w:rsidR="00D71034" w:rsidRPr="00363208" w:rsidRDefault="00D71034" w:rsidP="00D71034">
            <w:pPr>
              <w:pStyle w:val="Odstavecseseznamem"/>
              <w:autoSpaceDE w:val="0"/>
              <w:autoSpaceDN w:val="0"/>
              <w:adjustRightInd w:val="0"/>
              <w:spacing w:after="0"/>
              <w:ind w:left="0"/>
              <w:jc w:val="both"/>
              <w:rPr>
                <w:rFonts w:ascii="Arial" w:hAnsi="Arial" w:cs="Arial"/>
              </w:rPr>
            </w:pPr>
            <w:r w:rsidRPr="00363208">
              <w:rPr>
                <w:rFonts w:ascii="Arial" w:hAnsi="Arial" w:cs="Arial"/>
              </w:rPr>
              <w:lastRenderedPageBreak/>
              <w:t>§ 11c odst. 2</w:t>
            </w:r>
          </w:p>
        </w:tc>
        <w:tc>
          <w:tcPr>
            <w:tcW w:w="4377" w:type="dxa"/>
            <w:gridSpan w:val="2"/>
          </w:tcPr>
          <w:p w14:paraId="381B649D" w14:textId="77777777" w:rsidR="00D71034" w:rsidRPr="00363208" w:rsidRDefault="00D71034" w:rsidP="00D71034">
            <w:pPr>
              <w:autoSpaceDE w:val="0"/>
              <w:autoSpaceDN w:val="0"/>
              <w:adjustRightInd w:val="0"/>
              <w:jc w:val="both"/>
              <w:rPr>
                <w:rFonts w:ascii="Arial" w:hAnsi="Arial" w:cs="Arial"/>
                <w:sz w:val="22"/>
                <w:szCs w:val="22"/>
              </w:rPr>
            </w:pPr>
            <w:r w:rsidRPr="00363208">
              <w:rPr>
                <w:rFonts w:ascii="Arial" w:hAnsi="Arial" w:cs="Arial"/>
                <w:sz w:val="22"/>
                <w:szCs w:val="22"/>
              </w:rPr>
              <w:t>V §  11c se odstavec 2 zrušuje.</w:t>
            </w:r>
          </w:p>
        </w:tc>
        <w:tc>
          <w:tcPr>
            <w:tcW w:w="2293" w:type="dxa"/>
          </w:tcPr>
          <w:p w14:paraId="0DEFB241" w14:textId="77777777" w:rsidR="00D71034" w:rsidRPr="00363208" w:rsidRDefault="00D71034" w:rsidP="00D71034">
            <w:pPr>
              <w:jc w:val="center"/>
              <w:rPr>
                <w:rFonts w:ascii="Arial" w:hAnsi="Arial" w:cs="Arial"/>
                <w:sz w:val="22"/>
                <w:szCs w:val="22"/>
              </w:rPr>
            </w:pPr>
          </w:p>
        </w:tc>
        <w:tc>
          <w:tcPr>
            <w:tcW w:w="1435" w:type="dxa"/>
          </w:tcPr>
          <w:p w14:paraId="3F962B93" w14:textId="77777777" w:rsidR="00D71034" w:rsidRPr="00363208" w:rsidRDefault="00D71034" w:rsidP="00D71034">
            <w:pPr>
              <w:rPr>
                <w:rFonts w:ascii="Arial" w:hAnsi="Arial" w:cs="Arial"/>
                <w:sz w:val="22"/>
                <w:szCs w:val="22"/>
              </w:rPr>
            </w:pPr>
          </w:p>
        </w:tc>
        <w:tc>
          <w:tcPr>
            <w:tcW w:w="3775" w:type="dxa"/>
          </w:tcPr>
          <w:p w14:paraId="7F127692" w14:textId="77777777" w:rsidR="00D71034" w:rsidRPr="00363208" w:rsidRDefault="00613F86" w:rsidP="00D71034">
            <w:pPr>
              <w:jc w:val="both"/>
              <w:rPr>
                <w:rFonts w:ascii="Arial" w:hAnsi="Arial" w:cs="Arial"/>
                <w:sz w:val="22"/>
                <w:szCs w:val="22"/>
              </w:rPr>
            </w:pPr>
            <w:r w:rsidRPr="00363208">
              <w:rPr>
                <w:rFonts w:ascii="Arial" w:hAnsi="Arial" w:cs="Arial"/>
                <w:sz w:val="22"/>
                <w:szCs w:val="22"/>
              </w:rPr>
              <w:t>Technická změna</w:t>
            </w:r>
          </w:p>
        </w:tc>
      </w:tr>
      <w:tr w:rsidR="00613F86" w:rsidRPr="00363208" w14:paraId="730C2290" w14:textId="77777777" w:rsidTr="00D82C11">
        <w:tc>
          <w:tcPr>
            <w:tcW w:w="2114" w:type="dxa"/>
            <w:gridSpan w:val="2"/>
          </w:tcPr>
          <w:p w14:paraId="16CFA7BC" w14:textId="77777777" w:rsidR="00613F86" w:rsidRPr="00363208" w:rsidRDefault="00613F86" w:rsidP="00613F86">
            <w:pPr>
              <w:pStyle w:val="Odstavecseseznamem"/>
              <w:autoSpaceDE w:val="0"/>
              <w:autoSpaceDN w:val="0"/>
              <w:adjustRightInd w:val="0"/>
              <w:spacing w:after="0"/>
              <w:ind w:left="0"/>
              <w:jc w:val="both"/>
              <w:rPr>
                <w:rFonts w:ascii="Arial" w:hAnsi="Arial" w:cs="Arial"/>
              </w:rPr>
            </w:pPr>
            <w:r w:rsidRPr="00363208">
              <w:rPr>
                <w:rFonts w:ascii="Arial" w:hAnsi="Arial" w:cs="Arial"/>
              </w:rPr>
              <w:t>§ 11d odst. 1</w:t>
            </w:r>
          </w:p>
        </w:tc>
        <w:tc>
          <w:tcPr>
            <w:tcW w:w="4377" w:type="dxa"/>
            <w:gridSpan w:val="2"/>
          </w:tcPr>
          <w:p w14:paraId="3762A287" w14:textId="2E0388F3" w:rsidR="00613F86" w:rsidRPr="00363208" w:rsidRDefault="00613F86" w:rsidP="00613F86">
            <w:pPr>
              <w:autoSpaceDE w:val="0"/>
              <w:autoSpaceDN w:val="0"/>
              <w:adjustRightInd w:val="0"/>
              <w:jc w:val="both"/>
              <w:rPr>
                <w:rFonts w:ascii="Arial" w:hAnsi="Arial" w:cs="Arial"/>
                <w:sz w:val="22"/>
                <w:szCs w:val="22"/>
              </w:rPr>
            </w:pPr>
            <w:r w:rsidRPr="00363208">
              <w:rPr>
                <w:rFonts w:ascii="Arial" w:hAnsi="Arial" w:cs="Arial"/>
                <w:sz w:val="22"/>
                <w:szCs w:val="22"/>
              </w:rPr>
              <w:t>V § 11d odst. 1 se slov</w:t>
            </w:r>
            <w:r w:rsidR="003D455F" w:rsidRPr="00363208">
              <w:rPr>
                <w:rFonts w:ascii="Arial" w:hAnsi="Arial" w:cs="Arial"/>
                <w:sz w:val="22"/>
                <w:szCs w:val="22"/>
              </w:rPr>
              <w:t>o</w:t>
            </w:r>
            <w:r w:rsidRPr="00363208">
              <w:rPr>
                <w:rFonts w:ascii="Arial" w:hAnsi="Arial" w:cs="Arial"/>
                <w:sz w:val="22"/>
                <w:szCs w:val="22"/>
              </w:rPr>
              <w:t xml:space="preserve"> </w:t>
            </w:r>
            <w:r w:rsidR="003D455F" w:rsidRPr="00363208">
              <w:rPr>
                <w:rFonts w:ascii="Arial" w:hAnsi="Arial" w:cs="Arial"/>
                <w:sz w:val="22"/>
                <w:szCs w:val="22"/>
              </w:rPr>
              <w:t xml:space="preserve">„autorského,“ nahrazuje slovy „autorského nebo“ a slova </w:t>
            </w:r>
            <w:r w:rsidRPr="00363208">
              <w:rPr>
                <w:rFonts w:ascii="Arial" w:hAnsi="Arial" w:cs="Arial"/>
                <w:sz w:val="22"/>
                <w:szCs w:val="22"/>
              </w:rPr>
              <w:t xml:space="preserve">„nebo zvláštního práva pořizovatele databáze“ </w:t>
            </w:r>
            <w:r w:rsidR="003D455F" w:rsidRPr="00363208">
              <w:rPr>
                <w:rFonts w:ascii="Arial" w:hAnsi="Arial" w:cs="Arial"/>
                <w:sz w:val="22"/>
                <w:szCs w:val="22"/>
              </w:rPr>
              <w:t xml:space="preserve">se </w:t>
            </w:r>
            <w:r w:rsidRPr="00363208">
              <w:rPr>
                <w:rFonts w:ascii="Arial" w:hAnsi="Arial" w:cs="Arial"/>
                <w:sz w:val="22"/>
                <w:szCs w:val="22"/>
              </w:rPr>
              <w:t>zrušují.</w:t>
            </w:r>
          </w:p>
        </w:tc>
        <w:tc>
          <w:tcPr>
            <w:tcW w:w="2293" w:type="dxa"/>
          </w:tcPr>
          <w:p w14:paraId="5E01ED9B" w14:textId="77777777" w:rsidR="00613F86" w:rsidRPr="00363208" w:rsidRDefault="00613F86" w:rsidP="00613F86">
            <w:pPr>
              <w:jc w:val="center"/>
              <w:rPr>
                <w:rFonts w:ascii="Arial" w:hAnsi="Arial" w:cs="Arial"/>
                <w:sz w:val="22"/>
                <w:szCs w:val="22"/>
              </w:rPr>
            </w:pPr>
            <w:r w:rsidRPr="00363208">
              <w:rPr>
                <w:rFonts w:ascii="Arial" w:hAnsi="Arial" w:cs="Arial"/>
                <w:sz w:val="22"/>
                <w:szCs w:val="22"/>
              </w:rPr>
              <w:t>32019L1024</w:t>
            </w:r>
          </w:p>
        </w:tc>
        <w:tc>
          <w:tcPr>
            <w:tcW w:w="1435" w:type="dxa"/>
          </w:tcPr>
          <w:p w14:paraId="0B0547FA" w14:textId="77777777" w:rsidR="00613F86" w:rsidRPr="00363208" w:rsidRDefault="00613F86" w:rsidP="00613F86">
            <w:pPr>
              <w:rPr>
                <w:rFonts w:ascii="Arial" w:hAnsi="Arial" w:cs="Arial"/>
                <w:sz w:val="22"/>
                <w:szCs w:val="22"/>
              </w:rPr>
            </w:pPr>
            <w:r w:rsidRPr="00363208">
              <w:rPr>
                <w:rFonts w:ascii="Arial" w:hAnsi="Arial" w:cs="Arial"/>
                <w:sz w:val="22"/>
                <w:szCs w:val="22"/>
              </w:rPr>
              <w:t>Čl. 1 odst. 6</w:t>
            </w:r>
          </w:p>
        </w:tc>
        <w:tc>
          <w:tcPr>
            <w:tcW w:w="3775" w:type="dxa"/>
          </w:tcPr>
          <w:p w14:paraId="64A6EE2D" w14:textId="77777777" w:rsidR="00613F86" w:rsidRPr="00363208" w:rsidRDefault="00613F86" w:rsidP="00613F86">
            <w:pPr>
              <w:jc w:val="both"/>
              <w:rPr>
                <w:rFonts w:ascii="Arial" w:hAnsi="Arial" w:cs="Arial"/>
                <w:sz w:val="22"/>
                <w:szCs w:val="22"/>
              </w:rPr>
            </w:pPr>
            <w:r w:rsidRPr="00363208">
              <w:rPr>
                <w:rFonts w:ascii="Arial" w:hAnsi="Arial" w:cs="Arial"/>
                <w:sz w:val="22"/>
                <w:szCs w:val="22"/>
              </w:rPr>
              <w:t>6.   Subjekty veřejného sektoru nevykonávají právo pořizovatele databáze podle čl. 7 odst. 1 směrnice 96/9/ES s cílem bránit opakovanému použití dokumentů nebo je omezit nad rámec stanovený touto směrnicí.</w:t>
            </w:r>
          </w:p>
        </w:tc>
      </w:tr>
    </w:tbl>
    <w:p w14:paraId="3396F5EF" w14:textId="77777777" w:rsidR="00284664" w:rsidRPr="00363208" w:rsidRDefault="00284664">
      <w:pPr>
        <w:rPr>
          <w:rFonts w:ascii="Arial" w:hAnsi="Arial" w:cs="Arial"/>
          <w:sz w:val="22"/>
          <w:szCs w:val="22"/>
        </w:rPr>
      </w:pPr>
    </w:p>
    <w:p w14:paraId="4165A2F9" w14:textId="77777777" w:rsidR="0081113D" w:rsidRPr="00363208" w:rsidRDefault="0081113D">
      <w:pPr>
        <w:rPr>
          <w:rFonts w:ascii="Arial" w:hAnsi="Arial" w:cs="Arial"/>
          <w:sz w:val="22"/>
          <w:szCs w:val="22"/>
        </w:rPr>
      </w:pPr>
    </w:p>
    <w:p w14:paraId="7329F96E" w14:textId="77777777" w:rsidR="00D71034" w:rsidRPr="00363208" w:rsidRDefault="00D71034" w:rsidP="00D71034">
      <w:pPr>
        <w:widowControl w:val="0"/>
        <w:rPr>
          <w:rFonts w:ascii="Arial" w:hAnsi="Arial" w:cs="Arial"/>
          <w:b/>
          <w:color w:val="00B050"/>
          <w:sz w:val="22"/>
          <w:szCs w:val="22"/>
          <w:u w:val="single"/>
        </w:rPr>
      </w:pPr>
      <w:r w:rsidRPr="00363208">
        <w:rPr>
          <w:rFonts w:ascii="Arial" w:hAnsi="Arial" w:cs="Arial"/>
          <w:b/>
          <w:color w:val="00B050"/>
          <w:sz w:val="22"/>
          <w:szCs w:val="22"/>
          <w:u w:val="single"/>
        </w:rPr>
        <w:t>3. Zákon č. 130/2002 Sb., o podpoře výzkumu, experimentálního vývoje a inovací z veřejných prostředků a o změně některých souvisejících zákonů (zákon o podpoře výzkumu, experimentálního vývoje a inovací), ve znění pozdějších předpisů</w:t>
      </w:r>
    </w:p>
    <w:p w14:paraId="2C52DC09" w14:textId="77777777" w:rsidR="00D71034" w:rsidRPr="00363208" w:rsidRDefault="00D71034" w:rsidP="00D71034"/>
    <w:p w14:paraId="01D00E7B" w14:textId="77777777" w:rsidR="00D71034" w:rsidRPr="00363208" w:rsidRDefault="00D71034" w:rsidP="00D71034"/>
    <w:tbl>
      <w:tblPr>
        <w:tblStyle w:val="Mkatabulky"/>
        <w:tblW w:w="0" w:type="auto"/>
        <w:tblLook w:val="04A0" w:firstRow="1" w:lastRow="0" w:firstColumn="1" w:lastColumn="0" w:noHBand="0" w:noVBand="1"/>
      </w:tblPr>
      <w:tblGrid>
        <w:gridCol w:w="2106"/>
        <w:gridCol w:w="8"/>
        <w:gridCol w:w="4341"/>
        <w:gridCol w:w="36"/>
        <w:gridCol w:w="2293"/>
        <w:gridCol w:w="1435"/>
        <w:gridCol w:w="3775"/>
      </w:tblGrid>
      <w:tr w:rsidR="00D71034" w:rsidRPr="00363208" w14:paraId="2D39ACF0" w14:textId="77777777" w:rsidTr="00D71034">
        <w:tc>
          <w:tcPr>
            <w:tcW w:w="6455" w:type="dxa"/>
            <w:gridSpan w:val="3"/>
            <w:shd w:val="clear" w:color="auto" w:fill="D9D9D9" w:themeFill="background1" w:themeFillShade="D9"/>
          </w:tcPr>
          <w:p w14:paraId="25C8238E" w14:textId="77777777" w:rsidR="00D71034" w:rsidRPr="00363208" w:rsidRDefault="00D71034" w:rsidP="008F40FF">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Navrhovaný právní předpis (resp. jiný</w:t>
            </w:r>
          </w:p>
          <w:p w14:paraId="0A08D223" w14:textId="77777777" w:rsidR="00D71034" w:rsidRPr="00363208" w:rsidRDefault="00D71034" w:rsidP="008F40FF">
            <w:pPr>
              <w:jc w:val="center"/>
              <w:rPr>
                <w:rFonts w:ascii="Arial" w:hAnsi="Arial" w:cs="Arial"/>
                <w:b/>
                <w:sz w:val="22"/>
                <w:szCs w:val="22"/>
              </w:rPr>
            </w:pPr>
            <w:r w:rsidRPr="00363208">
              <w:rPr>
                <w:rFonts w:ascii="Arial" w:hAnsi="Arial" w:cs="Arial"/>
                <w:b/>
                <w:sz w:val="22"/>
                <w:szCs w:val="22"/>
              </w:rPr>
              <w:t>právní předpis)</w:t>
            </w:r>
          </w:p>
        </w:tc>
        <w:tc>
          <w:tcPr>
            <w:tcW w:w="7539" w:type="dxa"/>
            <w:gridSpan w:val="4"/>
            <w:shd w:val="clear" w:color="auto" w:fill="D9D9D9" w:themeFill="background1" w:themeFillShade="D9"/>
          </w:tcPr>
          <w:p w14:paraId="0F724124" w14:textId="77777777" w:rsidR="00D71034" w:rsidRPr="00363208" w:rsidRDefault="00D71034" w:rsidP="008F40FF">
            <w:pPr>
              <w:jc w:val="center"/>
              <w:rPr>
                <w:rFonts w:ascii="Arial" w:hAnsi="Arial" w:cs="Arial"/>
                <w:b/>
                <w:sz w:val="22"/>
                <w:szCs w:val="22"/>
              </w:rPr>
            </w:pPr>
            <w:r w:rsidRPr="00363208">
              <w:rPr>
                <w:rFonts w:ascii="Arial" w:hAnsi="Arial" w:cs="Arial"/>
                <w:b/>
                <w:sz w:val="22"/>
                <w:szCs w:val="22"/>
              </w:rPr>
              <w:t>Odpovídající předpis EU</w:t>
            </w:r>
          </w:p>
        </w:tc>
      </w:tr>
      <w:tr w:rsidR="00D71034" w:rsidRPr="00363208" w14:paraId="00F57058" w14:textId="77777777" w:rsidTr="00D71034">
        <w:tc>
          <w:tcPr>
            <w:tcW w:w="2106" w:type="dxa"/>
            <w:shd w:val="clear" w:color="auto" w:fill="D9D9D9" w:themeFill="background1" w:themeFillShade="D9"/>
          </w:tcPr>
          <w:p w14:paraId="18AC4922" w14:textId="77777777" w:rsidR="00D71034" w:rsidRPr="00363208" w:rsidRDefault="00D71034" w:rsidP="008F40FF">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Ustanovení</w:t>
            </w:r>
          </w:p>
          <w:p w14:paraId="247E5DF1" w14:textId="77777777" w:rsidR="00D71034" w:rsidRPr="00363208" w:rsidRDefault="00D71034" w:rsidP="008F40FF">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(část, §, odst.,</w:t>
            </w:r>
          </w:p>
          <w:p w14:paraId="1EE6B00F" w14:textId="77777777" w:rsidR="00D71034" w:rsidRPr="00363208" w:rsidRDefault="00D71034" w:rsidP="008F40FF">
            <w:pPr>
              <w:jc w:val="center"/>
              <w:rPr>
                <w:rFonts w:ascii="Arial" w:hAnsi="Arial" w:cs="Arial"/>
                <w:b/>
                <w:sz w:val="22"/>
                <w:szCs w:val="22"/>
              </w:rPr>
            </w:pPr>
            <w:r w:rsidRPr="00363208">
              <w:rPr>
                <w:rFonts w:ascii="Arial" w:hAnsi="Arial" w:cs="Arial"/>
                <w:b/>
                <w:sz w:val="22"/>
                <w:szCs w:val="22"/>
              </w:rPr>
              <w:t>písm., apod.)</w:t>
            </w:r>
          </w:p>
        </w:tc>
        <w:tc>
          <w:tcPr>
            <w:tcW w:w="4349" w:type="dxa"/>
            <w:gridSpan w:val="2"/>
            <w:shd w:val="clear" w:color="auto" w:fill="D9D9D9" w:themeFill="background1" w:themeFillShade="D9"/>
          </w:tcPr>
          <w:p w14:paraId="12FCEA32" w14:textId="77777777" w:rsidR="00D71034" w:rsidRPr="00363208" w:rsidRDefault="00D71034" w:rsidP="008F40FF">
            <w:pPr>
              <w:jc w:val="center"/>
              <w:rPr>
                <w:rFonts w:ascii="Arial" w:hAnsi="Arial" w:cs="Arial"/>
                <w:b/>
                <w:sz w:val="22"/>
                <w:szCs w:val="22"/>
              </w:rPr>
            </w:pPr>
            <w:r w:rsidRPr="00363208">
              <w:rPr>
                <w:rFonts w:ascii="Arial" w:hAnsi="Arial" w:cs="Arial"/>
                <w:b/>
                <w:sz w:val="22"/>
                <w:szCs w:val="22"/>
              </w:rPr>
              <w:t>Obsah</w:t>
            </w:r>
          </w:p>
        </w:tc>
        <w:tc>
          <w:tcPr>
            <w:tcW w:w="2329" w:type="dxa"/>
            <w:gridSpan w:val="2"/>
            <w:shd w:val="clear" w:color="auto" w:fill="D9D9D9" w:themeFill="background1" w:themeFillShade="D9"/>
          </w:tcPr>
          <w:p w14:paraId="0BB1433A" w14:textId="77777777" w:rsidR="00D71034" w:rsidRPr="00363208" w:rsidRDefault="00D71034" w:rsidP="008F40FF">
            <w:pPr>
              <w:jc w:val="center"/>
              <w:rPr>
                <w:rFonts w:ascii="Arial" w:hAnsi="Arial" w:cs="Arial"/>
                <w:b/>
                <w:sz w:val="22"/>
                <w:szCs w:val="22"/>
              </w:rPr>
            </w:pPr>
            <w:proofErr w:type="spellStart"/>
            <w:r w:rsidRPr="00363208">
              <w:rPr>
                <w:rFonts w:ascii="Arial" w:hAnsi="Arial" w:cs="Arial"/>
                <w:b/>
                <w:sz w:val="22"/>
                <w:szCs w:val="22"/>
              </w:rPr>
              <w:t>Celex</w:t>
            </w:r>
            <w:proofErr w:type="spellEnd"/>
            <w:r w:rsidRPr="00363208">
              <w:rPr>
                <w:rFonts w:ascii="Arial" w:hAnsi="Arial" w:cs="Arial"/>
                <w:b/>
                <w:sz w:val="22"/>
                <w:szCs w:val="22"/>
              </w:rPr>
              <w:t xml:space="preserve"> č.</w:t>
            </w:r>
          </w:p>
        </w:tc>
        <w:tc>
          <w:tcPr>
            <w:tcW w:w="1435" w:type="dxa"/>
            <w:shd w:val="clear" w:color="auto" w:fill="D9D9D9" w:themeFill="background1" w:themeFillShade="D9"/>
          </w:tcPr>
          <w:p w14:paraId="2A6CD15A" w14:textId="77777777" w:rsidR="00D71034" w:rsidRPr="00363208" w:rsidRDefault="00D71034" w:rsidP="008F40FF">
            <w:pPr>
              <w:widowControl w:val="0"/>
              <w:autoSpaceDE w:val="0"/>
              <w:autoSpaceDN w:val="0"/>
              <w:adjustRightInd w:val="0"/>
              <w:jc w:val="center"/>
              <w:rPr>
                <w:rFonts w:ascii="Arial" w:hAnsi="Arial" w:cs="Arial"/>
                <w:b/>
                <w:sz w:val="22"/>
                <w:szCs w:val="22"/>
              </w:rPr>
            </w:pPr>
            <w:r w:rsidRPr="00363208">
              <w:rPr>
                <w:rFonts w:ascii="Arial" w:hAnsi="Arial" w:cs="Arial"/>
                <w:b/>
                <w:sz w:val="22"/>
                <w:szCs w:val="22"/>
              </w:rPr>
              <w:t>Ustanovení (čl., odst.,</w:t>
            </w:r>
          </w:p>
          <w:p w14:paraId="2BA835E6" w14:textId="77777777" w:rsidR="00D71034" w:rsidRPr="00363208" w:rsidRDefault="00D71034" w:rsidP="008F40FF">
            <w:pPr>
              <w:jc w:val="center"/>
              <w:rPr>
                <w:rFonts w:ascii="Arial" w:hAnsi="Arial" w:cs="Arial"/>
                <w:b/>
                <w:sz w:val="22"/>
                <w:szCs w:val="22"/>
              </w:rPr>
            </w:pPr>
            <w:r w:rsidRPr="00363208">
              <w:rPr>
                <w:rFonts w:ascii="Arial" w:hAnsi="Arial" w:cs="Arial"/>
                <w:b/>
                <w:sz w:val="22"/>
                <w:szCs w:val="22"/>
              </w:rPr>
              <w:t>písm., bod., apod.)</w:t>
            </w:r>
          </w:p>
        </w:tc>
        <w:tc>
          <w:tcPr>
            <w:tcW w:w="3775" w:type="dxa"/>
            <w:shd w:val="clear" w:color="auto" w:fill="D9D9D9" w:themeFill="background1" w:themeFillShade="D9"/>
          </w:tcPr>
          <w:p w14:paraId="6F2887FA" w14:textId="77777777" w:rsidR="00D71034" w:rsidRPr="00363208" w:rsidRDefault="00D71034" w:rsidP="008F40FF">
            <w:pPr>
              <w:jc w:val="center"/>
              <w:rPr>
                <w:rFonts w:ascii="Arial" w:hAnsi="Arial" w:cs="Arial"/>
                <w:b/>
                <w:sz w:val="22"/>
                <w:szCs w:val="22"/>
              </w:rPr>
            </w:pPr>
            <w:r w:rsidRPr="00363208">
              <w:rPr>
                <w:rFonts w:ascii="Arial" w:hAnsi="Arial" w:cs="Arial"/>
                <w:b/>
                <w:sz w:val="22"/>
                <w:szCs w:val="22"/>
              </w:rPr>
              <w:t>Obsah</w:t>
            </w:r>
          </w:p>
        </w:tc>
      </w:tr>
      <w:tr w:rsidR="00D71034" w:rsidRPr="00363208" w14:paraId="573F096B" w14:textId="77777777" w:rsidTr="008F40FF">
        <w:tc>
          <w:tcPr>
            <w:tcW w:w="2114" w:type="dxa"/>
            <w:gridSpan w:val="2"/>
          </w:tcPr>
          <w:p w14:paraId="62E39072" w14:textId="77777777" w:rsidR="00D71034" w:rsidRPr="00363208" w:rsidRDefault="00D71034" w:rsidP="008F40FF">
            <w:pPr>
              <w:pStyle w:val="Odstavecseseznamem"/>
              <w:autoSpaceDE w:val="0"/>
              <w:autoSpaceDN w:val="0"/>
              <w:adjustRightInd w:val="0"/>
              <w:spacing w:after="0"/>
              <w:ind w:left="0"/>
              <w:jc w:val="both"/>
              <w:rPr>
                <w:rFonts w:ascii="Arial" w:hAnsi="Arial" w:cs="Arial"/>
              </w:rPr>
            </w:pPr>
            <w:r w:rsidRPr="00363208">
              <w:rPr>
                <w:rFonts w:ascii="Arial" w:hAnsi="Arial" w:cs="Arial"/>
              </w:rPr>
              <w:t>§ 1 (poznámka pod čarou)</w:t>
            </w:r>
          </w:p>
          <w:p w14:paraId="4F295342" w14:textId="77777777" w:rsidR="00D71034" w:rsidRPr="00363208" w:rsidRDefault="00D71034" w:rsidP="008F40FF">
            <w:pPr>
              <w:rPr>
                <w:rFonts w:ascii="Arial" w:hAnsi="Arial" w:cs="Arial"/>
                <w:sz w:val="22"/>
                <w:szCs w:val="22"/>
              </w:rPr>
            </w:pPr>
          </w:p>
        </w:tc>
        <w:tc>
          <w:tcPr>
            <w:tcW w:w="4377" w:type="dxa"/>
            <w:gridSpan w:val="2"/>
          </w:tcPr>
          <w:p w14:paraId="7F6BFB37" w14:textId="5774D7A8" w:rsidR="00D71034" w:rsidRPr="00363208" w:rsidRDefault="006F2014" w:rsidP="008F40FF">
            <w:pPr>
              <w:autoSpaceDE w:val="0"/>
              <w:autoSpaceDN w:val="0"/>
              <w:adjustRightInd w:val="0"/>
              <w:jc w:val="both"/>
              <w:rPr>
                <w:rFonts w:ascii="Arial" w:hAnsi="Arial" w:cs="Arial"/>
                <w:sz w:val="22"/>
                <w:szCs w:val="22"/>
              </w:rPr>
            </w:pPr>
            <w:r w:rsidRPr="00363208">
              <w:rPr>
                <w:rFonts w:ascii="Arial" w:hAnsi="Arial" w:cs="Arial"/>
                <w:sz w:val="22"/>
                <w:szCs w:val="22"/>
              </w:rPr>
              <w:t> Na konci poznámky</w:t>
            </w:r>
            <w:r w:rsidR="00D71034" w:rsidRPr="00363208">
              <w:rPr>
                <w:rFonts w:ascii="Arial" w:hAnsi="Arial" w:cs="Arial"/>
                <w:sz w:val="22"/>
                <w:szCs w:val="22"/>
              </w:rPr>
              <w:t xml:space="preserve"> pod čarou č. </w:t>
            </w:r>
            <w:r w:rsidRPr="00363208">
              <w:rPr>
                <w:rFonts w:ascii="Arial" w:hAnsi="Arial" w:cs="Arial"/>
                <w:sz w:val="22"/>
                <w:szCs w:val="22"/>
              </w:rPr>
              <w:t>36</w:t>
            </w:r>
            <w:r w:rsidR="00D71034" w:rsidRPr="00363208">
              <w:rPr>
                <w:rFonts w:ascii="Arial" w:hAnsi="Arial" w:cs="Arial"/>
                <w:sz w:val="22"/>
                <w:szCs w:val="22"/>
              </w:rPr>
              <w:t xml:space="preserve"> </w:t>
            </w:r>
            <w:r w:rsidRPr="00363208">
              <w:rPr>
                <w:rFonts w:ascii="Arial" w:hAnsi="Arial" w:cs="Arial"/>
                <w:sz w:val="22"/>
                <w:szCs w:val="22"/>
              </w:rPr>
              <w:t xml:space="preserve">se </w:t>
            </w:r>
            <w:r w:rsidR="00D71034" w:rsidRPr="00363208">
              <w:rPr>
                <w:rFonts w:ascii="Arial" w:hAnsi="Arial" w:cs="Arial"/>
                <w:sz w:val="22"/>
                <w:szCs w:val="22"/>
              </w:rPr>
              <w:t>doplňuje věta „Směrnice Evropského parlamentu a Rady</w:t>
            </w:r>
            <w:r w:rsidRPr="00363208">
              <w:rPr>
                <w:rFonts w:ascii="Arial" w:hAnsi="Arial" w:cs="Arial"/>
                <w:sz w:val="22"/>
                <w:szCs w:val="22"/>
              </w:rPr>
              <w:t xml:space="preserve"> (EU)</w:t>
            </w:r>
            <w:r w:rsidR="00D71034" w:rsidRPr="00363208">
              <w:rPr>
                <w:rFonts w:ascii="Arial" w:hAnsi="Arial" w:cs="Arial"/>
                <w:sz w:val="22"/>
                <w:szCs w:val="22"/>
              </w:rPr>
              <w:t xml:space="preserve"> 2019/1024 ze dne 20. června 2019 o otevřených datech a opakovaném použití informací veřejného sektoru.“</w:t>
            </w:r>
          </w:p>
        </w:tc>
        <w:tc>
          <w:tcPr>
            <w:tcW w:w="2293" w:type="dxa"/>
          </w:tcPr>
          <w:p w14:paraId="6C9170ED" w14:textId="77777777" w:rsidR="00D71034" w:rsidRPr="00363208" w:rsidRDefault="00D71034" w:rsidP="008F40FF">
            <w:pPr>
              <w:jc w:val="center"/>
              <w:rPr>
                <w:rFonts w:ascii="Arial" w:hAnsi="Arial" w:cs="Arial"/>
                <w:sz w:val="22"/>
                <w:szCs w:val="22"/>
              </w:rPr>
            </w:pPr>
            <w:r w:rsidRPr="00363208">
              <w:rPr>
                <w:rFonts w:ascii="Arial" w:hAnsi="Arial" w:cs="Arial"/>
                <w:sz w:val="22"/>
                <w:szCs w:val="22"/>
              </w:rPr>
              <w:t>32019L1024</w:t>
            </w:r>
          </w:p>
        </w:tc>
        <w:tc>
          <w:tcPr>
            <w:tcW w:w="1435" w:type="dxa"/>
          </w:tcPr>
          <w:p w14:paraId="22A62F5B" w14:textId="77777777" w:rsidR="00D71034" w:rsidRPr="00363208" w:rsidRDefault="00D71034" w:rsidP="008F40FF">
            <w:pPr>
              <w:rPr>
                <w:rFonts w:ascii="Arial" w:hAnsi="Arial" w:cs="Arial"/>
                <w:sz w:val="22"/>
                <w:szCs w:val="22"/>
              </w:rPr>
            </w:pPr>
            <w:r w:rsidRPr="00363208">
              <w:rPr>
                <w:rFonts w:ascii="Arial" w:hAnsi="Arial" w:cs="Arial"/>
                <w:sz w:val="22"/>
                <w:szCs w:val="22"/>
              </w:rPr>
              <w:t>Čl. 17 odst. 1</w:t>
            </w:r>
          </w:p>
        </w:tc>
        <w:tc>
          <w:tcPr>
            <w:tcW w:w="3775" w:type="dxa"/>
          </w:tcPr>
          <w:p w14:paraId="5C738841" w14:textId="77777777" w:rsidR="00D71034" w:rsidRPr="00363208" w:rsidRDefault="00D71034" w:rsidP="008F40FF">
            <w:pPr>
              <w:jc w:val="both"/>
              <w:rPr>
                <w:rFonts w:ascii="Arial" w:hAnsi="Arial" w:cs="Arial"/>
                <w:sz w:val="22"/>
                <w:szCs w:val="22"/>
              </w:rPr>
            </w:pPr>
            <w:r w:rsidRPr="00363208">
              <w:rPr>
                <w:rFonts w:ascii="Arial" w:hAnsi="Arial" w:cs="Arial"/>
                <w:sz w:val="22"/>
                <w:szCs w:val="22"/>
              </w:rPr>
              <w:t>Tyto předpisy přijaté členskými státy musí obsahovat odkaz na tuto směrnici nebo musí být takový odkaz učiněn při jejich úředním vyhlášení.</w:t>
            </w:r>
          </w:p>
        </w:tc>
      </w:tr>
      <w:tr w:rsidR="00D71034" w:rsidRPr="00363208" w14:paraId="2BFD6E4C" w14:textId="77777777" w:rsidTr="008F40FF">
        <w:tc>
          <w:tcPr>
            <w:tcW w:w="2114" w:type="dxa"/>
            <w:gridSpan w:val="2"/>
          </w:tcPr>
          <w:p w14:paraId="2859259D" w14:textId="77777777" w:rsidR="00D71034" w:rsidRPr="00363208" w:rsidRDefault="00D71034" w:rsidP="008F40FF">
            <w:pPr>
              <w:pStyle w:val="Odstavecseseznamem"/>
              <w:autoSpaceDE w:val="0"/>
              <w:autoSpaceDN w:val="0"/>
              <w:adjustRightInd w:val="0"/>
              <w:spacing w:after="0"/>
              <w:ind w:left="0"/>
              <w:jc w:val="both"/>
              <w:rPr>
                <w:rFonts w:ascii="Arial" w:hAnsi="Arial" w:cs="Arial"/>
              </w:rPr>
            </w:pPr>
            <w:r w:rsidRPr="00363208">
              <w:rPr>
                <w:rFonts w:ascii="Arial" w:hAnsi="Arial" w:cs="Arial"/>
              </w:rPr>
              <w:t>§ 2 písm. o)</w:t>
            </w:r>
          </w:p>
        </w:tc>
        <w:tc>
          <w:tcPr>
            <w:tcW w:w="4377" w:type="dxa"/>
            <w:gridSpan w:val="2"/>
          </w:tcPr>
          <w:p w14:paraId="7F04C668" w14:textId="77777777" w:rsidR="00D71034" w:rsidRPr="00363208" w:rsidRDefault="00D71034" w:rsidP="00D71034">
            <w:pPr>
              <w:autoSpaceDE w:val="0"/>
              <w:autoSpaceDN w:val="0"/>
              <w:adjustRightInd w:val="0"/>
              <w:jc w:val="both"/>
              <w:rPr>
                <w:rFonts w:ascii="Arial" w:hAnsi="Arial" w:cs="Arial"/>
                <w:sz w:val="22"/>
                <w:szCs w:val="22"/>
              </w:rPr>
            </w:pPr>
            <w:r w:rsidRPr="00363208">
              <w:rPr>
                <w:rFonts w:ascii="Arial" w:hAnsi="Arial" w:cs="Arial"/>
                <w:sz w:val="22"/>
                <w:szCs w:val="22"/>
                <w:u w:val="single"/>
              </w:rPr>
              <w:t xml:space="preserve">o) údaji z výzkumu informace v elektronické podobě, které jsou shromažďovány nebo vytvářeny v průběhu činností vědeckého výzkumu a jsou </w:t>
            </w:r>
            <w:r w:rsidRPr="00363208">
              <w:rPr>
                <w:rFonts w:ascii="Arial" w:hAnsi="Arial" w:cs="Arial"/>
                <w:sz w:val="22"/>
                <w:szCs w:val="22"/>
                <w:u w:val="single"/>
              </w:rPr>
              <w:lastRenderedPageBreak/>
              <w:t>používány jako důkazy v procesu výzkumu, nebo které jsou obecně akceptovány výzkumnou obcí jako nezbytné k validaci zjištění a výsledků výzkumu.</w:t>
            </w:r>
          </w:p>
          <w:p w14:paraId="753C83D5" w14:textId="77777777" w:rsidR="00D71034" w:rsidRPr="00363208" w:rsidRDefault="00D71034" w:rsidP="008F40FF">
            <w:pPr>
              <w:autoSpaceDE w:val="0"/>
              <w:autoSpaceDN w:val="0"/>
              <w:adjustRightInd w:val="0"/>
              <w:jc w:val="both"/>
              <w:rPr>
                <w:rFonts w:ascii="Arial" w:hAnsi="Arial" w:cs="Arial"/>
                <w:sz w:val="22"/>
                <w:szCs w:val="22"/>
              </w:rPr>
            </w:pPr>
          </w:p>
        </w:tc>
        <w:tc>
          <w:tcPr>
            <w:tcW w:w="2293" w:type="dxa"/>
          </w:tcPr>
          <w:p w14:paraId="2D9A6C8E" w14:textId="77777777" w:rsidR="00D71034" w:rsidRPr="00363208" w:rsidRDefault="00D71034" w:rsidP="008F40FF">
            <w:pPr>
              <w:jc w:val="center"/>
              <w:rPr>
                <w:rFonts w:ascii="Arial" w:hAnsi="Arial" w:cs="Arial"/>
                <w:sz w:val="22"/>
                <w:szCs w:val="22"/>
              </w:rPr>
            </w:pPr>
            <w:r w:rsidRPr="00363208">
              <w:rPr>
                <w:rFonts w:ascii="Arial" w:hAnsi="Arial" w:cs="Arial"/>
                <w:sz w:val="22"/>
                <w:szCs w:val="22"/>
              </w:rPr>
              <w:lastRenderedPageBreak/>
              <w:t>32019L1024</w:t>
            </w:r>
          </w:p>
        </w:tc>
        <w:tc>
          <w:tcPr>
            <w:tcW w:w="1435" w:type="dxa"/>
          </w:tcPr>
          <w:p w14:paraId="184345E6" w14:textId="77777777" w:rsidR="00D71034" w:rsidRPr="00363208" w:rsidRDefault="00D71034" w:rsidP="008F40FF">
            <w:pPr>
              <w:rPr>
                <w:rFonts w:ascii="Arial" w:hAnsi="Arial" w:cs="Arial"/>
                <w:sz w:val="22"/>
                <w:szCs w:val="22"/>
              </w:rPr>
            </w:pPr>
            <w:r w:rsidRPr="00363208">
              <w:rPr>
                <w:rFonts w:ascii="Arial" w:hAnsi="Arial" w:cs="Arial"/>
                <w:sz w:val="22"/>
                <w:szCs w:val="22"/>
              </w:rPr>
              <w:t>Čl. 2 odst. 9</w:t>
            </w:r>
          </w:p>
        </w:tc>
        <w:tc>
          <w:tcPr>
            <w:tcW w:w="3775" w:type="dxa"/>
          </w:tcPr>
          <w:tbl>
            <w:tblPr>
              <w:tblW w:w="5000" w:type="pct"/>
              <w:tblCellSpacing w:w="0" w:type="dxa"/>
              <w:tblCellMar>
                <w:left w:w="0" w:type="dxa"/>
                <w:right w:w="0" w:type="dxa"/>
              </w:tblCellMar>
              <w:tblLook w:val="04A0" w:firstRow="1" w:lastRow="0" w:firstColumn="1" w:lastColumn="0" w:noHBand="0" w:noVBand="1"/>
            </w:tblPr>
            <w:tblGrid>
              <w:gridCol w:w="6"/>
              <w:gridCol w:w="3553"/>
            </w:tblGrid>
            <w:tr w:rsidR="00D71034" w:rsidRPr="00363208" w14:paraId="01B7D711" w14:textId="77777777" w:rsidTr="00D71034">
              <w:trPr>
                <w:tblCellSpacing w:w="0" w:type="dxa"/>
              </w:trPr>
              <w:tc>
                <w:tcPr>
                  <w:tcW w:w="0" w:type="auto"/>
                  <w:hideMark/>
                </w:tcPr>
                <w:p w14:paraId="67DD58E0" w14:textId="77777777" w:rsidR="00D71034" w:rsidRPr="00363208" w:rsidRDefault="00D71034" w:rsidP="00D71034">
                  <w:pPr>
                    <w:rPr>
                      <w:rFonts w:ascii="Arial" w:hAnsi="Arial" w:cs="Arial"/>
                      <w:sz w:val="22"/>
                      <w:szCs w:val="22"/>
                    </w:rPr>
                  </w:pPr>
                </w:p>
              </w:tc>
              <w:tc>
                <w:tcPr>
                  <w:tcW w:w="0" w:type="auto"/>
                  <w:hideMark/>
                </w:tcPr>
                <w:p w14:paraId="31A77ECA" w14:textId="77777777" w:rsidR="00D71034" w:rsidRPr="00363208" w:rsidRDefault="00D71034" w:rsidP="00D71034">
                  <w:pPr>
                    <w:spacing w:before="100" w:beforeAutospacing="1" w:after="100" w:afterAutospacing="1"/>
                    <w:rPr>
                      <w:rFonts w:ascii="Arial" w:hAnsi="Arial" w:cs="Arial"/>
                      <w:sz w:val="22"/>
                      <w:szCs w:val="22"/>
                    </w:rPr>
                  </w:pPr>
                  <w:r w:rsidRPr="00363208">
                    <w:rPr>
                      <w:rFonts w:ascii="Arial" w:hAnsi="Arial" w:cs="Arial"/>
                      <w:sz w:val="22"/>
                      <w:szCs w:val="22"/>
                    </w:rPr>
                    <w:t xml:space="preserve">9) „údaji z výzkumu“ dokumenty v digitální formě, kromě vědeckých publikací, které jsou shromažďovány nebo vytvářeny </w:t>
                  </w:r>
                  <w:r w:rsidRPr="00363208">
                    <w:rPr>
                      <w:rFonts w:ascii="Arial" w:hAnsi="Arial" w:cs="Arial"/>
                      <w:sz w:val="22"/>
                      <w:szCs w:val="22"/>
                    </w:rPr>
                    <w:lastRenderedPageBreak/>
                    <w:t>v průběhu činností vědeckého výzkumu a jsou používány jako důkazy v procesu výzkumu, nebo které jsou obecně akceptovány výzkumnou obcí jako nezbytné k validaci zjištění a výsledků výzkumu;</w:t>
                  </w:r>
                </w:p>
              </w:tc>
            </w:tr>
          </w:tbl>
          <w:p w14:paraId="04C245D3" w14:textId="77777777" w:rsidR="00D71034" w:rsidRPr="00363208" w:rsidRDefault="00D71034" w:rsidP="008F40FF">
            <w:pPr>
              <w:jc w:val="both"/>
              <w:rPr>
                <w:rFonts w:ascii="Arial" w:hAnsi="Arial" w:cs="Arial"/>
                <w:sz w:val="22"/>
                <w:szCs w:val="22"/>
              </w:rPr>
            </w:pPr>
          </w:p>
        </w:tc>
      </w:tr>
      <w:tr w:rsidR="00813917" w:rsidRPr="00363208" w14:paraId="381D6EEA" w14:textId="77777777" w:rsidTr="00813917">
        <w:tc>
          <w:tcPr>
            <w:tcW w:w="2114" w:type="dxa"/>
            <w:gridSpan w:val="2"/>
          </w:tcPr>
          <w:p w14:paraId="347D1E63" w14:textId="77777777" w:rsidR="00813917" w:rsidRPr="00363208" w:rsidRDefault="00813917" w:rsidP="008F40FF">
            <w:pPr>
              <w:rPr>
                <w:rFonts w:ascii="Arial" w:hAnsi="Arial" w:cs="Arial"/>
                <w:sz w:val="22"/>
                <w:szCs w:val="22"/>
              </w:rPr>
            </w:pPr>
            <w:r w:rsidRPr="00363208">
              <w:rPr>
                <w:rFonts w:ascii="Arial" w:hAnsi="Arial" w:cs="Arial"/>
                <w:sz w:val="22"/>
                <w:szCs w:val="22"/>
              </w:rPr>
              <w:lastRenderedPageBreak/>
              <w:t>§ 9 odst. 1 písm. m) a n)</w:t>
            </w:r>
          </w:p>
        </w:tc>
        <w:tc>
          <w:tcPr>
            <w:tcW w:w="4377" w:type="dxa"/>
            <w:gridSpan w:val="2"/>
          </w:tcPr>
          <w:p w14:paraId="3F037CD1" w14:textId="77777777" w:rsidR="00813917" w:rsidRPr="00363208" w:rsidRDefault="00813917" w:rsidP="00813917">
            <w:pPr>
              <w:jc w:val="both"/>
              <w:rPr>
                <w:rFonts w:ascii="Arial" w:hAnsi="Arial" w:cs="Arial"/>
                <w:sz w:val="22"/>
                <w:szCs w:val="22"/>
                <w:u w:val="single"/>
              </w:rPr>
            </w:pPr>
            <w:r w:rsidRPr="00363208">
              <w:rPr>
                <w:rFonts w:ascii="Arial" w:hAnsi="Arial" w:cs="Arial"/>
                <w:sz w:val="22"/>
                <w:szCs w:val="22"/>
                <w:u w:val="single"/>
              </w:rPr>
              <w:t>m) způsob správy údajů z výzkumu,</w:t>
            </w:r>
          </w:p>
          <w:p w14:paraId="03D82CA4" w14:textId="77777777" w:rsidR="00813917" w:rsidRPr="00363208" w:rsidRDefault="00813917" w:rsidP="00813917">
            <w:pPr>
              <w:autoSpaceDE w:val="0"/>
              <w:autoSpaceDN w:val="0"/>
              <w:adjustRightInd w:val="0"/>
              <w:jc w:val="both"/>
              <w:rPr>
                <w:rFonts w:ascii="Arial" w:hAnsi="Arial" w:cs="Arial"/>
                <w:sz w:val="22"/>
                <w:szCs w:val="22"/>
              </w:rPr>
            </w:pPr>
            <w:r w:rsidRPr="00363208">
              <w:rPr>
                <w:rFonts w:ascii="Arial" w:hAnsi="Arial" w:cs="Arial"/>
                <w:sz w:val="22"/>
                <w:szCs w:val="22"/>
                <w:u w:val="single"/>
              </w:rPr>
              <w:t>n) způsob a rozsah zveřejňování výsledků výzkumu a údajů z výzkumu v souladu se zásadou co nejotevřenější, uzavřené dle potřeby,</w:t>
            </w:r>
          </w:p>
        </w:tc>
        <w:tc>
          <w:tcPr>
            <w:tcW w:w="2293" w:type="dxa"/>
          </w:tcPr>
          <w:p w14:paraId="17354F1F" w14:textId="77777777" w:rsidR="00813917" w:rsidRPr="00363208" w:rsidRDefault="00813917" w:rsidP="008F40FF">
            <w:pPr>
              <w:jc w:val="center"/>
              <w:rPr>
                <w:rFonts w:ascii="Arial" w:hAnsi="Arial" w:cs="Arial"/>
                <w:sz w:val="22"/>
                <w:szCs w:val="22"/>
              </w:rPr>
            </w:pPr>
            <w:r w:rsidRPr="00363208">
              <w:rPr>
                <w:rFonts w:ascii="Arial" w:hAnsi="Arial" w:cs="Arial"/>
                <w:sz w:val="22"/>
                <w:szCs w:val="22"/>
              </w:rPr>
              <w:t>32019L1024</w:t>
            </w:r>
          </w:p>
        </w:tc>
        <w:tc>
          <w:tcPr>
            <w:tcW w:w="1435" w:type="dxa"/>
          </w:tcPr>
          <w:p w14:paraId="73290CEF" w14:textId="77777777" w:rsidR="00813917" w:rsidRPr="00363208" w:rsidRDefault="00813917" w:rsidP="008F40FF">
            <w:pPr>
              <w:rPr>
                <w:rFonts w:ascii="Arial" w:hAnsi="Arial" w:cs="Arial"/>
                <w:sz w:val="22"/>
                <w:szCs w:val="22"/>
              </w:rPr>
            </w:pPr>
            <w:r w:rsidRPr="00363208">
              <w:rPr>
                <w:rFonts w:ascii="Arial" w:hAnsi="Arial" w:cs="Arial"/>
                <w:sz w:val="22"/>
                <w:szCs w:val="22"/>
              </w:rPr>
              <w:t>Čl. 1 odst. 1 písm. c)</w:t>
            </w:r>
          </w:p>
        </w:tc>
        <w:tc>
          <w:tcPr>
            <w:tcW w:w="3775" w:type="dxa"/>
          </w:tcPr>
          <w:p w14:paraId="08E22144" w14:textId="77777777" w:rsidR="00813917" w:rsidRPr="00363208" w:rsidRDefault="00813917" w:rsidP="008F40FF">
            <w:pPr>
              <w:jc w:val="both"/>
              <w:rPr>
                <w:rFonts w:ascii="Arial" w:hAnsi="Arial" w:cs="Arial"/>
                <w:sz w:val="22"/>
                <w:szCs w:val="22"/>
              </w:rPr>
            </w:pPr>
            <w:r w:rsidRPr="00363208">
              <w:rPr>
                <w:rFonts w:ascii="Arial" w:hAnsi="Arial" w:cs="Arial"/>
                <w:sz w:val="22"/>
                <w:szCs w:val="22"/>
              </w:rPr>
              <w:t>1.   Na podporu používání otevřených dat a k podnícení inovace produktů a služeb stanoví tato směrnice soubor minimálních pravidel pro opakované použití a praktická opatření pro usnadnění opakovaného použití:</w:t>
            </w:r>
          </w:p>
          <w:tbl>
            <w:tblPr>
              <w:tblW w:w="5000" w:type="pct"/>
              <w:tblCellSpacing w:w="0" w:type="dxa"/>
              <w:tblCellMar>
                <w:left w:w="0" w:type="dxa"/>
                <w:right w:w="0" w:type="dxa"/>
              </w:tblCellMar>
              <w:tblLook w:val="04A0" w:firstRow="1" w:lastRow="0" w:firstColumn="1" w:lastColumn="0" w:noHBand="0" w:noVBand="1"/>
            </w:tblPr>
            <w:tblGrid>
              <w:gridCol w:w="184"/>
              <w:gridCol w:w="3375"/>
            </w:tblGrid>
            <w:tr w:rsidR="00813917" w:rsidRPr="00363208" w14:paraId="7D4A38AE" w14:textId="77777777" w:rsidTr="00813917">
              <w:trPr>
                <w:tblCellSpacing w:w="0" w:type="dxa"/>
              </w:trPr>
              <w:tc>
                <w:tcPr>
                  <w:tcW w:w="0" w:type="auto"/>
                  <w:hideMark/>
                </w:tcPr>
                <w:p w14:paraId="6622EBAB" w14:textId="77777777" w:rsidR="00813917" w:rsidRPr="00363208" w:rsidRDefault="00813917" w:rsidP="00813917">
                  <w:pPr>
                    <w:spacing w:before="100" w:beforeAutospacing="1" w:after="100" w:afterAutospacing="1"/>
                    <w:rPr>
                      <w:rFonts w:ascii="Arial" w:hAnsi="Arial" w:cs="Arial"/>
                      <w:sz w:val="22"/>
                      <w:szCs w:val="22"/>
                    </w:rPr>
                  </w:pPr>
                  <w:r w:rsidRPr="00363208">
                    <w:rPr>
                      <w:rFonts w:ascii="Arial" w:hAnsi="Arial" w:cs="Arial"/>
                      <w:sz w:val="22"/>
                      <w:szCs w:val="22"/>
                    </w:rPr>
                    <w:t>c)</w:t>
                  </w:r>
                </w:p>
              </w:tc>
              <w:tc>
                <w:tcPr>
                  <w:tcW w:w="0" w:type="auto"/>
                  <w:hideMark/>
                </w:tcPr>
                <w:p w14:paraId="64B7E146" w14:textId="77777777" w:rsidR="00813917" w:rsidRPr="00363208" w:rsidRDefault="00813917" w:rsidP="00813917">
                  <w:pPr>
                    <w:spacing w:before="100" w:beforeAutospacing="1" w:after="100" w:afterAutospacing="1"/>
                    <w:rPr>
                      <w:rFonts w:ascii="Arial" w:hAnsi="Arial" w:cs="Arial"/>
                      <w:sz w:val="22"/>
                      <w:szCs w:val="22"/>
                    </w:rPr>
                  </w:pPr>
                  <w:r w:rsidRPr="00363208">
                    <w:rPr>
                      <w:rFonts w:ascii="Arial" w:hAnsi="Arial" w:cs="Arial"/>
                      <w:sz w:val="22"/>
                      <w:szCs w:val="22"/>
                    </w:rPr>
                    <w:t>údajů z výzkumu za podmínek stanovených v článku 10.</w:t>
                  </w:r>
                </w:p>
              </w:tc>
            </w:tr>
          </w:tbl>
          <w:p w14:paraId="236D6DE3" w14:textId="77777777" w:rsidR="00813917" w:rsidRPr="00363208" w:rsidRDefault="00813917" w:rsidP="008F40FF">
            <w:pPr>
              <w:jc w:val="both"/>
              <w:rPr>
                <w:rFonts w:ascii="Arial" w:hAnsi="Arial" w:cs="Arial"/>
                <w:sz w:val="22"/>
                <w:szCs w:val="22"/>
              </w:rPr>
            </w:pPr>
          </w:p>
        </w:tc>
      </w:tr>
      <w:tr w:rsidR="00813917" w:rsidRPr="00363208" w14:paraId="5684283E" w14:textId="77777777" w:rsidTr="00813917">
        <w:tc>
          <w:tcPr>
            <w:tcW w:w="2114" w:type="dxa"/>
            <w:gridSpan w:val="2"/>
          </w:tcPr>
          <w:p w14:paraId="5C34CB7E" w14:textId="77777777" w:rsidR="00813917" w:rsidRPr="00363208" w:rsidRDefault="00813917" w:rsidP="00813917">
            <w:pPr>
              <w:jc w:val="both"/>
              <w:rPr>
                <w:rFonts w:ascii="Arial" w:hAnsi="Arial" w:cs="Arial"/>
                <w:sz w:val="22"/>
                <w:szCs w:val="22"/>
              </w:rPr>
            </w:pPr>
            <w:r w:rsidRPr="00363208">
              <w:rPr>
                <w:rFonts w:ascii="Arial" w:hAnsi="Arial" w:cs="Arial"/>
                <w:sz w:val="22"/>
                <w:szCs w:val="22"/>
              </w:rPr>
              <w:t>§ 12 odst. 3 a 4</w:t>
            </w:r>
          </w:p>
        </w:tc>
        <w:tc>
          <w:tcPr>
            <w:tcW w:w="4377" w:type="dxa"/>
            <w:gridSpan w:val="2"/>
          </w:tcPr>
          <w:p w14:paraId="706F7B5C" w14:textId="77777777" w:rsidR="00813917" w:rsidRPr="00363208" w:rsidRDefault="00813917" w:rsidP="00813917">
            <w:pPr>
              <w:jc w:val="both"/>
              <w:rPr>
                <w:rFonts w:ascii="Arial" w:hAnsi="Arial" w:cs="Arial"/>
                <w:sz w:val="22"/>
                <w:szCs w:val="22"/>
                <w:u w:val="single"/>
              </w:rPr>
            </w:pPr>
            <w:r w:rsidRPr="00363208">
              <w:rPr>
                <w:rFonts w:ascii="Arial" w:hAnsi="Arial" w:cs="Arial"/>
                <w:sz w:val="22"/>
                <w:szCs w:val="22"/>
                <w:u w:val="single"/>
              </w:rPr>
              <w:t xml:space="preserve">(3) Příjemce zveřejní v informačním systému výzkumu, vývoje a inovací nejpozději k datu ukončení řešení projektu </w:t>
            </w:r>
            <w:proofErr w:type="spellStart"/>
            <w:r w:rsidRPr="00363208">
              <w:rPr>
                <w:rFonts w:ascii="Arial" w:hAnsi="Arial" w:cs="Arial"/>
                <w:sz w:val="22"/>
                <w:szCs w:val="22"/>
                <w:u w:val="single"/>
              </w:rPr>
              <w:t>metadata</w:t>
            </w:r>
            <w:proofErr w:type="spellEnd"/>
            <w:r w:rsidRPr="00363208">
              <w:rPr>
                <w:rFonts w:ascii="Arial" w:hAnsi="Arial" w:cs="Arial"/>
                <w:sz w:val="22"/>
                <w:szCs w:val="22"/>
                <w:u w:val="single"/>
              </w:rPr>
              <w:t xml:space="preserve"> o údajích z výzkumu a to alespoň v rozsahu název, autorské </w:t>
            </w:r>
            <w:proofErr w:type="gramStart"/>
            <w:r w:rsidRPr="00363208">
              <w:rPr>
                <w:rFonts w:ascii="Arial" w:hAnsi="Arial" w:cs="Arial"/>
                <w:sz w:val="22"/>
                <w:szCs w:val="22"/>
                <w:u w:val="single"/>
              </w:rPr>
              <w:t>údaje,  jedinečný</w:t>
            </w:r>
            <w:proofErr w:type="gramEnd"/>
            <w:r w:rsidRPr="00363208">
              <w:rPr>
                <w:rFonts w:ascii="Arial" w:hAnsi="Arial" w:cs="Arial"/>
                <w:sz w:val="22"/>
                <w:szCs w:val="22"/>
                <w:u w:val="single"/>
              </w:rPr>
              <w:t xml:space="preserve"> trvalý identifikátor, popis, obor výzkumu, podmínky užití a datum publikace, pokud k ní došlo.</w:t>
            </w:r>
          </w:p>
          <w:p w14:paraId="7FDC6969" w14:textId="77777777" w:rsidR="00813917" w:rsidRPr="00363208" w:rsidRDefault="00813917" w:rsidP="00813917">
            <w:pPr>
              <w:ind w:left="360" w:firstLine="720"/>
              <w:jc w:val="both"/>
              <w:rPr>
                <w:rFonts w:ascii="Arial" w:hAnsi="Arial" w:cs="Arial"/>
                <w:sz w:val="22"/>
                <w:szCs w:val="22"/>
                <w:u w:val="single"/>
              </w:rPr>
            </w:pPr>
          </w:p>
          <w:p w14:paraId="45C4DE0D" w14:textId="37F4B58B" w:rsidR="00813917" w:rsidRPr="00363208" w:rsidRDefault="00813917" w:rsidP="00E7353A">
            <w:pPr>
              <w:jc w:val="both"/>
              <w:rPr>
                <w:rFonts w:ascii="Arial" w:hAnsi="Arial" w:cs="Arial"/>
                <w:sz w:val="22"/>
                <w:szCs w:val="22"/>
                <w:u w:val="single"/>
              </w:rPr>
            </w:pPr>
            <w:r w:rsidRPr="00363208">
              <w:rPr>
                <w:rFonts w:ascii="Arial" w:hAnsi="Arial" w:cs="Arial"/>
                <w:sz w:val="22"/>
                <w:szCs w:val="22"/>
                <w:u w:val="single"/>
              </w:rPr>
              <w:t xml:space="preserve">(4) Povinnost podle odstavce 3 se nevztahuje na případy, kdy by zveřejněním </w:t>
            </w:r>
            <w:proofErr w:type="spellStart"/>
            <w:r w:rsidRPr="00363208">
              <w:rPr>
                <w:rFonts w:ascii="Arial" w:hAnsi="Arial" w:cs="Arial"/>
                <w:sz w:val="22"/>
                <w:szCs w:val="22"/>
                <w:u w:val="single"/>
              </w:rPr>
              <w:t>metadat</w:t>
            </w:r>
            <w:proofErr w:type="spellEnd"/>
            <w:r w:rsidRPr="00363208">
              <w:rPr>
                <w:rFonts w:ascii="Arial" w:hAnsi="Arial" w:cs="Arial"/>
                <w:sz w:val="22"/>
                <w:szCs w:val="22"/>
                <w:u w:val="single"/>
              </w:rPr>
              <w:t xml:space="preserve"> o údajích z výzkumu došlo k</w:t>
            </w:r>
            <w:r w:rsidR="00E7353A" w:rsidRPr="00363208">
              <w:rPr>
                <w:rFonts w:ascii="Arial" w:hAnsi="Arial" w:cs="Arial"/>
                <w:sz w:val="22"/>
                <w:szCs w:val="22"/>
                <w:u w:val="single"/>
              </w:rPr>
              <w:t> </w:t>
            </w:r>
            <w:r w:rsidRPr="00363208">
              <w:rPr>
                <w:rFonts w:ascii="Arial" w:hAnsi="Arial" w:cs="Arial"/>
                <w:sz w:val="22"/>
                <w:szCs w:val="22"/>
                <w:u w:val="single"/>
              </w:rPr>
              <w:t xml:space="preserve">zjevně nepřiměřenému zásahu do práva na ochranu duševního vlastnictví, obchodního tajemství, bezpečnosti státu a oprávněných obchodních zájmů příjemce nebo třetí osoby. Příjemce alespoň jednou za 12 měsíců přezkoumá existenci důvodů podle věty první a v případě jejich </w:t>
            </w:r>
            <w:r w:rsidRPr="00363208">
              <w:rPr>
                <w:rFonts w:ascii="Arial" w:hAnsi="Arial" w:cs="Arial"/>
                <w:sz w:val="22"/>
                <w:szCs w:val="22"/>
                <w:u w:val="single"/>
              </w:rPr>
              <w:lastRenderedPageBreak/>
              <w:t xml:space="preserve">pominutí </w:t>
            </w:r>
            <w:proofErr w:type="spellStart"/>
            <w:r w:rsidRPr="00363208">
              <w:rPr>
                <w:rFonts w:ascii="Arial" w:hAnsi="Arial" w:cs="Arial"/>
                <w:sz w:val="22"/>
                <w:szCs w:val="22"/>
                <w:u w:val="single"/>
              </w:rPr>
              <w:t>metadata</w:t>
            </w:r>
            <w:proofErr w:type="spellEnd"/>
            <w:r w:rsidRPr="00363208">
              <w:rPr>
                <w:rFonts w:ascii="Arial" w:hAnsi="Arial" w:cs="Arial"/>
                <w:sz w:val="22"/>
                <w:szCs w:val="22"/>
                <w:u w:val="single"/>
              </w:rPr>
              <w:t xml:space="preserve"> o údajích z výzkumu zveřejní.</w:t>
            </w:r>
          </w:p>
        </w:tc>
        <w:tc>
          <w:tcPr>
            <w:tcW w:w="2293" w:type="dxa"/>
          </w:tcPr>
          <w:p w14:paraId="2C876AC5" w14:textId="77777777" w:rsidR="00813917" w:rsidRPr="00363208" w:rsidRDefault="00813917" w:rsidP="00813917">
            <w:pPr>
              <w:jc w:val="both"/>
              <w:rPr>
                <w:rFonts w:ascii="Arial" w:hAnsi="Arial" w:cs="Arial"/>
                <w:sz w:val="22"/>
                <w:szCs w:val="22"/>
              </w:rPr>
            </w:pPr>
            <w:r w:rsidRPr="00363208">
              <w:rPr>
                <w:rFonts w:ascii="Arial" w:hAnsi="Arial" w:cs="Arial"/>
                <w:sz w:val="22"/>
                <w:szCs w:val="22"/>
              </w:rPr>
              <w:lastRenderedPageBreak/>
              <w:t>32019L1024</w:t>
            </w:r>
          </w:p>
        </w:tc>
        <w:tc>
          <w:tcPr>
            <w:tcW w:w="1435" w:type="dxa"/>
          </w:tcPr>
          <w:p w14:paraId="6217DD6F" w14:textId="77777777" w:rsidR="00813917" w:rsidRPr="00363208" w:rsidRDefault="00813917" w:rsidP="00813917">
            <w:pPr>
              <w:jc w:val="both"/>
              <w:rPr>
                <w:rFonts w:ascii="Arial" w:hAnsi="Arial" w:cs="Arial"/>
                <w:sz w:val="22"/>
                <w:szCs w:val="22"/>
              </w:rPr>
            </w:pPr>
            <w:r w:rsidRPr="00363208">
              <w:rPr>
                <w:rFonts w:ascii="Arial" w:hAnsi="Arial" w:cs="Arial"/>
                <w:sz w:val="22"/>
                <w:szCs w:val="22"/>
              </w:rPr>
              <w:t>Čl. 10</w:t>
            </w:r>
          </w:p>
        </w:tc>
        <w:tc>
          <w:tcPr>
            <w:tcW w:w="3775" w:type="dxa"/>
          </w:tcPr>
          <w:p w14:paraId="4896CB4F" w14:textId="77777777" w:rsidR="00813917" w:rsidRPr="00363208" w:rsidRDefault="00813917" w:rsidP="00813917">
            <w:pPr>
              <w:pStyle w:val="ti-art"/>
              <w:jc w:val="center"/>
              <w:rPr>
                <w:rFonts w:ascii="Arial" w:hAnsi="Arial" w:cs="Arial"/>
                <w:sz w:val="22"/>
                <w:szCs w:val="22"/>
              </w:rPr>
            </w:pPr>
            <w:r w:rsidRPr="00363208">
              <w:rPr>
                <w:rFonts w:ascii="Arial" w:hAnsi="Arial" w:cs="Arial"/>
                <w:sz w:val="22"/>
                <w:szCs w:val="22"/>
              </w:rPr>
              <w:t>Článek 10</w:t>
            </w:r>
            <w:r w:rsidRPr="00363208">
              <w:rPr>
                <w:rFonts w:ascii="Arial" w:hAnsi="Arial" w:cs="Arial"/>
                <w:sz w:val="22"/>
                <w:szCs w:val="22"/>
              </w:rPr>
              <w:br/>
              <w:t>Údaje z výzkumu</w:t>
            </w:r>
          </w:p>
          <w:p w14:paraId="5C026353" w14:textId="77777777" w:rsidR="00813917" w:rsidRPr="00363208" w:rsidRDefault="00813917" w:rsidP="00813917">
            <w:pPr>
              <w:pStyle w:val="Normln1"/>
              <w:jc w:val="both"/>
              <w:rPr>
                <w:rFonts w:ascii="Arial" w:hAnsi="Arial" w:cs="Arial"/>
                <w:sz w:val="22"/>
                <w:szCs w:val="22"/>
              </w:rPr>
            </w:pPr>
            <w:r w:rsidRPr="00363208">
              <w:rPr>
                <w:rFonts w:ascii="Arial" w:hAnsi="Arial" w:cs="Arial"/>
                <w:sz w:val="22"/>
                <w:szCs w:val="22"/>
              </w:rPr>
              <w:t xml:space="preserve">1.   Členské státy podporují dostupnost údajů z výzkumu tím, že přijmou vnitrostátní politiky a příslušná opatření s cílem otevřeně zpřístupnit všechny údaje z výzkumu financovaného z veřejných prostředků („politiky otevřeného přístupu“) podle zásady „standardního zpřístupnění dokumentů ve formě otevřených dat“ a slučitelných se zásadami FAIR. V této souvislosti by měly být zohledněny obavy týkající se práv duševního vlastnictví, ochrany osobních údajů a důvěrnosti, bezpečnosti a oprávněných </w:t>
            </w:r>
            <w:r w:rsidRPr="00363208">
              <w:rPr>
                <w:rFonts w:ascii="Arial" w:hAnsi="Arial" w:cs="Arial"/>
                <w:sz w:val="22"/>
                <w:szCs w:val="22"/>
              </w:rPr>
              <w:lastRenderedPageBreak/>
              <w:t>obchodních zájmů, v souladu se zásadou „co nejotevřenější, uzavřené podle potřeby“. Tyto politiky otevřeného přístupu se zaměřují na organizace provádějící výzkum a organizace financující výzkum.</w:t>
            </w:r>
          </w:p>
          <w:p w14:paraId="62A947E2" w14:textId="77777777" w:rsidR="00813917" w:rsidRPr="00363208" w:rsidRDefault="00813917" w:rsidP="00813917">
            <w:pPr>
              <w:pStyle w:val="Normln1"/>
              <w:jc w:val="both"/>
              <w:rPr>
                <w:rFonts w:ascii="Arial" w:hAnsi="Arial" w:cs="Arial"/>
                <w:sz w:val="22"/>
                <w:szCs w:val="22"/>
              </w:rPr>
            </w:pPr>
            <w:r w:rsidRPr="00363208">
              <w:rPr>
                <w:rFonts w:ascii="Arial" w:hAnsi="Arial" w:cs="Arial"/>
                <w:sz w:val="22"/>
                <w:szCs w:val="22"/>
              </w:rPr>
              <w:t>2.   Aniž je dotčen čl. 1 odst. 2 písm. c), jsou údaje z výzkumu opakovaně použitelné pro komerční nebo nekomerční účely v souladu s kapitolami III a IV, jsou-li financované z veřejných zdrojů a výzkumní pracovníci, organizace provádějící výzkum nebo organizace financující výzkum je již zpřístupnili veřejnosti prostřednictvím institucionálního nebo tematického archivu. V této souvislosti se zohlední oprávněné obchodní zájmy, činnosti v oblasti předávání znalostí a již existující práva duševního vlastnictví.</w:t>
            </w:r>
          </w:p>
          <w:p w14:paraId="1337960D" w14:textId="77777777" w:rsidR="00813917" w:rsidRPr="00363208" w:rsidRDefault="00813917" w:rsidP="00813917">
            <w:pPr>
              <w:jc w:val="both"/>
              <w:rPr>
                <w:rFonts w:ascii="Arial" w:hAnsi="Arial" w:cs="Arial"/>
                <w:sz w:val="22"/>
                <w:szCs w:val="22"/>
              </w:rPr>
            </w:pPr>
          </w:p>
        </w:tc>
      </w:tr>
      <w:tr w:rsidR="00813917" w:rsidRPr="00363208" w14:paraId="34EE696E" w14:textId="77777777" w:rsidTr="00813917">
        <w:tc>
          <w:tcPr>
            <w:tcW w:w="2114" w:type="dxa"/>
            <w:gridSpan w:val="2"/>
          </w:tcPr>
          <w:p w14:paraId="2708C338" w14:textId="77777777" w:rsidR="00813917" w:rsidRPr="00363208" w:rsidRDefault="00813917" w:rsidP="00813917">
            <w:pPr>
              <w:jc w:val="both"/>
              <w:rPr>
                <w:rFonts w:ascii="Arial" w:hAnsi="Arial" w:cs="Arial"/>
                <w:sz w:val="22"/>
                <w:szCs w:val="22"/>
              </w:rPr>
            </w:pPr>
            <w:r w:rsidRPr="00363208">
              <w:rPr>
                <w:rFonts w:ascii="Arial" w:hAnsi="Arial" w:cs="Arial"/>
                <w:sz w:val="22"/>
                <w:szCs w:val="22"/>
              </w:rPr>
              <w:lastRenderedPageBreak/>
              <w:t>§ 12a</w:t>
            </w:r>
          </w:p>
        </w:tc>
        <w:tc>
          <w:tcPr>
            <w:tcW w:w="4377" w:type="dxa"/>
            <w:gridSpan w:val="2"/>
          </w:tcPr>
          <w:p w14:paraId="1635F604" w14:textId="19AE421A" w:rsidR="00813917" w:rsidRPr="00363208" w:rsidRDefault="00813917" w:rsidP="00813917">
            <w:pPr>
              <w:ind w:left="360"/>
              <w:jc w:val="center"/>
              <w:rPr>
                <w:rFonts w:ascii="Arial" w:hAnsi="Arial" w:cs="Arial"/>
                <w:sz w:val="22"/>
                <w:szCs w:val="22"/>
                <w:u w:val="single"/>
              </w:rPr>
            </w:pPr>
            <w:r w:rsidRPr="00363208">
              <w:rPr>
                <w:rFonts w:ascii="Arial" w:hAnsi="Arial" w:cs="Arial"/>
                <w:sz w:val="22"/>
                <w:szCs w:val="22"/>
                <w:u w:val="single"/>
              </w:rPr>
              <w:t>§ 12a</w:t>
            </w:r>
          </w:p>
          <w:p w14:paraId="2F2BB38C" w14:textId="77777777" w:rsidR="00813917" w:rsidRPr="00363208" w:rsidRDefault="00813917" w:rsidP="00813917">
            <w:pPr>
              <w:ind w:left="360"/>
              <w:jc w:val="center"/>
              <w:rPr>
                <w:rFonts w:ascii="Arial" w:hAnsi="Arial" w:cs="Arial"/>
                <w:b/>
                <w:sz w:val="22"/>
                <w:szCs w:val="22"/>
                <w:u w:val="single"/>
              </w:rPr>
            </w:pPr>
            <w:r w:rsidRPr="00363208">
              <w:rPr>
                <w:rFonts w:ascii="Arial" w:hAnsi="Arial" w:cs="Arial"/>
                <w:b/>
                <w:sz w:val="22"/>
                <w:szCs w:val="22"/>
                <w:u w:val="single"/>
              </w:rPr>
              <w:t>Přístup k údajům z výzkumu</w:t>
            </w:r>
          </w:p>
          <w:p w14:paraId="3A93CF43" w14:textId="77777777" w:rsidR="00813917" w:rsidRPr="00363208" w:rsidRDefault="00813917" w:rsidP="00813917">
            <w:pPr>
              <w:ind w:left="360"/>
              <w:jc w:val="both"/>
              <w:rPr>
                <w:rFonts w:ascii="Arial" w:hAnsi="Arial" w:cs="Arial"/>
                <w:b/>
                <w:sz w:val="22"/>
                <w:szCs w:val="22"/>
                <w:u w:val="single"/>
              </w:rPr>
            </w:pPr>
          </w:p>
          <w:p w14:paraId="5383092B" w14:textId="7F4C740F" w:rsidR="00813917" w:rsidRPr="00363208" w:rsidRDefault="00813917" w:rsidP="00813917">
            <w:pPr>
              <w:ind w:left="360" w:firstLine="720"/>
              <w:jc w:val="both"/>
              <w:rPr>
                <w:rFonts w:ascii="Arial" w:hAnsi="Arial" w:cs="Arial"/>
                <w:sz w:val="22"/>
                <w:szCs w:val="22"/>
                <w:u w:val="single"/>
              </w:rPr>
            </w:pPr>
            <w:r w:rsidRPr="00363208">
              <w:rPr>
                <w:rFonts w:ascii="Arial" w:hAnsi="Arial" w:cs="Arial"/>
                <w:sz w:val="22"/>
                <w:szCs w:val="22"/>
                <w:u w:val="single"/>
              </w:rPr>
              <w:t xml:space="preserve">(1) Příjemce na základě žádosti </w:t>
            </w:r>
            <w:r w:rsidR="004B4CA7" w:rsidRPr="00363208">
              <w:rPr>
                <w:rFonts w:ascii="Arial" w:hAnsi="Arial" w:cs="Arial"/>
                <w:sz w:val="22"/>
                <w:szCs w:val="22"/>
                <w:u w:val="single"/>
              </w:rPr>
              <w:t xml:space="preserve">bezplatně </w:t>
            </w:r>
            <w:r w:rsidRPr="00363208">
              <w:rPr>
                <w:rFonts w:ascii="Arial" w:hAnsi="Arial" w:cs="Arial"/>
                <w:sz w:val="22"/>
                <w:szCs w:val="22"/>
                <w:u w:val="single"/>
              </w:rPr>
              <w:t xml:space="preserve">poskytne třetí osobě údaje z výzkumu, které nejsou chráněny podle zákonů upravujících ochranu výsledků autorské, vynálezecké nebo obdobné tvůrčí </w:t>
            </w:r>
            <w:proofErr w:type="gramStart"/>
            <w:r w:rsidRPr="00363208">
              <w:rPr>
                <w:rFonts w:ascii="Arial" w:hAnsi="Arial" w:cs="Arial"/>
                <w:sz w:val="22"/>
                <w:szCs w:val="22"/>
                <w:u w:val="single"/>
              </w:rPr>
              <w:lastRenderedPageBreak/>
              <w:t>činnosti,</w:t>
            </w:r>
            <w:r w:rsidRPr="00363208">
              <w:rPr>
                <w:rFonts w:ascii="Arial" w:hAnsi="Arial" w:cs="Arial"/>
                <w:sz w:val="22"/>
                <w:szCs w:val="22"/>
                <w:u w:val="single"/>
                <w:vertAlign w:val="superscript"/>
              </w:rPr>
              <w:t>17</w:t>
            </w:r>
            <w:proofErr w:type="gramEnd"/>
            <w:r w:rsidRPr="00363208">
              <w:rPr>
                <w:rFonts w:ascii="Arial" w:hAnsi="Arial" w:cs="Arial"/>
                <w:sz w:val="22"/>
                <w:szCs w:val="22"/>
                <w:u w:val="single"/>
                <w:vertAlign w:val="superscript"/>
              </w:rPr>
              <w:t>)</w:t>
            </w:r>
            <w:r w:rsidRPr="00363208">
              <w:rPr>
                <w:rFonts w:ascii="Arial" w:hAnsi="Arial" w:cs="Arial"/>
                <w:sz w:val="22"/>
                <w:szCs w:val="22"/>
                <w:u w:val="single"/>
              </w:rPr>
              <w:t xml:space="preserve"> nebo které jsou chráněné toliko zvláštním právem pořizovatele databáze podle zvláštního zákona,</w:t>
            </w:r>
            <w:r w:rsidRPr="00363208">
              <w:rPr>
                <w:rFonts w:ascii="Arial" w:hAnsi="Arial" w:cs="Arial"/>
                <w:sz w:val="22"/>
                <w:szCs w:val="22"/>
                <w:u w:val="single"/>
                <w:vertAlign w:val="superscript"/>
              </w:rPr>
              <w:t>64)</w:t>
            </w:r>
            <w:r w:rsidRPr="00363208">
              <w:rPr>
                <w:rFonts w:ascii="Arial" w:hAnsi="Arial" w:cs="Arial"/>
                <w:sz w:val="22"/>
                <w:szCs w:val="22"/>
                <w:u w:val="single"/>
              </w:rPr>
              <w:t xml:space="preserve"> jehož je příjemce vykonavatelem. Povinnost podle věty první se vztahuje pouze na údaje z</w:t>
            </w:r>
            <w:r w:rsidR="00E7353A" w:rsidRPr="00363208">
              <w:rPr>
                <w:rFonts w:ascii="Arial" w:hAnsi="Arial" w:cs="Arial"/>
                <w:sz w:val="22"/>
                <w:szCs w:val="22"/>
                <w:u w:val="single"/>
              </w:rPr>
              <w:t> </w:t>
            </w:r>
            <w:r w:rsidRPr="00363208">
              <w:rPr>
                <w:rFonts w:ascii="Arial" w:hAnsi="Arial" w:cs="Arial"/>
                <w:sz w:val="22"/>
                <w:szCs w:val="22"/>
                <w:u w:val="single"/>
              </w:rPr>
              <w:t>výzkumu vytvořené nebo užité v</w:t>
            </w:r>
            <w:r w:rsidR="00E7353A" w:rsidRPr="00363208">
              <w:rPr>
                <w:rFonts w:ascii="Arial" w:hAnsi="Arial" w:cs="Arial"/>
                <w:sz w:val="22"/>
                <w:szCs w:val="22"/>
                <w:u w:val="single"/>
              </w:rPr>
              <w:t> </w:t>
            </w:r>
            <w:r w:rsidRPr="00363208">
              <w:rPr>
                <w:rFonts w:ascii="Arial" w:hAnsi="Arial" w:cs="Arial"/>
                <w:sz w:val="22"/>
                <w:szCs w:val="22"/>
                <w:u w:val="single"/>
              </w:rPr>
              <w:t>projektech, jejichž řešení již bylo ukončeno.</w:t>
            </w:r>
          </w:p>
          <w:p w14:paraId="65038991" w14:textId="77777777" w:rsidR="00813917" w:rsidRPr="00363208" w:rsidRDefault="00813917" w:rsidP="00813917">
            <w:pPr>
              <w:ind w:left="360" w:firstLine="720"/>
              <w:jc w:val="both"/>
              <w:rPr>
                <w:rFonts w:ascii="Arial" w:hAnsi="Arial" w:cs="Arial"/>
                <w:sz w:val="22"/>
                <w:szCs w:val="22"/>
                <w:u w:val="single"/>
              </w:rPr>
            </w:pPr>
          </w:p>
          <w:p w14:paraId="53C15C70" w14:textId="77777777" w:rsidR="00813917" w:rsidRPr="00363208" w:rsidRDefault="00813917" w:rsidP="00813917">
            <w:pPr>
              <w:ind w:left="360" w:firstLine="720"/>
              <w:jc w:val="both"/>
              <w:rPr>
                <w:rFonts w:ascii="Arial" w:hAnsi="Arial" w:cs="Arial"/>
                <w:sz w:val="22"/>
                <w:szCs w:val="22"/>
                <w:u w:val="single"/>
              </w:rPr>
            </w:pPr>
            <w:r w:rsidRPr="00363208">
              <w:rPr>
                <w:rFonts w:ascii="Arial" w:hAnsi="Arial" w:cs="Arial"/>
                <w:sz w:val="22"/>
                <w:szCs w:val="22"/>
                <w:u w:val="single"/>
              </w:rPr>
              <w:t xml:space="preserve">(2) Příjemce může odmítnout poskytnutí údajů z výzkumu v případech, kdy by jím došlo k zjevně nepřiměřenému zásahu do práva na ochranu soukromí a osobních údajů, práva na ochranu obchodního tajemství, bezpečnosti státu nebo jiných oprávněných zájmů příjemce. </w:t>
            </w:r>
          </w:p>
          <w:p w14:paraId="3C040995" w14:textId="77777777" w:rsidR="00813917" w:rsidRPr="00363208" w:rsidRDefault="00813917" w:rsidP="00813917">
            <w:pPr>
              <w:ind w:left="360" w:firstLine="720"/>
              <w:jc w:val="both"/>
              <w:rPr>
                <w:rFonts w:ascii="Arial" w:hAnsi="Arial" w:cs="Arial"/>
                <w:sz w:val="22"/>
                <w:szCs w:val="22"/>
                <w:u w:val="single"/>
              </w:rPr>
            </w:pPr>
          </w:p>
          <w:p w14:paraId="01F06B41" w14:textId="514FB15F" w:rsidR="00813917" w:rsidRPr="00363208" w:rsidRDefault="00813917" w:rsidP="00813917">
            <w:pPr>
              <w:ind w:left="360" w:firstLine="720"/>
              <w:jc w:val="both"/>
              <w:rPr>
                <w:rFonts w:ascii="Arial" w:hAnsi="Arial" w:cs="Arial"/>
                <w:sz w:val="22"/>
                <w:szCs w:val="22"/>
                <w:u w:val="single"/>
              </w:rPr>
            </w:pPr>
            <w:r w:rsidRPr="00363208">
              <w:rPr>
                <w:rFonts w:ascii="Arial" w:hAnsi="Arial" w:cs="Arial"/>
                <w:sz w:val="22"/>
                <w:szCs w:val="22"/>
                <w:u w:val="single"/>
              </w:rPr>
              <w:t xml:space="preserve">(3) Pokud je příjemce povinným subjektem poskytujícím informace podle jiného právního </w:t>
            </w:r>
            <w:proofErr w:type="gramStart"/>
            <w:r w:rsidRPr="00363208">
              <w:rPr>
                <w:rFonts w:ascii="Arial" w:hAnsi="Arial" w:cs="Arial"/>
                <w:sz w:val="22"/>
                <w:szCs w:val="22"/>
                <w:u w:val="single"/>
              </w:rPr>
              <w:t>předpisu,</w:t>
            </w:r>
            <w:r w:rsidRPr="00363208">
              <w:rPr>
                <w:rFonts w:ascii="Arial" w:hAnsi="Arial" w:cs="Arial"/>
                <w:sz w:val="22"/>
                <w:szCs w:val="22"/>
                <w:u w:val="single"/>
                <w:vertAlign w:val="superscript"/>
              </w:rPr>
              <w:t>65</w:t>
            </w:r>
            <w:proofErr w:type="gramEnd"/>
            <w:r w:rsidRPr="00363208">
              <w:rPr>
                <w:rFonts w:ascii="Arial" w:hAnsi="Arial" w:cs="Arial"/>
                <w:sz w:val="22"/>
                <w:szCs w:val="22"/>
                <w:u w:val="single"/>
                <w:vertAlign w:val="superscript"/>
              </w:rPr>
              <w:t>)</w:t>
            </w:r>
            <w:r w:rsidRPr="00363208">
              <w:rPr>
                <w:rFonts w:ascii="Arial" w:hAnsi="Arial" w:cs="Arial"/>
                <w:sz w:val="22"/>
                <w:szCs w:val="22"/>
                <w:u w:val="single"/>
              </w:rPr>
              <w:t xml:space="preserve"> poskytuje údaje z výzkumu v souladu s takovým předpisem. V ostatních případech žadateli zasláním žádosti vzniká nárok na poskytnutí údajů z výzkumu podle odstavců 1 a 2 a</w:t>
            </w:r>
            <w:r w:rsidR="00E7353A" w:rsidRPr="00363208">
              <w:rPr>
                <w:rFonts w:ascii="Arial" w:hAnsi="Arial" w:cs="Arial"/>
                <w:sz w:val="22"/>
                <w:szCs w:val="22"/>
                <w:u w:val="single"/>
              </w:rPr>
              <w:t> </w:t>
            </w:r>
            <w:r w:rsidRPr="00363208">
              <w:rPr>
                <w:rFonts w:ascii="Arial" w:hAnsi="Arial" w:cs="Arial"/>
                <w:sz w:val="22"/>
                <w:szCs w:val="22"/>
                <w:u w:val="single"/>
              </w:rPr>
              <w:t>příjemce poskytne údaje z výzkumu ve lhůtě 30 dní od obdržení žádosti o</w:t>
            </w:r>
            <w:r w:rsidR="00E7353A" w:rsidRPr="00363208">
              <w:rPr>
                <w:rFonts w:ascii="Arial" w:hAnsi="Arial" w:cs="Arial"/>
                <w:sz w:val="22"/>
                <w:szCs w:val="22"/>
                <w:u w:val="single"/>
              </w:rPr>
              <w:t> </w:t>
            </w:r>
            <w:r w:rsidRPr="00363208">
              <w:rPr>
                <w:rFonts w:ascii="Arial" w:hAnsi="Arial" w:cs="Arial"/>
                <w:sz w:val="22"/>
                <w:szCs w:val="22"/>
                <w:u w:val="single"/>
              </w:rPr>
              <w:t xml:space="preserve">údaje z výzkumu. </w:t>
            </w:r>
          </w:p>
          <w:p w14:paraId="7F4F5315" w14:textId="77777777" w:rsidR="00813917" w:rsidRPr="00363208" w:rsidRDefault="00813917" w:rsidP="00813917">
            <w:pPr>
              <w:ind w:left="360"/>
              <w:jc w:val="both"/>
              <w:rPr>
                <w:rFonts w:ascii="Arial" w:hAnsi="Arial" w:cs="Arial"/>
                <w:sz w:val="22"/>
                <w:szCs w:val="22"/>
                <w:u w:val="single"/>
              </w:rPr>
            </w:pPr>
          </w:p>
          <w:p w14:paraId="21334EDC" w14:textId="2163C2C5" w:rsidR="00813917" w:rsidRPr="00363208" w:rsidRDefault="00813917" w:rsidP="00813917">
            <w:pPr>
              <w:ind w:left="360" w:firstLine="720"/>
              <w:jc w:val="both"/>
              <w:rPr>
                <w:rFonts w:ascii="Arial" w:hAnsi="Arial" w:cs="Arial"/>
                <w:sz w:val="22"/>
                <w:szCs w:val="22"/>
                <w:u w:val="single"/>
              </w:rPr>
            </w:pPr>
            <w:r w:rsidRPr="00363208">
              <w:rPr>
                <w:rFonts w:ascii="Arial" w:hAnsi="Arial" w:cs="Arial"/>
                <w:sz w:val="22"/>
                <w:szCs w:val="22"/>
                <w:u w:val="single"/>
              </w:rPr>
              <w:t>(4) Příjemce poskytuje údaje z</w:t>
            </w:r>
            <w:r w:rsidR="00E7353A" w:rsidRPr="00363208">
              <w:rPr>
                <w:rFonts w:ascii="Arial" w:hAnsi="Arial" w:cs="Arial"/>
                <w:sz w:val="22"/>
                <w:szCs w:val="22"/>
                <w:u w:val="single"/>
              </w:rPr>
              <w:t> </w:t>
            </w:r>
            <w:r w:rsidRPr="00363208">
              <w:rPr>
                <w:rFonts w:ascii="Arial" w:hAnsi="Arial" w:cs="Arial"/>
                <w:sz w:val="22"/>
                <w:szCs w:val="22"/>
                <w:u w:val="single"/>
              </w:rPr>
              <w:t xml:space="preserve">výzkumu podle odstavce 1 včetně jejich </w:t>
            </w:r>
            <w:proofErr w:type="spellStart"/>
            <w:r w:rsidRPr="00363208">
              <w:rPr>
                <w:rFonts w:ascii="Arial" w:hAnsi="Arial" w:cs="Arial"/>
                <w:sz w:val="22"/>
                <w:szCs w:val="22"/>
                <w:u w:val="single"/>
              </w:rPr>
              <w:t>metadat</w:t>
            </w:r>
            <w:proofErr w:type="spellEnd"/>
            <w:r w:rsidRPr="00363208">
              <w:rPr>
                <w:rFonts w:ascii="Arial" w:hAnsi="Arial" w:cs="Arial"/>
                <w:sz w:val="22"/>
                <w:szCs w:val="22"/>
                <w:u w:val="single"/>
              </w:rPr>
              <w:t xml:space="preserve"> v otevřeném a strojově čitelném formátu a za takových podmínek, které jsou objektivní, </w:t>
            </w:r>
            <w:r w:rsidRPr="00363208">
              <w:rPr>
                <w:rFonts w:ascii="Arial" w:hAnsi="Arial" w:cs="Arial"/>
                <w:sz w:val="22"/>
                <w:szCs w:val="22"/>
                <w:u w:val="single"/>
              </w:rPr>
              <w:lastRenderedPageBreak/>
              <w:t>přiměřené, nevýlučné, nediskriminační a neomezují způsob ani účel následného využití poskytovaných údajů z výzkumu.</w:t>
            </w:r>
          </w:p>
          <w:p w14:paraId="48650CA3" w14:textId="77777777" w:rsidR="00813917" w:rsidRPr="00363208" w:rsidRDefault="00813917" w:rsidP="00813917">
            <w:pPr>
              <w:ind w:left="360"/>
              <w:jc w:val="both"/>
              <w:rPr>
                <w:rFonts w:ascii="Arial" w:hAnsi="Arial" w:cs="Arial"/>
                <w:sz w:val="22"/>
                <w:szCs w:val="22"/>
                <w:u w:val="single"/>
              </w:rPr>
            </w:pPr>
          </w:p>
          <w:p w14:paraId="67A2A453" w14:textId="77777777" w:rsidR="00813917" w:rsidRPr="00363208" w:rsidRDefault="00813917" w:rsidP="00813917">
            <w:pPr>
              <w:ind w:left="360" w:firstLine="720"/>
              <w:jc w:val="both"/>
              <w:rPr>
                <w:rFonts w:ascii="Arial" w:hAnsi="Arial" w:cs="Arial"/>
                <w:sz w:val="22"/>
                <w:szCs w:val="22"/>
                <w:u w:val="single"/>
              </w:rPr>
            </w:pPr>
            <w:r w:rsidRPr="00363208">
              <w:rPr>
                <w:rFonts w:ascii="Arial" w:hAnsi="Arial" w:cs="Arial"/>
                <w:sz w:val="22"/>
                <w:szCs w:val="22"/>
                <w:u w:val="single"/>
              </w:rPr>
              <w:t>(5) V případě, že jsou údaje z výzkumu již zveřejněné způsobem umožňujícím dálkový přístup, postačuje ke splnění povinnosti podle odstavce 1 uvedení odkazu na místo, kde jsou tyto údaje z výzkumu již zveřejněny.</w:t>
            </w:r>
          </w:p>
          <w:p w14:paraId="6586FF8F" w14:textId="77777777" w:rsidR="00813917" w:rsidRPr="00363208" w:rsidRDefault="00813917" w:rsidP="00813917">
            <w:pPr>
              <w:ind w:left="360"/>
              <w:jc w:val="both"/>
              <w:rPr>
                <w:rFonts w:ascii="Arial" w:hAnsi="Arial" w:cs="Arial"/>
                <w:sz w:val="22"/>
                <w:szCs w:val="22"/>
                <w:u w:val="single"/>
              </w:rPr>
            </w:pPr>
            <w:r w:rsidRPr="00363208">
              <w:rPr>
                <w:rFonts w:ascii="Arial" w:hAnsi="Arial" w:cs="Arial"/>
                <w:sz w:val="22"/>
                <w:szCs w:val="22"/>
                <w:u w:val="single"/>
              </w:rPr>
              <w:t>---------------</w:t>
            </w:r>
          </w:p>
          <w:p w14:paraId="0706F103" w14:textId="5F93B9D9" w:rsidR="00813917" w:rsidRPr="00363208" w:rsidRDefault="00813917" w:rsidP="00813917">
            <w:pPr>
              <w:ind w:left="360"/>
              <w:jc w:val="both"/>
              <w:rPr>
                <w:rFonts w:ascii="Arial" w:hAnsi="Arial" w:cs="Arial"/>
                <w:sz w:val="22"/>
                <w:szCs w:val="22"/>
                <w:u w:val="single"/>
              </w:rPr>
            </w:pPr>
            <w:r w:rsidRPr="00363208">
              <w:rPr>
                <w:rFonts w:ascii="Arial" w:hAnsi="Arial" w:cs="Arial"/>
                <w:sz w:val="22"/>
                <w:szCs w:val="22"/>
                <w:u w:val="single"/>
                <w:vertAlign w:val="superscript"/>
              </w:rPr>
              <w:t>64)</w:t>
            </w:r>
            <w:r w:rsidRPr="00363208">
              <w:rPr>
                <w:rFonts w:ascii="Arial" w:hAnsi="Arial" w:cs="Arial"/>
                <w:sz w:val="22"/>
                <w:szCs w:val="22"/>
                <w:u w:val="single"/>
              </w:rPr>
              <w:t xml:space="preserve"> § 88 až 94 zákona č. 121/2000 Sb. </w:t>
            </w:r>
          </w:p>
          <w:p w14:paraId="3058AE52" w14:textId="3E2A117C" w:rsidR="00813917" w:rsidRPr="00363208" w:rsidRDefault="00813917" w:rsidP="00813917">
            <w:pPr>
              <w:ind w:left="360"/>
              <w:jc w:val="both"/>
              <w:rPr>
                <w:rFonts w:ascii="Arial" w:hAnsi="Arial" w:cs="Arial"/>
                <w:sz w:val="22"/>
                <w:szCs w:val="22"/>
                <w:u w:val="single"/>
              </w:rPr>
            </w:pPr>
            <w:r w:rsidRPr="00363208">
              <w:rPr>
                <w:rFonts w:ascii="Arial" w:hAnsi="Arial" w:cs="Arial"/>
                <w:sz w:val="22"/>
                <w:szCs w:val="22"/>
                <w:u w:val="single"/>
                <w:vertAlign w:val="superscript"/>
              </w:rPr>
              <w:t xml:space="preserve">65) </w:t>
            </w:r>
            <w:r w:rsidRPr="00363208">
              <w:rPr>
                <w:rFonts w:ascii="Arial" w:hAnsi="Arial" w:cs="Arial"/>
                <w:sz w:val="22"/>
                <w:szCs w:val="22"/>
                <w:u w:val="single"/>
              </w:rPr>
              <w:t xml:space="preserve">Zákon č. 106/1999 Sb. </w:t>
            </w:r>
            <w:r w:rsidR="00D274FB" w:rsidRPr="00363208">
              <w:rPr>
                <w:rFonts w:ascii="Arial" w:hAnsi="Arial" w:cs="Arial"/>
                <w:sz w:val="22"/>
                <w:szCs w:val="22"/>
                <w:u w:val="single"/>
              </w:rPr>
              <w:t xml:space="preserve">Zákon </w:t>
            </w:r>
            <w:r w:rsidRPr="00363208">
              <w:rPr>
                <w:rFonts w:ascii="Arial" w:hAnsi="Arial" w:cs="Arial"/>
                <w:sz w:val="22"/>
                <w:szCs w:val="22"/>
                <w:u w:val="single"/>
              </w:rPr>
              <w:t>č.</w:t>
            </w:r>
            <w:r w:rsidR="00E7353A" w:rsidRPr="00363208">
              <w:rPr>
                <w:rFonts w:ascii="Arial" w:hAnsi="Arial" w:cs="Arial"/>
                <w:sz w:val="22"/>
                <w:szCs w:val="22"/>
                <w:u w:val="single"/>
              </w:rPr>
              <w:t> </w:t>
            </w:r>
            <w:r w:rsidRPr="00363208">
              <w:rPr>
                <w:rFonts w:ascii="Arial" w:hAnsi="Arial" w:cs="Arial"/>
                <w:sz w:val="22"/>
                <w:szCs w:val="22"/>
                <w:u w:val="single"/>
              </w:rPr>
              <w:t>123/1998 Sb., o právu na informace o životním prostředí, ve znění pozdějších předpisů.“.</w:t>
            </w:r>
          </w:p>
          <w:p w14:paraId="55245C66" w14:textId="77777777" w:rsidR="00813917" w:rsidRPr="00363208" w:rsidRDefault="00813917" w:rsidP="00813917">
            <w:pPr>
              <w:jc w:val="both"/>
              <w:rPr>
                <w:rFonts w:ascii="Arial" w:hAnsi="Arial" w:cs="Arial"/>
                <w:sz w:val="22"/>
                <w:szCs w:val="22"/>
                <w:u w:val="single"/>
              </w:rPr>
            </w:pPr>
          </w:p>
        </w:tc>
        <w:tc>
          <w:tcPr>
            <w:tcW w:w="2293" w:type="dxa"/>
          </w:tcPr>
          <w:p w14:paraId="6EF9A25F" w14:textId="77777777" w:rsidR="00813917" w:rsidRPr="00363208" w:rsidRDefault="00813917" w:rsidP="00813917">
            <w:pPr>
              <w:jc w:val="both"/>
              <w:rPr>
                <w:rFonts w:ascii="Arial" w:hAnsi="Arial" w:cs="Arial"/>
                <w:sz w:val="22"/>
                <w:szCs w:val="22"/>
              </w:rPr>
            </w:pPr>
            <w:r w:rsidRPr="00363208">
              <w:rPr>
                <w:rFonts w:ascii="Arial" w:hAnsi="Arial" w:cs="Arial"/>
                <w:sz w:val="22"/>
                <w:szCs w:val="22"/>
              </w:rPr>
              <w:lastRenderedPageBreak/>
              <w:t>32019L1024</w:t>
            </w:r>
          </w:p>
        </w:tc>
        <w:tc>
          <w:tcPr>
            <w:tcW w:w="1435" w:type="dxa"/>
          </w:tcPr>
          <w:p w14:paraId="79D7173C" w14:textId="77777777" w:rsidR="00813917" w:rsidRPr="00363208" w:rsidRDefault="00813917" w:rsidP="00813917">
            <w:pPr>
              <w:jc w:val="both"/>
              <w:rPr>
                <w:rFonts w:ascii="Arial" w:hAnsi="Arial" w:cs="Arial"/>
                <w:sz w:val="22"/>
                <w:szCs w:val="22"/>
              </w:rPr>
            </w:pPr>
            <w:r w:rsidRPr="00363208">
              <w:rPr>
                <w:rFonts w:ascii="Arial" w:hAnsi="Arial" w:cs="Arial"/>
                <w:sz w:val="22"/>
                <w:szCs w:val="22"/>
              </w:rPr>
              <w:t>Čl. 10</w:t>
            </w:r>
            <w:r w:rsidR="004B4CA7" w:rsidRPr="00363208">
              <w:rPr>
                <w:rFonts w:ascii="Arial" w:hAnsi="Arial" w:cs="Arial"/>
                <w:sz w:val="22"/>
                <w:szCs w:val="22"/>
              </w:rPr>
              <w:t>, čl. 6 odst. 6 písm. b)</w:t>
            </w:r>
          </w:p>
        </w:tc>
        <w:tc>
          <w:tcPr>
            <w:tcW w:w="3775" w:type="dxa"/>
          </w:tcPr>
          <w:p w14:paraId="4BA35B66" w14:textId="77777777" w:rsidR="00813917" w:rsidRPr="00363208" w:rsidRDefault="00813917" w:rsidP="00813917">
            <w:pPr>
              <w:pStyle w:val="ti-art"/>
              <w:jc w:val="center"/>
              <w:rPr>
                <w:rFonts w:ascii="Arial" w:hAnsi="Arial" w:cs="Arial"/>
                <w:sz w:val="22"/>
                <w:szCs w:val="22"/>
              </w:rPr>
            </w:pPr>
            <w:r w:rsidRPr="00363208">
              <w:rPr>
                <w:rFonts w:ascii="Arial" w:hAnsi="Arial" w:cs="Arial"/>
                <w:sz w:val="22"/>
                <w:szCs w:val="22"/>
              </w:rPr>
              <w:t>Článek 10</w:t>
            </w:r>
            <w:r w:rsidRPr="00363208">
              <w:rPr>
                <w:rFonts w:ascii="Arial" w:hAnsi="Arial" w:cs="Arial"/>
                <w:sz w:val="22"/>
                <w:szCs w:val="22"/>
              </w:rPr>
              <w:br/>
              <w:t>Údaje z výzkumu</w:t>
            </w:r>
          </w:p>
          <w:p w14:paraId="54F6229B" w14:textId="77777777" w:rsidR="00813917" w:rsidRPr="00363208" w:rsidRDefault="00813917" w:rsidP="00813917">
            <w:pPr>
              <w:pStyle w:val="Normln1"/>
              <w:jc w:val="both"/>
              <w:rPr>
                <w:rFonts w:ascii="Arial" w:hAnsi="Arial" w:cs="Arial"/>
                <w:sz w:val="22"/>
                <w:szCs w:val="22"/>
              </w:rPr>
            </w:pPr>
            <w:r w:rsidRPr="00363208">
              <w:rPr>
                <w:rFonts w:ascii="Arial" w:hAnsi="Arial" w:cs="Arial"/>
                <w:sz w:val="22"/>
                <w:szCs w:val="22"/>
              </w:rPr>
              <w:t xml:space="preserve">1.   Členské státy podporují dostupnost údajů z výzkumu tím, že přijmou vnitrostátní politiky a příslušná opatření s cílem otevřeně zpřístupnit všechny údaje z výzkumu financovaného </w:t>
            </w:r>
            <w:r w:rsidRPr="00363208">
              <w:rPr>
                <w:rFonts w:ascii="Arial" w:hAnsi="Arial" w:cs="Arial"/>
                <w:sz w:val="22"/>
                <w:szCs w:val="22"/>
              </w:rPr>
              <w:lastRenderedPageBreak/>
              <w:t>z veřejných prostředků („politiky otevřeného přístupu“) podle zásady „standardního zpřístupnění dokumentů ve formě otevřených dat“ a slučitelných se zásadami FAIR. V této souvislosti by měly být zohledněny obavy týkající se práv duševního vlastnictví, ochrany osobních údajů a důvěrnosti, bezpečnosti a oprávněných obchodních zájmů, v souladu se zásadou „co nejotevřenější, uzavřené podle potřeby“. Tyto politiky otevřeného přístupu se zaměřují na organizace provádějící výzkum a organizace financující výzkum.</w:t>
            </w:r>
          </w:p>
          <w:p w14:paraId="019A8A40" w14:textId="77777777" w:rsidR="00813917" w:rsidRPr="00363208" w:rsidRDefault="00813917" w:rsidP="00813917">
            <w:pPr>
              <w:pStyle w:val="Normln1"/>
              <w:jc w:val="both"/>
              <w:rPr>
                <w:rFonts w:ascii="Arial" w:hAnsi="Arial" w:cs="Arial"/>
                <w:sz w:val="22"/>
                <w:szCs w:val="22"/>
              </w:rPr>
            </w:pPr>
            <w:r w:rsidRPr="00363208">
              <w:rPr>
                <w:rFonts w:ascii="Arial" w:hAnsi="Arial" w:cs="Arial"/>
                <w:sz w:val="22"/>
                <w:szCs w:val="22"/>
              </w:rPr>
              <w:t>2.   Aniž je dotčen čl. 1 odst. 2 písm. c), jsou údaje z výzkumu opakovaně použitelné pro komerční nebo nekomerční účely v souladu s kapitolami III a IV, jsou-li financované z veřejných zdrojů a výzkumní pracovníci, organizace provádějící výzkum nebo organizace financující výzkum je již zpřístupnili veřejnosti prostřednictvím institucionálního nebo tematického archivu. V této souvislosti se zohlední oprávněné obchodní zájmy, činnosti v oblasti předávání znalostí a již existující práva duševního vlastnictví.</w:t>
            </w:r>
          </w:p>
          <w:p w14:paraId="20B668FB" w14:textId="77777777" w:rsidR="004B4CA7" w:rsidRPr="00363208" w:rsidRDefault="004B4CA7" w:rsidP="00813917">
            <w:pPr>
              <w:pStyle w:val="Normln1"/>
              <w:jc w:val="both"/>
              <w:rPr>
                <w:rFonts w:ascii="Arial" w:hAnsi="Arial" w:cs="Arial"/>
                <w:sz w:val="22"/>
                <w:szCs w:val="22"/>
              </w:rPr>
            </w:pPr>
          </w:p>
          <w:p w14:paraId="10E633B6" w14:textId="77777777" w:rsidR="004B4CA7" w:rsidRPr="00363208" w:rsidRDefault="004B4CA7" w:rsidP="00813917">
            <w:pPr>
              <w:pStyle w:val="Normln1"/>
              <w:jc w:val="both"/>
              <w:rPr>
                <w:rFonts w:ascii="Arial" w:hAnsi="Arial" w:cs="Arial"/>
                <w:sz w:val="22"/>
                <w:szCs w:val="22"/>
              </w:rPr>
            </w:pPr>
            <w:r w:rsidRPr="00363208">
              <w:rPr>
                <w:rFonts w:ascii="Arial" w:hAnsi="Arial" w:cs="Arial"/>
                <w:sz w:val="22"/>
                <w:szCs w:val="22"/>
              </w:rPr>
              <w:t>Čl. 6</w:t>
            </w:r>
          </w:p>
          <w:p w14:paraId="6A5A99E1" w14:textId="77777777" w:rsidR="004B4CA7" w:rsidRPr="00363208" w:rsidRDefault="004B4CA7" w:rsidP="00813917">
            <w:pPr>
              <w:pStyle w:val="Normln1"/>
              <w:jc w:val="both"/>
              <w:rPr>
                <w:rFonts w:ascii="Arial" w:hAnsi="Arial" w:cs="Arial"/>
                <w:sz w:val="22"/>
                <w:szCs w:val="22"/>
              </w:rPr>
            </w:pPr>
            <w:r w:rsidRPr="00363208">
              <w:rPr>
                <w:rFonts w:ascii="Arial" w:hAnsi="Arial" w:cs="Arial"/>
                <w:sz w:val="22"/>
                <w:szCs w:val="22"/>
              </w:rPr>
              <w:t>6.   Opakované použití těchto dokumentů je pro uživatele bezplatné:</w:t>
            </w:r>
          </w:p>
          <w:tbl>
            <w:tblPr>
              <w:tblW w:w="5000" w:type="pct"/>
              <w:tblCellSpacing w:w="0" w:type="dxa"/>
              <w:tblCellMar>
                <w:left w:w="0" w:type="dxa"/>
                <w:right w:w="0" w:type="dxa"/>
              </w:tblCellMar>
              <w:tblLook w:val="04A0" w:firstRow="1" w:lastRow="0" w:firstColumn="1" w:lastColumn="0" w:noHBand="0" w:noVBand="1"/>
            </w:tblPr>
            <w:tblGrid>
              <w:gridCol w:w="196"/>
              <w:gridCol w:w="3363"/>
            </w:tblGrid>
            <w:tr w:rsidR="004B4CA7" w:rsidRPr="00363208" w14:paraId="54CACB11" w14:textId="77777777" w:rsidTr="004B4CA7">
              <w:trPr>
                <w:tblCellSpacing w:w="0" w:type="dxa"/>
              </w:trPr>
              <w:tc>
                <w:tcPr>
                  <w:tcW w:w="0" w:type="auto"/>
                  <w:hideMark/>
                </w:tcPr>
                <w:p w14:paraId="30CE3D3F" w14:textId="77777777" w:rsidR="004B4CA7" w:rsidRPr="00363208" w:rsidRDefault="004B4CA7" w:rsidP="004B4CA7">
                  <w:pPr>
                    <w:pStyle w:val="Normln2"/>
                    <w:rPr>
                      <w:rFonts w:ascii="Arial" w:hAnsi="Arial" w:cs="Arial"/>
                      <w:sz w:val="22"/>
                      <w:szCs w:val="22"/>
                    </w:rPr>
                  </w:pPr>
                  <w:r w:rsidRPr="00363208">
                    <w:rPr>
                      <w:rFonts w:ascii="Arial" w:hAnsi="Arial" w:cs="Arial"/>
                      <w:sz w:val="22"/>
                      <w:szCs w:val="22"/>
                    </w:rPr>
                    <w:t>b)</w:t>
                  </w:r>
                </w:p>
              </w:tc>
              <w:tc>
                <w:tcPr>
                  <w:tcW w:w="0" w:type="auto"/>
                  <w:hideMark/>
                </w:tcPr>
                <w:p w14:paraId="73105647" w14:textId="77777777" w:rsidR="004B4CA7" w:rsidRPr="00363208" w:rsidRDefault="004B4CA7" w:rsidP="004B4CA7">
                  <w:pPr>
                    <w:pStyle w:val="Normln2"/>
                    <w:rPr>
                      <w:rFonts w:ascii="Arial" w:hAnsi="Arial" w:cs="Arial"/>
                      <w:sz w:val="22"/>
                      <w:szCs w:val="22"/>
                    </w:rPr>
                  </w:pPr>
                  <w:r w:rsidRPr="00363208">
                    <w:rPr>
                      <w:rFonts w:ascii="Arial" w:hAnsi="Arial" w:cs="Arial"/>
                      <w:sz w:val="22"/>
                      <w:szCs w:val="22"/>
                    </w:rPr>
                    <w:t>údajů z výzkumu uvedených v čl. 1 odst. 1 písm. c).</w:t>
                  </w:r>
                </w:p>
              </w:tc>
            </w:tr>
          </w:tbl>
          <w:p w14:paraId="02DD2CF6" w14:textId="77777777" w:rsidR="004B4CA7" w:rsidRPr="00363208" w:rsidRDefault="004B4CA7" w:rsidP="00813917">
            <w:pPr>
              <w:pStyle w:val="Normln1"/>
              <w:jc w:val="both"/>
              <w:rPr>
                <w:rFonts w:ascii="Arial" w:hAnsi="Arial" w:cs="Arial"/>
                <w:sz w:val="22"/>
                <w:szCs w:val="22"/>
              </w:rPr>
            </w:pPr>
          </w:p>
          <w:p w14:paraId="7A128E6A" w14:textId="77777777" w:rsidR="00813917" w:rsidRPr="00363208" w:rsidRDefault="00813917" w:rsidP="00813917">
            <w:pPr>
              <w:jc w:val="both"/>
              <w:rPr>
                <w:rFonts w:ascii="Arial" w:hAnsi="Arial" w:cs="Arial"/>
                <w:sz w:val="22"/>
                <w:szCs w:val="22"/>
              </w:rPr>
            </w:pPr>
          </w:p>
        </w:tc>
      </w:tr>
      <w:tr w:rsidR="00813917" w:rsidRPr="00363208" w14:paraId="15D7CEDD" w14:textId="77777777" w:rsidTr="00813917">
        <w:tc>
          <w:tcPr>
            <w:tcW w:w="2114" w:type="dxa"/>
            <w:gridSpan w:val="2"/>
          </w:tcPr>
          <w:p w14:paraId="394F612D" w14:textId="77777777" w:rsidR="00813917" w:rsidRPr="00363208" w:rsidRDefault="00813917" w:rsidP="00813917">
            <w:pPr>
              <w:jc w:val="both"/>
              <w:rPr>
                <w:rFonts w:ascii="Arial" w:hAnsi="Arial" w:cs="Arial"/>
                <w:sz w:val="22"/>
                <w:szCs w:val="22"/>
              </w:rPr>
            </w:pPr>
            <w:r w:rsidRPr="00363208">
              <w:rPr>
                <w:rFonts w:ascii="Arial" w:hAnsi="Arial" w:cs="Arial"/>
                <w:sz w:val="22"/>
                <w:szCs w:val="22"/>
              </w:rPr>
              <w:lastRenderedPageBreak/>
              <w:t>Přechodné ustanovení</w:t>
            </w:r>
          </w:p>
        </w:tc>
        <w:tc>
          <w:tcPr>
            <w:tcW w:w="4377" w:type="dxa"/>
            <w:gridSpan w:val="2"/>
          </w:tcPr>
          <w:p w14:paraId="354FC860" w14:textId="35CFF9E9" w:rsidR="00813917" w:rsidRPr="00363208" w:rsidRDefault="00813917" w:rsidP="00813917">
            <w:pPr>
              <w:jc w:val="both"/>
              <w:rPr>
                <w:rFonts w:ascii="Arial" w:hAnsi="Arial" w:cs="Arial"/>
                <w:sz w:val="22"/>
                <w:szCs w:val="22"/>
              </w:rPr>
            </w:pPr>
            <w:r w:rsidRPr="00363208">
              <w:rPr>
                <w:rFonts w:ascii="Arial" w:hAnsi="Arial" w:cs="Arial"/>
                <w:sz w:val="22"/>
                <w:szCs w:val="22"/>
              </w:rPr>
              <w:t>Ustanovení § 12a zákona č. 130/2002 Sb., ve znění účinném ode dne nabytí účinnosti tohoto zákona, se nevztahuje na projekty, jejichž termín zahájení řešení je před</w:t>
            </w:r>
            <w:r w:rsidR="00EF0422" w:rsidRPr="00363208">
              <w:rPr>
                <w:rFonts w:ascii="Arial" w:hAnsi="Arial" w:cs="Arial"/>
                <w:sz w:val="22"/>
                <w:szCs w:val="22"/>
              </w:rPr>
              <w:t>e</w:t>
            </w:r>
            <w:r w:rsidRPr="00363208">
              <w:rPr>
                <w:rFonts w:ascii="Arial" w:hAnsi="Arial" w:cs="Arial"/>
                <w:sz w:val="22"/>
                <w:szCs w:val="22"/>
              </w:rPr>
              <w:t xml:space="preserve"> dnem nabytí účinnosti tohoto zákona.</w:t>
            </w:r>
          </w:p>
        </w:tc>
        <w:tc>
          <w:tcPr>
            <w:tcW w:w="2293" w:type="dxa"/>
          </w:tcPr>
          <w:p w14:paraId="50C6DA39" w14:textId="77777777" w:rsidR="00813917" w:rsidRPr="00363208" w:rsidRDefault="00813917" w:rsidP="00813917">
            <w:pPr>
              <w:jc w:val="both"/>
              <w:rPr>
                <w:rFonts w:ascii="Arial" w:hAnsi="Arial" w:cs="Arial"/>
                <w:sz w:val="22"/>
                <w:szCs w:val="22"/>
              </w:rPr>
            </w:pPr>
            <w:r w:rsidRPr="00363208">
              <w:rPr>
                <w:rFonts w:ascii="Arial" w:hAnsi="Arial" w:cs="Arial"/>
                <w:sz w:val="22"/>
                <w:szCs w:val="22"/>
              </w:rPr>
              <w:t>x</w:t>
            </w:r>
          </w:p>
        </w:tc>
        <w:tc>
          <w:tcPr>
            <w:tcW w:w="1435" w:type="dxa"/>
          </w:tcPr>
          <w:p w14:paraId="77AEA441" w14:textId="77777777" w:rsidR="00813917" w:rsidRPr="00363208" w:rsidRDefault="00813917" w:rsidP="00813917">
            <w:pPr>
              <w:jc w:val="both"/>
              <w:rPr>
                <w:rFonts w:ascii="Arial" w:hAnsi="Arial" w:cs="Arial"/>
                <w:sz w:val="22"/>
                <w:szCs w:val="22"/>
              </w:rPr>
            </w:pPr>
          </w:p>
        </w:tc>
        <w:tc>
          <w:tcPr>
            <w:tcW w:w="3775" w:type="dxa"/>
          </w:tcPr>
          <w:p w14:paraId="01E052DE" w14:textId="77777777" w:rsidR="00813917" w:rsidRPr="00363208" w:rsidRDefault="00813917" w:rsidP="00813917">
            <w:pPr>
              <w:pStyle w:val="ti-art"/>
              <w:jc w:val="center"/>
              <w:rPr>
                <w:rFonts w:ascii="Arial" w:hAnsi="Arial" w:cs="Arial"/>
                <w:sz w:val="22"/>
                <w:szCs w:val="22"/>
              </w:rPr>
            </w:pPr>
          </w:p>
        </w:tc>
      </w:tr>
    </w:tbl>
    <w:p w14:paraId="1327C151" w14:textId="77777777" w:rsidR="00D71034" w:rsidRPr="00363208" w:rsidRDefault="00D71034">
      <w:pPr>
        <w:rPr>
          <w:rFonts w:ascii="Arial" w:hAnsi="Arial" w:cs="Arial"/>
          <w:sz w:val="22"/>
          <w:szCs w:val="22"/>
        </w:rPr>
      </w:pPr>
    </w:p>
    <w:p w14:paraId="77300069" w14:textId="77777777" w:rsidR="00D71034" w:rsidRPr="00363208" w:rsidRDefault="00D71034">
      <w:pPr>
        <w:rPr>
          <w:rFonts w:ascii="Arial" w:hAnsi="Arial" w:cs="Arial"/>
          <w:sz w:val="22"/>
          <w:szCs w:val="22"/>
        </w:rPr>
      </w:pPr>
    </w:p>
    <w:p w14:paraId="078CC0FF" w14:textId="77777777" w:rsidR="00D71034" w:rsidRPr="00363208" w:rsidRDefault="00D71034">
      <w:pPr>
        <w:rPr>
          <w:rFonts w:ascii="Arial" w:hAnsi="Arial" w:cs="Arial"/>
          <w:sz w:val="22"/>
          <w:szCs w:val="22"/>
        </w:rPr>
      </w:pPr>
    </w:p>
    <w:p w14:paraId="3DD4AC10" w14:textId="77777777" w:rsidR="00D71034" w:rsidRPr="00363208" w:rsidRDefault="00D71034">
      <w:pPr>
        <w:rPr>
          <w:rFonts w:ascii="Arial" w:hAnsi="Arial" w:cs="Arial"/>
          <w:sz w:val="22"/>
          <w:szCs w:val="22"/>
        </w:rPr>
      </w:pPr>
    </w:p>
    <w:p w14:paraId="22D9A8D9" w14:textId="77777777" w:rsidR="00D71034" w:rsidRPr="00363208" w:rsidRDefault="00D71034">
      <w:pPr>
        <w:rPr>
          <w:rFonts w:ascii="Arial" w:hAnsi="Arial" w:cs="Arial"/>
          <w:sz w:val="22"/>
          <w:szCs w:val="22"/>
        </w:rPr>
      </w:pPr>
    </w:p>
    <w:p w14:paraId="132F47CE" w14:textId="77777777" w:rsidR="00D71034" w:rsidRPr="00363208" w:rsidRDefault="00D71034">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71"/>
        <w:gridCol w:w="7071"/>
      </w:tblGrid>
      <w:tr w:rsidR="00E23424" w:rsidRPr="00363208" w14:paraId="1F43896C" w14:textId="77777777" w:rsidTr="00087890">
        <w:tc>
          <w:tcPr>
            <w:tcW w:w="7071" w:type="dxa"/>
          </w:tcPr>
          <w:p w14:paraId="17E25B71" w14:textId="77777777" w:rsidR="00D30059" w:rsidRPr="00363208" w:rsidRDefault="00D30059" w:rsidP="006A2AD4">
            <w:pPr>
              <w:widowControl w:val="0"/>
              <w:rPr>
                <w:rFonts w:ascii="Arial" w:hAnsi="Arial" w:cs="Arial"/>
                <w:sz w:val="22"/>
                <w:szCs w:val="22"/>
              </w:rPr>
            </w:pPr>
            <w:r w:rsidRPr="00363208">
              <w:rPr>
                <w:rFonts w:ascii="Arial" w:hAnsi="Arial" w:cs="Arial"/>
                <w:sz w:val="22"/>
                <w:szCs w:val="22"/>
              </w:rPr>
              <w:t xml:space="preserve">Číslo předpisu ES (kód </w:t>
            </w:r>
            <w:proofErr w:type="spellStart"/>
            <w:r w:rsidRPr="00363208">
              <w:rPr>
                <w:rFonts w:ascii="Arial" w:hAnsi="Arial" w:cs="Arial"/>
                <w:sz w:val="22"/>
                <w:szCs w:val="22"/>
              </w:rPr>
              <w:t>celex</w:t>
            </w:r>
            <w:proofErr w:type="spellEnd"/>
            <w:r w:rsidRPr="00363208">
              <w:rPr>
                <w:rFonts w:ascii="Arial" w:hAnsi="Arial" w:cs="Arial"/>
                <w:sz w:val="22"/>
                <w:szCs w:val="22"/>
              </w:rPr>
              <w:t xml:space="preserve">) </w:t>
            </w:r>
          </w:p>
        </w:tc>
        <w:tc>
          <w:tcPr>
            <w:tcW w:w="7071" w:type="dxa"/>
          </w:tcPr>
          <w:p w14:paraId="61DABAF7" w14:textId="77777777" w:rsidR="00D30059" w:rsidRPr="00363208" w:rsidRDefault="00C85CB1" w:rsidP="006A2AD4">
            <w:pPr>
              <w:widowControl w:val="0"/>
              <w:rPr>
                <w:rFonts w:ascii="Arial" w:hAnsi="Arial" w:cs="Arial"/>
                <w:sz w:val="22"/>
                <w:szCs w:val="22"/>
              </w:rPr>
            </w:pPr>
            <w:r w:rsidRPr="00363208">
              <w:rPr>
                <w:rFonts w:ascii="Arial" w:hAnsi="Arial" w:cs="Arial"/>
                <w:sz w:val="22"/>
                <w:szCs w:val="22"/>
              </w:rPr>
              <w:t>Název předpisu EU</w:t>
            </w:r>
          </w:p>
        </w:tc>
      </w:tr>
      <w:tr w:rsidR="00D30059" w:rsidRPr="00363208" w14:paraId="60D68F8E" w14:textId="77777777" w:rsidTr="00087890">
        <w:tc>
          <w:tcPr>
            <w:tcW w:w="7071" w:type="dxa"/>
          </w:tcPr>
          <w:p w14:paraId="7CFBB917" w14:textId="77777777" w:rsidR="00D30059" w:rsidRPr="00363208" w:rsidRDefault="00C85CB1" w:rsidP="006A2AD4">
            <w:pPr>
              <w:widowControl w:val="0"/>
              <w:rPr>
                <w:rFonts w:ascii="Arial" w:hAnsi="Arial" w:cs="Arial"/>
                <w:sz w:val="22"/>
                <w:szCs w:val="22"/>
              </w:rPr>
            </w:pPr>
            <w:r w:rsidRPr="00363208">
              <w:rPr>
                <w:rFonts w:ascii="Arial" w:hAnsi="Arial" w:cs="Arial"/>
                <w:sz w:val="22"/>
                <w:szCs w:val="22"/>
              </w:rPr>
              <w:t>32019L1024</w:t>
            </w:r>
          </w:p>
        </w:tc>
        <w:tc>
          <w:tcPr>
            <w:tcW w:w="7071" w:type="dxa"/>
          </w:tcPr>
          <w:p w14:paraId="5FF8A4C9" w14:textId="77777777" w:rsidR="00D30059" w:rsidRPr="00363208" w:rsidRDefault="00C85CB1" w:rsidP="006A2AD4">
            <w:pPr>
              <w:pStyle w:val="CM4"/>
              <w:widowControl w:val="0"/>
              <w:jc w:val="both"/>
              <w:rPr>
                <w:rFonts w:ascii="Arial" w:hAnsi="Arial" w:cs="Arial"/>
                <w:sz w:val="22"/>
                <w:szCs w:val="22"/>
              </w:rPr>
            </w:pPr>
            <w:r w:rsidRPr="00363208">
              <w:rPr>
                <w:rFonts w:ascii="Arial" w:hAnsi="Arial" w:cs="Arial"/>
                <w:sz w:val="22"/>
                <w:szCs w:val="22"/>
              </w:rPr>
              <w:t>Směrnice Evropského parlamentu a Rady 2019/1024 ze dne 20. června 2019 o otevřených datech a opakovaném použití informací veřejného sektoru.</w:t>
            </w:r>
          </w:p>
        </w:tc>
      </w:tr>
      <w:tr w:rsidR="00D30059" w:rsidRPr="006A2AD4" w14:paraId="38792333" w14:textId="77777777" w:rsidTr="00087890">
        <w:tc>
          <w:tcPr>
            <w:tcW w:w="7071" w:type="dxa"/>
          </w:tcPr>
          <w:p w14:paraId="224E20F1" w14:textId="77777777" w:rsidR="00D30059" w:rsidRPr="00363208" w:rsidRDefault="00087890" w:rsidP="006A2AD4">
            <w:pPr>
              <w:widowControl w:val="0"/>
              <w:rPr>
                <w:rFonts w:ascii="Arial" w:hAnsi="Arial" w:cs="Arial"/>
                <w:sz w:val="22"/>
                <w:szCs w:val="22"/>
              </w:rPr>
            </w:pPr>
            <w:r w:rsidRPr="00363208">
              <w:rPr>
                <w:rFonts w:ascii="Arial" w:hAnsi="Arial" w:cs="Arial"/>
                <w:sz w:val="22"/>
                <w:szCs w:val="22"/>
              </w:rPr>
              <w:lastRenderedPageBreak/>
              <w:t>32003L0004</w:t>
            </w:r>
          </w:p>
        </w:tc>
        <w:tc>
          <w:tcPr>
            <w:tcW w:w="7071" w:type="dxa"/>
          </w:tcPr>
          <w:p w14:paraId="2A5275AC" w14:textId="77777777" w:rsidR="00D30059" w:rsidRPr="006A2AD4" w:rsidRDefault="00087890" w:rsidP="00087890">
            <w:pPr>
              <w:pStyle w:val="CM4"/>
              <w:widowControl w:val="0"/>
              <w:jc w:val="both"/>
              <w:rPr>
                <w:rFonts w:ascii="Arial" w:hAnsi="Arial" w:cs="Arial"/>
                <w:bCs/>
                <w:color w:val="000000"/>
                <w:sz w:val="22"/>
                <w:szCs w:val="22"/>
              </w:rPr>
            </w:pPr>
            <w:r w:rsidRPr="00363208">
              <w:rPr>
                <w:rFonts w:ascii="Arial" w:hAnsi="Arial" w:cs="Arial"/>
                <w:sz w:val="22"/>
                <w:szCs w:val="22"/>
              </w:rPr>
              <w:t>Směrnice Evropského parlamentu a Rady</w:t>
            </w:r>
            <w:r w:rsidRPr="00363208">
              <w:rPr>
                <w:rFonts w:ascii="Arial" w:hAnsi="Arial" w:cs="Arial"/>
                <w:bCs/>
                <w:color w:val="000000"/>
                <w:sz w:val="22"/>
                <w:szCs w:val="22"/>
              </w:rPr>
              <w:t xml:space="preserve"> 2003/4/ES ze dne 28. ledna 2003 o přístupu veřejnosti k informacím o životním prostředí a o zrušení směrnice Rady 90/313/EHS</w:t>
            </w:r>
          </w:p>
        </w:tc>
      </w:tr>
    </w:tbl>
    <w:p w14:paraId="1A481B98" w14:textId="77777777" w:rsidR="00D30059" w:rsidRPr="00CB16A2" w:rsidRDefault="00D30059" w:rsidP="00D30059">
      <w:pPr>
        <w:widowControl w:val="0"/>
        <w:rPr>
          <w:rFonts w:ascii="Arial" w:hAnsi="Arial" w:cs="Arial"/>
          <w:sz w:val="22"/>
          <w:szCs w:val="22"/>
        </w:rPr>
      </w:pPr>
    </w:p>
    <w:p w14:paraId="5B57554F" w14:textId="77777777" w:rsidR="00D30059" w:rsidRDefault="00D30059"/>
    <w:sectPr w:rsidR="00D30059" w:rsidSect="00D30059">
      <w:foot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4B49E5" w14:textId="77777777" w:rsidR="00FD4F01" w:rsidRDefault="00FD4F01" w:rsidP="009E4ADE">
      <w:r>
        <w:separator/>
      </w:r>
    </w:p>
  </w:endnote>
  <w:endnote w:type="continuationSeparator" w:id="0">
    <w:p w14:paraId="5FBC89C9" w14:textId="77777777" w:rsidR="00FD4F01" w:rsidRDefault="00FD4F01" w:rsidP="009E4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EUAlbertina">
    <w:altName w:val="Times New Roman"/>
    <w:panose1 w:val="00000000000000000000"/>
    <w:charset w:val="EE"/>
    <w:family w:val="swiss"/>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2264558"/>
      <w:docPartObj>
        <w:docPartGallery w:val="Page Numbers (Bottom of Page)"/>
        <w:docPartUnique/>
      </w:docPartObj>
    </w:sdtPr>
    <w:sdtEndPr/>
    <w:sdtContent>
      <w:p w14:paraId="14A39070" w14:textId="191C0838" w:rsidR="00FF3FFF" w:rsidRDefault="00FF3FFF">
        <w:pPr>
          <w:pStyle w:val="Zpat"/>
          <w:jc w:val="right"/>
        </w:pPr>
        <w:r>
          <w:fldChar w:fldCharType="begin"/>
        </w:r>
        <w:r>
          <w:instrText>PAGE   \* MERGEFORMAT</w:instrText>
        </w:r>
        <w:r>
          <w:fldChar w:fldCharType="separate"/>
        </w:r>
        <w:r w:rsidR="00701BBC">
          <w:rPr>
            <w:noProof/>
          </w:rPr>
          <w:t>1</w:t>
        </w:r>
        <w:r>
          <w:fldChar w:fldCharType="end"/>
        </w:r>
      </w:p>
    </w:sdtContent>
  </w:sdt>
  <w:p w14:paraId="61E8DAFF" w14:textId="77777777" w:rsidR="00FF3FFF" w:rsidRDefault="00FF3FF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107BE" w14:textId="77777777" w:rsidR="00FD4F01" w:rsidRDefault="00FD4F01" w:rsidP="009E4ADE">
      <w:r>
        <w:separator/>
      </w:r>
    </w:p>
  </w:footnote>
  <w:footnote w:type="continuationSeparator" w:id="0">
    <w:p w14:paraId="18FE6CBF" w14:textId="77777777" w:rsidR="00FD4F01" w:rsidRDefault="00FD4F01" w:rsidP="009E4AD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76D3"/>
    <w:multiLevelType w:val="hybridMultilevel"/>
    <w:tmpl w:val="796A3C16"/>
    <w:lvl w:ilvl="0" w:tplc="0405000F">
      <w:start w:val="1"/>
      <w:numFmt w:val="decimal"/>
      <w:lvlText w:val="%1."/>
      <w:lvlJc w:val="left"/>
      <w:pPr>
        <w:ind w:left="1080" w:hanging="360"/>
      </w:pPr>
      <w:rPr>
        <w:rFonts w:cs="Times New Roman" w:hint="default"/>
      </w:rPr>
    </w:lvl>
    <w:lvl w:ilvl="1" w:tplc="D922AAEC">
      <w:start w:val="1"/>
      <w:numFmt w:val="lowerLetter"/>
      <w:lvlText w:val="%2)"/>
      <w:lvlJc w:val="left"/>
      <w:pPr>
        <w:ind w:left="1800" w:hanging="360"/>
      </w:pPr>
      <w:rPr>
        <w:rFonts w:cs="Times New Roman" w:hint="default"/>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
    <w:nsid w:val="0AA1070E"/>
    <w:multiLevelType w:val="hybridMultilevel"/>
    <w:tmpl w:val="229649FE"/>
    <w:lvl w:ilvl="0" w:tplc="F44CC9EE">
      <w:start w:val="5"/>
      <w:numFmt w:val="lowerLetter"/>
      <w:lvlText w:val="%1)"/>
      <w:lvlJc w:val="left"/>
      <w:pPr>
        <w:ind w:left="108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CB41673"/>
    <w:multiLevelType w:val="hybridMultilevel"/>
    <w:tmpl w:val="025E0AB0"/>
    <w:lvl w:ilvl="0" w:tplc="C7D00A30">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21126ACC"/>
    <w:multiLevelType w:val="hybridMultilevel"/>
    <w:tmpl w:val="36EA3AD4"/>
    <w:lvl w:ilvl="0" w:tplc="0405000F">
      <w:start w:val="1"/>
      <w:numFmt w:val="decimal"/>
      <w:lvlText w:val="%1."/>
      <w:lvlJc w:val="left"/>
      <w:pPr>
        <w:ind w:left="1080" w:hanging="360"/>
      </w:pPr>
      <w:rPr>
        <w:rFonts w:cs="Times New Roman" w:hint="default"/>
      </w:rPr>
    </w:lvl>
    <w:lvl w:ilvl="1" w:tplc="29D40446">
      <w:start w:val="1"/>
      <w:numFmt w:val="lowerLetter"/>
      <w:lvlText w:val="%2)"/>
      <w:lvlJc w:val="left"/>
      <w:pPr>
        <w:ind w:left="1800" w:hanging="360"/>
      </w:pPr>
      <w:rPr>
        <w:rFonts w:cs="Times New Roman" w:hint="default"/>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
    <w:nsid w:val="21A57960"/>
    <w:multiLevelType w:val="hybridMultilevel"/>
    <w:tmpl w:val="CC36E2DE"/>
    <w:lvl w:ilvl="0" w:tplc="04050017">
      <w:start w:val="1"/>
      <w:numFmt w:val="lowerLetter"/>
      <w:lvlText w:val="%1)"/>
      <w:lvlJc w:val="left"/>
      <w:pPr>
        <w:ind w:left="720" w:hanging="360"/>
      </w:pPr>
      <w:rPr>
        <w:rFonts w:cs="Times New Roman" w:hint="default"/>
      </w:rPr>
    </w:lvl>
    <w:lvl w:ilvl="1" w:tplc="0405000F">
      <w:start w:val="1"/>
      <w:numFmt w:val="decimal"/>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3FBA7C5B"/>
    <w:multiLevelType w:val="hybridMultilevel"/>
    <w:tmpl w:val="057823FE"/>
    <w:lvl w:ilvl="0" w:tplc="2C86A0C8">
      <w:start w:val="4"/>
      <w:numFmt w:val="decimal"/>
      <w:lvlText w:val="%1."/>
      <w:lvlJc w:val="left"/>
      <w:pPr>
        <w:ind w:left="360" w:hanging="360"/>
      </w:pPr>
      <w:rPr>
        <w:rFonts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31937D6"/>
    <w:multiLevelType w:val="hybridMultilevel"/>
    <w:tmpl w:val="82964110"/>
    <w:lvl w:ilvl="0" w:tplc="D17C18EE">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5E505E04"/>
    <w:multiLevelType w:val="hybridMultilevel"/>
    <w:tmpl w:val="1A522238"/>
    <w:lvl w:ilvl="0" w:tplc="FCACFF6A">
      <w:start w:val="5"/>
      <w:numFmt w:val="lowerLetter"/>
      <w:lvlText w:val="%1)"/>
      <w:lvlJc w:val="left"/>
      <w:pPr>
        <w:ind w:left="720" w:hanging="360"/>
      </w:pPr>
      <w:rPr>
        <w:rFonts w:cs="Times New Roman" w:hint="default"/>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5F1F734C"/>
    <w:multiLevelType w:val="hybridMultilevel"/>
    <w:tmpl w:val="15280666"/>
    <w:lvl w:ilvl="0" w:tplc="CAC23188">
      <w:start w:val="1"/>
      <w:numFmt w:val="decimal"/>
      <w:lvlText w:val="%1."/>
      <w:lvlJc w:val="left"/>
      <w:pPr>
        <w:ind w:left="360" w:hanging="360"/>
      </w:pPr>
      <w:rPr>
        <w:rFonts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B7F305B"/>
    <w:multiLevelType w:val="hybridMultilevel"/>
    <w:tmpl w:val="B546D64E"/>
    <w:lvl w:ilvl="0" w:tplc="0405000F">
      <w:start w:val="1"/>
      <w:numFmt w:val="decimal"/>
      <w:lvlText w:val="%1."/>
      <w:lvlJc w:val="left"/>
      <w:pPr>
        <w:ind w:left="720" w:hanging="360"/>
      </w:pPr>
      <w:rPr>
        <w:rFonts w:cs="Times New Roman"/>
      </w:rPr>
    </w:lvl>
    <w:lvl w:ilvl="1" w:tplc="18FE2760">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nsid w:val="772929EF"/>
    <w:multiLevelType w:val="hybridMultilevel"/>
    <w:tmpl w:val="C8A4B41A"/>
    <w:lvl w:ilvl="0" w:tplc="5BFC2A3E">
      <w:start w:val="1"/>
      <w:numFmt w:val="decimal"/>
      <w:lvlText w:val="%1."/>
      <w:lvlJc w:val="left"/>
      <w:pPr>
        <w:ind w:left="360" w:hanging="360"/>
      </w:pPr>
      <w:rPr>
        <w:rFonts w:cs="Times New Roman"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6"/>
  </w:num>
  <w:num w:numId="5">
    <w:abstractNumId w:val="1"/>
  </w:num>
  <w:num w:numId="6">
    <w:abstractNumId w:val="7"/>
  </w:num>
  <w:num w:numId="7">
    <w:abstractNumId w:val="5"/>
  </w:num>
  <w:num w:numId="8">
    <w:abstractNumId w:val="9"/>
  </w:num>
  <w:num w:numId="9">
    <w:abstractNumId w:val="8"/>
  </w:num>
  <w:num w:numId="10">
    <w:abstractNumId w:val="2"/>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059"/>
    <w:rsid w:val="00087890"/>
    <w:rsid w:val="000B1FF8"/>
    <w:rsid w:val="001430B6"/>
    <w:rsid w:val="0017682A"/>
    <w:rsid w:val="001F248F"/>
    <w:rsid w:val="00204C09"/>
    <w:rsid w:val="00284664"/>
    <w:rsid w:val="00286560"/>
    <w:rsid w:val="0029222E"/>
    <w:rsid w:val="002A071C"/>
    <w:rsid w:val="002D519E"/>
    <w:rsid w:val="00363208"/>
    <w:rsid w:val="003A4066"/>
    <w:rsid w:val="003C747F"/>
    <w:rsid w:val="003D455F"/>
    <w:rsid w:val="00400F24"/>
    <w:rsid w:val="004A3501"/>
    <w:rsid w:val="004B4CA7"/>
    <w:rsid w:val="004C23A2"/>
    <w:rsid w:val="00586BE4"/>
    <w:rsid w:val="005A34B3"/>
    <w:rsid w:val="005A6DFE"/>
    <w:rsid w:val="005B0D40"/>
    <w:rsid w:val="00613F86"/>
    <w:rsid w:val="0062119D"/>
    <w:rsid w:val="0067724F"/>
    <w:rsid w:val="006A2AD4"/>
    <w:rsid w:val="006A50E2"/>
    <w:rsid w:val="006A63D4"/>
    <w:rsid w:val="006F2014"/>
    <w:rsid w:val="00701BBC"/>
    <w:rsid w:val="00761653"/>
    <w:rsid w:val="0081113D"/>
    <w:rsid w:val="00813917"/>
    <w:rsid w:val="008232E5"/>
    <w:rsid w:val="008357F4"/>
    <w:rsid w:val="0085694D"/>
    <w:rsid w:val="008574DC"/>
    <w:rsid w:val="00885102"/>
    <w:rsid w:val="008F40FF"/>
    <w:rsid w:val="009315EF"/>
    <w:rsid w:val="0096724E"/>
    <w:rsid w:val="00972844"/>
    <w:rsid w:val="009A7EF5"/>
    <w:rsid w:val="009C2E5C"/>
    <w:rsid w:val="009E4ADE"/>
    <w:rsid w:val="00A125F0"/>
    <w:rsid w:val="00A13A9C"/>
    <w:rsid w:val="00A85367"/>
    <w:rsid w:val="00B07915"/>
    <w:rsid w:val="00C17DF9"/>
    <w:rsid w:val="00C60AFE"/>
    <w:rsid w:val="00C67CA8"/>
    <w:rsid w:val="00C85CB1"/>
    <w:rsid w:val="00C85F90"/>
    <w:rsid w:val="00CB7EBB"/>
    <w:rsid w:val="00D274FB"/>
    <w:rsid w:val="00D30059"/>
    <w:rsid w:val="00D348E7"/>
    <w:rsid w:val="00D71034"/>
    <w:rsid w:val="00D82C11"/>
    <w:rsid w:val="00DB20E3"/>
    <w:rsid w:val="00DC5E9C"/>
    <w:rsid w:val="00E23424"/>
    <w:rsid w:val="00E7353A"/>
    <w:rsid w:val="00ED5368"/>
    <w:rsid w:val="00EF0422"/>
    <w:rsid w:val="00F25D49"/>
    <w:rsid w:val="00F4522B"/>
    <w:rsid w:val="00F54C99"/>
    <w:rsid w:val="00F975E0"/>
    <w:rsid w:val="00FB1AEF"/>
    <w:rsid w:val="00FD4F01"/>
    <w:rsid w:val="00FF3FF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E7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005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D30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30059"/>
    <w:pPr>
      <w:spacing w:after="200" w:line="276" w:lineRule="auto"/>
      <w:ind w:left="720"/>
      <w:contextualSpacing/>
    </w:pPr>
    <w:rPr>
      <w:rFonts w:ascii="Calibri" w:eastAsia="Calibri" w:hAnsi="Calibri" w:cs="Calibri"/>
      <w:sz w:val="22"/>
      <w:szCs w:val="22"/>
      <w:lang w:eastAsia="en-US"/>
    </w:rPr>
  </w:style>
  <w:style w:type="paragraph" w:customStyle="1" w:styleId="CM4">
    <w:name w:val="CM4"/>
    <w:basedOn w:val="Normln"/>
    <w:next w:val="Normln"/>
    <w:uiPriority w:val="99"/>
    <w:rsid w:val="00D30059"/>
    <w:pPr>
      <w:autoSpaceDE w:val="0"/>
      <w:autoSpaceDN w:val="0"/>
      <w:adjustRightInd w:val="0"/>
    </w:pPr>
    <w:rPr>
      <w:rFonts w:ascii="EUAlbertina" w:hAnsi="EUAlbertina"/>
    </w:rPr>
  </w:style>
  <w:style w:type="paragraph" w:customStyle="1" w:styleId="Normln1">
    <w:name w:val="Normální1"/>
    <w:basedOn w:val="Normln"/>
    <w:rsid w:val="006A2AD4"/>
    <w:pPr>
      <w:spacing w:before="100" w:beforeAutospacing="1" w:after="100" w:afterAutospacing="1"/>
    </w:pPr>
  </w:style>
  <w:style w:type="paragraph" w:customStyle="1" w:styleId="ti-art">
    <w:name w:val="ti-art"/>
    <w:basedOn w:val="Normln"/>
    <w:rsid w:val="009315EF"/>
    <w:pPr>
      <w:spacing w:before="100" w:beforeAutospacing="1" w:after="100" w:afterAutospacing="1"/>
    </w:pPr>
  </w:style>
  <w:style w:type="paragraph" w:customStyle="1" w:styleId="sti-art">
    <w:name w:val="sti-art"/>
    <w:basedOn w:val="Normln"/>
    <w:rsid w:val="009315EF"/>
    <w:pPr>
      <w:spacing w:before="100" w:beforeAutospacing="1" w:after="100" w:afterAutospacing="1"/>
    </w:pPr>
  </w:style>
  <w:style w:type="paragraph" w:styleId="Zhlav">
    <w:name w:val="header"/>
    <w:basedOn w:val="Normln"/>
    <w:link w:val="ZhlavChar"/>
    <w:uiPriority w:val="99"/>
    <w:unhideWhenUsed/>
    <w:rsid w:val="009E4ADE"/>
    <w:pPr>
      <w:tabs>
        <w:tab w:val="center" w:pos="4536"/>
        <w:tab w:val="right" w:pos="9072"/>
      </w:tabs>
    </w:pPr>
  </w:style>
  <w:style w:type="character" w:customStyle="1" w:styleId="ZhlavChar">
    <w:name w:val="Záhlaví Char"/>
    <w:basedOn w:val="Standardnpsmoodstavce"/>
    <w:link w:val="Zhlav"/>
    <w:uiPriority w:val="99"/>
    <w:rsid w:val="009E4AD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E4ADE"/>
    <w:pPr>
      <w:tabs>
        <w:tab w:val="center" w:pos="4536"/>
        <w:tab w:val="right" w:pos="9072"/>
      </w:tabs>
    </w:pPr>
  </w:style>
  <w:style w:type="character" w:customStyle="1" w:styleId="ZpatChar">
    <w:name w:val="Zápatí Char"/>
    <w:basedOn w:val="Standardnpsmoodstavce"/>
    <w:link w:val="Zpat"/>
    <w:uiPriority w:val="99"/>
    <w:rsid w:val="009E4ADE"/>
    <w:rPr>
      <w:rFonts w:ascii="Times New Roman" w:eastAsia="Times New Roman" w:hAnsi="Times New Roman" w:cs="Times New Roman"/>
      <w:sz w:val="24"/>
      <w:szCs w:val="24"/>
      <w:lang w:eastAsia="cs-CZ"/>
    </w:rPr>
  </w:style>
  <w:style w:type="paragraph" w:customStyle="1" w:styleId="Normln2">
    <w:name w:val="Normální2"/>
    <w:basedOn w:val="Normln"/>
    <w:rsid w:val="008F40FF"/>
    <w:pPr>
      <w:spacing w:before="100" w:beforeAutospacing="1" w:after="100" w:afterAutospacing="1"/>
    </w:pPr>
  </w:style>
  <w:style w:type="paragraph" w:styleId="Textbubliny">
    <w:name w:val="Balloon Text"/>
    <w:basedOn w:val="Normln"/>
    <w:link w:val="TextbublinyChar"/>
    <w:uiPriority w:val="99"/>
    <w:semiHidden/>
    <w:unhideWhenUsed/>
    <w:rsid w:val="00400F2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0F24"/>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FB1AEF"/>
    <w:rPr>
      <w:sz w:val="16"/>
      <w:szCs w:val="16"/>
    </w:rPr>
  </w:style>
  <w:style w:type="paragraph" w:styleId="Textkomente">
    <w:name w:val="annotation text"/>
    <w:basedOn w:val="Normln"/>
    <w:link w:val="TextkomenteChar"/>
    <w:uiPriority w:val="99"/>
    <w:semiHidden/>
    <w:unhideWhenUsed/>
    <w:rsid w:val="00FB1AEF"/>
    <w:rPr>
      <w:sz w:val="20"/>
      <w:szCs w:val="20"/>
    </w:rPr>
  </w:style>
  <w:style w:type="character" w:customStyle="1" w:styleId="TextkomenteChar">
    <w:name w:val="Text komentáře Char"/>
    <w:basedOn w:val="Standardnpsmoodstavce"/>
    <w:link w:val="Textkomente"/>
    <w:uiPriority w:val="99"/>
    <w:semiHidden/>
    <w:rsid w:val="00FB1AE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B1AEF"/>
    <w:rPr>
      <w:b/>
      <w:bCs/>
    </w:rPr>
  </w:style>
  <w:style w:type="character" w:customStyle="1" w:styleId="PedmtkomenteChar">
    <w:name w:val="Předmět komentáře Char"/>
    <w:basedOn w:val="TextkomenteChar"/>
    <w:link w:val="Pedmtkomente"/>
    <w:uiPriority w:val="99"/>
    <w:semiHidden/>
    <w:rsid w:val="00FB1AEF"/>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30059"/>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D30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D30059"/>
    <w:pPr>
      <w:spacing w:after="200" w:line="276" w:lineRule="auto"/>
      <w:ind w:left="720"/>
      <w:contextualSpacing/>
    </w:pPr>
    <w:rPr>
      <w:rFonts w:ascii="Calibri" w:eastAsia="Calibri" w:hAnsi="Calibri" w:cs="Calibri"/>
      <w:sz w:val="22"/>
      <w:szCs w:val="22"/>
      <w:lang w:eastAsia="en-US"/>
    </w:rPr>
  </w:style>
  <w:style w:type="paragraph" w:customStyle="1" w:styleId="CM4">
    <w:name w:val="CM4"/>
    <w:basedOn w:val="Normln"/>
    <w:next w:val="Normln"/>
    <w:uiPriority w:val="99"/>
    <w:rsid w:val="00D30059"/>
    <w:pPr>
      <w:autoSpaceDE w:val="0"/>
      <w:autoSpaceDN w:val="0"/>
      <w:adjustRightInd w:val="0"/>
    </w:pPr>
    <w:rPr>
      <w:rFonts w:ascii="EUAlbertina" w:hAnsi="EUAlbertina"/>
    </w:rPr>
  </w:style>
  <w:style w:type="paragraph" w:customStyle="1" w:styleId="Normln1">
    <w:name w:val="Normální1"/>
    <w:basedOn w:val="Normln"/>
    <w:rsid w:val="006A2AD4"/>
    <w:pPr>
      <w:spacing w:before="100" w:beforeAutospacing="1" w:after="100" w:afterAutospacing="1"/>
    </w:pPr>
  </w:style>
  <w:style w:type="paragraph" w:customStyle="1" w:styleId="ti-art">
    <w:name w:val="ti-art"/>
    <w:basedOn w:val="Normln"/>
    <w:rsid w:val="009315EF"/>
    <w:pPr>
      <w:spacing w:before="100" w:beforeAutospacing="1" w:after="100" w:afterAutospacing="1"/>
    </w:pPr>
  </w:style>
  <w:style w:type="paragraph" w:customStyle="1" w:styleId="sti-art">
    <w:name w:val="sti-art"/>
    <w:basedOn w:val="Normln"/>
    <w:rsid w:val="009315EF"/>
    <w:pPr>
      <w:spacing w:before="100" w:beforeAutospacing="1" w:after="100" w:afterAutospacing="1"/>
    </w:pPr>
  </w:style>
  <w:style w:type="paragraph" w:styleId="Zhlav">
    <w:name w:val="header"/>
    <w:basedOn w:val="Normln"/>
    <w:link w:val="ZhlavChar"/>
    <w:uiPriority w:val="99"/>
    <w:unhideWhenUsed/>
    <w:rsid w:val="009E4ADE"/>
    <w:pPr>
      <w:tabs>
        <w:tab w:val="center" w:pos="4536"/>
        <w:tab w:val="right" w:pos="9072"/>
      </w:tabs>
    </w:pPr>
  </w:style>
  <w:style w:type="character" w:customStyle="1" w:styleId="ZhlavChar">
    <w:name w:val="Záhlaví Char"/>
    <w:basedOn w:val="Standardnpsmoodstavce"/>
    <w:link w:val="Zhlav"/>
    <w:uiPriority w:val="99"/>
    <w:rsid w:val="009E4AD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E4ADE"/>
    <w:pPr>
      <w:tabs>
        <w:tab w:val="center" w:pos="4536"/>
        <w:tab w:val="right" w:pos="9072"/>
      </w:tabs>
    </w:pPr>
  </w:style>
  <w:style w:type="character" w:customStyle="1" w:styleId="ZpatChar">
    <w:name w:val="Zápatí Char"/>
    <w:basedOn w:val="Standardnpsmoodstavce"/>
    <w:link w:val="Zpat"/>
    <w:uiPriority w:val="99"/>
    <w:rsid w:val="009E4ADE"/>
    <w:rPr>
      <w:rFonts w:ascii="Times New Roman" w:eastAsia="Times New Roman" w:hAnsi="Times New Roman" w:cs="Times New Roman"/>
      <w:sz w:val="24"/>
      <w:szCs w:val="24"/>
      <w:lang w:eastAsia="cs-CZ"/>
    </w:rPr>
  </w:style>
  <w:style w:type="paragraph" w:customStyle="1" w:styleId="Normln2">
    <w:name w:val="Normální2"/>
    <w:basedOn w:val="Normln"/>
    <w:rsid w:val="008F40FF"/>
    <w:pPr>
      <w:spacing w:before="100" w:beforeAutospacing="1" w:after="100" w:afterAutospacing="1"/>
    </w:pPr>
  </w:style>
  <w:style w:type="paragraph" w:styleId="Textbubliny">
    <w:name w:val="Balloon Text"/>
    <w:basedOn w:val="Normln"/>
    <w:link w:val="TextbublinyChar"/>
    <w:uiPriority w:val="99"/>
    <w:semiHidden/>
    <w:unhideWhenUsed/>
    <w:rsid w:val="00400F2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00F24"/>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FB1AEF"/>
    <w:rPr>
      <w:sz w:val="16"/>
      <w:szCs w:val="16"/>
    </w:rPr>
  </w:style>
  <w:style w:type="paragraph" w:styleId="Textkomente">
    <w:name w:val="annotation text"/>
    <w:basedOn w:val="Normln"/>
    <w:link w:val="TextkomenteChar"/>
    <w:uiPriority w:val="99"/>
    <w:semiHidden/>
    <w:unhideWhenUsed/>
    <w:rsid w:val="00FB1AEF"/>
    <w:rPr>
      <w:sz w:val="20"/>
      <w:szCs w:val="20"/>
    </w:rPr>
  </w:style>
  <w:style w:type="character" w:customStyle="1" w:styleId="TextkomenteChar">
    <w:name w:val="Text komentáře Char"/>
    <w:basedOn w:val="Standardnpsmoodstavce"/>
    <w:link w:val="Textkomente"/>
    <w:uiPriority w:val="99"/>
    <w:semiHidden/>
    <w:rsid w:val="00FB1AE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B1AEF"/>
    <w:rPr>
      <w:b/>
      <w:bCs/>
    </w:rPr>
  </w:style>
  <w:style w:type="character" w:customStyle="1" w:styleId="PedmtkomenteChar">
    <w:name w:val="Předmět komentáře Char"/>
    <w:basedOn w:val="TextkomenteChar"/>
    <w:link w:val="Pedmtkomente"/>
    <w:uiPriority w:val="99"/>
    <w:semiHidden/>
    <w:rsid w:val="00FB1AEF"/>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1137">
      <w:bodyDiv w:val="1"/>
      <w:marLeft w:val="0"/>
      <w:marRight w:val="0"/>
      <w:marTop w:val="0"/>
      <w:marBottom w:val="0"/>
      <w:divBdr>
        <w:top w:val="none" w:sz="0" w:space="0" w:color="auto"/>
        <w:left w:val="none" w:sz="0" w:space="0" w:color="auto"/>
        <w:bottom w:val="none" w:sz="0" w:space="0" w:color="auto"/>
        <w:right w:val="none" w:sz="0" w:space="0" w:color="auto"/>
      </w:divBdr>
      <w:divsChild>
        <w:div w:id="1345202205">
          <w:marLeft w:val="0"/>
          <w:marRight w:val="0"/>
          <w:marTop w:val="0"/>
          <w:marBottom w:val="0"/>
          <w:divBdr>
            <w:top w:val="none" w:sz="0" w:space="0" w:color="auto"/>
            <w:left w:val="none" w:sz="0" w:space="0" w:color="auto"/>
            <w:bottom w:val="none" w:sz="0" w:space="0" w:color="auto"/>
            <w:right w:val="none" w:sz="0" w:space="0" w:color="auto"/>
          </w:divBdr>
          <w:divsChild>
            <w:div w:id="628704473">
              <w:marLeft w:val="0"/>
              <w:marRight w:val="0"/>
              <w:marTop w:val="0"/>
              <w:marBottom w:val="0"/>
              <w:divBdr>
                <w:top w:val="none" w:sz="0" w:space="0" w:color="auto"/>
                <w:left w:val="none" w:sz="0" w:space="0" w:color="auto"/>
                <w:bottom w:val="none" w:sz="0" w:space="0" w:color="auto"/>
                <w:right w:val="none" w:sz="0" w:space="0" w:color="auto"/>
              </w:divBdr>
              <w:divsChild>
                <w:div w:id="144083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684168">
      <w:bodyDiv w:val="1"/>
      <w:marLeft w:val="0"/>
      <w:marRight w:val="0"/>
      <w:marTop w:val="0"/>
      <w:marBottom w:val="0"/>
      <w:divBdr>
        <w:top w:val="none" w:sz="0" w:space="0" w:color="auto"/>
        <w:left w:val="none" w:sz="0" w:space="0" w:color="auto"/>
        <w:bottom w:val="none" w:sz="0" w:space="0" w:color="auto"/>
        <w:right w:val="none" w:sz="0" w:space="0" w:color="auto"/>
      </w:divBdr>
      <w:divsChild>
        <w:div w:id="421680725">
          <w:marLeft w:val="0"/>
          <w:marRight w:val="0"/>
          <w:marTop w:val="0"/>
          <w:marBottom w:val="0"/>
          <w:divBdr>
            <w:top w:val="none" w:sz="0" w:space="0" w:color="auto"/>
            <w:left w:val="none" w:sz="0" w:space="0" w:color="auto"/>
            <w:bottom w:val="none" w:sz="0" w:space="0" w:color="auto"/>
            <w:right w:val="none" w:sz="0" w:space="0" w:color="auto"/>
          </w:divBdr>
          <w:divsChild>
            <w:div w:id="2072149665">
              <w:marLeft w:val="0"/>
              <w:marRight w:val="0"/>
              <w:marTop w:val="0"/>
              <w:marBottom w:val="0"/>
              <w:divBdr>
                <w:top w:val="none" w:sz="0" w:space="0" w:color="auto"/>
                <w:left w:val="none" w:sz="0" w:space="0" w:color="auto"/>
                <w:bottom w:val="none" w:sz="0" w:space="0" w:color="auto"/>
                <w:right w:val="none" w:sz="0" w:space="0" w:color="auto"/>
              </w:divBdr>
              <w:divsChild>
                <w:div w:id="1093041644">
                  <w:marLeft w:val="0"/>
                  <w:marRight w:val="0"/>
                  <w:marTop w:val="0"/>
                  <w:marBottom w:val="0"/>
                  <w:divBdr>
                    <w:top w:val="none" w:sz="0" w:space="0" w:color="auto"/>
                    <w:left w:val="none" w:sz="0" w:space="0" w:color="auto"/>
                    <w:bottom w:val="none" w:sz="0" w:space="0" w:color="auto"/>
                    <w:right w:val="none" w:sz="0" w:space="0" w:color="auto"/>
                  </w:divBdr>
                </w:div>
                <w:div w:id="1909805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0270511">
      <w:bodyDiv w:val="1"/>
      <w:marLeft w:val="0"/>
      <w:marRight w:val="0"/>
      <w:marTop w:val="0"/>
      <w:marBottom w:val="0"/>
      <w:divBdr>
        <w:top w:val="none" w:sz="0" w:space="0" w:color="auto"/>
        <w:left w:val="none" w:sz="0" w:space="0" w:color="auto"/>
        <w:bottom w:val="none" w:sz="0" w:space="0" w:color="auto"/>
        <w:right w:val="none" w:sz="0" w:space="0" w:color="auto"/>
      </w:divBdr>
      <w:divsChild>
        <w:div w:id="1093405000">
          <w:marLeft w:val="0"/>
          <w:marRight w:val="0"/>
          <w:marTop w:val="0"/>
          <w:marBottom w:val="0"/>
          <w:divBdr>
            <w:top w:val="none" w:sz="0" w:space="0" w:color="auto"/>
            <w:left w:val="none" w:sz="0" w:space="0" w:color="auto"/>
            <w:bottom w:val="none" w:sz="0" w:space="0" w:color="auto"/>
            <w:right w:val="none" w:sz="0" w:space="0" w:color="auto"/>
          </w:divBdr>
          <w:divsChild>
            <w:div w:id="134894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760107">
      <w:bodyDiv w:val="1"/>
      <w:marLeft w:val="0"/>
      <w:marRight w:val="0"/>
      <w:marTop w:val="0"/>
      <w:marBottom w:val="0"/>
      <w:divBdr>
        <w:top w:val="none" w:sz="0" w:space="0" w:color="auto"/>
        <w:left w:val="none" w:sz="0" w:space="0" w:color="auto"/>
        <w:bottom w:val="none" w:sz="0" w:space="0" w:color="auto"/>
        <w:right w:val="none" w:sz="0" w:space="0" w:color="auto"/>
      </w:divBdr>
      <w:divsChild>
        <w:div w:id="553933701">
          <w:marLeft w:val="0"/>
          <w:marRight w:val="0"/>
          <w:marTop w:val="0"/>
          <w:marBottom w:val="0"/>
          <w:divBdr>
            <w:top w:val="none" w:sz="0" w:space="0" w:color="auto"/>
            <w:left w:val="none" w:sz="0" w:space="0" w:color="auto"/>
            <w:bottom w:val="none" w:sz="0" w:space="0" w:color="auto"/>
            <w:right w:val="none" w:sz="0" w:space="0" w:color="auto"/>
          </w:divBdr>
          <w:divsChild>
            <w:div w:id="1263222549">
              <w:marLeft w:val="0"/>
              <w:marRight w:val="0"/>
              <w:marTop w:val="0"/>
              <w:marBottom w:val="0"/>
              <w:divBdr>
                <w:top w:val="none" w:sz="0" w:space="0" w:color="auto"/>
                <w:left w:val="none" w:sz="0" w:space="0" w:color="auto"/>
                <w:bottom w:val="none" w:sz="0" w:space="0" w:color="auto"/>
                <w:right w:val="none" w:sz="0" w:space="0" w:color="auto"/>
              </w:divBdr>
              <w:divsChild>
                <w:div w:id="1102190559">
                  <w:marLeft w:val="0"/>
                  <w:marRight w:val="0"/>
                  <w:marTop w:val="0"/>
                  <w:marBottom w:val="0"/>
                  <w:divBdr>
                    <w:top w:val="none" w:sz="0" w:space="0" w:color="auto"/>
                    <w:left w:val="none" w:sz="0" w:space="0" w:color="auto"/>
                    <w:bottom w:val="none" w:sz="0" w:space="0" w:color="auto"/>
                    <w:right w:val="none" w:sz="0" w:space="0" w:color="auto"/>
                  </w:divBdr>
                </w:div>
                <w:div w:id="1673488973">
                  <w:marLeft w:val="0"/>
                  <w:marRight w:val="0"/>
                  <w:marTop w:val="0"/>
                  <w:marBottom w:val="0"/>
                  <w:divBdr>
                    <w:top w:val="none" w:sz="0" w:space="0" w:color="auto"/>
                    <w:left w:val="none" w:sz="0" w:space="0" w:color="auto"/>
                    <w:bottom w:val="none" w:sz="0" w:space="0" w:color="auto"/>
                    <w:right w:val="none" w:sz="0" w:space="0" w:color="auto"/>
                  </w:divBdr>
                </w:div>
                <w:div w:id="684133421">
                  <w:marLeft w:val="0"/>
                  <w:marRight w:val="0"/>
                  <w:marTop w:val="0"/>
                  <w:marBottom w:val="0"/>
                  <w:divBdr>
                    <w:top w:val="none" w:sz="0" w:space="0" w:color="auto"/>
                    <w:left w:val="none" w:sz="0" w:space="0" w:color="auto"/>
                    <w:bottom w:val="none" w:sz="0" w:space="0" w:color="auto"/>
                    <w:right w:val="none" w:sz="0" w:space="0" w:color="auto"/>
                  </w:divBdr>
                </w:div>
                <w:div w:id="3255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917419">
      <w:bodyDiv w:val="1"/>
      <w:marLeft w:val="0"/>
      <w:marRight w:val="0"/>
      <w:marTop w:val="0"/>
      <w:marBottom w:val="0"/>
      <w:divBdr>
        <w:top w:val="none" w:sz="0" w:space="0" w:color="auto"/>
        <w:left w:val="none" w:sz="0" w:space="0" w:color="auto"/>
        <w:bottom w:val="none" w:sz="0" w:space="0" w:color="auto"/>
        <w:right w:val="none" w:sz="0" w:space="0" w:color="auto"/>
      </w:divBdr>
      <w:divsChild>
        <w:div w:id="1095631667">
          <w:marLeft w:val="0"/>
          <w:marRight w:val="0"/>
          <w:marTop w:val="0"/>
          <w:marBottom w:val="0"/>
          <w:divBdr>
            <w:top w:val="none" w:sz="0" w:space="0" w:color="auto"/>
            <w:left w:val="none" w:sz="0" w:space="0" w:color="auto"/>
            <w:bottom w:val="none" w:sz="0" w:space="0" w:color="auto"/>
            <w:right w:val="none" w:sz="0" w:space="0" w:color="auto"/>
          </w:divBdr>
          <w:divsChild>
            <w:div w:id="979581447">
              <w:marLeft w:val="0"/>
              <w:marRight w:val="0"/>
              <w:marTop w:val="0"/>
              <w:marBottom w:val="0"/>
              <w:divBdr>
                <w:top w:val="none" w:sz="0" w:space="0" w:color="auto"/>
                <w:left w:val="none" w:sz="0" w:space="0" w:color="auto"/>
                <w:bottom w:val="none" w:sz="0" w:space="0" w:color="auto"/>
                <w:right w:val="none" w:sz="0" w:space="0" w:color="auto"/>
              </w:divBdr>
              <w:divsChild>
                <w:div w:id="185672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6527527">
      <w:bodyDiv w:val="1"/>
      <w:marLeft w:val="0"/>
      <w:marRight w:val="0"/>
      <w:marTop w:val="0"/>
      <w:marBottom w:val="0"/>
      <w:divBdr>
        <w:top w:val="none" w:sz="0" w:space="0" w:color="auto"/>
        <w:left w:val="none" w:sz="0" w:space="0" w:color="auto"/>
        <w:bottom w:val="none" w:sz="0" w:space="0" w:color="auto"/>
        <w:right w:val="none" w:sz="0" w:space="0" w:color="auto"/>
      </w:divBdr>
      <w:divsChild>
        <w:div w:id="578517272">
          <w:marLeft w:val="0"/>
          <w:marRight w:val="0"/>
          <w:marTop w:val="0"/>
          <w:marBottom w:val="0"/>
          <w:divBdr>
            <w:top w:val="none" w:sz="0" w:space="0" w:color="auto"/>
            <w:left w:val="none" w:sz="0" w:space="0" w:color="auto"/>
            <w:bottom w:val="none" w:sz="0" w:space="0" w:color="auto"/>
            <w:right w:val="none" w:sz="0" w:space="0" w:color="auto"/>
          </w:divBdr>
          <w:divsChild>
            <w:div w:id="8665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883359">
      <w:bodyDiv w:val="1"/>
      <w:marLeft w:val="0"/>
      <w:marRight w:val="0"/>
      <w:marTop w:val="0"/>
      <w:marBottom w:val="0"/>
      <w:divBdr>
        <w:top w:val="none" w:sz="0" w:space="0" w:color="auto"/>
        <w:left w:val="none" w:sz="0" w:space="0" w:color="auto"/>
        <w:bottom w:val="none" w:sz="0" w:space="0" w:color="auto"/>
        <w:right w:val="none" w:sz="0" w:space="0" w:color="auto"/>
      </w:divBdr>
      <w:divsChild>
        <w:div w:id="2058698434">
          <w:marLeft w:val="0"/>
          <w:marRight w:val="0"/>
          <w:marTop w:val="0"/>
          <w:marBottom w:val="0"/>
          <w:divBdr>
            <w:top w:val="none" w:sz="0" w:space="0" w:color="auto"/>
            <w:left w:val="none" w:sz="0" w:space="0" w:color="auto"/>
            <w:bottom w:val="none" w:sz="0" w:space="0" w:color="auto"/>
            <w:right w:val="none" w:sz="0" w:space="0" w:color="auto"/>
          </w:divBdr>
          <w:divsChild>
            <w:div w:id="120182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437694">
      <w:bodyDiv w:val="1"/>
      <w:marLeft w:val="0"/>
      <w:marRight w:val="0"/>
      <w:marTop w:val="0"/>
      <w:marBottom w:val="0"/>
      <w:divBdr>
        <w:top w:val="none" w:sz="0" w:space="0" w:color="auto"/>
        <w:left w:val="none" w:sz="0" w:space="0" w:color="auto"/>
        <w:bottom w:val="none" w:sz="0" w:space="0" w:color="auto"/>
        <w:right w:val="none" w:sz="0" w:space="0" w:color="auto"/>
      </w:divBdr>
      <w:divsChild>
        <w:div w:id="623079127">
          <w:marLeft w:val="0"/>
          <w:marRight w:val="0"/>
          <w:marTop w:val="0"/>
          <w:marBottom w:val="0"/>
          <w:divBdr>
            <w:top w:val="none" w:sz="0" w:space="0" w:color="auto"/>
            <w:left w:val="none" w:sz="0" w:space="0" w:color="auto"/>
            <w:bottom w:val="none" w:sz="0" w:space="0" w:color="auto"/>
            <w:right w:val="none" w:sz="0" w:space="0" w:color="auto"/>
          </w:divBdr>
          <w:divsChild>
            <w:div w:id="821854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447920">
      <w:bodyDiv w:val="1"/>
      <w:marLeft w:val="0"/>
      <w:marRight w:val="0"/>
      <w:marTop w:val="0"/>
      <w:marBottom w:val="0"/>
      <w:divBdr>
        <w:top w:val="none" w:sz="0" w:space="0" w:color="auto"/>
        <w:left w:val="none" w:sz="0" w:space="0" w:color="auto"/>
        <w:bottom w:val="none" w:sz="0" w:space="0" w:color="auto"/>
        <w:right w:val="none" w:sz="0" w:space="0" w:color="auto"/>
      </w:divBdr>
      <w:divsChild>
        <w:div w:id="1683118502">
          <w:marLeft w:val="0"/>
          <w:marRight w:val="0"/>
          <w:marTop w:val="0"/>
          <w:marBottom w:val="0"/>
          <w:divBdr>
            <w:top w:val="none" w:sz="0" w:space="0" w:color="auto"/>
            <w:left w:val="none" w:sz="0" w:space="0" w:color="auto"/>
            <w:bottom w:val="none" w:sz="0" w:space="0" w:color="auto"/>
            <w:right w:val="none" w:sz="0" w:space="0" w:color="auto"/>
          </w:divBdr>
          <w:divsChild>
            <w:div w:id="1606958667">
              <w:marLeft w:val="0"/>
              <w:marRight w:val="0"/>
              <w:marTop w:val="0"/>
              <w:marBottom w:val="0"/>
              <w:divBdr>
                <w:top w:val="none" w:sz="0" w:space="0" w:color="auto"/>
                <w:left w:val="none" w:sz="0" w:space="0" w:color="auto"/>
                <w:bottom w:val="none" w:sz="0" w:space="0" w:color="auto"/>
                <w:right w:val="none" w:sz="0" w:space="0" w:color="auto"/>
              </w:divBdr>
              <w:divsChild>
                <w:div w:id="561986206">
                  <w:marLeft w:val="0"/>
                  <w:marRight w:val="0"/>
                  <w:marTop w:val="0"/>
                  <w:marBottom w:val="0"/>
                  <w:divBdr>
                    <w:top w:val="none" w:sz="0" w:space="0" w:color="auto"/>
                    <w:left w:val="none" w:sz="0" w:space="0" w:color="auto"/>
                    <w:bottom w:val="none" w:sz="0" w:space="0" w:color="auto"/>
                    <w:right w:val="none" w:sz="0" w:space="0" w:color="auto"/>
                  </w:divBdr>
                </w:div>
                <w:div w:id="12480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082584">
      <w:bodyDiv w:val="1"/>
      <w:marLeft w:val="0"/>
      <w:marRight w:val="0"/>
      <w:marTop w:val="0"/>
      <w:marBottom w:val="0"/>
      <w:divBdr>
        <w:top w:val="none" w:sz="0" w:space="0" w:color="auto"/>
        <w:left w:val="none" w:sz="0" w:space="0" w:color="auto"/>
        <w:bottom w:val="none" w:sz="0" w:space="0" w:color="auto"/>
        <w:right w:val="none" w:sz="0" w:space="0" w:color="auto"/>
      </w:divBdr>
      <w:divsChild>
        <w:div w:id="1890067080">
          <w:marLeft w:val="0"/>
          <w:marRight w:val="0"/>
          <w:marTop w:val="0"/>
          <w:marBottom w:val="0"/>
          <w:divBdr>
            <w:top w:val="none" w:sz="0" w:space="0" w:color="auto"/>
            <w:left w:val="none" w:sz="0" w:space="0" w:color="auto"/>
            <w:bottom w:val="none" w:sz="0" w:space="0" w:color="auto"/>
            <w:right w:val="none" w:sz="0" w:space="0" w:color="auto"/>
          </w:divBdr>
          <w:divsChild>
            <w:div w:id="86757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516232">
      <w:bodyDiv w:val="1"/>
      <w:marLeft w:val="0"/>
      <w:marRight w:val="0"/>
      <w:marTop w:val="0"/>
      <w:marBottom w:val="0"/>
      <w:divBdr>
        <w:top w:val="none" w:sz="0" w:space="0" w:color="auto"/>
        <w:left w:val="none" w:sz="0" w:space="0" w:color="auto"/>
        <w:bottom w:val="none" w:sz="0" w:space="0" w:color="auto"/>
        <w:right w:val="none" w:sz="0" w:space="0" w:color="auto"/>
      </w:divBdr>
      <w:divsChild>
        <w:div w:id="829902542">
          <w:marLeft w:val="0"/>
          <w:marRight w:val="0"/>
          <w:marTop w:val="0"/>
          <w:marBottom w:val="0"/>
          <w:divBdr>
            <w:top w:val="none" w:sz="0" w:space="0" w:color="auto"/>
            <w:left w:val="none" w:sz="0" w:space="0" w:color="auto"/>
            <w:bottom w:val="none" w:sz="0" w:space="0" w:color="auto"/>
            <w:right w:val="none" w:sz="0" w:space="0" w:color="auto"/>
          </w:divBdr>
          <w:divsChild>
            <w:div w:id="532958264">
              <w:marLeft w:val="0"/>
              <w:marRight w:val="0"/>
              <w:marTop w:val="0"/>
              <w:marBottom w:val="0"/>
              <w:divBdr>
                <w:top w:val="none" w:sz="0" w:space="0" w:color="auto"/>
                <w:left w:val="none" w:sz="0" w:space="0" w:color="auto"/>
                <w:bottom w:val="none" w:sz="0" w:space="0" w:color="auto"/>
                <w:right w:val="none" w:sz="0" w:space="0" w:color="auto"/>
              </w:divBdr>
              <w:divsChild>
                <w:div w:id="22741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489451">
      <w:bodyDiv w:val="1"/>
      <w:marLeft w:val="0"/>
      <w:marRight w:val="0"/>
      <w:marTop w:val="0"/>
      <w:marBottom w:val="0"/>
      <w:divBdr>
        <w:top w:val="none" w:sz="0" w:space="0" w:color="auto"/>
        <w:left w:val="none" w:sz="0" w:space="0" w:color="auto"/>
        <w:bottom w:val="none" w:sz="0" w:space="0" w:color="auto"/>
        <w:right w:val="none" w:sz="0" w:space="0" w:color="auto"/>
      </w:divBdr>
      <w:divsChild>
        <w:div w:id="1570963625">
          <w:marLeft w:val="0"/>
          <w:marRight w:val="0"/>
          <w:marTop w:val="0"/>
          <w:marBottom w:val="0"/>
          <w:divBdr>
            <w:top w:val="none" w:sz="0" w:space="0" w:color="auto"/>
            <w:left w:val="none" w:sz="0" w:space="0" w:color="auto"/>
            <w:bottom w:val="none" w:sz="0" w:space="0" w:color="auto"/>
            <w:right w:val="none" w:sz="0" w:space="0" w:color="auto"/>
          </w:divBdr>
          <w:divsChild>
            <w:div w:id="990211529">
              <w:marLeft w:val="0"/>
              <w:marRight w:val="0"/>
              <w:marTop w:val="0"/>
              <w:marBottom w:val="0"/>
              <w:divBdr>
                <w:top w:val="none" w:sz="0" w:space="0" w:color="auto"/>
                <w:left w:val="none" w:sz="0" w:space="0" w:color="auto"/>
                <w:bottom w:val="none" w:sz="0" w:space="0" w:color="auto"/>
                <w:right w:val="none" w:sz="0" w:space="0" w:color="auto"/>
              </w:divBdr>
              <w:divsChild>
                <w:div w:id="128608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328560">
      <w:bodyDiv w:val="1"/>
      <w:marLeft w:val="0"/>
      <w:marRight w:val="0"/>
      <w:marTop w:val="0"/>
      <w:marBottom w:val="0"/>
      <w:divBdr>
        <w:top w:val="none" w:sz="0" w:space="0" w:color="auto"/>
        <w:left w:val="none" w:sz="0" w:space="0" w:color="auto"/>
        <w:bottom w:val="none" w:sz="0" w:space="0" w:color="auto"/>
        <w:right w:val="none" w:sz="0" w:space="0" w:color="auto"/>
      </w:divBdr>
      <w:divsChild>
        <w:div w:id="1005943022">
          <w:marLeft w:val="0"/>
          <w:marRight w:val="0"/>
          <w:marTop w:val="0"/>
          <w:marBottom w:val="0"/>
          <w:divBdr>
            <w:top w:val="none" w:sz="0" w:space="0" w:color="auto"/>
            <w:left w:val="none" w:sz="0" w:space="0" w:color="auto"/>
            <w:bottom w:val="none" w:sz="0" w:space="0" w:color="auto"/>
            <w:right w:val="none" w:sz="0" w:space="0" w:color="auto"/>
          </w:divBdr>
          <w:divsChild>
            <w:div w:id="1870291202">
              <w:marLeft w:val="0"/>
              <w:marRight w:val="0"/>
              <w:marTop w:val="0"/>
              <w:marBottom w:val="0"/>
              <w:divBdr>
                <w:top w:val="none" w:sz="0" w:space="0" w:color="auto"/>
                <w:left w:val="none" w:sz="0" w:space="0" w:color="auto"/>
                <w:bottom w:val="none" w:sz="0" w:space="0" w:color="auto"/>
                <w:right w:val="none" w:sz="0" w:space="0" w:color="auto"/>
              </w:divBdr>
              <w:divsChild>
                <w:div w:id="1870484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46043">
      <w:bodyDiv w:val="1"/>
      <w:marLeft w:val="0"/>
      <w:marRight w:val="0"/>
      <w:marTop w:val="0"/>
      <w:marBottom w:val="0"/>
      <w:divBdr>
        <w:top w:val="none" w:sz="0" w:space="0" w:color="auto"/>
        <w:left w:val="none" w:sz="0" w:space="0" w:color="auto"/>
        <w:bottom w:val="none" w:sz="0" w:space="0" w:color="auto"/>
        <w:right w:val="none" w:sz="0" w:space="0" w:color="auto"/>
      </w:divBdr>
      <w:divsChild>
        <w:div w:id="1146438540">
          <w:marLeft w:val="0"/>
          <w:marRight w:val="0"/>
          <w:marTop w:val="0"/>
          <w:marBottom w:val="0"/>
          <w:divBdr>
            <w:top w:val="none" w:sz="0" w:space="0" w:color="auto"/>
            <w:left w:val="none" w:sz="0" w:space="0" w:color="auto"/>
            <w:bottom w:val="none" w:sz="0" w:space="0" w:color="auto"/>
            <w:right w:val="none" w:sz="0" w:space="0" w:color="auto"/>
          </w:divBdr>
          <w:divsChild>
            <w:div w:id="449669132">
              <w:marLeft w:val="0"/>
              <w:marRight w:val="0"/>
              <w:marTop w:val="0"/>
              <w:marBottom w:val="0"/>
              <w:divBdr>
                <w:top w:val="none" w:sz="0" w:space="0" w:color="auto"/>
                <w:left w:val="none" w:sz="0" w:space="0" w:color="auto"/>
                <w:bottom w:val="none" w:sz="0" w:space="0" w:color="auto"/>
                <w:right w:val="none" w:sz="0" w:space="0" w:color="auto"/>
              </w:divBdr>
              <w:divsChild>
                <w:div w:id="62069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9145486">
      <w:bodyDiv w:val="1"/>
      <w:marLeft w:val="0"/>
      <w:marRight w:val="0"/>
      <w:marTop w:val="0"/>
      <w:marBottom w:val="0"/>
      <w:divBdr>
        <w:top w:val="none" w:sz="0" w:space="0" w:color="auto"/>
        <w:left w:val="none" w:sz="0" w:space="0" w:color="auto"/>
        <w:bottom w:val="none" w:sz="0" w:space="0" w:color="auto"/>
        <w:right w:val="none" w:sz="0" w:space="0" w:color="auto"/>
      </w:divBdr>
      <w:divsChild>
        <w:div w:id="2118745120">
          <w:marLeft w:val="0"/>
          <w:marRight w:val="0"/>
          <w:marTop w:val="0"/>
          <w:marBottom w:val="0"/>
          <w:divBdr>
            <w:top w:val="none" w:sz="0" w:space="0" w:color="auto"/>
            <w:left w:val="none" w:sz="0" w:space="0" w:color="auto"/>
            <w:bottom w:val="none" w:sz="0" w:space="0" w:color="auto"/>
            <w:right w:val="none" w:sz="0" w:space="0" w:color="auto"/>
          </w:divBdr>
          <w:divsChild>
            <w:div w:id="191103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320388">
      <w:bodyDiv w:val="1"/>
      <w:marLeft w:val="0"/>
      <w:marRight w:val="0"/>
      <w:marTop w:val="0"/>
      <w:marBottom w:val="0"/>
      <w:divBdr>
        <w:top w:val="none" w:sz="0" w:space="0" w:color="auto"/>
        <w:left w:val="none" w:sz="0" w:space="0" w:color="auto"/>
        <w:bottom w:val="none" w:sz="0" w:space="0" w:color="auto"/>
        <w:right w:val="none" w:sz="0" w:space="0" w:color="auto"/>
      </w:divBdr>
      <w:divsChild>
        <w:div w:id="691805376">
          <w:marLeft w:val="0"/>
          <w:marRight w:val="0"/>
          <w:marTop w:val="0"/>
          <w:marBottom w:val="0"/>
          <w:divBdr>
            <w:top w:val="none" w:sz="0" w:space="0" w:color="auto"/>
            <w:left w:val="none" w:sz="0" w:space="0" w:color="auto"/>
            <w:bottom w:val="none" w:sz="0" w:space="0" w:color="auto"/>
            <w:right w:val="none" w:sz="0" w:space="0" w:color="auto"/>
          </w:divBdr>
          <w:divsChild>
            <w:div w:id="2115396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957650">
      <w:bodyDiv w:val="1"/>
      <w:marLeft w:val="0"/>
      <w:marRight w:val="0"/>
      <w:marTop w:val="0"/>
      <w:marBottom w:val="0"/>
      <w:divBdr>
        <w:top w:val="none" w:sz="0" w:space="0" w:color="auto"/>
        <w:left w:val="none" w:sz="0" w:space="0" w:color="auto"/>
        <w:bottom w:val="none" w:sz="0" w:space="0" w:color="auto"/>
        <w:right w:val="none" w:sz="0" w:space="0" w:color="auto"/>
      </w:divBdr>
      <w:divsChild>
        <w:div w:id="2058158957">
          <w:marLeft w:val="0"/>
          <w:marRight w:val="0"/>
          <w:marTop w:val="0"/>
          <w:marBottom w:val="0"/>
          <w:divBdr>
            <w:top w:val="none" w:sz="0" w:space="0" w:color="auto"/>
            <w:left w:val="none" w:sz="0" w:space="0" w:color="auto"/>
            <w:bottom w:val="none" w:sz="0" w:space="0" w:color="auto"/>
            <w:right w:val="none" w:sz="0" w:space="0" w:color="auto"/>
          </w:divBdr>
          <w:divsChild>
            <w:div w:id="110919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879503">
      <w:bodyDiv w:val="1"/>
      <w:marLeft w:val="0"/>
      <w:marRight w:val="0"/>
      <w:marTop w:val="0"/>
      <w:marBottom w:val="0"/>
      <w:divBdr>
        <w:top w:val="none" w:sz="0" w:space="0" w:color="auto"/>
        <w:left w:val="none" w:sz="0" w:space="0" w:color="auto"/>
        <w:bottom w:val="none" w:sz="0" w:space="0" w:color="auto"/>
        <w:right w:val="none" w:sz="0" w:space="0" w:color="auto"/>
      </w:divBdr>
      <w:divsChild>
        <w:div w:id="1185901519">
          <w:marLeft w:val="0"/>
          <w:marRight w:val="0"/>
          <w:marTop w:val="0"/>
          <w:marBottom w:val="0"/>
          <w:divBdr>
            <w:top w:val="none" w:sz="0" w:space="0" w:color="auto"/>
            <w:left w:val="none" w:sz="0" w:space="0" w:color="auto"/>
            <w:bottom w:val="none" w:sz="0" w:space="0" w:color="auto"/>
            <w:right w:val="none" w:sz="0" w:space="0" w:color="auto"/>
          </w:divBdr>
          <w:divsChild>
            <w:div w:id="1237327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49402">
      <w:bodyDiv w:val="1"/>
      <w:marLeft w:val="0"/>
      <w:marRight w:val="0"/>
      <w:marTop w:val="0"/>
      <w:marBottom w:val="0"/>
      <w:divBdr>
        <w:top w:val="none" w:sz="0" w:space="0" w:color="auto"/>
        <w:left w:val="none" w:sz="0" w:space="0" w:color="auto"/>
        <w:bottom w:val="none" w:sz="0" w:space="0" w:color="auto"/>
        <w:right w:val="none" w:sz="0" w:space="0" w:color="auto"/>
      </w:divBdr>
      <w:divsChild>
        <w:div w:id="487020807">
          <w:marLeft w:val="0"/>
          <w:marRight w:val="0"/>
          <w:marTop w:val="0"/>
          <w:marBottom w:val="0"/>
          <w:divBdr>
            <w:top w:val="none" w:sz="0" w:space="0" w:color="auto"/>
            <w:left w:val="none" w:sz="0" w:space="0" w:color="auto"/>
            <w:bottom w:val="none" w:sz="0" w:space="0" w:color="auto"/>
            <w:right w:val="none" w:sz="0" w:space="0" w:color="auto"/>
          </w:divBdr>
          <w:divsChild>
            <w:div w:id="4780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spi://module='KO'&amp;link='KO106_1999CZ%252314a'&amp;ucin-k-dni='30.12.9999'"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aspi://module='ASPI'&amp;link='106/1999%20Sb.%252317'&amp;ucin-k-dni='30.12.9999'" TargetMode="External"/><Relationship Id="rId5" Type="http://schemas.openxmlformats.org/officeDocument/2006/relationships/webSettings" Target="webSettings.xml"/><Relationship Id="rId10" Type="http://schemas.openxmlformats.org/officeDocument/2006/relationships/hyperlink" Target="aspi://module='ASPI'&amp;link='121/2000%20Sb.%2523'&amp;ucin-k-dni='30.12.9999'" TargetMode="External"/><Relationship Id="rId4" Type="http://schemas.openxmlformats.org/officeDocument/2006/relationships/settings" Target="settings.xml"/><Relationship Id="rId9" Type="http://schemas.openxmlformats.org/officeDocument/2006/relationships/hyperlink" Target="aspi://module='ASPI'&amp;link='106/1999%20Sb.%252311'&amp;ucin-k-dni='30.12.9999'"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7982</Words>
  <Characters>47098</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Ministerstvo vnitra ČR</Company>
  <LinksUpToDate>false</LinksUpToDate>
  <CharactersWithSpaces>54971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FUREK Adam, JUDr.</dc:creator>
  <cp:lastModifiedBy>Nováková Marta</cp:lastModifiedBy>
  <cp:revision>2</cp:revision>
  <cp:lastPrinted>2020-07-17T07:31:00Z</cp:lastPrinted>
  <dcterms:created xsi:type="dcterms:W3CDTF">2020-08-20T07:10:00Z</dcterms:created>
  <dcterms:modified xsi:type="dcterms:W3CDTF">2020-08-20T07:10:00Z</dcterms:modified>
</cp:coreProperties>
</file>