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352" w:tblpY="165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3119"/>
      </w:tblGrid>
      <w:tr w:rsidR="008F77F6" w:rsidRPr="00DE2BC0" w:rsidTr="4959D00A">
        <w:trPr>
          <w:trHeight w:val="828"/>
        </w:trPr>
        <w:tc>
          <w:tcPr>
            <w:tcW w:w="69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407AAA" w:rsidRPr="007E6136" w:rsidRDefault="007E6136" w:rsidP="007E6136">
            <w:pPr>
              <w:pStyle w:val="Default"/>
              <w:spacing w:after="120"/>
              <w:jc w:val="both"/>
              <w:rPr>
                <w:rFonts w:ascii="Arial" w:eastAsia="Times New Roman" w:hAnsi="Arial" w:cs="Arial"/>
                <w:b/>
                <w:color w:val="4F81BD" w:themeColor="accent1"/>
                <w:sz w:val="28"/>
                <w:szCs w:val="28"/>
                <w:lang w:eastAsia="cs-CZ"/>
              </w:rPr>
            </w:pPr>
            <w:r w:rsidRPr="007E6136">
              <w:rPr>
                <w:rFonts w:ascii="Arial" w:hAnsi="Arial" w:cs="Arial"/>
                <w:b/>
                <w:color w:val="0070C0"/>
              </w:rPr>
              <w:t xml:space="preserve">Informace předsednictva Rady o struktuře prezentací </w:t>
            </w:r>
            <w:proofErr w:type="spellStart"/>
            <w:r w:rsidRPr="007E6136">
              <w:rPr>
                <w:rFonts w:ascii="Arial" w:hAnsi="Arial" w:cs="Arial"/>
                <w:b/>
                <w:color w:val="0070C0"/>
              </w:rPr>
              <w:t>VaVpI</w:t>
            </w:r>
            <w:proofErr w:type="spellEnd"/>
            <w:r w:rsidRPr="007E6136">
              <w:rPr>
                <w:rFonts w:ascii="Arial" w:hAnsi="Arial" w:cs="Arial"/>
                <w:b/>
                <w:color w:val="0070C0"/>
              </w:rPr>
              <w:t xml:space="preserve"> center (Vědecký výkon, potenciál </w:t>
            </w:r>
            <w:proofErr w:type="spellStart"/>
            <w:r w:rsidRPr="007E6136">
              <w:rPr>
                <w:rFonts w:ascii="Arial" w:hAnsi="Arial" w:cs="Arial"/>
                <w:b/>
                <w:color w:val="0070C0"/>
              </w:rPr>
              <w:t>socio</w:t>
            </w:r>
            <w:proofErr w:type="spellEnd"/>
            <w:r w:rsidRPr="007E6136">
              <w:rPr>
                <w:rFonts w:ascii="Arial" w:hAnsi="Arial" w:cs="Arial"/>
                <w:b/>
                <w:color w:val="0070C0"/>
              </w:rPr>
              <w:t>-ekonomických přínosů a organizační uspořádání výzkumných center financovaných z NPU II)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77F6" w:rsidRPr="009870E8" w:rsidRDefault="0063708F" w:rsidP="00B170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E52764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  <w:r w:rsidR="00BB6433">
              <w:rPr>
                <w:rFonts w:ascii="Arial" w:hAnsi="Arial" w:cs="Arial"/>
                <w:b/>
                <w:color w:val="0070C0"/>
                <w:sz w:val="28"/>
                <w:szCs w:val="28"/>
              </w:rPr>
              <w:t>0</w:t>
            </w:r>
            <w:r w:rsidR="00FB4FB2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511AD6">
              <w:rPr>
                <w:rFonts w:ascii="Arial" w:hAnsi="Arial" w:cs="Arial"/>
                <w:b/>
                <w:color w:val="0070C0"/>
                <w:sz w:val="28"/>
                <w:szCs w:val="28"/>
              </w:rPr>
              <w:t>B4</w:t>
            </w:r>
          </w:p>
        </w:tc>
      </w:tr>
      <w:tr w:rsidR="008F77F6" w:rsidRPr="00DE2BC0" w:rsidTr="4959D00A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5370EF" w:rsidP="006C22D7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6095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927D0A" w:rsidRDefault="005370EF" w:rsidP="006F507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27D0A">
              <w:rPr>
                <w:rFonts w:ascii="Arial" w:hAnsi="Arial" w:cs="Arial"/>
                <w:i/>
                <w:sz w:val="22"/>
                <w:szCs w:val="22"/>
              </w:rPr>
              <w:t xml:space="preserve">prof. </w:t>
            </w:r>
            <w:r w:rsidR="006F507E">
              <w:rPr>
                <w:rFonts w:ascii="Arial" w:hAnsi="Arial" w:cs="Arial"/>
                <w:i/>
                <w:sz w:val="22"/>
                <w:szCs w:val="22"/>
              </w:rPr>
              <w:t>Dvořák</w:t>
            </w:r>
          </w:p>
        </w:tc>
      </w:tr>
      <w:tr w:rsidR="008F77F6" w:rsidRPr="00DE2BC0" w:rsidTr="4959D00A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6C22D7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6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80890" w:rsidP="00A41FF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</w:t>
            </w:r>
            <w:r w:rsidR="00964BD5">
              <w:rPr>
                <w:rFonts w:ascii="Arial" w:hAnsi="Arial" w:cs="Arial"/>
                <w:i/>
                <w:sz w:val="22"/>
                <w:szCs w:val="22"/>
              </w:rPr>
              <w:t xml:space="preserve">g. </w:t>
            </w:r>
            <w:r w:rsidR="00A41FFC">
              <w:rPr>
                <w:rFonts w:ascii="Arial" w:hAnsi="Arial" w:cs="Arial"/>
                <w:i/>
                <w:sz w:val="22"/>
                <w:szCs w:val="22"/>
              </w:rPr>
              <w:t>Moravcová, Odbor Rady, 18.9.2020</w:t>
            </w:r>
          </w:p>
        </w:tc>
      </w:tr>
      <w:tr w:rsidR="008F77F6" w:rsidRPr="00DE2BC0" w:rsidTr="4959D00A">
        <w:trPr>
          <w:trHeight w:val="821"/>
        </w:trPr>
        <w:tc>
          <w:tcPr>
            <w:tcW w:w="1003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56C1F" w:rsidRDefault="00756C1F" w:rsidP="00756C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56C1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Souhrn</w:t>
            </w:r>
          </w:p>
          <w:p w:rsidR="00756C1F" w:rsidRDefault="00756C1F" w:rsidP="00756C1F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Na 356. zasedání Rady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pro výzkum, vývoj a inovace (dále jen „Rada“)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dne 30. dubna 2020 byly v</w:t>
            </w:r>
            <w:r w:rsidR="00666788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bodě A1 projednány materiály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Akademie věd ČR (dále jen AV ČR), Ministerstva školství, mládeže a tělovýchovy (dále jen MŠMT) a Ministerstva průmyslu a obchodu (dále jen MPO), jejichž cílem bylo doložit 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vědecký výkon, potenciál </w:t>
            </w:r>
            <w:proofErr w:type="spellStart"/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socio</w:t>
            </w:r>
            <w:proofErr w:type="spellEnd"/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-ekonomických přínosů 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organizační uspořádání výzkumných center financovaných z NPU II.</w:t>
            </w:r>
            <w:r w:rsidRPr="00D461A3"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Ministerstvo zdravotnictví (dále jen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MZd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)</w:t>
            </w:r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požádalo s ohledem na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neodkladné úkoly, které v resortu zdravotnictví vyvstaly v souvislosti s nepříznivým vývojem epidemiologické situace a šířením </w:t>
            </w:r>
            <w:proofErr w:type="spellStart"/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koronaviru</w:t>
            </w:r>
            <w:proofErr w:type="spellEnd"/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, o prodloužení termínu pro předložení materiálu. 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Na</w:t>
            </w:r>
            <w:r w:rsidR="00666788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základě usnesení k tomuto bodu uložila Rada předsednictvu a oborově příslušným členům Rady projednat s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poskytovateli předložené materiály a návazně na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to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předložit ve spolupráci s</w:t>
            </w:r>
            <w:r w:rsidR="00666788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poskytovateli zprávu o dalším fungování </w:t>
            </w:r>
            <w:proofErr w:type="spellStart"/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VaVpI</w:t>
            </w:r>
            <w:proofErr w:type="spellEnd"/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center.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15. června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proběhla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jednání předsednictva Rady 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zástupců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MPO, MŠMT a AV ČR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Na svém 359. zasedání dne 4. září 2020 projednala Rada souhrny z jednání s poskytovateli a v usnesení k tomuto bodu požádala p</w:t>
            </w:r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>ředsednictvo Rady o</w:t>
            </w:r>
            <w:r w:rsidR="00666788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postupné přizvání zástupců poskytovatelů MŠMT, MPO, </w:t>
            </w:r>
            <w:proofErr w:type="spellStart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>MZd</w:t>
            </w:r>
            <w:proofErr w:type="spellEnd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 a AV ČR a zástupců </w:t>
            </w:r>
            <w:proofErr w:type="spellStart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>VaVpI</w:t>
            </w:r>
            <w:proofErr w:type="spellEnd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 center na zasedání Rady k projednání 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alší činnosti tzv.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VaVpI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center.</w:t>
            </w:r>
          </w:p>
          <w:p w:rsidR="00756C1F" w:rsidRDefault="00756C1F" w:rsidP="00756C1F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MZd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informovalo Radu dopisem z 29. května </w:t>
            </w:r>
            <w:r w:rsidRPr="00B37D5A">
              <w:rPr>
                <w:rFonts w:ascii="Arial" w:hAnsi="Arial" w:cs="Arial"/>
                <w:color w:val="auto"/>
                <w:sz w:val="22"/>
                <w:szCs w:val="22"/>
              </w:rPr>
              <w:t>2020 č. j. 10870/2020-5/VLP o zřízení Komise pro posouzení vědeckého výkonu, potenciálu socioekonomic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kých přínosů výzkumného centra </w:t>
            </w:r>
            <w:r w:rsidRPr="00B37D5A">
              <w:rPr>
                <w:rFonts w:ascii="Arial" w:hAnsi="Arial" w:cs="Arial"/>
                <w:color w:val="auto"/>
                <w:sz w:val="22"/>
                <w:szCs w:val="22"/>
              </w:rPr>
              <w:t>FNUSA – ICRC, včetně návrhu jeho budoucího financování v letech 2021 – 2023.</w:t>
            </w:r>
          </w:p>
          <w:p w:rsidR="00756C1F" w:rsidRDefault="00756C1F" w:rsidP="00756C1F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 informaci se Radě předkládá harmonogram a navrhovaná struktura prezentací zástupců jednotlivých center.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7"/>
              </w:numPr>
              <w:spacing w:after="24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Prezentace v délce trvání max. 10 minut (max. 5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slidů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) obsahující: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Z</w:t>
            </w: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ákladní číselnou informaci o centru, 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ukázku max. dvou nejlepších, konkrétních výsledků centra za celou dobu existence, 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vlastní, nejlépe měřitelné, hodnocení dopadu na příslušný obor nebo obory, </w:t>
            </w:r>
          </w:p>
          <w:p w:rsidR="00756C1F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stručný plán fina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ncování na následujících 5 let,</w:t>
            </w:r>
          </w:p>
          <w:p w:rsidR="00756C1F" w:rsidRPr="00036B94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zhodnocení spolupráce s podnikovou sférou.</w:t>
            </w:r>
          </w:p>
          <w:p w:rsidR="00756C1F" w:rsidRDefault="00756C1F" w:rsidP="00756C1F">
            <w:pPr>
              <w:pStyle w:val="Default"/>
              <w:ind w:left="12" w:firstLine="348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Tištěná kopie prezentace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bude poskytnuta všem členům Rady.</w:t>
            </w:r>
          </w:p>
          <w:p w:rsidR="00756C1F" w:rsidRDefault="00756C1F" w:rsidP="00756C1F">
            <w:pPr>
              <w:pStyle w:val="Default"/>
              <w:ind w:left="36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</w:p>
          <w:p w:rsidR="00756C1F" w:rsidRDefault="00756C1F" w:rsidP="00756C1F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Diskuse v délce trvání 10 minut.</w:t>
            </w:r>
          </w:p>
          <w:p w:rsidR="00756C1F" w:rsidRPr="00D125A3" w:rsidRDefault="00756C1F" w:rsidP="00756C1F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</w:p>
          <w:p w:rsidR="00756C1F" w:rsidRPr="00D461A3" w:rsidRDefault="00756C1F" w:rsidP="00756C1F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</w:t>
            </w:r>
            <w:r w:rsidRPr="00D461A3">
              <w:rPr>
                <w:rFonts w:ascii="Arial" w:hAnsi="Arial" w:cs="Arial"/>
                <w:color w:val="auto"/>
                <w:sz w:val="22"/>
                <w:szCs w:val="22"/>
              </w:rPr>
              <w:t>armonogram přizvání jednotlivých zástupců: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098"/>
              <w:gridCol w:w="1729"/>
              <w:gridCol w:w="3964"/>
            </w:tblGrid>
            <w:tr w:rsidR="00756C1F" w:rsidTr="000E64EB">
              <w:tc>
                <w:tcPr>
                  <w:tcW w:w="1271" w:type="dxa"/>
                </w:tcPr>
                <w:p w:rsidR="00756C1F" w:rsidRPr="008F13C6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 xml:space="preserve">Zasedání </w:t>
                  </w:r>
                </w:p>
              </w:tc>
              <w:tc>
                <w:tcPr>
                  <w:tcW w:w="2098" w:type="dxa"/>
                </w:tcPr>
                <w:p w:rsidR="00756C1F" w:rsidRPr="008F13C6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Datum</w:t>
                  </w:r>
                </w:p>
              </w:tc>
              <w:tc>
                <w:tcPr>
                  <w:tcW w:w="1729" w:type="dxa"/>
                </w:tcPr>
                <w:p w:rsidR="00756C1F" w:rsidRPr="008F13C6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Poskytovatel</w:t>
                  </w:r>
                </w:p>
              </w:tc>
              <w:tc>
                <w:tcPr>
                  <w:tcW w:w="3964" w:type="dxa"/>
                </w:tcPr>
                <w:p w:rsidR="00756C1F" w:rsidRPr="008F13C6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proofErr w:type="spellStart"/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VaVpI</w:t>
                  </w:r>
                  <w:proofErr w:type="spellEnd"/>
                </w:p>
              </w:tc>
            </w:tr>
            <w:tr w:rsidR="00756C1F" w:rsidTr="000E64EB">
              <w:trPr>
                <w:trHeight w:val="352"/>
              </w:trPr>
              <w:tc>
                <w:tcPr>
                  <w:tcW w:w="1271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361. </w:t>
                  </w:r>
                </w:p>
              </w:tc>
              <w:tc>
                <w:tcPr>
                  <w:tcW w:w="2098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30. října 2020</w:t>
                  </w:r>
                </w:p>
              </w:tc>
              <w:tc>
                <w:tcPr>
                  <w:tcW w:w="1729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MPO</w:t>
                  </w:r>
                </w:p>
              </w:tc>
              <w:tc>
                <w:tcPr>
                  <w:tcW w:w="3964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SUSEN</w:t>
                  </w:r>
                </w:p>
              </w:tc>
            </w:tr>
            <w:tr w:rsidR="00756C1F" w:rsidTr="000E64EB">
              <w:tc>
                <w:tcPr>
                  <w:tcW w:w="1271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362. </w:t>
                  </w:r>
                </w:p>
              </w:tc>
              <w:tc>
                <w:tcPr>
                  <w:tcW w:w="2098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27. listopadu 2020</w:t>
                  </w:r>
                </w:p>
              </w:tc>
              <w:tc>
                <w:tcPr>
                  <w:tcW w:w="1729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MŠMT</w:t>
                  </w:r>
                </w:p>
              </w:tc>
              <w:tc>
                <w:tcPr>
                  <w:tcW w:w="3964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IT4I, CEITEC</w:t>
                  </w:r>
                </w:p>
              </w:tc>
            </w:tr>
            <w:tr w:rsidR="00756C1F" w:rsidTr="000E64EB">
              <w:tc>
                <w:tcPr>
                  <w:tcW w:w="1271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363. </w:t>
                  </w:r>
                </w:p>
              </w:tc>
              <w:tc>
                <w:tcPr>
                  <w:tcW w:w="2098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18. prosince 2020</w:t>
                  </w:r>
                </w:p>
              </w:tc>
              <w:tc>
                <w:tcPr>
                  <w:tcW w:w="1729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AV ČR</w:t>
                  </w:r>
                </w:p>
              </w:tc>
              <w:tc>
                <w:tcPr>
                  <w:tcW w:w="3964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ELI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Beamlines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, BIOCEV</w:t>
                  </w:r>
                </w:p>
              </w:tc>
            </w:tr>
            <w:tr w:rsidR="00756C1F" w:rsidTr="000E64EB">
              <w:tc>
                <w:tcPr>
                  <w:tcW w:w="1271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lastRenderedPageBreak/>
                    <w:t>364.</w:t>
                  </w:r>
                </w:p>
              </w:tc>
              <w:tc>
                <w:tcPr>
                  <w:tcW w:w="2098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29. ledna 2021</w:t>
                  </w:r>
                </w:p>
              </w:tc>
              <w:tc>
                <w:tcPr>
                  <w:tcW w:w="1729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MZd</w:t>
                  </w:r>
                  <w:proofErr w:type="spellEnd"/>
                </w:p>
              </w:tc>
              <w:tc>
                <w:tcPr>
                  <w:tcW w:w="3964" w:type="dxa"/>
                </w:tcPr>
                <w:p w:rsidR="00756C1F" w:rsidRDefault="00756C1F" w:rsidP="00081E02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FNUSA - ICRC</w:t>
                  </w:r>
                </w:p>
              </w:tc>
            </w:tr>
          </w:tbl>
          <w:p w:rsidR="0024463A" w:rsidRPr="00154320" w:rsidRDefault="0024463A" w:rsidP="00A41FF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F6" w:rsidRPr="00DE2BC0" w:rsidTr="4959D00A">
        <w:trPr>
          <w:trHeight w:val="1299"/>
        </w:trPr>
        <w:tc>
          <w:tcPr>
            <w:tcW w:w="10031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B02F9" w:rsidRPr="00A41FFC" w:rsidRDefault="008F77F6" w:rsidP="00A41FFC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Přílohy</w:t>
            </w:r>
          </w:p>
        </w:tc>
      </w:tr>
    </w:tbl>
    <w:p w:rsidR="00F86D54" w:rsidRDefault="00081E02" w:rsidP="00D73337">
      <w:bookmarkStart w:id="0" w:name="_GoBack"/>
      <w:bookmarkEnd w:id="0"/>
    </w:p>
    <w:sectPr w:rsidR="00F86D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0B" w:rsidRDefault="00D9380B" w:rsidP="008F77F6">
      <w:r>
        <w:separator/>
      </w:r>
    </w:p>
  </w:endnote>
  <w:endnote w:type="continuationSeparator" w:id="0">
    <w:p w:rsidR="00D9380B" w:rsidRDefault="00D9380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0B" w:rsidRDefault="00D9380B" w:rsidP="008F77F6">
      <w:r>
        <w:separator/>
      </w:r>
    </w:p>
  </w:footnote>
  <w:footnote w:type="continuationSeparator" w:id="0">
    <w:p w:rsidR="00D9380B" w:rsidRDefault="00D9380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2C1DFDE" wp14:editId="07777777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4959D00A" w:rsidRPr="1E82797E">
      <w:rPr>
        <w:rFonts w:ascii="Arial" w:hAnsi="Arial" w:cs="Arial"/>
        <w:b/>
        <w:bCs/>
      </w:rPr>
      <w:t xml:space="preserve">                       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4959"/>
    <w:multiLevelType w:val="hybridMultilevel"/>
    <w:tmpl w:val="5E32F8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81D1A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37C"/>
    <w:multiLevelType w:val="hybridMultilevel"/>
    <w:tmpl w:val="9008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5B36"/>
    <w:multiLevelType w:val="hybridMultilevel"/>
    <w:tmpl w:val="87289FF2"/>
    <w:lvl w:ilvl="0" w:tplc="978C45F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F55840"/>
    <w:multiLevelType w:val="hybridMultilevel"/>
    <w:tmpl w:val="05CEFF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FB39BA"/>
    <w:multiLevelType w:val="hybridMultilevel"/>
    <w:tmpl w:val="06A43F94"/>
    <w:lvl w:ilvl="0" w:tplc="5622B750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5645D2"/>
    <w:multiLevelType w:val="hybridMultilevel"/>
    <w:tmpl w:val="83EA22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67666"/>
    <w:multiLevelType w:val="hybridMultilevel"/>
    <w:tmpl w:val="7CFE91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386DEE"/>
    <w:multiLevelType w:val="hybridMultilevel"/>
    <w:tmpl w:val="80C6CEC2"/>
    <w:lvl w:ilvl="0" w:tplc="80F82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E4F12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D75F7"/>
    <w:multiLevelType w:val="hybridMultilevel"/>
    <w:tmpl w:val="1E7860E0"/>
    <w:lvl w:ilvl="0" w:tplc="E3C487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A3053"/>
    <w:multiLevelType w:val="hybridMultilevel"/>
    <w:tmpl w:val="3DC86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A609A"/>
    <w:multiLevelType w:val="hybridMultilevel"/>
    <w:tmpl w:val="5BF65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2057B3"/>
    <w:multiLevelType w:val="hybridMultilevel"/>
    <w:tmpl w:val="CF742D3E"/>
    <w:lvl w:ilvl="0" w:tplc="2CEE313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790D3C"/>
    <w:multiLevelType w:val="hybridMultilevel"/>
    <w:tmpl w:val="DED8C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13"/>
  </w:num>
  <w:num w:numId="11">
    <w:abstractNumId w:val="8"/>
  </w:num>
  <w:num w:numId="12">
    <w:abstractNumId w:val="15"/>
  </w:num>
  <w:num w:numId="13">
    <w:abstractNumId w:val="7"/>
  </w:num>
  <w:num w:numId="14">
    <w:abstractNumId w:val="16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EAB"/>
    <w:rsid w:val="00002B85"/>
    <w:rsid w:val="0000699E"/>
    <w:rsid w:val="00015B2F"/>
    <w:rsid w:val="00021472"/>
    <w:rsid w:val="00027274"/>
    <w:rsid w:val="00027A12"/>
    <w:rsid w:val="00032005"/>
    <w:rsid w:val="0004770E"/>
    <w:rsid w:val="00081E02"/>
    <w:rsid w:val="00086F70"/>
    <w:rsid w:val="00095B2C"/>
    <w:rsid w:val="000A22E0"/>
    <w:rsid w:val="000C4A33"/>
    <w:rsid w:val="000C774C"/>
    <w:rsid w:val="000D4F6D"/>
    <w:rsid w:val="000D6C28"/>
    <w:rsid w:val="000E64EB"/>
    <w:rsid w:val="000F2FCB"/>
    <w:rsid w:val="000F4A78"/>
    <w:rsid w:val="00100E73"/>
    <w:rsid w:val="00104F04"/>
    <w:rsid w:val="00115DD5"/>
    <w:rsid w:val="00120901"/>
    <w:rsid w:val="00125E16"/>
    <w:rsid w:val="00145D6C"/>
    <w:rsid w:val="001511CE"/>
    <w:rsid w:val="00153C9A"/>
    <w:rsid w:val="00154320"/>
    <w:rsid w:val="001679D7"/>
    <w:rsid w:val="00174C65"/>
    <w:rsid w:val="0018153C"/>
    <w:rsid w:val="00182CD1"/>
    <w:rsid w:val="00185E3A"/>
    <w:rsid w:val="001863DA"/>
    <w:rsid w:val="001C245D"/>
    <w:rsid w:val="001E39D4"/>
    <w:rsid w:val="001F1B7B"/>
    <w:rsid w:val="001F3C13"/>
    <w:rsid w:val="002009B9"/>
    <w:rsid w:val="0021586B"/>
    <w:rsid w:val="00234CD8"/>
    <w:rsid w:val="00237006"/>
    <w:rsid w:val="00237C65"/>
    <w:rsid w:val="0024463A"/>
    <w:rsid w:val="00260397"/>
    <w:rsid w:val="00267A4B"/>
    <w:rsid w:val="0027564F"/>
    <w:rsid w:val="0027640D"/>
    <w:rsid w:val="002A18DA"/>
    <w:rsid w:val="002E37D6"/>
    <w:rsid w:val="002F01DD"/>
    <w:rsid w:val="002F16F9"/>
    <w:rsid w:val="003003AC"/>
    <w:rsid w:val="0031020D"/>
    <w:rsid w:val="0031536B"/>
    <w:rsid w:val="0031759B"/>
    <w:rsid w:val="00325AB6"/>
    <w:rsid w:val="003363EC"/>
    <w:rsid w:val="00353432"/>
    <w:rsid w:val="00360293"/>
    <w:rsid w:val="00387B05"/>
    <w:rsid w:val="00390CA8"/>
    <w:rsid w:val="00393FD6"/>
    <w:rsid w:val="003A1F1F"/>
    <w:rsid w:val="003B1A01"/>
    <w:rsid w:val="003B425F"/>
    <w:rsid w:val="003B6484"/>
    <w:rsid w:val="003F3D13"/>
    <w:rsid w:val="00401BA0"/>
    <w:rsid w:val="00407AAA"/>
    <w:rsid w:val="00411694"/>
    <w:rsid w:val="00417DF3"/>
    <w:rsid w:val="00425885"/>
    <w:rsid w:val="004331E1"/>
    <w:rsid w:val="004462C5"/>
    <w:rsid w:val="00462780"/>
    <w:rsid w:val="00467A0C"/>
    <w:rsid w:val="00474F46"/>
    <w:rsid w:val="004752DA"/>
    <w:rsid w:val="00490CC5"/>
    <w:rsid w:val="004944C2"/>
    <w:rsid w:val="00494A1F"/>
    <w:rsid w:val="004A13AE"/>
    <w:rsid w:val="004C58A0"/>
    <w:rsid w:val="004D3011"/>
    <w:rsid w:val="00511AD6"/>
    <w:rsid w:val="00515DE3"/>
    <w:rsid w:val="0052380B"/>
    <w:rsid w:val="005370EF"/>
    <w:rsid w:val="00585F2B"/>
    <w:rsid w:val="005B411A"/>
    <w:rsid w:val="005C0077"/>
    <w:rsid w:val="005C30E9"/>
    <w:rsid w:val="005C5DC6"/>
    <w:rsid w:val="006033B1"/>
    <w:rsid w:val="00606C37"/>
    <w:rsid w:val="00624E46"/>
    <w:rsid w:val="006312FC"/>
    <w:rsid w:val="006318A7"/>
    <w:rsid w:val="00632ECC"/>
    <w:rsid w:val="00635FED"/>
    <w:rsid w:val="0063708F"/>
    <w:rsid w:val="00646D8B"/>
    <w:rsid w:val="00647B28"/>
    <w:rsid w:val="00660AAF"/>
    <w:rsid w:val="00666788"/>
    <w:rsid w:val="00675462"/>
    <w:rsid w:val="00681D93"/>
    <w:rsid w:val="006A4DCA"/>
    <w:rsid w:val="006A79F6"/>
    <w:rsid w:val="006B7E9B"/>
    <w:rsid w:val="006C22D7"/>
    <w:rsid w:val="006C5FA0"/>
    <w:rsid w:val="006D6586"/>
    <w:rsid w:val="006F1223"/>
    <w:rsid w:val="006F507E"/>
    <w:rsid w:val="00713180"/>
    <w:rsid w:val="00715235"/>
    <w:rsid w:val="00715DA9"/>
    <w:rsid w:val="00716962"/>
    <w:rsid w:val="00731E4B"/>
    <w:rsid w:val="00733699"/>
    <w:rsid w:val="007406F0"/>
    <w:rsid w:val="00756C1F"/>
    <w:rsid w:val="00757CE8"/>
    <w:rsid w:val="00765A85"/>
    <w:rsid w:val="00765F37"/>
    <w:rsid w:val="00766480"/>
    <w:rsid w:val="00767F84"/>
    <w:rsid w:val="007706FB"/>
    <w:rsid w:val="0077733D"/>
    <w:rsid w:val="00794625"/>
    <w:rsid w:val="007B081C"/>
    <w:rsid w:val="007B40A3"/>
    <w:rsid w:val="007D70AD"/>
    <w:rsid w:val="007E13D5"/>
    <w:rsid w:val="007E1BAE"/>
    <w:rsid w:val="007E6136"/>
    <w:rsid w:val="00803B00"/>
    <w:rsid w:val="00803D0E"/>
    <w:rsid w:val="00810AA0"/>
    <w:rsid w:val="008413CD"/>
    <w:rsid w:val="008500F3"/>
    <w:rsid w:val="0085454B"/>
    <w:rsid w:val="008578D9"/>
    <w:rsid w:val="0087007F"/>
    <w:rsid w:val="008B6090"/>
    <w:rsid w:val="008C69AC"/>
    <w:rsid w:val="008D5C9F"/>
    <w:rsid w:val="008E15F5"/>
    <w:rsid w:val="008E6B2A"/>
    <w:rsid w:val="008F35D6"/>
    <w:rsid w:val="008F77F6"/>
    <w:rsid w:val="009122B3"/>
    <w:rsid w:val="00914D5B"/>
    <w:rsid w:val="0091799D"/>
    <w:rsid w:val="00923739"/>
    <w:rsid w:val="0092427C"/>
    <w:rsid w:val="00925EA0"/>
    <w:rsid w:val="00927D0A"/>
    <w:rsid w:val="009320E1"/>
    <w:rsid w:val="00950766"/>
    <w:rsid w:val="00953812"/>
    <w:rsid w:val="009634DC"/>
    <w:rsid w:val="009647FA"/>
    <w:rsid w:val="00964BD5"/>
    <w:rsid w:val="009704D2"/>
    <w:rsid w:val="0098160C"/>
    <w:rsid w:val="00983F78"/>
    <w:rsid w:val="00986C02"/>
    <w:rsid w:val="009870E8"/>
    <w:rsid w:val="009941EB"/>
    <w:rsid w:val="00996672"/>
    <w:rsid w:val="009B66F8"/>
    <w:rsid w:val="009E74B2"/>
    <w:rsid w:val="00A2728D"/>
    <w:rsid w:val="00A34B98"/>
    <w:rsid w:val="00A41FFC"/>
    <w:rsid w:val="00A44202"/>
    <w:rsid w:val="00A4532F"/>
    <w:rsid w:val="00A51417"/>
    <w:rsid w:val="00A52E16"/>
    <w:rsid w:val="00A7012F"/>
    <w:rsid w:val="00A731BB"/>
    <w:rsid w:val="00A74A79"/>
    <w:rsid w:val="00A80890"/>
    <w:rsid w:val="00A9269F"/>
    <w:rsid w:val="00AA1B8F"/>
    <w:rsid w:val="00AA51BE"/>
    <w:rsid w:val="00AA7217"/>
    <w:rsid w:val="00AC02AD"/>
    <w:rsid w:val="00AE66F1"/>
    <w:rsid w:val="00AE7D40"/>
    <w:rsid w:val="00AF59AE"/>
    <w:rsid w:val="00B06F86"/>
    <w:rsid w:val="00B118E9"/>
    <w:rsid w:val="00B14FC6"/>
    <w:rsid w:val="00B17075"/>
    <w:rsid w:val="00B23006"/>
    <w:rsid w:val="00B30375"/>
    <w:rsid w:val="00B3725E"/>
    <w:rsid w:val="00B42D0F"/>
    <w:rsid w:val="00B43BF8"/>
    <w:rsid w:val="00B476E7"/>
    <w:rsid w:val="00B51A6D"/>
    <w:rsid w:val="00B5464C"/>
    <w:rsid w:val="00B657F9"/>
    <w:rsid w:val="00B7138B"/>
    <w:rsid w:val="00B75839"/>
    <w:rsid w:val="00B83B20"/>
    <w:rsid w:val="00B95A04"/>
    <w:rsid w:val="00BA148D"/>
    <w:rsid w:val="00BB02F9"/>
    <w:rsid w:val="00BB0768"/>
    <w:rsid w:val="00BB6433"/>
    <w:rsid w:val="00BC64BF"/>
    <w:rsid w:val="00BC7CAE"/>
    <w:rsid w:val="00BD2C30"/>
    <w:rsid w:val="00BF7E34"/>
    <w:rsid w:val="00C0227E"/>
    <w:rsid w:val="00C056B5"/>
    <w:rsid w:val="00C0592B"/>
    <w:rsid w:val="00C20639"/>
    <w:rsid w:val="00C256A9"/>
    <w:rsid w:val="00C302F1"/>
    <w:rsid w:val="00C42983"/>
    <w:rsid w:val="00C56840"/>
    <w:rsid w:val="00C56C98"/>
    <w:rsid w:val="00C606AF"/>
    <w:rsid w:val="00C620E1"/>
    <w:rsid w:val="00C6635E"/>
    <w:rsid w:val="00C70DF0"/>
    <w:rsid w:val="00CA7893"/>
    <w:rsid w:val="00CB47BB"/>
    <w:rsid w:val="00CC2DA9"/>
    <w:rsid w:val="00CD5C18"/>
    <w:rsid w:val="00CE33BD"/>
    <w:rsid w:val="00CF3389"/>
    <w:rsid w:val="00D13E68"/>
    <w:rsid w:val="00D14883"/>
    <w:rsid w:val="00D25EA7"/>
    <w:rsid w:val="00D27C56"/>
    <w:rsid w:val="00D446BF"/>
    <w:rsid w:val="00D50591"/>
    <w:rsid w:val="00D508B0"/>
    <w:rsid w:val="00D56E09"/>
    <w:rsid w:val="00D63C00"/>
    <w:rsid w:val="00D671EB"/>
    <w:rsid w:val="00D73337"/>
    <w:rsid w:val="00D74905"/>
    <w:rsid w:val="00D75AE0"/>
    <w:rsid w:val="00D870F4"/>
    <w:rsid w:val="00D9380B"/>
    <w:rsid w:val="00DA1F12"/>
    <w:rsid w:val="00DB2842"/>
    <w:rsid w:val="00DC5FE9"/>
    <w:rsid w:val="00DE2FFC"/>
    <w:rsid w:val="00E218A4"/>
    <w:rsid w:val="00E21E68"/>
    <w:rsid w:val="00E25ACD"/>
    <w:rsid w:val="00E30C1C"/>
    <w:rsid w:val="00E366DA"/>
    <w:rsid w:val="00E52764"/>
    <w:rsid w:val="00E52D50"/>
    <w:rsid w:val="00E5446F"/>
    <w:rsid w:val="00E56C90"/>
    <w:rsid w:val="00EA0DB7"/>
    <w:rsid w:val="00EA41DE"/>
    <w:rsid w:val="00EA4529"/>
    <w:rsid w:val="00EC02DE"/>
    <w:rsid w:val="00EC70A1"/>
    <w:rsid w:val="00ED5BD2"/>
    <w:rsid w:val="00EF3664"/>
    <w:rsid w:val="00F02822"/>
    <w:rsid w:val="00F07EAE"/>
    <w:rsid w:val="00F20626"/>
    <w:rsid w:val="00F23EBD"/>
    <w:rsid w:val="00F24D60"/>
    <w:rsid w:val="00F37D89"/>
    <w:rsid w:val="00F632C3"/>
    <w:rsid w:val="00F66440"/>
    <w:rsid w:val="00F67D1D"/>
    <w:rsid w:val="00F80EBA"/>
    <w:rsid w:val="00F92C49"/>
    <w:rsid w:val="00FB3268"/>
    <w:rsid w:val="00FB3B71"/>
    <w:rsid w:val="00FB4FB2"/>
    <w:rsid w:val="00FC15FA"/>
    <w:rsid w:val="00FC724A"/>
    <w:rsid w:val="00FE47D0"/>
    <w:rsid w:val="00FF7CEC"/>
    <w:rsid w:val="1D831842"/>
    <w:rsid w:val="1E82797E"/>
    <w:rsid w:val="4959D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customStyle="1" w:styleId="Default">
    <w:name w:val="Default"/>
    <w:rsid w:val="007E61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5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customStyle="1" w:styleId="Default">
    <w:name w:val="Default"/>
    <w:rsid w:val="007E61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5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2A6C4566B2546865C192D5E795280" ma:contentTypeVersion="10" ma:contentTypeDescription="Vytvoří nový dokument" ma:contentTypeScope="" ma:versionID="fc167c37f879dff8a2502fea0d327dca">
  <xsd:schema xmlns:xsd="http://www.w3.org/2001/XMLSchema" xmlns:xs="http://www.w3.org/2001/XMLSchema" xmlns:p="http://schemas.microsoft.com/office/2006/metadata/properties" xmlns:ns2="28dfb0ed-f80b-4b35-bcdf-5c531d1c7e31" targetNamespace="http://schemas.microsoft.com/office/2006/metadata/properties" ma:root="true" ma:fieldsID="753dd7cab986553cd7891c74770da0da" ns2:_="">
    <xsd:import namespace="28dfb0ed-f80b-4b35-bcdf-5c531d1c7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34444-4233-4121-A6EA-1CF0E870F21F}">
  <ds:schemaRefs>
    <ds:schemaRef ds:uri="http://www.w3.org/XML/1998/namespace"/>
    <ds:schemaRef ds:uri="http://purl.org/dc/elements/1.1/"/>
    <ds:schemaRef ds:uri="http://schemas.microsoft.com/office/2006/documentManagement/types"/>
    <ds:schemaRef ds:uri="28dfb0ed-f80b-4b35-bcdf-5c531d1c7e31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9207AAB-41A7-42F9-913D-7C1B46A11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9AD67-77ED-413D-B5FA-22EBC33B0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4</cp:revision>
  <cp:lastPrinted>2017-08-11T07:35:00Z</cp:lastPrinted>
  <dcterms:created xsi:type="dcterms:W3CDTF">2020-09-18T12:37:00Z</dcterms:created>
  <dcterms:modified xsi:type="dcterms:W3CDTF">2020-10-01T13:07:00Z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0x010100ACF2A6C4566B2546865C192D5E795280</vt:lpwstr>
  </property>
</Properties>
</file>