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ECA" w:rsidRPr="001335F6" w:rsidRDefault="00A12FEC" w:rsidP="001B7406">
      <w:pPr>
        <w:spacing w:after="600"/>
        <w:jc w:val="right"/>
        <w:rPr>
          <w:rFonts w:ascii="Arial" w:hAnsi="Arial" w:cs="Arial"/>
          <w:b/>
          <w:sz w:val="22"/>
          <w:szCs w:val="22"/>
        </w:rPr>
      </w:pPr>
      <w:r w:rsidRPr="001335F6">
        <w:rPr>
          <w:rFonts w:ascii="Arial" w:hAnsi="Arial" w:cs="Arial"/>
          <w:b/>
          <w:bCs/>
          <w:sz w:val="22"/>
          <w:szCs w:val="22"/>
        </w:rPr>
        <w:t>II.</w:t>
      </w:r>
    </w:p>
    <w:p w:rsidR="002A672E" w:rsidRPr="00A97659" w:rsidRDefault="0040404C" w:rsidP="001B7406">
      <w:pPr>
        <w:spacing w:after="600"/>
        <w:jc w:val="center"/>
        <w:rPr>
          <w:rFonts w:ascii="Arial" w:hAnsi="Arial" w:cs="Arial"/>
          <w:b/>
          <w:szCs w:val="22"/>
        </w:rPr>
      </w:pPr>
      <w:r w:rsidRPr="00A97659">
        <w:rPr>
          <w:rFonts w:ascii="Arial" w:hAnsi="Arial" w:cs="Arial"/>
          <w:b/>
          <w:szCs w:val="22"/>
        </w:rPr>
        <w:t>PŘEDKLÁDACÍ ZPRÁVA</w:t>
      </w:r>
    </w:p>
    <w:p w:rsidR="00E0282E" w:rsidRPr="00D459FA" w:rsidRDefault="00781405" w:rsidP="00E0282E">
      <w:pPr>
        <w:jc w:val="both"/>
        <w:rPr>
          <w:rFonts w:ascii="Arial" w:hAnsi="Arial" w:cs="Arial"/>
          <w:sz w:val="22"/>
          <w:szCs w:val="22"/>
        </w:rPr>
      </w:pPr>
      <w:r w:rsidRPr="00D459FA">
        <w:rPr>
          <w:rFonts w:ascii="Arial" w:hAnsi="Arial" w:cs="Arial"/>
          <w:bCs/>
          <w:sz w:val="22"/>
          <w:szCs w:val="22"/>
        </w:rPr>
        <w:t>Vládě ČR se předkládá materiál s názvem „</w:t>
      </w:r>
      <w:r w:rsidRPr="00D459FA">
        <w:rPr>
          <w:rFonts w:ascii="Arial" w:hAnsi="Arial" w:cs="Arial"/>
          <w:bCs/>
          <w:sz w:val="22"/>
          <w:szCs w:val="22"/>
        </w:rPr>
        <w:t>Strategie rovnosti žen a mužů na léta 2021 – 2030</w:t>
      </w:r>
      <w:r w:rsidRPr="00D459FA">
        <w:rPr>
          <w:rFonts w:ascii="Arial" w:hAnsi="Arial" w:cs="Arial"/>
          <w:bCs/>
          <w:sz w:val="22"/>
          <w:szCs w:val="22"/>
        </w:rPr>
        <w:t>“ (dále jako „</w:t>
      </w:r>
      <w:r w:rsidRPr="00D459FA">
        <w:rPr>
          <w:rFonts w:ascii="Arial" w:hAnsi="Arial" w:cs="Arial"/>
          <w:bCs/>
          <w:sz w:val="22"/>
          <w:szCs w:val="22"/>
        </w:rPr>
        <w:t>Strategie</w:t>
      </w:r>
      <w:r w:rsidRPr="00D459FA">
        <w:rPr>
          <w:rFonts w:ascii="Arial" w:hAnsi="Arial" w:cs="Arial"/>
          <w:bCs/>
          <w:sz w:val="22"/>
          <w:szCs w:val="22"/>
        </w:rPr>
        <w:t xml:space="preserve"> 20</w:t>
      </w:r>
      <w:r w:rsidRPr="00D459FA">
        <w:rPr>
          <w:rFonts w:ascii="Arial" w:hAnsi="Arial" w:cs="Arial"/>
          <w:bCs/>
          <w:sz w:val="22"/>
          <w:szCs w:val="22"/>
        </w:rPr>
        <w:t>21+</w:t>
      </w:r>
      <w:r w:rsidRPr="00D459FA">
        <w:rPr>
          <w:rFonts w:ascii="Arial" w:hAnsi="Arial" w:cs="Arial"/>
          <w:bCs/>
          <w:sz w:val="22"/>
          <w:szCs w:val="22"/>
        </w:rPr>
        <w:t>“).</w:t>
      </w:r>
      <w:r w:rsidR="00E0282E" w:rsidRPr="00D459FA">
        <w:rPr>
          <w:rFonts w:ascii="Arial" w:hAnsi="Arial" w:cs="Arial"/>
          <w:bCs/>
          <w:iCs/>
          <w:sz w:val="22"/>
          <w:szCs w:val="22"/>
        </w:rPr>
        <w:t xml:space="preserve"> </w:t>
      </w:r>
      <w:r w:rsidR="00E0282E" w:rsidRPr="00D459FA">
        <w:rPr>
          <w:rFonts w:ascii="Arial" w:hAnsi="Arial" w:cs="Arial"/>
          <w:bCs/>
          <w:iCs/>
          <w:sz w:val="22"/>
          <w:szCs w:val="22"/>
        </w:rPr>
        <w:t>Úkol zpracovat Zprávu</w:t>
      </w:r>
      <w:r w:rsidR="00E0282E" w:rsidRPr="00D459FA">
        <w:rPr>
          <w:rFonts w:ascii="Arial" w:hAnsi="Arial" w:cs="Arial"/>
          <w:bCs/>
          <w:sz w:val="22"/>
          <w:szCs w:val="22"/>
        </w:rPr>
        <w:t xml:space="preserve"> vyplývá z usnesení vlády ČR ze dne 9. prosince 2019 č. 871</w:t>
      </w:r>
      <w:r w:rsidR="00E0282E" w:rsidRPr="00D459FA">
        <w:rPr>
          <w:rFonts w:ascii="Arial" w:hAnsi="Arial" w:cs="Arial"/>
          <w:bCs/>
          <w:iCs/>
          <w:sz w:val="22"/>
          <w:szCs w:val="22"/>
        </w:rPr>
        <w:t>, o Plánu nelegislativních prací vlády na rok 2020.</w:t>
      </w:r>
      <w:r w:rsidR="00E0282E" w:rsidRPr="00D459FA">
        <w:rPr>
          <w:rFonts w:ascii="Arial" w:hAnsi="Arial" w:cs="Arial"/>
          <w:bCs/>
          <w:iCs/>
          <w:sz w:val="22"/>
          <w:szCs w:val="22"/>
        </w:rPr>
        <w:t xml:space="preserve"> </w:t>
      </w:r>
    </w:p>
    <w:p w:rsidR="00E0282E" w:rsidRPr="00D459FA" w:rsidRDefault="00E0282E" w:rsidP="00E0282E">
      <w:pPr>
        <w:jc w:val="both"/>
        <w:rPr>
          <w:rFonts w:ascii="Arial" w:hAnsi="Arial" w:cs="Arial"/>
          <w:sz w:val="22"/>
          <w:szCs w:val="22"/>
        </w:rPr>
      </w:pPr>
    </w:p>
    <w:p w:rsidR="00D459FA" w:rsidRDefault="00D459FA" w:rsidP="00D459FA">
      <w:pPr>
        <w:jc w:val="both"/>
        <w:rPr>
          <w:rFonts w:ascii="Arial" w:hAnsi="Arial" w:cs="Arial"/>
          <w:sz w:val="22"/>
          <w:szCs w:val="22"/>
        </w:rPr>
      </w:pPr>
      <w:r w:rsidRPr="00D459FA">
        <w:rPr>
          <w:rFonts w:ascii="Arial" w:hAnsi="Arial" w:cs="Arial"/>
          <w:sz w:val="22"/>
          <w:szCs w:val="22"/>
        </w:rPr>
        <w:t>Podpora rovnosti žen a mužů a řešení výše naznačených nerovností patří k dlouhodobým prioritám vlády ČR. První dokument na úrovni vlády ČR sloužící ke koordinaci aktivit v oblasti podpory rovnosti žen a mužů byl přijat již v roce 1998. Pokrok při dosahování rovnosti žen a</w:t>
      </w:r>
      <w:r w:rsidR="00091C17">
        <w:rPr>
          <w:rFonts w:ascii="Arial" w:hAnsi="Arial" w:cs="Arial"/>
          <w:sz w:val="22"/>
          <w:szCs w:val="22"/>
        </w:rPr>
        <w:t> </w:t>
      </w:r>
      <w:r w:rsidRPr="00D459FA">
        <w:rPr>
          <w:rFonts w:ascii="Arial" w:hAnsi="Arial" w:cs="Arial"/>
          <w:sz w:val="22"/>
          <w:szCs w:val="22"/>
        </w:rPr>
        <w:t>mužů je od roku 1998 sledován prostřednictvím pravidelných zpráv o rovnosti žen a mužů.</w:t>
      </w:r>
      <w:r>
        <w:rPr>
          <w:rFonts w:ascii="Arial" w:hAnsi="Arial" w:cs="Arial"/>
          <w:sz w:val="22"/>
          <w:szCs w:val="22"/>
        </w:rPr>
        <w:t xml:space="preserve"> V roce 2014 byla přijata Vládní strategie pro rovnost žen a mužů v ČR na léta 2014 – 2020.</w:t>
      </w:r>
    </w:p>
    <w:p w:rsidR="00D459FA" w:rsidRDefault="00D459FA" w:rsidP="00D459FA">
      <w:pPr>
        <w:jc w:val="both"/>
        <w:rPr>
          <w:rFonts w:ascii="Arial" w:hAnsi="Arial" w:cs="Arial"/>
          <w:sz w:val="22"/>
          <w:szCs w:val="22"/>
        </w:rPr>
      </w:pPr>
    </w:p>
    <w:p w:rsidR="00D459FA" w:rsidRPr="00D459FA" w:rsidRDefault="00D459FA" w:rsidP="00D459FA">
      <w:pPr>
        <w:jc w:val="both"/>
        <w:rPr>
          <w:rFonts w:ascii="Arial" w:hAnsi="Arial" w:cs="Arial"/>
          <w:sz w:val="22"/>
          <w:szCs w:val="22"/>
        </w:rPr>
      </w:pPr>
      <w:r w:rsidRPr="00D459FA">
        <w:rPr>
          <w:rFonts w:ascii="Arial" w:hAnsi="Arial" w:cs="Arial"/>
          <w:sz w:val="22"/>
          <w:szCs w:val="22"/>
        </w:rPr>
        <w:t>Strategie 2021+ navazuje na dosavadní politiku v oblasti rovnosti žen a mužů. Kromě nutnosti definovat střednědobý rámec pro prosazování rovnosti</w:t>
      </w:r>
      <w:r w:rsidR="00091C17">
        <w:rPr>
          <w:rFonts w:ascii="Arial" w:hAnsi="Arial" w:cs="Arial"/>
          <w:sz w:val="22"/>
          <w:szCs w:val="22"/>
        </w:rPr>
        <w:t xml:space="preserve"> žen a mužů</w:t>
      </w:r>
      <w:r w:rsidRPr="00D459FA">
        <w:rPr>
          <w:rFonts w:ascii="Arial" w:hAnsi="Arial" w:cs="Arial"/>
          <w:sz w:val="22"/>
          <w:szCs w:val="22"/>
        </w:rPr>
        <w:t xml:space="preserve"> je potřeba přijetí Strategie 2021+ dána také okolnostmi souvisejícími s čerpáním finančních prostředků v rámci příštího období ESI fondů. Dle návrhu obecného nařízení pro ERDF, ESF+, CF, EMFF, AMIF, ISF a BMVI pro programové období 2021-2027 je existence „vnitrostátního strategického rámce pro rovnost žen a mužů“ jednou ze základních podmínek pro</w:t>
      </w:r>
      <w:r>
        <w:rPr>
          <w:rFonts w:ascii="Arial" w:hAnsi="Arial" w:cs="Arial"/>
          <w:sz w:val="22"/>
          <w:szCs w:val="22"/>
        </w:rPr>
        <w:t xml:space="preserve"> čerpání</w:t>
      </w:r>
      <w:r w:rsidRPr="00D459FA">
        <w:rPr>
          <w:rFonts w:ascii="Arial" w:hAnsi="Arial" w:cs="Arial"/>
          <w:sz w:val="22"/>
          <w:szCs w:val="22"/>
        </w:rPr>
        <w:t xml:space="preserve"> ESF+.</w:t>
      </w:r>
      <w:r>
        <w:rPr>
          <w:rFonts w:ascii="Arial" w:hAnsi="Arial" w:cs="Arial"/>
          <w:sz w:val="22"/>
          <w:szCs w:val="22"/>
        </w:rPr>
        <w:t xml:space="preserve"> </w:t>
      </w:r>
      <w:r w:rsidRPr="00D459FA">
        <w:rPr>
          <w:rFonts w:ascii="Arial" w:hAnsi="Arial" w:cs="Arial"/>
          <w:sz w:val="22"/>
          <w:szCs w:val="22"/>
        </w:rPr>
        <w:t xml:space="preserve">Strategie 2021+ je koncipována tak, aby zajistila naplnění </w:t>
      </w:r>
      <w:r w:rsidR="00091C17">
        <w:rPr>
          <w:rFonts w:ascii="Arial" w:hAnsi="Arial" w:cs="Arial"/>
          <w:sz w:val="22"/>
          <w:szCs w:val="22"/>
        </w:rPr>
        <w:t>této</w:t>
      </w:r>
      <w:r w:rsidRPr="00D459FA">
        <w:rPr>
          <w:rFonts w:ascii="Arial" w:hAnsi="Arial" w:cs="Arial"/>
          <w:sz w:val="22"/>
          <w:szCs w:val="22"/>
        </w:rPr>
        <w:t xml:space="preserve"> základní podmínky, včetně </w:t>
      </w:r>
      <w:r>
        <w:rPr>
          <w:rFonts w:ascii="Arial" w:hAnsi="Arial" w:cs="Arial"/>
          <w:sz w:val="22"/>
          <w:szCs w:val="22"/>
        </w:rPr>
        <w:t>všech jejích</w:t>
      </w:r>
      <w:r w:rsidRPr="00D459FA">
        <w:rPr>
          <w:rFonts w:ascii="Arial" w:hAnsi="Arial" w:cs="Arial"/>
          <w:sz w:val="22"/>
          <w:szCs w:val="22"/>
        </w:rPr>
        <w:t xml:space="preserve"> kritérií. </w:t>
      </w:r>
    </w:p>
    <w:p w:rsidR="00D459FA" w:rsidRPr="00D459FA" w:rsidRDefault="00D459FA" w:rsidP="00D459FA">
      <w:pPr>
        <w:jc w:val="both"/>
        <w:rPr>
          <w:rFonts w:ascii="Arial" w:hAnsi="Arial" w:cs="Arial"/>
          <w:sz w:val="22"/>
          <w:szCs w:val="22"/>
        </w:rPr>
      </w:pPr>
    </w:p>
    <w:p w:rsidR="00D459FA" w:rsidRDefault="00D459FA" w:rsidP="00D459FA">
      <w:pPr>
        <w:jc w:val="both"/>
        <w:rPr>
          <w:rFonts w:ascii="Arial" w:hAnsi="Arial" w:cs="Arial"/>
          <w:sz w:val="22"/>
          <w:szCs w:val="22"/>
        </w:rPr>
      </w:pPr>
      <w:r w:rsidRPr="00D459FA">
        <w:rPr>
          <w:rFonts w:ascii="Arial" w:hAnsi="Arial" w:cs="Arial"/>
          <w:sz w:val="22"/>
          <w:szCs w:val="22"/>
        </w:rPr>
        <w:t xml:space="preserve">Strategie také reaguje na usnesení Senátu č. 369 ze dne 4. dubna 2018, ve kterém Senát vyzval vládu ČR, aby připravila komplexní dlouhodobou strategii pro postupné snižování nerovnosti příjmů žen a mužů v produktivním i důchodovém věku. </w:t>
      </w:r>
    </w:p>
    <w:p w:rsidR="00D459FA" w:rsidRDefault="00D459FA" w:rsidP="00D459FA">
      <w:pPr>
        <w:jc w:val="both"/>
        <w:rPr>
          <w:rFonts w:ascii="Arial" w:hAnsi="Arial" w:cs="Arial"/>
          <w:sz w:val="22"/>
          <w:szCs w:val="22"/>
        </w:rPr>
      </w:pPr>
    </w:p>
    <w:p w:rsidR="00D459FA" w:rsidRPr="00D459FA" w:rsidRDefault="00D459FA" w:rsidP="00D459FA">
      <w:pPr>
        <w:jc w:val="both"/>
        <w:rPr>
          <w:rFonts w:ascii="Arial" w:hAnsi="Arial" w:cs="Arial"/>
          <w:sz w:val="22"/>
          <w:szCs w:val="22"/>
        </w:rPr>
      </w:pPr>
      <w:r w:rsidRPr="00D459FA">
        <w:rPr>
          <w:rFonts w:ascii="Arial" w:hAnsi="Arial" w:cs="Arial"/>
          <w:sz w:val="22"/>
          <w:szCs w:val="22"/>
        </w:rPr>
        <w:t>Rovnost žen a mužů patří k základním hodnotám České republiky vyjádřené mj. Listině základních práv a svobod. Přesto v české společnosti přetrvává řada genderových nerovností. Různá mezinárodní a evropská srovnání ukazují, že v rámci EU patří Česko z hlediska úrovně rovnosti žen a mužů k podprůměrným zemím (blíže viz níže). K hlavním problémům patří nerovnosti na trhu práce (včetně vysokého rozdílu v průměrných příjmech žen a mužů), ekonomické nerovnosti (vyšší míra ohrožení chudobou žen), velmi nízké zastoupení žen v rozhodovacích pozicích, horizontální genderová segregace ve školství či stereotypní rozdělení rolí v péči o domácnost a rodinu. Specifickým problém souvisejícím s nerovností žen a mužů je pak výskyt sexuálního a domácího násilí. Genderové nerovnosti mají negativní dopad především na postavení žen v české společnosti. Řada těchto nerovností ovšem negativně ovlivňuje i životy mužů – jedná se především o oblast zdraví či</w:t>
      </w:r>
      <w:r w:rsidR="00B14365">
        <w:rPr>
          <w:rFonts w:ascii="Arial" w:hAnsi="Arial" w:cs="Arial"/>
          <w:sz w:val="22"/>
          <w:szCs w:val="22"/>
        </w:rPr>
        <w:t> </w:t>
      </w:r>
      <w:r w:rsidRPr="00D459FA">
        <w:rPr>
          <w:rFonts w:ascii="Arial" w:hAnsi="Arial" w:cs="Arial"/>
          <w:sz w:val="22"/>
          <w:szCs w:val="22"/>
        </w:rPr>
        <w:t>stereotyp</w:t>
      </w:r>
      <w:r w:rsidR="00B14365">
        <w:rPr>
          <w:rFonts w:ascii="Arial" w:hAnsi="Arial" w:cs="Arial"/>
          <w:sz w:val="22"/>
          <w:szCs w:val="22"/>
        </w:rPr>
        <w:t>y</w:t>
      </w:r>
      <w:r w:rsidRPr="00D459FA">
        <w:rPr>
          <w:rFonts w:ascii="Arial" w:hAnsi="Arial" w:cs="Arial"/>
          <w:sz w:val="22"/>
          <w:szCs w:val="22"/>
        </w:rPr>
        <w:t xml:space="preserve"> o rolích mužů. </w:t>
      </w:r>
    </w:p>
    <w:p w:rsidR="00D459FA" w:rsidRPr="00D459FA" w:rsidRDefault="00D459FA" w:rsidP="00D459FA">
      <w:pPr>
        <w:jc w:val="both"/>
        <w:rPr>
          <w:rFonts w:ascii="Arial" w:hAnsi="Arial" w:cs="Arial"/>
          <w:sz w:val="22"/>
          <w:szCs w:val="22"/>
        </w:rPr>
      </w:pPr>
    </w:p>
    <w:p w:rsidR="00D459FA" w:rsidRPr="00D459FA" w:rsidRDefault="00D459FA" w:rsidP="00D459FA">
      <w:pPr>
        <w:jc w:val="both"/>
        <w:rPr>
          <w:rFonts w:ascii="Arial" w:hAnsi="Arial" w:cs="Arial"/>
          <w:sz w:val="22"/>
          <w:szCs w:val="22"/>
        </w:rPr>
      </w:pPr>
      <w:r w:rsidRPr="00D459FA">
        <w:rPr>
          <w:rFonts w:ascii="Arial" w:hAnsi="Arial" w:cs="Arial"/>
          <w:sz w:val="22"/>
          <w:szCs w:val="22"/>
        </w:rPr>
        <w:t>Na přetrvávající nerovnosti mezi muži a ženami je Česká republika dlouhodobě upozorňována mezinárodními organizacemi, Evropskou unií, nestátními neziskovými organizacemi i akademickými pracovišti. V oblasti nerovného odměňování žen a mužů a nízkého zastoupení žen ve vedení obchodních společností vydal v roce 2020 Evropský výbor pro sociální práva rozhodnutí, ve kterém konstatoval, že Česko porušuje Evropskou sociální chartu.</w:t>
      </w:r>
    </w:p>
    <w:p w:rsidR="00D459FA" w:rsidRPr="00D459FA" w:rsidRDefault="00D459FA" w:rsidP="00D459FA">
      <w:pPr>
        <w:jc w:val="both"/>
        <w:rPr>
          <w:rFonts w:ascii="Arial" w:hAnsi="Arial" w:cs="Arial"/>
          <w:sz w:val="22"/>
          <w:szCs w:val="22"/>
        </w:rPr>
      </w:pPr>
    </w:p>
    <w:p w:rsidR="00D459FA" w:rsidRDefault="00D459FA" w:rsidP="00D459FA">
      <w:pPr>
        <w:jc w:val="both"/>
        <w:rPr>
          <w:rFonts w:ascii="Arial" w:hAnsi="Arial" w:cs="Arial"/>
          <w:sz w:val="22"/>
          <w:szCs w:val="22"/>
        </w:rPr>
      </w:pPr>
      <w:r w:rsidRPr="00D459FA">
        <w:rPr>
          <w:rFonts w:ascii="Arial" w:hAnsi="Arial" w:cs="Arial"/>
          <w:sz w:val="22"/>
          <w:szCs w:val="22"/>
        </w:rPr>
        <w:t xml:space="preserve">Na úrovni Evropské unie je Česká republika na přetrvávající nerovnosti (zejména ve vztahu k rovnosti žen a mužů na trhu práce a v oblasti dostupnosti služeb péče o děti mladší tří let) upozorňována v pravidelných Zprávách o České republice. </w:t>
      </w:r>
    </w:p>
    <w:p w:rsidR="00D459FA" w:rsidRDefault="00D459FA" w:rsidP="00D459FA">
      <w:pPr>
        <w:jc w:val="both"/>
        <w:rPr>
          <w:rFonts w:ascii="Arial" w:hAnsi="Arial" w:cs="Arial"/>
          <w:sz w:val="22"/>
          <w:szCs w:val="22"/>
        </w:rPr>
      </w:pPr>
    </w:p>
    <w:p w:rsidR="00D459FA" w:rsidRPr="00D459FA" w:rsidRDefault="00D459FA" w:rsidP="00D459FA">
      <w:pPr>
        <w:jc w:val="both"/>
        <w:rPr>
          <w:rFonts w:ascii="Arial" w:hAnsi="Arial" w:cs="Arial"/>
          <w:sz w:val="22"/>
          <w:szCs w:val="22"/>
        </w:rPr>
      </w:pPr>
      <w:r w:rsidRPr="00D459FA">
        <w:rPr>
          <w:rFonts w:ascii="Arial" w:hAnsi="Arial" w:cs="Arial"/>
          <w:sz w:val="22"/>
          <w:szCs w:val="22"/>
        </w:rPr>
        <w:lastRenderedPageBreak/>
        <w:t>Cílem Strategie 2021+ je formulovat rámec pro opatření státní správy, který přispěje k</w:t>
      </w:r>
      <w:r w:rsidR="00B14365">
        <w:rPr>
          <w:rFonts w:ascii="Arial" w:hAnsi="Arial" w:cs="Arial"/>
          <w:sz w:val="22"/>
          <w:szCs w:val="22"/>
        </w:rPr>
        <w:t> </w:t>
      </w:r>
      <w:r w:rsidRPr="00D459FA">
        <w:rPr>
          <w:rFonts w:ascii="Arial" w:hAnsi="Arial" w:cs="Arial"/>
          <w:sz w:val="22"/>
          <w:szCs w:val="22"/>
        </w:rPr>
        <w:t xml:space="preserve">dosažení rovnosti žen a mužů v ČR. Účelem těchto opatření je rozvinout pozitivní změny, jichž bylo dosaženo v některých oblastech rovnosti žen a mužů, a vyvracení negativních trendů tam, kde přetrvávají anebo se prohlubují. </w:t>
      </w:r>
    </w:p>
    <w:p w:rsidR="00D459FA" w:rsidRDefault="00D459FA" w:rsidP="00D459FA">
      <w:pPr>
        <w:jc w:val="both"/>
        <w:rPr>
          <w:rFonts w:ascii="Arial" w:hAnsi="Arial" w:cs="Arial"/>
          <w:sz w:val="22"/>
          <w:szCs w:val="22"/>
        </w:rPr>
      </w:pPr>
    </w:p>
    <w:p w:rsidR="00D459FA" w:rsidRDefault="00D459FA" w:rsidP="00D459FA">
      <w:pPr>
        <w:jc w:val="both"/>
        <w:rPr>
          <w:rFonts w:ascii="Arial" w:hAnsi="Arial" w:cs="Arial"/>
          <w:sz w:val="22"/>
          <w:szCs w:val="22"/>
        </w:rPr>
      </w:pPr>
      <w:r w:rsidRPr="00D459FA">
        <w:rPr>
          <w:rFonts w:ascii="Arial" w:hAnsi="Arial" w:cs="Arial"/>
          <w:sz w:val="22"/>
          <w:szCs w:val="22"/>
        </w:rPr>
        <w:t>Strategie 2021+ se člení na následujících 8 tematických kapitol, které pokrývají nerovnosti v hlavních společenských oblastech:</w:t>
      </w:r>
      <w:r>
        <w:rPr>
          <w:rFonts w:ascii="Arial" w:hAnsi="Arial" w:cs="Arial"/>
          <w:sz w:val="22"/>
          <w:szCs w:val="22"/>
        </w:rPr>
        <w:t xml:space="preserve"> </w:t>
      </w:r>
      <w:r w:rsidRPr="00D459FA">
        <w:rPr>
          <w:rFonts w:ascii="Arial" w:hAnsi="Arial" w:cs="Arial"/>
          <w:sz w:val="22"/>
          <w:szCs w:val="22"/>
        </w:rPr>
        <w:t>Práce a péče</w:t>
      </w:r>
      <w:r>
        <w:rPr>
          <w:rFonts w:ascii="Arial" w:hAnsi="Arial" w:cs="Arial"/>
          <w:sz w:val="22"/>
          <w:szCs w:val="22"/>
        </w:rPr>
        <w:t xml:space="preserve">, </w:t>
      </w:r>
      <w:r w:rsidRPr="00D459FA">
        <w:rPr>
          <w:rFonts w:ascii="Arial" w:hAnsi="Arial" w:cs="Arial"/>
          <w:sz w:val="22"/>
          <w:szCs w:val="22"/>
        </w:rPr>
        <w:t>Rozhodování</w:t>
      </w:r>
      <w:r>
        <w:rPr>
          <w:rFonts w:ascii="Arial" w:hAnsi="Arial" w:cs="Arial"/>
          <w:sz w:val="22"/>
          <w:szCs w:val="22"/>
        </w:rPr>
        <w:t xml:space="preserve">, </w:t>
      </w:r>
      <w:r w:rsidRPr="00D459FA">
        <w:rPr>
          <w:rFonts w:ascii="Arial" w:hAnsi="Arial" w:cs="Arial"/>
          <w:sz w:val="22"/>
          <w:szCs w:val="22"/>
        </w:rPr>
        <w:t>Bezpečí</w:t>
      </w:r>
      <w:r>
        <w:rPr>
          <w:rFonts w:ascii="Arial" w:hAnsi="Arial" w:cs="Arial"/>
          <w:sz w:val="22"/>
          <w:szCs w:val="22"/>
        </w:rPr>
        <w:t xml:space="preserve">, </w:t>
      </w:r>
      <w:r w:rsidRPr="00D459FA">
        <w:rPr>
          <w:rFonts w:ascii="Arial" w:hAnsi="Arial" w:cs="Arial"/>
          <w:sz w:val="22"/>
          <w:szCs w:val="22"/>
        </w:rPr>
        <w:t>Zdraví</w:t>
      </w:r>
      <w:r>
        <w:rPr>
          <w:rFonts w:ascii="Arial" w:hAnsi="Arial" w:cs="Arial"/>
          <w:sz w:val="22"/>
          <w:szCs w:val="22"/>
        </w:rPr>
        <w:t xml:space="preserve">, </w:t>
      </w:r>
      <w:r w:rsidRPr="00D459FA">
        <w:rPr>
          <w:rFonts w:ascii="Arial" w:hAnsi="Arial" w:cs="Arial"/>
          <w:sz w:val="22"/>
          <w:szCs w:val="22"/>
        </w:rPr>
        <w:t>Poznání</w:t>
      </w:r>
      <w:r>
        <w:rPr>
          <w:rFonts w:ascii="Arial" w:hAnsi="Arial" w:cs="Arial"/>
          <w:sz w:val="22"/>
          <w:szCs w:val="22"/>
        </w:rPr>
        <w:t xml:space="preserve">, </w:t>
      </w:r>
      <w:r w:rsidRPr="00D459FA">
        <w:rPr>
          <w:rFonts w:ascii="Arial" w:hAnsi="Arial" w:cs="Arial"/>
          <w:sz w:val="22"/>
          <w:szCs w:val="22"/>
        </w:rPr>
        <w:t>Společnost</w:t>
      </w:r>
      <w:r>
        <w:rPr>
          <w:rFonts w:ascii="Arial" w:hAnsi="Arial" w:cs="Arial"/>
          <w:sz w:val="22"/>
          <w:szCs w:val="22"/>
        </w:rPr>
        <w:t xml:space="preserve">, </w:t>
      </w:r>
      <w:r w:rsidRPr="00D459FA">
        <w:rPr>
          <w:rFonts w:ascii="Arial" w:hAnsi="Arial" w:cs="Arial"/>
          <w:sz w:val="22"/>
          <w:szCs w:val="22"/>
        </w:rPr>
        <w:t>Vnější vztahy</w:t>
      </w:r>
      <w:r>
        <w:rPr>
          <w:rFonts w:ascii="Arial" w:hAnsi="Arial" w:cs="Arial"/>
          <w:sz w:val="22"/>
          <w:szCs w:val="22"/>
        </w:rPr>
        <w:t xml:space="preserve"> a I</w:t>
      </w:r>
      <w:r w:rsidRPr="00D459FA">
        <w:rPr>
          <w:rFonts w:ascii="Arial" w:hAnsi="Arial" w:cs="Arial"/>
          <w:sz w:val="22"/>
          <w:szCs w:val="22"/>
        </w:rPr>
        <w:t>nstituce</w:t>
      </w:r>
      <w:r>
        <w:rPr>
          <w:rFonts w:ascii="Arial" w:hAnsi="Arial" w:cs="Arial"/>
          <w:sz w:val="22"/>
          <w:szCs w:val="22"/>
        </w:rPr>
        <w:t>. Textová část Strategie 2021+ identifikuje přetrvávající nerovnosti mezi ženami a muži v jednotlivých oblastech. Návrhy opatření, specifické cíle a</w:t>
      </w:r>
      <w:r w:rsidR="00B14365">
        <w:rPr>
          <w:rFonts w:ascii="Arial" w:hAnsi="Arial" w:cs="Arial"/>
          <w:sz w:val="22"/>
          <w:szCs w:val="22"/>
        </w:rPr>
        <w:t> </w:t>
      </w:r>
      <w:r>
        <w:rPr>
          <w:rFonts w:ascii="Arial" w:hAnsi="Arial" w:cs="Arial"/>
          <w:sz w:val="22"/>
          <w:szCs w:val="22"/>
        </w:rPr>
        <w:t>strategické cíle jsou uvedeny v logických rámcích (úkolové části) v příloze č. 1 Strategie 2021+. Přílohou č. 2 je shrnutí veřejné konzultace ke Strategii 2021+.</w:t>
      </w:r>
    </w:p>
    <w:p w:rsidR="00D459FA" w:rsidRDefault="00D459FA" w:rsidP="00D459FA">
      <w:pPr>
        <w:jc w:val="both"/>
        <w:rPr>
          <w:rFonts w:ascii="Arial" w:hAnsi="Arial" w:cs="Arial"/>
          <w:sz w:val="22"/>
          <w:szCs w:val="22"/>
        </w:rPr>
      </w:pPr>
    </w:p>
    <w:p w:rsidR="00B14365" w:rsidRPr="00B14365" w:rsidRDefault="00B14365" w:rsidP="00B14365">
      <w:pPr>
        <w:jc w:val="both"/>
        <w:rPr>
          <w:rFonts w:ascii="Arial" w:hAnsi="Arial" w:cs="Arial"/>
          <w:sz w:val="22"/>
          <w:szCs w:val="22"/>
        </w:rPr>
      </w:pPr>
      <w:r w:rsidRPr="00B14365">
        <w:rPr>
          <w:rFonts w:ascii="Arial" w:hAnsi="Arial" w:cs="Arial"/>
          <w:sz w:val="22"/>
          <w:szCs w:val="22"/>
        </w:rPr>
        <w:t>Příprava Strategie 2021+ probíhala z velké části podle Metodiky přípravy veřejných strategií</w:t>
      </w:r>
      <w:r w:rsidRPr="00B14365">
        <w:rPr>
          <w:rFonts w:ascii="Arial" w:hAnsi="Arial" w:cs="Arial"/>
          <w:sz w:val="22"/>
          <w:szCs w:val="22"/>
        </w:rPr>
        <w:t xml:space="preserve">. Expertní fáze přípravy byla zahájena v únoru 2019 ustavením tematických odborných pracovních skupin. </w:t>
      </w:r>
      <w:r w:rsidRPr="00B14365">
        <w:rPr>
          <w:rFonts w:ascii="Arial" w:hAnsi="Arial" w:cs="Arial"/>
          <w:sz w:val="22"/>
          <w:szCs w:val="22"/>
        </w:rPr>
        <w:t>Na expertní fázi přípravy navazovala konzultační fáze.</w:t>
      </w:r>
      <w:r w:rsidR="00091C17">
        <w:rPr>
          <w:rFonts w:ascii="Arial" w:hAnsi="Arial" w:cs="Arial"/>
          <w:sz w:val="22"/>
          <w:szCs w:val="22"/>
        </w:rPr>
        <w:t xml:space="preserve"> </w:t>
      </w:r>
      <w:r w:rsidRPr="00B14365">
        <w:rPr>
          <w:rFonts w:ascii="Arial" w:hAnsi="Arial" w:cs="Arial"/>
          <w:sz w:val="22"/>
          <w:szCs w:val="22"/>
        </w:rPr>
        <w:t>První část konzultační fáze byla zahájena v červnu 2019 paralelně s expertní fází prostřednictvím konzultací s výbory Rady</w:t>
      </w:r>
      <w:r w:rsidRPr="00B14365">
        <w:rPr>
          <w:rFonts w:ascii="Arial" w:hAnsi="Arial" w:cs="Arial"/>
          <w:sz w:val="22"/>
          <w:szCs w:val="22"/>
        </w:rPr>
        <w:t xml:space="preserve"> vlády pro rovnost žen a mužů</w:t>
      </w:r>
      <w:r w:rsidRPr="00B14365">
        <w:rPr>
          <w:rFonts w:ascii="Arial" w:hAnsi="Arial" w:cs="Arial"/>
          <w:sz w:val="22"/>
          <w:szCs w:val="22"/>
        </w:rPr>
        <w:t xml:space="preserve"> </w:t>
      </w:r>
      <w:r w:rsidRPr="00B14365">
        <w:rPr>
          <w:rFonts w:ascii="Arial" w:hAnsi="Arial" w:cs="Arial"/>
          <w:sz w:val="22"/>
          <w:szCs w:val="22"/>
        </w:rPr>
        <w:t xml:space="preserve">(dále jako „Rada“) </w:t>
      </w:r>
      <w:r w:rsidRPr="00B14365">
        <w:rPr>
          <w:rFonts w:ascii="Arial" w:hAnsi="Arial" w:cs="Arial"/>
          <w:sz w:val="22"/>
          <w:szCs w:val="22"/>
        </w:rPr>
        <w:t xml:space="preserve">a hloubkovými rozhovory se zástupci a zástupkyněmi veřejnosti za využití metody </w:t>
      </w:r>
      <w:r w:rsidRPr="00B14365">
        <w:rPr>
          <w:rFonts w:ascii="Arial" w:hAnsi="Arial" w:cs="Arial"/>
          <w:sz w:val="22"/>
          <w:szCs w:val="22"/>
        </w:rPr>
        <w:t xml:space="preserve">Human Centered Design. </w:t>
      </w:r>
    </w:p>
    <w:p w:rsidR="00B14365" w:rsidRPr="00B14365" w:rsidRDefault="00B14365" w:rsidP="00B14365">
      <w:pPr>
        <w:jc w:val="both"/>
        <w:rPr>
          <w:rFonts w:ascii="Arial" w:hAnsi="Arial" w:cs="Arial"/>
          <w:sz w:val="22"/>
          <w:szCs w:val="22"/>
        </w:rPr>
      </w:pPr>
    </w:p>
    <w:p w:rsidR="00B14365" w:rsidRDefault="00B14365" w:rsidP="00B14365">
      <w:pPr>
        <w:jc w:val="both"/>
        <w:rPr>
          <w:rFonts w:ascii="Arial" w:hAnsi="Arial" w:cs="Arial"/>
          <w:sz w:val="22"/>
          <w:szCs w:val="22"/>
        </w:rPr>
      </w:pPr>
      <w:r w:rsidRPr="00B14365">
        <w:rPr>
          <w:rFonts w:ascii="Arial" w:hAnsi="Arial" w:cs="Arial"/>
          <w:color w:val="000000"/>
          <w:sz w:val="22"/>
          <w:szCs w:val="22"/>
          <w:shd w:val="clear" w:color="auto" w:fill="FFFFFF"/>
        </w:rPr>
        <w:t>V únoru 2020 byl návrh Strategie 2021+ představen na jednání Rady</w:t>
      </w:r>
      <w:r w:rsidR="00091C17">
        <w:rPr>
          <w:rFonts w:ascii="Arial" w:hAnsi="Arial" w:cs="Arial"/>
          <w:color w:val="000000"/>
          <w:sz w:val="22"/>
          <w:szCs w:val="22"/>
          <w:shd w:val="clear" w:color="auto" w:fill="FFFFFF"/>
        </w:rPr>
        <w:t xml:space="preserve"> a předložen všem ministerstvům k připomínkám, čímž </w:t>
      </w:r>
      <w:r w:rsidRPr="00B14365">
        <w:rPr>
          <w:rFonts w:ascii="Arial" w:hAnsi="Arial" w:cs="Arial"/>
          <w:color w:val="000000"/>
          <w:sz w:val="22"/>
          <w:szCs w:val="22"/>
          <w:shd w:val="clear" w:color="auto" w:fill="FFFFFF"/>
        </w:rPr>
        <w:t>byla zahájena hlavní část konzultační fáze.</w:t>
      </w:r>
      <w:r w:rsidRPr="00B14365">
        <w:rPr>
          <w:rFonts w:ascii="Arial" w:hAnsi="Arial" w:cs="Arial"/>
          <w:color w:val="000000"/>
          <w:sz w:val="22"/>
          <w:szCs w:val="22"/>
          <w:shd w:val="clear" w:color="auto" w:fill="FFFFFF"/>
        </w:rPr>
        <w:t xml:space="preserve"> </w:t>
      </w:r>
      <w:r w:rsidRPr="00B14365">
        <w:rPr>
          <w:rFonts w:ascii="Arial" w:hAnsi="Arial" w:cs="Arial"/>
          <w:sz w:val="22"/>
          <w:szCs w:val="22"/>
        </w:rPr>
        <w:t xml:space="preserve">Veřejnost měla možnost se k návrhu Strategie 2021+ vyjádřit ve dnech 18. 2. – 18. 3. 2020 prostřednictvím on-line veřejné konzultace. </w:t>
      </w:r>
      <w:r w:rsidRPr="00B14365">
        <w:rPr>
          <w:rFonts w:ascii="Arial" w:hAnsi="Arial" w:cs="Arial"/>
          <w:sz w:val="22"/>
          <w:szCs w:val="22"/>
        </w:rPr>
        <w:t xml:space="preserve"> </w:t>
      </w:r>
      <w:r w:rsidRPr="00B14365">
        <w:rPr>
          <w:rFonts w:ascii="Arial" w:hAnsi="Arial" w:cs="Arial"/>
          <w:color w:val="000000"/>
          <w:sz w:val="22"/>
          <w:szCs w:val="22"/>
          <w:shd w:val="clear" w:color="auto" w:fill="FFFFFF"/>
        </w:rPr>
        <w:t xml:space="preserve">Od ministerstev a dalších dotčených subjektů obdržel Odbor v návaznosti na únorové jednání Rady celkem 529 připomínek, na základě kterých připravil návrh vypořádání a dále rozpracoval a upřesnil návrh Strategie 2021+. V červnu a červenci 2020 se uskutečnilo celkem 8 tematicky zaměřených kulatých stolů </w:t>
      </w:r>
      <w:r w:rsidRPr="00B14365">
        <w:rPr>
          <w:rFonts w:ascii="Arial" w:hAnsi="Arial" w:cs="Arial"/>
          <w:sz w:val="22"/>
          <w:szCs w:val="22"/>
        </w:rPr>
        <w:t>k vypořádání jednotlivých připomínek ministerstev.</w:t>
      </w:r>
      <w:r w:rsidR="00091C17">
        <w:rPr>
          <w:rFonts w:ascii="Arial" w:hAnsi="Arial" w:cs="Arial"/>
          <w:sz w:val="22"/>
          <w:szCs w:val="22"/>
        </w:rPr>
        <w:t xml:space="preserve"> Finální editace probíhala v srpnu – října, v rámci nyní byla ve Strategii 2021+ zohledněna také aktuální situace ve vztahu k pandemii onemocnění covid-19.</w:t>
      </w:r>
    </w:p>
    <w:p w:rsidR="00B14365" w:rsidRDefault="00B14365" w:rsidP="00B14365">
      <w:pPr>
        <w:jc w:val="both"/>
        <w:rPr>
          <w:rFonts w:ascii="Arial" w:hAnsi="Arial" w:cs="Arial"/>
          <w:sz w:val="22"/>
          <w:szCs w:val="22"/>
        </w:rPr>
      </w:pPr>
    </w:p>
    <w:p w:rsidR="00B14365" w:rsidRDefault="00B14365" w:rsidP="00B14365">
      <w:pPr>
        <w:jc w:val="both"/>
        <w:rPr>
          <w:rFonts w:ascii="Arial" w:hAnsi="Arial" w:cs="Arial"/>
          <w:sz w:val="22"/>
          <w:szCs w:val="22"/>
        </w:rPr>
      </w:pPr>
      <w:r>
        <w:rPr>
          <w:rFonts w:ascii="Arial" w:hAnsi="Arial" w:cs="Arial"/>
          <w:sz w:val="22"/>
          <w:szCs w:val="22"/>
        </w:rPr>
        <w:t xml:space="preserve">Předkládaný materiál má potenciálně pozitivní dopady na veřejné rozpočty. Schválení Strategie 2021+ umožní čerpat finanční prostředky Evropského sociálního fondu+. Odstraňování nerovností žen a mužů má pozitivní dopad na hospodářský výkon, umožňuje využívání potenciálu celé populace. Lepší prevence sexuálního a domácího násilí vede k úsporám státního rozpočtu (náklady na zdravotní pomoc, sociální služby apod.). </w:t>
      </w:r>
    </w:p>
    <w:p w:rsidR="00091C17" w:rsidRDefault="00091C17" w:rsidP="00B14365">
      <w:pPr>
        <w:jc w:val="both"/>
        <w:rPr>
          <w:rFonts w:ascii="Arial" w:hAnsi="Arial" w:cs="Arial"/>
          <w:sz w:val="22"/>
          <w:szCs w:val="22"/>
        </w:rPr>
      </w:pPr>
    </w:p>
    <w:p w:rsidR="00091C17" w:rsidRPr="00091C17" w:rsidRDefault="00091C17" w:rsidP="00091C17">
      <w:pPr>
        <w:jc w:val="both"/>
        <w:rPr>
          <w:rFonts w:ascii="Arial" w:hAnsi="Arial" w:cs="Arial"/>
          <w:sz w:val="22"/>
          <w:szCs w:val="22"/>
        </w:rPr>
      </w:pPr>
      <w:r w:rsidRPr="00091C17">
        <w:rPr>
          <w:rFonts w:ascii="Arial" w:hAnsi="Arial" w:cs="Arial"/>
          <w:sz w:val="22"/>
          <w:szCs w:val="22"/>
        </w:rPr>
        <w:t>Jednotlivá opatření lze z hlediska financování jejich realizace rozdělit na tři základní typy. První typ představují opatření bez přímých nákladů, které mají být realizovány v rámci stávající činnosti gestorů (jedná se např. o legislativní opatření). Druhým typem jsou opatření, k jejichž financování bude možné využít finanční prostředky z ESF+ (zejm. OP Zaměstnanost+), Norských/EHP fondů a dalších zdrojů mimo státní rozpočet. Posledním typem jsou pak opatření s přímým dopadem na státní rozpočet – jedná se o opatření spočívající v navýšení některých</w:t>
      </w:r>
      <w:r>
        <w:rPr>
          <w:rFonts w:ascii="Arial" w:hAnsi="Arial" w:cs="Arial"/>
          <w:sz w:val="22"/>
          <w:szCs w:val="22"/>
        </w:rPr>
        <w:t xml:space="preserve"> stávajících dotačních programů</w:t>
      </w:r>
      <w:r w:rsidR="005143EB">
        <w:rPr>
          <w:rFonts w:ascii="Arial" w:hAnsi="Arial" w:cs="Arial"/>
          <w:sz w:val="22"/>
          <w:szCs w:val="22"/>
        </w:rPr>
        <w:t xml:space="preserve"> v oblasti prevence domácího násilí a podpory rovnosti žen a mužů</w:t>
      </w:r>
      <w:r>
        <w:rPr>
          <w:rFonts w:ascii="Arial" w:hAnsi="Arial" w:cs="Arial"/>
          <w:sz w:val="22"/>
          <w:szCs w:val="22"/>
        </w:rPr>
        <w:t xml:space="preserve"> – konkrétně je pro rok 2022 požadováno navýšení o </w:t>
      </w:r>
      <w:r w:rsidR="005143EB">
        <w:rPr>
          <w:rFonts w:ascii="Arial" w:hAnsi="Arial" w:cs="Arial"/>
          <w:sz w:val="22"/>
          <w:szCs w:val="22"/>
        </w:rPr>
        <w:t>11 mil. Kč</w:t>
      </w:r>
      <w:r>
        <w:rPr>
          <w:rFonts w:ascii="Arial" w:hAnsi="Arial" w:cs="Arial"/>
          <w:sz w:val="22"/>
          <w:szCs w:val="22"/>
        </w:rPr>
        <w:t xml:space="preserve"> (</w:t>
      </w:r>
      <w:r w:rsidR="005143EB">
        <w:rPr>
          <w:rFonts w:ascii="Arial" w:hAnsi="Arial" w:cs="Arial"/>
          <w:sz w:val="22"/>
          <w:szCs w:val="22"/>
        </w:rPr>
        <w:t>5 mil. Kč pro dotační program ÚV ČR „</w:t>
      </w:r>
      <w:r w:rsidR="005143EB" w:rsidRPr="005143EB">
        <w:rPr>
          <w:rFonts w:ascii="Arial" w:hAnsi="Arial" w:cs="Arial"/>
          <w:sz w:val="22"/>
          <w:szCs w:val="22"/>
        </w:rPr>
        <w:t>Podpora veřejně prospěšných aktivit nestátních neziskových organizací v oblasti rovnosti žen a mužů</w:t>
      </w:r>
      <w:r w:rsidR="005143EB">
        <w:rPr>
          <w:rFonts w:ascii="Arial" w:hAnsi="Arial" w:cs="Arial"/>
          <w:sz w:val="22"/>
          <w:szCs w:val="22"/>
        </w:rPr>
        <w:t>“, 2 mil. Kč pro dotační program v gesci MV „Program prevence sociálně patologických jevů – domácí násilí“, 4 mil. Kč pro dotační program v gesci MSp „</w:t>
      </w:r>
      <w:r w:rsidR="005143EB" w:rsidRPr="005143EB">
        <w:rPr>
          <w:rFonts w:ascii="Arial" w:hAnsi="Arial" w:cs="Arial"/>
          <w:bCs/>
          <w:sz w:val="22"/>
          <w:szCs w:val="22"/>
        </w:rPr>
        <w:t>Rozvoj probačních a resocializačních programů pro dospělé pachatele</w:t>
      </w:r>
      <w:r w:rsidR="005143EB">
        <w:rPr>
          <w:rFonts w:ascii="Arial" w:hAnsi="Arial" w:cs="Arial"/>
          <w:sz w:val="22"/>
          <w:szCs w:val="22"/>
        </w:rPr>
        <w:t>“</w:t>
      </w:r>
      <w:r>
        <w:rPr>
          <w:rFonts w:ascii="Arial" w:hAnsi="Arial" w:cs="Arial"/>
          <w:sz w:val="22"/>
          <w:szCs w:val="22"/>
        </w:rPr>
        <w:t xml:space="preserve">) Kč. </w:t>
      </w:r>
      <w:r w:rsidR="005143EB">
        <w:rPr>
          <w:rFonts w:ascii="Arial" w:hAnsi="Arial" w:cs="Arial"/>
          <w:sz w:val="22"/>
          <w:szCs w:val="22"/>
        </w:rPr>
        <w:t xml:space="preserve">První z uvedených dotačních programů bude sloužit k účinnému naplňování Strategie 2021+ ze strany občanského sektoru (a v budoucnu také samosprávy). Další dva dotační programy pak budou sloužit ke zlepšení prevence domácího násilí formou zajištění dostatečného financování programů pro osoby dopouštějící se násilí v partnerských vztazích. Od roku 2023 je pak navrhováno také navýšení alokace dotačního programu Rodina (MPSV), přičemž konkrétní návrh navýšení </w:t>
      </w:r>
      <w:bookmarkStart w:id="0" w:name="_GoBack"/>
      <w:bookmarkEnd w:id="0"/>
      <w:r w:rsidR="005143EB">
        <w:rPr>
          <w:rFonts w:ascii="Arial" w:hAnsi="Arial" w:cs="Arial"/>
          <w:sz w:val="22"/>
          <w:szCs w:val="22"/>
        </w:rPr>
        <w:t xml:space="preserve">alokace bude stanoven v návaznosti na aktuální rozpočtové možnosti. </w:t>
      </w:r>
    </w:p>
    <w:p w:rsidR="00091C17" w:rsidRDefault="00091C17" w:rsidP="00B14365">
      <w:pPr>
        <w:jc w:val="both"/>
        <w:rPr>
          <w:rFonts w:ascii="Arial" w:hAnsi="Arial" w:cs="Arial"/>
          <w:sz w:val="22"/>
          <w:szCs w:val="22"/>
        </w:rPr>
      </w:pPr>
    </w:p>
    <w:p w:rsidR="00B14365" w:rsidRDefault="00091C17" w:rsidP="00091C17">
      <w:pPr>
        <w:jc w:val="both"/>
        <w:rPr>
          <w:rFonts w:ascii="Arial" w:hAnsi="Arial" w:cs="Arial"/>
          <w:sz w:val="22"/>
          <w:szCs w:val="22"/>
        </w:rPr>
      </w:pPr>
      <w:r>
        <w:rPr>
          <w:rFonts w:ascii="Arial" w:hAnsi="Arial" w:cs="Arial"/>
          <w:sz w:val="22"/>
          <w:szCs w:val="22"/>
        </w:rPr>
        <w:t>Předkládaný materiál má ze své povahy pozitivní dopad na rovnost žen a mužů, neboť směřuje k odstraňování stávajících nerovností. Potenciálně pozitivní dopad má také ve</w:t>
      </w:r>
      <w:r w:rsidR="005143EB">
        <w:rPr>
          <w:rFonts w:ascii="Arial" w:hAnsi="Arial" w:cs="Arial"/>
          <w:sz w:val="22"/>
          <w:szCs w:val="22"/>
        </w:rPr>
        <w:t> </w:t>
      </w:r>
      <w:r>
        <w:rPr>
          <w:rFonts w:ascii="Arial" w:hAnsi="Arial" w:cs="Arial"/>
          <w:sz w:val="22"/>
          <w:szCs w:val="22"/>
        </w:rPr>
        <w:t xml:space="preserve">vztahu k dalším skupinám osob čelícím diskriminaci a znevýhodnění (starší osoby, osoby se zdravotním postižením, Romové a Romky), neboť odstraňování genderových nerovností často přispívá také k odstraňování dalších sociálních nerovností a znevýhodnění. </w:t>
      </w:r>
    </w:p>
    <w:p w:rsidR="00B14365" w:rsidRDefault="00B14365" w:rsidP="00091C17">
      <w:pPr>
        <w:jc w:val="both"/>
        <w:rPr>
          <w:rFonts w:ascii="Arial" w:hAnsi="Arial" w:cs="Arial"/>
          <w:sz w:val="22"/>
          <w:szCs w:val="22"/>
        </w:rPr>
      </w:pPr>
    </w:p>
    <w:p w:rsidR="00B14365" w:rsidRPr="00091C17" w:rsidRDefault="00B14365" w:rsidP="00091C17">
      <w:pPr>
        <w:pStyle w:val="Nadpis1"/>
        <w:shd w:val="clear" w:color="auto" w:fill="FFFFFF"/>
        <w:spacing w:before="0" w:beforeAutospacing="0" w:after="300" w:afterAutospacing="0"/>
        <w:jc w:val="both"/>
        <w:textAlignment w:val="baseline"/>
        <w:rPr>
          <w:rFonts w:ascii="Arial" w:hAnsi="Arial" w:cs="Arial"/>
          <w:b w:val="0"/>
          <w:bCs w:val="0"/>
          <w:kern w:val="0"/>
          <w:sz w:val="22"/>
          <w:szCs w:val="22"/>
        </w:rPr>
      </w:pPr>
      <w:r w:rsidRPr="00091C17">
        <w:rPr>
          <w:rFonts w:ascii="Arial" w:hAnsi="Arial" w:cs="Arial"/>
          <w:b w:val="0"/>
          <w:bCs w:val="0"/>
          <w:kern w:val="0"/>
          <w:sz w:val="22"/>
          <w:szCs w:val="22"/>
        </w:rPr>
        <w:t xml:space="preserve">Předložený materiál byl dne </w:t>
      </w:r>
      <w:r w:rsidR="00091C17" w:rsidRPr="00091C17">
        <w:rPr>
          <w:rFonts w:ascii="Arial" w:hAnsi="Arial" w:cs="Arial"/>
          <w:b w:val="0"/>
          <w:bCs w:val="0"/>
          <w:kern w:val="0"/>
          <w:sz w:val="22"/>
          <w:szCs w:val="22"/>
        </w:rPr>
        <w:t>[bude doplněno]</w:t>
      </w:r>
      <w:r w:rsidR="00091C17">
        <w:rPr>
          <w:rFonts w:ascii="Arial" w:hAnsi="Arial" w:cs="Arial"/>
          <w:b w:val="0"/>
          <w:bCs w:val="0"/>
          <w:kern w:val="0"/>
          <w:sz w:val="22"/>
          <w:szCs w:val="22"/>
        </w:rPr>
        <w:t xml:space="preserve"> </w:t>
      </w:r>
      <w:r w:rsidRPr="00091C17">
        <w:rPr>
          <w:rFonts w:ascii="Arial" w:hAnsi="Arial" w:cs="Arial"/>
          <w:b w:val="0"/>
          <w:bCs w:val="0"/>
          <w:kern w:val="0"/>
          <w:sz w:val="22"/>
          <w:szCs w:val="22"/>
        </w:rPr>
        <w:t xml:space="preserve">rozeslán do meziresortního připomínkového řízení </w:t>
      </w:r>
      <w:r w:rsidR="00091C17" w:rsidRPr="00091C17">
        <w:rPr>
          <w:rFonts w:ascii="Arial" w:hAnsi="Arial" w:cs="Arial"/>
          <w:b w:val="0"/>
          <w:bCs w:val="0"/>
          <w:kern w:val="0"/>
          <w:sz w:val="22"/>
          <w:szCs w:val="22"/>
        </w:rPr>
        <w:t xml:space="preserve"> </w:t>
      </w:r>
      <w:r w:rsidRPr="00091C17">
        <w:rPr>
          <w:rFonts w:ascii="Arial" w:hAnsi="Arial" w:cs="Arial"/>
          <w:b w:val="0"/>
          <w:bCs w:val="0"/>
          <w:kern w:val="0"/>
          <w:sz w:val="22"/>
          <w:szCs w:val="22"/>
        </w:rPr>
        <w:t>s termínem pro zaslání připomínek do</w:t>
      </w:r>
      <w:r w:rsidR="00091C17" w:rsidRPr="00091C17">
        <w:rPr>
          <w:rFonts w:ascii="Arial" w:hAnsi="Arial" w:cs="Arial"/>
          <w:b w:val="0"/>
          <w:bCs w:val="0"/>
          <w:kern w:val="0"/>
          <w:sz w:val="22"/>
          <w:szCs w:val="22"/>
        </w:rPr>
        <w:t xml:space="preserve"> </w:t>
      </w:r>
      <w:r w:rsidR="00091C17" w:rsidRPr="00091C17">
        <w:rPr>
          <w:rFonts w:ascii="Arial" w:hAnsi="Arial" w:cs="Arial"/>
          <w:b w:val="0"/>
          <w:bCs w:val="0"/>
          <w:kern w:val="0"/>
          <w:sz w:val="22"/>
          <w:szCs w:val="22"/>
        </w:rPr>
        <w:t>[bude doplněno]</w:t>
      </w:r>
      <w:r w:rsidRPr="00091C17">
        <w:rPr>
          <w:rFonts w:ascii="Arial" w:hAnsi="Arial" w:cs="Arial"/>
          <w:b w:val="0"/>
          <w:bCs w:val="0"/>
          <w:kern w:val="0"/>
          <w:sz w:val="22"/>
          <w:szCs w:val="22"/>
        </w:rPr>
        <w:t xml:space="preserve">. </w:t>
      </w:r>
      <w:r w:rsidR="00091C17">
        <w:rPr>
          <w:rFonts w:ascii="Arial" w:hAnsi="Arial" w:cs="Arial"/>
          <w:b w:val="0"/>
          <w:bCs w:val="0"/>
          <w:kern w:val="0"/>
          <w:sz w:val="22"/>
          <w:szCs w:val="22"/>
        </w:rPr>
        <w:t xml:space="preserve">Výsledky mezirezortního připomínkového řízení budou doplněny. </w:t>
      </w:r>
    </w:p>
    <w:sectPr w:rsidR="00B14365" w:rsidRPr="00091C17" w:rsidSect="007262B6">
      <w:footerReference w:type="default" r:id="rId8"/>
      <w:pgSz w:w="11906" w:h="16838"/>
      <w:pgMar w:top="1417" w:right="1417" w:bottom="1418"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FAE" w:rsidRDefault="00937FAE">
      <w:r>
        <w:separator/>
      </w:r>
    </w:p>
  </w:endnote>
  <w:endnote w:type="continuationSeparator" w:id="0">
    <w:p w:rsidR="00937FAE" w:rsidRDefault="00937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808" w:rsidRPr="00582DE9" w:rsidRDefault="00603808" w:rsidP="00582DE9">
    <w:pPr>
      <w:pStyle w:val="Podnadpis"/>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5143EB">
      <w:rPr>
        <w:rFonts w:ascii="Arial" w:hAnsi="Arial" w:cs="Arial"/>
        <w:noProof/>
        <w:sz w:val="22"/>
        <w:szCs w:val="22"/>
      </w:rPr>
      <w:t>3</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5143EB">
      <w:rPr>
        <w:rFonts w:ascii="Arial" w:hAnsi="Arial" w:cs="Arial"/>
        <w:noProof/>
        <w:sz w:val="22"/>
        <w:szCs w:val="22"/>
      </w:rPr>
      <w:t>3</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FAE" w:rsidRDefault="00937FAE">
      <w:r>
        <w:separator/>
      </w:r>
    </w:p>
  </w:footnote>
  <w:footnote w:type="continuationSeparator" w:id="0">
    <w:p w:rsidR="00937FAE" w:rsidRDefault="00937F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91570"/>
    <w:multiLevelType w:val="hybridMultilevel"/>
    <w:tmpl w:val="36F843C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0482753"/>
    <w:multiLevelType w:val="hybridMultilevel"/>
    <w:tmpl w:val="860C1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29B5B04"/>
    <w:multiLevelType w:val="hybridMultilevel"/>
    <w:tmpl w:val="D47AF3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84C1FE3"/>
    <w:multiLevelType w:val="hybridMultilevel"/>
    <w:tmpl w:val="0B5AE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3653D0F"/>
    <w:multiLevelType w:val="hybridMultilevel"/>
    <w:tmpl w:val="60D061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84836DC"/>
    <w:multiLevelType w:val="hybridMultilevel"/>
    <w:tmpl w:val="A270217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C0B"/>
    <w:rsid w:val="000036C2"/>
    <w:rsid w:val="00031F6C"/>
    <w:rsid w:val="000353F8"/>
    <w:rsid w:val="00035FF7"/>
    <w:rsid w:val="000368B3"/>
    <w:rsid w:val="000438F0"/>
    <w:rsid w:val="0004557A"/>
    <w:rsid w:val="0006610F"/>
    <w:rsid w:val="00071583"/>
    <w:rsid w:val="00071DBA"/>
    <w:rsid w:val="00091C17"/>
    <w:rsid w:val="0009497B"/>
    <w:rsid w:val="00096076"/>
    <w:rsid w:val="000A09A4"/>
    <w:rsid w:val="000C6DE7"/>
    <w:rsid w:val="000E0B3C"/>
    <w:rsid w:val="000F1E56"/>
    <w:rsid w:val="001104C9"/>
    <w:rsid w:val="001335F6"/>
    <w:rsid w:val="0017769F"/>
    <w:rsid w:val="00181E62"/>
    <w:rsid w:val="00193610"/>
    <w:rsid w:val="001B706A"/>
    <w:rsid w:val="001B7406"/>
    <w:rsid w:val="001E0BBF"/>
    <w:rsid w:val="0021069A"/>
    <w:rsid w:val="00216D41"/>
    <w:rsid w:val="002258E2"/>
    <w:rsid w:val="002331DE"/>
    <w:rsid w:val="00240B7D"/>
    <w:rsid w:val="002440BD"/>
    <w:rsid w:val="0027570C"/>
    <w:rsid w:val="002A20A4"/>
    <w:rsid w:val="002A672E"/>
    <w:rsid w:val="002B6C17"/>
    <w:rsid w:val="002F625D"/>
    <w:rsid w:val="003130CC"/>
    <w:rsid w:val="003241F5"/>
    <w:rsid w:val="00342072"/>
    <w:rsid w:val="0034375A"/>
    <w:rsid w:val="00361DDC"/>
    <w:rsid w:val="003632EA"/>
    <w:rsid w:val="00371422"/>
    <w:rsid w:val="003A59AF"/>
    <w:rsid w:val="003A6008"/>
    <w:rsid w:val="003D3D20"/>
    <w:rsid w:val="003E53FC"/>
    <w:rsid w:val="003E60E8"/>
    <w:rsid w:val="003F0CA0"/>
    <w:rsid w:val="00401406"/>
    <w:rsid w:val="0040404C"/>
    <w:rsid w:val="00406C16"/>
    <w:rsid w:val="00407C0B"/>
    <w:rsid w:val="00421876"/>
    <w:rsid w:val="004221FC"/>
    <w:rsid w:val="00422CA2"/>
    <w:rsid w:val="00426D07"/>
    <w:rsid w:val="0045573E"/>
    <w:rsid w:val="00460A6F"/>
    <w:rsid w:val="00461C5A"/>
    <w:rsid w:val="0047181A"/>
    <w:rsid w:val="00493DC7"/>
    <w:rsid w:val="004D1E31"/>
    <w:rsid w:val="004F254F"/>
    <w:rsid w:val="005143EB"/>
    <w:rsid w:val="00517DCD"/>
    <w:rsid w:val="00523126"/>
    <w:rsid w:val="005251B6"/>
    <w:rsid w:val="00543A82"/>
    <w:rsid w:val="005476CA"/>
    <w:rsid w:val="00560822"/>
    <w:rsid w:val="0056661A"/>
    <w:rsid w:val="00574354"/>
    <w:rsid w:val="00574B2B"/>
    <w:rsid w:val="00582DE9"/>
    <w:rsid w:val="005A6304"/>
    <w:rsid w:val="005D0E77"/>
    <w:rsid w:val="005E62C5"/>
    <w:rsid w:val="005F244B"/>
    <w:rsid w:val="005F401E"/>
    <w:rsid w:val="005F500C"/>
    <w:rsid w:val="00603808"/>
    <w:rsid w:val="00606662"/>
    <w:rsid w:val="006216AD"/>
    <w:rsid w:val="006416A8"/>
    <w:rsid w:val="006478C3"/>
    <w:rsid w:val="00652633"/>
    <w:rsid w:val="0067505B"/>
    <w:rsid w:val="006858E5"/>
    <w:rsid w:val="0069297E"/>
    <w:rsid w:val="00696458"/>
    <w:rsid w:val="006D0316"/>
    <w:rsid w:val="006E20B4"/>
    <w:rsid w:val="006E70BC"/>
    <w:rsid w:val="00716CAD"/>
    <w:rsid w:val="00721397"/>
    <w:rsid w:val="007262B6"/>
    <w:rsid w:val="007269C5"/>
    <w:rsid w:val="00760CCD"/>
    <w:rsid w:val="00764633"/>
    <w:rsid w:val="00776052"/>
    <w:rsid w:val="00781405"/>
    <w:rsid w:val="007A0E35"/>
    <w:rsid w:val="007C12DC"/>
    <w:rsid w:val="007C4E4F"/>
    <w:rsid w:val="007F16DF"/>
    <w:rsid w:val="00804CE1"/>
    <w:rsid w:val="00820FD5"/>
    <w:rsid w:val="00852E04"/>
    <w:rsid w:val="0085300A"/>
    <w:rsid w:val="00863CED"/>
    <w:rsid w:val="00887ECA"/>
    <w:rsid w:val="008B13A3"/>
    <w:rsid w:val="008B303C"/>
    <w:rsid w:val="008B713F"/>
    <w:rsid w:val="008C1953"/>
    <w:rsid w:val="008C6ECE"/>
    <w:rsid w:val="008D4FB1"/>
    <w:rsid w:val="008D613B"/>
    <w:rsid w:val="008E5504"/>
    <w:rsid w:val="008F6257"/>
    <w:rsid w:val="00921B99"/>
    <w:rsid w:val="00937FAE"/>
    <w:rsid w:val="0094079C"/>
    <w:rsid w:val="00942359"/>
    <w:rsid w:val="00944039"/>
    <w:rsid w:val="0095037D"/>
    <w:rsid w:val="00974998"/>
    <w:rsid w:val="00990E91"/>
    <w:rsid w:val="009C78D1"/>
    <w:rsid w:val="009F4360"/>
    <w:rsid w:val="00A0291F"/>
    <w:rsid w:val="00A105A8"/>
    <w:rsid w:val="00A12FEC"/>
    <w:rsid w:val="00A15E97"/>
    <w:rsid w:val="00A21197"/>
    <w:rsid w:val="00A318FF"/>
    <w:rsid w:val="00A573F2"/>
    <w:rsid w:val="00A63B5F"/>
    <w:rsid w:val="00A76273"/>
    <w:rsid w:val="00A8681C"/>
    <w:rsid w:val="00A90339"/>
    <w:rsid w:val="00A90BF6"/>
    <w:rsid w:val="00A97659"/>
    <w:rsid w:val="00AB2FD5"/>
    <w:rsid w:val="00AB456F"/>
    <w:rsid w:val="00AB5907"/>
    <w:rsid w:val="00AB7B6F"/>
    <w:rsid w:val="00AC06E7"/>
    <w:rsid w:val="00AC4CBB"/>
    <w:rsid w:val="00B14365"/>
    <w:rsid w:val="00B26040"/>
    <w:rsid w:val="00B30632"/>
    <w:rsid w:val="00B52072"/>
    <w:rsid w:val="00B53CB9"/>
    <w:rsid w:val="00B8310F"/>
    <w:rsid w:val="00B950BA"/>
    <w:rsid w:val="00BA6E24"/>
    <w:rsid w:val="00BB4B80"/>
    <w:rsid w:val="00BB4C30"/>
    <w:rsid w:val="00BC24F7"/>
    <w:rsid w:val="00BE6F48"/>
    <w:rsid w:val="00C066CA"/>
    <w:rsid w:val="00C1043B"/>
    <w:rsid w:val="00C110F9"/>
    <w:rsid w:val="00C22C5F"/>
    <w:rsid w:val="00C26362"/>
    <w:rsid w:val="00C35A3D"/>
    <w:rsid w:val="00C40F5F"/>
    <w:rsid w:val="00C410A6"/>
    <w:rsid w:val="00C44F5F"/>
    <w:rsid w:val="00C53A3A"/>
    <w:rsid w:val="00C650C4"/>
    <w:rsid w:val="00C83033"/>
    <w:rsid w:val="00C95DCC"/>
    <w:rsid w:val="00C9742C"/>
    <w:rsid w:val="00CB4C0B"/>
    <w:rsid w:val="00CE2EC4"/>
    <w:rsid w:val="00CE46C7"/>
    <w:rsid w:val="00D459FA"/>
    <w:rsid w:val="00D6287B"/>
    <w:rsid w:val="00D73E20"/>
    <w:rsid w:val="00D8204E"/>
    <w:rsid w:val="00D9250E"/>
    <w:rsid w:val="00DA3CB5"/>
    <w:rsid w:val="00DA45D9"/>
    <w:rsid w:val="00DA75C8"/>
    <w:rsid w:val="00DB5CA0"/>
    <w:rsid w:val="00DD27DA"/>
    <w:rsid w:val="00DD49AE"/>
    <w:rsid w:val="00E0282E"/>
    <w:rsid w:val="00E0734D"/>
    <w:rsid w:val="00E2272D"/>
    <w:rsid w:val="00E553A4"/>
    <w:rsid w:val="00E608CC"/>
    <w:rsid w:val="00E61BD3"/>
    <w:rsid w:val="00E757D9"/>
    <w:rsid w:val="00E868FC"/>
    <w:rsid w:val="00EB11BC"/>
    <w:rsid w:val="00ED09EF"/>
    <w:rsid w:val="00ED4EBD"/>
    <w:rsid w:val="00EE719E"/>
    <w:rsid w:val="00F0216F"/>
    <w:rsid w:val="00F05218"/>
    <w:rsid w:val="00F4111F"/>
    <w:rsid w:val="00F434AA"/>
    <w:rsid w:val="00F854BA"/>
    <w:rsid w:val="00F860A2"/>
    <w:rsid w:val="00FD45EB"/>
    <w:rsid w:val="00FE1DF5"/>
    <w:rsid w:val="00FE27E8"/>
    <w:rsid w:val="00FE5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stroke weight="1.5pt"/>
    </o:shapedefaults>
    <o:shapelayout v:ext="edit">
      <o:idmap v:ext="edit" data="1"/>
    </o:shapelayout>
  </w:shapeDefaults>
  <w:decimalSymbol w:val=","/>
  <w:listSeparator w:val=";"/>
  <w14:docId w14:val="539BA214"/>
  <w15:docId w15:val="{1961715C-FC28-4562-AE55-F9019D97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link w:val="Nadpis1Char"/>
    <w:uiPriority w:val="9"/>
    <w:qFormat/>
    <w:rsid w:val="00091C17"/>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rsid w:val="00C110F9"/>
    <w:pPr>
      <w:tabs>
        <w:tab w:val="center" w:pos="4536"/>
        <w:tab w:val="right" w:pos="9072"/>
      </w:tabs>
    </w:p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BE6F48"/>
    <w:pPr>
      <w:spacing w:after="160" w:line="240" w:lineRule="exact"/>
    </w:pPr>
    <w:rPr>
      <w:rFonts w:ascii="Times New Roman Bold" w:hAnsi="Times New Roman Bold"/>
      <w:sz w:val="22"/>
      <w:szCs w:val="26"/>
      <w:lang w:val="sk-SK" w:eastAsia="en-US"/>
    </w:rPr>
  </w:style>
  <w:style w:type="paragraph" w:styleId="Podnadpis">
    <w:name w:val="Subtitle"/>
    <w:basedOn w:val="Normln"/>
    <w:next w:val="Normln"/>
    <w:link w:val="PodnadpisChar"/>
    <w:uiPriority w:val="11"/>
    <w:qFormat/>
    <w:rsid w:val="00582DE9"/>
    <w:pPr>
      <w:spacing w:after="60"/>
      <w:jc w:val="center"/>
      <w:outlineLvl w:val="1"/>
    </w:pPr>
    <w:rPr>
      <w:rFonts w:ascii="Cambria" w:hAnsi="Cambria"/>
    </w:rPr>
  </w:style>
  <w:style w:type="character" w:customStyle="1" w:styleId="PodnadpisChar">
    <w:name w:val="Podnadpis Char"/>
    <w:link w:val="Podnadpis"/>
    <w:uiPriority w:val="11"/>
    <w:rsid w:val="00582DE9"/>
    <w:rPr>
      <w:rFonts w:ascii="Cambria" w:hAnsi="Cambria"/>
      <w:sz w:val="24"/>
      <w:szCs w:val="24"/>
    </w:rPr>
  </w:style>
  <w:style w:type="paragraph" w:styleId="Zkladntext">
    <w:name w:val="Body Text"/>
    <w:basedOn w:val="Normln"/>
    <w:link w:val="ZkladntextChar"/>
    <w:uiPriority w:val="99"/>
    <w:rsid w:val="00E2272D"/>
    <w:pPr>
      <w:spacing w:line="360" w:lineRule="auto"/>
      <w:jc w:val="both"/>
    </w:pPr>
    <w:rPr>
      <w:rFonts w:ascii="Arial" w:hAnsi="Arial" w:cs="Arial"/>
    </w:rPr>
  </w:style>
  <w:style w:type="character" w:customStyle="1" w:styleId="ZkladntextChar">
    <w:name w:val="Základní text Char"/>
    <w:link w:val="Zkladntext"/>
    <w:uiPriority w:val="99"/>
    <w:rsid w:val="00E2272D"/>
    <w:rPr>
      <w:rFonts w:ascii="Arial" w:hAnsi="Arial" w:cs="Arial"/>
      <w:sz w:val="24"/>
      <w:szCs w:val="24"/>
    </w:rPr>
  </w:style>
  <w:style w:type="paragraph" w:customStyle="1" w:styleId="Default">
    <w:name w:val="Default"/>
    <w:rsid w:val="00DB5CA0"/>
    <w:pPr>
      <w:autoSpaceDE w:val="0"/>
      <w:autoSpaceDN w:val="0"/>
      <w:adjustRightInd w:val="0"/>
    </w:pPr>
    <w:rPr>
      <w:color w:val="000000"/>
      <w:sz w:val="24"/>
      <w:szCs w:val="24"/>
    </w:rPr>
  </w:style>
  <w:style w:type="paragraph" w:styleId="Odstavecseseznamem">
    <w:name w:val="List Paragraph"/>
    <w:aliases w:val="Odstavec_muj,Odstavec cíl se seznamem,Nad,List Paragraph,Odstavec_muj1,Odstavec_muj2,Odstavec_muj3,Nad1,List Paragraph1,Odstavec_muj4,Nad2,List Paragraph2,Odstavec_muj5,Odstavec_muj6,Odstavec_muj7,Odstavec_muj8,Odstavec_muj9"/>
    <w:basedOn w:val="Normln"/>
    <w:link w:val="OdstavecseseznamemChar"/>
    <w:uiPriority w:val="34"/>
    <w:qFormat/>
    <w:rsid w:val="004F254F"/>
    <w:pPr>
      <w:ind w:left="720"/>
      <w:contextualSpacing/>
    </w:pPr>
  </w:style>
  <w:style w:type="character" w:styleId="Siln">
    <w:name w:val="Strong"/>
    <w:basedOn w:val="Standardnpsmoodstavce"/>
    <w:uiPriority w:val="22"/>
    <w:qFormat/>
    <w:rsid w:val="00F434AA"/>
    <w:rPr>
      <w:b/>
      <w:bCs/>
    </w:rPr>
  </w:style>
  <w:style w:type="paragraph" w:customStyle="1" w:styleId="norm00e1ln00ed">
    <w:name w:val="norm_00e1ln_00ed"/>
    <w:basedOn w:val="Normln"/>
    <w:rsid w:val="00F854BA"/>
  </w:style>
  <w:style w:type="character" w:customStyle="1" w:styleId="norm00e1ln00edchar1">
    <w:name w:val="norm_00e1ln_00ed__char1"/>
    <w:rsid w:val="00F854BA"/>
    <w:rPr>
      <w:rFonts w:ascii="Times New Roman" w:hAnsi="Times New Roman" w:cs="Times New Roman" w:hint="default"/>
      <w:strike w:val="0"/>
      <w:dstrike w:val="0"/>
      <w:sz w:val="24"/>
      <w:szCs w:val="24"/>
      <w:u w:val="none"/>
      <w:effect w:val="none"/>
    </w:rPr>
  </w:style>
  <w:style w:type="character" w:styleId="Odkaznakoment">
    <w:name w:val="annotation reference"/>
    <w:basedOn w:val="Standardnpsmoodstavce"/>
    <w:uiPriority w:val="99"/>
    <w:semiHidden/>
    <w:unhideWhenUsed/>
    <w:rsid w:val="00F854BA"/>
    <w:rPr>
      <w:sz w:val="16"/>
      <w:szCs w:val="16"/>
    </w:rPr>
  </w:style>
  <w:style w:type="paragraph" w:styleId="Textkomente">
    <w:name w:val="annotation text"/>
    <w:basedOn w:val="Normln"/>
    <w:link w:val="TextkomenteChar"/>
    <w:uiPriority w:val="99"/>
    <w:semiHidden/>
    <w:unhideWhenUsed/>
    <w:rsid w:val="00F854BA"/>
    <w:rPr>
      <w:sz w:val="20"/>
      <w:szCs w:val="20"/>
    </w:rPr>
  </w:style>
  <w:style w:type="character" w:customStyle="1" w:styleId="TextkomenteChar">
    <w:name w:val="Text komentáře Char"/>
    <w:basedOn w:val="Standardnpsmoodstavce"/>
    <w:link w:val="Textkomente"/>
    <w:uiPriority w:val="99"/>
    <w:semiHidden/>
    <w:rsid w:val="00F854BA"/>
  </w:style>
  <w:style w:type="paragraph" w:styleId="Pedmtkomente">
    <w:name w:val="annotation subject"/>
    <w:basedOn w:val="Textkomente"/>
    <w:next w:val="Textkomente"/>
    <w:link w:val="PedmtkomenteChar"/>
    <w:uiPriority w:val="99"/>
    <w:semiHidden/>
    <w:unhideWhenUsed/>
    <w:rsid w:val="00F854BA"/>
    <w:rPr>
      <w:b/>
      <w:bCs/>
    </w:rPr>
  </w:style>
  <w:style w:type="character" w:customStyle="1" w:styleId="PedmtkomenteChar">
    <w:name w:val="Předmět komentáře Char"/>
    <w:basedOn w:val="TextkomenteChar"/>
    <w:link w:val="Pedmtkomente"/>
    <w:uiPriority w:val="99"/>
    <w:semiHidden/>
    <w:rsid w:val="00F854BA"/>
    <w:rPr>
      <w:b/>
      <w:bCs/>
    </w:rPr>
  </w:style>
  <w:style w:type="character" w:customStyle="1" w:styleId="OdstavecseseznamemChar">
    <w:name w:val="Odstavec se seznamem Char"/>
    <w:aliases w:val="Odstavec_muj Char,Odstavec cíl se seznamem Char,Nad Char,List Paragraph Char,Odstavec_muj1 Char,Odstavec_muj2 Char,Odstavec_muj3 Char,Nad1 Char,List Paragraph1 Char,Odstavec_muj4 Char,Nad2 Char,List Paragraph2 Char"/>
    <w:basedOn w:val="Standardnpsmoodstavce"/>
    <w:link w:val="Odstavecseseznamem"/>
    <w:uiPriority w:val="99"/>
    <w:rsid w:val="0034375A"/>
    <w:rPr>
      <w:sz w:val="24"/>
      <w:szCs w:val="24"/>
    </w:rPr>
  </w:style>
  <w:style w:type="paragraph" w:styleId="Textpoznpodarou">
    <w:name w:val="footnote text"/>
    <w:aliases w:val="Schriftart: 9 pt,Schriftart: 10 pt,Schriftart: 8 pt,WB-Fußnotentext,FoodNote,ft,Footnote text,Footnote Text Char Char,Footnote Text Char1 Char Char,Footnote Text Char Char Char Char,fn,f,Char,Voetnoottekst Char,Footnote Text Char1"/>
    <w:basedOn w:val="Normln"/>
    <w:link w:val="TextpoznpodarouChar"/>
    <w:uiPriority w:val="99"/>
    <w:unhideWhenUsed/>
    <w:qFormat/>
    <w:rsid w:val="00D459FA"/>
    <w:rPr>
      <w:rFonts w:asciiTheme="minorHAnsi" w:eastAsiaTheme="minorHAnsi" w:hAnsiTheme="minorHAnsi" w:cstheme="minorBidi"/>
      <w:sz w:val="20"/>
      <w:szCs w:val="20"/>
      <w:lang w:eastAsia="en-US"/>
    </w:rPr>
  </w:style>
  <w:style w:type="character" w:customStyle="1" w:styleId="TextpoznpodarouChar">
    <w:name w:val="Text pozn. pod čarou Char"/>
    <w:aliases w:val="Schriftart: 9 pt Char,Schriftart: 10 pt Char,Schriftart: 8 pt Char,WB-Fußnotentext Char,FoodNote Char,ft Char,Footnote text Char,Footnote Text Char Char Char,Footnote Text Char1 Char Char Char,fn Char,f Char,Char Char"/>
    <w:basedOn w:val="Standardnpsmoodstavce"/>
    <w:link w:val="Textpoznpodarou"/>
    <w:uiPriority w:val="99"/>
    <w:qFormat/>
    <w:rsid w:val="00D459FA"/>
    <w:rPr>
      <w:rFonts w:asciiTheme="minorHAnsi" w:eastAsiaTheme="minorHAnsi" w:hAnsiTheme="minorHAnsi" w:cstheme="minorBidi"/>
      <w:lang w:eastAsia="en-US"/>
    </w:rPr>
  </w:style>
  <w:style w:type="character" w:styleId="Znakapoznpodarou">
    <w:name w:val="footnote reference"/>
    <w:aliases w:val="Footnote,Footnote number,Footnote symbol,Footnote Reference Number,Footnote reference number,Times 10 Point,Exposant 3 Point,Footnote Reference Superscript,EN Footnote Reference,note TESI,Voetnootverwijzing,fr,o,FR,FR1,BVI fnr,Ref"/>
    <w:basedOn w:val="Standardnpsmoodstavce"/>
    <w:link w:val="FootnoteReferneceChar"/>
    <w:uiPriority w:val="99"/>
    <w:unhideWhenUsed/>
    <w:qFormat/>
    <w:rsid w:val="00D459FA"/>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
    <w:basedOn w:val="Normln"/>
    <w:link w:val="Znakapoznpodarou"/>
    <w:uiPriority w:val="99"/>
    <w:rsid w:val="00D459FA"/>
    <w:pPr>
      <w:spacing w:after="160" w:line="240" w:lineRule="exact"/>
    </w:pPr>
    <w:rPr>
      <w:sz w:val="20"/>
      <w:szCs w:val="20"/>
      <w:vertAlign w:val="superscript"/>
    </w:rPr>
  </w:style>
  <w:style w:type="character" w:styleId="Hypertextovodkaz">
    <w:name w:val="Hyperlink"/>
    <w:basedOn w:val="Standardnpsmoodstavce"/>
    <w:uiPriority w:val="99"/>
    <w:unhideWhenUsed/>
    <w:rsid w:val="00D459FA"/>
    <w:rPr>
      <w:color w:val="0000FF"/>
      <w:u w:val="single"/>
    </w:rPr>
  </w:style>
  <w:style w:type="character" w:customStyle="1" w:styleId="Nadpis1Char">
    <w:name w:val="Nadpis 1 Char"/>
    <w:basedOn w:val="Standardnpsmoodstavce"/>
    <w:link w:val="Nadpis1"/>
    <w:uiPriority w:val="9"/>
    <w:rsid w:val="00091C17"/>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84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dka%20Bezd&#283;kovsk&#225;\data\pr&#225;ce\helpdesk\textov&#225;%20&#269;&#225;st\vzory\predkladaci_zpra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37323-339E-4551-81A4-5BF4FF879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predkladaci_zprava.dot</Template>
  <TotalTime>192</TotalTime>
  <Pages>3</Pages>
  <Words>1171</Words>
  <Characters>6914</Characters>
  <Application>Microsoft Office Word</Application>
  <DocSecurity>0</DocSecurity>
  <Lines>57</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"[Klepněte sem a vložte římské číslo dle čísla na obálce</vt:lpstr>
      <vt:lpstr>"[Klepněte sem a vložte římské číslo dle čísla na obálce</vt:lpstr>
    </vt:vector>
  </TitlesOfParts>
  <Company>uvcr</Company>
  <LinksUpToDate>false</LinksUpToDate>
  <CharactersWithSpaces>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creator>Radka Bezděkovská</dc:creator>
  <cp:lastModifiedBy>Šafařík Radan</cp:lastModifiedBy>
  <cp:revision>29</cp:revision>
  <cp:lastPrinted>2019-08-21T15:18:00Z</cp:lastPrinted>
  <dcterms:created xsi:type="dcterms:W3CDTF">2019-08-08T13:05:00Z</dcterms:created>
  <dcterms:modified xsi:type="dcterms:W3CDTF">2020-11-02T10:54:00Z</dcterms:modified>
</cp:coreProperties>
</file>