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618" w:rsidRDefault="002564FC" w:rsidP="00162F0F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8004B">
        <w:rPr>
          <w:rFonts w:ascii="Arial" w:eastAsia="Times New Roman" w:hAnsi="Arial" w:cs="Arial"/>
          <w:b/>
          <w:lang w:eastAsia="cs-CZ"/>
        </w:rPr>
        <w:t>III</w:t>
      </w:r>
      <w:r w:rsidR="00E8004B">
        <w:rPr>
          <w:rFonts w:ascii="Arial" w:hAnsi="Arial" w:cs="Arial"/>
          <w:b/>
          <w:sz w:val="28"/>
          <w:szCs w:val="28"/>
        </w:rPr>
        <w:t>.</w:t>
      </w:r>
    </w:p>
    <w:p w:rsidR="00F952D9" w:rsidRPr="00E8004B" w:rsidRDefault="002564FC" w:rsidP="00E8004B">
      <w:pPr>
        <w:spacing w:after="0" w:line="240" w:lineRule="auto"/>
        <w:jc w:val="center"/>
        <w:rPr>
          <w:rFonts w:ascii="Arial" w:eastAsia="Times New Roman" w:hAnsi="Arial" w:cs="Arial"/>
          <w:b/>
          <w:caps/>
          <w:lang w:eastAsia="cs-CZ"/>
        </w:rPr>
      </w:pPr>
      <w:bookmarkStart w:id="1" w:name="_Hlk64546749"/>
      <w:r w:rsidRPr="00E8004B">
        <w:rPr>
          <w:rFonts w:ascii="Arial" w:eastAsia="Times New Roman" w:hAnsi="Arial" w:cs="Arial"/>
          <w:b/>
          <w:caps/>
          <w:lang w:eastAsia="cs-CZ"/>
        </w:rPr>
        <w:t>Změna skupiny grantových projektů na podporu vynikajících mladých vědeckých pracovníků („Juniorské granty“)</w:t>
      </w:r>
      <w:bookmarkEnd w:id="1"/>
    </w:p>
    <w:p w:rsidR="00E8004B" w:rsidRPr="00E8004B" w:rsidRDefault="00E8004B" w:rsidP="00E8004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:rsidR="00E57B55" w:rsidRPr="00E8004B" w:rsidRDefault="002564FC" w:rsidP="00E57B55">
      <w:pPr>
        <w:jc w:val="both"/>
        <w:outlineLvl w:val="0"/>
        <w:rPr>
          <w:rFonts w:ascii="Arial" w:eastAsia="Times New Roman" w:hAnsi="Arial" w:cs="Arial"/>
          <w:lang w:eastAsia="cs-CZ"/>
        </w:rPr>
      </w:pPr>
      <w:bookmarkStart w:id="2" w:name="_Hlk64546793"/>
      <w:r w:rsidRPr="00E8004B">
        <w:rPr>
          <w:rFonts w:ascii="Arial" w:eastAsia="Times New Roman" w:hAnsi="Arial" w:cs="Arial"/>
          <w:lang w:eastAsia="cs-CZ"/>
        </w:rPr>
        <w:t xml:space="preserve">Doba trvání skupiny grantových projektů Juniorské granty je ve vládním materiálu, schváleném </w:t>
      </w:r>
      <w:bookmarkStart w:id="3" w:name="_Hlk64546956"/>
      <w:r w:rsidRPr="00E8004B">
        <w:rPr>
          <w:rFonts w:ascii="Arial" w:eastAsia="Times New Roman" w:hAnsi="Arial" w:cs="Arial"/>
          <w:lang w:eastAsia="cs-CZ"/>
        </w:rPr>
        <w:t xml:space="preserve">usnesením vlády ze dne 11. září 2013 č. 694, ve </w:t>
      </w:r>
      <w:r w:rsidRPr="00E8004B">
        <w:rPr>
          <w:rFonts w:ascii="Arial" w:eastAsia="Times New Roman" w:hAnsi="Arial" w:cs="Arial"/>
          <w:lang w:eastAsia="cs-CZ"/>
        </w:rPr>
        <w:t>znění usnesení vlády ze dne 28. ledna 2015 č. 57</w:t>
      </w:r>
      <w:bookmarkEnd w:id="3"/>
      <w:r w:rsidRPr="00E8004B">
        <w:rPr>
          <w:rFonts w:ascii="Arial" w:eastAsia="Times New Roman" w:hAnsi="Arial" w:cs="Arial"/>
          <w:lang w:eastAsia="cs-CZ"/>
        </w:rPr>
        <w:t xml:space="preserve"> omezena do roku 2022, neboť vládní materiál výslovně nepočítal s </w:t>
      </w:r>
      <w:bookmarkStart w:id="4" w:name="_Hlk64548070"/>
      <w:r w:rsidRPr="00E8004B">
        <w:rPr>
          <w:rFonts w:ascii="Arial" w:eastAsia="Times New Roman" w:hAnsi="Arial" w:cs="Arial"/>
          <w:lang w:eastAsia="cs-CZ"/>
        </w:rPr>
        <w:t xml:space="preserve">možností přerušení projektu z důvodu odchodu řešitele nebo řešitelky na mateřskou nebo rodičovskou dovolenou </w:t>
      </w:r>
      <w:bookmarkEnd w:id="4"/>
      <w:r w:rsidRPr="00E8004B">
        <w:rPr>
          <w:rFonts w:ascii="Arial" w:eastAsia="Times New Roman" w:hAnsi="Arial" w:cs="Arial"/>
          <w:lang w:eastAsia="cs-CZ"/>
        </w:rPr>
        <w:t>a tím pádem také posunutí termínu</w:t>
      </w:r>
      <w:r w:rsidRPr="00E8004B">
        <w:rPr>
          <w:rFonts w:ascii="Arial" w:eastAsia="Times New Roman" w:hAnsi="Arial" w:cs="Arial"/>
          <w:lang w:eastAsia="cs-CZ"/>
        </w:rPr>
        <w:t xml:space="preserve"> ukončení jejich financování. </w:t>
      </w:r>
    </w:p>
    <w:bookmarkEnd w:id="2"/>
    <w:p w:rsidR="00E57B55" w:rsidRPr="00E8004B" w:rsidRDefault="002564FC" w:rsidP="00E57B55">
      <w:pPr>
        <w:jc w:val="both"/>
        <w:outlineLvl w:val="0"/>
        <w:rPr>
          <w:rFonts w:ascii="Arial" w:eastAsia="Times New Roman" w:hAnsi="Arial" w:cs="Arial"/>
          <w:lang w:eastAsia="cs-CZ"/>
        </w:rPr>
      </w:pPr>
      <w:r w:rsidRPr="00E8004B">
        <w:rPr>
          <w:rFonts w:ascii="Arial" w:eastAsia="Times New Roman" w:hAnsi="Arial" w:cs="Arial"/>
          <w:lang w:eastAsia="cs-CZ"/>
        </w:rPr>
        <w:t xml:space="preserve">U několika projektů s počátkem řešení v roce 2020 nastal problém, kdy předsednictvo GA ČR schválilo </w:t>
      </w:r>
      <w:bookmarkStart w:id="5" w:name="_Hlk64547815"/>
      <w:r w:rsidRPr="00E8004B">
        <w:rPr>
          <w:rFonts w:ascii="Arial" w:eastAsia="Times New Roman" w:hAnsi="Arial" w:cs="Arial"/>
          <w:lang w:eastAsia="cs-CZ"/>
        </w:rPr>
        <w:t>jejich přerušení o jeden kalendářní rok</w:t>
      </w:r>
      <w:bookmarkEnd w:id="5"/>
      <w:r w:rsidRPr="00E8004B">
        <w:rPr>
          <w:rFonts w:ascii="Arial" w:eastAsia="Times New Roman" w:hAnsi="Arial" w:cs="Arial"/>
          <w:lang w:eastAsia="cs-CZ"/>
        </w:rPr>
        <w:t xml:space="preserve">, avšak tuto změnu nebylo možné </w:t>
      </w:r>
      <w:bookmarkStart w:id="6" w:name="_Hlk64547902"/>
      <w:r w:rsidRPr="00E8004B">
        <w:rPr>
          <w:rFonts w:ascii="Arial" w:eastAsia="Times New Roman" w:hAnsi="Arial" w:cs="Arial"/>
          <w:lang w:eastAsia="cs-CZ"/>
        </w:rPr>
        <w:t>zapsat v</w:t>
      </w:r>
      <w:r w:rsidR="00A75859">
        <w:rPr>
          <w:rFonts w:ascii="Arial" w:eastAsia="Times New Roman" w:hAnsi="Arial" w:cs="Arial"/>
          <w:lang w:eastAsia="cs-CZ"/>
        </w:rPr>
        <w:t> </w:t>
      </w:r>
      <w:r w:rsidRPr="00E8004B">
        <w:rPr>
          <w:rFonts w:ascii="Arial" w:eastAsia="Times New Roman" w:hAnsi="Arial" w:cs="Arial"/>
          <w:lang w:eastAsia="cs-CZ"/>
        </w:rPr>
        <w:t>IS</w:t>
      </w:r>
      <w:r w:rsidR="00A75859">
        <w:rPr>
          <w:rFonts w:ascii="Arial" w:eastAsia="Times New Roman" w:hAnsi="Arial" w:cs="Arial"/>
          <w:lang w:eastAsia="cs-CZ"/>
        </w:rPr>
        <w:t> </w:t>
      </w:r>
      <w:r w:rsidRPr="00E8004B">
        <w:rPr>
          <w:rFonts w:ascii="Arial" w:eastAsia="Times New Roman" w:hAnsi="Arial" w:cs="Arial"/>
          <w:lang w:eastAsia="cs-CZ"/>
        </w:rPr>
        <w:t>VaVaI – CEP</w:t>
      </w:r>
      <w:bookmarkEnd w:id="6"/>
      <w:r w:rsidRPr="00E8004B">
        <w:rPr>
          <w:rFonts w:ascii="Arial" w:eastAsia="Times New Roman" w:hAnsi="Arial" w:cs="Arial"/>
          <w:lang w:eastAsia="cs-CZ"/>
        </w:rPr>
        <w:t xml:space="preserve">, neboť </w:t>
      </w:r>
      <w:r w:rsidR="00A75859">
        <w:rPr>
          <w:rFonts w:ascii="Arial" w:eastAsia="Times New Roman" w:hAnsi="Arial" w:cs="Arial"/>
          <w:lang w:eastAsia="cs-CZ"/>
        </w:rPr>
        <w:t>skupina grantových projektů</w:t>
      </w:r>
      <w:r w:rsidRPr="00E8004B">
        <w:rPr>
          <w:rFonts w:ascii="Arial" w:eastAsia="Times New Roman" w:hAnsi="Arial" w:cs="Arial"/>
          <w:lang w:eastAsia="cs-CZ"/>
        </w:rPr>
        <w:t xml:space="preserve"> Juniorské granty v souladu s vládním materiálem bude ukončena v roce 2022.</w:t>
      </w:r>
    </w:p>
    <w:p w:rsidR="00E57B55" w:rsidRPr="00E8004B" w:rsidRDefault="002564FC" w:rsidP="00E57B55">
      <w:pPr>
        <w:jc w:val="both"/>
        <w:outlineLvl w:val="0"/>
        <w:rPr>
          <w:rFonts w:ascii="Arial" w:eastAsia="Times New Roman" w:hAnsi="Arial" w:cs="Arial"/>
          <w:lang w:eastAsia="cs-CZ"/>
        </w:rPr>
      </w:pPr>
      <w:r w:rsidRPr="00E8004B">
        <w:rPr>
          <w:rFonts w:ascii="Arial" w:eastAsia="Times New Roman" w:hAnsi="Arial" w:cs="Arial"/>
          <w:lang w:eastAsia="cs-CZ"/>
        </w:rPr>
        <w:t>Předpoklád</w:t>
      </w:r>
      <w:r>
        <w:rPr>
          <w:rFonts w:ascii="Arial" w:eastAsia="Times New Roman" w:hAnsi="Arial" w:cs="Arial"/>
          <w:lang w:eastAsia="cs-CZ"/>
        </w:rPr>
        <w:t xml:space="preserve">á se, že počet případů </w:t>
      </w:r>
      <w:r w:rsidRPr="00E8004B">
        <w:rPr>
          <w:rFonts w:ascii="Arial" w:eastAsia="Times New Roman" w:hAnsi="Arial" w:cs="Arial"/>
          <w:lang w:eastAsia="cs-CZ"/>
        </w:rPr>
        <w:t>takto přerušených projektů, které nelze zapsat v</w:t>
      </w:r>
      <w:r>
        <w:rPr>
          <w:rFonts w:ascii="Arial" w:eastAsia="Times New Roman" w:hAnsi="Arial" w:cs="Arial"/>
          <w:lang w:eastAsia="cs-CZ"/>
        </w:rPr>
        <w:t> </w:t>
      </w:r>
      <w:r w:rsidRPr="00E8004B">
        <w:rPr>
          <w:rFonts w:ascii="Arial" w:eastAsia="Times New Roman" w:hAnsi="Arial" w:cs="Arial"/>
          <w:lang w:eastAsia="cs-CZ"/>
        </w:rPr>
        <w:t>CEP</w:t>
      </w:r>
      <w:r>
        <w:rPr>
          <w:rFonts w:ascii="Arial" w:eastAsia="Times New Roman" w:hAnsi="Arial" w:cs="Arial"/>
          <w:lang w:eastAsia="cs-CZ"/>
        </w:rPr>
        <w:t>, ještě vzroste.</w:t>
      </w:r>
      <w:r w:rsidRPr="00E8004B">
        <w:rPr>
          <w:rFonts w:ascii="Arial" w:eastAsia="Times New Roman" w:hAnsi="Arial" w:cs="Arial"/>
          <w:lang w:eastAsia="cs-CZ"/>
        </w:rPr>
        <w:t xml:space="preserve"> </w:t>
      </w:r>
      <w:bookmarkStart w:id="7" w:name="_Hlk64548055"/>
      <w:r>
        <w:rPr>
          <w:rFonts w:ascii="Arial" w:eastAsia="Times New Roman" w:hAnsi="Arial" w:cs="Arial"/>
          <w:lang w:eastAsia="cs-CZ"/>
        </w:rPr>
        <w:t>Nadto</w:t>
      </w:r>
      <w:r w:rsidRPr="00E8004B">
        <w:rPr>
          <w:rFonts w:ascii="Arial" w:eastAsia="Times New Roman" w:hAnsi="Arial" w:cs="Arial"/>
          <w:lang w:eastAsia="cs-CZ"/>
        </w:rPr>
        <w:t xml:space="preserve"> GA ČR v souvislosti s pandemií COVID-19 umožňuje v případech, kdy ne</w:t>
      </w:r>
      <w:r w:rsidRPr="00E8004B">
        <w:rPr>
          <w:rFonts w:ascii="Arial" w:eastAsia="Times New Roman" w:hAnsi="Arial" w:cs="Arial"/>
          <w:lang w:eastAsia="cs-CZ"/>
        </w:rPr>
        <w:t xml:space="preserve">ní možné na projektu pracovat podle schváleného plánu v souvislosti s pandemií COVID-19, prodloužení řešení projektu o 6 měsíců.  </w:t>
      </w:r>
      <w:bookmarkEnd w:id="7"/>
    </w:p>
    <w:p w:rsidR="00A75859" w:rsidRDefault="002564FC" w:rsidP="00E57B55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Z těchto důvodu je předložen návrh na změnu </w:t>
      </w:r>
      <w:r w:rsidRPr="00A75859">
        <w:rPr>
          <w:rFonts w:ascii="Arial" w:hAnsi="Arial" w:cs="Arial"/>
        </w:rPr>
        <w:t xml:space="preserve">skupiny grantových projektů na podporu vynikajících mladých vědeckých pracovníků </w:t>
      </w:r>
      <w:r w:rsidRPr="00A75859">
        <w:rPr>
          <w:rFonts w:ascii="Arial" w:hAnsi="Arial" w:cs="Arial"/>
        </w:rPr>
        <w:t>(„Juniorské granty“).</w:t>
      </w:r>
    </w:p>
    <w:p w:rsidR="00A75859" w:rsidRPr="007412DC" w:rsidRDefault="002564FC" w:rsidP="00E57B55">
      <w:pPr>
        <w:jc w:val="both"/>
        <w:outlineLvl w:val="0"/>
        <w:rPr>
          <w:rFonts w:ascii="Arial" w:hAnsi="Arial" w:cs="Arial"/>
        </w:rPr>
      </w:pPr>
      <w:r w:rsidRPr="007412DC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5079</wp:posOffset>
                </wp:positionH>
                <wp:positionV relativeFrom="paragraph">
                  <wp:posOffset>101600</wp:posOffset>
                </wp:positionV>
                <wp:extent cx="5724525" cy="0"/>
                <wp:effectExtent l="0" t="0" r="0" b="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id="Přímá spojnice 1" o:spid="_x0000_s1025" style="mso-wrap-distance-bottom:0;mso-wrap-distance-left:9pt;mso-wrap-distance-right:9pt;mso-wrap-distance-top:0;mso-wrap-style:square;position:absolute;visibility:visible;z-index:251659264" from="0.4pt,8pt" to="451.15pt,8pt" strokecolor="black"/>
            </w:pict>
          </mc:Fallback>
        </mc:AlternateContent>
      </w:r>
    </w:p>
    <w:p w:rsidR="002D1E5C" w:rsidRPr="00566E5E" w:rsidRDefault="002564FC" w:rsidP="00FE5CD7">
      <w:pPr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566E5E">
        <w:rPr>
          <w:rFonts w:ascii="Arial" w:eastAsia="Times New Roman" w:hAnsi="Arial" w:cs="Arial"/>
          <w:b/>
          <w:lang w:eastAsia="cs-CZ"/>
        </w:rPr>
        <w:t xml:space="preserve">Materiál </w:t>
      </w:r>
      <w:r w:rsidR="00FE5CD7" w:rsidRPr="00566E5E">
        <w:rPr>
          <w:rFonts w:ascii="Arial" w:eastAsia="Times New Roman" w:hAnsi="Arial" w:cs="Arial"/>
          <w:b/>
          <w:lang w:eastAsia="cs-CZ"/>
        </w:rPr>
        <w:t>„Návrh skupiny grantových projektů na podporu vynikajících mladých vědeckých pracovníků („Juniorské granty“)</w:t>
      </w:r>
      <w:r w:rsidR="000B1AC2" w:rsidRPr="00566E5E">
        <w:rPr>
          <w:rFonts w:ascii="Arial" w:eastAsia="Times New Roman" w:hAnsi="Arial" w:cs="Arial"/>
          <w:b/>
          <w:lang w:eastAsia="cs-CZ"/>
        </w:rPr>
        <w:t xml:space="preserve"> schválený usnesením vlády ze dne 11. září 2013 č. 694</w:t>
      </w:r>
      <w:r w:rsidR="00051FCA" w:rsidRPr="00566E5E">
        <w:rPr>
          <w:rFonts w:ascii="Arial" w:eastAsia="Times New Roman" w:hAnsi="Arial" w:cs="Arial"/>
          <w:b/>
          <w:lang w:eastAsia="cs-CZ"/>
        </w:rPr>
        <w:t xml:space="preserve">, ve znění </w:t>
      </w:r>
      <w:r w:rsidR="00E57B55" w:rsidRPr="00566E5E">
        <w:rPr>
          <w:rFonts w:ascii="Arial" w:eastAsia="Times New Roman" w:hAnsi="Arial" w:cs="Arial"/>
          <w:b/>
          <w:lang w:eastAsia="cs-CZ"/>
        </w:rPr>
        <w:t xml:space="preserve">usnesení vlády ze dne 28. ledna 2015 č. 57 </w:t>
      </w:r>
      <w:r w:rsidR="00FE5CD7" w:rsidRPr="00566E5E">
        <w:rPr>
          <w:rFonts w:ascii="Arial" w:eastAsia="Times New Roman" w:hAnsi="Arial" w:cs="Arial"/>
          <w:b/>
          <w:lang w:eastAsia="cs-CZ"/>
        </w:rPr>
        <w:t>se mění takto:</w:t>
      </w:r>
    </w:p>
    <w:p w:rsidR="00E57B55" w:rsidRPr="00E8004B" w:rsidRDefault="002564FC" w:rsidP="00E57B55">
      <w:pPr>
        <w:pStyle w:val="Odstavecseseznamem"/>
        <w:numPr>
          <w:ilvl w:val="0"/>
          <w:numId w:val="2"/>
        </w:num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</w:t>
      </w:r>
      <w:r w:rsidRPr="00E8004B">
        <w:rPr>
          <w:rFonts w:ascii="Arial" w:eastAsia="Times New Roman" w:hAnsi="Arial" w:cs="Arial"/>
        </w:rPr>
        <w:t>od 5. Doba trvání skupiny grantových projektů zní takto:</w:t>
      </w:r>
    </w:p>
    <w:p w:rsidR="00E57B55" w:rsidRDefault="002564FC" w:rsidP="00E57B55">
      <w:pPr>
        <w:ind w:left="360"/>
        <w:jc w:val="both"/>
        <w:rPr>
          <w:rFonts w:ascii="Arial" w:hAnsi="Arial" w:cs="Arial"/>
          <w:bCs/>
        </w:rPr>
      </w:pPr>
      <w:r w:rsidRPr="00E8004B">
        <w:rPr>
          <w:rFonts w:ascii="Arial" w:hAnsi="Arial" w:cs="Arial"/>
        </w:rPr>
        <w:t>„Podpora skupiny grantových projektů „Juniorské granty“ začne být poskytována od roku 2015 s </w:t>
      </w:r>
      <w:r w:rsidRPr="008E7A20">
        <w:rPr>
          <w:rFonts w:ascii="Arial" w:hAnsi="Arial" w:cs="Arial"/>
          <w:bCs/>
        </w:rPr>
        <w:t>předpokládaným</w:t>
      </w:r>
      <w:r w:rsidRPr="00E8004B">
        <w:rPr>
          <w:rFonts w:ascii="Arial" w:hAnsi="Arial" w:cs="Arial"/>
        </w:rPr>
        <w:t xml:space="preserve"> termínem ukončení podpory v roce </w:t>
      </w:r>
      <w:r w:rsidRPr="008E7A20">
        <w:rPr>
          <w:rFonts w:ascii="Arial" w:hAnsi="Arial" w:cs="Arial"/>
          <w:bCs/>
        </w:rPr>
        <w:t>2025</w:t>
      </w:r>
      <w:r w:rsidRPr="00E8004B">
        <w:rPr>
          <w:rFonts w:ascii="Arial" w:hAnsi="Arial" w:cs="Arial"/>
        </w:rPr>
        <w:t xml:space="preserve"> s tím, že v letech 2021 </w:t>
      </w:r>
      <w:r w:rsidRPr="008E7A20">
        <w:rPr>
          <w:rFonts w:ascii="Arial" w:hAnsi="Arial" w:cs="Arial"/>
          <w:bCs/>
        </w:rPr>
        <w:t>až 2025</w:t>
      </w:r>
      <w:r w:rsidRPr="00E8004B">
        <w:rPr>
          <w:rFonts w:ascii="Arial" w:hAnsi="Arial" w:cs="Arial"/>
        </w:rPr>
        <w:t xml:space="preserve"> již nebudou zahajovány nové grantové projekty a bude dokončeno řešení grantových projektů zahájených v r. 2020 </w:t>
      </w:r>
      <w:r w:rsidRPr="008E7A20">
        <w:rPr>
          <w:rFonts w:ascii="Arial" w:hAnsi="Arial" w:cs="Arial"/>
          <w:bCs/>
        </w:rPr>
        <w:t>resp. 2019.</w:t>
      </w:r>
      <w:r w:rsidRPr="008E7A20">
        <w:rPr>
          <w:rFonts w:ascii="Arial" w:hAnsi="Arial" w:cs="Arial"/>
        </w:rPr>
        <w:t xml:space="preserve"> </w:t>
      </w:r>
      <w:r w:rsidRPr="008E7A20">
        <w:rPr>
          <w:rFonts w:ascii="Arial" w:hAnsi="Arial" w:cs="Arial"/>
          <w:bCs/>
        </w:rPr>
        <w:t>Uvedený termín ukončení podpory této skupiny grantových projektů počítá také s možností přerušení projektu z důvodu odchodu řešitele</w:t>
      </w:r>
      <w:r w:rsidRPr="008E7A20">
        <w:rPr>
          <w:rFonts w:ascii="Arial" w:hAnsi="Arial" w:cs="Arial"/>
          <w:bCs/>
        </w:rPr>
        <w:t xml:space="preserve"> na mateřskou nebo rodičovskou dovolenou, a to vždy na celý kalendářní rok a s možností prodloužení řešení projektu, pokud není možné na projektu pracovat podle schváleného plánu v souvislosti s pandemií COVID-19.</w:t>
      </w:r>
    </w:p>
    <w:p w:rsidR="008E7A20" w:rsidRDefault="002564FC" w:rsidP="00E57B55">
      <w:pPr>
        <w:ind w:left="360"/>
        <w:jc w:val="both"/>
        <w:rPr>
          <w:rFonts w:ascii="Arial" w:hAnsi="Arial" w:cs="Arial"/>
          <w:bCs/>
        </w:rPr>
      </w:pPr>
      <w:r w:rsidRPr="008E7A20">
        <w:rPr>
          <w:rFonts w:ascii="Arial" w:hAnsi="Arial" w:cs="Arial"/>
          <w:bCs/>
        </w:rPr>
        <w:t>V zájmu vytvoření podmínek pro splnění zam</w:t>
      </w:r>
      <w:r w:rsidRPr="008E7A20">
        <w:rPr>
          <w:rFonts w:ascii="Arial" w:hAnsi="Arial" w:cs="Arial"/>
          <w:bCs/>
        </w:rPr>
        <w:t>ěření a cílů skupiny grantových projektů „Juniorské granty“, tj. vytvoření nové vědecké skupiny vedené mladým vědeckým pracovníkem, je doba řešení v této skupině grantových projektů stanovena na 36 měsíců.</w:t>
      </w:r>
      <w:r w:rsidR="00D429ED">
        <w:rPr>
          <w:rFonts w:ascii="Arial" w:hAnsi="Arial" w:cs="Arial"/>
          <w:bCs/>
        </w:rPr>
        <w:t>“</w:t>
      </w:r>
    </w:p>
    <w:p w:rsidR="007412DC" w:rsidRPr="00E8004B" w:rsidRDefault="002564FC" w:rsidP="007412DC">
      <w:pPr>
        <w:rPr>
          <w:rFonts w:ascii="Arial" w:hAnsi="Arial" w:cs="Arial"/>
          <w:b/>
          <w:bCs/>
        </w:rPr>
      </w:pPr>
      <w:r w:rsidRPr="00E8004B">
        <w:rPr>
          <w:rFonts w:ascii="Arial" w:hAnsi="Arial" w:cs="Arial"/>
          <w:b/>
          <w:bCs/>
        </w:rPr>
        <w:t>Původní znění</w:t>
      </w:r>
      <w:r>
        <w:rPr>
          <w:rFonts w:ascii="Arial" w:hAnsi="Arial" w:cs="Arial"/>
          <w:b/>
          <w:bCs/>
        </w:rPr>
        <w:t xml:space="preserve"> s vyznačenými změnami</w:t>
      </w:r>
      <w:r w:rsidRPr="00E8004B">
        <w:rPr>
          <w:rFonts w:ascii="Arial" w:hAnsi="Arial" w:cs="Arial"/>
          <w:b/>
          <w:bCs/>
        </w:rPr>
        <w:t>:</w:t>
      </w:r>
    </w:p>
    <w:p w:rsidR="007412DC" w:rsidRPr="00E8004B" w:rsidRDefault="002564FC" w:rsidP="007412DC">
      <w:pPr>
        <w:ind w:left="360" w:hanging="360"/>
        <w:jc w:val="both"/>
        <w:rPr>
          <w:rFonts w:ascii="Arial" w:hAnsi="Arial" w:cs="Arial"/>
          <w:color w:val="000000"/>
        </w:rPr>
      </w:pPr>
      <w:r w:rsidRPr="00E8004B">
        <w:rPr>
          <w:rFonts w:ascii="Arial" w:hAnsi="Arial" w:cs="Arial"/>
          <w:color w:val="000000"/>
        </w:rPr>
        <w:t xml:space="preserve">5.    </w:t>
      </w:r>
      <w:r w:rsidRPr="00E8004B">
        <w:rPr>
          <w:rFonts w:ascii="Arial" w:hAnsi="Arial" w:cs="Arial"/>
          <w:color w:val="000000"/>
          <w:u w:val="single"/>
        </w:rPr>
        <w:t>Doba t</w:t>
      </w:r>
      <w:r w:rsidRPr="00E8004B">
        <w:rPr>
          <w:rFonts w:ascii="Arial" w:hAnsi="Arial" w:cs="Arial"/>
          <w:color w:val="000000"/>
          <w:u w:val="single"/>
        </w:rPr>
        <w:t>rvání skupiny grantových projektů:</w:t>
      </w:r>
    </w:p>
    <w:p w:rsidR="007412DC" w:rsidRPr="007412DC" w:rsidRDefault="002564FC" w:rsidP="007412DC">
      <w:pPr>
        <w:ind w:left="360"/>
        <w:jc w:val="both"/>
        <w:rPr>
          <w:rFonts w:ascii="Arial" w:hAnsi="Arial" w:cs="Arial"/>
          <w:b/>
          <w:bCs/>
          <w:u w:val="single"/>
        </w:rPr>
      </w:pPr>
      <w:r w:rsidRPr="00E8004B">
        <w:rPr>
          <w:rFonts w:ascii="Arial" w:hAnsi="Arial" w:cs="Arial"/>
          <w:color w:val="000000"/>
        </w:rPr>
        <w:t>Podpora skupiny grantových projektů „Juniorské granty“ začne být poskytována od roku 2015 s</w:t>
      </w:r>
      <w:r>
        <w:rPr>
          <w:rFonts w:ascii="Arial" w:hAnsi="Arial" w:cs="Arial"/>
          <w:color w:val="000000"/>
        </w:rPr>
        <w:t> </w:t>
      </w:r>
      <w:r w:rsidRPr="007412DC">
        <w:rPr>
          <w:rFonts w:ascii="Arial" w:hAnsi="Arial" w:cs="Arial"/>
          <w:b/>
          <w:color w:val="000000"/>
          <w:u w:val="single"/>
        </w:rPr>
        <w:t>předpokládaným</w:t>
      </w:r>
      <w:r>
        <w:rPr>
          <w:rFonts w:ascii="Arial" w:hAnsi="Arial" w:cs="Arial"/>
          <w:color w:val="000000"/>
        </w:rPr>
        <w:t xml:space="preserve"> </w:t>
      </w:r>
      <w:r w:rsidRPr="00E8004B">
        <w:rPr>
          <w:rFonts w:ascii="Arial" w:hAnsi="Arial" w:cs="Arial"/>
          <w:color w:val="000000"/>
        </w:rPr>
        <w:t xml:space="preserve">termínem ukončení podpory v roce </w:t>
      </w:r>
      <w:r w:rsidRPr="007412DC">
        <w:rPr>
          <w:rFonts w:ascii="Arial" w:hAnsi="Arial" w:cs="Arial"/>
          <w:strike/>
          <w:color w:val="000000"/>
        </w:rPr>
        <w:t>2022</w:t>
      </w:r>
      <w:r w:rsidRPr="00E8004B">
        <w:rPr>
          <w:rFonts w:ascii="Arial" w:hAnsi="Arial" w:cs="Arial"/>
          <w:color w:val="000000"/>
        </w:rPr>
        <w:t xml:space="preserve"> </w:t>
      </w:r>
      <w:r w:rsidRPr="007412DC">
        <w:rPr>
          <w:rFonts w:ascii="Arial" w:hAnsi="Arial" w:cs="Arial"/>
          <w:b/>
          <w:color w:val="000000"/>
          <w:u w:val="single"/>
        </w:rPr>
        <w:t>2025</w:t>
      </w:r>
      <w:r>
        <w:rPr>
          <w:rFonts w:ascii="Arial" w:hAnsi="Arial" w:cs="Arial"/>
          <w:color w:val="000000"/>
        </w:rPr>
        <w:t xml:space="preserve"> </w:t>
      </w:r>
      <w:r w:rsidRPr="00E8004B">
        <w:rPr>
          <w:rFonts w:ascii="Arial" w:hAnsi="Arial" w:cs="Arial"/>
          <w:color w:val="000000"/>
        </w:rPr>
        <w:t xml:space="preserve">s tím, že v letech 2021 </w:t>
      </w:r>
      <w:r w:rsidRPr="008E7A20">
        <w:rPr>
          <w:rFonts w:ascii="Arial" w:hAnsi="Arial" w:cs="Arial"/>
          <w:strike/>
          <w:color w:val="000000"/>
        </w:rPr>
        <w:t>a 2022</w:t>
      </w:r>
      <w:r w:rsidRPr="00E8004B">
        <w:rPr>
          <w:rFonts w:ascii="Arial" w:hAnsi="Arial" w:cs="Arial"/>
          <w:color w:val="000000"/>
        </w:rPr>
        <w:t xml:space="preserve"> </w:t>
      </w:r>
      <w:r w:rsidR="008E7A20" w:rsidRPr="008E7A20">
        <w:rPr>
          <w:rFonts w:ascii="Arial" w:hAnsi="Arial" w:cs="Arial"/>
          <w:b/>
          <w:color w:val="000000"/>
          <w:u w:val="single"/>
        </w:rPr>
        <w:t>až 2025</w:t>
      </w:r>
      <w:r w:rsidR="008E7A20">
        <w:rPr>
          <w:rFonts w:ascii="Arial" w:hAnsi="Arial" w:cs="Arial"/>
          <w:color w:val="000000"/>
        </w:rPr>
        <w:t xml:space="preserve"> </w:t>
      </w:r>
      <w:r w:rsidRPr="00E8004B">
        <w:rPr>
          <w:rFonts w:ascii="Arial" w:hAnsi="Arial" w:cs="Arial"/>
          <w:color w:val="000000"/>
        </w:rPr>
        <w:t xml:space="preserve">již nebudou zahajovány nové grantové projekty a bude dokončeno </w:t>
      </w:r>
      <w:r w:rsidRPr="00E8004B">
        <w:rPr>
          <w:rFonts w:ascii="Arial" w:hAnsi="Arial" w:cs="Arial"/>
          <w:color w:val="000000"/>
        </w:rPr>
        <w:lastRenderedPageBreak/>
        <w:t xml:space="preserve">řešení grantových projektů zahájených v r. 2020 resp. </w:t>
      </w:r>
      <w:r w:rsidRPr="007412DC">
        <w:rPr>
          <w:rFonts w:ascii="Arial" w:hAnsi="Arial" w:cs="Arial"/>
          <w:strike/>
          <w:color w:val="000000"/>
        </w:rPr>
        <w:t>v letech</w:t>
      </w:r>
      <w:r w:rsidRPr="00E8004B">
        <w:rPr>
          <w:rFonts w:ascii="Arial" w:hAnsi="Arial" w:cs="Arial"/>
          <w:color w:val="000000"/>
        </w:rPr>
        <w:t xml:space="preserve"> 2019.</w:t>
      </w:r>
      <w:r>
        <w:rPr>
          <w:rFonts w:ascii="Arial" w:hAnsi="Arial" w:cs="Arial"/>
          <w:color w:val="000000"/>
        </w:rPr>
        <w:t xml:space="preserve"> </w:t>
      </w:r>
      <w:r w:rsidRPr="007412DC">
        <w:rPr>
          <w:rFonts w:ascii="Arial" w:hAnsi="Arial" w:cs="Arial"/>
          <w:b/>
          <w:bCs/>
          <w:u w:val="single"/>
        </w:rPr>
        <w:t xml:space="preserve">Uvedený termín ukončení podpory této skupiny grantových projektů počítá také s možností přerušení projektu z důvodu odchodu </w:t>
      </w:r>
      <w:r w:rsidRPr="007412DC">
        <w:rPr>
          <w:rFonts w:ascii="Arial" w:hAnsi="Arial" w:cs="Arial"/>
          <w:b/>
          <w:bCs/>
          <w:u w:val="single"/>
        </w:rPr>
        <w:t>řešitele na mateřskou nebo rodičovskou dovolenou, a to vždy na celý kalendářní rok a s možností prodloužení řešení projektu, pokud není možné na projektu pracovat podle schváleného plánu v</w:t>
      </w:r>
      <w:r w:rsidR="008E7A20">
        <w:rPr>
          <w:rFonts w:ascii="Arial" w:hAnsi="Arial" w:cs="Arial"/>
          <w:b/>
          <w:bCs/>
          <w:u w:val="single"/>
        </w:rPr>
        <w:t> </w:t>
      </w:r>
      <w:r w:rsidRPr="007412DC">
        <w:rPr>
          <w:rFonts w:ascii="Arial" w:hAnsi="Arial" w:cs="Arial"/>
          <w:b/>
          <w:bCs/>
          <w:u w:val="single"/>
        </w:rPr>
        <w:t>souvislosti s pandemií COVID-19.</w:t>
      </w:r>
    </w:p>
    <w:p w:rsidR="007412DC" w:rsidRPr="00E8004B" w:rsidRDefault="002564FC" w:rsidP="008E7A20">
      <w:pPr>
        <w:ind w:left="426"/>
        <w:jc w:val="both"/>
        <w:rPr>
          <w:rFonts w:ascii="Arial" w:hAnsi="Arial" w:cs="Arial"/>
          <w:color w:val="000000"/>
        </w:rPr>
      </w:pPr>
      <w:r w:rsidRPr="00E8004B">
        <w:rPr>
          <w:rFonts w:ascii="Arial" w:hAnsi="Arial" w:cs="Arial"/>
          <w:color w:val="000000"/>
        </w:rPr>
        <w:t>V zájmu vytvoření podmínek pro spl</w:t>
      </w:r>
      <w:r w:rsidRPr="00E8004B">
        <w:rPr>
          <w:rFonts w:ascii="Arial" w:hAnsi="Arial" w:cs="Arial"/>
          <w:color w:val="000000"/>
        </w:rPr>
        <w:t>nění zaměření a cílů skupiny grantových projektů „Juniorské granty“, tj. vytvoření nové vědecké skupiny vedené mladým vědeckým pracovníkem, je doba řešení v této skupině grantových projektů stanovena na 36 měsíců.</w:t>
      </w:r>
    </w:p>
    <w:p w:rsidR="00E57B55" w:rsidRPr="00E57B55" w:rsidRDefault="00E57B55" w:rsidP="00E57B55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07ABF" w:rsidRDefault="00E07ABF" w:rsidP="00E07ABF">
      <w:pPr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E07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4FC" w:rsidRDefault="002564FC">
      <w:pPr>
        <w:spacing w:after="0" w:line="240" w:lineRule="auto"/>
      </w:pPr>
      <w:r>
        <w:separator/>
      </w:r>
    </w:p>
  </w:endnote>
  <w:endnote w:type="continuationSeparator" w:id="0">
    <w:p w:rsidR="002564FC" w:rsidRDefault="00256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3086191"/>
      <w:docPartObj>
        <w:docPartGallery w:val="Page Numbers (Bottom of Page)"/>
        <w:docPartUnique/>
      </w:docPartObj>
    </w:sdtPr>
    <w:sdtEndPr/>
    <w:sdtContent>
      <w:p w:rsidR="00B95618" w:rsidRDefault="002564F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6DE">
          <w:rPr>
            <w:noProof/>
          </w:rPr>
          <w:t>2</w:t>
        </w:r>
        <w:r>
          <w:fldChar w:fldCharType="end"/>
        </w:r>
      </w:p>
    </w:sdtContent>
  </w:sdt>
  <w:p w:rsidR="00B95618" w:rsidRDefault="00B956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4FC" w:rsidRDefault="002564FC">
      <w:pPr>
        <w:spacing w:after="0" w:line="240" w:lineRule="auto"/>
      </w:pPr>
      <w:r>
        <w:separator/>
      </w:r>
    </w:p>
  </w:footnote>
  <w:footnote w:type="continuationSeparator" w:id="0">
    <w:p w:rsidR="002564FC" w:rsidRDefault="002564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A67EB"/>
    <w:multiLevelType w:val="hybridMultilevel"/>
    <w:tmpl w:val="999EAF1C"/>
    <w:lvl w:ilvl="0" w:tplc="12D031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AE2DB2" w:tentative="1">
      <w:start w:val="1"/>
      <w:numFmt w:val="lowerLetter"/>
      <w:lvlText w:val="%2."/>
      <w:lvlJc w:val="left"/>
      <w:pPr>
        <w:ind w:left="1440" w:hanging="360"/>
      </w:pPr>
    </w:lvl>
    <w:lvl w:ilvl="2" w:tplc="8F5C2492" w:tentative="1">
      <w:start w:val="1"/>
      <w:numFmt w:val="lowerRoman"/>
      <w:lvlText w:val="%3."/>
      <w:lvlJc w:val="right"/>
      <w:pPr>
        <w:ind w:left="2160" w:hanging="180"/>
      </w:pPr>
    </w:lvl>
    <w:lvl w:ilvl="3" w:tplc="7E88C7D2" w:tentative="1">
      <w:start w:val="1"/>
      <w:numFmt w:val="decimal"/>
      <w:lvlText w:val="%4."/>
      <w:lvlJc w:val="left"/>
      <w:pPr>
        <w:ind w:left="2880" w:hanging="360"/>
      </w:pPr>
    </w:lvl>
    <w:lvl w:ilvl="4" w:tplc="686A255A" w:tentative="1">
      <w:start w:val="1"/>
      <w:numFmt w:val="lowerLetter"/>
      <w:lvlText w:val="%5."/>
      <w:lvlJc w:val="left"/>
      <w:pPr>
        <w:ind w:left="3600" w:hanging="360"/>
      </w:pPr>
    </w:lvl>
    <w:lvl w:ilvl="5" w:tplc="32E879EE" w:tentative="1">
      <w:start w:val="1"/>
      <w:numFmt w:val="lowerRoman"/>
      <w:lvlText w:val="%6."/>
      <w:lvlJc w:val="right"/>
      <w:pPr>
        <w:ind w:left="4320" w:hanging="180"/>
      </w:pPr>
    </w:lvl>
    <w:lvl w:ilvl="6" w:tplc="04A0CCEA" w:tentative="1">
      <w:start w:val="1"/>
      <w:numFmt w:val="decimal"/>
      <w:lvlText w:val="%7."/>
      <w:lvlJc w:val="left"/>
      <w:pPr>
        <w:ind w:left="5040" w:hanging="360"/>
      </w:pPr>
    </w:lvl>
    <w:lvl w:ilvl="7" w:tplc="B3CADDB6" w:tentative="1">
      <w:start w:val="1"/>
      <w:numFmt w:val="lowerLetter"/>
      <w:lvlText w:val="%8."/>
      <w:lvlJc w:val="left"/>
      <w:pPr>
        <w:ind w:left="5760" w:hanging="360"/>
      </w:pPr>
    </w:lvl>
    <w:lvl w:ilvl="8" w:tplc="4F108D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6406CC"/>
    <w:multiLevelType w:val="hybridMultilevel"/>
    <w:tmpl w:val="F104D1DE"/>
    <w:lvl w:ilvl="0" w:tplc="A030D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36A59C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C0B09950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2F9E4270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50FA0626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40846FEE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96525C04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83908DA2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E5743F0E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5C"/>
    <w:rsid w:val="00051FCA"/>
    <w:rsid w:val="00063AA1"/>
    <w:rsid w:val="000958A9"/>
    <w:rsid w:val="000B1AC2"/>
    <w:rsid w:val="00124072"/>
    <w:rsid w:val="00162F0F"/>
    <w:rsid w:val="0023070E"/>
    <w:rsid w:val="002564FC"/>
    <w:rsid w:val="00273F0F"/>
    <w:rsid w:val="00285BB2"/>
    <w:rsid w:val="002B699B"/>
    <w:rsid w:val="002D1E5C"/>
    <w:rsid w:val="00313B01"/>
    <w:rsid w:val="0031766F"/>
    <w:rsid w:val="0032458F"/>
    <w:rsid w:val="003F6531"/>
    <w:rsid w:val="004558E8"/>
    <w:rsid w:val="005309CE"/>
    <w:rsid w:val="00566E5E"/>
    <w:rsid w:val="006856EA"/>
    <w:rsid w:val="00705697"/>
    <w:rsid w:val="00705735"/>
    <w:rsid w:val="00707CCC"/>
    <w:rsid w:val="00726C3F"/>
    <w:rsid w:val="007412DC"/>
    <w:rsid w:val="008A1A77"/>
    <w:rsid w:val="008E7A20"/>
    <w:rsid w:val="008F30B5"/>
    <w:rsid w:val="008F70BB"/>
    <w:rsid w:val="00921A6E"/>
    <w:rsid w:val="00925562"/>
    <w:rsid w:val="00927417"/>
    <w:rsid w:val="009A1342"/>
    <w:rsid w:val="00A22638"/>
    <w:rsid w:val="00A351B4"/>
    <w:rsid w:val="00A75859"/>
    <w:rsid w:val="00AF0F09"/>
    <w:rsid w:val="00B0048C"/>
    <w:rsid w:val="00B95618"/>
    <w:rsid w:val="00BD5E9B"/>
    <w:rsid w:val="00C20933"/>
    <w:rsid w:val="00C42A1A"/>
    <w:rsid w:val="00C976DE"/>
    <w:rsid w:val="00D429ED"/>
    <w:rsid w:val="00DE64D9"/>
    <w:rsid w:val="00E07ABF"/>
    <w:rsid w:val="00E57B55"/>
    <w:rsid w:val="00E8004B"/>
    <w:rsid w:val="00EE441F"/>
    <w:rsid w:val="00F87E21"/>
    <w:rsid w:val="00F952D9"/>
    <w:rsid w:val="00FB6AB1"/>
    <w:rsid w:val="00FE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A0A00-C794-4231-9AB8-80DF0A38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odsazene">
    <w:name w:val="normalodsazene"/>
    <w:basedOn w:val="Normln"/>
    <w:link w:val="normalodsazeneChar2"/>
    <w:rsid w:val="00707CCC"/>
    <w:pPr>
      <w:tabs>
        <w:tab w:val="left" w:pos="709"/>
      </w:tabs>
      <w:spacing w:before="60" w:after="0" w:line="240" w:lineRule="auto"/>
      <w:ind w:left="709" w:hanging="709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normalodsazeneChar2">
    <w:name w:val="normalodsazene Char2"/>
    <w:link w:val="normalodsazene"/>
    <w:rsid w:val="00707CCC"/>
    <w:rPr>
      <w:rFonts w:ascii="Arial" w:eastAsia="Times New Roman" w:hAnsi="Arial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95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5618"/>
  </w:style>
  <w:style w:type="paragraph" w:styleId="Zpat">
    <w:name w:val="footer"/>
    <w:basedOn w:val="Normln"/>
    <w:link w:val="ZpatChar"/>
    <w:uiPriority w:val="99"/>
    <w:unhideWhenUsed/>
    <w:rsid w:val="00B95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5618"/>
  </w:style>
  <w:style w:type="paragraph" w:styleId="Textbubliny">
    <w:name w:val="Balloon Text"/>
    <w:basedOn w:val="Normln"/>
    <w:link w:val="TextbublinyChar"/>
    <w:uiPriority w:val="99"/>
    <w:semiHidden/>
    <w:unhideWhenUsed/>
    <w:rsid w:val="00230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07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07AB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07A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7A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7A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A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ABF"/>
    <w:rPr>
      <w:b/>
      <w:bCs/>
      <w:sz w:val="20"/>
      <w:szCs w:val="20"/>
    </w:rPr>
  </w:style>
  <w:style w:type="paragraph" w:customStyle="1" w:styleId="CharChar6">
    <w:name w:val="Char Char6"/>
    <w:basedOn w:val="Normln"/>
    <w:rsid w:val="008F70B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harChar60">
    <w:name w:val="Char Char6_0"/>
    <w:basedOn w:val="Normln"/>
    <w:rsid w:val="003F653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506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Šimůnek</dc:creator>
  <cp:lastModifiedBy>Nováková Marta</cp:lastModifiedBy>
  <cp:revision>2</cp:revision>
  <cp:lastPrinted>2014-12-19T11:22:00Z</cp:lastPrinted>
  <dcterms:created xsi:type="dcterms:W3CDTF">2021-03-02T08:26:00Z</dcterms:created>
  <dcterms:modified xsi:type="dcterms:W3CDTF">2021-03-02T08:26:00Z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17066/2021/GAČR/PAK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17066/2021/GAČR/PAK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26.2.2021</vt:lpwstr>
  </property>
  <property fmtid="{D5CDD505-2E9C-101B-9397-08002B2CF9AE}" pid="11" name="DisplayName_CJCol">
    <vt:lpwstr>&lt;TABLE&gt;&lt;TR&gt;&lt;TD&gt;Č.j.:&lt;/TD&gt;&lt;TD&gt;17066/2021/GAČR/PAK&lt;/TD&gt;&lt;/TR&gt;&lt;TR&gt;&lt;TD&gt;&lt;/TD&gt;&lt;TD&gt;&lt;/TD&gt;&lt;/TR&gt;&lt;/TABLE&gt;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Oddělení právní</vt:lpwstr>
  </property>
  <property fmtid="{D5CDD505-2E9C-101B-9397-08002B2CF9AE}" pid="14" name="DisplayName_UserPoriz_Pisemnost">
    <vt:lpwstr>Petra Svobodová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17441/2021-GAČR</vt:lpwstr>
  </property>
  <property fmtid="{D5CDD505-2E9C-101B-9397-08002B2CF9AE}" pid="17" name="Key_BarCode_Pisemnost">
    <vt:lpwstr>*B000445062*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V/5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ZN/286/PAK/2021</vt:lpwstr>
  </property>
  <property fmtid="{D5CDD505-2E9C-101B-9397-08002B2CF9AE}" pid="32" name="TEST">
    <vt:lpwstr>testovací pole</vt:lpwstr>
  </property>
  <property fmtid="{D5CDD505-2E9C-101B-9397-08002B2CF9AE}" pid="33" name="TypPrilohy_Pisemnost">
    <vt:lpwstr>TYP PŘÍLOHY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Změna skupiny grantových projektů na podporu vynikajících mladých vědeckých pracovníků („Juniorské granty“)</vt:lpwstr>
  </property>
  <property fmtid="{D5CDD505-2E9C-101B-9397-08002B2CF9AE}" pid="36" name="Zkratka_SpisovyUzel_PoziceZodpo_Pisemnost">
    <vt:lpwstr>PAK</vt:lpwstr>
  </property>
</Properties>
</file>