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68001031" w:displacedByCustomXml="next"/>
    <w:sdt>
      <w:sdtPr>
        <w:rPr>
          <w:rFonts w:ascii="Arial" w:hAnsi="Arial" w:cs="Arial"/>
        </w:rPr>
        <w:id w:val="-1503811159"/>
        <w:docPartObj>
          <w:docPartGallery w:val="Cover Pages"/>
          <w:docPartUnique/>
        </w:docPartObj>
      </w:sdtPr>
      <w:sdtEndPr>
        <w:rPr>
          <w:b/>
          <w:bCs/>
          <w:kern w:val="32"/>
          <w:sz w:val="28"/>
          <w:szCs w:val="28"/>
          <w:lang w:eastAsia="ar-SA"/>
        </w:rPr>
      </w:sdtEndPr>
      <w:sdtContent>
        <w:p w14:paraId="5A694EAA" w14:textId="17D792D3" w:rsidR="002A0BB9" w:rsidRPr="00146E51" w:rsidRDefault="001D2BF2" w:rsidP="001D2BF2">
          <w:pPr>
            <w:jc w:val="right"/>
            <w:rPr>
              <w:rFonts w:ascii="Arial" w:hAnsi="Arial" w:cs="Arial"/>
            </w:rPr>
          </w:pPr>
          <w:r>
            <w:rPr>
              <w:rFonts w:ascii="Arial" w:hAnsi="Arial" w:cs="Arial"/>
              <w:bCs/>
            </w:rPr>
            <w:t>III.</w:t>
          </w:r>
        </w:p>
        <w:tbl>
          <w:tblPr>
            <w:tblpPr w:leftFromText="187" w:rightFromText="187" w:horzAnchor="margin" w:tblpXSpec="center" w:tblpY="2881"/>
            <w:tblW w:w="5000" w:type="pct"/>
            <w:tblCellMar>
              <w:left w:w="144" w:type="dxa"/>
              <w:right w:w="115" w:type="dxa"/>
            </w:tblCellMar>
            <w:tblLook w:val="04A0" w:firstRow="1" w:lastRow="0" w:firstColumn="1" w:lastColumn="0" w:noHBand="0" w:noVBand="1"/>
          </w:tblPr>
          <w:tblGrid>
            <w:gridCol w:w="7611"/>
            <w:gridCol w:w="2027"/>
          </w:tblGrid>
          <w:tr w:rsidR="004B1642" w:rsidRPr="00146E51" w14:paraId="16BCF7B6" w14:textId="77777777" w:rsidTr="004B1642">
            <w:trPr>
              <w:gridAfter w:val="1"/>
              <w:wAfter w:w="2031" w:type="dxa"/>
            </w:trPr>
            <w:tc>
              <w:tcPr>
                <w:tcW w:w="7622" w:type="dxa"/>
                <w:tcMar>
                  <w:top w:w="216" w:type="dxa"/>
                  <w:left w:w="115" w:type="dxa"/>
                  <w:bottom w:w="216" w:type="dxa"/>
                  <w:right w:w="115" w:type="dxa"/>
                </w:tcMar>
              </w:tcPr>
              <w:p w14:paraId="14FBB0DE" w14:textId="73D3A115" w:rsidR="002A0BB9" w:rsidRPr="00146E51" w:rsidRDefault="002A0BB9">
                <w:pPr>
                  <w:pStyle w:val="Bezmezer"/>
                  <w:rPr>
                    <w:rFonts w:ascii="Arial" w:hAnsi="Arial" w:cs="Arial"/>
                    <w:sz w:val="24"/>
                  </w:rPr>
                </w:pPr>
              </w:p>
            </w:tc>
          </w:tr>
          <w:tr w:rsidR="004B1642" w:rsidRPr="00146E51" w14:paraId="109C7743" w14:textId="77777777" w:rsidTr="004B1642">
            <w:tc>
              <w:tcPr>
                <w:tcW w:w="9653" w:type="dxa"/>
                <w:gridSpan w:val="2"/>
              </w:tcPr>
              <w:sdt>
                <w:sdtPr>
                  <w:rPr>
                    <w:rFonts w:ascii="Arial" w:hAnsi="Arial" w:cs="Arial"/>
                    <w:sz w:val="28"/>
                    <w:szCs w:val="28"/>
                  </w:rPr>
                  <w:alias w:val="Název"/>
                  <w:id w:val="13406919"/>
                  <w:placeholder>
                    <w:docPart w:val="D1F4681798674E2E8F9038BA9A91BFF9"/>
                  </w:placeholder>
                  <w:dataBinding w:prefixMappings="xmlns:ns0='http://schemas.openxmlformats.org/package/2006/metadata/core-properties' xmlns:ns1='http://purl.org/dc/elements/1.1/'" w:xpath="/ns0:coreProperties[1]/ns1:title[1]" w:storeItemID="{6C3C8BC8-F283-45AE-878A-BAB7291924A1}"/>
                  <w:text/>
                </w:sdtPr>
                <w:sdtContent>
                  <w:p w14:paraId="6A77CA65" w14:textId="74A29557" w:rsidR="002A0BB9" w:rsidRPr="00146E51" w:rsidRDefault="006F6522" w:rsidP="004B1642">
                    <w:pPr>
                      <w:pStyle w:val="Bezmezer"/>
                      <w:spacing w:line="216" w:lineRule="auto"/>
                      <w:jc w:val="center"/>
                      <w:rPr>
                        <w:rFonts w:ascii="Arial" w:eastAsiaTheme="majorEastAsia" w:hAnsi="Arial" w:cs="Arial"/>
                        <w:sz w:val="56"/>
                        <w:szCs w:val="56"/>
                      </w:rPr>
                    </w:pPr>
                    <w:r w:rsidRPr="00D84059">
                      <w:rPr>
                        <w:rFonts w:ascii="Arial" w:hAnsi="Arial" w:cs="Arial"/>
                        <w:sz w:val="28"/>
                        <w:szCs w:val="28"/>
                      </w:rPr>
                      <w:t>Program podpory excelentního výzkumu v prioritních oblastech veřejného zájmu ve zdravotnictví</w:t>
                    </w:r>
                  </w:p>
                </w:sdtContent>
              </w:sdt>
            </w:tc>
          </w:tr>
          <w:tr w:rsidR="004B1642" w:rsidRPr="00146E51" w14:paraId="28A1AD93" w14:textId="77777777" w:rsidTr="004B1642">
            <w:trPr>
              <w:gridAfter w:val="1"/>
              <w:wAfter w:w="2031" w:type="dxa"/>
            </w:trPr>
            <w:tc>
              <w:tcPr>
                <w:tcW w:w="7622" w:type="dxa"/>
                <w:tcMar>
                  <w:top w:w="216" w:type="dxa"/>
                  <w:left w:w="115" w:type="dxa"/>
                  <w:bottom w:w="216" w:type="dxa"/>
                  <w:right w:w="115" w:type="dxa"/>
                </w:tcMar>
              </w:tcPr>
              <w:p w14:paraId="5D97EE66" w14:textId="266313C5" w:rsidR="002A0BB9" w:rsidRPr="00146E51" w:rsidRDefault="002A0BB9">
                <w:pPr>
                  <w:pStyle w:val="Bezmezer"/>
                  <w:rPr>
                    <w:rFonts w:ascii="Arial" w:hAnsi="Arial" w:cs="Arial"/>
                    <w:sz w:val="24"/>
                  </w:rPr>
                </w:pPr>
              </w:p>
            </w:tc>
          </w:tr>
        </w:tbl>
        <w:tbl>
          <w:tblPr>
            <w:tblpPr w:leftFromText="187" w:rightFromText="187" w:vertAnchor="page" w:horzAnchor="margin" w:tblpY="14401"/>
            <w:tblW w:w="4430" w:type="pct"/>
            <w:tblLook w:val="04A0" w:firstRow="1" w:lastRow="0" w:firstColumn="1" w:lastColumn="0" w:noHBand="0" w:noVBand="1"/>
          </w:tblPr>
          <w:tblGrid>
            <w:gridCol w:w="8539"/>
          </w:tblGrid>
          <w:tr w:rsidR="004B1642" w:rsidRPr="00146E51" w14:paraId="788F4895" w14:textId="77777777" w:rsidTr="004B1642">
            <w:tc>
              <w:tcPr>
                <w:tcW w:w="8539" w:type="dxa"/>
                <w:tcMar>
                  <w:top w:w="216" w:type="dxa"/>
                  <w:left w:w="115" w:type="dxa"/>
                  <w:bottom w:w="216" w:type="dxa"/>
                  <w:right w:w="115" w:type="dxa"/>
                </w:tcMar>
              </w:tcPr>
              <w:sdt>
                <w:sdtPr>
                  <w:rPr>
                    <w:rFonts w:ascii="Arial" w:hAnsi="Arial" w:cs="Arial"/>
                  </w:rPr>
                  <w:alias w:val="Autor"/>
                  <w:id w:val="13406928"/>
                  <w:placeholder>
                    <w:docPart w:val="0891891CEDB4442A8869E501EC83AFFC"/>
                  </w:placeholder>
                  <w:dataBinding w:prefixMappings="xmlns:ns0='http://schemas.openxmlformats.org/package/2006/metadata/core-properties' xmlns:ns1='http://purl.org/dc/elements/1.1/'" w:xpath="/ns0:coreProperties[1]/ns1:creator[1]" w:storeItemID="{6C3C8BC8-F283-45AE-878A-BAB7291924A1}"/>
                  <w:text/>
                </w:sdtPr>
                <w:sdtContent>
                  <w:p w14:paraId="7C04C0D6" w14:textId="77777777" w:rsidR="004B1642" w:rsidRPr="00D84059" w:rsidRDefault="004B1642" w:rsidP="004B1642">
                    <w:pPr>
                      <w:pStyle w:val="Bezmezer"/>
                      <w:rPr>
                        <w:rFonts w:ascii="Arial" w:hAnsi="Arial" w:cs="Arial"/>
                      </w:rPr>
                    </w:pPr>
                    <w:r w:rsidRPr="00D84059">
                      <w:rPr>
                        <w:rFonts w:ascii="Arial" w:hAnsi="Arial" w:cs="Arial"/>
                      </w:rPr>
                      <w:t>Ministerstvo školství, mládeže a tělovýchovy</w:t>
                    </w:r>
                  </w:p>
                </w:sdtContent>
              </w:sdt>
              <w:p w14:paraId="49666721" w14:textId="1973E022" w:rsidR="004B1642" w:rsidRPr="00146E51" w:rsidRDefault="004B1642" w:rsidP="00A70053">
                <w:pPr>
                  <w:pStyle w:val="Bezmezer"/>
                  <w:rPr>
                    <w:rFonts w:ascii="Arial" w:hAnsi="Arial" w:cs="Arial"/>
                  </w:rPr>
                </w:pPr>
                <w:r w:rsidRPr="00D84059">
                  <w:rPr>
                    <w:rFonts w:ascii="Arial" w:hAnsi="Arial" w:cs="Arial"/>
                  </w:rPr>
                  <w:t>20. 5. 2021</w:t>
                </w:r>
              </w:p>
            </w:tc>
          </w:tr>
        </w:tbl>
        <w:p w14:paraId="5B1C197C" w14:textId="525F8D16" w:rsidR="002A0BB9" w:rsidRPr="00146E51" w:rsidRDefault="002A0BB9">
          <w:pPr>
            <w:rPr>
              <w:rFonts w:ascii="Arial" w:hAnsi="Arial" w:cs="Arial"/>
              <w:b/>
              <w:bCs/>
              <w:kern w:val="32"/>
              <w:sz w:val="28"/>
              <w:szCs w:val="28"/>
              <w:lang w:eastAsia="ar-SA"/>
            </w:rPr>
          </w:pPr>
          <w:r w:rsidRPr="00146E51">
            <w:rPr>
              <w:rFonts w:ascii="Arial" w:hAnsi="Arial" w:cs="Arial"/>
              <w:b/>
              <w:bCs/>
              <w:kern w:val="32"/>
              <w:sz w:val="28"/>
              <w:szCs w:val="28"/>
              <w:lang w:eastAsia="ar-SA"/>
            </w:rPr>
            <w:br w:type="page"/>
          </w:r>
        </w:p>
      </w:sdtContent>
    </w:sdt>
    <w:sdt>
      <w:sdtPr>
        <w:rPr>
          <w:rFonts w:ascii="Arial" w:eastAsiaTheme="minorHAnsi" w:hAnsi="Arial" w:cs="Arial"/>
          <w:color w:val="auto"/>
          <w:sz w:val="22"/>
          <w:szCs w:val="22"/>
        </w:rPr>
        <w:id w:val="1402486447"/>
        <w:docPartObj>
          <w:docPartGallery w:val="Table of Contents"/>
          <w:docPartUnique/>
        </w:docPartObj>
      </w:sdtPr>
      <w:sdtEndPr>
        <w:rPr>
          <w:b/>
          <w:bCs/>
        </w:rPr>
      </w:sdtEndPr>
      <w:sdtContent>
        <w:p w14:paraId="05580CBF" w14:textId="77777777" w:rsidR="006F6522" w:rsidRPr="00146E51" w:rsidRDefault="006F6522">
          <w:pPr>
            <w:pStyle w:val="Nadpisobsahu"/>
            <w:rPr>
              <w:rFonts w:ascii="Arial" w:eastAsiaTheme="minorHAnsi" w:hAnsi="Arial" w:cs="Arial"/>
              <w:color w:val="auto"/>
              <w:sz w:val="22"/>
              <w:szCs w:val="22"/>
            </w:rPr>
          </w:pPr>
        </w:p>
        <w:p w14:paraId="45246E07" w14:textId="73971045" w:rsidR="00846193" w:rsidRPr="00337AD3" w:rsidRDefault="00846193">
          <w:pPr>
            <w:pStyle w:val="Nadpisobsahu"/>
            <w:rPr>
              <w:rFonts w:ascii="Arial" w:hAnsi="Arial" w:cs="Arial"/>
              <w:color w:val="auto"/>
              <w:sz w:val="28"/>
              <w:szCs w:val="28"/>
              <w:u w:val="single"/>
            </w:rPr>
          </w:pPr>
          <w:r w:rsidRPr="00337AD3">
            <w:rPr>
              <w:rFonts w:ascii="Arial" w:hAnsi="Arial" w:cs="Arial"/>
              <w:color w:val="auto"/>
              <w:sz w:val="28"/>
              <w:szCs w:val="28"/>
              <w:u w:val="single"/>
            </w:rPr>
            <w:t>Obsah</w:t>
          </w:r>
        </w:p>
        <w:p w14:paraId="1522DCEA" w14:textId="77777777" w:rsidR="006F6522" w:rsidRPr="00146E51" w:rsidRDefault="006F6522" w:rsidP="006F6522">
          <w:pPr>
            <w:rPr>
              <w:rFonts w:ascii="Arial" w:hAnsi="Arial" w:cs="Arial"/>
            </w:rPr>
          </w:pPr>
        </w:p>
        <w:p w14:paraId="12337CB1" w14:textId="5B1D4831" w:rsidR="00904285" w:rsidRPr="00146E51" w:rsidRDefault="00846193">
          <w:pPr>
            <w:pStyle w:val="Obsah1"/>
            <w:tabs>
              <w:tab w:val="left" w:pos="440"/>
              <w:tab w:val="right" w:leader="dot" w:pos="9628"/>
            </w:tabs>
            <w:rPr>
              <w:rFonts w:ascii="Arial" w:eastAsiaTheme="minorEastAsia" w:hAnsi="Arial" w:cs="Arial"/>
              <w:noProof/>
            </w:rPr>
          </w:pPr>
          <w:r w:rsidRPr="00146E51">
            <w:rPr>
              <w:rFonts w:ascii="Arial" w:hAnsi="Arial" w:cs="Arial"/>
            </w:rPr>
            <w:fldChar w:fldCharType="begin"/>
          </w:r>
          <w:r w:rsidRPr="00146E51">
            <w:rPr>
              <w:rFonts w:ascii="Arial" w:hAnsi="Arial" w:cs="Arial"/>
            </w:rPr>
            <w:instrText xml:space="preserve"> TOC \o "1-3" \h \z \u </w:instrText>
          </w:r>
          <w:r w:rsidRPr="00146E51">
            <w:rPr>
              <w:rFonts w:ascii="Arial" w:hAnsi="Arial" w:cs="Arial"/>
            </w:rPr>
            <w:fldChar w:fldCharType="separate"/>
          </w:r>
          <w:hyperlink w:anchor="_Toc72415058" w:history="1">
            <w:r w:rsidR="00904285" w:rsidRPr="00146E51">
              <w:rPr>
                <w:rStyle w:val="Hypertextovodkaz"/>
                <w:rFonts w:ascii="Arial" w:hAnsi="Arial" w:cs="Arial"/>
                <w:noProof/>
              </w:rPr>
              <w:t>1</w:t>
            </w:r>
            <w:r w:rsidR="00904285" w:rsidRPr="00146E51">
              <w:rPr>
                <w:rFonts w:ascii="Arial" w:eastAsiaTheme="minorEastAsia" w:hAnsi="Arial" w:cs="Arial"/>
                <w:noProof/>
              </w:rPr>
              <w:tab/>
            </w:r>
            <w:r w:rsidR="00904285" w:rsidRPr="00146E51">
              <w:rPr>
                <w:rStyle w:val="Hypertextovodkaz"/>
                <w:rFonts w:ascii="Arial" w:hAnsi="Arial" w:cs="Arial"/>
                <w:noProof/>
              </w:rPr>
              <w:t>Identifikační údaje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_Toc72415058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4</w:t>
            </w:r>
            <w:r w:rsidR="00904285" w:rsidRPr="00146E51">
              <w:rPr>
                <w:rFonts w:ascii="Arial" w:hAnsi="Arial" w:cs="Arial"/>
                <w:noProof/>
                <w:webHidden/>
              </w:rPr>
              <w:fldChar w:fldCharType="end"/>
            </w:r>
          </w:hyperlink>
        </w:p>
        <w:p w14:paraId="5C434BEB" w14:textId="3D5661D5" w:rsidR="00904285" w:rsidRPr="00146E51" w:rsidRDefault="00F613CD">
          <w:pPr>
            <w:pStyle w:val="Obsah1"/>
            <w:tabs>
              <w:tab w:val="left" w:pos="440"/>
              <w:tab w:val="right" w:leader="dot" w:pos="9628"/>
            </w:tabs>
            <w:rPr>
              <w:rFonts w:ascii="Arial" w:eastAsiaTheme="minorEastAsia" w:hAnsi="Arial" w:cs="Arial"/>
              <w:noProof/>
            </w:rPr>
          </w:pPr>
          <w:hyperlink w:anchor="_Toc72415059" w:history="1">
            <w:r w:rsidR="00904285" w:rsidRPr="00146E51">
              <w:rPr>
                <w:rStyle w:val="Hypertextovodkaz"/>
                <w:rFonts w:ascii="Arial" w:hAnsi="Arial" w:cs="Arial"/>
                <w:noProof/>
              </w:rPr>
              <w:t>2</w:t>
            </w:r>
            <w:r w:rsidR="00904285" w:rsidRPr="00146E51">
              <w:rPr>
                <w:rFonts w:ascii="Arial" w:eastAsiaTheme="minorEastAsia" w:hAnsi="Arial" w:cs="Arial"/>
                <w:noProof/>
              </w:rPr>
              <w:tab/>
            </w:r>
            <w:r w:rsidR="00904285" w:rsidRPr="00146E51">
              <w:rPr>
                <w:rStyle w:val="Hypertextovodkaz"/>
                <w:rFonts w:ascii="Arial" w:hAnsi="Arial" w:cs="Arial"/>
                <w:noProof/>
              </w:rPr>
              <w:t>Legislativní rámec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_Toc72415059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4</w:t>
            </w:r>
            <w:r w:rsidR="00904285" w:rsidRPr="00146E51">
              <w:rPr>
                <w:rFonts w:ascii="Arial" w:hAnsi="Arial" w:cs="Arial"/>
                <w:noProof/>
                <w:webHidden/>
              </w:rPr>
              <w:fldChar w:fldCharType="end"/>
            </w:r>
          </w:hyperlink>
        </w:p>
        <w:p w14:paraId="1CC46A5D" w14:textId="6E1423DB" w:rsidR="00904285" w:rsidRPr="00146E51" w:rsidRDefault="00F613CD">
          <w:pPr>
            <w:pStyle w:val="Obsah1"/>
            <w:tabs>
              <w:tab w:val="left" w:pos="440"/>
              <w:tab w:val="right" w:leader="dot" w:pos="9628"/>
            </w:tabs>
            <w:rPr>
              <w:rFonts w:ascii="Arial" w:eastAsiaTheme="minorEastAsia" w:hAnsi="Arial" w:cs="Arial"/>
              <w:noProof/>
            </w:rPr>
          </w:pPr>
          <w:hyperlink w:anchor="_Toc72415060" w:history="1">
            <w:r w:rsidR="00904285" w:rsidRPr="00146E51">
              <w:rPr>
                <w:rStyle w:val="Hypertextovodkaz"/>
                <w:rFonts w:ascii="Arial" w:hAnsi="Arial" w:cs="Arial"/>
                <w:noProof/>
              </w:rPr>
              <w:t>3</w:t>
            </w:r>
            <w:r w:rsidR="00904285" w:rsidRPr="00146E51">
              <w:rPr>
                <w:rFonts w:ascii="Arial" w:eastAsiaTheme="minorEastAsia" w:hAnsi="Arial" w:cs="Arial"/>
                <w:noProof/>
              </w:rPr>
              <w:tab/>
            </w:r>
            <w:r w:rsidR="00904285" w:rsidRPr="00146E51">
              <w:rPr>
                <w:rStyle w:val="Hypertextovodkaz"/>
                <w:rFonts w:ascii="Arial" w:hAnsi="Arial" w:cs="Arial"/>
                <w:noProof/>
              </w:rPr>
              <w:t>Analýza řešené problematiky a odůvodnění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_Toc72415060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5</w:t>
            </w:r>
            <w:r w:rsidR="00904285" w:rsidRPr="00146E51">
              <w:rPr>
                <w:rFonts w:ascii="Arial" w:hAnsi="Arial" w:cs="Arial"/>
                <w:noProof/>
                <w:webHidden/>
              </w:rPr>
              <w:fldChar w:fldCharType="end"/>
            </w:r>
          </w:hyperlink>
        </w:p>
        <w:p w14:paraId="36312C28" w14:textId="2FDA79D5" w:rsidR="00904285" w:rsidRPr="00146E51" w:rsidRDefault="00F613CD">
          <w:pPr>
            <w:pStyle w:val="Obsah1"/>
            <w:tabs>
              <w:tab w:val="left" w:pos="440"/>
              <w:tab w:val="right" w:leader="dot" w:pos="9628"/>
            </w:tabs>
            <w:rPr>
              <w:rFonts w:ascii="Arial" w:eastAsiaTheme="minorEastAsia" w:hAnsi="Arial" w:cs="Arial"/>
              <w:noProof/>
            </w:rPr>
          </w:pPr>
          <w:hyperlink w:anchor="_Toc72415061" w:history="1">
            <w:r w:rsidR="00904285" w:rsidRPr="00146E51">
              <w:rPr>
                <w:rStyle w:val="Hypertextovodkaz"/>
                <w:rFonts w:ascii="Arial" w:hAnsi="Arial" w:cs="Arial"/>
                <w:noProof/>
              </w:rPr>
              <w:t>4</w:t>
            </w:r>
            <w:r w:rsidR="00904285" w:rsidRPr="00146E51">
              <w:rPr>
                <w:rFonts w:ascii="Arial" w:eastAsiaTheme="minorEastAsia" w:hAnsi="Arial" w:cs="Arial"/>
                <w:noProof/>
              </w:rPr>
              <w:tab/>
            </w:r>
            <w:r w:rsidR="00904285" w:rsidRPr="00146E51">
              <w:rPr>
                <w:rStyle w:val="Hypertextovodkaz"/>
                <w:rFonts w:ascii="Arial" w:hAnsi="Arial" w:cs="Arial"/>
                <w:noProof/>
              </w:rPr>
              <w:t>Cíle programu a základní intervenční logika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_Toc72415061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7</w:t>
            </w:r>
            <w:r w:rsidR="00904285" w:rsidRPr="00146E51">
              <w:rPr>
                <w:rFonts w:ascii="Arial" w:hAnsi="Arial" w:cs="Arial"/>
                <w:noProof/>
                <w:webHidden/>
              </w:rPr>
              <w:fldChar w:fldCharType="end"/>
            </w:r>
          </w:hyperlink>
        </w:p>
        <w:p w14:paraId="1777C11E" w14:textId="3FC61DF2" w:rsidR="00904285" w:rsidRPr="00146E51" w:rsidRDefault="00F613CD">
          <w:pPr>
            <w:pStyle w:val="Obsah2"/>
            <w:tabs>
              <w:tab w:val="left" w:pos="880"/>
              <w:tab w:val="right" w:leader="dot" w:pos="9628"/>
            </w:tabs>
            <w:rPr>
              <w:rFonts w:ascii="Arial" w:eastAsiaTheme="minorEastAsia" w:hAnsi="Arial" w:cs="Arial"/>
              <w:noProof/>
            </w:rPr>
          </w:pPr>
          <w:hyperlink w:anchor="_Toc72415062" w:history="1">
            <w:r w:rsidR="00904285" w:rsidRPr="00146E51">
              <w:rPr>
                <w:rStyle w:val="Hypertextovodkaz"/>
                <w:rFonts w:ascii="Arial" w:hAnsi="Arial" w:cs="Arial"/>
                <w:noProof/>
              </w:rPr>
              <w:t>4.1</w:t>
            </w:r>
            <w:r w:rsidR="00904285" w:rsidRPr="00146E51">
              <w:rPr>
                <w:rFonts w:ascii="Arial" w:eastAsiaTheme="minorEastAsia" w:hAnsi="Arial" w:cs="Arial"/>
                <w:noProof/>
              </w:rPr>
              <w:tab/>
            </w:r>
            <w:r w:rsidR="00904285" w:rsidRPr="00146E51">
              <w:rPr>
                <w:rStyle w:val="Hypertextovodkaz"/>
                <w:rFonts w:ascii="Arial" w:hAnsi="Arial" w:cs="Arial"/>
                <w:noProof/>
              </w:rPr>
              <w:t>Cíl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_Toc72415062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7</w:t>
            </w:r>
            <w:r w:rsidR="00904285" w:rsidRPr="00146E51">
              <w:rPr>
                <w:rFonts w:ascii="Arial" w:hAnsi="Arial" w:cs="Arial"/>
                <w:noProof/>
                <w:webHidden/>
              </w:rPr>
              <w:fldChar w:fldCharType="end"/>
            </w:r>
          </w:hyperlink>
        </w:p>
        <w:p w14:paraId="6838536B" w14:textId="3E08DA03" w:rsidR="00904285" w:rsidRPr="00146E51" w:rsidRDefault="00F613CD">
          <w:pPr>
            <w:pStyle w:val="Obsah2"/>
            <w:tabs>
              <w:tab w:val="left" w:pos="880"/>
              <w:tab w:val="right" w:leader="dot" w:pos="9628"/>
            </w:tabs>
            <w:rPr>
              <w:rFonts w:ascii="Arial" w:eastAsiaTheme="minorEastAsia" w:hAnsi="Arial" w:cs="Arial"/>
              <w:noProof/>
            </w:rPr>
          </w:pPr>
          <w:hyperlink w:anchor="_Toc72415063" w:history="1">
            <w:r w:rsidR="00904285" w:rsidRPr="00146E51">
              <w:rPr>
                <w:rStyle w:val="Hypertextovodkaz"/>
                <w:rFonts w:ascii="Arial" w:hAnsi="Arial" w:cs="Arial"/>
                <w:noProof/>
              </w:rPr>
              <w:t>4.2</w:t>
            </w:r>
            <w:r w:rsidR="00904285" w:rsidRPr="00146E51">
              <w:rPr>
                <w:rFonts w:ascii="Arial" w:eastAsiaTheme="minorEastAsia" w:hAnsi="Arial" w:cs="Arial"/>
                <w:noProof/>
              </w:rPr>
              <w:tab/>
            </w:r>
            <w:r w:rsidR="00904285" w:rsidRPr="00146E51">
              <w:rPr>
                <w:rStyle w:val="Hypertextovodkaz"/>
                <w:rFonts w:ascii="Arial" w:hAnsi="Arial" w:cs="Arial"/>
                <w:noProof/>
              </w:rPr>
              <w:t>Dílčí cíle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_Toc72415063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8</w:t>
            </w:r>
            <w:r w:rsidR="00904285" w:rsidRPr="00146E51">
              <w:rPr>
                <w:rFonts w:ascii="Arial" w:hAnsi="Arial" w:cs="Arial"/>
                <w:noProof/>
                <w:webHidden/>
              </w:rPr>
              <w:fldChar w:fldCharType="end"/>
            </w:r>
          </w:hyperlink>
        </w:p>
        <w:p w14:paraId="53E52090" w14:textId="4B12CF11" w:rsidR="00904285" w:rsidRPr="00146E51" w:rsidRDefault="00F613CD">
          <w:pPr>
            <w:pStyle w:val="Obsah2"/>
            <w:tabs>
              <w:tab w:val="left" w:pos="880"/>
              <w:tab w:val="right" w:leader="dot" w:pos="9628"/>
            </w:tabs>
            <w:rPr>
              <w:rFonts w:ascii="Arial" w:eastAsiaTheme="minorEastAsia" w:hAnsi="Arial" w:cs="Arial"/>
              <w:noProof/>
            </w:rPr>
          </w:pPr>
          <w:hyperlink w:anchor="_Toc72415064" w:history="1">
            <w:r w:rsidR="00904285" w:rsidRPr="00146E51">
              <w:rPr>
                <w:rStyle w:val="Hypertextovodkaz"/>
                <w:rFonts w:ascii="Arial" w:hAnsi="Arial" w:cs="Arial"/>
                <w:noProof/>
              </w:rPr>
              <w:t>4.3</w:t>
            </w:r>
            <w:r w:rsidR="00904285" w:rsidRPr="00146E51">
              <w:rPr>
                <w:rFonts w:ascii="Arial" w:eastAsiaTheme="minorEastAsia" w:hAnsi="Arial" w:cs="Arial"/>
                <w:noProof/>
              </w:rPr>
              <w:tab/>
            </w:r>
            <w:r w:rsidR="00904285" w:rsidRPr="00146E51">
              <w:rPr>
                <w:rStyle w:val="Hypertextovodkaz"/>
                <w:rFonts w:ascii="Arial" w:hAnsi="Arial" w:cs="Arial"/>
                <w:noProof/>
              </w:rPr>
              <w:t>Způsoby dosažení stanoveného cíle</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_Toc72415064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8</w:t>
            </w:r>
            <w:r w:rsidR="00904285" w:rsidRPr="00146E51">
              <w:rPr>
                <w:rFonts w:ascii="Arial" w:hAnsi="Arial" w:cs="Arial"/>
                <w:noProof/>
                <w:webHidden/>
              </w:rPr>
              <w:fldChar w:fldCharType="end"/>
            </w:r>
          </w:hyperlink>
        </w:p>
        <w:p w14:paraId="181F1559" w14:textId="7CDA11B6" w:rsidR="00904285" w:rsidRPr="00146E51" w:rsidRDefault="00F613CD">
          <w:pPr>
            <w:pStyle w:val="Obsah2"/>
            <w:tabs>
              <w:tab w:val="left" w:pos="880"/>
              <w:tab w:val="right" w:leader="dot" w:pos="9628"/>
            </w:tabs>
            <w:rPr>
              <w:rFonts w:ascii="Arial" w:eastAsiaTheme="minorEastAsia" w:hAnsi="Arial" w:cs="Arial"/>
              <w:noProof/>
            </w:rPr>
          </w:pPr>
          <w:hyperlink w:anchor="_Toc72415065" w:history="1">
            <w:r w:rsidR="00904285" w:rsidRPr="00146E51">
              <w:rPr>
                <w:rStyle w:val="Hypertextovodkaz"/>
                <w:rFonts w:ascii="Arial" w:hAnsi="Arial" w:cs="Arial"/>
                <w:noProof/>
              </w:rPr>
              <w:t>4.4</w:t>
            </w:r>
            <w:r w:rsidR="00904285" w:rsidRPr="00146E51">
              <w:rPr>
                <w:rFonts w:ascii="Arial" w:eastAsiaTheme="minorEastAsia" w:hAnsi="Arial" w:cs="Arial"/>
                <w:noProof/>
              </w:rPr>
              <w:tab/>
            </w:r>
            <w:r w:rsidR="00904285" w:rsidRPr="00146E51">
              <w:rPr>
                <w:rStyle w:val="Hypertextovodkaz"/>
                <w:rFonts w:ascii="Arial" w:hAnsi="Arial" w:cs="Arial"/>
                <w:noProof/>
              </w:rPr>
              <w:t>Současný stav v ČR a srovnání se zahraničím</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_Toc72415065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8</w:t>
            </w:r>
            <w:r w:rsidR="00904285" w:rsidRPr="00146E51">
              <w:rPr>
                <w:rFonts w:ascii="Arial" w:hAnsi="Arial" w:cs="Arial"/>
                <w:noProof/>
                <w:webHidden/>
              </w:rPr>
              <w:fldChar w:fldCharType="end"/>
            </w:r>
          </w:hyperlink>
        </w:p>
        <w:p w14:paraId="7B82B36C" w14:textId="2592BD2E" w:rsidR="00904285" w:rsidRPr="00146E51" w:rsidRDefault="00F613CD">
          <w:pPr>
            <w:pStyle w:val="Obsah2"/>
            <w:tabs>
              <w:tab w:val="left" w:pos="880"/>
              <w:tab w:val="right" w:leader="dot" w:pos="9628"/>
            </w:tabs>
            <w:rPr>
              <w:rFonts w:ascii="Arial" w:eastAsiaTheme="minorEastAsia" w:hAnsi="Arial" w:cs="Arial"/>
              <w:noProof/>
            </w:rPr>
          </w:pPr>
          <w:hyperlink w:anchor="_Toc72415066" w:history="1">
            <w:r w:rsidR="00904285" w:rsidRPr="00146E51">
              <w:rPr>
                <w:rStyle w:val="Hypertextovodkaz"/>
                <w:rFonts w:ascii="Arial" w:hAnsi="Arial" w:cs="Arial"/>
                <w:noProof/>
              </w:rPr>
              <w:t>4.5</w:t>
            </w:r>
            <w:r w:rsidR="00904285" w:rsidRPr="00146E51">
              <w:rPr>
                <w:rFonts w:ascii="Arial" w:eastAsiaTheme="minorEastAsia" w:hAnsi="Arial" w:cs="Arial"/>
                <w:noProof/>
              </w:rPr>
              <w:tab/>
            </w:r>
            <w:r w:rsidR="00904285" w:rsidRPr="00146E51">
              <w:rPr>
                <w:rStyle w:val="Hypertextovodkaz"/>
                <w:rFonts w:ascii="Arial" w:hAnsi="Arial" w:cs="Arial"/>
                <w:noProof/>
              </w:rPr>
              <w:t>Intervenční logika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_Toc72415066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11</w:t>
            </w:r>
            <w:r w:rsidR="00904285" w:rsidRPr="00146E51">
              <w:rPr>
                <w:rFonts w:ascii="Arial" w:hAnsi="Arial" w:cs="Arial"/>
                <w:noProof/>
                <w:webHidden/>
              </w:rPr>
              <w:fldChar w:fldCharType="end"/>
            </w:r>
          </w:hyperlink>
        </w:p>
        <w:p w14:paraId="602A29FF" w14:textId="34396C53" w:rsidR="00904285" w:rsidRPr="00146E51" w:rsidRDefault="00F613CD">
          <w:pPr>
            <w:pStyle w:val="Obsah1"/>
            <w:tabs>
              <w:tab w:val="left" w:pos="440"/>
              <w:tab w:val="right" w:leader="dot" w:pos="9628"/>
            </w:tabs>
            <w:rPr>
              <w:rFonts w:ascii="Arial" w:eastAsiaTheme="minorEastAsia" w:hAnsi="Arial" w:cs="Arial"/>
              <w:noProof/>
            </w:rPr>
          </w:pPr>
          <w:hyperlink w:anchor="_Toc72415067" w:history="1">
            <w:r w:rsidR="00904285" w:rsidRPr="00146E51">
              <w:rPr>
                <w:rStyle w:val="Hypertextovodkaz"/>
                <w:rFonts w:ascii="Arial" w:hAnsi="Arial" w:cs="Arial"/>
                <w:noProof/>
              </w:rPr>
              <w:t>5</w:t>
            </w:r>
            <w:r w:rsidR="00904285" w:rsidRPr="00146E51">
              <w:rPr>
                <w:rFonts w:ascii="Arial" w:eastAsiaTheme="minorEastAsia" w:hAnsi="Arial" w:cs="Arial"/>
                <w:noProof/>
              </w:rPr>
              <w:tab/>
            </w:r>
            <w:r w:rsidR="00904285" w:rsidRPr="00146E51">
              <w:rPr>
                <w:rStyle w:val="Hypertextovodkaz"/>
                <w:rFonts w:ascii="Arial" w:hAnsi="Arial" w:cs="Arial"/>
                <w:noProof/>
              </w:rPr>
              <w:t>Strategický rámec programu a návaznost na priority orientovaného výzkumu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_Toc72415067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12</w:t>
            </w:r>
            <w:r w:rsidR="00904285" w:rsidRPr="00146E51">
              <w:rPr>
                <w:rFonts w:ascii="Arial" w:hAnsi="Arial" w:cs="Arial"/>
                <w:noProof/>
                <w:webHidden/>
              </w:rPr>
              <w:fldChar w:fldCharType="end"/>
            </w:r>
          </w:hyperlink>
        </w:p>
        <w:p w14:paraId="4C9A0DE7" w14:textId="2B77F090" w:rsidR="00904285" w:rsidRPr="00146E51" w:rsidRDefault="00F613CD">
          <w:pPr>
            <w:pStyle w:val="Obsah1"/>
            <w:tabs>
              <w:tab w:val="left" w:pos="440"/>
              <w:tab w:val="right" w:leader="dot" w:pos="9628"/>
            </w:tabs>
            <w:rPr>
              <w:rFonts w:ascii="Arial" w:eastAsiaTheme="minorEastAsia" w:hAnsi="Arial" w:cs="Arial"/>
              <w:noProof/>
            </w:rPr>
          </w:pPr>
          <w:hyperlink w:anchor="_Toc72415068" w:history="1">
            <w:r w:rsidR="00904285" w:rsidRPr="00146E51">
              <w:rPr>
                <w:rStyle w:val="Hypertextovodkaz"/>
                <w:rFonts w:ascii="Arial" w:hAnsi="Arial" w:cs="Arial"/>
                <w:noProof/>
              </w:rPr>
              <w:t>6</w:t>
            </w:r>
            <w:r w:rsidR="00904285" w:rsidRPr="00146E51">
              <w:rPr>
                <w:rFonts w:ascii="Arial" w:eastAsiaTheme="minorEastAsia" w:hAnsi="Arial" w:cs="Arial"/>
                <w:noProof/>
              </w:rPr>
              <w:tab/>
            </w:r>
            <w:r w:rsidR="00904285" w:rsidRPr="00146E51">
              <w:rPr>
                <w:rStyle w:val="Hypertextovodkaz"/>
                <w:rFonts w:ascii="Arial" w:hAnsi="Arial" w:cs="Arial"/>
                <w:noProof/>
              </w:rPr>
              <w:t>Celkové výdaje na program a jejich odůvodnění</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_Toc72415068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15</w:t>
            </w:r>
            <w:r w:rsidR="00904285" w:rsidRPr="00146E51">
              <w:rPr>
                <w:rFonts w:ascii="Arial" w:hAnsi="Arial" w:cs="Arial"/>
                <w:noProof/>
                <w:webHidden/>
              </w:rPr>
              <w:fldChar w:fldCharType="end"/>
            </w:r>
          </w:hyperlink>
        </w:p>
        <w:p w14:paraId="4D1430D5" w14:textId="4DE58B21" w:rsidR="00904285" w:rsidRPr="00146E51" w:rsidRDefault="00F613CD">
          <w:pPr>
            <w:pStyle w:val="Obsah2"/>
            <w:tabs>
              <w:tab w:val="left" w:pos="880"/>
              <w:tab w:val="right" w:leader="dot" w:pos="9628"/>
            </w:tabs>
            <w:rPr>
              <w:rFonts w:ascii="Arial" w:eastAsiaTheme="minorEastAsia" w:hAnsi="Arial" w:cs="Arial"/>
              <w:noProof/>
            </w:rPr>
          </w:pPr>
          <w:hyperlink w:anchor="_Toc72415069" w:history="1">
            <w:r w:rsidR="00904285" w:rsidRPr="00146E51">
              <w:rPr>
                <w:rStyle w:val="Hypertextovodkaz"/>
                <w:rFonts w:ascii="Arial" w:hAnsi="Arial" w:cs="Arial"/>
                <w:noProof/>
              </w:rPr>
              <w:t>6.1</w:t>
            </w:r>
            <w:r w:rsidR="00904285" w:rsidRPr="00146E51">
              <w:rPr>
                <w:rFonts w:ascii="Arial" w:eastAsiaTheme="minorEastAsia" w:hAnsi="Arial" w:cs="Arial"/>
                <w:noProof/>
              </w:rPr>
              <w:tab/>
            </w:r>
            <w:r w:rsidR="00904285" w:rsidRPr="00146E51">
              <w:rPr>
                <w:rStyle w:val="Hypertextovodkaz"/>
                <w:rFonts w:ascii="Arial" w:hAnsi="Arial" w:cs="Arial"/>
                <w:noProof/>
              </w:rPr>
              <w:t>Celkové výdaje na program</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_Toc72415069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15</w:t>
            </w:r>
            <w:r w:rsidR="00904285" w:rsidRPr="00146E51">
              <w:rPr>
                <w:rFonts w:ascii="Arial" w:hAnsi="Arial" w:cs="Arial"/>
                <w:noProof/>
                <w:webHidden/>
              </w:rPr>
              <w:fldChar w:fldCharType="end"/>
            </w:r>
          </w:hyperlink>
        </w:p>
        <w:p w14:paraId="1AA23406" w14:textId="68A1AF93" w:rsidR="00904285" w:rsidRPr="00146E51" w:rsidRDefault="00F613CD">
          <w:pPr>
            <w:pStyle w:val="Obsah2"/>
            <w:tabs>
              <w:tab w:val="left" w:pos="880"/>
              <w:tab w:val="right" w:leader="dot" w:pos="9628"/>
            </w:tabs>
            <w:rPr>
              <w:rFonts w:ascii="Arial" w:eastAsiaTheme="minorEastAsia" w:hAnsi="Arial" w:cs="Arial"/>
              <w:noProof/>
            </w:rPr>
          </w:pPr>
          <w:hyperlink w:anchor="_Toc72415070" w:history="1">
            <w:r w:rsidR="00904285" w:rsidRPr="00146E51">
              <w:rPr>
                <w:rStyle w:val="Hypertextovodkaz"/>
                <w:rFonts w:ascii="Arial" w:hAnsi="Arial" w:cs="Arial"/>
                <w:noProof/>
              </w:rPr>
              <w:t>6.2</w:t>
            </w:r>
            <w:r w:rsidR="00904285" w:rsidRPr="00146E51">
              <w:rPr>
                <w:rFonts w:ascii="Arial" w:eastAsiaTheme="minorEastAsia" w:hAnsi="Arial" w:cs="Arial"/>
                <w:noProof/>
              </w:rPr>
              <w:tab/>
            </w:r>
            <w:r w:rsidR="00904285" w:rsidRPr="00146E51">
              <w:rPr>
                <w:rStyle w:val="Hypertextovodkaz"/>
                <w:rFonts w:ascii="Arial" w:hAnsi="Arial" w:cs="Arial"/>
                <w:noProof/>
              </w:rPr>
              <w:t>Odůvodnění navrhované výše podpory</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_Toc72415070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16</w:t>
            </w:r>
            <w:r w:rsidR="00904285" w:rsidRPr="00146E51">
              <w:rPr>
                <w:rFonts w:ascii="Arial" w:hAnsi="Arial" w:cs="Arial"/>
                <w:noProof/>
                <w:webHidden/>
              </w:rPr>
              <w:fldChar w:fldCharType="end"/>
            </w:r>
          </w:hyperlink>
        </w:p>
        <w:p w14:paraId="5BB27915" w14:textId="4012BDB9" w:rsidR="00904285" w:rsidRPr="00146E51" w:rsidRDefault="00F613CD">
          <w:pPr>
            <w:pStyle w:val="Obsah2"/>
            <w:tabs>
              <w:tab w:val="left" w:pos="880"/>
              <w:tab w:val="right" w:leader="dot" w:pos="9628"/>
            </w:tabs>
            <w:rPr>
              <w:rFonts w:ascii="Arial" w:eastAsiaTheme="minorEastAsia" w:hAnsi="Arial" w:cs="Arial"/>
              <w:noProof/>
            </w:rPr>
          </w:pPr>
          <w:hyperlink w:anchor="_Toc72415071" w:history="1">
            <w:r w:rsidR="00904285" w:rsidRPr="00146E51">
              <w:rPr>
                <w:rStyle w:val="Hypertextovodkaz"/>
                <w:rFonts w:ascii="Arial" w:hAnsi="Arial" w:cs="Arial"/>
                <w:noProof/>
              </w:rPr>
              <w:t>6.3</w:t>
            </w:r>
            <w:r w:rsidR="00904285" w:rsidRPr="00146E51">
              <w:rPr>
                <w:rFonts w:ascii="Arial" w:eastAsiaTheme="minorEastAsia" w:hAnsi="Arial" w:cs="Arial"/>
                <w:noProof/>
              </w:rPr>
              <w:tab/>
            </w:r>
            <w:r w:rsidR="00904285" w:rsidRPr="00146E51">
              <w:rPr>
                <w:rStyle w:val="Hypertextovodkaz"/>
                <w:rFonts w:ascii="Arial" w:hAnsi="Arial" w:cs="Arial"/>
                <w:noProof/>
              </w:rPr>
              <w:t>Intenzita podpory v programu a její odůvodnění</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_Toc72415071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17</w:t>
            </w:r>
            <w:r w:rsidR="00904285" w:rsidRPr="00146E51">
              <w:rPr>
                <w:rFonts w:ascii="Arial" w:hAnsi="Arial" w:cs="Arial"/>
                <w:noProof/>
                <w:webHidden/>
              </w:rPr>
              <w:fldChar w:fldCharType="end"/>
            </w:r>
          </w:hyperlink>
        </w:p>
        <w:p w14:paraId="68DC0F97" w14:textId="248FF909" w:rsidR="00904285" w:rsidRPr="00146E51" w:rsidRDefault="00F613CD">
          <w:pPr>
            <w:pStyle w:val="Obsah1"/>
            <w:tabs>
              <w:tab w:val="left" w:pos="440"/>
              <w:tab w:val="right" w:leader="dot" w:pos="9628"/>
            </w:tabs>
            <w:rPr>
              <w:rFonts w:ascii="Arial" w:eastAsiaTheme="minorEastAsia" w:hAnsi="Arial" w:cs="Arial"/>
              <w:noProof/>
            </w:rPr>
          </w:pPr>
          <w:hyperlink w:anchor="_Toc72415072" w:history="1">
            <w:r w:rsidR="00904285" w:rsidRPr="00146E51">
              <w:rPr>
                <w:rStyle w:val="Hypertextovodkaz"/>
                <w:rFonts w:ascii="Arial" w:hAnsi="Arial" w:cs="Arial"/>
                <w:noProof/>
              </w:rPr>
              <w:t>7</w:t>
            </w:r>
            <w:r w:rsidR="00904285" w:rsidRPr="00146E51">
              <w:rPr>
                <w:rFonts w:ascii="Arial" w:eastAsiaTheme="minorEastAsia" w:hAnsi="Arial" w:cs="Arial"/>
                <w:noProof/>
              </w:rPr>
              <w:tab/>
            </w:r>
            <w:r w:rsidR="00904285" w:rsidRPr="00146E51">
              <w:rPr>
                <w:rStyle w:val="Hypertextovodkaz"/>
                <w:rFonts w:ascii="Arial" w:hAnsi="Arial" w:cs="Arial"/>
                <w:noProof/>
              </w:rPr>
              <w:t>Způsob realizace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_Toc72415072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17</w:t>
            </w:r>
            <w:r w:rsidR="00904285" w:rsidRPr="00146E51">
              <w:rPr>
                <w:rFonts w:ascii="Arial" w:hAnsi="Arial" w:cs="Arial"/>
                <w:noProof/>
                <w:webHidden/>
              </w:rPr>
              <w:fldChar w:fldCharType="end"/>
            </w:r>
          </w:hyperlink>
        </w:p>
        <w:p w14:paraId="5D4F0273" w14:textId="4E807050" w:rsidR="00904285" w:rsidRPr="00146E51" w:rsidRDefault="00F613CD">
          <w:pPr>
            <w:pStyle w:val="Obsah2"/>
            <w:tabs>
              <w:tab w:val="left" w:pos="880"/>
              <w:tab w:val="right" w:leader="dot" w:pos="9628"/>
            </w:tabs>
            <w:rPr>
              <w:rFonts w:ascii="Arial" w:eastAsiaTheme="minorEastAsia" w:hAnsi="Arial" w:cs="Arial"/>
              <w:noProof/>
            </w:rPr>
          </w:pPr>
          <w:hyperlink w:anchor="_Toc72415073" w:history="1">
            <w:r w:rsidR="00904285" w:rsidRPr="00146E51">
              <w:rPr>
                <w:rStyle w:val="Hypertextovodkaz"/>
                <w:rFonts w:ascii="Arial" w:hAnsi="Arial" w:cs="Arial"/>
                <w:noProof/>
              </w:rPr>
              <w:t>7.1</w:t>
            </w:r>
            <w:r w:rsidR="00904285" w:rsidRPr="00146E51">
              <w:rPr>
                <w:rFonts w:ascii="Arial" w:eastAsiaTheme="minorEastAsia" w:hAnsi="Arial" w:cs="Arial"/>
                <w:noProof/>
              </w:rPr>
              <w:tab/>
            </w:r>
            <w:r w:rsidR="00904285" w:rsidRPr="00146E51">
              <w:rPr>
                <w:rStyle w:val="Hypertextovodkaz"/>
                <w:rFonts w:ascii="Arial" w:hAnsi="Arial" w:cs="Arial"/>
                <w:noProof/>
              </w:rPr>
              <w:t>Uchazeči/příjemci podpory</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_Toc72415073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17</w:t>
            </w:r>
            <w:r w:rsidR="00904285" w:rsidRPr="00146E51">
              <w:rPr>
                <w:rFonts w:ascii="Arial" w:hAnsi="Arial" w:cs="Arial"/>
                <w:noProof/>
                <w:webHidden/>
              </w:rPr>
              <w:fldChar w:fldCharType="end"/>
            </w:r>
          </w:hyperlink>
        </w:p>
        <w:p w14:paraId="3B1DD383" w14:textId="2A1F0AF8" w:rsidR="00904285" w:rsidRPr="00146E51" w:rsidRDefault="00F613CD">
          <w:pPr>
            <w:pStyle w:val="Obsah2"/>
            <w:tabs>
              <w:tab w:val="left" w:pos="880"/>
              <w:tab w:val="right" w:leader="dot" w:pos="9628"/>
            </w:tabs>
            <w:rPr>
              <w:rFonts w:ascii="Arial" w:eastAsiaTheme="minorEastAsia" w:hAnsi="Arial" w:cs="Arial"/>
              <w:noProof/>
            </w:rPr>
          </w:pPr>
          <w:hyperlink w:anchor="_Toc72415074" w:history="1">
            <w:r w:rsidR="00904285" w:rsidRPr="00146E51">
              <w:rPr>
                <w:rStyle w:val="Hypertextovodkaz"/>
                <w:rFonts w:ascii="Arial" w:hAnsi="Arial" w:cs="Arial"/>
                <w:noProof/>
              </w:rPr>
              <w:t>7.2</w:t>
            </w:r>
            <w:r w:rsidR="00904285" w:rsidRPr="00146E51">
              <w:rPr>
                <w:rFonts w:ascii="Arial" w:eastAsiaTheme="minorEastAsia" w:hAnsi="Arial" w:cs="Arial"/>
                <w:noProof/>
              </w:rPr>
              <w:tab/>
            </w:r>
            <w:r w:rsidR="00904285" w:rsidRPr="00146E51">
              <w:rPr>
                <w:rStyle w:val="Hypertextovodkaz"/>
                <w:rFonts w:ascii="Arial" w:hAnsi="Arial" w:cs="Arial"/>
                <w:noProof/>
              </w:rPr>
              <w:t>Způsob realizace programu a jeho projektů</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_Toc72415074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17</w:t>
            </w:r>
            <w:r w:rsidR="00904285" w:rsidRPr="00146E51">
              <w:rPr>
                <w:rFonts w:ascii="Arial" w:hAnsi="Arial" w:cs="Arial"/>
                <w:noProof/>
                <w:webHidden/>
              </w:rPr>
              <w:fldChar w:fldCharType="end"/>
            </w:r>
          </w:hyperlink>
        </w:p>
        <w:p w14:paraId="02482B59" w14:textId="58CB734F" w:rsidR="00904285" w:rsidRPr="00146E51" w:rsidRDefault="00F613CD">
          <w:pPr>
            <w:pStyle w:val="Obsah1"/>
            <w:tabs>
              <w:tab w:val="left" w:pos="440"/>
              <w:tab w:val="right" w:leader="dot" w:pos="9628"/>
            </w:tabs>
            <w:rPr>
              <w:rFonts w:ascii="Arial" w:eastAsiaTheme="minorEastAsia" w:hAnsi="Arial" w:cs="Arial"/>
              <w:noProof/>
            </w:rPr>
          </w:pPr>
          <w:hyperlink w:anchor="_Toc72415075" w:history="1">
            <w:r w:rsidR="00904285" w:rsidRPr="00146E51">
              <w:rPr>
                <w:rStyle w:val="Hypertextovodkaz"/>
                <w:rFonts w:ascii="Arial" w:hAnsi="Arial" w:cs="Arial"/>
                <w:noProof/>
              </w:rPr>
              <w:t>8</w:t>
            </w:r>
            <w:r w:rsidR="00904285" w:rsidRPr="00146E51">
              <w:rPr>
                <w:rFonts w:ascii="Arial" w:eastAsiaTheme="minorEastAsia" w:hAnsi="Arial" w:cs="Arial"/>
                <w:noProof/>
              </w:rPr>
              <w:tab/>
            </w:r>
            <w:r w:rsidR="00904285" w:rsidRPr="00146E51">
              <w:rPr>
                <w:rStyle w:val="Hypertextovodkaz"/>
                <w:rFonts w:ascii="Arial" w:hAnsi="Arial" w:cs="Arial"/>
                <w:noProof/>
              </w:rPr>
              <w:t>Předmět podpory, očekávané výsledky, přínosy a dopady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_Toc72415075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18</w:t>
            </w:r>
            <w:r w:rsidR="00904285" w:rsidRPr="00146E51">
              <w:rPr>
                <w:rFonts w:ascii="Arial" w:hAnsi="Arial" w:cs="Arial"/>
                <w:noProof/>
                <w:webHidden/>
              </w:rPr>
              <w:fldChar w:fldCharType="end"/>
            </w:r>
          </w:hyperlink>
        </w:p>
        <w:p w14:paraId="25B3B83F" w14:textId="583F1F63" w:rsidR="00904285" w:rsidRPr="00146E51" w:rsidRDefault="00F613CD">
          <w:pPr>
            <w:pStyle w:val="Obsah2"/>
            <w:tabs>
              <w:tab w:val="left" w:pos="880"/>
              <w:tab w:val="right" w:leader="dot" w:pos="9628"/>
            </w:tabs>
            <w:rPr>
              <w:rFonts w:ascii="Arial" w:eastAsiaTheme="minorEastAsia" w:hAnsi="Arial" w:cs="Arial"/>
              <w:noProof/>
            </w:rPr>
          </w:pPr>
          <w:hyperlink w:anchor="_Toc72415076" w:history="1">
            <w:r w:rsidR="00904285" w:rsidRPr="00146E51">
              <w:rPr>
                <w:rStyle w:val="Hypertextovodkaz"/>
                <w:rFonts w:ascii="Arial" w:hAnsi="Arial" w:cs="Arial"/>
                <w:noProof/>
              </w:rPr>
              <w:t>8.1</w:t>
            </w:r>
            <w:r w:rsidR="00904285" w:rsidRPr="00146E51">
              <w:rPr>
                <w:rFonts w:ascii="Arial" w:eastAsiaTheme="minorEastAsia" w:hAnsi="Arial" w:cs="Arial"/>
                <w:noProof/>
              </w:rPr>
              <w:tab/>
            </w:r>
            <w:r w:rsidR="00904285" w:rsidRPr="00146E51">
              <w:rPr>
                <w:rStyle w:val="Hypertextovodkaz"/>
                <w:rFonts w:ascii="Arial" w:hAnsi="Arial" w:cs="Arial"/>
                <w:noProof/>
              </w:rPr>
              <w:t>Specifikace předmětu podpory a věcného zaměření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_Toc72415076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18</w:t>
            </w:r>
            <w:r w:rsidR="00904285" w:rsidRPr="00146E51">
              <w:rPr>
                <w:rFonts w:ascii="Arial" w:hAnsi="Arial" w:cs="Arial"/>
                <w:noProof/>
                <w:webHidden/>
              </w:rPr>
              <w:fldChar w:fldCharType="end"/>
            </w:r>
          </w:hyperlink>
        </w:p>
        <w:p w14:paraId="7AB0043B" w14:textId="15E2CC49" w:rsidR="00904285" w:rsidRPr="00146E51" w:rsidRDefault="00F613CD">
          <w:pPr>
            <w:pStyle w:val="Obsah2"/>
            <w:tabs>
              <w:tab w:val="left" w:pos="880"/>
              <w:tab w:val="right" w:leader="dot" w:pos="9628"/>
            </w:tabs>
            <w:rPr>
              <w:rFonts w:ascii="Arial" w:eastAsiaTheme="minorEastAsia" w:hAnsi="Arial" w:cs="Arial"/>
              <w:noProof/>
            </w:rPr>
          </w:pPr>
          <w:hyperlink w:anchor="_Toc72415077" w:history="1">
            <w:r w:rsidR="00904285" w:rsidRPr="00146E51">
              <w:rPr>
                <w:rStyle w:val="Hypertextovodkaz"/>
                <w:rFonts w:ascii="Arial" w:hAnsi="Arial" w:cs="Arial"/>
                <w:noProof/>
              </w:rPr>
              <w:t>8.2</w:t>
            </w:r>
            <w:r w:rsidR="00904285" w:rsidRPr="00146E51">
              <w:rPr>
                <w:rFonts w:ascii="Arial" w:eastAsiaTheme="minorEastAsia" w:hAnsi="Arial" w:cs="Arial"/>
                <w:noProof/>
              </w:rPr>
              <w:tab/>
            </w:r>
            <w:r w:rsidR="00904285" w:rsidRPr="00146E51">
              <w:rPr>
                <w:rStyle w:val="Hypertextovodkaz"/>
                <w:rFonts w:ascii="Arial" w:hAnsi="Arial" w:cs="Arial"/>
                <w:noProof/>
              </w:rPr>
              <w:t>Podporované projektové aktivity</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_Toc72415077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19</w:t>
            </w:r>
            <w:r w:rsidR="00904285" w:rsidRPr="00146E51">
              <w:rPr>
                <w:rFonts w:ascii="Arial" w:hAnsi="Arial" w:cs="Arial"/>
                <w:noProof/>
                <w:webHidden/>
              </w:rPr>
              <w:fldChar w:fldCharType="end"/>
            </w:r>
          </w:hyperlink>
        </w:p>
        <w:p w14:paraId="4D9F36E1" w14:textId="49A65FED" w:rsidR="00904285" w:rsidRPr="00146E51" w:rsidRDefault="00F613CD">
          <w:pPr>
            <w:pStyle w:val="Obsah2"/>
            <w:tabs>
              <w:tab w:val="left" w:pos="880"/>
              <w:tab w:val="right" w:leader="dot" w:pos="9628"/>
            </w:tabs>
            <w:rPr>
              <w:rFonts w:ascii="Arial" w:eastAsiaTheme="minorEastAsia" w:hAnsi="Arial" w:cs="Arial"/>
              <w:noProof/>
            </w:rPr>
          </w:pPr>
          <w:hyperlink w:anchor="_Toc72415078" w:history="1">
            <w:r w:rsidR="00904285" w:rsidRPr="00146E51">
              <w:rPr>
                <w:rStyle w:val="Hypertextovodkaz"/>
                <w:rFonts w:ascii="Arial" w:hAnsi="Arial" w:cs="Arial"/>
                <w:noProof/>
              </w:rPr>
              <w:t>8.3</w:t>
            </w:r>
            <w:r w:rsidR="00904285" w:rsidRPr="00146E51">
              <w:rPr>
                <w:rFonts w:ascii="Arial" w:eastAsiaTheme="minorEastAsia" w:hAnsi="Arial" w:cs="Arial"/>
                <w:noProof/>
              </w:rPr>
              <w:tab/>
            </w:r>
            <w:r w:rsidR="00904285" w:rsidRPr="00146E51">
              <w:rPr>
                <w:rStyle w:val="Hypertextovodkaz"/>
                <w:rFonts w:ascii="Arial" w:hAnsi="Arial" w:cs="Arial"/>
                <w:noProof/>
              </w:rPr>
              <w:t>Očekávané výsledky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_Toc72415078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19</w:t>
            </w:r>
            <w:r w:rsidR="00904285" w:rsidRPr="00146E51">
              <w:rPr>
                <w:rFonts w:ascii="Arial" w:hAnsi="Arial" w:cs="Arial"/>
                <w:noProof/>
                <w:webHidden/>
              </w:rPr>
              <w:fldChar w:fldCharType="end"/>
            </w:r>
          </w:hyperlink>
        </w:p>
        <w:p w14:paraId="700941DB" w14:textId="3567C56D" w:rsidR="00904285" w:rsidRPr="00146E51" w:rsidRDefault="00F613CD">
          <w:pPr>
            <w:pStyle w:val="Obsah2"/>
            <w:tabs>
              <w:tab w:val="left" w:pos="880"/>
              <w:tab w:val="right" w:leader="dot" w:pos="9628"/>
            </w:tabs>
            <w:rPr>
              <w:rFonts w:ascii="Arial" w:eastAsiaTheme="minorEastAsia" w:hAnsi="Arial" w:cs="Arial"/>
              <w:noProof/>
            </w:rPr>
          </w:pPr>
          <w:hyperlink w:anchor="_Toc72415079" w:history="1">
            <w:r w:rsidR="00904285" w:rsidRPr="00146E51">
              <w:rPr>
                <w:rStyle w:val="Hypertextovodkaz"/>
                <w:rFonts w:ascii="Arial" w:hAnsi="Arial" w:cs="Arial"/>
                <w:noProof/>
              </w:rPr>
              <w:t>8.4</w:t>
            </w:r>
            <w:r w:rsidR="00904285" w:rsidRPr="00146E51">
              <w:rPr>
                <w:rFonts w:ascii="Arial" w:eastAsiaTheme="minorEastAsia" w:hAnsi="Arial" w:cs="Arial"/>
                <w:noProof/>
              </w:rPr>
              <w:tab/>
            </w:r>
            <w:r w:rsidR="00904285" w:rsidRPr="00146E51">
              <w:rPr>
                <w:rStyle w:val="Hypertextovodkaz"/>
                <w:rFonts w:ascii="Arial" w:hAnsi="Arial" w:cs="Arial"/>
                <w:noProof/>
              </w:rPr>
              <w:t>Očekávané přínosy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_Toc72415079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20</w:t>
            </w:r>
            <w:r w:rsidR="00904285" w:rsidRPr="00146E51">
              <w:rPr>
                <w:rFonts w:ascii="Arial" w:hAnsi="Arial" w:cs="Arial"/>
                <w:noProof/>
                <w:webHidden/>
              </w:rPr>
              <w:fldChar w:fldCharType="end"/>
            </w:r>
          </w:hyperlink>
        </w:p>
        <w:p w14:paraId="2E3072E2" w14:textId="4D0CF7D8" w:rsidR="00904285" w:rsidRPr="00146E51" w:rsidRDefault="00F613CD">
          <w:pPr>
            <w:pStyle w:val="Obsah2"/>
            <w:tabs>
              <w:tab w:val="left" w:pos="880"/>
              <w:tab w:val="right" w:leader="dot" w:pos="9628"/>
            </w:tabs>
            <w:rPr>
              <w:rFonts w:ascii="Arial" w:eastAsiaTheme="minorEastAsia" w:hAnsi="Arial" w:cs="Arial"/>
              <w:noProof/>
            </w:rPr>
          </w:pPr>
          <w:hyperlink w:anchor="_Toc72415080" w:history="1">
            <w:r w:rsidR="00904285" w:rsidRPr="00146E51">
              <w:rPr>
                <w:rStyle w:val="Hypertextovodkaz"/>
                <w:rFonts w:ascii="Arial" w:hAnsi="Arial" w:cs="Arial"/>
                <w:noProof/>
              </w:rPr>
              <w:t>8.5</w:t>
            </w:r>
            <w:r w:rsidR="00904285" w:rsidRPr="00146E51">
              <w:rPr>
                <w:rFonts w:ascii="Arial" w:eastAsiaTheme="minorEastAsia" w:hAnsi="Arial" w:cs="Arial"/>
                <w:noProof/>
              </w:rPr>
              <w:tab/>
            </w:r>
            <w:r w:rsidR="00904285" w:rsidRPr="00146E51">
              <w:rPr>
                <w:rStyle w:val="Hypertextovodkaz"/>
                <w:rFonts w:ascii="Arial" w:hAnsi="Arial" w:cs="Arial"/>
                <w:noProof/>
              </w:rPr>
              <w:t>Očekávané dopady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_Toc72415080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20</w:t>
            </w:r>
            <w:r w:rsidR="00904285" w:rsidRPr="00146E51">
              <w:rPr>
                <w:rFonts w:ascii="Arial" w:hAnsi="Arial" w:cs="Arial"/>
                <w:noProof/>
                <w:webHidden/>
              </w:rPr>
              <w:fldChar w:fldCharType="end"/>
            </w:r>
          </w:hyperlink>
        </w:p>
        <w:p w14:paraId="13B4198D" w14:textId="0E220F8F" w:rsidR="00904285" w:rsidRPr="00146E51" w:rsidRDefault="00F613CD">
          <w:pPr>
            <w:pStyle w:val="Obsah2"/>
            <w:tabs>
              <w:tab w:val="left" w:pos="880"/>
              <w:tab w:val="right" w:leader="dot" w:pos="9628"/>
            </w:tabs>
            <w:rPr>
              <w:rFonts w:ascii="Arial" w:eastAsiaTheme="minorEastAsia" w:hAnsi="Arial" w:cs="Arial"/>
              <w:noProof/>
            </w:rPr>
          </w:pPr>
          <w:hyperlink w:anchor="_Toc72415081" w:history="1">
            <w:r w:rsidR="00904285" w:rsidRPr="00146E51">
              <w:rPr>
                <w:rStyle w:val="Hypertextovodkaz"/>
                <w:rFonts w:ascii="Arial" w:hAnsi="Arial" w:cs="Arial"/>
                <w:noProof/>
              </w:rPr>
              <w:t>8.6</w:t>
            </w:r>
            <w:r w:rsidR="00904285" w:rsidRPr="00146E51">
              <w:rPr>
                <w:rFonts w:ascii="Arial" w:eastAsiaTheme="minorEastAsia" w:hAnsi="Arial" w:cs="Arial"/>
                <w:noProof/>
              </w:rPr>
              <w:tab/>
            </w:r>
            <w:r w:rsidR="00904285" w:rsidRPr="00146E51">
              <w:rPr>
                <w:rStyle w:val="Hypertextovodkaz"/>
                <w:rFonts w:ascii="Arial" w:hAnsi="Arial" w:cs="Arial"/>
                <w:noProof/>
              </w:rPr>
              <w:t xml:space="preserve">Možná rizika a negativní dopady </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_Toc72415081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21</w:t>
            </w:r>
            <w:r w:rsidR="00904285" w:rsidRPr="00146E51">
              <w:rPr>
                <w:rFonts w:ascii="Arial" w:hAnsi="Arial" w:cs="Arial"/>
                <w:noProof/>
                <w:webHidden/>
              </w:rPr>
              <w:fldChar w:fldCharType="end"/>
            </w:r>
          </w:hyperlink>
        </w:p>
        <w:p w14:paraId="7F44FAB4" w14:textId="7975C605" w:rsidR="00904285" w:rsidRPr="00146E51" w:rsidRDefault="00F613CD">
          <w:pPr>
            <w:pStyle w:val="Obsah1"/>
            <w:tabs>
              <w:tab w:val="left" w:pos="440"/>
              <w:tab w:val="right" w:leader="dot" w:pos="9628"/>
            </w:tabs>
            <w:rPr>
              <w:rFonts w:ascii="Arial" w:eastAsiaTheme="minorEastAsia" w:hAnsi="Arial" w:cs="Arial"/>
              <w:noProof/>
            </w:rPr>
          </w:pPr>
          <w:hyperlink w:anchor="_Toc72415082" w:history="1">
            <w:r w:rsidR="00904285" w:rsidRPr="00146E51">
              <w:rPr>
                <w:rStyle w:val="Hypertextovodkaz"/>
                <w:rFonts w:ascii="Arial" w:hAnsi="Arial" w:cs="Arial"/>
                <w:noProof/>
              </w:rPr>
              <w:t>9</w:t>
            </w:r>
            <w:r w:rsidR="00904285" w:rsidRPr="00146E51">
              <w:rPr>
                <w:rFonts w:ascii="Arial" w:eastAsiaTheme="minorEastAsia" w:hAnsi="Arial" w:cs="Arial"/>
                <w:noProof/>
              </w:rPr>
              <w:tab/>
            </w:r>
            <w:r w:rsidR="00904285" w:rsidRPr="00146E51">
              <w:rPr>
                <w:rStyle w:val="Hypertextovodkaz"/>
                <w:rFonts w:ascii="Arial" w:hAnsi="Arial" w:cs="Arial"/>
                <w:noProof/>
              </w:rPr>
              <w:t>Požadavky na prokázání způsobilosti uchazečů</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_Toc72415082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22</w:t>
            </w:r>
            <w:r w:rsidR="00904285" w:rsidRPr="00146E51">
              <w:rPr>
                <w:rFonts w:ascii="Arial" w:hAnsi="Arial" w:cs="Arial"/>
                <w:noProof/>
                <w:webHidden/>
              </w:rPr>
              <w:fldChar w:fldCharType="end"/>
            </w:r>
          </w:hyperlink>
        </w:p>
        <w:p w14:paraId="1452CC58" w14:textId="047D8434" w:rsidR="00904285" w:rsidRPr="00146E51" w:rsidRDefault="00F613CD">
          <w:pPr>
            <w:pStyle w:val="Obsah1"/>
            <w:tabs>
              <w:tab w:val="left" w:pos="660"/>
              <w:tab w:val="right" w:leader="dot" w:pos="9628"/>
            </w:tabs>
            <w:rPr>
              <w:rFonts w:ascii="Arial" w:eastAsiaTheme="minorEastAsia" w:hAnsi="Arial" w:cs="Arial"/>
              <w:noProof/>
            </w:rPr>
          </w:pPr>
          <w:hyperlink w:anchor="_Toc72415083" w:history="1">
            <w:r w:rsidR="00904285" w:rsidRPr="00146E51">
              <w:rPr>
                <w:rStyle w:val="Hypertextovodkaz"/>
                <w:rFonts w:ascii="Arial" w:hAnsi="Arial" w:cs="Arial"/>
                <w:noProof/>
              </w:rPr>
              <w:t>10</w:t>
            </w:r>
            <w:r w:rsidR="00904285" w:rsidRPr="00146E51">
              <w:rPr>
                <w:rFonts w:ascii="Arial" w:eastAsiaTheme="minorEastAsia" w:hAnsi="Arial" w:cs="Arial"/>
                <w:noProof/>
              </w:rPr>
              <w:tab/>
            </w:r>
            <w:r w:rsidR="00904285" w:rsidRPr="00146E51">
              <w:rPr>
                <w:rStyle w:val="Hypertextovodkaz"/>
                <w:rFonts w:ascii="Arial" w:hAnsi="Arial" w:cs="Arial"/>
                <w:noProof/>
              </w:rPr>
              <w:t>Způsobilé náklady projektu a motivační účinek</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_Toc72415083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24</w:t>
            </w:r>
            <w:r w:rsidR="00904285" w:rsidRPr="00146E51">
              <w:rPr>
                <w:rFonts w:ascii="Arial" w:hAnsi="Arial" w:cs="Arial"/>
                <w:noProof/>
                <w:webHidden/>
              </w:rPr>
              <w:fldChar w:fldCharType="end"/>
            </w:r>
          </w:hyperlink>
        </w:p>
        <w:p w14:paraId="477616AC" w14:textId="2B6C18DD" w:rsidR="00904285" w:rsidRPr="00146E51" w:rsidRDefault="00F613CD">
          <w:pPr>
            <w:pStyle w:val="Obsah2"/>
            <w:tabs>
              <w:tab w:val="left" w:pos="880"/>
              <w:tab w:val="right" w:leader="dot" w:pos="9628"/>
            </w:tabs>
            <w:rPr>
              <w:rFonts w:ascii="Arial" w:eastAsiaTheme="minorEastAsia" w:hAnsi="Arial" w:cs="Arial"/>
              <w:noProof/>
            </w:rPr>
          </w:pPr>
          <w:hyperlink w:anchor="_Toc72415084" w:history="1">
            <w:r w:rsidR="00904285" w:rsidRPr="00146E51">
              <w:rPr>
                <w:rStyle w:val="Hypertextovodkaz"/>
                <w:rFonts w:ascii="Arial" w:hAnsi="Arial" w:cs="Arial"/>
                <w:noProof/>
              </w:rPr>
              <w:t>10.1</w:t>
            </w:r>
            <w:r w:rsidR="00904285" w:rsidRPr="00146E51">
              <w:rPr>
                <w:rFonts w:ascii="Arial" w:eastAsiaTheme="minorEastAsia" w:hAnsi="Arial" w:cs="Arial"/>
                <w:noProof/>
              </w:rPr>
              <w:tab/>
            </w:r>
            <w:r w:rsidR="00904285" w:rsidRPr="00146E51">
              <w:rPr>
                <w:rStyle w:val="Hypertextovodkaz"/>
                <w:rFonts w:ascii="Arial" w:hAnsi="Arial" w:cs="Arial"/>
                <w:noProof/>
              </w:rPr>
              <w:t>Vymezení způsobilých nákladů projektu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_Toc72415084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24</w:t>
            </w:r>
            <w:r w:rsidR="00904285" w:rsidRPr="00146E51">
              <w:rPr>
                <w:rFonts w:ascii="Arial" w:hAnsi="Arial" w:cs="Arial"/>
                <w:noProof/>
                <w:webHidden/>
              </w:rPr>
              <w:fldChar w:fldCharType="end"/>
            </w:r>
          </w:hyperlink>
        </w:p>
        <w:p w14:paraId="1850A1FF" w14:textId="16E45E93" w:rsidR="00904285" w:rsidRPr="00146E51" w:rsidRDefault="00F613CD">
          <w:pPr>
            <w:pStyle w:val="Obsah2"/>
            <w:tabs>
              <w:tab w:val="left" w:pos="880"/>
              <w:tab w:val="right" w:leader="dot" w:pos="9628"/>
            </w:tabs>
            <w:rPr>
              <w:rFonts w:ascii="Arial" w:eastAsiaTheme="minorEastAsia" w:hAnsi="Arial" w:cs="Arial"/>
              <w:noProof/>
            </w:rPr>
          </w:pPr>
          <w:hyperlink w:anchor="_Toc72415085" w:history="1">
            <w:r w:rsidR="00904285" w:rsidRPr="00146E51">
              <w:rPr>
                <w:rStyle w:val="Hypertextovodkaz"/>
                <w:rFonts w:ascii="Arial" w:hAnsi="Arial" w:cs="Arial"/>
                <w:noProof/>
              </w:rPr>
              <w:t>10.2</w:t>
            </w:r>
            <w:r w:rsidR="00904285" w:rsidRPr="00146E51">
              <w:rPr>
                <w:rFonts w:ascii="Arial" w:eastAsiaTheme="minorEastAsia" w:hAnsi="Arial" w:cs="Arial"/>
                <w:noProof/>
              </w:rPr>
              <w:tab/>
            </w:r>
            <w:r w:rsidR="00904285" w:rsidRPr="00146E51">
              <w:rPr>
                <w:rStyle w:val="Hypertextovodkaz"/>
                <w:rFonts w:ascii="Arial" w:hAnsi="Arial" w:cs="Arial"/>
                <w:noProof/>
              </w:rPr>
              <w:t>Motivační účinek</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_Toc72415085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25</w:t>
            </w:r>
            <w:r w:rsidR="00904285" w:rsidRPr="00146E51">
              <w:rPr>
                <w:rFonts w:ascii="Arial" w:hAnsi="Arial" w:cs="Arial"/>
                <w:noProof/>
                <w:webHidden/>
              </w:rPr>
              <w:fldChar w:fldCharType="end"/>
            </w:r>
          </w:hyperlink>
        </w:p>
        <w:p w14:paraId="6863817C" w14:textId="52A32ED7" w:rsidR="00904285" w:rsidRPr="00146E51" w:rsidRDefault="00F613CD">
          <w:pPr>
            <w:pStyle w:val="Obsah1"/>
            <w:tabs>
              <w:tab w:val="left" w:pos="660"/>
              <w:tab w:val="right" w:leader="dot" w:pos="9628"/>
            </w:tabs>
            <w:rPr>
              <w:rFonts w:ascii="Arial" w:eastAsiaTheme="minorEastAsia" w:hAnsi="Arial" w:cs="Arial"/>
              <w:noProof/>
            </w:rPr>
          </w:pPr>
          <w:hyperlink w:anchor="_Toc72415086" w:history="1">
            <w:r w:rsidR="00904285" w:rsidRPr="00146E51">
              <w:rPr>
                <w:rStyle w:val="Hypertextovodkaz"/>
                <w:rFonts w:ascii="Arial" w:hAnsi="Arial" w:cs="Arial"/>
                <w:noProof/>
              </w:rPr>
              <w:t>11</w:t>
            </w:r>
            <w:r w:rsidR="00904285" w:rsidRPr="00146E51">
              <w:rPr>
                <w:rFonts w:ascii="Arial" w:eastAsiaTheme="minorEastAsia" w:hAnsi="Arial" w:cs="Arial"/>
                <w:noProof/>
              </w:rPr>
              <w:tab/>
            </w:r>
            <w:r w:rsidR="00904285" w:rsidRPr="00146E51">
              <w:rPr>
                <w:rStyle w:val="Hypertextovodkaz"/>
                <w:rFonts w:ascii="Arial" w:hAnsi="Arial" w:cs="Arial"/>
                <w:noProof/>
              </w:rPr>
              <w:t>Způsob a kritéria hodnocení návrhů projektů</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_Toc72415086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25</w:t>
            </w:r>
            <w:r w:rsidR="00904285" w:rsidRPr="00146E51">
              <w:rPr>
                <w:rFonts w:ascii="Arial" w:hAnsi="Arial" w:cs="Arial"/>
                <w:noProof/>
                <w:webHidden/>
              </w:rPr>
              <w:fldChar w:fldCharType="end"/>
            </w:r>
          </w:hyperlink>
        </w:p>
        <w:p w14:paraId="4C6B67AF" w14:textId="5B0B3F7A" w:rsidR="00904285" w:rsidRPr="00146E51" w:rsidRDefault="00F613CD">
          <w:pPr>
            <w:pStyle w:val="Obsah2"/>
            <w:tabs>
              <w:tab w:val="left" w:pos="880"/>
              <w:tab w:val="right" w:leader="dot" w:pos="9628"/>
            </w:tabs>
            <w:rPr>
              <w:rFonts w:ascii="Arial" w:eastAsiaTheme="minorEastAsia" w:hAnsi="Arial" w:cs="Arial"/>
              <w:noProof/>
            </w:rPr>
          </w:pPr>
          <w:hyperlink w:anchor="_Toc72415087" w:history="1">
            <w:r w:rsidR="00904285" w:rsidRPr="00146E51">
              <w:rPr>
                <w:rStyle w:val="Hypertextovodkaz"/>
                <w:rFonts w:ascii="Arial" w:hAnsi="Arial" w:cs="Arial"/>
                <w:noProof/>
              </w:rPr>
              <w:t>11.1</w:t>
            </w:r>
            <w:r w:rsidR="00904285" w:rsidRPr="00146E51">
              <w:rPr>
                <w:rFonts w:ascii="Arial" w:eastAsiaTheme="minorEastAsia" w:hAnsi="Arial" w:cs="Arial"/>
                <w:noProof/>
              </w:rPr>
              <w:tab/>
            </w:r>
            <w:r w:rsidR="00904285" w:rsidRPr="00146E51">
              <w:rPr>
                <w:rStyle w:val="Hypertextovodkaz"/>
                <w:rFonts w:ascii="Arial" w:hAnsi="Arial" w:cs="Arial"/>
                <w:noProof/>
              </w:rPr>
              <w:t>Způsob hodnocení návrhů projektů</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_Toc72415087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25</w:t>
            </w:r>
            <w:r w:rsidR="00904285" w:rsidRPr="00146E51">
              <w:rPr>
                <w:rFonts w:ascii="Arial" w:hAnsi="Arial" w:cs="Arial"/>
                <w:noProof/>
                <w:webHidden/>
              </w:rPr>
              <w:fldChar w:fldCharType="end"/>
            </w:r>
          </w:hyperlink>
        </w:p>
        <w:p w14:paraId="4F758528" w14:textId="6194673C" w:rsidR="00904285" w:rsidRPr="00146E51" w:rsidRDefault="00F613CD">
          <w:pPr>
            <w:pStyle w:val="Obsah2"/>
            <w:tabs>
              <w:tab w:val="left" w:pos="880"/>
              <w:tab w:val="right" w:leader="dot" w:pos="9628"/>
            </w:tabs>
            <w:rPr>
              <w:rFonts w:ascii="Arial" w:eastAsiaTheme="minorEastAsia" w:hAnsi="Arial" w:cs="Arial"/>
              <w:noProof/>
            </w:rPr>
          </w:pPr>
          <w:hyperlink w:anchor="_Toc72415088" w:history="1">
            <w:r w:rsidR="00904285" w:rsidRPr="00146E51">
              <w:rPr>
                <w:rStyle w:val="Hypertextovodkaz"/>
                <w:rFonts w:ascii="Arial" w:hAnsi="Arial" w:cs="Arial"/>
                <w:noProof/>
              </w:rPr>
              <w:t>11.2</w:t>
            </w:r>
            <w:r w:rsidR="00904285" w:rsidRPr="00146E51">
              <w:rPr>
                <w:rFonts w:ascii="Arial" w:eastAsiaTheme="minorEastAsia" w:hAnsi="Arial" w:cs="Arial"/>
                <w:noProof/>
              </w:rPr>
              <w:tab/>
            </w:r>
            <w:r w:rsidR="00904285" w:rsidRPr="00146E51">
              <w:rPr>
                <w:rStyle w:val="Hypertextovodkaz"/>
                <w:rFonts w:ascii="Arial" w:hAnsi="Arial" w:cs="Arial"/>
                <w:noProof/>
              </w:rPr>
              <w:t>Kritéria hodnocení návrhů projektů ve veřejné soutěži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_Toc72415088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26</w:t>
            </w:r>
            <w:r w:rsidR="00904285" w:rsidRPr="00146E51">
              <w:rPr>
                <w:rFonts w:ascii="Arial" w:hAnsi="Arial" w:cs="Arial"/>
                <w:noProof/>
                <w:webHidden/>
              </w:rPr>
              <w:fldChar w:fldCharType="end"/>
            </w:r>
          </w:hyperlink>
        </w:p>
        <w:p w14:paraId="6A822E8A" w14:textId="3751B018" w:rsidR="00904285" w:rsidRPr="00146E51" w:rsidRDefault="00F613CD">
          <w:pPr>
            <w:pStyle w:val="Obsah1"/>
            <w:tabs>
              <w:tab w:val="left" w:pos="660"/>
              <w:tab w:val="right" w:leader="dot" w:pos="9628"/>
            </w:tabs>
            <w:rPr>
              <w:rFonts w:ascii="Arial" w:eastAsiaTheme="minorEastAsia" w:hAnsi="Arial" w:cs="Arial"/>
              <w:noProof/>
            </w:rPr>
          </w:pPr>
          <w:hyperlink w:anchor="_Toc72415089" w:history="1">
            <w:r w:rsidR="00904285" w:rsidRPr="00146E51">
              <w:rPr>
                <w:rStyle w:val="Hypertextovodkaz"/>
                <w:rFonts w:ascii="Arial" w:hAnsi="Arial" w:cs="Arial"/>
                <w:noProof/>
              </w:rPr>
              <w:t>12</w:t>
            </w:r>
            <w:r w:rsidR="00904285" w:rsidRPr="00146E51">
              <w:rPr>
                <w:rFonts w:ascii="Arial" w:eastAsiaTheme="minorEastAsia" w:hAnsi="Arial" w:cs="Arial"/>
                <w:noProof/>
              </w:rPr>
              <w:tab/>
            </w:r>
            <w:r w:rsidR="00904285" w:rsidRPr="00146E51">
              <w:rPr>
                <w:rStyle w:val="Hypertextovodkaz"/>
                <w:rFonts w:ascii="Arial" w:hAnsi="Arial" w:cs="Arial"/>
                <w:noProof/>
              </w:rPr>
              <w:t>Monitoring a hodnocení na úrovni projektu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_Toc72415089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28</w:t>
            </w:r>
            <w:r w:rsidR="00904285" w:rsidRPr="00146E51">
              <w:rPr>
                <w:rFonts w:ascii="Arial" w:hAnsi="Arial" w:cs="Arial"/>
                <w:noProof/>
                <w:webHidden/>
              </w:rPr>
              <w:fldChar w:fldCharType="end"/>
            </w:r>
          </w:hyperlink>
        </w:p>
        <w:p w14:paraId="1F404A43" w14:textId="6D492E92" w:rsidR="00904285" w:rsidRPr="00146E51" w:rsidRDefault="00F613CD">
          <w:pPr>
            <w:pStyle w:val="Obsah1"/>
            <w:tabs>
              <w:tab w:val="left" w:pos="660"/>
              <w:tab w:val="right" w:leader="dot" w:pos="9628"/>
            </w:tabs>
            <w:rPr>
              <w:rFonts w:ascii="Arial" w:eastAsiaTheme="minorEastAsia" w:hAnsi="Arial" w:cs="Arial"/>
              <w:noProof/>
            </w:rPr>
          </w:pPr>
          <w:hyperlink w:anchor="_Toc72415090" w:history="1">
            <w:r w:rsidR="00904285" w:rsidRPr="00146E51">
              <w:rPr>
                <w:rStyle w:val="Hypertextovodkaz"/>
                <w:rFonts w:ascii="Arial" w:hAnsi="Arial" w:cs="Arial"/>
                <w:noProof/>
              </w:rPr>
              <w:t>13</w:t>
            </w:r>
            <w:r w:rsidR="00904285" w:rsidRPr="00146E51">
              <w:rPr>
                <w:rFonts w:ascii="Arial" w:eastAsiaTheme="minorEastAsia" w:hAnsi="Arial" w:cs="Arial"/>
                <w:noProof/>
              </w:rPr>
              <w:tab/>
            </w:r>
            <w:r w:rsidR="00904285" w:rsidRPr="00146E51">
              <w:rPr>
                <w:rStyle w:val="Hypertextovodkaz"/>
                <w:rFonts w:ascii="Arial" w:hAnsi="Arial" w:cs="Arial"/>
                <w:noProof/>
              </w:rPr>
              <w:t>Monitoring a hodnocení na úrovni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_Toc72415090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28</w:t>
            </w:r>
            <w:r w:rsidR="00904285" w:rsidRPr="00146E51">
              <w:rPr>
                <w:rFonts w:ascii="Arial" w:hAnsi="Arial" w:cs="Arial"/>
                <w:noProof/>
                <w:webHidden/>
              </w:rPr>
              <w:fldChar w:fldCharType="end"/>
            </w:r>
          </w:hyperlink>
        </w:p>
        <w:p w14:paraId="006DB5EC" w14:textId="48121F9F" w:rsidR="00904285" w:rsidRPr="00146E51" w:rsidRDefault="00F613CD">
          <w:pPr>
            <w:pStyle w:val="Obsah2"/>
            <w:tabs>
              <w:tab w:val="left" w:pos="880"/>
              <w:tab w:val="right" w:leader="dot" w:pos="9628"/>
            </w:tabs>
            <w:rPr>
              <w:rFonts w:ascii="Arial" w:eastAsiaTheme="minorEastAsia" w:hAnsi="Arial" w:cs="Arial"/>
              <w:noProof/>
            </w:rPr>
          </w:pPr>
          <w:hyperlink w:anchor="_Toc72415091" w:history="1">
            <w:r w:rsidR="00904285" w:rsidRPr="00146E51">
              <w:rPr>
                <w:rStyle w:val="Hypertextovodkaz"/>
                <w:rFonts w:ascii="Arial" w:hAnsi="Arial" w:cs="Arial"/>
                <w:noProof/>
              </w:rPr>
              <w:t>13.1</w:t>
            </w:r>
            <w:r w:rsidR="00904285" w:rsidRPr="00146E51">
              <w:rPr>
                <w:rFonts w:ascii="Arial" w:eastAsiaTheme="minorEastAsia" w:hAnsi="Arial" w:cs="Arial"/>
                <w:noProof/>
              </w:rPr>
              <w:tab/>
            </w:r>
            <w:r w:rsidR="00904285" w:rsidRPr="00146E51">
              <w:rPr>
                <w:rStyle w:val="Hypertextovodkaz"/>
                <w:rFonts w:ascii="Arial" w:hAnsi="Arial" w:cs="Arial"/>
                <w:noProof/>
              </w:rPr>
              <w:t>Harmonogram monitoringu a hodnocení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_Toc72415091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28</w:t>
            </w:r>
            <w:r w:rsidR="00904285" w:rsidRPr="00146E51">
              <w:rPr>
                <w:rFonts w:ascii="Arial" w:hAnsi="Arial" w:cs="Arial"/>
                <w:noProof/>
                <w:webHidden/>
              </w:rPr>
              <w:fldChar w:fldCharType="end"/>
            </w:r>
          </w:hyperlink>
        </w:p>
        <w:p w14:paraId="0BE8E073" w14:textId="7F734A6F" w:rsidR="00904285" w:rsidRPr="00146E51" w:rsidRDefault="00F613CD">
          <w:pPr>
            <w:pStyle w:val="Obsah2"/>
            <w:tabs>
              <w:tab w:val="left" w:pos="880"/>
              <w:tab w:val="right" w:leader="dot" w:pos="9628"/>
            </w:tabs>
            <w:rPr>
              <w:rFonts w:ascii="Arial" w:eastAsiaTheme="minorEastAsia" w:hAnsi="Arial" w:cs="Arial"/>
              <w:noProof/>
            </w:rPr>
          </w:pPr>
          <w:hyperlink w:anchor="_Toc72415092" w:history="1">
            <w:r w:rsidR="00904285" w:rsidRPr="00146E51">
              <w:rPr>
                <w:rStyle w:val="Hypertextovodkaz"/>
                <w:rFonts w:ascii="Arial" w:hAnsi="Arial" w:cs="Arial"/>
                <w:noProof/>
              </w:rPr>
              <w:t>13.2</w:t>
            </w:r>
            <w:r w:rsidR="00904285" w:rsidRPr="00146E51">
              <w:rPr>
                <w:rFonts w:ascii="Arial" w:eastAsiaTheme="minorEastAsia" w:hAnsi="Arial" w:cs="Arial"/>
                <w:noProof/>
              </w:rPr>
              <w:tab/>
            </w:r>
            <w:r w:rsidR="00904285" w:rsidRPr="00146E51">
              <w:rPr>
                <w:rStyle w:val="Hypertextovodkaz"/>
                <w:rFonts w:ascii="Arial" w:hAnsi="Arial" w:cs="Arial"/>
                <w:noProof/>
              </w:rPr>
              <w:t>Způsob monitoringu a hodnocení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_Toc72415092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29</w:t>
            </w:r>
            <w:r w:rsidR="00904285" w:rsidRPr="00146E51">
              <w:rPr>
                <w:rFonts w:ascii="Arial" w:hAnsi="Arial" w:cs="Arial"/>
                <w:noProof/>
                <w:webHidden/>
              </w:rPr>
              <w:fldChar w:fldCharType="end"/>
            </w:r>
          </w:hyperlink>
        </w:p>
        <w:p w14:paraId="7FF75AB7" w14:textId="41BBADE9" w:rsidR="00904285" w:rsidRPr="00146E51" w:rsidRDefault="00F613CD">
          <w:pPr>
            <w:pStyle w:val="Obsah1"/>
            <w:tabs>
              <w:tab w:val="left" w:pos="660"/>
              <w:tab w:val="right" w:leader="dot" w:pos="9628"/>
            </w:tabs>
            <w:rPr>
              <w:rFonts w:ascii="Arial" w:eastAsiaTheme="minorEastAsia" w:hAnsi="Arial" w:cs="Arial"/>
              <w:noProof/>
            </w:rPr>
          </w:pPr>
          <w:hyperlink w:anchor="_Toc72415093" w:history="1">
            <w:r w:rsidR="00904285" w:rsidRPr="00146E51">
              <w:rPr>
                <w:rStyle w:val="Hypertextovodkaz"/>
                <w:rFonts w:ascii="Arial" w:hAnsi="Arial" w:cs="Arial"/>
                <w:noProof/>
              </w:rPr>
              <w:t>14</w:t>
            </w:r>
            <w:r w:rsidR="00904285" w:rsidRPr="00146E51">
              <w:rPr>
                <w:rFonts w:ascii="Arial" w:eastAsiaTheme="minorEastAsia" w:hAnsi="Arial" w:cs="Arial"/>
                <w:noProof/>
              </w:rPr>
              <w:tab/>
            </w:r>
            <w:r w:rsidR="00904285" w:rsidRPr="00146E51">
              <w:rPr>
                <w:rStyle w:val="Hypertextovodkaz"/>
                <w:rFonts w:ascii="Arial" w:hAnsi="Arial" w:cs="Arial"/>
                <w:noProof/>
              </w:rPr>
              <w:t>Kritéria splnění cílů programu</w:t>
            </w:r>
            <w:r w:rsidR="00904285" w:rsidRPr="00146E51">
              <w:rPr>
                <w:rFonts w:ascii="Arial" w:hAnsi="Arial" w:cs="Arial"/>
                <w:noProof/>
                <w:webHidden/>
              </w:rPr>
              <w:tab/>
            </w:r>
            <w:r w:rsidR="00904285" w:rsidRPr="00146E51">
              <w:rPr>
                <w:rFonts w:ascii="Arial" w:hAnsi="Arial" w:cs="Arial"/>
                <w:noProof/>
                <w:webHidden/>
              </w:rPr>
              <w:fldChar w:fldCharType="begin"/>
            </w:r>
            <w:r w:rsidR="00904285" w:rsidRPr="00146E51">
              <w:rPr>
                <w:rFonts w:ascii="Arial" w:hAnsi="Arial" w:cs="Arial"/>
                <w:noProof/>
                <w:webHidden/>
              </w:rPr>
              <w:instrText xml:space="preserve"> PAGEREF _Toc72415093 \h </w:instrText>
            </w:r>
            <w:r w:rsidR="00904285" w:rsidRPr="00146E51">
              <w:rPr>
                <w:rFonts w:ascii="Arial" w:hAnsi="Arial" w:cs="Arial"/>
                <w:noProof/>
                <w:webHidden/>
              </w:rPr>
            </w:r>
            <w:r w:rsidR="00904285" w:rsidRPr="00146E51">
              <w:rPr>
                <w:rFonts w:ascii="Arial" w:hAnsi="Arial" w:cs="Arial"/>
                <w:noProof/>
                <w:webHidden/>
              </w:rPr>
              <w:fldChar w:fldCharType="separate"/>
            </w:r>
            <w:r w:rsidR="00FF72E1" w:rsidRPr="00146E51">
              <w:rPr>
                <w:rFonts w:ascii="Arial" w:hAnsi="Arial" w:cs="Arial"/>
                <w:noProof/>
                <w:webHidden/>
              </w:rPr>
              <w:t>30</w:t>
            </w:r>
            <w:r w:rsidR="00904285" w:rsidRPr="00146E51">
              <w:rPr>
                <w:rFonts w:ascii="Arial" w:hAnsi="Arial" w:cs="Arial"/>
                <w:noProof/>
                <w:webHidden/>
              </w:rPr>
              <w:fldChar w:fldCharType="end"/>
            </w:r>
          </w:hyperlink>
        </w:p>
        <w:p w14:paraId="219DE8E6" w14:textId="73580136" w:rsidR="00846193" w:rsidRPr="00146E51" w:rsidRDefault="00846193">
          <w:pPr>
            <w:rPr>
              <w:rFonts w:ascii="Arial" w:hAnsi="Arial" w:cs="Arial"/>
            </w:rPr>
          </w:pPr>
          <w:r w:rsidRPr="00146E51">
            <w:rPr>
              <w:rFonts w:ascii="Arial" w:hAnsi="Arial" w:cs="Arial"/>
              <w:b/>
              <w:bCs/>
            </w:rPr>
            <w:fldChar w:fldCharType="end"/>
          </w:r>
        </w:p>
      </w:sdtContent>
    </w:sdt>
    <w:p w14:paraId="34A5F324" w14:textId="77777777" w:rsidR="00326A0A" w:rsidRPr="00146E51" w:rsidRDefault="00326A0A">
      <w:pPr>
        <w:rPr>
          <w:rFonts w:ascii="Arial" w:hAnsi="Arial" w:cs="Arial"/>
          <w:b/>
          <w:bCs/>
          <w:kern w:val="32"/>
          <w:sz w:val="28"/>
          <w:szCs w:val="28"/>
          <w:lang w:eastAsia="ar-SA"/>
        </w:rPr>
      </w:pPr>
      <w:r w:rsidRPr="00146E51">
        <w:rPr>
          <w:rFonts w:ascii="Arial" w:hAnsi="Arial" w:cs="Arial"/>
        </w:rPr>
        <w:br w:type="page"/>
      </w:r>
    </w:p>
    <w:p w14:paraId="10B6BC12" w14:textId="4FEF914C" w:rsidR="00D610FF" w:rsidRPr="00146E51" w:rsidRDefault="00A27D54" w:rsidP="00D610FF">
      <w:pPr>
        <w:pStyle w:val="Nadpis1"/>
        <w:rPr>
          <w:rFonts w:ascii="Arial" w:hAnsi="Arial" w:cs="Arial"/>
        </w:rPr>
      </w:pPr>
      <w:bookmarkStart w:id="1" w:name="_Toc72415058"/>
      <w:r w:rsidRPr="00146E51">
        <w:rPr>
          <w:rFonts w:ascii="Arial" w:hAnsi="Arial" w:cs="Arial"/>
        </w:rPr>
        <w:lastRenderedPageBreak/>
        <w:t>Identifikační údaje programu</w:t>
      </w:r>
      <w:bookmarkEnd w:id="1"/>
    </w:p>
    <w:p w14:paraId="27896F5C" w14:textId="27C4E3C5" w:rsidR="003407A6" w:rsidRPr="00146E51" w:rsidRDefault="007836D0" w:rsidP="007836D0">
      <w:pPr>
        <w:spacing w:before="240" w:after="0"/>
        <w:jc w:val="both"/>
        <w:rPr>
          <w:rFonts w:ascii="Arial" w:hAnsi="Arial" w:cs="Arial"/>
        </w:rPr>
      </w:pPr>
      <w:r w:rsidRPr="00146E51">
        <w:rPr>
          <w:rFonts w:ascii="Arial" w:hAnsi="Arial" w:cs="Arial"/>
          <w:u w:val="single"/>
          <w:lang w:eastAsia="ar-SA"/>
        </w:rPr>
        <w:t xml:space="preserve">Název programu: </w:t>
      </w:r>
      <w:r w:rsidR="00A27D54" w:rsidRPr="00146E51">
        <w:rPr>
          <w:rFonts w:ascii="Arial" w:hAnsi="Arial" w:cs="Arial"/>
          <w:lang w:eastAsia="ar-SA"/>
        </w:rPr>
        <w:t xml:space="preserve">Program podpory excelentního </w:t>
      </w:r>
      <w:r w:rsidR="00A27D54" w:rsidRPr="00146E51">
        <w:rPr>
          <w:rFonts w:ascii="Arial" w:hAnsi="Arial" w:cs="Arial"/>
        </w:rPr>
        <w:t>výzkumu v prioritních oblastech veřejného zájmu ve</w:t>
      </w:r>
      <w:r w:rsidRPr="00146E51">
        <w:rPr>
          <w:rFonts w:ascii="Arial" w:hAnsi="Arial" w:cs="Arial"/>
        </w:rPr>
        <w:t> </w:t>
      </w:r>
      <w:r w:rsidR="00A27D54" w:rsidRPr="00146E51">
        <w:rPr>
          <w:rFonts w:ascii="Arial" w:hAnsi="Arial" w:cs="Arial"/>
        </w:rPr>
        <w:t>zdravotnictví (dále jen „program EXCELES“</w:t>
      </w:r>
      <w:r w:rsidR="00A27D54" w:rsidRPr="00146E51">
        <w:rPr>
          <w:rStyle w:val="Znakapoznpodarou"/>
          <w:rFonts w:ascii="Arial" w:hAnsi="Arial" w:cs="Arial"/>
        </w:rPr>
        <w:footnoteReference w:id="1"/>
      </w:r>
      <w:r w:rsidR="00A27D54" w:rsidRPr="00146E51">
        <w:rPr>
          <w:rFonts w:ascii="Arial" w:hAnsi="Arial" w:cs="Arial"/>
        </w:rPr>
        <w:t>).</w:t>
      </w:r>
    </w:p>
    <w:p w14:paraId="71CD3900" w14:textId="2BAB31AF" w:rsidR="005C4BBA" w:rsidRPr="00146E51" w:rsidRDefault="007836D0" w:rsidP="007836D0">
      <w:pPr>
        <w:spacing w:before="240" w:after="0"/>
        <w:jc w:val="both"/>
        <w:rPr>
          <w:rFonts w:ascii="Arial" w:hAnsi="Arial" w:cs="Arial"/>
        </w:rPr>
      </w:pPr>
      <w:r w:rsidRPr="00146E51">
        <w:rPr>
          <w:rFonts w:ascii="Arial" w:hAnsi="Arial" w:cs="Arial"/>
          <w:u w:val="single"/>
          <w:lang w:eastAsia="ar-SA"/>
        </w:rPr>
        <w:t>Členění na podprogramy</w:t>
      </w:r>
      <w:r w:rsidRPr="00146E51">
        <w:rPr>
          <w:rFonts w:ascii="Arial" w:hAnsi="Arial" w:cs="Arial"/>
          <w:lang w:eastAsia="ar-SA"/>
        </w:rPr>
        <w:t xml:space="preserve">: </w:t>
      </w:r>
      <w:r w:rsidR="005C4BBA" w:rsidRPr="00146E51">
        <w:rPr>
          <w:rFonts w:ascii="Arial" w:hAnsi="Arial" w:cs="Arial"/>
        </w:rPr>
        <w:t>Tento program není členěn na podprogramy.</w:t>
      </w:r>
    </w:p>
    <w:p w14:paraId="42D4A82E" w14:textId="16075FB8" w:rsidR="00A27D54" w:rsidRPr="00146E51" w:rsidRDefault="007836D0" w:rsidP="007836D0">
      <w:pPr>
        <w:spacing w:before="240" w:after="0"/>
        <w:jc w:val="both"/>
        <w:rPr>
          <w:rFonts w:ascii="Arial" w:hAnsi="Arial" w:cs="Arial"/>
          <w:lang w:eastAsia="ar-SA"/>
        </w:rPr>
      </w:pPr>
      <w:r w:rsidRPr="00146E51">
        <w:rPr>
          <w:rFonts w:ascii="Arial" w:hAnsi="Arial" w:cs="Arial"/>
          <w:u w:val="single"/>
          <w:lang w:eastAsia="ar-SA"/>
        </w:rPr>
        <w:t>Identifikační kód programu:</w:t>
      </w:r>
      <w:r w:rsidRPr="00146E51">
        <w:rPr>
          <w:rFonts w:ascii="Arial" w:hAnsi="Arial" w:cs="Arial"/>
          <w:lang w:eastAsia="ar-SA"/>
        </w:rPr>
        <w:t xml:space="preserve"> </w:t>
      </w:r>
      <w:r w:rsidR="002A0BB9" w:rsidRPr="00146E51">
        <w:rPr>
          <w:rFonts w:ascii="Arial" w:hAnsi="Arial" w:cs="Arial"/>
          <w:lang w:eastAsia="ar-SA"/>
        </w:rPr>
        <w:t>Pro účely evidence v </w:t>
      </w:r>
      <w:r w:rsidR="00C67E90">
        <w:rPr>
          <w:rFonts w:ascii="Arial" w:hAnsi="Arial" w:cs="Arial"/>
          <w:lang w:eastAsia="ar-SA"/>
        </w:rPr>
        <w:t>i</w:t>
      </w:r>
      <w:r w:rsidR="002A0BB9" w:rsidRPr="00146E51">
        <w:rPr>
          <w:rFonts w:ascii="Arial" w:hAnsi="Arial" w:cs="Arial"/>
          <w:lang w:eastAsia="ar-SA"/>
        </w:rPr>
        <w:t>nformačním systému výzkumu, experimentálního vývoje a inovací</w:t>
      </w:r>
      <w:r w:rsidR="00C67E90">
        <w:rPr>
          <w:rFonts w:ascii="Arial" w:hAnsi="Arial" w:cs="Arial"/>
          <w:lang w:eastAsia="ar-SA"/>
        </w:rPr>
        <w:t xml:space="preserve"> (dále jen „IS VaVaI“)</w:t>
      </w:r>
      <w:r w:rsidR="002A0BB9" w:rsidRPr="00146E51">
        <w:rPr>
          <w:rFonts w:ascii="Arial" w:hAnsi="Arial" w:cs="Arial"/>
          <w:lang w:eastAsia="ar-SA"/>
        </w:rPr>
        <w:t xml:space="preserve"> by</w:t>
      </w:r>
      <w:r w:rsidR="006F6522" w:rsidRPr="00146E51">
        <w:rPr>
          <w:rFonts w:ascii="Arial" w:hAnsi="Arial" w:cs="Arial"/>
          <w:lang w:eastAsia="ar-SA"/>
        </w:rPr>
        <w:t>l p</w:t>
      </w:r>
      <w:r w:rsidR="002A0BB9" w:rsidRPr="00146E51">
        <w:rPr>
          <w:rFonts w:ascii="Arial" w:hAnsi="Arial" w:cs="Arial"/>
          <w:lang w:eastAsia="ar-SA"/>
        </w:rPr>
        <w:t xml:space="preserve">rogramu EXCELES přidělen kód </w:t>
      </w:r>
      <w:r w:rsidR="002A0BB9" w:rsidRPr="00146E51">
        <w:rPr>
          <w:rFonts w:ascii="Arial" w:hAnsi="Arial" w:cs="Arial"/>
          <w:highlight w:val="lightGray"/>
          <w:lang w:eastAsia="ar-SA"/>
        </w:rPr>
        <w:t>„(b</w:t>
      </w:r>
      <w:r w:rsidR="00A27D54" w:rsidRPr="00146E51">
        <w:rPr>
          <w:rFonts w:ascii="Arial" w:hAnsi="Arial" w:cs="Arial"/>
          <w:highlight w:val="lightGray"/>
          <w:lang w:eastAsia="ar-SA"/>
        </w:rPr>
        <w:t>ude přidělen</w:t>
      </w:r>
      <w:r w:rsidR="002A0BB9" w:rsidRPr="00146E51">
        <w:rPr>
          <w:rFonts w:ascii="Arial" w:hAnsi="Arial" w:cs="Arial"/>
          <w:highlight w:val="lightGray"/>
          <w:lang w:eastAsia="ar-SA"/>
        </w:rPr>
        <w:t>)</w:t>
      </w:r>
      <w:r w:rsidRPr="00146E51">
        <w:rPr>
          <w:rFonts w:ascii="Arial" w:hAnsi="Arial" w:cs="Arial"/>
          <w:highlight w:val="lightGray"/>
          <w:lang w:eastAsia="ar-SA"/>
        </w:rPr>
        <w:t>“.</w:t>
      </w:r>
    </w:p>
    <w:p w14:paraId="05C628BA" w14:textId="33EFD289" w:rsidR="003407A6" w:rsidRPr="00146E51" w:rsidRDefault="007836D0" w:rsidP="007836D0">
      <w:pPr>
        <w:spacing w:before="240" w:after="0"/>
        <w:jc w:val="both"/>
        <w:rPr>
          <w:rFonts w:ascii="Arial" w:hAnsi="Arial" w:cs="Arial"/>
        </w:rPr>
      </w:pPr>
      <w:r w:rsidRPr="00146E51">
        <w:rPr>
          <w:rFonts w:ascii="Arial" w:hAnsi="Arial" w:cs="Arial"/>
          <w:u w:val="single"/>
          <w:lang w:eastAsia="ar-SA"/>
        </w:rPr>
        <w:t xml:space="preserve">Poskytovatel: </w:t>
      </w:r>
      <w:r w:rsidR="003407A6" w:rsidRPr="00146E51">
        <w:rPr>
          <w:rFonts w:ascii="Arial" w:hAnsi="Arial" w:cs="Arial"/>
        </w:rPr>
        <w:t>S odkazem na § 34 odst. 1 a § 4 odst. 1 zák</w:t>
      </w:r>
      <w:r w:rsidR="00C67E90">
        <w:rPr>
          <w:rFonts w:ascii="Arial" w:hAnsi="Arial" w:cs="Arial"/>
        </w:rPr>
        <w:t>ona</w:t>
      </w:r>
      <w:r w:rsidR="003407A6" w:rsidRPr="00146E51">
        <w:rPr>
          <w:rFonts w:ascii="Arial" w:hAnsi="Arial" w:cs="Arial"/>
        </w:rPr>
        <w:t xml:space="preserve"> č. 130/2002 Sb.</w:t>
      </w:r>
      <w:r w:rsidR="00C67E90">
        <w:rPr>
          <w:rFonts w:ascii="Arial" w:hAnsi="Arial" w:cs="Arial"/>
        </w:rPr>
        <w:t xml:space="preserve">, </w:t>
      </w:r>
      <w:r w:rsidR="00C67E90" w:rsidRPr="00146E51">
        <w:rPr>
          <w:rFonts w:ascii="Arial" w:hAnsi="Arial" w:cs="Arial"/>
        </w:rPr>
        <w:t>o podpoře výzkumu, experimentálního vývoje a inovací z veřejných prostředků a o změně některých souvisejících zákonů (zákon o podpoře výzkumu, experimentálního vývoje a inovací), ve znění pozdějších předpisů</w:t>
      </w:r>
      <w:r w:rsidR="00C67E90">
        <w:rPr>
          <w:rFonts w:ascii="Arial" w:hAnsi="Arial" w:cs="Arial"/>
        </w:rPr>
        <w:t>,</w:t>
      </w:r>
      <w:r w:rsidR="003407A6" w:rsidRPr="00146E51">
        <w:rPr>
          <w:rFonts w:ascii="Arial" w:hAnsi="Arial" w:cs="Arial"/>
        </w:rPr>
        <w:t xml:space="preserve"> je poskytovatelem účelové podpory na řešení projektů tohoto programu Ministerstvo školství, mládeže a tělovýchovy (</w:t>
      </w:r>
      <w:r w:rsidR="00C67E90">
        <w:rPr>
          <w:rFonts w:ascii="Arial" w:hAnsi="Arial" w:cs="Arial"/>
        </w:rPr>
        <w:t>dále též „</w:t>
      </w:r>
      <w:r w:rsidR="003407A6" w:rsidRPr="00146E51">
        <w:rPr>
          <w:rFonts w:ascii="Arial" w:hAnsi="Arial" w:cs="Arial"/>
        </w:rPr>
        <w:t>MŠMT</w:t>
      </w:r>
      <w:r w:rsidR="00C67E90">
        <w:rPr>
          <w:rFonts w:ascii="Arial" w:hAnsi="Arial" w:cs="Arial"/>
        </w:rPr>
        <w:t>“</w:t>
      </w:r>
      <w:r w:rsidR="003407A6" w:rsidRPr="00146E51">
        <w:rPr>
          <w:rFonts w:ascii="Arial" w:hAnsi="Arial" w:cs="Arial"/>
        </w:rPr>
        <w:t>).</w:t>
      </w:r>
    </w:p>
    <w:p w14:paraId="1E151C9F" w14:textId="4C675E1C" w:rsidR="003407A6" w:rsidRPr="00146E51" w:rsidRDefault="003407A6" w:rsidP="007836D0">
      <w:pPr>
        <w:keepNext/>
        <w:tabs>
          <w:tab w:val="left" w:pos="3261"/>
        </w:tabs>
        <w:spacing w:before="0" w:after="0"/>
        <w:jc w:val="both"/>
        <w:rPr>
          <w:rFonts w:ascii="Arial" w:hAnsi="Arial" w:cs="Arial"/>
        </w:rPr>
      </w:pPr>
      <w:r w:rsidRPr="00146E51">
        <w:rPr>
          <w:rFonts w:ascii="Arial" w:hAnsi="Arial" w:cs="Arial"/>
        </w:rPr>
        <w:t xml:space="preserve">Doručovací adresa poskytovatele: </w:t>
      </w:r>
      <w:r w:rsidRPr="00146E51">
        <w:rPr>
          <w:rFonts w:ascii="Arial" w:hAnsi="Arial" w:cs="Arial"/>
        </w:rPr>
        <w:tab/>
        <w:t>Ministerstvo školství, mládeže a tělovýchovy</w:t>
      </w:r>
    </w:p>
    <w:p w14:paraId="2AF7CA51" w14:textId="4B1D1B2D" w:rsidR="003407A6" w:rsidRPr="00146E51" w:rsidRDefault="00C67E90" w:rsidP="007836D0">
      <w:pPr>
        <w:keepNext/>
        <w:spacing w:before="0" w:after="0"/>
        <w:ind w:left="3261"/>
        <w:jc w:val="both"/>
        <w:rPr>
          <w:rFonts w:ascii="Arial" w:hAnsi="Arial" w:cs="Arial"/>
        </w:rPr>
      </w:pPr>
      <w:r>
        <w:rPr>
          <w:rFonts w:ascii="Arial" w:hAnsi="Arial" w:cs="Arial"/>
        </w:rPr>
        <w:t xml:space="preserve">  </w:t>
      </w:r>
      <w:r w:rsidR="003407A6" w:rsidRPr="00146E51">
        <w:rPr>
          <w:rFonts w:ascii="Arial" w:hAnsi="Arial" w:cs="Arial"/>
        </w:rPr>
        <w:t>Odbor podpory vysokých škol a výzkumu - 32</w:t>
      </w:r>
    </w:p>
    <w:p w14:paraId="7F1954FF" w14:textId="78CFE879" w:rsidR="003407A6" w:rsidRPr="00146E51" w:rsidRDefault="00C67E90" w:rsidP="007836D0">
      <w:pPr>
        <w:spacing w:before="0" w:after="0"/>
        <w:ind w:left="3261"/>
        <w:jc w:val="both"/>
        <w:rPr>
          <w:rFonts w:ascii="Arial" w:hAnsi="Arial" w:cs="Arial"/>
        </w:rPr>
      </w:pPr>
      <w:r>
        <w:rPr>
          <w:rFonts w:ascii="Arial" w:hAnsi="Arial" w:cs="Arial"/>
        </w:rPr>
        <w:t xml:space="preserve">  </w:t>
      </w:r>
      <w:r w:rsidR="003407A6" w:rsidRPr="00146E51">
        <w:rPr>
          <w:rFonts w:ascii="Arial" w:hAnsi="Arial" w:cs="Arial"/>
        </w:rPr>
        <w:t>Karmelitská 529/5</w:t>
      </w:r>
    </w:p>
    <w:p w14:paraId="59138125" w14:textId="0463EA8C" w:rsidR="00A27D54" w:rsidRPr="004C7ECF" w:rsidRDefault="00C67E90" w:rsidP="007836D0">
      <w:pPr>
        <w:spacing w:before="0" w:after="0"/>
        <w:ind w:firstLine="3261"/>
        <w:jc w:val="both"/>
        <w:rPr>
          <w:rFonts w:ascii="Arial" w:hAnsi="Arial" w:cs="Arial"/>
          <w:lang w:eastAsia="ar-SA"/>
        </w:rPr>
      </w:pPr>
      <w:r>
        <w:rPr>
          <w:rFonts w:ascii="Arial" w:hAnsi="Arial" w:cs="Arial"/>
        </w:rPr>
        <w:t xml:space="preserve">  </w:t>
      </w:r>
      <w:r w:rsidR="003407A6" w:rsidRPr="004C7ECF">
        <w:rPr>
          <w:rFonts w:ascii="Arial" w:hAnsi="Arial" w:cs="Arial"/>
        </w:rPr>
        <w:t>118 12 Praha 1</w:t>
      </w:r>
    </w:p>
    <w:p w14:paraId="653B5A83" w14:textId="120F15A6" w:rsidR="003407A6" w:rsidRPr="00146E51" w:rsidRDefault="007836D0" w:rsidP="007836D0">
      <w:pPr>
        <w:spacing w:before="240" w:after="0"/>
        <w:jc w:val="both"/>
        <w:rPr>
          <w:rFonts w:ascii="Arial" w:hAnsi="Arial" w:cs="Arial"/>
        </w:rPr>
      </w:pPr>
      <w:r w:rsidRPr="00146E51">
        <w:rPr>
          <w:rFonts w:ascii="Arial" w:hAnsi="Arial" w:cs="Arial"/>
          <w:u w:val="single"/>
          <w:lang w:eastAsia="ar-SA"/>
        </w:rPr>
        <w:t>Doba trvání programu a termín vyhlášení:</w:t>
      </w:r>
      <w:r w:rsidRPr="00146E51">
        <w:rPr>
          <w:rFonts w:ascii="Arial" w:hAnsi="Arial" w:cs="Arial"/>
          <w:lang w:eastAsia="ar-SA"/>
        </w:rPr>
        <w:t xml:space="preserve"> </w:t>
      </w:r>
      <w:r w:rsidR="00A27D54" w:rsidRPr="00146E51">
        <w:rPr>
          <w:rFonts w:ascii="Arial" w:hAnsi="Arial" w:cs="Arial"/>
        </w:rPr>
        <w:t xml:space="preserve">Program EXCELES je navrhován na léta </w:t>
      </w:r>
      <w:r w:rsidR="002A0BB9" w:rsidRPr="00146E51">
        <w:rPr>
          <w:rFonts w:ascii="Arial" w:hAnsi="Arial" w:cs="Arial"/>
        </w:rPr>
        <w:t xml:space="preserve">2022–2026. </w:t>
      </w:r>
      <w:r w:rsidR="005736D1" w:rsidRPr="00146E51">
        <w:rPr>
          <w:rFonts w:ascii="Arial" w:hAnsi="Arial" w:cs="Arial"/>
        </w:rPr>
        <w:t xml:space="preserve">Doba realizace podpořených projektů se plánuje v letech 2022 až 2026 a koresponduje s obdobím realizace Národního plánu obnovy. </w:t>
      </w:r>
      <w:r w:rsidR="003407A6" w:rsidRPr="00146E51">
        <w:rPr>
          <w:rFonts w:ascii="Arial" w:hAnsi="Arial" w:cs="Arial"/>
        </w:rPr>
        <w:t xml:space="preserve">Vyhlášení první veřejné soutěže se plánuje na </w:t>
      </w:r>
      <w:r w:rsidRPr="00146E51">
        <w:rPr>
          <w:rFonts w:ascii="Arial" w:hAnsi="Arial" w:cs="Arial"/>
        </w:rPr>
        <w:t xml:space="preserve">3. čtvrtletí roku </w:t>
      </w:r>
      <w:r w:rsidR="003407A6" w:rsidRPr="00146E51">
        <w:rPr>
          <w:rFonts w:ascii="Arial" w:hAnsi="Arial" w:cs="Arial"/>
        </w:rPr>
        <w:t>2021</w:t>
      </w:r>
      <w:r w:rsidRPr="00146E51">
        <w:rPr>
          <w:rFonts w:ascii="Arial" w:hAnsi="Arial" w:cs="Arial"/>
        </w:rPr>
        <w:t xml:space="preserve"> v návaznosti na termín ukončení jednání s Evropskou komisí o Národním plánu obnovy</w:t>
      </w:r>
      <w:r w:rsidR="003407A6" w:rsidRPr="00146E51">
        <w:rPr>
          <w:rFonts w:ascii="Arial" w:hAnsi="Arial" w:cs="Arial"/>
        </w:rPr>
        <w:t>. Soutěž bude možné opakovat v případě nedostatku kvalitních projektů vhodných k podpoře nebo v</w:t>
      </w:r>
      <w:r w:rsidRPr="00146E51">
        <w:rPr>
          <w:rFonts w:ascii="Arial" w:hAnsi="Arial" w:cs="Arial"/>
        </w:rPr>
        <w:t> </w:t>
      </w:r>
      <w:r w:rsidR="003407A6" w:rsidRPr="00146E51">
        <w:rPr>
          <w:rFonts w:ascii="Arial" w:hAnsi="Arial" w:cs="Arial"/>
        </w:rPr>
        <w:t>případě nedočerpání alokované podpory.</w:t>
      </w:r>
    </w:p>
    <w:p w14:paraId="6916B6E5" w14:textId="2D718AC6" w:rsidR="00D610FF" w:rsidRPr="00146E51" w:rsidRDefault="00D610FF" w:rsidP="00DB5E66">
      <w:pPr>
        <w:jc w:val="both"/>
        <w:rPr>
          <w:rFonts w:ascii="Arial" w:hAnsi="Arial" w:cs="Arial"/>
        </w:rPr>
      </w:pPr>
    </w:p>
    <w:p w14:paraId="77E5AA03" w14:textId="33AE061D" w:rsidR="002A0BB9" w:rsidRPr="00146E51" w:rsidRDefault="003407A6" w:rsidP="002A0BB9">
      <w:pPr>
        <w:pStyle w:val="Nadpis1"/>
        <w:rPr>
          <w:rFonts w:ascii="Arial" w:hAnsi="Arial" w:cs="Arial"/>
        </w:rPr>
      </w:pPr>
      <w:bookmarkStart w:id="2" w:name="_Toc72415059"/>
      <w:r w:rsidRPr="00146E51">
        <w:rPr>
          <w:rFonts w:ascii="Arial" w:hAnsi="Arial" w:cs="Arial"/>
        </w:rPr>
        <w:t>Legislativní rámec programu</w:t>
      </w:r>
      <w:bookmarkEnd w:id="2"/>
    </w:p>
    <w:p w14:paraId="6F858836" w14:textId="4FE59789" w:rsidR="003407A6" w:rsidRPr="00146E51" w:rsidRDefault="005C4BBA" w:rsidP="003407A6">
      <w:pPr>
        <w:jc w:val="both"/>
        <w:rPr>
          <w:rFonts w:ascii="Arial" w:hAnsi="Arial" w:cs="Arial"/>
        </w:rPr>
      </w:pPr>
      <w:r w:rsidRPr="00146E51">
        <w:rPr>
          <w:rFonts w:ascii="Arial" w:hAnsi="Arial" w:cs="Arial"/>
        </w:rPr>
        <w:t>P</w:t>
      </w:r>
      <w:r w:rsidR="003407A6" w:rsidRPr="00146E51">
        <w:rPr>
          <w:rFonts w:ascii="Arial" w:hAnsi="Arial" w:cs="Arial"/>
        </w:rPr>
        <w:t>rogram</w:t>
      </w:r>
      <w:r w:rsidRPr="00146E51">
        <w:rPr>
          <w:rFonts w:ascii="Arial" w:hAnsi="Arial" w:cs="Arial"/>
        </w:rPr>
        <w:t xml:space="preserve"> EXCELES</w:t>
      </w:r>
      <w:r w:rsidR="003407A6" w:rsidRPr="00146E51">
        <w:rPr>
          <w:rFonts w:ascii="Arial" w:hAnsi="Arial" w:cs="Arial"/>
        </w:rPr>
        <w:t xml:space="preserve"> je programem podpory výzkumu a vývoje definovaným v § 2 odst. 2 písm. g) zákona č. 130/2002 Sb., který je určen na podporu projektů výzkumu a vývoje</w:t>
      </w:r>
      <w:r w:rsidR="00BF3198" w:rsidRPr="00146E51">
        <w:rPr>
          <w:rFonts w:ascii="Arial" w:hAnsi="Arial" w:cs="Arial"/>
        </w:rPr>
        <w:t xml:space="preserve"> a inovací</w:t>
      </w:r>
      <w:r w:rsidR="003407A6" w:rsidRPr="00146E51">
        <w:rPr>
          <w:rFonts w:ascii="Arial" w:hAnsi="Arial" w:cs="Arial"/>
        </w:rPr>
        <w:t xml:space="preserve"> vymezených § 2 odst. 2 písm. h) zák</w:t>
      </w:r>
      <w:r w:rsidR="00C67E90">
        <w:rPr>
          <w:rFonts w:ascii="Arial" w:hAnsi="Arial" w:cs="Arial"/>
        </w:rPr>
        <w:t>ona</w:t>
      </w:r>
      <w:r w:rsidR="003407A6" w:rsidRPr="00146E51">
        <w:rPr>
          <w:rFonts w:ascii="Arial" w:hAnsi="Arial" w:cs="Arial"/>
        </w:rPr>
        <w:t xml:space="preserve"> č. 130/2002 Sb. </w:t>
      </w:r>
    </w:p>
    <w:p w14:paraId="2C607C6D" w14:textId="35F35436" w:rsidR="003407A6" w:rsidRPr="00146E51" w:rsidRDefault="003407A6" w:rsidP="003407A6">
      <w:pPr>
        <w:jc w:val="both"/>
        <w:rPr>
          <w:rFonts w:ascii="Arial" w:hAnsi="Arial" w:cs="Arial"/>
        </w:rPr>
      </w:pPr>
      <w:r w:rsidRPr="00146E51">
        <w:rPr>
          <w:rFonts w:ascii="Arial" w:hAnsi="Arial" w:cs="Arial"/>
        </w:rPr>
        <w:t>Na řešení projektů v tomto programu bude po dobu jeho trvání podle § 3 odst. 2 písm. b) a § 4 odst. 1 písm. b) zák</w:t>
      </w:r>
      <w:r w:rsidR="00C67E90">
        <w:rPr>
          <w:rFonts w:ascii="Arial" w:hAnsi="Arial" w:cs="Arial"/>
        </w:rPr>
        <w:t>ona</w:t>
      </w:r>
      <w:r w:rsidRPr="00146E51">
        <w:rPr>
          <w:rFonts w:ascii="Arial" w:hAnsi="Arial" w:cs="Arial"/>
        </w:rPr>
        <w:t xml:space="preserve"> č. 130/2002 Sb. poskytována účelová podpora.</w:t>
      </w:r>
    </w:p>
    <w:p w14:paraId="0C9224F6" w14:textId="3EC1FA85" w:rsidR="003407A6" w:rsidRPr="00146E51" w:rsidRDefault="003407A6" w:rsidP="003407A6">
      <w:pPr>
        <w:jc w:val="both"/>
        <w:rPr>
          <w:rFonts w:ascii="Arial" w:hAnsi="Arial" w:cs="Arial"/>
        </w:rPr>
      </w:pPr>
      <w:r w:rsidRPr="00146E51">
        <w:rPr>
          <w:rFonts w:ascii="Arial" w:hAnsi="Arial" w:cs="Arial"/>
        </w:rPr>
        <w:t>Poskytování podpory se řídí zák</w:t>
      </w:r>
      <w:r w:rsidR="00C67E90">
        <w:rPr>
          <w:rFonts w:ascii="Arial" w:hAnsi="Arial" w:cs="Arial"/>
        </w:rPr>
        <w:t>onem</w:t>
      </w:r>
      <w:r w:rsidRPr="00146E51">
        <w:rPr>
          <w:rFonts w:ascii="Arial" w:hAnsi="Arial" w:cs="Arial"/>
        </w:rPr>
        <w:t xml:space="preserve"> č. 130/2002 Sb. a Nařízením Komise (EU) č. 651/2014 ze dne 17. června 2014, kterým se v souladu s články 107 a 108 Smlouvy prohlašují určité kategorie podpory za slučitelné s vnitřním trhem, </w:t>
      </w:r>
      <w:r w:rsidRPr="00146E51">
        <w:rPr>
          <w:rFonts w:ascii="Arial" w:hAnsi="Arial" w:cs="Arial"/>
          <w:lang w:eastAsia="en-US"/>
        </w:rPr>
        <w:t>ve znění Nařízení Komise (EU) 2017/1084 ze dne 14. června 2017 a ve znění Nařízení Komise (EU) 2020/972 ze dne 2. července 2020, kterým se mění nařízení (EU) č. 1407/2013, pokud jde o jeho prodloužení, a nařízení (EU) č. 651/2014, pokud jde o jeho prodloužení a příslušné úpravy (Text s významem pro EHP) C/2020/4349,</w:t>
      </w:r>
      <w:r w:rsidRPr="00146E51">
        <w:rPr>
          <w:rFonts w:ascii="Arial" w:hAnsi="Arial" w:cs="Arial"/>
        </w:rPr>
        <w:t xml:space="preserve"> (dále jen „nařízení č. 651/2014“), popř. se bude řídit jeho novelou platnou v době vyhlášení veřejné soutěže programu. </w:t>
      </w:r>
    </w:p>
    <w:p w14:paraId="5DA0B028" w14:textId="502163CE" w:rsidR="003407A6" w:rsidRPr="00146E51" w:rsidRDefault="003407A6" w:rsidP="003407A6">
      <w:pPr>
        <w:jc w:val="both"/>
        <w:rPr>
          <w:rFonts w:ascii="Arial" w:hAnsi="Arial" w:cs="Arial"/>
        </w:rPr>
      </w:pPr>
      <w:r w:rsidRPr="00146E51">
        <w:rPr>
          <w:rFonts w:ascii="Arial" w:hAnsi="Arial" w:cs="Arial"/>
        </w:rPr>
        <w:t xml:space="preserve">V případě, že předmětem projektu bude </w:t>
      </w:r>
      <w:r w:rsidR="00A259AB">
        <w:rPr>
          <w:rFonts w:ascii="Arial" w:hAnsi="Arial" w:cs="Arial"/>
        </w:rPr>
        <w:t xml:space="preserve">výhradně </w:t>
      </w:r>
      <w:r w:rsidRPr="00146E51">
        <w:rPr>
          <w:rFonts w:ascii="Arial" w:hAnsi="Arial" w:cs="Arial"/>
        </w:rPr>
        <w:t>nezávislý výzkum</w:t>
      </w:r>
      <w:r w:rsidR="00A259AB">
        <w:rPr>
          <w:rFonts w:ascii="Arial" w:hAnsi="Arial" w:cs="Arial"/>
        </w:rPr>
        <w:t xml:space="preserve"> a vývoj</w:t>
      </w:r>
      <w:r w:rsidRPr="00146E51">
        <w:rPr>
          <w:rFonts w:ascii="Arial" w:hAnsi="Arial" w:cs="Arial"/>
        </w:rPr>
        <w:t xml:space="preserve"> prováděný výzkumnou organizací</w:t>
      </w:r>
      <w:r w:rsidR="004C7ECF">
        <w:rPr>
          <w:rFonts w:ascii="Arial" w:hAnsi="Arial" w:cs="Arial"/>
        </w:rPr>
        <w:t xml:space="preserve"> v rámci jeho </w:t>
      </w:r>
      <w:proofErr w:type="spellStart"/>
      <w:r w:rsidRPr="00146E51">
        <w:rPr>
          <w:rFonts w:ascii="Arial" w:hAnsi="Arial" w:cs="Arial"/>
        </w:rPr>
        <w:t>nehospodářsk</w:t>
      </w:r>
      <w:r w:rsidR="004C7ECF">
        <w:rPr>
          <w:rFonts w:ascii="Arial" w:hAnsi="Arial" w:cs="Arial"/>
        </w:rPr>
        <w:t>ých</w:t>
      </w:r>
      <w:proofErr w:type="spellEnd"/>
      <w:r w:rsidRPr="00146E51">
        <w:rPr>
          <w:rFonts w:ascii="Arial" w:hAnsi="Arial" w:cs="Arial"/>
        </w:rPr>
        <w:t xml:space="preserve"> činnost</w:t>
      </w:r>
      <w:r w:rsidR="004C7ECF">
        <w:rPr>
          <w:rFonts w:ascii="Arial" w:hAnsi="Arial" w:cs="Arial"/>
        </w:rPr>
        <w:t>í</w:t>
      </w:r>
      <w:r w:rsidRPr="00146E51">
        <w:rPr>
          <w:rFonts w:ascii="Arial" w:hAnsi="Arial" w:cs="Arial"/>
        </w:rPr>
        <w:t xml:space="preserve">, může být podpora poskytnuta mimo režim veřejné podpory s odkazem na Sdělení </w:t>
      </w:r>
      <w:r w:rsidR="005C4BBA" w:rsidRPr="00146E51">
        <w:rPr>
          <w:rFonts w:ascii="Arial" w:hAnsi="Arial" w:cs="Arial"/>
        </w:rPr>
        <w:t>Komise – Rámec</w:t>
      </w:r>
      <w:r w:rsidRPr="00146E51">
        <w:rPr>
          <w:rFonts w:ascii="Arial" w:hAnsi="Arial" w:cs="Arial"/>
        </w:rPr>
        <w:t xml:space="preserve"> pro státní podporu výzkumu, vývoje a inovací ze dne </w:t>
      </w:r>
      <w:r w:rsidRPr="00146E51">
        <w:rPr>
          <w:rFonts w:ascii="Arial" w:hAnsi="Arial" w:cs="Arial"/>
          <w:lang w:eastAsia="en-US"/>
        </w:rPr>
        <w:t>27. června 2014</w:t>
      </w:r>
      <w:r w:rsidR="00A259AB">
        <w:rPr>
          <w:rFonts w:ascii="Arial" w:hAnsi="Arial" w:cs="Arial"/>
          <w:lang w:eastAsia="en-US"/>
        </w:rPr>
        <w:t xml:space="preserve"> </w:t>
      </w:r>
      <w:r w:rsidR="00A259AB" w:rsidRPr="00146E51">
        <w:rPr>
          <w:rFonts w:ascii="Arial" w:hAnsi="Arial" w:cs="Arial"/>
        </w:rPr>
        <w:t>(2014/C 198/01</w:t>
      </w:r>
      <w:r w:rsidR="00A259AB">
        <w:rPr>
          <w:rFonts w:ascii="Arial" w:hAnsi="Arial" w:cs="Arial"/>
        </w:rPr>
        <w:t>)</w:t>
      </w:r>
      <w:r w:rsidRPr="00146E51">
        <w:rPr>
          <w:rFonts w:ascii="Arial" w:hAnsi="Arial" w:cs="Arial"/>
          <w:lang w:eastAsia="en-US"/>
        </w:rPr>
        <w:t xml:space="preserve">, </w:t>
      </w:r>
      <w:r w:rsidRPr="00146E51">
        <w:rPr>
          <w:rFonts w:ascii="Arial" w:hAnsi="Arial" w:cs="Arial"/>
        </w:rPr>
        <w:t>vydané v</w:t>
      </w:r>
      <w:r w:rsidRPr="00146E51">
        <w:rPr>
          <w:rFonts w:ascii="Arial" w:hAnsi="Arial" w:cs="Arial"/>
          <w:lang w:eastAsia="en-US"/>
        </w:rPr>
        <w:t xml:space="preserve"> Úředním </w:t>
      </w:r>
      <w:r w:rsidRPr="00146E51">
        <w:rPr>
          <w:rFonts w:ascii="Arial" w:hAnsi="Arial" w:cs="Arial"/>
        </w:rPr>
        <w:t xml:space="preserve">věstníku Evropské unie, </w:t>
      </w:r>
      <w:r w:rsidR="00A259AB">
        <w:rPr>
          <w:rFonts w:ascii="Arial" w:hAnsi="Arial" w:cs="Arial"/>
        </w:rPr>
        <w:t>(</w:t>
      </w:r>
      <w:r w:rsidRPr="00146E51">
        <w:rPr>
          <w:rFonts w:ascii="Arial" w:hAnsi="Arial" w:cs="Arial"/>
        </w:rPr>
        <w:t>dále jen „Rámec VaV“).</w:t>
      </w:r>
    </w:p>
    <w:p w14:paraId="7892D09C" w14:textId="2BFEB67F" w:rsidR="003407A6" w:rsidRPr="00146E51" w:rsidRDefault="003407A6" w:rsidP="003407A6">
      <w:pPr>
        <w:jc w:val="both"/>
        <w:rPr>
          <w:rFonts w:ascii="Arial" w:hAnsi="Arial" w:cs="Arial"/>
        </w:rPr>
      </w:pPr>
      <w:r w:rsidRPr="00146E51">
        <w:rPr>
          <w:rFonts w:ascii="Arial" w:hAnsi="Arial" w:cs="Arial"/>
        </w:rPr>
        <w:t>V návaznosti na ustanovení zák</w:t>
      </w:r>
      <w:r w:rsidR="007546B7">
        <w:rPr>
          <w:rFonts w:ascii="Arial" w:hAnsi="Arial" w:cs="Arial"/>
        </w:rPr>
        <w:t>ona</w:t>
      </w:r>
      <w:r w:rsidRPr="00146E51">
        <w:rPr>
          <w:rFonts w:ascii="Arial" w:hAnsi="Arial" w:cs="Arial"/>
        </w:rPr>
        <w:t xml:space="preserve"> č. 130/2002 Sb. se některé procesní náležitosti při poskytování podpory v tomto programu řídí dále zákonem č. 218/2000 Sb. o rozpočtových pravidlech a o změně </w:t>
      </w:r>
      <w:r w:rsidRPr="00146E51">
        <w:rPr>
          <w:rFonts w:ascii="Arial" w:hAnsi="Arial" w:cs="Arial"/>
        </w:rPr>
        <w:lastRenderedPageBreak/>
        <w:t>některých souvisejících zákonů (rozpočtová pravidla), ve znění pozdějších předpisů, a zákonem č. 500/2004 Sb., správní řád, ve znění pozdějších předpisů.</w:t>
      </w:r>
    </w:p>
    <w:p w14:paraId="362D5C41" w14:textId="58909F5F" w:rsidR="003407A6" w:rsidRPr="00146E51" w:rsidRDefault="003407A6" w:rsidP="005C4BBA">
      <w:pPr>
        <w:jc w:val="both"/>
        <w:rPr>
          <w:rFonts w:ascii="Arial" w:hAnsi="Arial" w:cs="Arial"/>
          <w:lang w:eastAsia="ar-SA"/>
        </w:rPr>
      </w:pPr>
      <w:r w:rsidRPr="00146E51">
        <w:rPr>
          <w:rFonts w:ascii="Arial" w:hAnsi="Arial" w:cs="Arial"/>
        </w:rPr>
        <w:t>Dílčí technické detaily, zejména při prokazování způsobilosti uchazeče jsou rovněž vztaženy k zákonu č. 111/1998 Sb.</w:t>
      </w:r>
      <w:r w:rsidR="007546B7">
        <w:rPr>
          <w:rFonts w:ascii="Arial" w:hAnsi="Arial" w:cs="Arial"/>
        </w:rPr>
        <w:t>,</w:t>
      </w:r>
      <w:r w:rsidRPr="00146E51">
        <w:rPr>
          <w:rFonts w:ascii="Arial" w:hAnsi="Arial" w:cs="Arial"/>
        </w:rPr>
        <w:t xml:space="preserve"> o vysokých školách a o změně a doplnění dalších zákonů (zákon o vysokých školách), ve znění pozdějších předpisů</w:t>
      </w:r>
      <w:r w:rsidR="007546B7">
        <w:rPr>
          <w:rFonts w:ascii="Arial" w:hAnsi="Arial" w:cs="Arial"/>
        </w:rPr>
        <w:t>,</w:t>
      </w:r>
      <w:r w:rsidRPr="00146E51">
        <w:rPr>
          <w:rFonts w:ascii="Arial" w:hAnsi="Arial" w:cs="Arial"/>
        </w:rPr>
        <w:t xml:space="preserve"> a k zákonu č. 341/2005 Sb.</w:t>
      </w:r>
      <w:r w:rsidR="007546B7">
        <w:rPr>
          <w:rFonts w:ascii="Arial" w:hAnsi="Arial" w:cs="Arial"/>
        </w:rPr>
        <w:t>,</w:t>
      </w:r>
      <w:r w:rsidRPr="00146E51">
        <w:rPr>
          <w:rFonts w:ascii="Arial" w:hAnsi="Arial" w:cs="Arial"/>
        </w:rPr>
        <w:t xml:space="preserve"> o veřejných výzkumných institucích, ve znění pozdějších předpisů.</w:t>
      </w:r>
    </w:p>
    <w:p w14:paraId="761B5842" w14:textId="65638185" w:rsidR="003407A6" w:rsidRPr="00146E51" w:rsidRDefault="003407A6" w:rsidP="00DB5E66">
      <w:pPr>
        <w:jc w:val="both"/>
        <w:rPr>
          <w:rFonts w:ascii="Arial" w:hAnsi="Arial" w:cs="Arial"/>
        </w:rPr>
      </w:pPr>
    </w:p>
    <w:p w14:paraId="356CB1BF" w14:textId="47D68A50" w:rsidR="00E96EE7" w:rsidRPr="00146E51" w:rsidRDefault="008E2FBD" w:rsidP="008E2FBD">
      <w:pPr>
        <w:pStyle w:val="Nadpis1"/>
        <w:rPr>
          <w:rFonts w:ascii="Arial" w:hAnsi="Arial" w:cs="Arial"/>
        </w:rPr>
      </w:pPr>
      <w:bookmarkStart w:id="3" w:name="_Toc72415060"/>
      <w:r w:rsidRPr="00146E51">
        <w:rPr>
          <w:rFonts w:ascii="Arial" w:hAnsi="Arial" w:cs="Arial"/>
        </w:rPr>
        <w:t>Analýza řešené problematiky</w:t>
      </w:r>
      <w:r w:rsidR="00D6008B" w:rsidRPr="00146E51">
        <w:rPr>
          <w:rFonts w:ascii="Arial" w:hAnsi="Arial" w:cs="Arial"/>
        </w:rPr>
        <w:t xml:space="preserve"> a odůvodnění programu</w:t>
      </w:r>
      <w:bookmarkEnd w:id="3"/>
    </w:p>
    <w:p w14:paraId="782ECFC8" w14:textId="5DD69EA7" w:rsidR="008E2FBD" w:rsidRPr="00146E51" w:rsidRDefault="00326A0A" w:rsidP="008E2FBD">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K</w:t>
      </w:r>
      <w:r w:rsidR="008E2FBD" w:rsidRPr="00146E51">
        <w:rPr>
          <w:rStyle w:val="K-TextInfoChar"/>
          <w:rFonts w:ascii="Arial" w:hAnsi="Arial" w:cs="Arial"/>
          <w:i w:val="0"/>
          <w:color w:val="auto"/>
          <w:sz w:val="22"/>
          <w:szCs w:val="22"/>
        </w:rPr>
        <w:t>rize</w:t>
      </w:r>
      <w:r w:rsidRPr="00146E51">
        <w:rPr>
          <w:rStyle w:val="K-TextInfoChar"/>
          <w:rFonts w:ascii="Arial" w:hAnsi="Arial" w:cs="Arial"/>
          <w:i w:val="0"/>
          <w:color w:val="auto"/>
          <w:sz w:val="22"/>
          <w:szCs w:val="22"/>
        </w:rPr>
        <w:t xml:space="preserve"> způsobená pandemií covid-19</w:t>
      </w:r>
      <w:r w:rsidR="008E2FBD" w:rsidRPr="00146E51">
        <w:rPr>
          <w:rStyle w:val="K-TextInfoChar"/>
          <w:rFonts w:ascii="Arial" w:hAnsi="Arial" w:cs="Arial"/>
          <w:i w:val="0"/>
          <w:color w:val="auto"/>
          <w:sz w:val="22"/>
          <w:szCs w:val="22"/>
        </w:rPr>
        <w:t xml:space="preserve"> odhalila mezery v systému a stala se výzvou i impulsem urychleně řešit národní potřeby ČR v oborech, které se v této souvislosti ukazují být klíčovými pro zajištění socioekonomické stability a dlouhodobého ekonomického růstu. Krize způsobená masivním rozšířením infekční choroby, která má zejména ve spojitosti s dalšími zdravotními riziky zásadní vliv na nárůst úmrtnosti v ČR, a je proto spojena s významnými negativními socioekonomickými dopady, zdůraznila potřebu zaměřit se na podporu schopnosti relevantních vědecko-výzkumných kapacit pružně reagovat na aktuální </w:t>
      </w:r>
      <w:r w:rsidR="006A71F9">
        <w:rPr>
          <w:rStyle w:val="K-TextInfoChar"/>
          <w:rFonts w:ascii="Arial" w:hAnsi="Arial" w:cs="Arial"/>
          <w:i w:val="0"/>
          <w:color w:val="auto"/>
          <w:sz w:val="22"/>
          <w:szCs w:val="22"/>
        </w:rPr>
        <w:t>potřeby</w:t>
      </w:r>
      <w:r w:rsidR="008E2FBD" w:rsidRPr="00146E51">
        <w:rPr>
          <w:rStyle w:val="K-TextInfoChar"/>
          <w:rFonts w:ascii="Arial" w:hAnsi="Arial" w:cs="Arial"/>
          <w:i w:val="0"/>
          <w:color w:val="auto"/>
          <w:sz w:val="22"/>
          <w:szCs w:val="22"/>
        </w:rPr>
        <w:t xml:space="preserve"> tohoto typu.</w:t>
      </w:r>
    </w:p>
    <w:p w14:paraId="36E6159B" w14:textId="18D938F7" w:rsidR="008E2FBD" w:rsidRPr="00146E51" w:rsidRDefault="008E2FBD" w:rsidP="008E2FBD">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Oborové vymezení programu je postaveno na dvou základních pilířích – na jedné straně </w:t>
      </w:r>
      <w:r w:rsidR="007546B7">
        <w:rPr>
          <w:rStyle w:val="K-TextInfoChar"/>
          <w:rFonts w:ascii="Arial" w:hAnsi="Arial" w:cs="Arial"/>
          <w:i w:val="0"/>
          <w:color w:val="auto"/>
          <w:sz w:val="22"/>
          <w:szCs w:val="22"/>
        </w:rPr>
        <w:t xml:space="preserve">na </w:t>
      </w:r>
      <w:r w:rsidRPr="00146E51">
        <w:rPr>
          <w:rStyle w:val="K-TextInfoChar"/>
          <w:rFonts w:ascii="Arial" w:hAnsi="Arial" w:cs="Arial"/>
          <w:i w:val="0"/>
          <w:color w:val="auto"/>
          <w:sz w:val="22"/>
          <w:szCs w:val="22"/>
        </w:rPr>
        <w:t xml:space="preserve">identifikaci onemocnění a chorob s nejvyšší nemocností a počtem úmrtí a na straně druhé </w:t>
      </w:r>
      <w:r w:rsidR="007546B7">
        <w:rPr>
          <w:rStyle w:val="K-TextInfoChar"/>
          <w:rFonts w:ascii="Arial" w:hAnsi="Arial" w:cs="Arial"/>
          <w:i w:val="0"/>
          <w:color w:val="auto"/>
          <w:sz w:val="22"/>
          <w:szCs w:val="22"/>
        </w:rPr>
        <w:t xml:space="preserve">na </w:t>
      </w:r>
      <w:r w:rsidRPr="00146E51">
        <w:rPr>
          <w:rStyle w:val="K-TextInfoChar"/>
          <w:rFonts w:ascii="Arial" w:hAnsi="Arial" w:cs="Arial"/>
          <w:i w:val="0"/>
          <w:color w:val="auto"/>
          <w:sz w:val="22"/>
          <w:szCs w:val="22"/>
        </w:rPr>
        <w:t xml:space="preserve">zjištění potenciálu </w:t>
      </w:r>
      <w:r w:rsidR="00604BB8" w:rsidRPr="00146E51">
        <w:rPr>
          <w:rStyle w:val="K-TextInfoChar"/>
          <w:rFonts w:ascii="Arial" w:hAnsi="Arial" w:cs="Arial"/>
          <w:i w:val="0"/>
          <w:color w:val="auto"/>
          <w:sz w:val="22"/>
          <w:szCs w:val="22"/>
        </w:rPr>
        <w:t>výzkumných</w:t>
      </w:r>
      <w:r w:rsidRPr="00146E51">
        <w:rPr>
          <w:rStyle w:val="K-TextInfoChar"/>
          <w:rFonts w:ascii="Arial" w:hAnsi="Arial" w:cs="Arial"/>
          <w:i w:val="0"/>
          <w:color w:val="auto"/>
          <w:sz w:val="22"/>
          <w:szCs w:val="22"/>
        </w:rPr>
        <w:t xml:space="preserve"> kapacit reagovat na trendy ve vývoji těchto ukazatelů, tj. posouvat hranici poznání v oblastech podstatných pro vypořádání se s výzvami, které tato onemocnění pro společnost představují.  </w:t>
      </w:r>
    </w:p>
    <w:p w14:paraId="33D7AF28" w14:textId="780583F4" w:rsidR="008E2FBD" w:rsidRPr="00146E51" w:rsidRDefault="008E2FBD" w:rsidP="008E2FBD">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Na základě statistik (počet úmrtí, nemocnost, finanční zátěž zdravotního a sociálního systému) lze mezi choroby se závažnými společenskými dopady řadit nemoci oběhové soustavy (kardiovaskulární a cerebrovaskulární), jejichž častým predisponujícím faktorem jsou choroby metabolické, onemocnění onkologická, nemoci nervové soustavy a dle nejnovějších dat i choroby infekční</w:t>
      </w:r>
      <w:r w:rsidRPr="00146E51">
        <w:rPr>
          <w:rStyle w:val="K-TextInfoChar"/>
          <w:rFonts w:ascii="Arial" w:hAnsi="Arial" w:cs="Arial"/>
          <w:i w:val="0"/>
          <w:color w:val="auto"/>
          <w:sz w:val="22"/>
          <w:szCs w:val="22"/>
          <w:vertAlign w:val="superscript"/>
        </w:rPr>
        <w:footnoteReference w:id="2"/>
      </w:r>
      <w:r w:rsidR="0005356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Nemoci oběhové soustavy představovaly v roce 2019 42,7 % úmrtí v ČR dle příčin, nemoci onkologické 25,7 %</w:t>
      </w:r>
      <w:r w:rsidRPr="00146E51">
        <w:rPr>
          <w:rStyle w:val="K-TextInfoChar"/>
          <w:rFonts w:ascii="Arial" w:hAnsi="Arial" w:cs="Arial"/>
          <w:i w:val="0"/>
          <w:color w:val="auto"/>
          <w:sz w:val="22"/>
          <w:szCs w:val="22"/>
          <w:vertAlign w:val="superscript"/>
        </w:rPr>
        <w:footnoteReference w:id="3"/>
      </w:r>
      <w:r w:rsidR="0005356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Analýza představená Ministerstvem zdravotnictví zároveň ukazuje, že zmíněné nejčastější příčiny úmrtí, tj. nemoci oběhové soustavy a nemoci onkologické, jsou zároveň nejčastějšími komorbiditami u zemřelých s Covid-19</w:t>
      </w:r>
      <w:r w:rsidRPr="00146E51">
        <w:rPr>
          <w:rStyle w:val="Znakapoznpodarou"/>
          <w:iCs/>
          <w:color w:val="auto"/>
          <w:sz w:val="22"/>
          <w:szCs w:val="22"/>
          <w:lang w:eastAsia="en-US"/>
        </w:rPr>
        <w:footnoteReference w:id="4"/>
      </w:r>
      <w:r w:rsidR="0005356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Nemoci nervové soustavy představují z hlediska počtu úmrtí zdánlivě nižší společenské riziko, jejich závažnost ovšem spočívá v trendu dlouhodobě rostoucí zátěže zdravotního a zejména sociálního systému</w:t>
      </w:r>
      <w:r w:rsidRPr="00146E51">
        <w:rPr>
          <w:rStyle w:val="Znakapoznpodarou"/>
          <w:iCs/>
          <w:color w:val="auto"/>
          <w:sz w:val="22"/>
          <w:szCs w:val="22"/>
          <w:lang w:eastAsia="en-US"/>
        </w:rPr>
        <w:footnoteReference w:id="5"/>
      </w:r>
      <w:r w:rsidR="0005356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w:t>
      </w:r>
    </w:p>
    <w:p w14:paraId="74674ED2" w14:textId="637F50DE" w:rsidR="008E2FBD" w:rsidRPr="00146E51" w:rsidRDefault="00DD3C51" w:rsidP="008E2FBD">
      <w:pPr>
        <w:pStyle w:val="Default"/>
        <w:spacing w:before="120" w:after="120"/>
        <w:jc w:val="both"/>
        <w:rPr>
          <w:rStyle w:val="K-TextInfoChar"/>
          <w:rFonts w:ascii="Arial" w:hAnsi="Arial" w:cs="Arial"/>
          <w:i w:val="0"/>
          <w:color w:val="auto"/>
          <w:sz w:val="22"/>
          <w:szCs w:val="22"/>
        </w:rPr>
      </w:pPr>
      <w:r>
        <w:rPr>
          <w:rStyle w:val="K-TextInfoChar"/>
          <w:rFonts w:ascii="Arial" w:hAnsi="Arial" w:cs="Arial"/>
          <w:i w:val="0"/>
          <w:color w:val="auto"/>
          <w:sz w:val="22"/>
          <w:szCs w:val="22"/>
        </w:rPr>
        <w:t>P</w:t>
      </w:r>
      <w:r w:rsidR="008E2FBD" w:rsidRPr="00146E51">
        <w:rPr>
          <w:rStyle w:val="K-TextInfoChar"/>
          <w:rFonts w:ascii="Arial" w:hAnsi="Arial" w:cs="Arial"/>
          <w:i w:val="0"/>
          <w:color w:val="auto"/>
          <w:sz w:val="22"/>
          <w:szCs w:val="22"/>
        </w:rPr>
        <w:t xml:space="preserve">omocí </w:t>
      </w:r>
      <w:proofErr w:type="spellStart"/>
      <w:r w:rsidR="008E2FBD" w:rsidRPr="00146E51">
        <w:rPr>
          <w:rStyle w:val="K-TextInfoChar"/>
          <w:rFonts w:ascii="Arial" w:hAnsi="Arial" w:cs="Arial"/>
          <w:i w:val="0"/>
          <w:color w:val="auto"/>
          <w:sz w:val="22"/>
          <w:szCs w:val="22"/>
        </w:rPr>
        <w:t>bibliometrické</w:t>
      </w:r>
      <w:proofErr w:type="spellEnd"/>
      <w:r w:rsidR="008E2FBD" w:rsidRPr="00146E51">
        <w:rPr>
          <w:rStyle w:val="K-TextInfoChar"/>
          <w:rFonts w:ascii="Arial" w:hAnsi="Arial" w:cs="Arial"/>
          <w:i w:val="0"/>
          <w:color w:val="auto"/>
          <w:sz w:val="22"/>
          <w:szCs w:val="22"/>
        </w:rPr>
        <w:t xml:space="preserve"> analýzy byly zároveň identifikovány ty medicínské a související obory, které dosahují excelentních výsledků ve </w:t>
      </w:r>
      <w:r w:rsidR="00604BB8" w:rsidRPr="00146E51">
        <w:rPr>
          <w:rStyle w:val="K-TextInfoChar"/>
          <w:rFonts w:ascii="Arial" w:hAnsi="Arial" w:cs="Arial"/>
          <w:i w:val="0"/>
          <w:color w:val="auto"/>
          <w:sz w:val="22"/>
          <w:szCs w:val="22"/>
        </w:rPr>
        <w:t>výzkumu, vývoji a inovacích (</w:t>
      </w:r>
      <w:r>
        <w:rPr>
          <w:rStyle w:val="K-TextInfoChar"/>
          <w:rFonts w:ascii="Arial" w:hAnsi="Arial" w:cs="Arial"/>
          <w:i w:val="0"/>
          <w:color w:val="auto"/>
          <w:sz w:val="22"/>
          <w:szCs w:val="22"/>
        </w:rPr>
        <w:t>dále jen „</w:t>
      </w:r>
      <w:r w:rsidR="008E2FBD" w:rsidRPr="00146E51">
        <w:rPr>
          <w:rStyle w:val="K-TextInfoChar"/>
          <w:rFonts w:ascii="Arial" w:hAnsi="Arial" w:cs="Arial"/>
          <w:i w:val="0"/>
          <w:color w:val="auto"/>
          <w:sz w:val="22"/>
          <w:szCs w:val="22"/>
        </w:rPr>
        <w:t>VaVaI</w:t>
      </w:r>
      <w:r>
        <w:rPr>
          <w:rStyle w:val="K-TextInfoChar"/>
          <w:rFonts w:ascii="Arial" w:hAnsi="Arial" w:cs="Arial"/>
          <w:i w:val="0"/>
          <w:color w:val="auto"/>
          <w:sz w:val="22"/>
          <w:szCs w:val="22"/>
        </w:rPr>
        <w:t>“</w:t>
      </w:r>
      <w:r w:rsidR="00604BB8" w:rsidRPr="00146E51">
        <w:rPr>
          <w:rStyle w:val="K-TextInfoChar"/>
          <w:rFonts w:ascii="Arial" w:hAnsi="Arial" w:cs="Arial"/>
          <w:i w:val="0"/>
          <w:color w:val="auto"/>
          <w:sz w:val="22"/>
          <w:szCs w:val="22"/>
        </w:rPr>
        <w:t>)</w:t>
      </w:r>
      <w:r w:rsidR="008E2FBD" w:rsidRPr="00146E51">
        <w:rPr>
          <w:rStyle w:val="Znakapoznpodarou"/>
          <w:iCs/>
          <w:color w:val="auto"/>
          <w:sz w:val="22"/>
          <w:szCs w:val="22"/>
          <w:lang w:eastAsia="en-US"/>
        </w:rPr>
        <w:footnoteReference w:id="6"/>
      </w:r>
      <w:r>
        <w:rPr>
          <w:rStyle w:val="K-TextInfoChar"/>
          <w:rFonts w:ascii="Arial" w:hAnsi="Arial" w:cs="Arial"/>
          <w:i w:val="0"/>
          <w:color w:val="auto"/>
          <w:sz w:val="22"/>
          <w:szCs w:val="22"/>
        </w:rPr>
        <w:t>.</w:t>
      </w:r>
      <w:r w:rsidR="008E2FBD" w:rsidRPr="00146E51">
        <w:rPr>
          <w:rStyle w:val="K-TextInfoChar"/>
          <w:rFonts w:ascii="Arial" w:hAnsi="Arial" w:cs="Arial"/>
          <w:i w:val="0"/>
          <w:color w:val="auto"/>
          <w:sz w:val="22"/>
          <w:szCs w:val="22"/>
        </w:rPr>
        <w:t xml:space="preserve"> Prolnutím dat z obou těchto základen lze určit perspektivní tematické a oborové zacílení programu, které odpovídá potřebnosti ve vztahu k rozvoji ČR. </w:t>
      </w:r>
    </w:p>
    <w:p w14:paraId="3A47BE75" w14:textId="070C4491" w:rsidR="008E2FBD" w:rsidRPr="00146E51" w:rsidRDefault="008E2FBD" w:rsidP="008E2FBD">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lastRenderedPageBreak/>
        <w:t xml:space="preserve">Na základě analýzy zpracované Technologickým centrem AV ČR s využitím dat </w:t>
      </w:r>
      <w:r w:rsidR="00604BB8" w:rsidRPr="00146E51">
        <w:rPr>
          <w:rStyle w:val="K-TextInfoChar"/>
          <w:rFonts w:ascii="Arial" w:hAnsi="Arial" w:cs="Arial"/>
          <w:i w:val="0"/>
          <w:color w:val="auto"/>
          <w:sz w:val="22"/>
          <w:szCs w:val="22"/>
        </w:rPr>
        <w:t xml:space="preserve">z IS VaVaI </w:t>
      </w:r>
      <w:r w:rsidR="00BF3198" w:rsidRPr="00146E51">
        <w:rPr>
          <w:rStyle w:val="K-TextInfoChar"/>
          <w:rFonts w:ascii="Arial" w:hAnsi="Arial" w:cs="Arial"/>
          <w:i w:val="0"/>
          <w:color w:val="auto"/>
          <w:sz w:val="22"/>
          <w:szCs w:val="22"/>
        </w:rPr>
        <w:t>a dat Českého statistického úřadu (</w:t>
      </w:r>
      <w:r w:rsidRPr="00146E51">
        <w:rPr>
          <w:rStyle w:val="K-TextInfoChar"/>
          <w:rFonts w:ascii="Arial" w:hAnsi="Arial" w:cs="Arial"/>
          <w:i w:val="0"/>
          <w:color w:val="auto"/>
          <w:sz w:val="22"/>
          <w:szCs w:val="22"/>
        </w:rPr>
        <w:t>ČSÚ</w:t>
      </w:r>
      <w:r w:rsidR="00BF3198" w:rsidRPr="00146E5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týkajících se </w:t>
      </w:r>
      <w:r w:rsidR="00DD3C51">
        <w:rPr>
          <w:rStyle w:val="K-TextInfoChar"/>
          <w:rFonts w:ascii="Arial" w:hAnsi="Arial" w:cs="Arial"/>
          <w:i w:val="0"/>
          <w:color w:val="auto"/>
          <w:sz w:val="22"/>
          <w:szCs w:val="22"/>
        </w:rPr>
        <w:t>výše</w:t>
      </w:r>
      <w:r w:rsidR="00DD3C51"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 xml:space="preserve">účelové podpory dle oborů a v zájmu efektivní alokace veřejných prostředků byly zároveň určeny obory, které dosud nejsou dostatečně podporovány z jiných zdrojů, jako jsou např. </w:t>
      </w:r>
      <w:r w:rsidR="00BF3198" w:rsidRPr="00146E51">
        <w:rPr>
          <w:rStyle w:val="K-TextInfoChar"/>
          <w:rFonts w:ascii="Arial" w:hAnsi="Arial" w:cs="Arial"/>
          <w:i w:val="0"/>
          <w:color w:val="auto"/>
          <w:sz w:val="22"/>
          <w:szCs w:val="22"/>
        </w:rPr>
        <w:t xml:space="preserve">operační programy </w:t>
      </w:r>
      <w:r w:rsidR="00604BB8" w:rsidRPr="00146E51">
        <w:rPr>
          <w:rStyle w:val="K-TextInfoChar"/>
          <w:rFonts w:ascii="Arial" w:hAnsi="Arial" w:cs="Arial"/>
          <w:i w:val="0"/>
          <w:color w:val="auto"/>
          <w:sz w:val="22"/>
          <w:szCs w:val="22"/>
        </w:rPr>
        <w:t xml:space="preserve">implementované v ČR </w:t>
      </w:r>
      <w:r w:rsidRPr="00146E51">
        <w:rPr>
          <w:rStyle w:val="K-TextInfoChar"/>
          <w:rFonts w:ascii="Arial" w:hAnsi="Arial" w:cs="Arial"/>
          <w:i w:val="0"/>
          <w:color w:val="auto"/>
          <w:sz w:val="22"/>
          <w:szCs w:val="22"/>
        </w:rPr>
        <w:t xml:space="preserve">nebo </w:t>
      </w:r>
      <w:r w:rsidR="00BF3198" w:rsidRPr="00146E51">
        <w:rPr>
          <w:rStyle w:val="K-TextInfoChar"/>
          <w:rFonts w:ascii="Arial" w:hAnsi="Arial" w:cs="Arial"/>
          <w:i w:val="0"/>
          <w:color w:val="auto"/>
          <w:sz w:val="22"/>
          <w:szCs w:val="22"/>
        </w:rPr>
        <w:t>programy evropské (např.</w:t>
      </w:r>
      <w:r w:rsidR="00604BB8" w:rsidRPr="00146E51">
        <w:rPr>
          <w:rStyle w:val="K-TextInfoChar"/>
          <w:rFonts w:ascii="Arial" w:hAnsi="Arial" w:cs="Arial"/>
          <w:i w:val="0"/>
          <w:color w:val="auto"/>
          <w:sz w:val="22"/>
          <w:szCs w:val="22"/>
        </w:rPr>
        <w:t> </w:t>
      </w:r>
      <w:r w:rsidRPr="00146E51">
        <w:rPr>
          <w:rStyle w:val="K-TextInfoChar"/>
          <w:rFonts w:ascii="Arial" w:hAnsi="Arial" w:cs="Arial"/>
          <w:i w:val="0"/>
          <w:color w:val="auto"/>
          <w:sz w:val="22"/>
          <w:szCs w:val="22"/>
        </w:rPr>
        <w:t>H2020</w:t>
      </w:r>
      <w:r w:rsidR="00BF3198" w:rsidRPr="00146E51">
        <w:rPr>
          <w:rStyle w:val="K-TextInfoChar"/>
          <w:rFonts w:ascii="Arial" w:hAnsi="Arial" w:cs="Arial"/>
          <w:i w:val="0"/>
          <w:color w:val="auto"/>
          <w:sz w:val="22"/>
          <w:szCs w:val="22"/>
        </w:rPr>
        <w:t>)</w:t>
      </w:r>
      <w:r w:rsidRPr="00146E51">
        <w:rPr>
          <w:rStyle w:val="K-TextInfoChar"/>
          <w:rFonts w:ascii="Arial" w:hAnsi="Arial" w:cs="Arial"/>
          <w:i w:val="0"/>
          <w:color w:val="auto"/>
          <w:sz w:val="22"/>
          <w:szCs w:val="22"/>
          <w:vertAlign w:val="superscript"/>
        </w:rPr>
        <w:footnoteReference w:id="7"/>
      </w:r>
      <w:r w:rsidR="00DD3C5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Virologie, imunologie, infektologie, kardiologie nebo endokrinologie patří mezi obory, které v letech 2016 – 2019 získaly méně než ¼ </w:t>
      </w:r>
      <w:r w:rsidR="00DD3C51">
        <w:rPr>
          <w:rStyle w:val="K-TextInfoChar"/>
          <w:rFonts w:ascii="Arial" w:hAnsi="Arial" w:cs="Arial"/>
          <w:i w:val="0"/>
          <w:color w:val="auto"/>
          <w:sz w:val="22"/>
          <w:szCs w:val="22"/>
        </w:rPr>
        <w:t xml:space="preserve">veřejných </w:t>
      </w:r>
      <w:r w:rsidRPr="00146E51">
        <w:rPr>
          <w:rStyle w:val="K-TextInfoChar"/>
          <w:rFonts w:ascii="Arial" w:hAnsi="Arial" w:cs="Arial"/>
          <w:i w:val="0"/>
          <w:color w:val="auto"/>
          <w:sz w:val="22"/>
          <w:szCs w:val="22"/>
        </w:rPr>
        <w:t xml:space="preserve">prostředků </w:t>
      </w:r>
      <w:r w:rsidR="00DD3C51">
        <w:rPr>
          <w:rStyle w:val="K-TextInfoChar"/>
          <w:rFonts w:ascii="Arial" w:hAnsi="Arial" w:cs="Arial"/>
          <w:i w:val="0"/>
          <w:color w:val="auto"/>
          <w:sz w:val="22"/>
          <w:szCs w:val="22"/>
        </w:rPr>
        <w:t xml:space="preserve">poskytnutých </w:t>
      </w:r>
      <w:r w:rsidRPr="00146E51">
        <w:rPr>
          <w:rStyle w:val="K-TextInfoChar"/>
          <w:rFonts w:ascii="Arial" w:hAnsi="Arial" w:cs="Arial"/>
          <w:i w:val="0"/>
          <w:color w:val="auto"/>
          <w:sz w:val="22"/>
          <w:szCs w:val="22"/>
        </w:rPr>
        <w:t>na projekty v biomedicíně.</w:t>
      </w:r>
    </w:p>
    <w:p w14:paraId="6D626532" w14:textId="7AD57106" w:rsidR="008E2FBD" w:rsidRPr="00146E51" w:rsidRDefault="008E2FBD" w:rsidP="008E2FBD">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Současná epidemiologická situace zároveň ukazuje nezbytnost doplnit program zaměřený na výzkum v takto identifikovaných lékařských oborech o výzkum zaměřený na socioekonomické souvislosti závažných chorob a nemocnosti. V ČR </w:t>
      </w:r>
      <w:r w:rsidR="008728A7">
        <w:rPr>
          <w:rStyle w:val="K-TextInfoChar"/>
          <w:rFonts w:ascii="Arial" w:hAnsi="Arial" w:cs="Arial"/>
          <w:i w:val="0"/>
          <w:color w:val="auto"/>
          <w:sz w:val="22"/>
          <w:szCs w:val="22"/>
        </w:rPr>
        <w:t xml:space="preserve">dosud </w:t>
      </w:r>
      <w:r w:rsidR="008728A7" w:rsidRPr="00146E51">
        <w:rPr>
          <w:rStyle w:val="K-TextInfoChar"/>
          <w:rFonts w:ascii="Arial" w:hAnsi="Arial" w:cs="Arial"/>
          <w:i w:val="0"/>
          <w:color w:val="auto"/>
          <w:sz w:val="22"/>
          <w:szCs w:val="22"/>
        </w:rPr>
        <w:t xml:space="preserve">neexistuje </w:t>
      </w:r>
      <w:r w:rsidRPr="00146E51">
        <w:rPr>
          <w:rStyle w:val="K-TextInfoChar"/>
          <w:rFonts w:ascii="Arial" w:hAnsi="Arial" w:cs="Arial"/>
          <w:i w:val="0"/>
          <w:color w:val="auto"/>
          <w:sz w:val="22"/>
          <w:szCs w:val="22"/>
        </w:rPr>
        <w:t>pracoviště, které by se takovému výzkumu systematicky věnovalo a jehož výsledky by bylo možné využívat jako analytickou podporu pro tvorbu a implementaci opatření (epidemi</w:t>
      </w:r>
      <w:r w:rsidR="008728A7">
        <w:rPr>
          <w:rStyle w:val="K-TextInfoChar"/>
          <w:rFonts w:ascii="Arial" w:hAnsi="Arial" w:cs="Arial"/>
          <w:i w:val="0"/>
          <w:color w:val="auto"/>
          <w:sz w:val="22"/>
          <w:szCs w:val="22"/>
        </w:rPr>
        <w:t>ckých</w:t>
      </w:r>
      <w:r w:rsidRPr="00146E51">
        <w:rPr>
          <w:rStyle w:val="K-TextInfoChar"/>
          <w:rFonts w:ascii="Arial" w:hAnsi="Arial" w:cs="Arial"/>
          <w:i w:val="0"/>
          <w:color w:val="auto"/>
          <w:sz w:val="22"/>
          <w:szCs w:val="22"/>
        </w:rPr>
        <w:t xml:space="preserve"> opatření nebo finančně a sociálně ekonomických nástrojů) ke zvládání krizí tohoto typu. </w:t>
      </w:r>
      <w:r w:rsidRPr="00146E51">
        <w:rPr>
          <w:rFonts w:eastAsia="Times New Roman"/>
          <w:color w:val="auto"/>
          <w:sz w:val="22"/>
          <w:szCs w:val="22"/>
        </w:rPr>
        <w:t xml:space="preserve">Nutnost navázání politického rozhodování na výzkum v socioekonomické oblasti, tzv. </w:t>
      </w:r>
      <w:r w:rsidR="00604BB8" w:rsidRPr="00146E51">
        <w:rPr>
          <w:rFonts w:eastAsia="Times New Roman"/>
          <w:color w:val="auto"/>
          <w:sz w:val="22"/>
          <w:szCs w:val="22"/>
        </w:rPr>
        <w:t>„</w:t>
      </w:r>
      <w:r w:rsidRPr="00146E51">
        <w:rPr>
          <w:rFonts w:eastAsia="Times New Roman"/>
          <w:color w:val="auto"/>
          <w:sz w:val="22"/>
          <w:szCs w:val="22"/>
        </w:rPr>
        <w:t xml:space="preserve">evidence </w:t>
      </w:r>
      <w:proofErr w:type="spellStart"/>
      <w:r w:rsidRPr="00146E51">
        <w:rPr>
          <w:rFonts w:eastAsia="Times New Roman"/>
          <w:color w:val="auto"/>
          <w:sz w:val="22"/>
          <w:szCs w:val="22"/>
        </w:rPr>
        <w:t>based</w:t>
      </w:r>
      <w:proofErr w:type="spellEnd"/>
      <w:r w:rsidRPr="00146E51">
        <w:rPr>
          <w:rFonts w:eastAsia="Times New Roman"/>
          <w:color w:val="auto"/>
          <w:sz w:val="22"/>
          <w:szCs w:val="22"/>
        </w:rPr>
        <w:t xml:space="preserve"> </w:t>
      </w:r>
      <w:proofErr w:type="spellStart"/>
      <w:r w:rsidRPr="00146E51">
        <w:rPr>
          <w:rFonts w:eastAsia="Times New Roman"/>
          <w:color w:val="auto"/>
          <w:sz w:val="22"/>
          <w:szCs w:val="22"/>
        </w:rPr>
        <w:t>policy</w:t>
      </w:r>
      <w:proofErr w:type="spellEnd"/>
      <w:r w:rsidR="00604BB8" w:rsidRPr="00146E51">
        <w:rPr>
          <w:rFonts w:eastAsia="Times New Roman"/>
          <w:color w:val="auto"/>
          <w:sz w:val="22"/>
          <w:szCs w:val="22"/>
        </w:rPr>
        <w:t>“</w:t>
      </w:r>
      <w:r w:rsidRPr="00146E51">
        <w:rPr>
          <w:rFonts w:eastAsia="Times New Roman"/>
          <w:color w:val="auto"/>
          <w:sz w:val="22"/>
          <w:szCs w:val="22"/>
        </w:rPr>
        <w:t xml:space="preserve"> koncept, je v současnosti již dostatečně podpořena odbornou literaturou</w:t>
      </w:r>
      <w:r w:rsidRPr="00146E51">
        <w:rPr>
          <w:rStyle w:val="Znakapoznpodarou"/>
          <w:rFonts w:eastAsia="Times New Roman"/>
          <w:color w:val="auto"/>
          <w:sz w:val="22"/>
          <w:szCs w:val="22"/>
        </w:rPr>
        <w:footnoteReference w:id="8"/>
      </w:r>
      <w:r w:rsidRPr="00146E51">
        <w:rPr>
          <w:rFonts w:eastAsia="Times New Roman"/>
          <w:color w:val="auto"/>
          <w:sz w:val="22"/>
          <w:szCs w:val="22"/>
        </w:rPr>
        <w:t xml:space="preserve"> a zakotvena v klíčových strategiích rozvoje na národní i globální úrovni</w:t>
      </w:r>
      <w:r w:rsidRPr="00146E51">
        <w:rPr>
          <w:rStyle w:val="Znakapoznpodarou"/>
          <w:rFonts w:eastAsia="Times New Roman"/>
          <w:color w:val="auto"/>
          <w:sz w:val="22"/>
          <w:szCs w:val="22"/>
        </w:rPr>
        <w:footnoteReference w:id="9"/>
      </w:r>
      <w:r w:rsidR="00173BE5">
        <w:rPr>
          <w:rFonts w:eastAsia="Times New Roman"/>
          <w:color w:val="auto"/>
          <w:sz w:val="22"/>
          <w:szCs w:val="22"/>
        </w:rPr>
        <w:t>.</w:t>
      </w:r>
      <w:r w:rsidRPr="00146E51">
        <w:rPr>
          <w:rFonts w:eastAsia="Times New Roman"/>
          <w:color w:val="auto"/>
          <w:sz w:val="22"/>
          <w:szCs w:val="22"/>
        </w:rPr>
        <w:t xml:space="preserve"> Adekvátní </w:t>
      </w:r>
      <w:r w:rsidR="00604BB8" w:rsidRPr="00146E51">
        <w:rPr>
          <w:rFonts w:eastAsia="Times New Roman"/>
          <w:color w:val="auto"/>
          <w:sz w:val="22"/>
          <w:szCs w:val="22"/>
        </w:rPr>
        <w:t>„</w:t>
      </w:r>
      <w:r w:rsidRPr="00146E51">
        <w:rPr>
          <w:rFonts w:eastAsia="Times New Roman"/>
          <w:color w:val="auto"/>
          <w:sz w:val="22"/>
          <w:szCs w:val="22"/>
        </w:rPr>
        <w:t xml:space="preserve">evidence </w:t>
      </w:r>
      <w:proofErr w:type="spellStart"/>
      <w:r w:rsidRPr="00146E51">
        <w:rPr>
          <w:rFonts w:eastAsia="Times New Roman"/>
          <w:color w:val="auto"/>
          <w:sz w:val="22"/>
          <w:szCs w:val="22"/>
        </w:rPr>
        <w:t>based</w:t>
      </w:r>
      <w:proofErr w:type="spellEnd"/>
      <w:r w:rsidRPr="00146E51">
        <w:rPr>
          <w:rFonts w:eastAsia="Times New Roman"/>
          <w:color w:val="auto"/>
          <w:sz w:val="22"/>
          <w:szCs w:val="22"/>
        </w:rPr>
        <w:t xml:space="preserve"> </w:t>
      </w:r>
      <w:proofErr w:type="spellStart"/>
      <w:r w:rsidRPr="00146E51">
        <w:rPr>
          <w:rFonts w:eastAsia="Times New Roman"/>
          <w:color w:val="auto"/>
          <w:sz w:val="22"/>
          <w:szCs w:val="22"/>
        </w:rPr>
        <w:t>policy</w:t>
      </w:r>
      <w:proofErr w:type="spellEnd"/>
      <w:r w:rsidR="00604BB8" w:rsidRPr="00146E51">
        <w:rPr>
          <w:rFonts w:eastAsia="Times New Roman"/>
          <w:color w:val="auto"/>
          <w:sz w:val="22"/>
          <w:szCs w:val="22"/>
        </w:rPr>
        <w:t>“</w:t>
      </w:r>
      <w:r w:rsidRPr="00146E51">
        <w:rPr>
          <w:rFonts w:eastAsia="Times New Roman"/>
          <w:color w:val="auto"/>
          <w:sz w:val="22"/>
          <w:szCs w:val="22"/>
        </w:rPr>
        <w:t xml:space="preserve"> přístup může mít zásadní pozitivní dopady v podobě nabízených řešení pro programem podpořené lékařské obory, resp. zdravotní politiku</w:t>
      </w:r>
      <w:r w:rsidRPr="00146E51">
        <w:rPr>
          <w:rStyle w:val="Znakapoznpodarou"/>
          <w:rFonts w:eastAsia="Times New Roman"/>
          <w:color w:val="auto"/>
          <w:sz w:val="22"/>
          <w:szCs w:val="22"/>
        </w:rPr>
        <w:footnoteReference w:id="10"/>
      </w:r>
      <w:r w:rsidRPr="00146E51">
        <w:rPr>
          <w:rFonts w:eastAsia="Times New Roman"/>
          <w:color w:val="auto"/>
          <w:sz w:val="22"/>
          <w:szCs w:val="22"/>
        </w:rPr>
        <w:t xml:space="preserve"> a může rovněž zásadním způsobem přispět k efektivní implementaci a komunikaci veřejných politik obecně</w:t>
      </w:r>
      <w:r w:rsidRPr="00146E51">
        <w:rPr>
          <w:caps/>
          <w:sz w:val="22"/>
          <w:vertAlign w:val="superscript"/>
        </w:rPr>
        <w:footnoteReference w:id="11"/>
      </w:r>
      <w:r w:rsidR="00173BE5">
        <w:rPr>
          <w:rFonts w:eastAsia="Times New Roman"/>
          <w:color w:val="auto"/>
          <w:sz w:val="22"/>
          <w:szCs w:val="22"/>
        </w:rPr>
        <w:t>.</w:t>
      </w:r>
      <w:r w:rsidRPr="00146E51">
        <w:rPr>
          <w:rFonts w:eastAsia="Times New Roman"/>
          <w:color w:val="auto"/>
          <w:sz w:val="22"/>
          <w:szCs w:val="22"/>
        </w:rPr>
        <w:t xml:space="preserve"> </w:t>
      </w:r>
      <w:r w:rsidR="002D3DF8">
        <w:rPr>
          <w:rFonts w:eastAsia="Times New Roman"/>
          <w:color w:val="auto"/>
          <w:sz w:val="22"/>
          <w:szCs w:val="22"/>
        </w:rPr>
        <w:t>V ČR by měl</w:t>
      </w:r>
      <w:r w:rsidR="006A71F9">
        <w:rPr>
          <w:rFonts w:eastAsia="Times New Roman"/>
          <w:color w:val="auto"/>
          <w:sz w:val="22"/>
          <w:szCs w:val="22"/>
        </w:rPr>
        <w:t>a</w:t>
      </w:r>
      <w:r w:rsidR="002D3DF8">
        <w:rPr>
          <w:rFonts w:eastAsia="Times New Roman"/>
          <w:color w:val="auto"/>
          <w:sz w:val="22"/>
          <w:szCs w:val="22"/>
        </w:rPr>
        <w:t xml:space="preserve"> vzniknout</w:t>
      </w:r>
      <w:r w:rsidR="002D3DF8">
        <w:rPr>
          <w:rFonts w:eastAsia="Times New Roman"/>
          <w:color w:val="auto"/>
          <w:sz w:val="22"/>
          <w:szCs w:val="22"/>
        </w:rPr>
        <w:t xml:space="preserve"> </w:t>
      </w:r>
      <w:r w:rsidR="002D3DF8" w:rsidRPr="00146E51">
        <w:rPr>
          <w:rFonts w:eastAsia="Times New Roman"/>
          <w:color w:val="auto"/>
          <w:sz w:val="22"/>
          <w:szCs w:val="22"/>
        </w:rPr>
        <w:t xml:space="preserve">národní </w:t>
      </w:r>
      <w:r w:rsidR="006A71F9">
        <w:rPr>
          <w:rFonts w:eastAsia="Times New Roman"/>
          <w:color w:val="auto"/>
          <w:sz w:val="22"/>
          <w:szCs w:val="22"/>
        </w:rPr>
        <w:t>vědecká autorita</w:t>
      </w:r>
      <w:r w:rsidR="002D3DF8" w:rsidRPr="00146E51">
        <w:rPr>
          <w:rFonts w:eastAsia="Times New Roman"/>
          <w:color w:val="auto"/>
          <w:sz w:val="22"/>
          <w:szCs w:val="22"/>
        </w:rPr>
        <w:t xml:space="preserve"> pro socioekonomický výzkum dopadů systémových zdravotních rizik</w:t>
      </w:r>
      <w:r w:rsidR="002D3DF8">
        <w:rPr>
          <w:rFonts w:eastAsia="Times New Roman"/>
          <w:color w:val="auto"/>
          <w:sz w:val="22"/>
          <w:szCs w:val="22"/>
        </w:rPr>
        <w:t>, kter</w:t>
      </w:r>
      <w:r w:rsidR="006A71F9">
        <w:rPr>
          <w:rFonts w:eastAsia="Times New Roman"/>
          <w:color w:val="auto"/>
          <w:sz w:val="22"/>
          <w:szCs w:val="22"/>
        </w:rPr>
        <w:t>á</w:t>
      </w:r>
      <w:r w:rsidR="002D3DF8">
        <w:rPr>
          <w:rFonts w:eastAsia="Times New Roman"/>
          <w:color w:val="auto"/>
          <w:sz w:val="22"/>
          <w:szCs w:val="22"/>
        </w:rPr>
        <w:t xml:space="preserve"> </w:t>
      </w:r>
      <w:r w:rsidR="00B53C28">
        <w:rPr>
          <w:rFonts w:eastAsia="Times New Roman"/>
          <w:color w:val="auto"/>
          <w:sz w:val="22"/>
          <w:szCs w:val="22"/>
        </w:rPr>
        <w:t>zabe</w:t>
      </w:r>
      <w:r w:rsidR="00B53C28">
        <w:rPr>
          <w:rFonts w:eastAsia="Times New Roman"/>
          <w:color w:val="auto"/>
          <w:sz w:val="22"/>
          <w:szCs w:val="22"/>
        </w:rPr>
        <w:t>zpeč</w:t>
      </w:r>
      <w:r w:rsidR="006A71F9">
        <w:rPr>
          <w:rFonts w:eastAsia="Times New Roman"/>
          <w:color w:val="auto"/>
          <w:sz w:val="22"/>
          <w:szCs w:val="22"/>
        </w:rPr>
        <w:t>í</w:t>
      </w:r>
      <w:r w:rsidR="00B53C28">
        <w:rPr>
          <w:rFonts w:eastAsia="Times New Roman"/>
          <w:color w:val="auto"/>
          <w:sz w:val="22"/>
          <w:szCs w:val="22"/>
        </w:rPr>
        <w:t xml:space="preserve"> </w:t>
      </w:r>
      <w:r w:rsidR="00B53C28" w:rsidRPr="00146E51">
        <w:rPr>
          <w:rFonts w:eastAsia="Times New Roman"/>
          <w:color w:val="auto"/>
          <w:sz w:val="22"/>
          <w:szCs w:val="22"/>
        </w:rPr>
        <w:t xml:space="preserve">dostatečnou znalostní bázi pro učení se z implementovaných veřejných politik a při dostatečné spolupráci s vládou ČR </w:t>
      </w:r>
      <w:r w:rsidR="00B53C28">
        <w:rPr>
          <w:rFonts w:eastAsia="Times New Roman"/>
          <w:color w:val="auto"/>
          <w:sz w:val="22"/>
          <w:szCs w:val="22"/>
        </w:rPr>
        <w:t>umožn</w:t>
      </w:r>
      <w:r w:rsidR="006A71F9">
        <w:rPr>
          <w:rFonts w:eastAsia="Times New Roman"/>
          <w:color w:val="auto"/>
          <w:sz w:val="22"/>
          <w:szCs w:val="22"/>
        </w:rPr>
        <w:t>í</w:t>
      </w:r>
      <w:r w:rsidR="00B53C28">
        <w:rPr>
          <w:rFonts w:eastAsia="Times New Roman"/>
          <w:color w:val="auto"/>
          <w:sz w:val="22"/>
          <w:szCs w:val="22"/>
        </w:rPr>
        <w:t xml:space="preserve"> </w:t>
      </w:r>
      <w:r w:rsidR="00B53C28" w:rsidRPr="00146E51">
        <w:rPr>
          <w:rFonts w:eastAsia="Times New Roman"/>
          <w:color w:val="auto"/>
          <w:sz w:val="22"/>
          <w:szCs w:val="22"/>
        </w:rPr>
        <w:t>předcházet zásadním selháním v oblasti implementace veřejných politik</w:t>
      </w:r>
      <w:r w:rsidR="00B53C28">
        <w:rPr>
          <w:rFonts w:eastAsia="Times New Roman"/>
          <w:color w:val="auto"/>
          <w:sz w:val="22"/>
          <w:szCs w:val="22"/>
        </w:rPr>
        <w:t xml:space="preserve"> </w:t>
      </w:r>
      <w:r w:rsidR="002D3DF8">
        <w:rPr>
          <w:rFonts w:eastAsia="Times New Roman"/>
          <w:color w:val="auto"/>
          <w:sz w:val="22"/>
          <w:szCs w:val="22"/>
        </w:rPr>
        <w:t xml:space="preserve"> </w:t>
      </w:r>
      <w:r w:rsidRPr="00146E51">
        <w:rPr>
          <w:rStyle w:val="Znakapoznpodarou"/>
          <w:rFonts w:eastAsia="Times New Roman"/>
          <w:color w:val="auto"/>
          <w:sz w:val="22"/>
          <w:szCs w:val="22"/>
        </w:rPr>
        <w:footnoteReference w:id="12"/>
      </w:r>
      <w:r w:rsidR="00173BE5">
        <w:rPr>
          <w:rFonts w:eastAsia="Times New Roman"/>
          <w:color w:val="auto"/>
        </w:rPr>
        <w:t>.</w:t>
      </w:r>
      <w:r w:rsidRPr="00146E51">
        <w:rPr>
          <w:rFonts w:eastAsia="Times New Roman"/>
          <w:color w:val="auto"/>
          <w:sz w:val="22"/>
          <w:szCs w:val="22"/>
        </w:rPr>
        <w:t xml:space="preserve"> Vytvoření </w:t>
      </w:r>
      <w:r w:rsidR="006A71F9">
        <w:rPr>
          <w:rFonts w:eastAsia="Times New Roman"/>
          <w:color w:val="auto"/>
          <w:sz w:val="22"/>
          <w:szCs w:val="22"/>
        </w:rPr>
        <w:t xml:space="preserve">takovéto </w:t>
      </w:r>
      <w:r w:rsidRPr="00146E51">
        <w:rPr>
          <w:rFonts w:eastAsia="Times New Roman"/>
          <w:color w:val="auto"/>
          <w:sz w:val="22"/>
          <w:szCs w:val="22"/>
        </w:rPr>
        <w:t xml:space="preserve">národní </w:t>
      </w:r>
      <w:r w:rsidR="006A71F9">
        <w:rPr>
          <w:rFonts w:eastAsia="Times New Roman"/>
          <w:color w:val="auto"/>
          <w:sz w:val="22"/>
          <w:szCs w:val="22"/>
        </w:rPr>
        <w:t>vědecké autority</w:t>
      </w:r>
      <w:r w:rsidRPr="00146E51">
        <w:rPr>
          <w:rFonts w:eastAsia="Times New Roman"/>
          <w:color w:val="auto"/>
          <w:sz w:val="22"/>
          <w:szCs w:val="22"/>
        </w:rPr>
        <w:t xml:space="preserve"> odpovídá závazku vlády řešit nedostatečnou implementaci </w:t>
      </w:r>
      <w:r w:rsidR="001F6346" w:rsidRPr="00146E51">
        <w:rPr>
          <w:rFonts w:eastAsia="Times New Roman"/>
          <w:color w:val="auto"/>
          <w:sz w:val="22"/>
          <w:szCs w:val="22"/>
        </w:rPr>
        <w:t>„</w:t>
      </w:r>
      <w:r w:rsidRPr="00146E51">
        <w:rPr>
          <w:rFonts w:eastAsia="Times New Roman"/>
          <w:color w:val="auto"/>
          <w:sz w:val="22"/>
          <w:szCs w:val="22"/>
        </w:rPr>
        <w:t xml:space="preserve">evidence </w:t>
      </w:r>
      <w:proofErr w:type="spellStart"/>
      <w:r w:rsidRPr="00146E51">
        <w:rPr>
          <w:rFonts w:eastAsia="Times New Roman"/>
          <w:color w:val="auto"/>
          <w:sz w:val="22"/>
          <w:szCs w:val="22"/>
        </w:rPr>
        <w:t>based</w:t>
      </w:r>
      <w:proofErr w:type="spellEnd"/>
      <w:r w:rsidRPr="00146E51">
        <w:rPr>
          <w:rFonts w:eastAsia="Times New Roman"/>
          <w:color w:val="auto"/>
          <w:sz w:val="22"/>
          <w:szCs w:val="22"/>
        </w:rPr>
        <w:t xml:space="preserve"> </w:t>
      </w:r>
      <w:proofErr w:type="spellStart"/>
      <w:r w:rsidRPr="00146E51">
        <w:rPr>
          <w:rFonts w:eastAsia="Times New Roman"/>
          <w:color w:val="auto"/>
          <w:sz w:val="22"/>
          <w:szCs w:val="22"/>
        </w:rPr>
        <w:t>policy</w:t>
      </w:r>
      <w:proofErr w:type="spellEnd"/>
      <w:r w:rsidR="001F6346" w:rsidRPr="00146E51">
        <w:rPr>
          <w:rFonts w:eastAsia="Times New Roman"/>
          <w:color w:val="auto"/>
          <w:sz w:val="22"/>
          <w:szCs w:val="22"/>
        </w:rPr>
        <w:t>“</w:t>
      </w:r>
      <w:r w:rsidRPr="00146E51">
        <w:rPr>
          <w:rFonts w:eastAsia="Times New Roman"/>
          <w:color w:val="auto"/>
          <w:sz w:val="22"/>
          <w:szCs w:val="22"/>
        </w:rPr>
        <w:t xml:space="preserve"> přístupu do strategického vládnutí a strategického řízení v ČR</w:t>
      </w:r>
      <w:r w:rsidRPr="00146E51">
        <w:rPr>
          <w:rStyle w:val="Znakapoznpodarou"/>
          <w:rFonts w:eastAsia="Times New Roman"/>
          <w:color w:val="auto"/>
          <w:sz w:val="22"/>
          <w:szCs w:val="22"/>
        </w:rPr>
        <w:footnoteReference w:id="13"/>
      </w:r>
      <w:r w:rsidRPr="00146E51">
        <w:rPr>
          <w:rFonts w:eastAsia="Times New Roman"/>
          <w:color w:val="auto"/>
          <w:sz w:val="22"/>
          <w:szCs w:val="22"/>
        </w:rPr>
        <w:t xml:space="preserve"> a reflektuje závazek vlády usilovat o vytvoření dostatečných institucionálních i analytických kapacit pro zajištění koherence politik pro udržitelný rozvoj</w:t>
      </w:r>
      <w:r w:rsidRPr="00146E51">
        <w:rPr>
          <w:rStyle w:val="Znakapoznpodarou"/>
          <w:rFonts w:eastAsia="Times New Roman"/>
          <w:color w:val="auto"/>
          <w:sz w:val="22"/>
          <w:szCs w:val="22"/>
        </w:rPr>
        <w:footnoteReference w:id="14"/>
      </w:r>
      <w:r w:rsidR="00173BE5">
        <w:rPr>
          <w:rFonts w:eastAsia="Times New Roman"/>
          <w:color w:val="auto"/>
          <w:sz w:val="22"/>
          <w:szCs w:val="22"/>
        </w:rPr>
        <w:t>.</w:t>
      </w:r>
      <w:r w:rsidRPr="00146E51">
        <w:rPr>
          <w:rStyle w:val="K-TextInfoChar"/>
          <w:rFonts w:ascii="Arial" w:hAnsi="Arial" w:cs="Arial"/>
          <w:i w:val="0"/>
          <w:color w:val="auto"/>
          <w:sz w:val="22"/>
          <w:szCs w:val="22"/>
        </w:rPr>
        <w:t xml:space="preserve"> </w:t>
      </w:r>
    </w:p>
    <w:p w14:paraId="72D10F12" w14:textId="64F16085" w:rsidR="008E2FBD" w:rsidRPr="00146E51" w:rsidRDefault="00B53C28" w:rsidP="008E2FBD">
      <w:pPr>
        <w:jc w:val="both"/>
        <w:rPr>
          <w:rStyle w:val="K-TextInfoChar"/>
          <w:rFonts w:ascii="Arial" w:hAnsi="Arial" w:cs="Arial"/>
          <w:i w:val="0"/>
          <w:color w:val="auto"/>
          <w:sz w:val="22"/>
          <w:szCs w:val="22"/>
        </w:rPr>
      </w:pPr>
      <w:r>
        <w:rPr>
          <w:rStyle w:val="K-TextInfoChar"/>
          <w:rFonts w:ascii="Arial" w:hAnsi="Arial" w:cs="Arial"/>
          <w:i w:val="0"/>
          <w:color w:val="auto"/>
          <w:sz w:val="22"/>
          <w:szCs w:val="22"/>
        </w:rPr>
        <w:t>P</w:t>
      </w:r>
      <w:r w:rsidR="008E2FBD" w:rsidRPr="00146E51">
        <w:rPr>
          <w:rStyle w:val="K-TextInfoChar"/>
          <w:rFonts w:ascii="Arial" w:hAnsi="Arial" w:cs="Arial"/>
          <w:i w:val="0"/>
          <w:color w:val="auto"/>
          <w:sz w:val="22"/>
          <w:szCs w:val="22"/>
        </w:rPr>
        <w:t>rogram má iniciovat vznik dlouhodobých konsorciálních vazeb a na jejich základě vytvoření jednotné národní platformy v každé ze zvolených prioritních oblastí lékařských věd a dané společenskovědní oblasti na úrovni nejlepších v ČR existujících národních vědeckých týmů a pracovišť. Tyto platformy systematicky i systémově zajistí odborné zázemí pro potřeby státní správy, překlenou současnou roztříštěnost oficiálních odborných názorových platforem, umožní rychlejší a transparentnější sdílení relevantních a vědecky ověřených informací a výsledků VaVaI nové kvality napříč obory. Fungování t</w:t>
      </w:r>
      <w:r w:rsidR="001F6346" w:rsidRPr="00146E51">
        <w:rPr>
          <w:rStyle w:val="K-TextInfoChar"/>
          <w:rFonts w:ascii="Arial" w:hAnsi="Arial" w:cs="Arial"/>
          <w:i w:val="0"/>
          <w:color w:val="auto"/>
          <w:sz w:val="22"/>
          <w:szCs w:val="22"/>
        </w:rPr>
        <w:t>akových</w:t>
      </w:r>
      <w:r w:rsidR="008E2FBD" w:rsidRPr="00146E51">
        <w:rPr>
          <w:rStyle w:val="K-TextInfoChar"/>
          <w:rFonts w:ascii="Arial" w:hAnsi="Arial" w:cs="Arial"/>
          <w:i w:val="0"/>
          <w:color w:val="auto"/>
          <w:sz w:val="22"/>
          <w:szCs w:val="22"/>
        </w:rPr>
        <w:t xml:space="preserve"> národních výzkumných autorit ve vybraných </w:t>
      </w:r>
      <w:r w:rsidR="001F6346" w:rsidRPr="00146E51">
        <w:rPr>
          <w:rStyle w:val="K-TextInfoChar"/>
          <w:rFonts w:ascii="Arial" w:hAnsi="Arial" w:cs="Arial"/>
          <w:i w:val="0"/>
          <w:color w:val="auto"/>
          <w:sz w:val="22"/>
          <w:szCs w:val="22"/>
        </w:rPr>
        <w:t xml:space="preserve">vědních </w:t>
      </w:r>
      <w:r w:rsidR="008E2FBD" w:rsidRPr="00146E51">
        <w:rPr>
          <w:rStyle w:val="K-TextInfoChar"/>
          <w:rFonts w:ascii="Arial" w:hAnsi="Arial" w:cs="Arial"/>
          <w:i w:val="0"/>
          <w:color w:val="auto"/>
          <w:sz w:val="22"/>
          <w:szCs w:val="22"/>
        </w:rPr>
        <w:lastRenderedPageBreak/>
        <w:t xml:space="preserve">oborech umožní rychlejší reakce a odbornou podporu pro řízení státní správy v krizových obdobích v oblasti jejích prioritních zájmů. </w:t>
      </w:r>
    </w:p>
    <w:p w14:paraId="593C128F" w14:textId="75D3C723" w:rsidR="008E2FBD" w:rsidRPr="00146E51" w:rsidRDefault="008E2FBD" w:rsidP="008E2FBD">
      <w:pPr>
        <w:jc w:val="both"/>
        <w:rPr>
          <w:rFonts w:ascii="Arial" w:hAnsi="Arial" w:cs="Arial"/>
          <w:lang w:eastAsia="en-US"/>
        </w:rPr>
      </w:pPr>
      <w:r w:rsidRPr="00146E51">
        <w:rPr>
          <w:rStyle w:val="K-TextInfoChar"/>
          <w:rFonts w:ascii="Arial" w:hAnsi="Arial" w:cs="Arial"/>
          <w:i w:val="0"/>
          <w:color w:val="auto"/>
          <w:sz w:val="22"/>
          <w:szCs w:val="22"/>
        </w:rPr>
        <w:t xml:space="preserve">Vznik konsorciálních vazeb v rámci podpořených projektů podpoří i překonání koncentrace excelence ve výzkumu do geograficky omezených ohnisek. </w:t>
      </w:r>
      <w:r w:rsidR="00174226">
        <w:rPr>
          <w:rStyle w:val="K-TextInfoChar"/>
          <w:rFonts w:ascii="Arial" w:hAnsi="Arial" w:cs="Arial"/>
          <w:i w:val="0"/>
          <w:color w:val="auto"/>
          <w:sz w:val="22"/>
          <w:szCs w:val="22"/>
        </w:rPr>
        <w:t>Analýza</w:t>
      </w:r>
      <w:r w:rsidR="00174226"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 xml:space="preserve">spolupráce </w:t>
      </w:r>
      <w:r w:rsidR="009E3D6B">
        <w:rPr>
          <w:rStyle w:val="K-TextInfoChar"/>
          <w:rFonts w:ascii="Arial" w:hAnsi="Arial" w:cs="Arial"/>
          <w:i w:val="0"/>
          <w:color w:val="auto"/>
          <w:sz w:val="22"/>
          <w:szCs w:val="22"/>
        </w:rPr>
        <w:t>výzkumných</w:t>
      </w:r>
      <w:r w:rsidR="009E3D6B"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center s dalšími subjekty i mezi sebou navzájem zpracovan</w:t>
      </w:r>
      <w:r w:rsidR="009E3D6B">
        <w:rPr>
          <w:rStyle w:val="K-TextInfoChar"/>
          <w:rFonts w:ascii="Arial" w:hAnsi="Arial" w:cs="Arial"/>
          <w:i w:val="0"/>
          <w:color w:val="auto"/>
          <w:sz w:val="22"/>
          <w:szCs w:val="22"/>
        </w:rPr>
        <w:t>á</w:t>
      </w:r>
      <w:r w:rsidRPr="00146E51">
        <w:rPr>
          <w:rStyle w:val="K-TextInfoChar"/>
          <w:rFonts w:ascii="Arial" w:hAnsi="Arial" w:cs="Arial"/>
          <w:i w:val="0"/>
          <w:color w:val="auto"/>
          <w:sz w:val="22"/>
          <w:szCs w:val="22"/>
        </w:rPr>
        <w:t xml:space="preserve"> Technologickým centrem AV ČR</w:t>
      </w:r>
      <w:r w:rsidR="009E3D6B">
        <w:rPr>
          <w:rStyle w:val="K-TextInfoChar"/>
          <w:rFonts w:ascii="Arial" w:hAnsi="Arial" w:cs="Arial"/>
          <w:i w:val="0"/>
          <w:color w:val="auto"/>
          <w:sz w:val="22"/>
          <w:szCs w:val="22"/>
        </w:rPr>
        <w:t xml:space="preserve"> </w:t>
      </w:r>
      <w:r w:rsidR="009E3D6B" w:rsidRPr="00146E51">
        <w:rPr>
          <w:rStyle w:val="K-TextInfoChar"/>
          <w:rFonts w:ascii="Arial" w:hAnsi="Arial" w:cs="Arial"/>
          <w:i w:val="0"/>
          <w:color w:val="auto"/>
          <w:sz w:val="22"/>
          <w:szCs w:val="22"/>
        </w:rPr>
        <w:t>na projektech podpořených z veřejných zdrojů</w:t>
      </w:r>
      <w:r w:rsidRPr="00146E51">
        <w:rPr>
          <w:rStyle w:val="Znakapoznpodarou"/>
          <w:rFonts w:ascii="Arial" w:hAnsi="Arial" w:cs="Arial"/>
          <w:iCs/>
          <w:lang w:eastAsia="en-US"/>
        </w:rPr>
        <w:footnoteReference w:id="15"/>
      </w:r>
      <w:r w:rsidRPr="00146E51">
        <w:rPr>
          <w:rStyle w:val="K-TextInfoChar"/>
          <w:rFonts w:ascii="Arial" w:hAnsi="Arial" w:cs="Arial"/>
          <w:i w:val="0"/>
          <w:color w:val="auto"/>
          <w:sz w:val="22"/>
          <w:szCs w:val="22"/>
        </w:rPr>
        <w:t xml:space="preserve"> a kartogramy a data ČSÚ k financování výzkumu a vývoje ze státního rozpočtu dokládají, že současný stav v ČR lze v případě některých oborů mimo jiné charakterizovat na jedné straně existující excelencí ve výsledcích, ale na druhé straně úspěchy spíše ojedinělými a bez dostatečné spolupráce a zasíťování v rámci ČR (např. je zřejmý nízký podíl společných publikací napříč tematicky podobně zaměřený</w:t>
      </w:r>
      <w:r w:rsidR="009E3D6B">
        <w:rPr>
          <w:rStyle w:val="K-TextInfoChar"/>
          <w:rFonts w:ascii="Arial" w:hAnsi="Arial" w:cs="Arial"/>
          <w:i w:val="0"/>
          <w:color w:val="auto"/>
          <w:sz w:val="22"/>
          <w:szCs w:val="22"/>
        </w:rPr>
        <w:t>mi</w:t>
      </w:r>
      <w:r w:rsidRPr="00146E51">
        <w:rPr>
          <w:rStyle w:val="K-TextInfoChar"/>
          <w:rFonts w:ascii="Arial" w:hAnsi="Arial" w:cs="Arial"/>
          <w:i w:val="0"/>
          <w:color w:val="auto"/>
          <w:sz w:val="22"/>
          <w:szCs w:val="22"/>
        </w:rPr>
        <w:t xml:space="preserve"> pracoviš</w:t>
      </w:r>
      <w:r w:rsidR="009E3D6B">
        <w:rPr>
          <w:rStyle w:val="K-TextInfoChar"/>
          <w:rFonts w:ascii="Arial" w:hAnsi="Arial" w:cs="Arial"/>
          <w:i w:val="0"/>
          <w:color w:val="auto"/>
          <w:sz w:val="22"/>
          <w:szCs w:val="22"/>
        </w:rPr>
        <w:t>ti</w:t>
      </w:r>
      <w:r w:rsidRPr="00146E51">
        <w:rPr>
          <w:rStyle w:val="K-TextInfoChar"/>
          <w:rFonts w:ascii="Arial" w:hAnsi="Arial" w:cs="Arial"/>
          <w:i w:val="0"/>
          <w:color w:val="auto"/>
          <w:sz w:val="22"/>
          <w:szCs w:val="22"/>
        </w:rPr>
        <w:t xml:space="preserve"> v ČR). To je patrné zejména u oborů s relativně </w:t>
      </w:r>
      <w:r w:rsidR="0027006A">
        <w:rPr>
          <w:rStyle w:val="K-TextInfoChar"/>
          <w:rFonts w:ascii="Arial" w:hAnsi="Arial" w:cs="Arial"/>
          <w:i w:val="0"/>
          <w:color w:val="auto"/>
          <w:sz w:val="22"/>
          <w:szCs w:val="22"/>
        </w:rPr>
        <w:t>menším</w:t>
      </w:r>
      <w:r w:rsidR="0027006A"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počtem projektů podpořených z veřejných zdrojů, jako j</w:t>
      </w:r>
      <w:r w:rsidR="0027006A">
        <w:rPr>
          <w:rStyle w:val="K-TextInfoChar"/>
          <w:rFonts w:ascii="Arial" w:hAnsi="Arial" w:cs="Arial"/>
          <w:i w:val="0"/>
          <w:color w:val="auto"/>
          <w:sz w:val="22"/>
          <w:szCs w:val="22"/>
        </w:rPr>
        <w:t>sou</w:t>
      </w:r>
      <w:r w:rsidRPr="00146E51">
        <w:rPr>
          <w:rStyle w:val="K-TextInfoChar"/>
          <w:rFonts w:ascii="Arial" w:hAnsi="Arial" w:cs="Arial"/>
          <w:i w:val="0"/>
          <w:color w:val="auto"/>
          <w:sz w:val="22"/>
          <w:szCs w:val="22"/>
        </w:rPr>
        <w:t xml:space="preserve"> virologie, endokrinologie či kardiologie, kde převažuje spolupráce buď na individuální bázi (virologie)</w:t>
      </w:r>
      <w:r w:rsidR="009E3D6B">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nebo na bázi regionálních klastrů (endokrinologie)</w:t>
      </w:r>
      <w:r w:rsidRPr="00146E51">
        <w:rPr>
          <w:rStyle w:val="Znakapoznpodarou"/>
          <w:rFonts w:ascii="Arial" w:hAnsi="Arial" w:cs="Arial"/>
          <w:iCs/>
          <w:lang w:eastAsia="en-US"/>
        </w:rPr>
        <w:footnoteReference w:id="16"/>
      </w:r>
      <w:r w:rsidR="009E3D6B">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w:t>
      </w:r>
    </w:p>
    <w:p w14:paraId="70A0DCE0" w14:textId="0BEAAE43" w:rsidR="008E2FBD" w:rsidRPr="00146E51" w:rsidRDefault="006A71F9" w:rsidP="008E2FBD">
      <w:pPr>
        <w:pStyle w:val="Default"/>
        <w:spacing w:before="120" w:after="120"/>
        <w:jc w:val="both"/>
        <w:rPr>
          <w:rStyle w:val="K-TextInfoChar"/>
          <w:rFonts w:ascii="Arial" w:hAnsi="Arial" w:cs="Arial"/>
          <w:i w:val="0"/>
          <w:color w:val="auto"/>
          <w:sz w:val="22"/>
          <w:szCs w:val="22"/>
        </w:rPr>
      </w:pPr>
      <w:r>
        <w:rPr>
          <w:rStyle w:val="K-TextInfoChar"/>
          <w:rFonts w:ascii="Arial" w:hAnsi="Arial" w:cs="Arial"/>
          <w:i w:val="0"/>
          <w:color w:val="auto"/>
          <w:sz w:val="22"/>
          <w:szCs w:val="22"/>
        </w:rPr>
        <w:t>Zároveň</w:t>
      </w:r>
      <w:r w:rsidRPr="00146E51">
        <w:rPr>
          <w:rStyle w:val="K-TextInfoChar"/>
          <w:rFonts w:ascii="Arial" w:hAnsi="Arial" w:cs="Arial"/>
          <w:i w:val="0"/>
          <w:color w:val="auto"/>
          <w:sz w:val="22"/>
          <w:szCs w:val="22"/>
        </w:rPr>
        <w:t xml:space="preserve"> </w:t>
      </w:r>
      <w:r w:rsidR="008E2FBD" w:rsidRPr="00146E51">
        <w:rPr>
          <w:rStyle w:val="K-TextInfoChar"/>
          <w:rFonts w:ascii="Arial" w:hAnsi="Arial" w:cs="Arial"/>
          <w:i w:val="0"/>
          <w:color w:val="auto"/>
          <w:sz w:val="22"/>
          <w:szCs w:val="22"/>
        </w:rPr>
        <w:t>s výše uvedeným je program impulsem k optimalizovanému procesu renovace a modernizace v ČR existujících zařízení. V uvedených prioritních oborech programu nastartuje další investiční rozvoj stávajících prostor a výzkumných zařízení na úroveň moderních vědeckých laboratoří a pracovišť evropského standardu sloužících jak týmům zapojených do projektových aktivit, tak v</w:t>
      </w:r>
      <w:bookmarkStart w:id="6" w:name="_GoBack"/>
      <w:r w:rsidR="008E2FBD" w:rsidRPr="00146E51">
        <w:rPr>
          <w:rStyle w:val="K-TextInfoChar"/>
          <w:rFonts w:ascii="Arial" w:hAnsi="Arial" w:cs="Arial"/>
          <w:i w:val="0"/>
          <w:color w:val="auto"/>
          <w:sz w:val="22"/>
          <w:szCs w:val="22"/>
        </w:rPr>
        <w:t> </w:t>
      </w:r>
      <w:r w:rsidR="001F6346" w:rsidRPr="00146E51">
        <w:rPr>
          <w:rStyle w:val="K-TextInfoChar"/>
          <w:rFonts w:ascii="Arial" w:hAnsi="Arial" w:cs="Arial"/>
          <w:i w:val="0"/>
          <w:color w:val="auto"/>
          <w:sz w:val="22"/>
          <w:szCs w:val="22"/>
        </w:rPr>
        <w:t>„</w:t>
      </w:r>
      <w:r w:rsidR="008E2FBD" w:rsidRPr="00146E51">
        <w:rPr>
          <w:rStyle w:val="K-TextInfoChar"/>
          <w:rFonts w:ascii="Arial" w:hAnsi="Arial" w:cs="Arial"/>
          <w:i w:val="0"/>
          <w:color w:val="auto"/>
          <w:sz w:val="22"/>
          <w:szCs w:val="22"/>
        </w:rPr>
        <w:t xml:space="preserve">open </w:t>
      </w:r>
      <w:proofErr w:type="spellStart"/>
      <w:r w:rsidR="008E2FBD" w:rsidRPr="00146E51">
        <w:rPr>
          <w:rStyle w:val="K-TextInfoChar"/>
          <w:rFonts w:ascii="Arial" w:hAnsi="Arial" w:cs="Arial"/>
          <w:i w:val="0"/>
          <w:color w:val="auto"/>
          <w:sz w:val="22"/>
          <w:szCs w:val="22"/>
        </w:rPr>
        <w:t>access</w:t>
      </w:r>
      <w:bookmarkEnd w:id="6"/>
      <w:proofErr w:type="spellEnd"/>
      <w:r w:rsidR="001F6346" w:rsidRPr="00146E51">
        <w:rPr>
          <w:rStyle w:val="K-TextInfoChar"/>
          <w:rFonts w:ascii="Arial" w:hAnsi="Arial" w:cs="Arial"/>
          <w:i w:val="0"/>
          <w:color w:val="auto"/>
          <w:sz w:val="22"/>
          <w:szCs w:val="22"/>
        </w:rPr>
        <w:t>“</w:t>
      </w:r>
      <w:r w:rsidR="008E2FBD" w:rsidRPr="00146E51">
        <w:rPr>
          <w:rStyle w:val="K-TextInfoChar"/>
          <w:rFonts w:ascii="Arial" w:hAnsi="Arial" w:cs="Arial"/>
          <w:i w:val="0"/>
          <w:color w:val="auto"/>
          <w:sz w:val="22"/>
          <w:szCs w:val="22"/>
        </w:rPr>
        <w:t xml:space="preserve"> režimu obdobně, jak je tomu např. u velkých výzkumných infrastruktur. Tím bude zajištěno efektivnější využití a zúročení vložených veřejných prostředků.</w:t>
      </w:r>
    </w:p>
    <w:p w14:paraId="433C4076" w14:textId="40276B9D" w:rsidR="003435A2" w:rsidRPr="00146E51" w:rsidRDefault="008E2FBD" w:rsidP="008E2FBD">
      <w:pPr>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Program přispěje i k prohlubování kvalifikace a dovedností ve zvolených prioritních oblastech. Potenciál ke zlepšení je v dosažení pokročilé vědecké výchovy v prioritních oblastech, která by zajistila vysoce kvalifikované nástupce a kontinuitu v rozvoji progres</w:t>
      </w:r>
      <w:r w:rsidR="006A71F9">
        <w:rPr>
          <w:rStyle w:val="K-TextInfoChar"/>
          <w:rFonts w:ascii="Arial" w:hAnsi="Arial" w:cs="Arial"/>
          <w:i w:val="0"/>
          <w:color w:val="auto"/>
          <w:sz w:val="22"/>
          <w:szCs w:val="22"/>
        </w:rPr>
        <w:t>i</w:t>
      </w:r>
      <w:r w:rsidRPr="00146E51">
        <w:rPr>
          <w:rStyle w:val="K-TextInfoChar"/>
          <w:rFonts w:ascii="Arial" w:hAnsi="Arial" w:cs="Arial"/>
          <w:i w:val="0"/>
          <w:color w:val="auto"/>
          <w:sz w:val="22"/>
          <w:szCs w:val="22"/>
        </w:rPr>
        <w:t>vních témat. Jedním z požadavků kladených na nové národní vědecké autority bude zajistit mezinárodní konkurenceschopnost výsledků v podpořených prioritních oblastech a </w:t>
      </w:r>
      <w:r w:rsidR="006E6066">
        <w:rPr>
          <w:rStyle w:val="K-TextInfoChar"/>
          <w:rFonts w:ascii="Arial" w:hAnsi="Arial" w:cs="Arial"/>
          <w:i w:val="0"/>
          <w:color w:val="auto"/>
          <w:sz w:val="22"/>
          <w:szCs w:val="22"/>
        </w:rPr>
        <w:t>aktivně</w:t>
      </w:r>
      <w:r w:rsidRPr="00146E51">
        <w:rPr>
          <w:rStyle w:val="K-TextInfoChar"/>
          <w:rFonts w:ascii="Arial" w:hAnsi="Arial" w:cs="Arial"/>
          <w:i w:val="0"/>
          <w:color w:val="auto"/>
          <w:sz w:val="22"/>
          <w:szCs w:val="22"/>
        </w:rPr>
        <w:t xml:space="preserve"> se v těchto oblastech podílet na kvalitní vědecké výchově a transferu znalostí.</w:t>
      </w:r>
    </w:p>
    <w:p w14:paraId="5D591E7C" w14:textId="77777777" w:rsidR="00CD4F2A" w:rsidRPr="00146E51" w:rsidRDefault="00CD4F2A" w:rsidP="00CD4F2A">
      <w:pPr>
        <w:jc w:val="both"/>
        <w:rPr>
          <w:rFonts w:ascii="Arial" w:hAnsi="Arial" w:cs="Arial"/>
        </w:rPr>
      </w:pPr>
    </w:p>
    <w:p w14:paraId="3EF369F1" w14:textId="77777777" w:rsidR="00CD4F2A" w:rsidRPr="00146E51" w:rsidRDefault="00CD4F2A" w:rsidP="00CD4F2A">
      <w:pPr>
        <w:pStyle w:val="Nadpis1"/>
        <w:rPr>
          <w:rFonts w:ascii="Arial" w:hAnsi="Arial" w:cs="Arial"/>
        </w:rPr>
      </w:pPr>
      <w:bookmarkStart w:id="7" w:name="_Toc72415061"/>
      <w:r w:rsidRPr="00146E51">
        <w:rPr>
          <w:rFonts w:ascii="Arial" w:hAnsi="Arial" w:cs="Arial"/>
        </w:rPr>
        <w:t>Cíle programu a základní intervenční logika programu</w:t>
      </w:r>
      <w:bookmarkEnd w:id="7"/>
    </w:p>
    <w:p w14:paraId="1B3415CC" w14:textId="77777777" w:rsidR="00CD4F2A" w:rsidRPr="00146E51" w:rsidRDefault="00CD4F2A" w:rsidP="00CD4F2A">
      <w:pPr>
        <w:pStyle w:val="Nadpis2"/>
        <w:jc w:val="both"/>
        <w:rPr>
          <w:rFonts w:ascii="Arial" w:hAnsi="Arial" w:cs="Arial"/>
        </w:rPr>
      </w:pPr>
      <w:bookmarkStart w:id="8" w:name="_Ref72397965"/>
      <w:bookmarkStart w:id="9" w:name="_Ref72400502"/>
      <w:bookmarkStart w:id="10" w:name="_Ref72400633"/>
      <w:bookmarkStart w:id="11" w:name="_Toc72415062"/>
      <w:r w:rsidRPr="00146E51">
        <w:rPr>
          <w:rFonts w:ascii="Arial" w:hAnsi="Arial" w:cs="Arial"/>
        </w:rPr>
        <w:t>Cíl programu</w:t>
      </w:r>
      <w:bookmarkEnd w:id="8"/>
      <w:bookmarkEnd w:id="9"/>
      <w:bookmarkEnd w:id="10"/>
      <w:bookmarkEnd w:id="11"/>
    </w:p>
    <w:p w14:paraId="38350562" w14:textId="31C64C6B" w:rsidR="00CD4F2A" w:rsidRPr="00146E51" w:rsidRDefault="00CD4F2A" w:rsidP="00CD4F2A">
      <w:pPr>
        <w:jc w:val="both"/>
        <w:rPr>
          <w:rFonts w:ascii="Arial" w:hAnsi="Arial" w:cs="Arial"/>
          <w:lang w:eastAsia="en-US"/>
        </w:rPr>
      </w:pPr>
      <w:bookmarkStart w:id="12" w:name="_Hlk68124435"/>
      <w:r w:rsidRPr="00146E51">
        <w:rPr>
          <w:rFonts w:ascii="Arial" w:hAnsi="Arial" w:cs="Arial"/>
          <w:lang w:eastAsia="en-US"/>
        </w:rPr>
        <w:t xml:space="preserve">Cílem programu EXCELES je </w:t>
      </w:r>
      <w:bookmarkStart w:id="13" w:name="_Hlk68001118"/>
      <w:r w:rsidRPr="00146E51">
        <w:rPr>
          <w:rFonts w:ascii="Arial" w:hAnsi="Arial" w:cs="Arial"/>
          <w:lang w:eastAsia="en-US"/>
        </w:rPr>
        <w:t xml:space="preserve">zvýšení schopnosti </w:t>
      </w:r>
      <w:r w:rsidR="00D41411">
        <w:rPr>
          <w:rFonts w:ascii="Arial" w:hAnsi="Arial" w:cs="Arial"/>
          <w:lang w:eastAsia="en-US"/>
        </w:rPr>
        <w:t xml:space="preserve">výzkumných </w:t>
      </w:r>
      <w:r w:rsidRPr="00146E51">
        <w:rPr>
          <w:rFonts w:ascii="Arial" w:hAnsi="Arial" w:cs="Arial"/>
          <w:lang w:eastAsia="en-US"/>
        </w:rPr>
        <w:t xml:space="preserve">kapacit vybraných </w:t>
      </w:r>
      <w:r w:rsidRPr="00146E51">
        <w:rPr>
          <w:rFonts w:ascii="Arial" w:hAnsi="Arial" w:cs="Arial"/>
          <w:bCs/>
          <w:lang w:eastAsia="en-US"/>
        </w:rPr>
        <w:t>lékařských oborů a společenskovědních disciplín reagovat</w:t>
      </w:r>
      <w:r w:rsidRPr="00146E51">
        <w:rPr>
          <w:rFonts w:ascii="Arial" w:hAnsi="Arial" w:cs="Arial"/>
          <w:lang w:eastAsia="en-US"/>
        </w:rPr>
        <w:t xml:space="preserve"> na aktuální trendy a potřeby ve VaVaI v návaznosti na výskyt </w:t>
      </w:r>
      <w:r w:rsidR="00D3793A">
        <w:rPr>
          <w:rFonts w:ascii="Arial" w:hAnsi="Arial" w:cs="Arial"/>
          <w:lang w:eastAsia="en-US"/>
        </w:rPr>
        <w:t xml:space="preserve">vybraných </w:t>
      </w:r>
      <w:r w:rsidRPr="00146E51">
        <w:rPr>
          <w:rFonts w:ascii="Arial" w:hAnsi="Arial" w:cs="Arial"/>
          <w:lang w:eastAsia="en-US"/>
        </w:rPr>
        <w:t>chorob a jejich ekonomicko-sociální závažnost</w:t>
      </w:r>
      <w:bookmarkEnd w:id="13"/>
      <w:r w:rsidRPr="00146E51">
        <w:rPr>
          <w:rFonts w:ascii="Arial" w:hAnsi="Arial" w:cs="Arial"/>
          <w:lang w:eastAsia="en-US"/>
        </w:rPr>
        <w:t xml:space="preserve">. </w:t>
      </w:r>
      <w:r w:rsidR="00D3793A">
        <w:rPr>
          <w:rFonts w:ascii="Arial" w:hAnsi="Arial" w:cs="Arial"/>
          <w:lang w:eastAsia="en-US"/>
        </w:rPr>
        <w:t>Prioritními</w:t>
      </w:r>
      <w:r w:rsidR="00D3793A" w:rsidRPr="00146E51">
        <w:rPr>
          <w:rFonts w:ascii="Arial" w:hAnsi="Arial" w:cs="Arial"/>
          <w:lang w:eastAsia="en-US"/>
        </w:rPr>
        <w:t xml:space="preserve"> </w:t>
      </w:r>
      <w:r w:rsidRPr="00146E51">
        <w:rPr>
          <w:rFonts w:ascii="Arial" w:hAnsi="Arial" w:cs="Arial"/>
          <w:lang w:eastAsia="en-US"/>
        </w:rPr>
        <w:t xml:space="preserve">oblastmi </w:t>
      </w:r>
      <w:r w:rsidR="00084F7D" w:rsidRPr="00146E51">
        <w:rPr>
          <w:rFonts w:ascii="Arial" w:hAnsi="Arial" w:cs="Arial"/>
          <w:lang w:eastAsia="en-US"/>
        </w:rPr>
        <w:t>jsou:</w:t>
      </w:r>
    </w:p>
    <w:p w14:paraId="5D194212" w14:textId="101BA08C" w:rsidR="00084F7D" w:rsidRPr="00146E51" w:rsidRDefault="00DE33EB" w:rsidP="005F1D32">
      <w:pPr>
        <w:pStyle w:val="Odstavecseseznamem"/>
        <w:numPr>
          <w:ilvl w:val="1"/>
          <w:numId w:val="7"/>
        </w:numPr>
        <w:spacing w:before="120"/>
        <w:contextualSpacing w:val="0"/>
        <w:jc w:val="both"/>
        <w:rPr>
          <w:rFonts w:ascii="Arial" w:hAnsi="Arial" w:cs="Arial"/>
        </w:rPr>
      </w:pPr>
      <w:r>
        <w:rPr>
          <w:rFonts w:ascii="Arial" w:hAnsi="Arial" w:cs="Arial"/>
        </w:rPr>
        <w:t>s</w:t>
      </w:r>
      <w:r w:rsidR="00084F7D" w:rsidRPr="00146E51">
        <w:rPr>
          <w:rFonts w:ascii="Arial" w:hAnsi="Arial" w:cs="Arial"/>
        </w:rPr>
        <w:t>pecifické biologické a lékařské obory a navazující technické a technologické obory cíleně zaměřené na studium infekčních chorob a virologii, které se soustřeďují na choroby se</w:t>
      </w:r>
      <w:r w:rsidR="001B4BEA">
        <w:rPr>
          <w:rFonts w:ascii="Arial" w:hAnsi="Arial" w:cs="Arial"/>
        </w:rPr>
        <w:t> </w:t>
      </w:r>
      <w:r w:rsidR="00084F7D" w:rsidRPr="00146E51">
        <w:rPr>
          <w:rFonts w:ascii="Arial" w:hAnsi="Arial" w:cs="Arial"/>
        </w:rPr>
        <w:t xml:space="preserve">statisticky nejvyšší smrtností nebo vysokými přímými (medicínskými) a nepřímými (sociálními a ekonomickými) náklady a </w:t>
      </w:r>
      <w:r w:rsidR="0008079F">
        <w:rPr>
          <w:rFonts w:ascii="Arial" w:hAnsi="Arial" w:cs="Arial"/>
        </w:rPr>
        <w:t xml:space="preserve">zároveň </w:t>
      </w:r>
      <w:r w:rsidR="00084F7D" w:rsidRPr="00146E51">
        <w:rPr>
          <w:rFonts w:ascii="Arial" w:hAnsi="Arial" w:cs="Arial"/>
        </w:rPr>
        <w:t xml:space="preserve">na dopady a komplikace u těchto chorob způsobené onemocněními typu </w:t>
      </w:r>
      <w:r w:rsidR="00282F0E">
        <w:rPr>
          <w:rFonts w:ascii="Arial" w:hAnsi="Arial" w:cs="Arial"/>
        </w:rPr>
        <w:t>covid</w:t>
      </w:r>
      <w:r w:rsidR="00084F7D" w:rsidRPr="00146E51">
        <w:rPr>
          <w:rFonts w:ascii="Arial" w:hAnsi="Arial" w:cs="Arial"/>
        </w:rPr>
        <w:t xml:space="preserve">-19; </w:t>
      </w:r>
    </w:p>
    <w:p w14:paraId="2D0893B8" w14:textId="0B9A23B7" w:rsidR="00084F7D" w:rsidRDefault="00DE33EB" w:rsidP="005F1D32">
      <w:pPr>
        <w:pStyle w:val="Odstavecseseznamem"/>
        <w:numPr>
          <w:ilvl w:val="1"/>
          <w:numId w:val="7"/>
        </w:numPr>
        <w:spacing w:before="120"/>
        <w:contextualSpacing w:val="0"/>
        <w:jc w:val="both"/>
        <w:rPr>
          <w:rFonts w:ascii="Arial" w:hAnsi="Arial" w:cs="Arial"/>
        </w:rPr>
      </w:pPr>
      <w:r>
        <w:rPr>
          <w:rFonts w:ascii="Arial" w:hAnsi="Arial" w:cs="Arial"/>
        </w:rPr>
        <w:t>o</w:t>
      </w:r>
      <w:r w:rsidR="00084F7D" w:rsidRPr="00146E51">
        <w:rPr>
          <w:rFonts w:ascii="Arial" w:hAnsi="Arial" w:cs="Arial"/>
        </w:rPr>
        <w:t xml:space="preserve">nkologie a související vědní disciplíny pro studium nádorových onemocnění se statisticky nejvyšší smrtností, které se </w:t>
      </w:r>
      <w:r w:rsidR="00CF73D0">
        <w:rPr>
          <w:rFonts w:ascii="Arial" w:hAnsi="Arial" w:cs="Arial"/>
        </w:rPr>
        <w:t xml:space="preserve">zároveň </w:t>
      </w:r>
      <w:r w:rsidR="00084F7D" w:rsidRPr="00146E51">
        <w:rPr>
          <w:rFonts w:ascii="Arial" w:hAnsi="Arial" w:cs="Arial"/>
        </w:rPr>
        <w:t xml:space="preserve">soustřeďují na dopady a komplikace u těchto chorob způsobené onemocněními typu </w:t>
      </w:r>
      <w:r w:rsidR="00282F0E">
        <w:rPr>
          <w:rFonts w:ascii="Arial" w:hAnsi="Arial" w:cs="Arial"/>
        </w:rPr>
        <w:t>covid</w:t>
      </w:r>
      <w:r w:rsidR="00084F7D" w:rsidRPr="00146E51">
        <w:rPr>
          <w:rFonts w:ascii="Arial" w:hAnsi="Arial" w:cs="Arial"/>
        </w:rPr>
        <w:t xml:space="preserve">-19; </w:t>
      </w:r>
    </w:p>
    <w:p w14:paraId="15A5A4B0" w14:textId="54DE81E2" w:rsidR="00DE33EB" w:rsidRDefault="00DE33EB" w:rsidP="00855E95">
      <w:pPr>
        <w:pStyle w:val="Odstavecseseznamem"/>
        <w:numPr>
          <w:ilvl w:val="1"/>
          <w:numId w:val="7"/>
        </w:numPr>
        <w:spacing w:before="120"/>
        <w:contextualSpacing w:val="0"/>
        <w:jc w:val="both"/>
        <w:rPr>
          <w:rFonts w:ascii="Arial" w:hAnsi="Arial" w:cs="Arial"/>
        </w:rPr>
      </w:pPr>
      <w:r>
        <w:rPr>
          <w:rFonts w:ascii="Arial" w:hAnsi="Arial" w:cs="Arial"/>
        </w:rPr>
        <w:t>s</w:t>
      </w:r>
      <w:r w:rsidRPr="00DE33EB">
        <w:rPr>
          <w:rFonts w:ascii="Arial" w:hAnsi="Arial" w:cs="Arial"/>
        </w:rPr>
        <w:t xml:space="preserve">pecifické lékařské a další navazující vědní disciplíny z oblasti neurověd cíleně zaměřené na problematiku </w:t>
      </w:r>
      <w:proofErr w:type="spellStart"/>
      <w:r w:rsidRPr="00DE33EB">
        <w:rPr>
          <w:rFonts w:ascii="Arial" w:hAnsi="Arial" w:cs="Arial"/>
        </w:rPr>
        <w:t>neurodegenerativních</w:t>
      </w:r>
      <w:proofErr w:type="spellEnd"/>
      <w:r w:rsidRPr="00DE33EB">
        <w:rPr>
          <w:rFonts w:ascii="Arial" w:hAnsi="Arial" w:cs="Arial"/>
        </w:rPr>
        <w:t xml:space="preserve"> </w:t>
      </w:r>
      <w:r>
        <w:rPr>
          <w:rFonts w:ascii="Arial" w:hAnsi="Arial" w:cs="Arial"/>
        </w:rPr>
        <w:t>a dalších typů neurologických</w:t>
      </w:r>
      <w:r w:rsidR="00CF73D0">
        <w:rPr>
          <w:rFonts w:ascii="Arial" w:hAnsi="Arial" w:cs="Arial"/>
        </w:rPr>
        <w:t xml:space="preserve">, které </w:t>
      </w:r>
      <w:r w:rsidR="00CF73D0">
        <w:rPr>
          <w:rFonts w:ascii="Arial" w:hAnsi="Arial" w:cs="Arial"/>
        </w:rPr>
        <w:t>se zaměřují na</w:t>
      </w:r>
      <w:r w:rsidR="001B4BEA">
        <w:rPr>
          <w:rFonts w:ascii="Arial" w:hAnsi="Arial" w:cs="Arial"/>
        </w:rPr>
        <w:t> </w:t>
      </w:r>
      <w:r>
        <w:rPr>
          <w:rFonts w:ascii="Arial" w:hAnsi="Arial" w:cs="Arial"/>
        </w:rPr>
        <w:t xml:space="preserve">onemocnění </w:t>
      </w:r>
      <w:r w:rsidRPr="00146E51">
        <w:rPr>
          <w:rFonts w:ascii="Arial" w:hAnsi="Arial" w:cs="Arial"/>
        </w:rPr>
        <w:t xml:space="preserve">se statisticky nejvyšší smrtností nebo vysokými přímými (medicínskými) a nepřímými (sociálními a ekonomickými) náklady a </w:t>
      </w:r>
      <w:r w:rsidR="00CF73D0">
        <w:rPr>
          <w:rFonts w:ascii="Arial" w:hAnsi="Arial" w:cs="Arial"/>
        </w:rPr>
        <w:t xml:space="preserve">zároveň </w:t>
      </w:r>
      <w:r w:rsidRPr="00146E51">
        <w:rPr>
          <w:rFonts w:ascii="Arial" w:hAnsi="Arial" w:cs="Arial"/>
        </w:rPr>
        <w:t xml:space="preserve">na dopady a komplikace u těchto chorob způsobené onemocněními typu </w:t>
      </w:r>
      <w:r w:rsidR="00282F0E">
        <w:rPr>
          <w:rFonts w:ascii="Arial" w:hAnsi="Arial" w:cs="Arial"/>
        </w:rPr>
        <w:t>covid</w:t>
      </w:r>
      <w:r w:rsidRPr="00146E51">
        <w:rPr>
          <w:rFonts w:ascii="Arial" w:hAnsi="Arial" w:cs="Arial"/>
        </w:rPr>
        <w:t>-19;</w:t>
      </w:r>
    </w:p>
    <w:p w14:paraId="3D17B1E4" w14:textId="42324A47" w:rsidR="00084F7D" w:rsidRPr="00DE33EB" w:rsidRDefault="00DE33EB" w:rsidP="00855E95">
      <w:pPr>
        <w:pStyle w:val="Odstavecseseznamem"/>
        <w:numPr>
          <w:ilvl w:val="1"/>
          <w:numId w:val="7"/>
        </w:numPr>
        <w:spacing w:before="120"/>
        <w:contextualSpacing w:val="0"/>
        <w:jc w:val="both"/>
        <w:rPr>
          <w:rFonts w:ascii="Arial" w:hAnsi="Arial" w:cs="Arial"/>
        </w:rPr>
      </w:pPr>
      <w:r>
        <w:rPr>
          <w:rFonts w:ascii="Arial" w:hAnsi="Arial" w:cs="Arial"/>
        </w:rPr>
        <w:t>s</w:t>
      </w:r>
      <w:r w:rsidR="00084F7D" w:rsidRPr="00DE33EB">
        <w:rPr>
          <w:rFonts w:ascii="Arial" w:hAnsi="Arial" w:cs="Arial"/>
        </w:rPr>
        <w:t xml:space="preserve">pecifické lékařské a další navazující vědní disciplíny cíleně zaměřené na problematiku metabolických onemocnění a kardiovaskulárních chorob, které se soustřeďují na choroby se </w:t>
      </w:r>
      <w:r w:rsidR="00084F7D" w:rsidRPr="00DE33EB">
        <w:rPr>
          <w:rFonts w:ascii="Arial" w:hAnsi="Arial" w:cs="Arial"/>
        </w:rPr>
        <w:lastRenderedPageBreak/>
        <w:t xml:space="preserve">statisticky nejvyšší smrtností nebo s vysokými přímými (medicínskými) a nepřímými (sociálními a ekonomickými) náklady a </w:t>
      </w:r>
      <w:r w:rsidR="00CF73D0">
        <w:rPr>
          <w:rFonts w:ascii="Arial" w:hAnsi="Arial" w:cs="Arial"/>
        </w:rPr>
        <w:t xml:space="preserve">zároveň </w:t>
      </w:r>
      <w:r w:rsidR="00084F7D" w:rsidRPr="00DE33EB">
        <w:rPr>
          <w:rFonts w:ascii="Arial" w:hAnsi="Arial" w:cs="Arial"/>
        </w:rPr>
        <w:t xml:space="preserve">na dopady a komplikace u těchto chorob způsobené onemocněními typu </w:t>
      </w:r>
      <w:r w:rsidR="00282F0E">
        <w:rPr>
          <w:rFonts w:ascii="Arial" w:hAnsi="Arial" w:cs="Arial"/>
        </w:rPr>
        <w:t>covid</w:t>
      </w:r>
      <w:r w:rsidR="00084F7D" w:rsidRPr="00DE33EB">
        <w:rPr>
          <w:rFonts w:ascii="Arial" w:hAnsi="Arial" w:cs="Arial"/>
        </w:rPr>
        <w:t xml:space="preserve">-19; </w:t>
      </w:r>
    </w:p>
    <w:p w14:paraId="51104C92" w14:textId="40848E13" w:rsidR="00084F7D" w:rsidRPr="00146E51" w:rsidRDefault="00DE33EB" w:rsidP="005F1D32">
      <w:pPr>
        <w:pStyle w:val="Odstavecseseznamem"/>
        <w:numPr>
          <w:ilvl w:val="1"/>
          <w:numId w:val="7"/>
        </w:numPr>
        <w:spacing w:before="120"/>
        <w:contextualSpacing w:val="0"/>
        <w:jc w:val="both"/>
        <w:rPr>
          <w:rFonts w:ascii="Arial" w:hAnsi="Arial" w:cs="Arial"/>
        </w:rPr>
      </w:pPr>
      <w:bookmarkStart w:id="14" w:name="_Ref72400471"/>
      <w:r>
        <w:rPr>
          <w:rFonts w:ascii="Arial" w:hAnsi="Arial" w:cs="Arial"/>
        </w:rPr>
        <w:t>s</w:t>
      </w:r>
      <w:r w:rsidR="00084F7D" w:rsidRPr="00146E51">
        <w:rPr>
          <w:rFonts w:ascii="Arial" w:hAnsi="Arial" w:cs="Arial"/>
        </w:rPr>
        <w:t xml:space="preserve">pecifické společenskovědní a navazující disciplíny cíleně zaměřené na socioekonomické dopady systémových zdravotních rizik, tj. </w:t>
      </w:r>
      <w:r w:rsidR="004B6057">
        <w:rPr>
          <w:rFonts w:ascii="Arial" w:hAnsi="Arial" w:cs="Arial"/>
        </w:rPr>
        <w:t xml:space="preserve">souborně </w:t>
      </w:r>
      <w:r w:rsidR="00084F7D" w:rsidRPr="00146E51">
        <w:rPr>
          <w:rFonts w:ascii="Arial" w:hAnsi="Arial" w:cs="Arial"/>
        </w:rPr>
        <w:t>na problematiku</w:t>
      </w:r>
      <w:bookmarkEnd w:id="14"/>
      <w:r w:rsidR="00084F7D" w:rsidRPr="00146E51">
        <w:rPr>
          <w:rFonts w:ascii="Arial" w:hAnsi="Arial" w:cs="Arial"/>
        </w:rPr>
        <w:t xml:space="preserve"> </w:t>
      </w:r>
    </w:p>
    <w:p w14:paraId="79566795" w14:textId="77777777" w:rsidR="00084F7D" w:rsidRPr="00146E51" w:rsidRDefault="00084F7D" w:rsidP="005F1D32">
      <w:pPr>
        <w:pStyle w:val="Odstavecseseznamem"/>
        <w:numPr>
          <w:ilvl w:val="1"/>
          <w:numId w:val="18"/>
        </w:numPr>
        <w:ind w:left="851" w:hanging="284"/>
        <w:jc w:val="both"/>
        <w:rPr>
          <w:rFonts w:ascii="Arial" w:hAnsi="Arial" w:cs="Arial"/>
        </w:rPr>
      </w:pPr>
      <w:r w:rsidRPr="00146E51">
        <w:rPr>
          <w:rFonts w:ascii="Arial" w:hAnsi="Arial" w:cs="Arial"/>
        </w:rPr>
        <w:t xml:space="preserve">fungování veřejné správy, komunikace veřejné správy s veřejností a chování společnosti v situacích zdravotního ohrožení, </w:t>
      </w:r>
    </w:p>
    <w:p w14:paraId="02D0CA93" w14:textId="6CEFF482" w:rsidR="00084F7D" w:rsidRPr="00146E51" w:rsidRDefault="00084F7D" w:rsidP="005F1D32">
      <w:pPr>
        <w:pStyle w:val="Odstavecseseznamem"/>
        <w:numPr>
          <w:ilvl w:val="1"/>
          <w:numId w:val="18"/>
        </w:numPr>
        <w:ind w:left="851" w:hanging="284"/>
        <w:jc w:val="both"/>
        <w:rPr>
          <w:rFonts w:ascii="Arial" w:hAnsi="Arial" w:cs="Arial"/>
        </w:rPr>
      </w:pPr>
      <w:r w:rsidRPr="00146E51">
        <w:rPr>
          <w:rFonts w:ascii="Arial" w:hAnsi="Arial" w:cs="Arial"/>
        </w:rPr>
        <w:t xml:space="preserve">efektivity zdravotní péče, životní styl a jiné sociálně-ekonomické determinanty zdravotních rizik </w:t>
      </w:r>
      <w:r w:rsidR="00C86C1F">
        <w:rPr>
          <w:rFonts w:ascii="Arial" w:hAnsi="Arial" w:cs="Arial"/>
        </w:rPr>
        <w:t>i</w:t>
      </w:r>
      <w:r w:rsidR="00C86C1F" w:rsidRPr="00146E51">
        <w:rPr>
          <w:rFonts w:ascii="Arial" w:hAnsi="Arial" w:cs="Arial"/>
        </w:rPr>
        <w:t xml:space="preserve"> </w:t>
      </w:r>
    </w:p>
    <w:p w14:paraId="1EF81E3B" w14:textId="77777777" w:rsidR="00084F7D" w:rsidRPr="00146E51" w:rsidRDefault="00084F7D" w:rsidP="005F1D32">
      <w:pPr>
        <w:pStyle w:val="Odstavecseseznamem"/>
        <w:numPr>
          <w:ilvl w:val="1"/>
          <w:numId w:val="18"/>
        </w:numPr>
        <w:ind w:left="851" w:hanging="284"/>
        <w:jc w:val="both"/>
        <w:rPr>
          <w:rFonts w:ascii="Arial" w:hAnsi="Arial" w:cs="Arial"/>
        </w:rPr>
      </w:pPr>
      <w:r w:rsidRPr="00146E51">
        <w:rPr>
          <w:rFonts w:ascii="Arial" w:hAnsi="Arial" w:cs="Arial"/>
        </w:rPr>
        <w:t>obnovy hospodářství po zdravotních či bezpečnostních krizích z hlediska hospodářské politiky, trhu práce a nezaměstnanosti, lidského kapitálu a vzdělávání nebo řešení nárůstu chudoby.</w:t>
      </w:r>
    </w:p>
    <w:p w14:paraId="7190DA72" w14:textId="77777777" w:rsidR="00084F7D" w:rsidRPr="00146E51" w:rsidRDefault="00084F7D" w:rsidP="00CD4F2A">
      <w:pPr>
        <w:jc w:val="both"/>
        <w:rPr>
          <w:rFonts w:ascii="Arial" w:hAnsi="Arial" w:cs="Arial"/>
          <w:lang w:eastAsia="en-US"/>
        </w:rPr>
      </w:pPr>
    </w:p>
    <w:p w14:paraId="089057B7" w14:textId="384B41B3" w:rsidR="00CD4F2A" w:rsidRPr="00146E51" w:rsidRDefault="00CD4F2A" w:rsidP="00DE455A">
      <w:pPr>
        <w:pStyle w:val="Nadpis2"/>
        <w:jc w:val="both"/>
        <w:rPr>
          <w:rFonts w:ascii="Arial" w:hAnsi="Arial" w:cs="Arial"/>
        </w:rPr>
      </w:pPr>
      <w:bookmarkStart w:id="15" w:name="_Toc72415063"/>
      <w:r w:rsidRPr="00146E51">
        <w:rPr>
          <w:rFonts w:ascii="Arial" w:hAnsi="Arial" w:cs="Arial"/>
        </w:rPr>
        <w:t>Dílčí cíle programu</w:t>
      </w:r>
      <w:bookmarkEnd w:id="15"/>
    </w:p>
    <w:p w14:paraId="2481AFDE" w14:textId="77777777" w:rsidR="00CD4F2A" w:rsidRPr="00146E51" w:rsidRDefault="00CD4F2A" w:rsidP="005F1D32">
      <w:pPr>
        <w:pStyle w:val="Default"/>
        <w:numPr>
          <w:ilvl w:val="0"/>
          <w:numId w:val="5"/>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Dosažení a udržení evropské úrovně excelence orientovaného výzkumu ve vybraných prioritních oblastech VaVaI s vysokou společenskou potřebou.</w:t>
      </w:r>
    </w:p>
    <w:p w14:paraId="1E44ADD1" w14:textId="77777777" w:rsidR="00CD4F2A" w:rsidRPr="00146E51" w:rsidRDefault="00CD4F2A" w:rsidP="005F1D32">
      <w:pPr>
        <w:pStyle w:val="Default"/>
        <w:numPr>
          <w:ilvl w:val="0"/>
          <w:numId w:val="5"/>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Posílení meziinstitucionální, mezioborové a meziregionální spolupráce v prioritních oblastech VaVaI a kvality národního výzkumu prostřednictvím dalšího růstu mezinárodní spolupráce.</w:t>
      </w:r>
    </w:p>
    <w:p w14:paraId="4BCD006B" w14:textId="77777777" w:rsidR="00CD4F2A" w:rsidRPr="00146E51" w:rsidRDefault="00CD4F2A" w:rsidP="005F1D32">
      <w:pPr>
        <w:pStyle w:val="Default"/>
        <w:numPr>
          <w:ilvl w:val="0"/>
          <w:numId w:val="5"/>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Prohlubování dovedností a vědecká výchova a podpora mladé generace výzkumníků v prioritních oblastech VaVaI.</w:t>
      </w:r>
    </w:p>
    <w:p w14:paraId="1295EC61" w14:textId="77777777" w:rsidR="00CD4F2A" w:rsidRPr="00146E51" w:rsidRDefault="00CD4F2A" w:rsidP="005F1D32">
      <w:pPr>
        <w:pStyle w:val="Default"/>
        <w:numPr>
          <w:ilvl w:val="0"/>
          <w:numId w:val="5"/>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Modernizace a rozvoj výzkumné infrastruktury a kapacit v prioritních oblastech VaVaI, včetně zajištění odborných informačních kapacit a mechanismů. </w:t>
      </w:r>
    </w:p>
    <w:p w14:paraId="1C9A011C" w14:textId="4A55D4F4" w:rsidR="00CD4F2A" w:rsidRPr="00146E51" w:rsidRDefault="00CD4F2A" w:rsidP="005F1D32">
      <w:pPr>
        <w:pStyle w:val="Default"/>
        <w:numPr>
          <w:ilvl w:val="0"/>
          <w:numId w:val="5"/>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Etablování národní odborné autority v prioritních oblastech VaVaI poskytující odbornou a informační podporu pro </w:t>
      </w:r>
      <w:r w:rsidR="001F6346" w:rsidRPr="00146E5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evidence</w:t>
      </w:r>
      <w:r w:rsidR="001F6346"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based</w:t>
      </w:r>
      <w:r w:rsidR="001F6346" w:rsidRPr="00146E51">
        <w:rPr>
          <w:rStyle w:val="K-TextInfoChar"/>
          <w:rFonts w:ascii="Arial" w:hAnsi="Arial" w:cs="Arial"/>
          <w:i w:val="0"/>
          <w:color w:val="auto"/>
          <w:sz w:val="22"/>
          <w:szCs w:val="22"/>
        </w:rPr>
        <w:t>“</w:t>
      </w:r>
      <w:r w:rsidRPr="00146E51">
        <w:rPr>
          <w:rStyle w:val="K-TextInfoChar"/>
          <w:rFonts w:ascii="Arial" w:hAnsi="Arial" w:cs="Arial"/>
          <w:i w:val="0"/>
          <w:color w:val="auto"/>
          <w:sz w:val="22"/>
          <w:szCs w:val="22"/>
        </w:rPr>
        <w:t xml:space="preserve"> rozhodování příslušných orgánů veřejné moci. </w:t>
      </w:r>
    </w:p>
    <w:p w14:paraId="5B2947AB" w14:textId="77777777" w:rsidR="00CD4F2A" w:rsidRPr="00146E51" w:rsidRDefault="00CD4F2A" w:rsidP="00CD4F2A">
      <w:pPr>
        <w:tabs>
          <w:tab w:val="left" w:pos="851"/>
        </w:tabs>
        <w:ind w:left="210"/>
        <w:jc w:val="both"/>
        <w:rPr>
          <w:rFonts w:ascii="Arial" w:hAnsi="Arial" w:cs="Arial"/>
          <w:lang w:eastAsia="en-US"/>
        </w:rPr>
      </w:pPr>
    </w:p>
    <w:p w14:paraId="59AF434F" w14:textId="77777777" w:rsidR="00CD4F2A" w:rsidRPr="00146E51" w:rsidRDefault="00CD4F2A" w:rsidP="00CD4F2A">
      <w:pPr>
        <w:pStyle w:val="Nadpis2"/>
        <w:rPr>
          <w:rStyle w:val="K-TextInfoChar"/>
          <w:rFonts w:ascii="Arial" w:hAnsi="Arial" w:cs="Arial"/>
          <w:i w:val="0"/>
          <w:color w:val="auto"/>
          <w:sz w:val="22"/>
          <w:szCs w:val="22"/>
        </w:rPr>
      </w:pPr>
      <w:bookmarkStart w:id="16" w:name="_Toc72415064"/>
      <w:r w:rsidRPr="00146E51">
        <w:rPr>
          <w:rFonts w:ascii="Arial" w:hAnsi="Arial" w:cs="Arial"/>
        </w:rPr>
        <w:t>Způsoby dosažení stanoveného cíle</w:t>
      </w:r>
      <w:bookmarkEnd w:id="16"/>
    </w:p>
    <w:p w14:paraId="33B625E3" w14:textId="77777777" w:rsidR="00CD4F2A" w:rsidRPr="00146E51" w:rsidRDefault="00CD4F2A" w:rsidP="005F1D32">
      <w:pPr>
        <w:pStyle w:val="Default"/>
        <w:numPr>
          <w:ilvl w:val="0"/>
          <w:numId w:val="17"/>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Soustředění nejlepších kapacit z ČR ve společných tématech a výzvách do centralizovaného konsorciálního projektu ve zvolené prioritní oblasti VaVaI; sjednocování existujících excelentních týmů a kapacit do národních autorit vyšší kvality a interoperabilní sdílení vědecky ověřených informací;</w:t>
      </w:r>
    </w:p>
    <w:p w14:paraId="6DD8366D" w14:textId="77777777" w:rsidR="00CD4F2A" w:rsidRPr="00146E51" w:rsidRDefault="00CD4F2A" w:rsidP="005F1D32">
      <w:pPr>
        <w:pStyle w:val="Default"/>
        <w:numPr>
          <w:ilvl w:val="0"/>
          <w:numId w:val="17"/>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vyšší míra internacionalizace národních týmů v prioritních oblastech VaVaI; </w:t>
      </w:r>
    </w:p>
    <w:p w14:paraId="1AACDFF2" w14:textId="0BC002CE" w:rsidR="00CD4F2A" w:rsidRPr="00146E51" w:rsidRDefault="00CD4F2A" w:rsidP="005F1D32">
      <w:pPr>
        <w:pStyle w:val="Default"/>
        <w:numPr>
          <w:ilvl w:val="0"/>
          <w:numId w:val="17"/>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využití potenciálu mladých a začínajících výzkumníků zapojením do podporovaných vědeckovýzkumných aktivit a rozvoj lidských zdrojů v prioritních oblastech VaVa</w:t>
      </w:r>
      <w:r w:rsidR="00357A92" w:rsidRPr="00146E51">
        <w:rPr>
          <w:rStyle w:val="K-TextInfoChar"/>
          <w:rFonts w:ascii="Arial" w:hAnsi="Arial" w:cs="Arial"/>
          <w:i w:val="0"/>
          <w:color w:val="auto"/>
          <w:sz w:val="22"/>
          <w:szCs w:val="22"/>
        </w:rPr>
        <w:t>I</w:t>
      </w:r>
      <w:r w:rsidRPr="00146E51">
        <w:rPr>
          <w:rStyle w:val="K-TextInfoChar"/>
          <w:rFonts w:ascii="Arial" w:hAnsi="Arial" w:cs="Arial"/>
          <w:i w:val="0"/>
          <w:color w:val="auto"/>
          <w:sz w:val="22"/>
          <w:szCs w:val="22"/>
        </w:rPr>
        <w:t xml:space="preserve">; </w:t>
      </w:r>
    </w:p>
    <w:p w14:paraId="75181390" w14:textId="77777777" w:rsidR="00CD4F2A" w:rsidRPr="00146E51" w:rsidRDefault="00CD4F2A" w:rsidP="005F1D32">
      <w:pPr>
        <w:pStyle w:val="Default"/>
        <w:numPr>
          <w:ilvl w:val="0"/>
          <w:numId w:val="17"/>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zohlednění genderových aspektů v prioritních oblastech VaVaI, zhodnocení a podpora jejich potenciálu;</w:t>
      </w:r>
    </w:p>
    <w:p w14:paraId="37B3748C" w14:textId="3A243EDA" w:rsidR="00CD4F2A" w:rsidRPr="00146E51" w:rsidRDefault="00CD4F2A" w:rsidP="005F1D32">
      <w:pPr>
        <w:pStyle w:val="Default"/>
        <w:numPr>
          <w:ilvl w:val="0"/>
          <w:numId w:val="17"/>
        </w:numPr>
        <w:spacing w:before="120" w:after="120"/>
        <w:ind w:left="567" w:hanging="425"/>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potřebná renovace a modernizace spojená s nezbytným investičním rozvojem stávajících výzkumných kapacit při zohlednění požadavků Evropské komise „do not </w:t>
      </w:r>
      <w:r w:rsidRPr="00146E51">
        <w:rPr>
          <w:rStyle w:val="K-TextInfoChar"/>
          <w:rFonts w:ascii="Arial" w:hAnsi="Arial" w:cs="Arial"/>
          <w:i w:val="0"/>
          <w:color w:val="auto"/>
          <w:sz w:val="22"/>
          <w:szCs w:val="22"/>
          <w:lang w:val="en-GB"/>
        </w:rPr>
        <w:t>significant harm</w:t>
      </w:r>
      <w:r w:rsidRPr="00146E51">
        <w:rPr>
          <w:rStyle w:val="K-TextInfoChar"/>
          <w:rFonts w:ascii="Arial" w:hAnsi="Arial" w:cs="Arial"/>
          <w:i w:val="0"/>
          <w:color w:val="auto"/>
          <w:sz w:val="22"/>
          <w:szCs w:val="22"/>
        </w:rPr>
        <w:t>“</w:t>
      </w:r>
      <w:r w:rsidRPr="00146E51">
        <w:rPr>
          <w:rStyle w:val="Znakapoznpodarou"/>
          <w:iCs/>
          <w:color w:val="auto"/>
          <w:sz w:val="22"/>
          <w:szCs w:val="22"/>
          <w:lang w:eastAsia="en-US"/>
        </w:rPr>
        <w:footnoteReference w:id="17"/>
      </w:r>
      <w:r w:rsidR="001E20A1">
        <w:rPr>
          <w:rStyle w:val="K-TextInfoChar"/>
          <w:rFonts w:ascii="Arial" w:hAnsi="Arial" w:cs="Arial"/>
          <w:i w:val="0"/>
          <w:color w:val="auto"/>
          <w:sz w:val="22"/>
          <w:szCs w:val="22"/>
        </w:rPr>
        <w:t>.</w:t>
      </w:r>
    </w:p>
    <w:p w14:paraId="71D240D8" w14:textId="2A0E911C" w:rsidR="003435A2" w:rsidRPr="00146E51" w:rsidRDefault="003435A2" w:rsidP="00CD4F2A">
      <w:pPr>
        <w:pStyle w:val="Default"/>
        <w:spacing w:before="120" w:after="120"/>
        <w:jc w:val="both"/>
        <w:rPr>
          <w:rStyle w:val="K-TextInfoChar"/>
          <w:rFonts w:ascii="Arial" w:hAnsi="Arial" w:cs="Arial"/>
          <w:i w:val="0"/>
          <w:color w:val="auto"/>
          <w:sz w:val="22"/>
          <w:szCs w:val="22"/>
        </w:rPr>
      </w:pPr>
    </w:p>
    <w:p w14:paraId="0BE1B5B8" w14:textId="4CD40D89" w:rsidR="003435A2" w:rsidRPr="00146E51" w:rsidRDefault="00326A0A" w:rsidP="00357A92">
      <w:pPr>
        <w:pStyle w:val="Nadpis2"/>
        <w:rPr>
          <w:rStyle w:val="K-TextInfoChar"/>
          <w:rFonts w:ascii="Arial" w:hAnsi="Arial" w:cs="Arial"/>
          <w:i w:val="0"/>
          <w:iCs w:val="0"/>
          <w:color w:val="auto"/>
          <w:sz w:val="24"/>
          <w:szCs w:val="24"/>
        </w:rPr>
      </w:pPr>
      <w:bookmarkStart w:id="17" w:name="_Toc72415065"/>
      <w:r w:rsidRPr="00146E51">
        <w:rPr>
          <w:rStyle w:val="K-TextInfoChar"/>
          <w:rFonts w:ascii="Arial" w:hAnsi="Arial" w:cs="Arial"/>
          <w:i w:val="0"/>
          <w:iCs w:val="0"/>
          <w:color w:val="auto"/>
          <w:sz w:val="24"/>
          <w:szCs w:val="24"/>
        </w:rPr>
        <w:t>S</w:t>
      </w:r>
      <w:r w:rsidR="003435A2" w:rsidRPr="00146E51">
        <w:rPr>
          <w:rStyle w:val="K-TextInfoChar"/>
          <w:rFonts w:ascii="Arial" w:hAnsi="Arial" w:cs="Arial"/>
          <w:i w:val="0"/>
          <w:iCs w:val="0"/>
          <w:color w:val="auto"/>
          <w:sz w:val="24"/>
          <w:szCs w:val="24"/>
        </w:rPr>
        <w:t>oučasný stav v</w:t>
      </w:r>
      <w:r w:rsidRPr="00146E51">
        <w:rPr>
          <w:rStyle w:val="K-TextInfoChar"/>
          <w:rFonts w:ascii="Arial" w:hAnsi="Arial" w:cs="Arial"/>
          <w:i w:val="0"/>
          <w:iCs w:val="0"/>
          <w:color w:val="auto"/>
          <w:sz w:val="24"/>
          <w:szCs w:val="24"/>
        </w:rPr>
        <w:t> </w:t>
      </w:r>
      <w:r w:rsidR="003435A2" w:rsidRPr="00146E51">
        <w:rPr>
          <w:rStyle w:val="K-TextInfoChar"/>
          <w:rFonts w:ascii="Arial" w:hAnsi="Arial" w:cs="Arial"/>
          <w:i w:val="0"/>
          <w:iCs w:val="0"/>
          <w:color w:val="auto"/>
          <w:sz w:val="24"/>
          <w:szCs w:val="24"/>
        </w:rPr>
        <w:t>ČR</w:t>
      </w:r>
      <w:r w:rsidRPr="00146E51">
        <w:rPr>
          <w:rStyle w:val="K-TextInfoChar"/>
          <w:rFonts w:ascii="Arial" w:hAnsi="Arial" w:cs="Arial"/>
          <w:i w:val="0"/>
          <w:iCs w:val="0"/>
          <w:color w:val="auto"/>
          <w:sz w:val="24"/>
          <w:szCs w:val="24"/>
        </w:rPr>
        <w:t xml:space="preserve"> a srovnání se zahraničím</w:t>
      </w:r>
      <w:bookmarkEnd w:id="17"/>
    </w:p>
    <w:bookmarkEnd w:id="12"/>
    <w:p w14:paraId="282B6705" w14:textId="1174C004" w:rsidR="003435A2" w:rsidRPr="00146E51" w:rsidRDefault="003435A2" w:rsidP="003435A2">
      <w:pPr>
        <w:pStyle w:val="Default"/>
        <w:spacing w:before="120" w:after="120"/>
        <w:jc w:val="both"/>
        <w:rPr>
          <w:rStyle w:val="K-TextInfoChar"/>
          <w:rFonts w:ascii="Arial" w:hAnsi="Arial" w:cs="Arial"/>
          <w:i w:val="0"/>
          <w:color w:val="auto"/>
          <w:sz w:val="22"/>
          <w:szCs w:val="22"/>
        </w:rPr>
      </w:pPr>
      <w:r w:rsidRPr="00146E51">
        <w:rPr>
          <w:rStyle w:val="K-TextInfoChar"/>
          <w:rFonts w:ascii="Arial" w:hAnsi="Arial" w:cs="Arial"/>
          <w:i w:val="0"/>
          <w:color w:val="auto"/>
          <w:sz w:val="22"/>
          <w:szCs w:val="22"/>
        </w:rPr>
        <w:t xml:space="preserve">Transparentní výběr nejlepších projektů ve veřejné soutěži </w:t>
      </w:r>
      <w:r w:rsidR="00EA786A">
        <w:rPr>
          <w:rStyle w:val="K-TextInfoChar"/>
          <w:rFonts w:ascii="Arial" w:hAnsi="Arial" w:cs="Arial"/>
          <w:i w:val="0"/>
          <w:color w:val="auto"/>
          <w:sz w:val="22"/>
          <w:szCs w:val="22"/>
        </w:rPr>
        <w:t xml:space="preserve">ve </w:t>
      </w:r>
      <w:r w:rsidRPr="00146E51">
        <w:rPr>
          <w:rStyle w:val="K-TextInfoChar"/>
          <w:rFonts w:ascii="Arial" w:hAnsi="Arial" w:cs="Arial"/>
          <w:i w:val="0"/>
          <w:color w:val="auto"/>
          <w:sz w:val="22"/>
          <w:szCs w:val="22"/>
        </w:rPr>
        <w:t xml:space="preserve">VaVaI </w:t>
      </w:r>
      <w:r w:rsidR="00EA786A">
        <w:rPr>
          <w:rStyle w:val="K-TextInfoChar"/>
          <w:rFonts w:ascii="Arial" w:hAnsi="Arial" w:cs="Arial"/>
          <w:i w:val="0"/>
          <w:color w:val="auto"/>
          <w:sz w:val="22"/>
          <w:szCs w:val="22"/>
        </w:rPr>
        <w:t>provedený</w:t>
      </w:r>
      <w:r w:rsidR="00EA786A" w:rsidRPr="00146E51">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 xml:space="preserve">podle zákona </w:t>
      </w:r>
      <w:r w:rsidR="00EA786A">
        <w:rPr>
          <w:rStyle w:val="K-TextInfoChar"/>
          <w:rFonts w:ascii="Arial" w:hAnsi="Arial" w:cs="Arial"/>
          <w:i w:val="0"/>
          <w:color w:val="auto"/>
          <w:sz w:val="22"/>
          <w:szCs w:val="22"/>
        </w:rPr>
        <w:t>č. 130/2002 S</w:t>
      </w:r>
      <w:r w:rsidR="000A3907">
        <w:rPr>
          <w:rStyle w:val="K-TextInfoChar"/>
          <w:rFonts w:ascii="Arial" w:hAnsi="Arial" w:cs="Arial"/>
          <w:i w:val="0"/>
          <w:color w:val="auto"/>
          <w:sz w:val="22"/>
          <w:szCs w:val="22"/>
        </w:rPr>
        <w:t>b</w:t>
      </w:r>
      <w:r w:rsidR="00EA786A">
        <w:rPr>
          <w:rStyle w:val="K-TextInfoChar"/>
          <w:rFonts w:ascii="Arial" w:hAnsi="Arial" w:cs="Arial"/>
          <w:i w:val="0"/>
          <w:color w:val="auto"/>
          <w:sz w:val="22"/>
          <w:szCs w:val="22"/>
        </w:rPr>
        <w:t>.</w:t>
      </w:r>
      <w:r w:rsidR="000A3907">
        <w:rPr>
          <w:rStyle w:val="K-TextInfoChar"/>
          <w:rFonts w:ascii="Arial" w:hAnsi="Arial" w:cs="Arial"/>
          <w:i w:val="0"/>
          <w:color w:val="auto"/>
          <w:sz w:val="22"/>
          <w:szCs w:val="22"/>
        </w:rPr>
        <w:t xml:space="preserve"> </w:t>
      </w:r>
      <w:r w:rsidRPr="00146E51">
        <w:rPr>
          <w:rStyle w:val="K-TextInfoChar"/>
          <w:rFonts w:ascii="Arial" w:hAnsi="Arial" w:cs="Arial"/>
          <w:i w:val="0"/>
          <w:color w:val="auto"/>
          <w:sz w:val="22"/>
          <w:szCs w:val="22"/>
        </w:rPr>
        <w:t xml:space="preserve"> a zaměření programu umožní efektivnější využití prostředků systémově standardním </w:t>
      </w:r>
      <w:r w:rsidRPr="00146E51">
        <w:rPr>
          <w:rStyle w:val="K-TextInfoChar"/>
          <w:rFonts w:ascii="Arial" w:hAnsi="Arial" w:cs="Arial"/>
          <w:i w:val="0"/>
          <w:color w:val="auto"/>
          <w:sz w:val="22"/>
          <w:szCs w:val="22"/>
        </w:rPr>
        <w:lastRenderedPageBreak/>
        <w:t xml:space="preserve">a státem kontrolovaným způsobem, odstranění roztříštěnosti a duplicit ve finančně i kapacitně náročných vědeckých disciplínách nebo jejich méně efektivního, „mnohakolejného“ financování. </w:t>
      </w:r>
    </w:p>
    <w:p w14:paraId="241C05A2" w14:textId="5973B6C6" w:rsidR="003435A2" w:rsidRPr="00146E51" w:rsidRDefault="003435A2" w:rsidP="003435A2">
      <w:pPr>
        <w:jc w:val="both"/>
        <w:rPr>
          <w:rFonts w:ascii="Arial" w:hAnsi="Arial" w:cs="Arial"/>
        </w:rPr>
      </w:pPr>
      <w:r w:rsidRPr="00146E51">
        <w:rPr>
          <w:rFonts w:ascii="Arial" w:hAnsi="Arial" w:cs="Arial"/>
        </w:rPr>
        <w:t>ČR za účasti Evropských strukturálních a investičních fondů od roku 2009 systematicky investuje prostředky do budování a dalšího rozvoje excelentních výzkumných a vývojových pracovišť</w:t>
      </w:r>
      <w:r w:rsidRPr="00146E51">
        <w:rPr>
          <w:rStyle w:val="Znakapoznpodarou"/>
          <w:rFonts w:ascii="Arial" w:hAnsi="Arial" w:cs="Arial"/>
        </w:rPr>
        <w:footnoteReference w:id="18"/>
      </w:r>
      <w:r w:rsidR="000A3907">
        <w:rPr>
          <w:rFonts w:ascii="Arial" w:hAnsi="Arial" w:cs="Arial"/>
        </w:rPr>
        <w:t>.</w:t>
      </w:r>
      <w:r w:rsidRPr="00146E51">
        <w:rPr>
          <w:rFonts w:ascii="Arial" w:hAnsi="Arial" w:cs="Arial"/>
        </w:rPr>
        <w:t xml:space="preserve"> Vybudovala špičková, v řadě případů i unikání zařízení – v podobě tzv. velkých výzkumných infrastruktur, které jsou zařazeny na Cestovní mapu ČR i Cestovní mapu Evropského strategického fóra pro výzkumné infrastruktury (ESFRI), a vytváří tak v ČR špičkové znalostní a přístrojové </w:t>
      </w:r>
      <w:r w:rsidR="000A3907">
        <w:rPr>
          <w:rFonts w:ascii="Arial" w:hAnsi="Arial" w:cs="Arial"/>
        </w:rPr>
        <w:t xml:space="preserve">a personální </w:t>
      </w:r>
      <w:r w:rsidRPr="00146E51">
        <w:rPr>
          <w:rFonts w:ascii="Arial" w:hAnsi="Arial" w:cs="Arial"/>
        </w:rPr>
        <w:t xml:space="preserve">zázemí pro provádění excelentního </w:t>
      </w:r>
      <w:r w:rsidR="006A71F9">
        <w:rPr>
          <w:rFonts w:ascii="Arial" w:hAnsi="Arial" w:cs="Arial"/>
        </w:rPr>
        <w:t>VaVaI</w:t>
      </w:r>
      <w:r w:rsidRPr="00146E51">
        <w:rPr>
          <w:rFonts w:ascii="Arial" w:hAnsi="Arial" w:cs="Arial"/>
        </w:rPr>
        <w:t xml:space="preserve"> na mezinárodně konkurenceschopné úrovni. Řada českých výzkumníků již dnes </w:t>
      </w:r>
      <w:r w:rsidR="00DC0F53">
        <w:rPr>
          <w:rFonts w:ascii="Arial" w:hAnsi="Arial" w:cs="Arial"/>
        </w:rPr>
        <w:t>patří</w:t>
      </w:r>
      <w:r w:rsidR="00DC0F53" w:rsidRPr="00146E51">
        <w:rPr>
          <w:rFonts w:ascii="Arial" w:hAnsi="Arial" w:cs="Arial"/>
        </w:rPr>
        <w:t xml:space="preserve"> </w:t>
      </w:r>
      <w:r w:rsidRPr="00146E51">
        <w:rPr>
          <w:rFonts w:ascii="Arial" w:hAnsi="Arial" w:cs="Arial"/>
        </w:rPr>
        <w:t>mezi minimálně evropské vědecké špičky, o čemž svědčí jejich publikační aktivity v 1. Q (podle WOS)</w:t>
      </w:r>
      <w:r w:rsidRPr="00146E51">
        <w:rPr>
          <w:rStyle w:val="Znakapoznpodarou"/>
          <w:rFonts w:ascii="Arial" w:hAnsi="Arial" w:cs="Arial"/>
        </w:rPr>
        <w:footnoteReference w:id="19"/>
      </w:r>
      <w:r w:rsidRPr="00146E51">
        <w:rPr>
          <w:rFonts w:ascii="Arial" w:hAnsi="Arial" w:cs="Arial"/>
        </w:rPr>
        <w:t xml:space="preserve">, stále častější zkušenosti s uplatňováním </w:t>
      </w:r>
      <w:r w:rsidR="00F703FC">
        <w:rPr>
          <w:rFonts w:ascii="Arial" w:hAnsi="Arial" w:cs="Arial"/>
        </w:rPr>
        <w:t>jejich</w:t>
      </w:r>
      <w:r w:rsidR="00F703FC" w:rsidRPr="00146E51">
        <w:rPr>
          <w:rFonts w:ascii="Arial" w:hAnsi="Arial" w:cs="Arial"/>
        </w:rPr>
        <w:t xml:space="preserve"> </w:t>
      </w:r>
      <w:r w:rsidRPr="00146E51">
        <w:rPr>
          <w:rFonts w:ascii="Arial" w:hAnsi="Arial" w:cs="Arial"/>
        </w:rPr>
        <w:t>znalostí při transferu do praxe, vedoucího mj. k</w:t>
      </w:r>
      <w:r w:rsidR="006A71F9">
        <w:rPr>
          <w:rFonts w:ascii="Arial" w:hAnsi="Arial" w:cs="Arial"/>
        </w:rPr>
        <w:t xml:space="preserve"> uplatňování </w:t>
      </w:r>
      <w:r w:rsidRPr="00146E51">
        <w:rPr>
          <w:rFonts w:ascii="Arial" w:hAnsi="Arial" w:cs="Arial"/>
        </w:rPr>
        <w:t>patentů</w:t>
      </w:r>
      <w:r w:rsidR="006A71F9">
        <w:rPr>
          <w:rFonts w:ascii="Arial" w:hAnsi="Arial" w:cs="Arial"/>
        </w:rPr>
        <w:t xml:space="preserve"> v licenčních smlouvách</w:t>
      </w:r>
      <w:r w:rsidRPr="00146E51">
        <w:rPr>
          <w:rFonts w:ascii="Arial" w:hAnsi="Arial" w:cs="Arial"/>
        </w:rPr>
        <w:t xml:space="preserve">, </w:t>
      </w:r>
      <w:r w:rsidR="007B6971">
        <w:rPr>
          <w:rFonts w:ascii="Arial" w:hAnsi="Arial" w:cs="Arial"/>
        </w:rPr>
        <w:t xml:space="preserve">využíváním nových </w:t>
      </w:r>
      <w:r w:rsidRPr="00146E51">
        <w:rPr>
          <w:rFonts w:ascii="Arial" w:hAnsi="Arial" w:cs="Arial"/>
        </w:rPr>
        <w:t>certifik</w:t>
      </w:r>
      <w:r w:rsidR="007B6971">
        <w:rPr>
          <w:rFonts w:ascii="Arial" w:hAnsi="Arial" w:cs="Arial"/>
        </w:rPr>
        <w:t xml:space="preserve">ovaných </w:t>
      </w:r>
      <w:r w:rsidRPr="00146E51">
        <w:rPr>
          <w:rFonts w:ascii="Arial" w:hAnsi="Arial" w:cs="Arial"/>
        </w:rPr>
        <w:t xml:space="preserve">léčebných postupů, </w:t>
      </w:r>
      <w:r w:rsidRPr="00146E51">
        <w:rPr>
          <w:rFonts w:ascii="Arial" w:hAnsi="Arial" w:cs="Arial"/>
          <w:lang w:eastAsia="ar-SA"/>
        </w:rPr>
        <w:t xml:space="preserve">metodik nebo </w:t>
      </w:r>
      <w:r w:rsidR="00DC0F53">
        <w:rPr>
          <w:rFonts w:ascii="Arial" w:hAnsi="Arial" w:cs="Arial"/>
          <w:lang w:eastAsia="ar-SA"/>
        </w:rPr>
        <w:t xml:space="preserve">navrhování </w:t>
      </w:r>
      <w:r w:rsidR="007B6971">
        <w:rPr>
          <w:rFonts w:ascii="Arial" w:hAnsi="Arial" w:cs="Arial"/>
          <w:lang w:eastAsia="ar-SA"/>
        </w:rPr>
        <w:t xml:space="preserve">a využívání nových </w:t>
      </w:r>
      <w:r w:rsidRPr="00146E51">
        <w:rPr>
          <w:rFonts w:ascii="Arial" w:hAnsi="Arial" w:cs="Arial"/>
          <w:lang w:eastAsia="ar-SA"/>
        </w:rPr>
        <w:t>zdravotnických pomůcek určených pro zdravotnickou praxi,</w:t>
      </w:r>
      <w:r w:rsidRPr="00146E51">
        <w:rPr>
          <w:rFonts w:ascii="Arial" w:hAnsi="Arial" w:cs="Arial"/>
        </w:rPr>
        <w:t xml:space="preserve"> nebo účast a první úspěchy v mezinárodních programech a konsorciálních mezinárodních projektech, vč.</w:t>
      </w:r>
      <w:r w:rsidR="00357A92" w:rsidRPr="00146E51">
        <w:rPr>
          <w:rFonts w:ascii="Arial" w:hAnsi="Arial" w:cs="Arial"/>
        </w:rPr>
        <w:t> </w:t>
      </w:r>
      <w:r w:rsidRPr="00146E51">
        <w:rPr>
          <w:rFonts w:ascii="Arial" w:hAnsi="Arial" w:cs="Arial"/>
        </w:rPr>
        <w:t xml:space="preserve"> prestižních evropských grantů jako j</w:t>
      </w:r>
      <w:r w:rsidR="00357A92" w:rsidRPr="00146E51">
        <w:rPr>
          <w:rFonts w:ascii="Arial" w:hAnsi="Arial" w:cs="Arial"/>
        </w:rPr>
        <w:t>sou</w:t>
      </w:r>
      <w:r w:rsidRPr="00146E51">
        <w:rPr>
          <w:rFonts w:ascii="Arial" w:hAnsi="Arial" w:cs="Arial"/>
        </w:rPr>
        <w:t xml:space="preserve"> </w:t>
      </w:r>
      <w:r w:rsidR="00357A92" w:rsidRPr="00146E51">
        <w:rPr>
          <w:rFonts w:ascii="Arial" w:hAnsi="Arial" w:cs="Arial"/>
        </w:rPr>
        <w:t xml:space="preserve">granty </w:t>
      </w:r>
      <w:r w:rsidRPr="00146E51">
        <w:rPr>
          <w:rFonts w:ascii="Arial" w:hAnsi="Arial" w:cs="Arial"/>
        </w:rPr>
        <w:t>E</w:t>
      </w:r>
      <w:r w:rsidR="00357A92" w:rsidRPr="00146E51">
        <w:rPr>
          <w:rFonts w:ascii="Arial" w:hAnsi="Arial" w:cs="Arial"/>
        </w:rPr>
        <w:t>vropské výzkumné rady (E</w:t>
      </w:r>
      <w:r w:rsidRPr="00146E51">
        <w:rPr>
          <w:rFonts w:ascii="Arial" w:hAnsi="Arial" w:cs="Arial"/>
        </w:rPr>
        <w:t>RC</w:t>
      </w:r>
      <w:r w:rsidR="00357A92" w:rsidRPr="00146E51">
        <w:rPr>
          <w:rFonts w:ascii="Arial" w:hAnsi="Arial" w:cs="Arial"/>
        </w:rPr>
        <w:t>)</w:t>
      </w:r>
      <w:r w:rsidRPr="00146E51">
        <w:rPr>
          <w:rFonts w:ascii="Arial" w:hAnsi="Arial" w:cs="Arial"/>
        </w:rPr>
        <w:t>. Řada špičkových výzkumných týmů spolupracuje s aplikační sférou a v rámci tzv. „Národních center kompetence“ zúročuje své společné know-how v dalších etapách inovačního řetězce</w:t>
      </w:r>
      <w:r w:rsidR="00357A92" w:rsidRPr="00146E51">
        <w:rPr>
          <w:rFonts w:ascii="Arial" w:hAnsi="Arial" w:cs="Arial"/>
        </w:rPr>
        <w:t xml:space="preserve"> (základní výzkum → aplikovaný výzkum → inovace → produkt/služba → zisk → reinvestice do výzkumu)</w:t>
      </w:r>
      <w:r w:rsidRPr="00146E51">
        <w:rPr>
          <w:rFonts w:ascii="Arial" w:hAnsi="Arial" w:cs="Arial"/>
        </w:rPr>
        <w:t xml:space="preserve">. </w:t>
      </w:r>
    </w:p>
    <w:p w14:paraId="6210D105" w14:textId="4AEEDB63" w:rsidR="003435A2" w:rsidRPr="00146E51" w:rsidRDefault="003435A2" w:rsidP="003435A2">
      <w:pPr>
        <w:jc w:val="both"/>
        <w:rPr>
          <w:rFonts w:ascii="Arial" w:hAnsi="Arial" w:cs="Arial"/>
        </w:rPr>
      </w:pPr>
      <w:r w:rsidRPr="00146E51">
        <w:rPr>
          <w:rFonts w:ascii="Arial" w:hAnsi="Arial" w:cs="Arial"/>
        </w:rPr>
        <w:t xml:space="preserve">V českém výzkumném prostředí se postupně implementuje Metodika 17+ a vláda ČR plánuje postupně navyšovat institucionální podporu určenou na rozvoj výzkumných organizací. Tato opatření by měla v budoucnu zajistit existujícím špičkovým výzkumným týmům, úspěšně etablovaným i na mezinárodním poli, finanční jistotu a stabilitu pro další rozvoj. Proces implementace metodiky, která narovnává české </w:t>
      </w:r>
      <w:r w:rsidR="007B6971">
        <w:rPr>
          <w:rFonts w:ascii="Arial" w:hAnsi="Arial" w:cs="Arial"/>
        </w:rPr>
        <w:t xml:space="preserve">výzkumné </w:t>
      </w:r>
      <w:r w:rsidRPr="00146E51">
        <w:rPr>
          <w:rFonts w:ascii="Arial" w:hAnsi="Arial" w:cs="Arial"/>
        </w:rPr>
        <w:t xml:space="preserve">prostředí upřednostňováním kvality VaVaI </w:t>
      </w:r>
      <w:r w:rsidR="0058786A">
        <w:rPr>
          <w:rFonts w:ascii="Arial" w:hAnsi="Arial" w:cs="Arial"/>
        </w:rPr>
        <w:t>před</w:t>
      </w:r>
      <w:r w:rsidR="0058786A" w:rsidRPr="00146E51">
        <w:rPr>
          <w:rFonts w:ascii="Arial" w:hAnsi="Arial" w:cs="Arial"/>
        </w:rPr>
        <w:t xml:space="preserve"> </w:t>
      </w:r>
      <w:r w:rsidRPr="00146E51">
        <w:rPr>
          <w:rFonts w:ascii="Arial" w:hAnsi="Arial" w:cs="Arial"/>
        </w:rPr>
        <w:t xml:space="preserve">kvantitou, prostorem pro tvorbu, vyhledáváním a žádoucím upřednostňováním progresivních strategických zaměření a vizí výzkumných organizací </w:t>
      </w:r>
      <w:r w:rsidR="00653B08">
        <w:rPr>
          <w:rFonts w:ascii="Arial" w:hAnsi="Arial" w:cs="Arial"/>
        </w:rPr>
        <w:t>před</w:t>
      </w:r>
      <w:r w:rsidR="00653B08" w:rsidRPr="00146E51">
        <w:rPr>
          <w:rFonts w:ascii="Arial" w:hAnsi="Arial" w:cs="Arial"/>
        </w:rPr>
        <w:t xml:space="preserve"> </w:t>
      </w:r>
      <w:r w:rsidRPr="00146E51">
        <w:rPr>
          <w:rFonts w:ascii="Arial" w:hAnsi="Arial" w:cs="Arial"/>
        </w:rPr>
        <w:t>širokospektrálními nesourodými politikami předchozích období, je procesem dlouhodobým a vyžaduje především čas. Vnější transformace systému financování výzkumných organizací je přirozeně doprovázena i jejich vlastní vnitřní transformací, která může být spojena</w:t>
      </w:r>
      <w:r w:rsidRPr="00146E51" w:rsidDel="008E382D">
        <w:rPr>
          <w:rFonts w:ascii="Arial" w:hAnsi="Arial" w:cs="Arial"/>
        </w:rPr>
        <w:t xml:space="preserve"> </w:t>
      </w:r>
      <w:r w:rsidRPr="00146E51">
        <w:rPr>
          <w:rFonts w:ascii="Arial" w:hAnsi="Arial" w:cs="Arial"/>
        </w:rPr>
        <w:t xml:space="preserve">i s krátkodobou vnitřní destabilizací (např. interní procesní „přerod“ za účelem získávání HR </w:t>
      </w:r>
      <w:proofErr w:type="spellStart"/>
      <w:r w:rsidRPr="00146E51">
        <w:rPr>
          <w:rFonts w:ascii="Arial" w:hAnsi="Arial" w:cs="Arial"/>
        </w:rPr>
        <w:t>Award</w:t>
      </w:r>
      <w:proofErr w:type="spellEnd"/>
      <w:r w:rsidRPr="00146E51">
        <w:rPr>
          <w:rFonts w:ascii="Arial" w:hAnsi="Arial" w:cs="Arial"/>
          <w:vertAlign w:val="superscript"/>
        </w:rPr>
        <w:footnoteReference w:id="20"/>
      </w:r>
      <w:r w:rsidR="00653B08">
        <w:rPr>
          <w:rFonts w:ascii="Arial" w:hAnsi="Arial" w:cs="Arial"/>
        </w:rPr>
        <w:t>).</w:t>
      </w:r>
      <w:r w:rsidRPr="00146E51">
        <w:rPr>
          <w:rFonts w:ascii="Arial" w:hAnsi="Arial" w:cs="Arial"/>
        </w:rPr>
        <w:t xml:space="preserve"> České výzkumné organizace ale dosud nejsou dostatečně připraveny na to, aby právě v době systémový</w:t>
      </w:r>
      <w:r w:rsidR="0055394E">
        <w:rPr>
          <w:rFonts w:ascii="Arial" w:hAnsi="Arial" w:cs="Arial"/>
        </w:rPr>
        <w:t>ch</w:t>
      </w:r>
      <w:r w:rsidRPr="00146E51">
        <w:rPr>
          <w:rFonts w:ascii="Arial" w:hAnsi="Arial" w:cs="Arial"/>
        </w:rPr>
        <w:t xml:space="preserve"> přerodů zabezpečily své špičkové týmy a věnovaly dostatečnou pozornost</w:t>
      </w:r>
      <w:r w:rsidR="00653B08">
        <w:rPr>
          <w:rFonts w:ascii="Arial" w:hAnsi="Arial" w:cs="Arial"/>
        </w:rPr>
        <w:t xml:space="preserve"> jejich</w:t>
      </w:r>
      <w:r w:rsidRPr="00146E51">
        <w:rPr>
          <w:rFonts w:ascii="Arial" w:hAnsi="Arial" w:cs="Arial"/>
        </w:rPr>
        <w:t xml:space="preserve"> stabilizaci</w:t>
      </w:r>
      <w:r w:rsidR="0055394E">
        <w:rPr>
          <w:rFonts w:ascii="Arial" w:hAnsi="Arial" w:cs="Arial"/>
        </w:rPr>
        <w:t>,</w:t>
      </w:r>
      <w:r w:rsidRPr="00146E51">
        <w:rPr>
          <w:rFonts w:ascii="Arial" w:hAnsi="Arial" w:cs="Arial"/>
        </w:rPr>
        <w:t xml:space="preserve"> zázemí</w:t>
      </w:r>
      <w:r w:rsidR="0055394E">
        <w:rPr>
          <w:rFonts w:ascii="Arial" w:hAnsi="Arial" w:cs="Arial"/>
        </w:rPr>
        <w:t xml:space="preserve"> a rozvoji</w:t>
      </w:r>
      <w:r w:rsidRPr="00146E51">
        <w:rPr>
          <w:rFonts w:ascii="Arial" w:hAnsi="Arial" w:cs="Arial"/>
        </w:rPr>
        <w:t xml:space="preserve">, možná i kvůli předsudkům opírajícím se o názor, že tam, kde již </w:t>
      </w:r>
      <w:r w:rsidR="0055394E">
        <w:rPr>
          <w:rFonts w:ascii="Arial" w:hAnsi="Arial" w:cs="Arial"/>
        </w:rPr>
        <w:t xml:space="preserve">excelence nebo </w:t>
      </w:r>
      <w:r w:rsidRPr="00146E51">
        <w:rPr>
          <w:rFonts w:ascii="Arial" w:hAnsi="Arial" w:cs="Arial"/>
        </w:rPr>
        <w:t>potenciál existuj</w:t>
      </w:r>
      <w:r w:rsidR="0055394E">
        <w:rPr>
          <w:rFonts w:ascii="Arial" w:hAnsi="Arial" w:cs="Arial"/>
        </w:rPr>
        <w:t>í</w:t>
      </w:r>
      <w:r w:rsidRPr="00146E51">
        <w:rPr>
          <w:rFonts w:ascii="Arial" w:hAnsi="Arial" w:cs="Arial"/>
        </w:rPr>
        <w:t>, není třeba dál investovat. Plýtvání špičkovými kapacitami na zajišťování bazální existence v českém prostředí by ovšem vedlo jen k postupnému snižování získaného kreditu, oslabování dosud excelentního týmu, zastarávání a až k finálnímu zaostání za současným evropským a světovým trendem, v němž nyní tým významně figuruje. Současná (a snad jen dočasná) nestabilita uvnitř českých výzkumných organizací, kterou má eliminovat úplná implementace Metodiky 17+</w:t>
      </w:r>
      <w:r w:rsidR="00282843">
        <w:rPr>
          <w:rFonts w:ascii="Arial" w:hAnsi="Arial" w:cs="Arial"/>
        </w:rPr>
        <w:t xml:space="preserve"> a </w:t>
      </w:r>
      <w:r w:rsidR="00282843">
        <w:rPr>
          <w:rFonts w:ascii="Arial" w:hAnsi="Arial" w:cs="Arial"/>
        </w:rPr>
        <w:t>transformace systému financování výzkumných organizací</w:t>
      </w:r>
      <w:r w:rsidRPr="00146E51">
        <w:rPr>
          <w:rFonts w:ascii="Arial" w:hAnsi="Arial" w:cs="Arial"/>
        </w:rPr>
        <w:t xml:space="preserve">, je často hlavní příčinou odlivu etablovaných mladých vědců do zahraničí a oslabování </w:t>
      </w:r>
      <w:r w:rsidR="00282843">
        <w:rPr>
          <w:rFonts w:ascii="Arial" w:hAnsi="Arial" w:cs="Arial"/>
        </w:rPr>
        <w:lastRenderedPageBreak/>
        <w:t>existujících</w:t>
      </w:r>
      <w:r w:rsidR="00282843" w:rsidRPr="00146E51">
        <w:rPr>
          <w:rFonts w:ascii="Arial" w:hAnsi="Arial" w:cs="Arial"/>
        </w:rPr>
        <w:t xml:space="preserve"> </w:t>
      </w:r>
      <w:r w:rsidRPr="00146E51">
        <w:rPr>
          <w:rFonts w:ascii="Arial" w:hAnsi="Arial" w:cs="Arial"/>
        </w:rPr>
        <w:t xml:space="preserve">českých špičkových týmů s vysokým stupněm internacionalizace a může vést až k jejich totálnímu rozpadu, ztrátě pěstovaného know-how a budované znalostní báze. </w:t>
      </w:r>
      <w:proofErr w:type="gramStart"/>
      <w:r w:rsidRPr="00146E51">
        <w:rPr>
          <w:rFonts w:ascii="Arial" w:hAnsi="Arial" w:cs="Arial"/>
        </w:rPr>
        <w:t>V  probíhajícím</w:t>
      </w:r>
      <w:proofErr w:type="gramEnd"/>
      <w:r w:rsidRPr="00146E51">
        <w:rPr>
          <w:rFonts w:ascii="Arial" w:hAnsi="Arial" w:cs="Arial"/>
        </w:rPr>
        <w:t xml:space="preserve"> procesu implementace nové metodiky </w:t>
      </w:r>
      <w:r w:rsidR="00282843">
        <w:rPr>
          <w:rFonts w:ascii="Arial" w:hAnsi="Arial" w:cs="Arial"/>
        </w:rPr>
        <w:t xml:space="preserve">a modelu financování </w:t>
      </w:r>
      <w:r w:rsidRPr="00146E51">
        <w:rPr>
          <w:rFonts w:ascii="Arial" w:hAnsi="Arial" w:cs="Arial"/>
        </w:rPr>
        <w:t xml:space="preserve">je proto více než zapotřebí, přesněji nezbytnou nutností, časově omezená státní intervence úzce zaměřená na cílenou stabilizaci mezinárodně etablovaných vědeckých „top“ týmů působících v českých výzkumných organizacích, a to prostřednictvím tohoto programu jako transitního nástroje účelové podpory. </w:t>
      </w:r>
    </w:p>
    <w:p w14:paraId="788BDED2" w14:textId="24DA1A93" w:rsidR="00326A0A" w:rsidRPr="00146E51" w:rsidRDefault="003435A2" w:rsidP="00CB5B9F">
      <w:pPr>
        <w:jc w:val="both"/>
        <w:rPr>
          <w:rFonts w:ascii="Arial" w:hAnsi="Arial" w:cs="Arial"/>
        </w:rPr>
      </w:pPr>
      <w:r w:rsidRPr="00146E51">
        <w:rPr>
          <w:rFonts w:ascii="Arial" w:hAnsi="Arial" w:cs="Arial"/>
        </w:rPr>
        <w:t>Nový program jako implementační nástroj Inovační strategie a Národního plánu obnovy</w:t>
      </w:r>
      <w:r w:rsidR="00A706E9" w:rsidRPr="00146E51">
        <w:rPr>
          <w:rStyle w:val="Znakapoznpodarou"/>
          <w:rFonts w:ascii="Arial" w:hAnsi="Arial" w:cs="Arial"/>
        </w:rPr>
        <w:footnoteReference w:id="21"/>
      </w:r>
      <w:r w:rsidRPr="00146E51">
        <w:rPr>
          <w:rFonts w:ascii="Arial" w:hAnsi="Arial" w:cs="Arial"/>
        </w:rPr>
        <w:t xml:space="preserve"> přináší do systému podpory výzkumu a vývoje v ČR i nový princip národní intervence, a to princip top-</w:t>
      </w:r>
      <w:proofErr w:type="spellStart"/>
      <w:r w:rsidRPr="00146E51">
        <w:rPr>
          <w:rFonts w:ascii="Arial" w:hAnsi="Arial" w:cs="Arial"/>
        </w:rPr>
        <w:t>down</w:t>
      </w:r>
      <w:proofErr w:type="spellEnd"/>
      <w:r w:rsidRPr="00146E51">
        <w:rPr>
          <w:rFonts w:ascii="Arial" w:hAnsi="Arial" w:cs="Arial"/>
        </w:rPr>
        <w:t xml:space="preserve">. Odborné zaměření většiny dosavadních systémových dotačních nástrojů v ČR bylo a je založeno na principu </w:t>
      </w:r>
      <w:proofErr w:type="spellStart"/>
      <w:r w:rsidRPr="00146E51">
        <w:rPr>
          <w:rFonts w:ascii="Arial" w:hAnsi="Arial" w:cs="Arial"/>
        </w:rPr>
        <w:t>bottom</w:t>
      </w:r>
      <w:proofErr w:type="spellEnd"/>
      <w:r w:rsidRPr="00146E51">
        <w:rPr>
          <w:rFonts w:ascii="Arial" w:hAnsi="Arial" w:cs="Arial"/>
        </w:rPr>
        <w:t>-up. ČR sice vytyčila prioritní oblasti výzkumu, např. v rámci Národní výzkumné a inovační strategie pro inteligentní specializaci ČR, ovšem dosud chybí systémový nástroj, který by podporoval excelentní (orientovaný) výzkum v omezeném a relativně úzce profilovaném výseku znalostních domén. Nový program toto místo zaplní a v režimu top-</w:t>
      </w:r>
      <w:proofErr w:type="spellStart"/>
      <w:r w:rsidRPr="00146E51">
        <w:rPr>
          <w:rFonts w:ascii="Arial" w:hAnsi="Arial" w:cs="Arial"/>
        </w:rPr>
        <w:t>down</w:t>
      </w:r>
      <w:proofErr w:type="spellEnd"/>
      <w:r w:rsidRPr="00146E51">
        <w:rPr>
          <w:rFonts w:ascii="Arial" w:hAnsi="Arial" w:cs="Arial"/>
        </w:rPr>
        <w:t xml:space="preserve"> cílenou koncentrací českých špiček na konsorciální projektové bázi umožní významný kvalitativní posun ve státem definovaných prioritních oblastech výzkumu.</w:t>
      </w:r>
    </w:p>
    <w:p w14:paraId="1E0994A8" w14:textId="5E3A4AFF" w:rsidR="00CB5B9F" w:rsidRPr="00146E51" w:rsidRDefault="00CB5B9F" w:rsidP="00CB5B9F">
      <w:pPr>
        <w:jc w:val="both"/>
        <w:rPr>
          <w:rFonts w:ascii="Arial" w:hAnsi="Arial" w:cs="Arial"/>
        </w:rPr>
      </w:pPr>
      <w:r w:rsidRPr="00146E51">
        <w:rPr>
          <w:rFonts w:ascii="Arial" w:hAnsi="Arial" w:cs="Arial"/>
        </w:rPr>
        <w:t>Na rozdíl od dosavadní praxe uplatňované v ČR řada zemí Evropy i mimo ni tradičně a cíleně podporuje oborově zaměřenými výzvami nebo programy konkrétní oblasti VaVaI. Mezi takovéto obory patří zejména klimatické změny (např. Austrálie), seismologie (zejména Japonsko, USA, Turecko), výzkum oceánů (např. Francie, Švédsko, Norsko, USA, Austrálie), výzkum vesmíru a příbuzné obory (USA, Francie, Rusko), částicové oblasti v chemii či fyzice nebo mikrobiologii (Rakousko, Švýcarsko, USA, Francie), umělá inteligence a IC</w:t>
      </w:r>
      <w:r w:rsidR="007B6971">
        <w:rPr>
          <w:rFonts w:ascii="Arial" w:hAnsi="Arial" w:cs="Arial"/>
        </w:rPr>
        <w:t>T</w:t>
      </w:r>
      <w:r w:rsidRPr="00146E51">
        <w:rPr>
          <w:rFonts w:ascii="Arial" w:hAnsi="Arial" w:cs="Arial"/>
        </w:rPr>
        <w:t> obory (Japonsko, Korea, USA, Německo).</w:t>
      </w:r>
    </w:p>
    <w:p w14:paraId="3FDE436D" w14:textId="23AF339A" w:rsidR="00CD4F2A" w:rsidRPr="00146E51" w:rsidRDefault="00CB5B9F" w:rsidP="00CB5B9F">
      <w:pPr>
        <w:jc w:val="both"/>
        <w:rPr>
          <w:rFonts w:ascii="Arial" w:hAnsi="Arial" w:cs="Arial"/>
        </w:rPr>
      </w:pPr>
      <w:r w:rsidRPr="00146E51">
        <w:rPr>
          <w:rFonts w:ascii="Arial" w:hAnsi="Arial" w:cs="Arial"/>
        </w:rPr>
        <w:t>Příkladem dobré praxe a ověření fungování obdobných oborově zaměřených národních autorit působících v zahraničí mohou být některé ústavy působící např. v Německu ve skupině Max-Planck-</w:t>
      </w:r>
      <w:proofErr w:type="spellStart"/>
      <w:r w:rsidRPr="00146E51">
        <w:rPr>
          <w:rFonts w:ascii="Arial" w:hAnsi="Arial" w:cs="Arial"/>
        </w:rPr>
        <w:t>Gesellschaft</w:t>
      </w:r>
      <w:proofErr w:type="spellEnd"/>
      <w:r w:rsidRPr="00146E51">
        <w:rPr>
          <w:rFonts w:ascii="Arial" w:hAnsi="Arial" w:cs="Arial"/>
        </w:rPr>
        <w:t>, např. </w:t>
      </w:r>
      <w:proofErr w:type="spellStart"/>
      <w:r w:rsidRPr="00146E51">
        <w:rPr>
          <w:rFonts w:ascii="Arial" w:hAnsi="Arial" w:cs="Arial"/>
        </w:rPr>
        <w:t>Assoziierte</w:t>
      </w:r>
      <w:proofErr w:type="spellEnd"/>
      <w:r w:rsidRPr="00146E51">
        <w:rPr>
          <w:rFonts w:ascii="Arial" w:hAnsi="Arial" w:cs="Arial"/>
        </w:rPr>
        <w:t xml:space="preserve"> </w:t>
      </w:r>
      <w:proofErr w:type="spellStart"/>
      <w:r w:rsidRPr="00146E51">
        <w:rPr>
          <w:rFonts w:ascii="Arial" w:hAnsi="Arial" w:cs="Arial"/>
        </w:rPr>
        <w:t>Einrichtung</w:t>
      </w:r>
      <w:proofErr w:type="spellEnd"/>
      <w:r w:rsidRPr="00146E51">
        <w:rPr>
          <w:rFonts w:ascii="Arial" w:hAnsi="Arial" w:cs="Arial"/>
        </w:rPr>
        <w:t xml:space="preserve"> - Ernst </w:t>
      </w:r>
      <w:proofErr w:type="spellStart"/>
      <w:r w:rsidRPr="00146E51">
        <w:rPr>
          <w:rFonts w:ascii="Arial" w:hAnsi="Arial" w:cs="Arial"/>
        </w:rPr>
        <w:t>Strüngmann</w:t>
      </w:r>
      <w:proofErr w:type="spellEnd"/>
      <w:r w:rsidRPr="00146E51">
        <w:rPr>
          <w:rFonts w:ascii="Arial" w:hAnsi="Arial" w:cs="Arial"/>
        </w:rPr>
        <w:t xml:space="preserve"> Institute (ESI) </w:t>
      </w:r>
      <w:proofErr w:type="spellStart"/>
      <w:r w:rsidRPr="00146E51">
        <w:rPr>
          <w:rFonts w:ascii="Arial" w:hAnsi="Arial" w:cs="Arial"/>
        </w:rPr>
        <w:t>for</w:t>
      </w:r>
      <w:proofErr w:type="spellEnd"/>
      <w:r w:rsidRPr="00146E51">
        <w:rPr>
          <w:rFonts w:ascii="Arial" w:hAnsi="Arial" w:cs="Arial"/>
        </w:rPr>
        <w:t xml:space="preserve"> </w:t>
      </w:r>
      <w:proofErr w:type="spellStart"/>
      <w:r w:rsidRPr="00146E51">
        <w:rPr>
          <w:rFonts w:ascii="Arial" w:hAnsi="Arial" w:cs="Arial"/>
        </w:rPr>
        <w:t>Neuroscience</w:t>
      </w:r>
      <w:proofErr w:type="spellEnd"/>
      <w:r w:rsidRPr="00146E51">
        <w:rPr>
          <w:rFonts w:ascii="Arial" w:hAnsi="Arial" w:cs="Arial"/>
        </w:rPr>
        <w:t xml:space="preserve"> nebo </w:t>
      </w:r>
      <w:proofErr w:type="spellStart"/>
      <w:r w:rsidRPr="00146E51">
        <w:rPr>
          <w:rFonts w:ascii="Arial" w:hAnsi="Arial" w:cs="Arial"/>
        </w:rPr>
        <w:t>Assoziierte</w:t>
      </w:r>
      <w:proofErr w:type="spellEnd"/>
      <w:r w:rsidRPr="00146E51">
        <w:rPr>
          <w:rFonts w:ascii="Arial" w:hAnsi="Arial" w:cs="Arial"/>
        </w:rPr>
        <w:t xml:space="preserve"> </w:t>
      </w:r>
      <w:proofErr w:type="spellStart"/>
      <w:r w:rsidRPr="00146E51">
        <w:rPr>
          <w:rFonts w:ascii="Arial" w:hAnsi="Arial" w:cs="Arial"/>
        </w:rPr>
        <w:t>Einrichtung</w:t>
      </w:r>
      <w:proofErr w:type="spellEnd"/>
      <w:r w:rsidRPr="00146E51">
        <w:rPr>
          <w:rFonts w:ascii="Arial" w:hAnsi="Arial" w:cs="Arial"/>
        </w:rPr>
        <w:t xml:space="preserve"> - </w:t>
      </w:r>
      <w:proofErr w:type="spellStart"/>
      <w:r w:rsidRPr="00146E51">
        <w:rPr>
          <w:rFonts w:ascii="Arial" w:hAnsi="Arial" w:cs="Arial"/>
        </w:rPr>
        <w:t>Forschungszentrum</w:t>
      </w:r>
      <w:proofErr w:type="spellEnd"/>
      <w:r w:rsidRPr="00146E51">
        <w:rPr>
          <w:rFonts w:ascii="Arial" w:hAnsi="Arial" w:cs="Arial"/>
        </w:rPr>
        <w:t xml:space="preserve"> </w:t>
      </w:r>
      <w:proofErr w:type="spellStart"/>
      <w:r w:rsidRPr="00146E51">
        <w:rPr>
          <w:rFonts w:ascii="Arial" w:hAnsi="Arial" w:cs="Arial"/>
        </w:rPr>
        <w:t>caesar</w:t>
      </w:r>
      <w:proofErr w:type="spellEnd"/>
      <w:r w:rsidRPr="00146E51">
        <w:rPr>
          <w:rFonts w:ascii="Arial" w:hAnsi="Arial" w:cs="Arial"/>
        </w:rPr>
        <w:t>.</w:t>
      </w:r>
      <w:r w:rsidR="00CD4F2A" w:rsidRPr="00146E51">
        <w:rPr>
          <w:rFonts w:ascii="Arial" w:hAnsi="Arial" w:cs="Arial"/>
        </w:rPr>
        <w:br w:type="page"/>
      </w:r>
    </w:p>
    <w:p w14:paraId="4CCD7640" w14:textId="77777777" w:rsidR="00CD4F2A" w:rsidRPr="00146E51" w:rsidRDefault="00CD4F2A" w:rsidP="00CD4F2A">
      <w:pPr>
        <w:pStyle w:val="Nadpis2"/>
        <w:jc w:val="both"/>
        <w:rPr>
          <w:rFonts w:ascii="Arial" w:hAnsi="Arial" w:cs="Arial"/>
        </w:rPr>
      </w:pPr>
      <w:bookmarkStart w:id="18" w:name="_Toc72415066"/>
      <w:r w:rsidRPr="00146E51">
        <w:rPr>
          <w:rFonts w:ascii="Arial" w:hAnsi="Arial" w:cs="Arial"/>
        </w:rPr>
        <w:lastRenderedPageBreak/>
        <w:t>Intervenční logika programu</w:t>
      </w:r>
      <w:bookmarkEnd w:id="18"/>
      <w:r w:rsidRPr="00146E51">
        <w:rPr>
          <w:rFonts w:ascii="Arial" w:hAnsi="Arial" w:cs="Arial"/>
        </w:rPr>
        <w:t xml:space="preserve"> </w:t>
      </w:r>
    </w:p>
    <w:p w14:paraId="013E644C"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1312" behindDoc="0" locked="0" layoutInCell="1" allowOverlap="1" wp14:anchorId="18D7E2FC" wp14:editId="2D2B9F09">
                <wp:simplePos x="0" y="0"/>
                <wp:positionH relativeFrom="column">
                  <wp:posOffset>285750</wp:posOffset>
                </wp:positionH>
                <wp:positionV relativeFrom="paragraph">
                  <wp:posOffset>10160</wp:posOffset>
                </wp:positionV>
                <wp:extent cx="5752465" cy="1226820"/>
                <wp:effectExtent l="0" t="0" r="19685" b="11430"/>
                <wp:wrapNone/>
                <wp:docPr id="7" name="Ovál 7"/>
                <wp:cNvGraphicFramePr/>
                <a:graphic xmlns:a="http://schemas.openxmlformats.org/drawingml/2006/main">
                  <a:graphicData uri="http://schemas.microsoft.com/office/word/2010/wordprocessingShape">
                    <wps:wsp>
                      <wps:cNvSpPr/>
                      <wps:spPr>
                        <a:xfrm>
                          <a:off x="0" y="0"/>
                          <a:ext cx="5752465" cy="12268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7EFBB07" w14:textId="77777777" w:rsidR="00F613CD" w:rsidRPr="006570E0" w:rsidRDefault="00F613CD" w:rsidP="00CD4F2A">
                            <w:pPr>
                              <w:spacing w:before="0" w:after="0"/>
                              <w:jc w:val="center"/>
                              <w:rPr>
                                <w:sz w:val="24"/>
                                <w:szCs w:val="24"/>
                              </w:rPr>
                            </w:pPr>
                            <w:r w:rsidRPr="005F1417">
                              <w:rPr>
                                <w:sz w:val="32"/>
                                <w:szCs w:val="32"/>
                              </w:rPr>
                              <w:t>cíl:</w:t>
                            </w:r>
                            <w:r>
                              <w:rPr>
                                <w:sz w:val="32"/>
                                <w:szCs w:val="32"/>
                              </w:rPr>
                              <w:t xml:space="preserve"> </w:t>
                            </w:r>
                            <w:r>
                              <w:t>zvýšení schopnosti výzkumných kapacit ve vybraných prioritních oblastech VaVaI reagovat na aktuální trendy a potřeby ve VaVaI v návaznosti na výskyt stěžejních chorob a jejich ekonomicko-sociální závažnost</w:t>
                            </w:r>
                            <w:r w:rsidRPr="006570E0">
                              <w:rPr>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D7E2FC" id="Ovál 7" o:spid="_x0000_s1026" style="position:absolute;left:0;text-align:left;margin-left:22.5pt;margin-top:.8pt;width:452.95pt;height:9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" fillcolor="#5b9bd5 [3204]" strokecolor="#1f4d78 [1604]" strokeweight="1pt">
                <v:stroke joinstyle="miter"/>
                <v:textbox>
                  <w:txbxContent>
                    <w:p w14:paraId="37EFBB07" w14:textId="77777777" w:rsidR="00F613CD" w:rsidRPr="006570E0" w:rsidRDefault="00F613CD" w:rsidP="00CD4F2A">
                      <w:pPr>
                        <w:spacing w:before="0" w:after="0"/>
                        <w:jc w:val="center"/>
                        <w:rPr>
                          <w:sz w:val="24"/>
                          <w:szCs w:val="24"/>
                        </w:rPr>
                      </w:pPr>
                      <w:r w:rsidRPr="005F1417">
                        <w:rPr>
                          <w:sz w:val="32"/>
                          <w:szCs w:val="32"/>
                        </w:rPr>
                        <w:t>cíl:</w:t>
                      </w:r>
                      <w:r>
                        <w:rPr>
                          <w:sz w:val="32"/>
                          <w:szCs w:val="32"/>
                        </w:rPr>
                        <w:t xml:space="preserve"> </w:t>
                      </w:r>
                      <w:r>
                        <w:t>zvýšení schopnosti výzkumných kapacit ve vybraných prioritních oblastech VaVaI reagovat na aktuální trendy a potřeby ve VaVaI v návaznosti na výskyt stěžejních chorob a jejich ekonomicko-sociální závažnost</w:t>
                      </w:r>
                      <w:r w:rsidRPr="006570E0">
                        <w:rPr>
                          <w:sz w:val="24"/>
                          <w:szCs w:val="24"/>
                        </w:rPr>
                        <w:t xml:space="preserve"> </w:t>
                      </w:r>
                    </w:p>
                  </w:txbxContent>
                </v:textbox>
              </v:oval>
            </w:pict>
          </mc:Fallback>
        </mc:AlternateContent>
      </w:r>
    </w:p>
    <w:p w14:paraId="519A726D" w14:textId="77777777" w:rsidR="00CD4F2A" w:rsidRPr="00146E51" w:rsidRDefault="00CD4F2A" w:rsidP="00CD4F2A">
      <w:pPr>
        <w:jc w:val="both"/>
        <w:rPr>
          <w:rFonts w:ascii="Arial" w:hAnsi="Arial" w:cs="Arial"/>
        </w:rPr>
      </w:pPr>
    </w:p>
    <w:p w14:paraId="2D24AFFE" w14:textId="77777777" w:rsidR="00CD4F2A" w:rsidRPr="00146E51" w:rsidRDefault="00CD4F2A" w:rsidP="00CD4F2A">
      <w:pPr>
        <w:jc w:val="both"/>
        <w:rPr>
          <w:rFonts w:ascii="Arial" w:hAnsi="Arial" w:cs="Arial"/>
        </w:rPr>
      </w:pPr>
    </w:p>
    <w:p w14:paraId="738073E5" w14:textId="77777777" w:rsidR="00CD4F2A" w:rsidRPr="00146E51" w:rsidRDefault="00CD4F2A" w:rsidP="00CD4F2A">
      <w:pPr>
        <w:jc w:val="both"/>
        <w:rPr>
          <w:rFonts w:ascii="Arial" w:hAnsi="Arial" w:cs="Arial"/>
        </w:rPr>
      </w:pPr>
    </w:p>
    <w:p w14:paraId="21EB031E"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7456" behindDoc="0" locked="0" layoutInCell="1" allowOverlap="1" wp14:anchorId="7D80ECAA" wp14:editId="56043223">
                <wp:simplePos x="0" y="0"/>
                <wp:positionH relativeFrom="column">
                  <wp:posOffset>3099435</wp:posOffset>
                </wp:positionH>
                <wp:positionV relativeFrom="paragraph">
                  <wp:posOffset>243205</wp:posOffset>
                </wp:positionV>
                <wp:extent cx="231775" cy="312420"/>
                <wp:effectExtent l="16828" t="2222" r="13652" b="32703"/>
                <wp:wrapNone/>
                <wp:docPr id="13" name="Šipka doprava 1"/>
                <wp:cNvGraphicFramePr/>
                <a:graphic xmlns:a="http://schemas.openxmlformats.org/drawingml/2006/main">
                  <a:graphicData uri="http://schemas.microsoft.com/office/word/2010/wordprocessingShape">
                    <wps:wsp>
                      <wps:cNvSpPr/>
                      <wps:spPr>
                        <a:xfrm rot="5400000">
                          <a:off x="0" y="0"/>
                          <a:ext cx="231775" cy="312420"/>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313A46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 o:spid="_x0000_s1026" type="#_x0000_t13" style="position:absolute;margin-left:244.05pt;margin-top:19.15pt;width:18.25pt;height:24.6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" adj="10800" fillcolor="#5b9bd5 [3204]" strokecolor="#1f4d78 [1604]" strokeweight="1pt"/>
            </w:pict>
          </mc:Fallback>
        </mc:AlternateContent>
      </w:r>
    </w:p>
    <w:p w14:paraId="4FE3512B"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8480" behindDoc="0" locked="0" layoutInCell="1" allowOverlap="1" wp14:anchorId="7A0456A2" wp14:editId="137C709A">
                <wp:simplePos x="0" y="0"/>
                <wp:positionH relativeFrom="margin">
                  <wp:posOffset>4979670</wp:posOffset>
                </wp:positionH>
                <wp:positionV relativeFrom="paragraph">
                  <wp:posOffset>224155</wp:posOffset>
                </wp:positionV>
                <wp:extent cx="1158240" cy="2295525"/>
                <wp:effectExtent l="0" t="0" r="22860" b="28575"/>
                <wp:wrapNone/>
                <wp:docPr id="20" name="Zaoblený obdélník 2"/>
                <wp:cNvGraphicFramePr/>
                <a:graphic xmlns:a="http://schemas.openxmlformats.org/drawingml/2006/main">
                  <a:graphicData uri="http://schemas.microsoft.com/office/word/2010/wordprocessingShape">
                    <wps:wsp>
                      <wps:cNvSpPr/>
                      <wps:spPr>
                        <a:xfrm>
                          <a:off x="0" y="0"/>
                          <a:ext cx="1158240" cy="22955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E6C401" w14:textId="77777777" w:rsidR="00F613CD" w:rsidRDefault="00F613CD" w:rsidP="00CD4F2A">
                            <w:pPr>
                              <w:spacing w:before="0" w:after="0"/>
                              <w:jc w:val="center"/>
                              <w:rPr>
                                <w:sz w:val="18"/>
                                <w:szCs w:val="18"/>
                              </w:rPr>
                            </w:pPr>
                            <w:r w:rsidRPr="004311CB">
                              <w:rPr>
                                <w:sz w:val="18"/>
                                <w:szCs w:val="18"/>
                              </w:rPr>
                              <w:t xml:space="preserve">vstupy: </w:t>
                            </w:r>
                          </w:p>
                          <w:p w14:paraId="69FA0046" w14:textId="77777777" w:rsidR="00F613CD" w:rsidRPr="004311CB" w:rsidRDefault="00F613CD" w:rsidP="00CD4F2A">
                            <w:pPr>
                              <w:spacing w:before="0" w:after="0"/>
                              <w:jc w:val="center"/>
                              <w:rPr>
                                <w:sz w:val="18"/>
                                <w:szCs w:val="18"/>
                              </w:rPr>
                            </w:pPr>
                            <w:r w:rsidRPr="004311CB">
                              <w:rPr>
                                <w:sz w:val="18"/>
                                <w:szCs w:val="18"/>
                              </w:rPr>
                              <w:t>špičkové týmy</w:t>
                            </w:r>
                            <w:r>
                              <w:rPr>
                                <w:sz w:val="18"/>
                                <w:szCs w:val="18"/>
                              </w:rPr>
                              <w:t xml:space="preserve"> a vybudovaná výzkumná kapacita propojené v konsorciální národní platformu;</w:t>
                            </w:r>
                          </w:p>
                          <w:p w14:paraId="36E97A30" w14:textId="77777777" w:rsidR="00F613CD" w:rsidRPr="004311CB" w:rsidRDefault="00F613CD" w:rsidP="00CD4F2A">
                            <w:pPr>
                              <w:spacing w:before="0" w:after="0"/>
                              <w:jc w:val="center"/>
                              <w:rPr>
                                <w:sz w:val="18"/>
                                <w:szCs w:val="18"/>
                              </w:rPr>
                            </w:pPr>
                            <w:r>
                              <w:rPr>
                                <w:sz w:val="18"/>
                                <w:szCs w:val="18"/>
                              </w:rPr>
                              <w:t>existující míra internacionalizace jednotlivých špičkových týmů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0456A2" id="Zaoblený obdélník 2" o:spid="_x0000_s1027" style="position:absolute;left:0;text-align:left;margin-left:392.1pt;margin-top:17.65pt;width:91.2pt;height:180.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" fillcolor="#5b9bd5 [3204]" strokecolor="#1f4d78 [1604]" strokeweight="1pt">
                <v:stroke joinstyle="miter"/>
                <v:textbox>
                  <w:txbxContent>
                    <w:p w14:paraId="02E6C401" w14:textId="77777777" w:rsidR="00F613CD" w:rsidRDefault="00F613CD" w:rsidP="00CD4F2A">
                      <w:pPr>
                        <w:spacing w:before="0" w:after="0"/>
                        <w:jc w:val="center"/>
                        <w:rPr>
                          <w:sz w:val="18"/>
                          <w:szCs w:val="18"/>
                        </w:rPr>
                      </w:pPr>
                      <w:r w:rsidRPr="004311CB">
                        <w:rPr>
                          <w:sz w:val="18"/>
                          <w:szCs w:val="18"/>
                        </w:rPr>
                        <w:t xml:space="preserve">vstupy: </w:t>
                      </w:r>
                    </w:p>
                    <w:p w14:paraId="69FA0046" w14:textId="77777777" w:rsidR="00F613CD" w:rsidRPr="004311CB" w:rsidRDefault="00F613CD" w:rsidP="00CD4F2A">
                      <w:pPr>
                        <w:spacing w:before="0" w:after="0"/>
                        <w:jc w:val="center"/>
                        <w:rPr>
                          <w:sz w:val="18"/>
                          <w:szCs w:val="18"/>
                        </w:rPr>
                      </w:pPr>
                      <w:r w:rsidRPr="004311CB">
                        <w:rPr>
                          <w:sz w:val="18"/>
                          <w:szCs w:val="18"/>
                        </w:rPr>
                        <w:t>špičkové týmy</w:t>
                      </w:r>
                      <w:r>
                        <w:rPr>
                          <w:sz w:val="18"/>
                          <w:szCs w:val="18"/>
                        </w:rPr>
                        <w:t xml:space="preserve"> a vybudovaná výzkumná kapacita propojené v konsorciální národní platformu;</w:t>
                      </w:r>
                    </w:p>
                    <w:p w14:paraId="36E97A30" w14:textId="77777777" w:rsidR="00F613CD" w:rsidRPr="004311CB" w:rsidRDefault="00F613CD" w:rsidP="00CD4F2A">
                      <w:pPr>
                        <w:spacing w:before="0" w:after="0"/>
                        <w:jc w:val="center"/>
                        <w:rPr>
                          <w:sz w:val="18"/>
                          <w:szCs w:val="18"/>
                        </w:rPr>
                      </w:pPr>
                      <w:r>
                        <w:rPr>
                          <w:sz w:val="18"/>
                          <w:szCs w:val="18"/>
                        </w:rPr>
                        <w:t>existující míra internacionalizace jednotlivých špičkových týmů</w:t>
                      </w:r>
                    </w:p>
                  </w:txbxContent>
                </v:textbox>
                <w10:wrap anchorx="margin"/>
              </v:roundrect>
            </w:pict>
          </mc:Fallback>
        </mc:AlternateContent>
      </w:r>
      <w:r w:rsidRPr="00146E51">
        <w:rPr>
          <w:rFonts w:ascii="Arial" w:hAnsi="Arial" w:cs="Arial"/>
          <w:noProof/>
        </w:rPr>
        <mc:AlternateContent>
          <mc:Choice Requires="wps">
            <w:drawing>
              <wp:anchor distT="0" distB="0" distL="114300" distR="114300" simplePos="0" relativeHeight="251663360" behindDoc="0" locked="0" layoutInCell="1" allowOverlap="1" wp14:anchorId="27F87F37" wp14:editId="03352E76">
                <wp:simplePos x="0" y="0"/>
                <wp:positionH relativeFrom="column">
                  <wp:posOffset>241935</wp:posOffset>
                </wp:positionH>
                <wp:positionV relativeFrom="paragraph">
                  <wp:posOffset>176529</wp:posOffset>
                </wp:positionV>
                <wp:extent cx="1348105" cy="1076325"/>
                <wp:effectExtent l="0" t="0" r="23495" b="28575"/>
                <wp:wrapNone/>
                <wp:docPr id="15" name="Zaoblený obdélník 9"/>
                <wp:cNvGraphicFramePr/>
                <a:graphic xmlns:a="http://schemas.openxmlformats.org/drawingml/2006/main">
                  <a:graphicData uri="http://schemas.microsoft.com/office/word/2010/wordprocessingShape">
                    <wps:wsp>
                      <wps:cNvSpPr/>
                      <wps:spPr>
                        <a:xfrm>
                          <a:off x="0" y="0"/>
                          <a:ext cx="1348105" cy="1076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015E7A" w14:textId="77777777" w:rsidR="00F613CD" w:rsidRDefault="00F613CD" w:rsidP="00CD4F2A">
                            <w:pPr>
                              <w:spacing w:before="0" w:after="0"/>
                              <w:jc w:val="center"/>
                              <w:rPr>
                                <w:sz w:val="18"/>
                                <w:szCs w:val="18"/>
                              </w:rPr>
                            </w:pPr>
                            <w:r w:rsidRPr="004311CB">
                              <w:rPr>
                                <w:sz w:val="18"/>
                                <w:szCs w:val="18"/>
                              </w:rPr>
                              <w:t xml:space="preserve">věcná intervence státu </w:t>
                            </w:r>
                          </w:p>
                          <w:p w14:paraId="6D923C65" w14:textId="77777777" w:rsidR="00F613CD" w:rsidRPr="004311CB" w:rsidRDefault="00F613CD" w:rsidP="00CD4F2A">
                            <w:pPr>
                              <w:spacing w:before="0" w:after="0"/>
                              <w:jc w:val="center"/>
                              <w:rPr>
                                <w:sz w:val="18"/>
                                <w:szCs w:val="18"/>
                              </w:rPr>
                            </w:pPr>
                            <w:r w:rsidRPr="004311CB">
                              <w:rPr>
                                <w:sz w:val="18"/>
                                <w:szCs w:val="18"/>
                              </w:rPr>
                              <w:t>(nástroj: prioritizace oblastí podpory „top</w:t>
                            </w:r>
                            <w:r w:rsidRPr="004311CB">
                              <w:rPr>
                                <w:sz w:val="18"/>
                                <w:szCs w:val="18"/>
                              </w:rPr>
                              <w:noBreakHyphen/>
                              <w: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F87F37" id="Zaoblený obdélník 9" o:spid="_x0000_s1028" style="position:absolute;left:0;text-align:left;margin-left:19.05pt;margin-top:13.9pt;width:106.15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" fillcolor="#5b9bd5 [3204]" strokecolor="#1f4d78 [1604]" strokeweight="1pt">
                <v:stroke joinstyle="miter"/>
                <v:textbox>
                  <w:txbxContent>
                    <w:p w14:paraId="36015E7A" w14:textId="77777777" w:rsidR="00F613CD" w:rsidRDefault="00F613CD" w:rsidP="00CD4F2A">
                      <w:pPr>
                        <w:spacing w:before="0" w:after="0"/>
                        <w:jc w:val="center"/>
                        <w:rPr>
                          <w:sz w:val="18"/>
                          <w:szCs w:val="18"/>
                        </w:rPr>
                      </w:pPr>
                      <w:r w:rsidRPr="004311CB">
                        <w:rPr>
                          <w:sz w:val="18"/>
                          <w:szCs w:val="18"/>
                        </w:rPr>
                        <w:t xml:space="preserve">věcná intervence státu </w:t>
                      </w:r>
                    </w:p>
                    <w:p w14:paraId="6D923C65" w14:textId="77777777" w:rsidR="00F613CD" w:rsidRPr="004311CB" w:rsidRDefault="00F613CD" w:rsidP="00CD4F2A">
                      <w:pPr>
                        <w:spacing w:before="0" w:after="0"/>
                        <w:jc w:val="center"/>
                        <w:rPr>
                          <w:sz w:val="18"/>
                          <w:szCs w:val="18"/>
                        </w:rPr>
                      </w:pPr>
                      <w:r w:rsidRPr="004311CB">
                        <w:rPr>
                          <w:sz w:val="18"/>
                          <w:szCs w:val="18"/>
                        </w:rPr>
                        <w:t>(nástroj: prioritizace oblastí podpory „top</w:t>
                      </w:r>
                      <w:r w:rsidRPr="004311CB">
                        <w:rPr>
                          <w:sz w:val="18"/>
                          <w:szCs w:val="18"/>
                        </w:rPr>
                        <w:noBreakHyphen/>
                        <w:t>down“)</w:t>
                      </w:r>
                    </w:p>
                  </w:txbxContent>
                </v:textbox>
              </v:roundrect>
            </w:pict>
          </mc:Fallback>
        </mc:AlternateContent>
      </w:r>
    </w:p>
    <w:p w14:paraId="5EADAC18"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2336" behindDoc="0" locked="0" layoutInCell="1" allowOverlap="1" wp14:anchorId="2A44114D" wp14:editId="105885CE">
                <wp:simplePos x="0" y="0"/>
                <wp:positionH relativeFrom="column">
                  <wp:posOffset>2185034</wp:posOffset>
                </wp:positionH>
                <wp:positionV relativeFrom="paragraph">
                  <wp:posOffset>91440</wp:posOffset>
                </wp:positionV>
                <wp:extent cx="2257425" cy="2095500"/>
                <wp:effectExtent l="0" t="0" r="28575" b="19050"/>
                <wp:wrapNone/>
                <wp:docPr id="19" name="Zaoblený obdélník 8"/>
                <wp:cNvGraphicFramePr/>
                <a:graphic xmlns:a="http://schemas.openxmlformats.org/drawingml/2006/main">
                  <a:graphicData uri="http://schemas.microsoft.com/office/word/2010/wordprocessingShape">
                    <wps:wsp>
                      <wps:cNvSpPr/>
                      <wps:spPr>
                        <a:xfrm>
                          <a:off x="0" y="0"/>
                          <a:ext cx="2257425" cy="2095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23D2DF" w14:textId="77777777" w:rsidR="00F613CD" w:rsidRDefault="00F613CD" w:rsidP="00CD4F2A">
                            <w:pPr>
                              <w:spacing w:before="0" w:after="0"/>
                              <w:jc w:val="center"/>
                              <w:rPr>
                                <w:sz w:val="20"/>
                                <w:szCs w:val="20"/>
                              </w:rPr>
                            </w:pPr>
                            <w:r w:rsidRPr="00F8403F">
                              <w:rPr>
                                <w:sz w:val="20"/>
                                <w:szCs w:val="20"/>
                              </w:rPr>
                              <w:t>aktivit</w:t>
                            </w:r>
                            <w:r>
                              <w:rPr>
                                <w:sz w:val="20"/>
                                <w:szCs w:val="20"/>
                              </w:rPr>
                              <w:t>y</w:t>
                            </w:r>
                            <w:r w:rsidRPr="00F8403F">
                              <w:rPr>
                                <w:sz w:val="20"/>
                                <w:szCs w:val="20"/>
                              </w:rPr>
                              <w:t xml:space="preserve">: </w:t>
                            </w:r>
                          </w:p>
                          <w:p w14:paraId="5F5D894E" w14:textId="77777777" w:rsidR="00F613CD" w:rsidRDefault="00F613CD" w:rsidP="005F1D32">
                            <w:pPr>
                              <w:pStyle w:val="Odstavecseseznamem"/>
                              <w:numPr>
                                <w:ilvl w:val="0"/>
                                <w:numId w:val="13"/>
                              </w:numPr>
                              <w:spacing w:after="0"/>
                              <w:ind w:left="0" w:firstLine="0"/>
                              <w:rPr>
                                <w:sz w:val="20"/>
                                <w:szCs w:val="20"/>
                              </w:rPr>
                            </w:pPr>
                            <w:r>
                              <w:rPr>
                                <w:sz w:val="20"/>
                                <w:szCs w:val="20"/>
                              </w:rPr>
                              <w:t xml:space="preserve">orientovaný (excelentní) </w:t>
                            </w:r>
                            <w:r w:rsidRPr="00623641">
                              <w:rPr>
                                <w:sz w:val="20"/>
                                <w:szCs w:val="20"/>
                              </w:rPr>
                              <w:t>výzkum</w:t>
                            </w:r>
                          </w:p>
                          <w:p w14:paraId="22695C70" w14:textId="77777777" w:rsidR="00F613CD" w:rsidRDefault="00F613CD" w:rsidP="005F1D32">
                            <w:pPr>
                              <w:pStyle w:val="Odstavecseseznamem"/>
                              <w:numPr>
                                <w:ilvl w:val="0"/>
                                <w:numId w:val="13"/>
                              </w:numPr>
                              <w:spacing w:after="0"/>
                              <w:ind w:left="0" w:firstLine="0"/>
                              <w:rPr>
                                <w:sz w:val="20"/>
                                <w:szCs w:val="20"/>
                              </w:rPr>
                            </w:pPr>
                            <w:r>
                              <w:rPr>
                                <w:sz w:val="20"/>
                                <w:szCs w:val="20"/>
                              </w:rPr>
                              <w:t>meziinstitucionální, mezioborová a meziregionální spolupráce</w:t>
                            </w:r>
                          </w:p>
                          <w:p w14:paraId="3F0C0C21" w14:textId="77777777" w:rsidR="00F613CD" w:rsidRDefault="00F613CD" w:rsidP="005F1D32">
                            <w:pPr>
                              <w:pStyle w:val="Odstavecseseznamem"/>
                              <w:numPr>
                                <w:ilvl w:val="0"/>
                                <w:numId w:val="13"/>
                              </w:numPr>
                              <w:spacing w:after="0"/>
                              <w:ind w:left="0" w:firstLine="0"/>
                              <w:rPr>
                                <w:sz w:val="20"/>
                                <w:szCs w:val="20"/>
                              </w:rPr>
                            </w:pPr>
                            <w:r>
                              <w:rPr>
                                <w:sz w:val="20"/>
                                <w:szCs w:val="20"/>
                              </w:rPr>
                              <w:t>posílení mezinárodní spolupráce</w:t>
                            </w:r>
                          </w:p>
                          <w:p w14:paraId="4C3A26DA" w14:textId="77777777" w:rsidR="00F613CD" w:rsidRDefault="00F613CD" w:rsidP="005F1D32">
                            <w:pPr>
                              <w:pStyle w:val="Odstavecseseznamem"/>
                              <w:numPr>
                                <w:ilvl w:val="0"/>
                                <w:numId w:val="13"/>
                              </w:numPr>
                              <w:spacing w:after="0"/>
                              <w:ind w:left="142" w:hanging="142"/>
                              <w:rPr>
                                <w:sz w:val="20"/>
                                <w:szCs w:val="20"/>
                              </w:rPr>
                            </w:pPr>
                            <w:r>
                              <w:rPr>
                                <w:sz w:val="20"/>
                                <w:szCs w:val="20"/>
                              </w:rPr>
                              <w:t xml:space="preserve">rozvoj lidských zdrojů, vč. zapojení mladých a začínajících vědců, </w:t>
                            </w:r>
                          </w:p>
                          <w:p w14:paraId="6DF1635E" w14:textId="77777777" w:rsidR="00F613CD" w:rsidRPr="00F1279D" w:rsidRDefault="00F613CD" w:rsidP="005F1D32">
                            <w:pPr>
                              <w:pStyle w:val="Odstavecseseznamem"/>
                              <w:numPr>
                                <w:ilvl w:val="0"/>
                                <w:numId w:val="13"/>
                              </w:numPr>
                              <w:spacing w:after="0"/>
                              <w:ind w:left="0" w:firstLine="0"/>
                              <w:rPr>
                                <w:sz w:val="20"/>
                                <w:szCs w:val="20"/>
                              </w:rPr>
                            </w:pPr>
                            <w:r>
                              <w:rPr>
                                <w:sz w:val="20"/>
                                <w:szCs w:val="20"/>
                              </w:rPr>
                              <w:t>další modernizace výzkumných pracovišť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4114D" id="Zaoblený obdélník 8" o:spid="_x0000_s1029" style="position:absolute;left:0;text-align:left;margin-left:172.05pt;margin-top:7.2pt;width:177.7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" fillcolor="#5b9bd5 [3204]" strokecolor="#1f4d78 [1604]" strokeweight="1pt">
                <v:stroke joinstyle="miter"/>
                <v:textbox>
                  <w:txbxContent>
                    <w:p w14:paraId="1E23D2DF" w14:textId="77777777" w:rsidR="00F613CD" w:rsidRDefault="00F613CD" w:rsidP="00CD4F2A">
                      <w:pPr>
                        <w:spacing w:before="0" w:after="0"/>
                        <w:jc w:val="center"/>
                        <w:rPr>
                          <w:sz w:val="20"/>
                          <w:szCs w:val="20"/>
                        </w:rPr>
                      </w:pPr>
                      <w:r w:rsidRPr="00F8403F">
                        <w:rPr>
                          <w:sz w:val="20"/>
                          <w:szCs w:val="20"/>
                        </w:rPr>
                        <w:t>aktivit</w:t>
                      </w:r>
                      <w:r>
                        <w:rPr>
                          <w:sz w:val="20"/>
                          <w:szCs w:val="20"/>
                        </w:rPr>
                        <w:t>y</w:t>
                      </w:r>
                      <w:r w:rsidRPr="00F8403F">
                        <w:rPr>
                          <w:sz w:val="20"/>
                          <w:szCs w:val="20"/>
                        </w:rPr>
                        <w:t xml:space="preserve">: </w:t>
                      </w:r>
                    </w:p>
                    <w:p w14:paraId="5F5D894E" w14:textId="77777777" w:rsidR="00F613CD" w:rsidRDefault="00F613CD" w:rsidP="005F1D32">
                      <w:pPr>
                        <w:pStyle w:val="Odstavecseseznamem"/>
                        <w:numPr>
                          <w:ilvl w:val="0"/>
                          <w:numId w:val="13"/>
                        </w:numPr>
                        <w:spacing w:after="0"/>
                        <w:ind w:left="0" w:firstLine="0"/>
                        <w:rPr>
                          <w:sz w:val="20"/>
                          <w:szCs w:val="20"/>
                        </w:rPr>
                      </w:pPr>
                      <w:r>
                        <w:rPr>
                          <w:sz w:val="20"/>
                          <w:szCs w:val="20"/>
                        </w:rPr>
                        <w:t xml:space="preserve">orientovaný (excelentní) </w:t>
                      </w:r>
                      <w:r w:rsidRPr="00623641">
                        <w:rPr>
                          <w:sz w:val="20"/>
                          <w:szCs w:val="20"/>
                        </w:rPr>
                        <w:t>výzkum</w:t>
                      </w:r>
                    </w:p>
                    <w:p w14:paraId="22695C70" w14:textId="77777777" w:rsidR="00F613CD" w:rsidRDefault="00F613CD" w:rsidP="005F1D32">
                      <w:pPr>
                        <w:pStyle w:val="Odstavecseseznamem"/>
                        <w:numPr>
                          <w:ilvl w:val="0"/>
                          <w:numId w:val="13"/>
                        </w:numPr>
                        <w:spacing w:after="0"/>
                        <w:ind w:left="0" w:firstLine="0"/>
                        <w:rPr>
                          <w:sz w:val="20"/>
                          <w:szCs w:val="20"/>
                        </w:rPr>
                      </w:pPr>
                      <w:r>
                        <w:rPr>
                          <w:sz w:val="20"/>
                          <w:szCs w:val="20"/>
                        </w:rPr>
                        <w:t>meziinstitucionální, mezioborová a meziregionální spolupráce</w:t>
                      </w:r>
                    </w:p>
                    <w:p w14:paraId="3F0C0C21" w14:textId="77777777" w:rsidR="00F613CD" w:rsidRDefault="00F613CD" w:rsidP="005F1D32">
                      <w:pPr>
                        <w:pStyle w:val="Odstavecseseznamem"/>
                        <w:numPr>
                          <w:ilvl w:val="0"/>
                          <w:numId w:val="13"/>
                        </w:numPr>
                        <w:spacing w:after="0"/>
                        <w:ind w:left="0" w:firstLine="0"/>
                        <w:rPr>
                          <w:sz w:val="20"/>
                          <w:szCs w:val="20"/>
                        </w:rPr>
                      </w:pPr>
                      <w:r>
                        <w:rPr>
                          <w:sz w:val="20"/>
                          <w:szCs w:val="20"/>
                        </w:rPr>
                        <w:t>posílení mezinárodní spolupráce</w:t>
                      </w:r>
                    </w:p>
                    <w:p w14:paraId="4C3A26DA" w14:textId="77777777" w:rsidR="00F613CD" w:rsidRDefault="00F613CD" w:rsidP="005F1D32">
                      <w:pPr>
                        <w:pStyle w:val="Odstavecseseznamem"/>
                        <w:numPr>
                          <w:ilvl w:val="0"/>
                          <w:numId w:val="13"/>
                        </w:numPr>
                        <w:spacing w:after="0"/>
                        <w:ind w:left="142" w:hanging="142"/>
                        <w:rPr>
                          <w:sz w:val="20"/>
                          <w:szCs w:val="20"/>
                        </w:rPr>
                      </w:pPr>
                      <w:r>
                        <w:rPr>
                          <w:sz w:val="20"/>
                          <w:szCs w:val="20"/>
                        </w:rPr>
                        <w:t xml:space="preserve">rozvoj lidských zdrojů, vč. zapojení mladých a začínajících vědců, </w:t>
                      </w:r>
                    </w:p>
                    <w:p w14:paraId="6DF1635E" w14:textId="77777777" w:rsidR="00F613CD" w:rsidRPr="00F1279D" w:rsidRDefault="00F613CD" w:rsidP="005F1D32">
                      <w:pPr>
                        <w:pStyle w:val="Odstavecseseznamem"/>
                        <w:numPr>
                          <w:ilvl w:val="0"/>
                          <w:numId w:val="13"/>
                        </w:numPr>
                        <w:spacing w:after="0"/>
                        <w:ind w:left="0" w:firstLine="0"/>
                        <w:rPr>
                          <w:sz w:val="20"/>
                          <w:szCs w:val="20"/>
                        </w:rPr>
                      </w:pPr>
                      <w:r>
                        <w:rPr>
                          <w:sz w:val="20"/>
                          <w:szCs w:val="20"/>
                        </w:rPr>
                        <w:t>další modernizace výzkumných pracovišť</w:t>
                      </w:r>
                    </w:p>
                  </w:txbxContent>
                </v:textbox>
              </v:roundrect>
            </w:pict>
          </mc:Fallback>
        </mc:AlternateContent>
      </w:r>
    </w:p>
    <w:p w14:paraId="47B00DE1"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59264" behindDoc="0" locked="0" layoutInCell="1" allowOverlap="1" wp14:anchorId="2F11D740" wp14:editId="5A7B7A8E">
                <wp:simplePos x="0" y="0"/>
                <wp:positionH relativeFrom="column">
                  <wp:posOffset>1651000</wp:posOffset>
                </wp:positionH>
                <wp:positionV relativeFrom="paragraph">
                  <wp:posOffset>24130</wp:posOffset>
                </wp:positionV>
                <wp:extent cx="501015" cy="473710"/>
                <wp:effectExtent l="0" t="19050" r="32385" b="40640"/>
                <wp:wrapNone/>
                <wp:docPr id="17" name="Šipka doprava 3"/>
                <wp:cNvGraphicFramePr/>
                <a:graphic xmlns:a="http://schemas.openxmlformats.org/drawingml/2006/main">
                  <a:graphicData uri="http://schemas.microsoft.com/office/word/2010/wordprocessingShape">
                    <wps:wsp>
                      <wps:cNvSpPr/>
                      <wps:spPr>
                        <a:xfrm>
                          <a:off x="0" y="0"/>
                          <a:ext cx="501015" cy="47371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87B7431" id="Šipka doprava 3" o:spid="_x0000_s1026" type="#_x0000_t13" style="position:absolute;margin-left:130pt;margin-top:1.9pt;width:39.45pt;height:3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" adj="11389" fillcolor="red" strokecolor="#1f4d78 [1604]" strokeweight="1pt"/>
            </w:pict>
          </mc:Fallback>
        </mc:AlternateContent>
      </w:r>
    </w:p>
    <w:p w14:paraId="48113F90"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6432" behindDoc="0" locked="0" layoutInCell="1" allowOverlap="1" wp14:anchorId="4E197E4A" wp14:editId="430EBB84">
                <wp:simplePos x="0" y="0"/>
                <wp:positionH relativeFrom="column">
                  <wp:posOffset>4469130</wp:posOffset>
                </wp:positionH>
                <wp:positionV relativeFrom="paragraph">
                  <wp:posOffset>222250</wp:posOffset>
                </wp:positionV>
                <wp:extent cx="459320" cy="441325"/>
                <wp:effectExtent l="19050" t="19050" r="17145" b="34925"/>
                <wp:wrapNone/>
                <wp:docPr id="24" name="Šipka doprava 21"/>
                <wp:cNvGraphicFramePr/>
                <a:graphic xmlns:a="http://schemas.openxmlformats.org/drawingml/2006/main">
                  <a:graphicData uri="http://schemas.microsoft.com/office/word/2010/wordprocessingShape">
                    <wps:wsp>
                      <wps:cNvSpPr/>
                      <wps:spPr>
                        <a:xfrm rot="10800000">
                          <a:off x="0" y="0"/>
                          <a:ext cx="459320" cy="441325"/>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E6EC571" id="Šipka doprava 21" o:spid="_x0000_s1026" type="#_x0000_t13" style="position:absolute;margin-left:351.9pt;margin-top:17.5pt;width:36.15pt;height:34.75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" adj="11223" fillcolor="#5b9bd5 [3204]" strokecolor="#1f4d78 [1604]" strokeweight="1pt"/>
            </w:pict>
          </mc:Fallback>
        </mc:AlternateContent>
      </w:r>
    </w:p>
    <w:p w14:paraId="58C05472" w14:textId="77777777" w:rsidR="00CD4F2A" w:rsidRPr="00146E51" w:rsidRDefault="00CD4F2A" w:rsidP="00CD4F2A">
      <w:pPr>
        <w:jc w:val="both"/>
        <w:rPr>
          <w:rFonts w:ascii="Arial" w:hAnsi="Arial" w:cs="Arial"/>
        </w:rPr>
      </w:pPr>
    </w:p>
    <w:p w14:paraId="65749126"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0288" behindDoc="0" locked="0" layoutInCell="1" allowOverlap="1" wp14:anchorId="273CA09B" wp14:editId="5BEA1221">
                <wp:simplePos x="0" y="0"/>
                <wp:positionH relativeFrom="column">
                  <wp:posOffset>232410</wp:posOffset>
                </wp:positionH>
                <wp:positionV relativeFrom="paragraph">
                  <wp:posOffset>171451</wp:posOffset>
                </wp:positionV>
                <wp:extent cx="1348105" cy="1102360"/>
                <wp:effectExtent l="0" t="0" r="23495" b="21590"/>
                <wp:wrapNone/>
                <wp:docPr id="22" name="Zaoblený obdélník 5"/>
                <wp:cNvGraphicFramePr/>
                <a:graphic xmlns:a="http://schemas.openxmlformats.org/drawingml/2006/main">
                  <a:graphicData uri="http://schemas.microsoft.com/office/word/2010/wordprocessingShape">
                    <wps:wsp>
                      <wps:cNvSpPr/>
                      <wps:spPr>
                        <a:xfrm>
                          <a:off x="0" y="0"/>
                          <a:ext cx="1348105" cy="11023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7DF5BF" w14:textId="77777777" w:rsidR="00F613CD" w:rsidRDefault="00F613CD" w:rsidP="00CD4F2A">
                            <w:pPr>
                              <w:spacing w:before="0" w:after="0"/>
                              <w:jc w:val="center"/>
                              <w:rPr>
                                <w:sz w:val="18"/>
                                <w:szCs w:val="18"/>
                              </w:rPr>
                            </w:pPr>
                            <w:r w:rsidRPr="004311CB">
                              <w:rPr>
                                <w:sz w:val="18"/>
                                <w:szCs w:val="18"/>
                              </w:rPr>
                              <w:t xml:space="preserve">finanční intervence státu </w:t>
                            </w:r>
                          </w:p>
                          <w:p w14:paraId="5B49901A" w14:textId="77777777" w:rsidR="00F613CD" w:rsidRPr="004311CB" w:rsidRDefault="00F613CD" w:rsidP="00CD4F2A">
                            <w:pPr>
                              <w:spacing w:after="0"/>
                              <w:jc w:val="center"/>
                              <w:rPr>
                                <w:sz w:val="18"/>
                                <w:szCs w:val="18"/>
                              </w:rPr>
                            </w:pPr>
                            <w:r w:rsidRPr="004311CB">
                              <w:rPr>
                                <w:sz w:val="18"/>
                                <w:szCs w:val="18"/>
                              </w:rPr>
                              <w:t>(nástroj: účelová podpora z programu)</w:t>
                            </w:r>
                          </w:p>
                          <w:p w14:paraId="302A2EFB" w14:textId="77777777" w:rsidR="00F613CD" w:rsidRPr="004311CB" w:rsidRDefault="00F613CD" w:rsidP="00CD4F2A">
                            <w:pPr>
                              <w:spacing w:before="0" w:after="0"/>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3CA09B" id="Zaoblený obdélník 5" o:spid="_x0000_s1030" style="position:absolute;left:0;text-align:left;margin-left:18.3pt;margin-top:13.5pt;width:106.15pt;height:8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" fillcolor="#5b9bd5 [3204]" strokecolor="#1f4d78 [1604]" strokeweight="1pt">
                <v:stroke joinstyle="miter"/>
                <v:textbox>
                  <w:txbxContent>
                    <w:p w14:paraId="607DF5BF" w14:textId="77777777" w:rsidR="00F613CD" w:rsidRDefault="00F613CD" w:rsidP="00CD4F2A">
                      <w:pPr>
                        <w:spacing w:before="0" w:after="0"/>
                        <w:jc w:val="center"/>
                        <w:rPr>
                          <w:sz w:val="18"/>
                          <w:szCs w:val="18"/>
                        </w:rPr>
                      </w:pPr>
                      <w:r w:rsidRPr="004311CB">
                        <w:rPr>
                          <w:sz w:val="18"/>
                          <w:szCs w:val="18"/>
                        </w:rPr>
                        <w:t xml:space="preserve">finanční intervence státu </w:t>
                      </w:r>
                    </w:p>
                    <w:p w14:paraId="5B49901A" w14:textId="77777777" w:rsidR="00F613CD" w:rsidRPr="004311CB" w:rsidRDefault="00F613CD" w:rsidP="00CD4F2A">
                      <w:pPr>
                        <w:spacing w:after="0"/>
                        <w:jc w:val="center"/>
                        <w:rPr>
                          <w:sz w:val="18"/>
                          <w:szCs w:val="18"/>
                        </w:rPr>
                      </w:pPr>
                      <w:r w:rsidRPr="004311CB">
                        <w:rPr>
                          <w:sz w:val="18"/>
                          <w:szCs w:val="18"/>
                        </w:rPr>
                        <w:t>(nástroj: účelová podpora z programu)</w:t>
                      </w:r>
                    </w:p>
                    <w:p w14:paraId="302A2EFB" w14:textId="77777777" w:rsidR="00F613CD" w:rsidRPr="004311CB" w:rsidRDefault="00F613CD" w:rsidP="00CD4F2A">
                      <w:pPr>
                        <w:spacing w:before="0" w:after="0"/>
                        <w:jc w:val="center"/>
                        <w:rPr>
                          <w:sz w:val="18"/>
                          <w:szCs w:val="18"/>
                        </w:rPr>
                      </w:pPr>
                    </w:p>
                  </w:txbxContent>
                </v:textbox>
              </v:roundrect>
            </w:pict>
          </mc:Fallback>
        </mc:AlternateContent>
      </w:r>
    </w:p>
    <w:p w14:paraId="43F142AF" w14:textId="77777777" w:rsidR="00CD4F2A" w:rsidRPr="00146E51" w:rsidRDefault="00CD4F2A" w:rsidP="00CD4F2A">
      <w:pPr>
        <w:jc w:val="both"/>
        <w:rPr>
          <w:rFonts w:ascii="Arial" w:hAnsi="Arial" w:cs="Arial"/>
        </w:rPr>
      </w:pPr>
    </w:p>
    <w:p w14:paraId="19981249"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4384" behindDoc="0" locked="0" layoutInCell="1" allowOverlap="1" wp14:anchorId="3DC66231" wp14:editId="7EB1C258">
                <wp:simplePos x="0" y="0"/>
                <wp:positionH relativeFrom="column">
                  <wp:posOffset>1640840</wp:posOffset>
                </wp:positionH>
                <wp:positionV relativeFrom="paragraph">
                  <wp:posOffset>41910</wp:posOffset>
                </wp:positionV>
                <wp:extent cx="484365" cy="473710"/>
                <wp:effectExtent l="0" t="19050" r="30480" b="40640"/>
                <wp:wrapNone/>
                <wp:docPr id="23" name="Šipka doprava 12"/>
                <wp:cNvGraphicFramePr/>
                <a:graphic xmlns:a="http://schemas.openxmlformats.org/drawingml/2006/main">
                  <a:graphicData uri="http://schemas.microsoft.com/office/word/2010/wordprocessingShape">
                    <wps:wsp>
                      <wps:cNvSpPr/>
                      <wps:spPr>
                        <a:xfrm>
                          <a:off x="0" y="0"/>
                          <a:ext cx="484365" cy="47371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A62BC0A" id="Šipka doprava 12" o:spid="_x0000_s1026" type="#_x0000_t13" style="position:absolute;margin-left:129.2pt;margin-top:3.3pt;width:38.15pt;height:3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" adj="11038" fillcolor="#00b050" strokecolor="#1f4d78 [1604]" strokeweight="1pt"/>
            </w:pict>
          </mc:Fallback>
        </mc:AlternateContent>
      </w:r>
    </w:p>
    <w:p w14:paraId="7A0244C5" w14:textId="77777777" w:rsidR="00CD4F2A" w:rsidRPr="00146E51" w:rsidRDefault="00CD4F2A" w:rsidP="00CD4F2A">
      <w:pPr>
        <w:jc w:val="both"/>
        <w:rPr>
          <w:rFonts w:ascii="Arial" w:hAnsi="Arial" w:cs="Arial"/>
        </w:rPr>
      </w:pPr>
    </w:p>
    <w:p w14:paraId="441539FE" w14:textId="77777777" w:rsidR="00CD4F2A" w:rsidRPr="00146E51" w:rsidRDefault="00CD4F2A" w:rsidP="00CD4F2A">
      <w:pPr>
        <w:jc w:val="both"/>
        <w:rPr>
          <w:rFonts w:ascii="Arial" w:hAnsi="Arial" w:cs="Arial"/>
        </w:rPr>
      </w:pPr>
      <w:r w:rsidRPr="00146E51">
        <w:rPr>
          <w:rFonts w:ascii="Arial" w:hAnsi="Arial" w:cs="Arial"/>
          <w:noProof/>
        </w:rPr>
        <mc:AlternateContent>
          <mc:Choice Requires="wps">
            <w:drawing>
              <wp:anchor distT="0" distB="0" distL="114300" distR="114300" simplePos="0" relativeHeight="251669504" behindDoc="0" locked="0" layoutInCell="1" allowOverlap="1" wp14:anchorId="0479B44A" wp14:editId="4C063A59">
                <wp:simplePos x="0" y="0"/>
                <wp:positionH relativeFrom="column">
                  <wp:posOffset>3076892</wp:posOffset>
                </wp:positionH>
                <wp:positionV relativeFrom="paragraph">
                  <wp:posOffset>220029</wp:posOffset>
                </wp:positionV>
                <wp:extent cx="231775" cy="312420"/>
                <wp:effectExtent l="16828" t="2222" r="13652" b="32703"/>
                <wp:wrapNone/>
                <wp:docPr id="1" name="Šipka doprava 1"/>
                <wp:cNvGraphicFramePr/>
                <a:graphic xmlns:a="http://schemas.openxmlformats.org/drawingml/2006/main">
                  <a:graphicData uri="http://schemas.microsoft.com/office/word/2010/wordprocessingShape">
                    <wps:wsp>
                      <wps:cNvSpPr/>
                      <wps:spPr>
                        <a:xfrm rot="5400000">
                          <a:off x="0" y="0"/>
                          <a:ext cx="231775" cy="312420"/>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3149A58" id="Šipka doprava 1" o:spid="_x0000_s1026" type="#_x0000_t13" style="position:absolute;margin-left:242.25pt;margin-top:17.35pt;width:18.25pt;height:24.6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" adj="10800" fillcolor="#5b9bd5 [3204]" strokecolor="#1f4d78 [1604]" strokeweight="1pt"/>
            </w:pict>
          </mc:Fallback>
        </mc:AlternateContent>
      </w:r>
    </w:p>
    <w:p w14:paraId="7D5EABFF" w14:textId="77777777" w:rsidR="00CD4F2A" w:rsidRPr="00146E51" w:rsidRDefault="00CD4F2A" w:rsidP="00CD4F2A">
      <w:pPr>
        <w:jc w:val="both"/>
        <w:rPr>
          <w:rFonts w:ascii="Arial" w:hAnsi="Arial" w:cs="Arial"/>
        </w:rPr>
      </w:pPr>
      <w:r w:rsidRPr="00146E51">
        <w:rPr>
          <w:rFonts w:ascii="Arial" w:hAnsi="Arial" w:cs="Arial"/>
          <w:noProof/>
        </w:rPr>
        <w:drawing>
          <wp:anchor distT="0" distB="0" distL="114300" distR="114300" simplePos="0" relativeHeight="251665408" behindDoc="1" locked="0" layoutInCell="1" allowOverlap="1" wp14:anchorId="25F93C67" wp14:editId="3A0FCDB9">
            <wp:simplePos x="0" y="0"/>
            <wp:positionH relativeFrom="margin">
              <wp:align>right</wp:align>
            </wp:positionH>
            <wp:positionV relativeFrom="paragraph">
              <wp:posOffset>267335</wp:posOffset>
            </wp:positionV>
            <wp:extent cx="5829300" cy="3722370"/>
            <wp:effectExtent l="0" t="38100" r="19050" b="30480"/>
            <wp:wrapTight wrapText="bothSides">
              <wp:wrapPolygon edited="0">
                <wp:start x="0" y="-221"/>
                <wp:lineTo x="0" y="11828"/>
                <wp:lineTo x="141" y="12381"/>
                <wp:lineTo x="0" y="12933"/>
                <wp:lineTo x="0" y="19455"/>
                <wp:lineTo x="1341" y="21666"/>
                <wp:lineTo x="1412" y="21666"/>
                <wp:lineTo x="1765" y="21666"/>
                <wp:lineTo x="1835" y="21666"/>
                <wp:lineTo x="3176" y="19455"/>
                <wp:lineTo x="15318" y="19455"/>
                <wp:lineTo x="21600" y="18903"/>
                <wp:lineTo x="21600" y="12933"/>
                <wp:lineTo x="20612" y="12823"/>
                <wp:lineTo x="2965" y="12381"/>
                <wp:lineTo x="21600" y="11718"/>
                <wp:lineTo x="21600" y="6080"/>
                <wp:lineTo x="3247" y="5306"/>
                <wp:lineTo x="21600" y="4864"/>
                <wp:lineTo x="21600" y="0"/>
                <wp:lineTo x="21459" y="-221"/>
                <wp:lineTo x="0" y="-221"/>
              </wp:wrapPolygon>
            </wp:wrapTight>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p>
    <w:p w14:paraId="33F956F7" w14:textId="77777777" w:rsidR="00CD4F2A" w:rsidRPr="00146E51" w:rsidRDefault="00CD4F2A" w:rsidP="00CD4F2A">
      <w:pPr>
        <w:jc w:val="both"/>
        <w:rPr>
          <w:rFonts w:ascii="Arial" w:hAnsi="Arial" w:cs="Arial"/>
        </w:rPr>
      </w:pPr>
    </w:p>
    <w:p w14:paraId="7F8A08FC" w14:textId="77777777" w:rsidR="00CD4F2A" w:rsidRPr="00146E51" w:rsidRDefault="00CD4F2A" w:rsidP="00CD4F2A">
      <w:pPr>
        <w:jc w:val="both"/>
        <w:rPr>
          <w:rFonts w:ascii="Arial" w:hAnsi="Arial" w:cs="Arial"/>
        </w:rPr>
      </w:pPr>
    </w:p>
    <w:p w14:paraId="6D87A1C8" w14:textId="77777777" w:rsidR="00CD4F2A" w:rsidRPr="00146E51" w:rsidRDefault="00CD4F2A" w:rsidP="00CD4F2A">
      <w:pPr>
        <w:jc w:val="both"/>
        <w:rPr>
          <w:rFonts w:ascii="Arial" w:hAnsi="Arial" w:cs="Arial"/>
        </w:rPr>
      </w:pPr>
    </w:p>
    <w:p w14:paraId="075667C7" w14:textId="77777777" w:rsidR="00CD4F2A" w:rsidRPr="00146E51" w:rsidRDefault="00CD4F2A" w:rsidP="00CD4F2A">
      <w:pPr>
        <w:jc w:val="both"/>
        <w:rPr>
          <w:rFonts w:ascii="Arial" w:hAnsi="Arial" w:cs="Arial"/>
        </w:rPr>
      </w:pPr>
    </w:p>
    <w:p w14:paraId="7AFCC2F7" w14:textId="6C40C2F3" w:rsidR="00CC5A00" w:rsidRPr="00146E51" w:rsidRDefault="00CD4F2A" w:rsidP="00A010B6">
      <w:pPr>
        <w:pStyle w:val="Nadpis1"/>
        <w:keepNext/>
        <w:widowControl/>
        <w:ind w:left="284" w:hanging="284"/>
        <w:rPr>
          <w:rFonts w:ascii="Arial" w:hAnsi="Arial" w:cs="Arial"/>
        </w:rPr>
      </w:pPr>
      <w:bookmarkStart w:id="19" w:name="_Toc72415067"/>
      <w:r w:rsidRPr="00146E51">
        <w:rPr>
          <w:rFonts w:ascii="Arial" w:hAnsi="Arial" w:cs="Arial"/>
        </w:rPr>
        <w:lastRenderedPageBreak/>
        <w:t>Strategický rámec programu</w:t>
      </w:r>
      <w:r w:rsidR="00357A92" w:rsidRPr="00146E51">
        <w:rPr>
          <w:rFonts w:ascii="Arial" w:hAnsi="Arial" w:cs="Arial"/>
        </w:rPr>
        <w:t xml:space="preserve"> a návaznost</w:t>
      </w:r>
      <w:r w:rsidR="00A010B6" w:rsidRPr="00146E51">
        <w:rPr>
          <w:rFonts w:ascii="Arial" w:hAnsi="Arial" w:cs="Arial"/>
        </w:rPr>
        <w:t xml:space="preserve"> na priority orientovaného výzkumu</w:t>
      </w:r>
      <w:bookmarkEnd w:id="19"/>
    </w:p>
    <w:p w14:paraId="49F7F708" w14:textId="39F2C880" w:rsidR="00CC5A00" w:rsidRPr="00146E51" w:rsidRDefault="00CC5A00" w:rsidP="00CC5A00">
      <w:pPr>
        <w:jc w:val="both"/>
        <w:rPr>
          <w:rFonts w:ascii="Arial" w:hAnsi="Arial" w:cs="Arial"/>
        </w:rPr>
      </w:pPr>
      <w:r w:rsidRPr="00146E51">
        <w:rPr>
          <w:rFonts w:ascii="Arial" w:hAnsi="Arial" w:cs="Arial"/>
        </w:rPr>
        <w:t xml:space="preserve">Tento program je jediným implementačním nástrojem samostatné komponenty Národního plánu obnovy uváděné pod číslem 5.1 „Excelentní výzkum a vývoj v prioritních oblastech veřejného zájmu ve zdravotnictví“. Je </w:t>
      </w:r>
      <w:r w:rsidR="006E6066">
        <w:rPr>
          <w:rFonts w:ascii="Arial" w:hAnsi="Arial" w:cs="Arial"/>
        </w:rPr>
        <w:t xml:space="preserve">také </w:t>
      </w:r>
      <w:r w:rsidRPr="00146E51">
        <w:rPr>
          <w:rFonts w:ascii="Arial" w:hAnsi="Arial" w:cs="Arial"/>
        </w:rPr>
        <w:t>implementačním nástrojem Inovační strategie České republiky 2019-2030</w:t>
      </w:r>
      <w:r w:rsidRPr="00146E51">
        <w:rPr>
          <w:rStyle w:val="Znakapoznpodarou"/>
          <w:rFonts w:ascii="Arial" w:hAnsi="Arial" w:cs="Arial"/>
        </w:rPr>
        <w:footnoteReference w:id="22"/>
      </w:r>
      <w:r w:rsidRPr="00146E51">
        <w:rPr>
          <w:rFonts w:ascii="Arial" w:hAnsi="Arial" w:cs="Arial"/>
        </w:rPr>
        <w:t xml:space="preserve"> pro oblast „Inovační a výzkumná centra“, který usiluje o výrazné zvýšení kvality a internacionalizace výzkumu prováděného na území ČR, a to ve státem vybraných, prioritních vědních oblastech s cílem dosáhnout evropské, resp. světové excelence a stát se tak rovnocenným a respektovaným hráčem v Evropském výzkumném prostoru, který se spolupodílí na vytváření trendů excelentního evropského výzkumu.   </w:t>
      </w:r>
    </w:p>
    <w:p w14:paraId="48CCDBC0" w14:textId="5583046F" w:rsidR="00CC5A00" w:rsidRPr="00146E51" w:rsidRDefault="00CC5A00" w:rsidP="00CC5A00">
      <w:pPr>
        <w:jc w:val="both"/>
        <w:rPr>
          <w:rFonts w:ascii="Arial" w:hAnsi="Arial" w:cs="Arial"/>
        </w:rPr>
      </w:pPr>
      <w:r w:rsidRPr="00146E51">
        <w:rPr>
          <w:rFonts w:ascii="Arial" w:hAnsi="Arial" w:cs="Arial"/>
        </w:rPr>
        <w:t xml:space="preserve">Program přirozeně koresponduje se souborem plánovaných opatření MŠMT pro plnění cílů schválené Národní politiky výzkumu, vývoje a inovací 2021+, která má sekundárně návaznost i na další vládou stanovené priority </w:t>
      </w:r>
      <w:r w:rsidR="00A010B6" w:rsidRPr="00146E51">
        <w:rPr>
          <w:rFonts w:ascii="Arial" w:hAnsi="Arial" w:cs="Arial"/>
        </w:rPr>
        <w:t>VaVaI</w:t>
      </w:r>
      <w:r w:rsidRPr="00146E51">
        <w:rPr>
          <w:rFonts w:ascii="Arial" w:hAnsi="Arial" w:cs="Arial"/>
        </w:rPr>
        <w:t xml:space="preserve"> obsažené v dříve přijatých dokumentech</w:t>
      </w:r>
      <w:r w:rsidRPr="00146E51">
        <w:rPr>
          <w:rStyle w:val="Znakapoznpodarou"/>
          <w:rFonts w:ascii="Arial" w:hAnsi="Arial" w:cs="Arial"/>
        </w:rPr>
        <w:footnoteReference w:id="23"/>
      </w:r>
      <w:r w:rsidRPr="00146E51">
        <w:rPr>
          <w:rFonts w:ascii="Arial" w:hAnsi="Arial" w:cs="Arial"/>
        </w:rPr>
        <w:t>. Zaměření programu je v souladu s prioritami formulovanými v Národních prioritách orientovaného výzkumu, experimentálního vývoje a inovací v oblasti „Zdraví populace“, a to nejen z hlediska svého tematického zaměření na klíčová onemocnění, ale i z hlediska důrazu na nutnost vedle medicínského výzkumu zahrnout i výzkum společenskovědní.</w:t>
      </w:r>
      <w:r w:rsidRPr="00146E51">
        <w:rPr>
          <w:rStyle w:val="Znakapoznpodarou"/>
          <w:rFonts w:ascii="Arial" w:hAnsi="Arial" w:cs="Arial"/>
        </w:rPr>
        <w:footnoteReference w:id="24"/>
      </w:r>
      <w:r w:rsidRPr="00146E51">
        <w:rPr>
          <w:rFonts w:ascii="Arial" w:hAnsi="Arial" w:cs="Arial"/>
        </w:rPr>
        <w:t xml:space="preserve"> Program cílí na</w:t>
      </w:r>
      <w:r w:rsidR="00A010B6" w:rsidRPr="00146E51">
        <w:rPr>
          <w:rFonts w:ascii="Arial" w:hAnsi="Arial" w:cs="Arial"/>
        </w:rPr>
        <w:t> </w:t>
      </w:r>
      <w:r w:rsidRPr="00146E51">
        <w:rPr>
          <w:rFonts w:ascii="Arial" w:hAnsi="Arial" w:cs="Arial"/>
        </w:rPr>
        <w:t>posílení znalostní báze a aplikačního potenciálu ve strategicky významných tématech definovaných v doméně „Pokročilá medicína a léčiva“ Národní výzkumné a inovační strategie pro inteligentní specializaci České republiky 2021 – 2027.</w:t>
      </w:r>
      <w:r w:rsidRPr="00146E51">
        <w:rPr>
          <w:rStyle w:val="Znakapoznpodarou"/>
          <w:rFonts w:ascii="Arial" w:hAnsi="Arial" w:cs="Arial"/>
        </w:rPr>
        <w:footnoteReference w:id="25"/>
      </w:r>
      <w:r w:rsidRPr="00146E51">
        <w:rPr>
          <w:rFonts w:ascii="Arial" w:hAnsi="Arial" w:cs="Arial"/>
        </w:rPr>
        <w:t xml:space="preserve"> Vytvoření systémového nástroje na podporu excelentního orientovaného výzkumu ve zdravotnictví také odpovídá jednomu ze tří strategických cílů Strategického rámce „Zdraví 2030", tj. podporou vědy a výzkumu zajistit úroveň zdravotnického výzkumu srovnatelnou s vyspělými státy EU, a</w:t>
      </w:r>
      <w:r w:rsidR="00A010B6" w:rsidRPr="00146E51">
        <w:rPr>
          <w:rFonts w:ascii="Arial" w:hAnsi="Arial" w:cs="Arial"/>
        </w:rPr>
        <w:t> </w:t>
      </w:r>
      <w:r w:rsidRPr="00146E51">
        <w:rPr>
          <w:rFonts w:ascii="Arial" w:hAnsi="Arial" w:cs="Arial"/>
        </w:rPr>
        <w:t xml:space="preserve">zaměřením na zvýšení inovačního potenciálu zdravotnictví přispívá k naplňování jednoho z klíčových cílů rámce </w:t>
      </w:r>
      <w:r w:rsidRPr="00146E51">
        <w:rPr>
          <w:rStyle w:val="Znakapoznpodarou"/>
          <w:rFonts w:ascii="Arial" w:hAnsi="Arial" w:cs="Arial"/>
        </w:rPr>
        <w:footnoteReference w:id="26"/>
      </w:r>
      <w:r w:rsidRPr="00146E51">
        <w:rPr>
          <w:rFonts w:ascii="Arial" w:hAnsi="Arial" w:cs="Arial"/>
        </w:rPr>
        <w:t>. Zacílení programu zároveň reflektuje některé dílčí i systémové slabiny výzkumu ve zdravotnictví, jak je identifikuje Koncepce zdravotnického výzkumu do roku 2022.</w:t>
      </w:r>
      <w:r w:rsidRPr="00146E51">
        <w:rPr>
          <w:rStyle w:val="Znakapoznpodarou"/>
          <w:rFonts w:ascii="Arial" w:hAnsi="Arial" w:cs="Arial"/>
        </w:rPr>
        <w:footnoteReference w:id="27"/>
      </w:r>
    </w:p>
    <w:p w14:paraId="76173987" w14:textId="19265A5F" w:rsidR="00CC5A00" w:rsidRPr="00146E51" w:rsidRDefault="00CC5A00" w:rsidP="00CC5A00">
      <w:pPr>
        <w:jc w:val="both"/>
        <w:rPr>
          <w:rFonts w:ascii="Arial" w:hAnsi="Arial" w:cs="Arial"/>
        </w:rPr>
      </w:pPr>
      <w:r w:rsidRPr="00146E51">
        <w:rPr>
          <w:rFonts w:ascii="Arial" w:hAnsi="Arial" w:cs="Arial"/>
        </w:rPr>
        <w:t xml:space="preserve">Program vychází ze zkušeností s realizací velkých projektů Operačního programu Výzkum a vývoj pro inovace (2007-2015) v prioritní ose 1 a projektů regionálních výzkumných center v prioritní ose 2 a jeho evaluačních zpráv. </w:t>
      </w:r>
      <w:r w:rsidR="006E6066">
        <w:rPr>
          <w:rFonts w:ascii="Arial" w:hAnsi="Arial" w:cs="Arial"/>
        </w:rPr>
        <w:t>I</w:t>
      </w:r>
      <w:r w:rsidRPr="00146E51">
        <w:rPr>
          <w:rFonts w:ascii="Arial" w:hAnsi="Arial" w:cs="Arial"/>
        </w:rPr>
        <w:t xml:space="preserve">mplementuje řadu zkušeností z realizace Národního programu udržitelnosti I (2013-2020) a Národního programu udržitelnosti II (2016-2020) a zejména závěry evaluací relevantních úspěšně ukončených projektů těchto dvou programů. </w:t>
      </w:r>
    </w:p>
    <w:p w14:paraId="7406D5A5" w14:textId="16FC55C4" w:rsidR="00CC5A00" w:rsidRPr="00146E51" w:rsidRDefault="00CC5A00" w:rsidP="00CC5A00">
      <w:pPr>
        <w:jc w:val="both"/>
        <w:rPr>
          <w:rFonts w:ascii="Arial" w:hAnsi="Arial" w:cs="Arial"/>
        </w:rPr>
      </w:pPr>
      <w:r w:rsidRPr="00146E51">
        <w:rPr>
          <w:rFonts w:ascii="Arial" w:hAnsi="Arial" w:cs="Arial"/>
        </w:rPr>
        <w:lastRenderedPageBreak/>
        <w:t>Tento program je připraven jako komplementární nástroj k programu „Národní centra kompetence“ v gesci TAČR, i k dalším dotačním programům podporujícím fázi „</w:t>
      </w:r>
      <w:proofErr w:type="spellStart"/>
      <w:r w:rsidRPr="00146E51">
        <w:rPr>
          <w:rFonts w:ascii="Arial" w:hAnsi="Arial" w:cs="Arial"/>
        </w:rPr>
        <w:t>proof-of</w:t>
      </w:r>
      <w:proofErr w:type="spellEnd"/>
      <w:r w:rsidRPr="00146E51">
        <w:rPr>
          <w:rFonts w:ascii="Arial" w:hAnsi="Arial" w:cs="Arial"/>
        </w:rPr>
        <w:t xml:space="preserve"> </w:t>
      </w:r>
      <w:proofErr w:type="spellStart"/>
      <w:r w:rsidRPr="00146E51">
        <w:rPr>
          <w:rFonts w:ascii="Arial" w:hAnsi="Arial" w:cs="Arial"/>
        </w:rPr>
        <w:t>concept</w:t>
      </w:r>
      <w:proofErr w:type="spellEnd"/>
      <w:r w:rsidR="00A010B6" w:rsidRPr="00146E51">
        <w:rPr>
          <w:rFonts w:ascii="Arial" w:hAnsi="Arial" w:cs="Arial"/>
        </w:rPr>
        <w:t>“</w:t>
      </w:r>
      <w:r w:rsidRPr="00146E51">
        <w:rPr>
          <w:rFonts w:ascii="Arial" w:hAnsi="Arial" w:cs="Arial"/>
        </w:rPr>
        <w:t>. Podporuje ale především orientovaný a případně na něj přímo a neoddělitelně navazující aplikovaný výzkum založený na oborové platformě, a realizovaný excelentními týmy s vysokým stupněm internacionalizace v prioritních oblastech VaV</w:t>
      </w:r>
      <w:r w:rsidR="00A010B6" w:rsidRPr="00146E51">
        <w:rPr>
          <w:rFonts w:ascii="Arial" w:hAnsi="Arial" w:cs="Arial"/>
        </w:rPr>
        <w:t>aI</w:t>
      </w:r>
      <w:r w:rsidRPr="00146E51">
        <w:rPr>
          <w:rFonts w:ascii="Arial" w:hAnsi="Arial" w:cs="Arial"/>
        </w:rPr>
        <w:t>. Jeho výstupy mohou mít díky své vysoké kvalitativní úrovni rovněž vysoký potenciál k uplatnění také v dalších, návazných etapách inovačního řetězce. Spolupráce a sdílení informací mezi poskytovateli eliminuje dvojí financování.</w:t>
      </w:r>
    </w:p>
    <w:p w14:paraId="453F0078" w14:textId="159D09FF" w:rsidR="00CC5A00" w:rsidRPr="00146E51" w:rsidRDefault="00CC5A00" w:rsidP="00CC5A00">
      <w:pPr>
        <w:jc w:val="both"/>
        <w:rPr>
          <w:rFonts w:ascii="Arial" w:hAnsi="Arial" w:cs="Arial"/>
        </w:rPr>
      </w:pPr>
      <w:r w:rsidRPr="00146E51">
        <w:rPr>
          <w:rFonts w:ascii="Arial" w:hAnsi="Arial" w:cs="Arial"/>
        </w:rPr>
        <w:t xml:space="preserve">Zřejmé jsou i komplementarity ve vztahu k výzvám na podporu excelentních týmů v operačním programu Výzkum, vývoj a inovace nebo aktivitě ERC v H2020. V obou případech jde zásadně o princip </w:t>
      </w:r>
      <w:proofErr w:type="spellStart"/>
      <w:r w:rsidRPr="00146E51">
        <w:rPr>
          <w:rFonts w:ascii="Arial" w:hAnsi="Arial" w:cs="Arial"/>
        </w:rPr>
        <w:t>bottom</w:t>
      </w:r>
      <w:proofErr w:type="spellEnd"/>
      <w:r w:rsidRPr="00146E51">
        <w:rPr>
          <w:rFonts w:ascii="Arial" w:hAnsi="Arial" w:cs="Arial"/>
        </w:rPr>
        <w:t xml:space="preserve">-up, který určuje stanovení výzkumných cílů v projektu a předurčuje řešitelem svobodně volenou oblast excelence. Podpora ERC grantů je navíc vázána úzce přímo na osobu řešitele, který je i nositelem grantu a hostitelská organizace, kde je výzkum prováděn, může být v průběhu řešení kdykoli změněna. Zde navíc řešitel má možnost plně a flexibilně rozhodovat o složení „svého“ řešitelského </w:t>
      </w:r>
      <w:proofErr w:type="spellStart"/>
      <w:r w:rsidRPr="00146E51">
        <w:rPr>
          <w:rFonts w:ascii="Arial" w:hAnsi="Arial" w:cs="Arial"/>
        </w:rPr>
        <w:t>mikrotýmu</w:t>
      </w:r>
      <w:proofErr w:type="spellEnd"/>
      <w:r w:rsidRPr="00146E51">
        <w:rPr>
          <w:rFonts w:ascii="Arial" w:hAnsi="Arial" w:cs="Arial"/>
        </w:rPr>
        <w:t xml:space="preserve"> a stabilizace širšího týmu, dosahujícího ve vybraném oboru kritické velikosti, proto není potřebná. V tomto programu se naopak určitá prvotní a existující stabilita předpokládá, je žádoucí a nezbytná pro dlouhodobou koncentraci výzkumných kapacit na státem zvolené prioritní oblasti, aby zde bylo možné dosáhnout excelence pro naplnění cíle stanoveného Inovační strategií.</w:t>
      </w:r>
    </w:p>
    <w:p w14:paraId="1D01DA3B" w14:textId="6F65C01B" w:rsidR="00CC5A00" w:rsidRPr="00146E51" w:rsidRDefault="00CC5A00" w:rsidP="00CC5A00">
      <w:pPr>
        <w:jc w:val="both"/>
        <w:rPr>
          <w:rFonts w:ascii="Arial" w:hAnsi="Arial" w:cs="Arial"/>
        </w:rPr>
      </w:pPr>
      <w:r w:rsidRPr="00146E51">
        <w:rPr>
          <w:rFonts w:ascii="Arial" w:hAnsi="Arial" w:cs="Arial"/>
        </w:rPr>
        <w:t xml:space="preserve">Program je komplementární k dotačnímu titulu velkých výzkumných infrastruktur, resp. s ohledem na jedinečné znalostní a technologické platformy, které svým uživatelům velké výzkumné infrastruktury částečně poskytují v režimu </w:t>
      </w:r>
      <w:r w:rsidR="00A010B6" w:rsidRPr="00146E51">
        <w:rPr>
          <w:rFonts w:ascii="Arial" w:hAnsi="Arial" w:cs="Arial"/>
        </w:rPr>
        <w:t>„</w:t>
      </w:r>
      <w:r w:rsidRPr="00146E51">
        <w:rPr>
          <w:rFonts w:ascii="Arial" w:hAnsi="Arial" w:cs="Arial"/>
        </w:rPr>
        <w:t xml:space="preserve">open </w:t>
      </w:r>
      <w:proofErr w:type="spellStart"/>
      <w:r w:rsidRPr="00146E51">
        <w:rPr>
          <w:rFonts w:ascii="Arial" w:hAnsi="Arial" w:cs="Arial"/>
        </w:rPr>
        <w:t>access</w:t>
      </w:r>
      <w:proofErr w:type="spellEnd"/>
      <w:r w:rsidR="00A010B6" w:rsidRPr="00146E51">
        <w:rPr>
          <w:rFonts w:ascii="Arial" w:hAnsi="Arial" w:cs="Arial"/>
        </w:rPr>
        <w:t>“</w:t>
      </w:r>
      <w:r w:rsidRPr="00146E51">
        <w:rPr>
          <w:rFonts w:ascii="Arial" w:hAnsi="Arial" w:cs="Arial"/>
        </w:rPr>
        <w:t xml:space="preserve">, se očekává v rámci tohoto programu jejich intenzivní využití podpořenými řešitelskými týmy v roli hostujících externích subjektů. Využívání kapacit velkých výzkumných infrastruktur uvedených minimálně na české cestovní mapě je jednou z podmínek programu, přičemž se očekává i zapojení členů týmů z programu do mezinárodních projektů využívajících kapacity v rámci ESFRI. Potenciál ve využití kapacit velkých výzkumných infrastruktur pro projekty v prioritních oblastech tohoto programu ukazuje např. zapojení 13 českých výzkumných infrastruktur do Akčního plánu ERA vs. </w:t>
      </w:r>
      <w:proofErr w:type="spellStart"/>
      <w:r w:rsidRPr="00146E51">
        <w:rPr>
          <w:rFonts w:ascii="Arial" w:hAnsi="Arial" w:cs="Arial"/>
        </w:rPr>
        <w:t>Corona</w:t>
      </w:r>
      <w:proofErr w:type="spellEnd"/>
      <w:r w:rsidRPr="00146E51">
        <w:rPr>
          <w:rFonts w:ascii="Arial" w:hAnsi="Arial" w:cs="Arial"/>
        </w:rPr>
        <w:t xml:space="preserve">, v jehož rámci ESFRI mimo jiné sdružuje informace o aktivitách a službách národních velkých výzkumných infrastruktur pro projekty zaměřené na pandemii </w:t>
      </w:r>
      <w:r w:rsidR="00282F0E">
        <w:rPr>
          <w:rFonts w:ascii="Arial" w:hAnsi="Arial" w:cs="Arial"/>
        </w:rPr>
        <w:t>c</w:t>
      </w:r>
      <w:r w:rsidRPr="00146E51">
        <w:rPr>
          <w:rFonts w:ascii="Arial" w:hAnsi="Arial" w:cs="Arial"/>
        </w:rPr>
        <w:t>ovid-19.</w:t>
      </w:r>
      <w:r w:rsidRPr="00146E51">
        <w:rPr>
          <w:rStyle w:val="Znakapoznpodarou"/>
          <w:rFonts w:ascii="Arial" w:hAnsi="Arial" w:cs="Arial"/>
        </w:rPr>
        <w:footnoteReference w:id="28"/>
      </w:r>
    </w:p>
    <w:p w14:paraId="6B1DCCB8" w14:textId="5D2634A0" w:rsidR="00CC5A00" w:rsidRPr="00146E51" w:rsidRDefault="00CC5A00" w:rsidP="00CC5A00">
      <w:pPr>
        <w:jc w:val="both"/>
        <w:rPr>
          <w:rFonts w:ascii="Arial" w:hAnsi="Arial" w:cs="Arial"/>
        </w:rPr>
      </w:pPr>
      <w:r w:rsidRPr="00146E51">
        <w:rPr>
          <w:rFonts w:ascii="Arial" w:hAnsi="Arial" w:cs="Arial"/>
        </w:rPr>
        <w:t xml:space="preserve">Vzhledem k oborovému zaměření prioritních oblastí je program komplementární k programům účelové podpory v gesci Ministerstva zdravotnictví, které vycházejí z principu </w:t>
      </w:r>
      <w:proofErr w:type="spellStart"/>
      <w:r w:rsidRPr="00146E51">
        <w:rPr>
          <w:rFonts w:ascii="Arial" w:hAnsi="Arial" w:cs="Arial"/>
        </w:rPr>
        <w:t>bottom</w:t>
      </w:r>
      <w:proofErr w:type="spellEnd"/>
      <w:r w:rsidRPr="00146E51">
        <w:rPr>
          <w:rFonts w:ascii="Arial" w:hAnsi="Arial" w:cs="Arial"/>
        </w:rPr>
        <w:t xml:space="preserve">-up a zaměřují se na zdravotnický aplikovaný výzkum, vzdělávání lékařů nebo přímo na budování zdravotnických zařízení a rozšiřování jejich léčebných kapacit (nikoli výzkumných). Očekávané přínosy a dopady tohoto programu mohou být sice také spojeny s aplikační sférou v oblasti zdravotnictví, ale uplatňování výsledků v léčebných postupech a zdravotnické praxi již budou mimo rámec tohoto programu. </w:t>
      </w:r>
    </w:p>
    <w:p w14:paraId="71438D07" w14:textId="004C6493" w:rsidR="00CC5A00" w:rsidRPr="00146E51" w:rsidRDefault="00CC5A00" w:rsidP="00CC5A00">
      <w:pPr>
        <w:jc w:val="both"/>
        <w:rPr>
          <w:rFonts w:ascii="Arial" w:hAnsi="Arial" w:cs="Arial"/>
        </w:rPr>
      </w:pPr>
      <w:r w:rsidRPr="00146E51">
        <w:rPr>
          <w:rFonts w:ascii="Arial" w:hAnsi="Arial" w:cs="Arial"/>
        </w:rPr>
        <w:t>Top-</w:t>
      </w:r>
      <w:proofErr w:type="spellStart"/>
      <w:r w:rsidRPr="00146E51">
        <w:rPr>
          <w:rFonts w:ascii="Arial" w:hAnsi="Arial" w:cs="Arial"/>
        </w:rPr>
        <w:t>down</w:t>
      </w:r>
      <w:proofErr w:type="spellEnd"/>
      <w:r w:rsidRPr="00146E51">
        <w:rPr>
          <w:rFonts w:ascii="Arial" w:hAnsi="Arial" w:cs="Arial"/>
        </w:rPr>
        <w:t xml:space="preserve"> princip tohoto programu umožňuje zacílit veřejné prostředky, tak aby to odráželo celospolečenské potřeby na straně jedné a vysoký potenciál excelence výzkumu v daných oblastech na straně druhé. Lze předpokládat, že výsledky tohoto výzkumu se uplatní v dílčích rezortních aplikačních projektech. </w:t>
      </w:r>
    </w:p>
    <w:p w14:paraId="47862BD2" w14:textId="77777777" w:rsidR="00CC5A00" w:rsidRPr="00146E51" w:rsidRDefault="00CC5A00" w:rsidP="00CC5A00">
      <w:pPr>
        <w:jc w:val="both"/>
        <w:rPr>
          <w:rFonts w:ascii="Arial" w:hAnsi="Arial" w:cs="Arial"/>
        </w:rPr>
      </w:pPr>
    </w:p>
    <w:tbl>
      <w:tblPr>
        <w:tblStyle w:val="Mkatabulky"/>
        <w:tblW w:w="9634" w:type="dxa"/>
        <w:tblLayout w:type="fixed"/>
        <w:tblLook w:val="04A0" w:firstRow="1" w:lastRow="0" w:firstColumn="1" w:lastColumn="0" w:noHBand="0" w:noVBand="1"/>
      </w:tblPr>
      <w:tblGrid>
        <w:gridCol w:w="1696"/>
        <w:gridCol w:w="1418"/>
        <w:gridCol w:w="2126"/>
        <w:gridCol w:w="2552"/>
        <w:gridCol w:w="1842"/>
      </w:tblGrid>
      <w:tr w:rsidR="00CC5A00" w:rsidRPr="00146E51" w14:paraId="5918148A" w14:textId="77777777" w:rsidTr="001F6DC1">
        <w:tc>
          <w:tcPr>
            <w:tcW w:w="9634" w:type="dxa"/>
            <w:gridSpan w:val="5"/>
          </w:tcPr>
          <w:p w14:paraId="014BEEE2" w14:textId="77777777" w:rsidR="00CC5A00" w:rsidRPr="00146E51" w:rsidRDefault="00CC5A00" w:rsidP="006F6522">
            <w:pPr>
              <w:pStyle w:val="Podnadpis"/>
              <w:rPr>
                <w:rFonts w:ascii="Arial" w:hAnsi="Arial" w:cs="Arial"/>
                <w:spacing w:val="20"/>
                <w:sz w:val="20"/>
                <w:szCs w:val="20"/>
              </w:rPr>
            </w:pPr>
            <w:r w:rsidRPr="00146E51">
              <w:rPr>
                <w:rFonts w:ascii="Arial" w:hAnsi="Arial" w:cs="Arial"/>
                <w:spacing w:val="20"/>
                <w:sz w:val="20"/>
                <w:szCs w:val="20"/>
              </w:rPr>
              <w:t>Komplementarity a synergie s časově prolínajícími se opatřeními</w:t>
            </w:r>
          </w:p>
        </w:tc>
      </w:tr>
      <w:tr w:rsidR="00CC5A00" w:rsidRPr="00146E51" w14:paraId="685E97E0" w14:textId="77777777" w:rsidTr="001F6DC1">
        <w:trPr>
          <w:trHeight w:val="1052"/>
        </w:trPr>
        <w:tc>
          <w:tcPr>
            <w:tcW w:w="1696" w:type="dxa"/>
          </w:tcPr>
          <w:p w14:paraId="0BD8D412" w14:textId="77777777" w:rsidR="00CC5A00" w:rsidRPr="00146E51" w:rsidRDefault="00CC5A00" w:rsidP="006F6522">
            <w:pPr>
              <w:spacing w:before="120" w:after="120"/>
              <w:rPr>
                <w:rFonts w:ascii="Arial" w:hAnsi="Arial" w:cs="Arial"/>
                <w:b/>
                <w:sz w:val="20"/>
                <w:szCs w:val="20"/>
              </w:rPr>
            </w:pPr>
            <w:r w:rsidRPr="00146E51">
              <w:rPr>
                <w:rFonts w:ascii="Arial" w:hAnsi="Arial" w:cs="Arial"/>
                <w:b/>
                <w:sz w:val="20"/>
                <w:szCs w:val="20"/>
              </w:rPr>
              <w:t>program/dotační opatření/aktivita</w:t>
            </w:r>
          </w:p>
        </w:tc>
        <w:tc>
          <w:tcPr>
            <w:tcW w:w="1418" w:type="dxa"/>
          </w:tcPr>
          <w:p w14:paraId="184C5EA1" w14:textId="77777777" w:rsidR="00CC5A00" w:rsidRPr="00146E51" w:rsidRDefault="00CC5A00" w:rsidP="006F6522">
            <w:pPr>
              <w:spacing w:before="120" w:after="120"/>
              <w:rPr>
                <w:rFonts w:ascii="Arial" w:hAnsi="Arial" w:cs="Arial"/>
                <w:b/>
                <w:sz w:val="20"/>
                <w:szCs w:val="20"/>
              </w:rPr>
            </w:pPr>
            <w:r w:rsidRPr="00146E51">
              <w:rPr>
                <w:rFonts w:ascii="Arial" w:hAnsi="Arial" w:cs="Arial"/>
                <w:b/>
                <w:sz w:val="20"/>
                <w:szCs w:val="20"/>
              </w:rPr>
              <w:t>Cíl</w:t>
            </w:r>
          </w:p>
        </w:tc>
        <w:tc>
          <w:tcPr>
            <w:tcW w:w="2126" w:type="dxa"/>
          </w:tcPr>
          <w:p w14:paraId="44D700C8" w14:textId="77777777" w:rsidR="00CC5A00" w:rsidRPr="00146E51" w:rsidRDefault="00CC5A00" w:rsidP="006F6522">
            <w:pPr>
              <w:spacing w:before="120" w:after="120"/>
              <w:rPr>
                <w:rFonts w:ascii="Arial" w:hAnsi="Arial" w:cs="Arial"/>
                <w:b/>
                <w:sz w:val="20"/>
                <w:szCs w:val="20"/>
              </w:rPr>
            </w:pPr>
            <w:r w:rsidRPr="00146E51">
              <w:rPr>
                <w:rFonts w:ascii="Arial" w:hAnsi="Arial" w:cs="Arial"/>
                <w:b/>
                <w:sz w:val="20"/>
                <w:szCs w:val="20"/>
              </w:rPr>
              <w:t>zaměření</w:t>
            </w:r>
          </w:p>
        </w:tc>
        <w:tc>
          <w:tcPr>
            <w:tcW w:w="2552" w:type="dxa"/>
          </w:tcPr>
          <w:p w14:paraId="0745DEA3" w14:textId="77777777" w:rsidR="00CC5A00" w:rsidRPr="00146E51" w:rsidRDefault="00CC5A00" w:rsidP="006F6522">
            <w:pPr>
              <w:rPr>
                <w:rFonts w:ascii="Arial" w:hAnsi="Arial" w:cs="Arial"/>
                <w:b/>
                <w:sz w:val="20"/>
                <w:szCs w:val="20"/>
              </w:rPr>
            </w:pPr>
            <w:r w:rsidRPr="00146E51">
              <w:rPr>
                <w:rFonts w:ascii="Arial" w:hAnsi="Arial" w:cs="Arial"/>
                <w:b/>
                <w:sz w:val="20"/>
                <w:szCs w:val="20"/>
              </w:rPr>
              <w:t>Vzájemné komplementarity s novým programem</w:t>
            </w:r>
          </w:p>
        </w:tc>
        <w:tc>
          <w:tcPr>
            <w:tcW w:w="1842" w:type="dxa"/>
          </w:tcPr>
          <w:p w14:paraId="1E7ACEDC" w14:textId="77777777" w:rsidR="00CC5A00" w:rsidRPr="00146E51" w:rsidRDefault="00CC5A00" w:rsidP="006F6522">
            <w:pPr>
              <w:spacing w:before="120" w:after="120"/>
              <w:rPr>
                <w:rFonts w:ascii="Arial" w:hAnsi="Arial" w:cs="Arial"/>
                <w:b/>
                <w:sz w:val="20"/>
                <w:szCs w:val="20"/>
              </w:rPr>
            </w:pPr>
            <w:r w:rsidRPr="00146E51">
              <w:rPr>
                <w:rFonts w:ascii="Arial" w:hAnsi="Arial" w:cs="Arial"/>
                <w:b/>
                <w:sz w:val="20"/>
                <w:szCs w:val="20"/>
              </w:rPr>
              <w:t>Vzájemné synergie s novým programem</w:t>
            </w:r>
          </w:p>
        </w:tc>
      </w:tr>
      <w:tr w:rsidR="00CC5A00" w:rsidRPr="00146E51" w14:paraId="647FC50B" w14:textId="77777777" w:rsidTr="001F6DC1">
        <w:tc>
          <w:tcPr>
            <w:tcW w:w="1696" w:type="dxa"/>
          </w:tcPr>
          <w:p w14:paraId="0FF550EF"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lastRenderedPageBreak/>
              <w:t>ERC (H2020)</w:t>
            </w:r>
          </w:p>
        </w:tc>
        <w:tc>
          <w:tcPr>
            <w:tcW w:w="1418" w:type="dxa"/>
          </w:tcPr>
          <w:p w14:paraId="512E8B28"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podpora excelence</w:t>
            </w:r>
          </w:p>
        </w:tc>
        <w:tc>
          <w:tcPr>
            <w:tcW w:w="2126" w:type="dxa"/>
          </w:tcPr>
          <w:p w14:paraId="019D6F6D"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individuální hraniční výzkum na principu </w:t>
            </w:r>
            <w:proofErr w:type="spellStart"/>
            <w:r w:rsidRPr="00146E51">
              <w:rPr>
                <w:rFonts w:ascii="Arial" w:hAnsi="Arial" w:cs="Arial"/>
                <w:sz w:val="20"/>
                <w:szCs w:val="20"/>
              </w:rPr>
              <w:t>bottom</w:t>
            </w:r>
            <w:proofErr w:type="spellEnd"/>
            <w:r w:rsidRPr="00146E51">
              <w:rPr>
                <w:rFonts w:ascii="Arial" w:hAnsi="Arial" w:cs="Arial"/>
                <w:sz w:val="20"/>
                <w:szCs w:val="20"/>
              </w:rPr>
              <w:t>-up</w:t>
            </w:r>
          </w:p>
        </w:tc>
        <w:tc>
          <w:tcPr>
            <w:tcW w:w="2552" w:type="dxa"/>
          </w:tcPr>
          <w:p w14:paraId="0FC85FAC"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princip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w:t>
            </w:r>
            <w:proofErr w:type="spellStart"/>
            <w:r w:rsidRPr="00146E51">
              <w:rPr>
                <w:rFonts w:ascii="Arial" w:hAnsi="Arial" w:cs="Arial"/>
                <w:sz w:val="20"/>
                <w:szCs w:val="20"/>
              </w:rPr>
              <w:t>vrs</w:t>
            </w:r>
            <w:proofErr w:type="spellEnd"/>
            <w:r w:rsidRPr="00146E51">
              <w:rPr>
                <w:rFonts w:ascii="Arial" w:hAnsi="Arial" w:cs="Arial"/>
                <w:sz w:val="20"/>
                <w:szCs w:val="20"/>
              </w:rPr>
              <w:t>.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tohoto programu, určeno pro interdisciplinární výzkumný tým v prioritním oboru</w:t>
            </w:r>
          </w:p>
        </w:tc>
        <w:tc>
          <w:tcPr>
            <w:tcW w:w="1842" w:type="dxa"/>
          </w:tcPr>
          <w:p w14:paraId="150B105F"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dosažení excelence ve vybraném oboru</w:t>
            </w:r>
          </w:p>
        </w:tc>
      </w:tr>
      <w:tr w:rsidR="00CC5A00" w:rsidRPr="00146E51" w14:paraId="136396B2" w14:textId="77777777" w:rsidTr="001F6DC1">
        <w:tc>
          <w:tcPr>
            <w:tcW w:w="1696" w:type="dxa"/>
          </w:tcPr>
          <w:p w14:paraId="14B725DB"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ERC CZ</w:t>
            </w:r>
          </w:p>
        </w:tc>
        <w:tc>
          <w:tcPr>
            <w:tcW w:w="1418" w:type="dxa"/>
          </w:tcPr>
          <w:p w14:paraId="5133FF1A"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podpora excelence</w:t>
            </w:r>
          </w:p>
        </w:tc>
        <w:tc>
          <w:tcPr>
            <w:tcW w:w="2126" w:type="dxa"/>
          </w:tcPr>
          <w:p w14:paraId="52CE594B"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individuální hraniční výzkum na principu </w:t>
            </w:r>
            <w:proofErr w:type="spellStart"/>
            <w:r w:rsidRPr="00146E51">
              <w:rPr>
                <w:rFonts w:ascii="Arial" w:hAnsi="Arial" w:cs="Arial"/>
                <w:sz w:val="20"/>
                <w:szCs w:val="20"/>
              </w:rPr>
              <w:t>bottom</w:t>
            </w:r>
            <w:proofErr w:type="spellEnd"/>
            <w:r w:rsidRPr="00146E51">
              <w:rPr>
                <w:rFonts w:ascii="Arial" w:hAnsi="Arial" w:cs="Arial"/>
                <w:sz w:val="20"/>
                <w:szCs w:val="20"/>
              </w:rPr>
              <w:t>-up</w:t>
            </w:r>
          </w:p>
        </w:tc>
        <w:tc>
          <w:tcPr>
            <w:tcW w:w="2552" w:type="dxa"/>
          </w:tcPr>
          <w:p w14:paraId="51446BB6"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princip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w:t>
            </w:r>
            <w:proofErr w:type="spellStart"/>
            <w:r w:rsidRPr="00146E51">
              <w:rPr>
                <w:rFonts w:ascii="Arial" w:hAnsi="Arial" w:cs="Arial"/>
                <w:sz w:val="20"/>
                <w:szCs w:val="20"/>
              </w:rPr>
              <w:t>vrs</w:t>
            </w:r>
            <w:proofErr w:type="spellEnd"/>
            <w:r w:rsidRPr="00146E51">
              <w:rPr>
                <w:rFonts w:ascii="Arial" w:hAnsi="Arial" w:cs="Arial"/>
                <w:sz w:val="20"/>
                <w:szCs w:val="20"/>
              </w:rPr>
              <w:t>.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tohoto programu, určeno pro interdisciplinární výzkumný tým v prioritním oboru</w:t>
            </w:r>
          </w:p>
        </w:tc>
        <w:tc>
          <w:tcPr>
            <w:tcW w:w="1842" w:type="dxa"/>
          </w:tcPr>
          <w:p w14:paraId="48E4FA4F"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dosažení excelence ve vybraném oboru</w:t>
            </w:r>
          </w:p>
        </w:tc>
      </w:tr>
      <w:tr w:rsidR="00CC5A00" w:rsidRPr="00146E51" w14:paraId="7DFCBB82" w14:textId="77777777" w:rsidTr="001F6DC1">
        <w:tc>
          <w:tcPr>
            <w:tcW w:w="1696" w:type="dxa"/>
          </w:tcPr>
          <w:p w14:paraId="6E98F703" w14:textId="77777777" w:rsidR="00CC5A00" w:rsidRPr="00146E51" w:rsidRDefault="00CC5A00" w:rsidP="006F6522">
            <w:pPr>
              <w:rPr>
                <w:rFonts w:ascii="Arial" w:hAnsi="Arial" w:cs="Arial"/>
                <w:sz w:val="20"/>
                <w:szCs w:val="20"/>
              </w:rPr>
            </w:pPr>
            <w:r w:rsidRPr="00146E51">
              <w:rPr>
                <w:rFonts w:ascii="Arial" w:hAnsi="Arial" w:cs="Arial"/>
                <w:sz w:val="20"/>
                <w:szCs w:val="20"/>
              </w:rPr>
              <w:t>GAČR (Grantové projekty excelence v základním výzkumu EXPRO)</w:t>
            </w:r>
          </w:p>
        </w:tc>
        <w:tc>
          <w:tcPr>
            <w:tcW w:w="1418" w:type="dxa"/>
          </w:tcPr>
          <w:p w14:paraId="7D4931CF" w14:textId="77777777" w:rsidR="00CC5A00" w:rsidRPr="00146E51" w:rsidRDefault="00CC5A00" w:rsidP="006F6522">
            <w:pPr>
              <w:rPr>
                <w:rFonts w:ascii="Arial" w:hAnsi="Arial" w:cs="Arial"/>
                <w:sz w:val="20"/>
                <w:szCs w:val="20"/>
              </w:rPr>
            </w:pPr>
            <w:r w:rsidRPr="00146E51">
              <w:rPr>
                <w:rFonts w:ascii="Arial" w:hAnsi="Arial" w:cs="Arial"/>
                <w:sz w:val="20"/>
                <w:szCs w:val="20"/>
              </w:rPr>
              <w:t>podpora excelence</w:t>
            </w:r>
          </w:p>
        </w:tc>
        <w:tc>
          <w:tcPr>
            <w:tcW w:w="2126" w:type="dxa"/>
          </w:tcPr>
          <w:p w14:paraId="7C08DEFC"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individuální základní výzkum na principu </w:t>
            </w:r>
            <w:proofErr w:type="spellStart"/>
            <w:r w:rsidRPr="00146E51">
              <w:rPr>
                <w:rFonts w:ascii="Arial" w:hAnsi="Arial" w:cs="Arial"/>
                <w:sz w:val="20"/>
                <w:szCs w:val="20"/>
              </w:rPr>
              <w:t>bottom</w:t>
            </w:r>
            <w:proofErr w:type="spellEnd"/>
            <w:r w:rsidRPr="00146E51">
              <w:rPr>
                <w:rFonts w:ascii="Arial" w:hAnsi="Arial" w:cs="Arial"/>
                <w:sz w:val="20"/>
                <w:szCs w:val="20"/>
              </w:rPr>
              <w:t>-up</w:t>
            </w:r>
          </w:p>
        </w:tc>
        <w:tc>
          <w:tcPr>
            <w:tcW w:w="2552" w:type="dxa"/>
          </w:tcPr>
          <w:p w14:paraId="7B5F756F"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princip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w:t>
            </w:r>
            <w:proofErr w:type="spellStart"/>
            <w:r w:rsidRPr="00146E51">
              <w:rPr>
                <w:rFonts w:ascii="Arial" w:hAnsi="Arial" w:cs="Arial"/>
                <w:sz w:val="20"/>
                <w:szCs w:val="20"/>
              </w:rPr>
              <w:t>vrs</w:t>
            </w:r>
            <w:proofErr w:type="spellEnd"/>
            <w:r w:rsidRPr="00146E51">
              <w:rPr>
                <w:rFonts w:ascii="Arial" w:hAnsi="Arial" w:cs="Arial"/>
                <w:sz w:val="20"/>
                <w:szCs w:val="20"/>
              </w:rPr>
              <w:t>.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pro aplikovaný výzkum tohoto programu, určeno pro interdisciplinární výzkumný tým v prioritním oboru</w:t>
            </w:r>
          </w:p>
        </w:tc>
        <w:tc>
          <w:tcPr>
            <w:tcW w:w="1842" w:type="dxa"/>
          </w:tcPr>
          <w:p w14:paraId="18292853" w14:textId="77777777" w:rsidR="00CC5A00" w:rsidRPr="00146E51" w:rsidRDefault="00CC5A00" w:rsidP="006F6522">
            <w:pPr>
              <w:rPr>
                <w:rFonts w:ascii="Arial" w:hAnsi="Arial" w:cs="Arial"/>
                <w:sz w:val="20"/>
                <w:szCs w:val="20"/>
              </w:rPr>
            </w:pPr>
            <w:r w:rsidRPr="00146E51">
              <w:rPr>
                <w:rFonts w:ascii="Arial" w:hAnsi="Arial" w:cs="Arial"/>
                <w:sz w:val="20"/>
                <w:szCs w:val="20"/>
              </w:rPr>
              <w:t>dosažení excelence ve vybraném oboru</w:t>
            </w:r>
          </w:p>
        </w:tc>
      </w:tr>
      <w:tr w:rsidR="00CC5A00" w:rsidRPr="00146E51" w14:paraId="360B4A53" w14:textId="77777777" w:rsidTr="001F6DC1">
        <w:tc>
          <w:tcPr>
            <w:tcW w:w="1696" w:type="dxa"/>
          </w:tcPr>
          <w:p w14:paraId="63B275BE"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Podpora velkých výzkumných infrastruktur</w:t>
            </w:r>
          </w:p>
        </w:tc>
        <w:tc>
          <w:tcPr>
            <w:tcW w:w="1418" w:type="dxa"/>
          </w:tcPr>
          <w:p w14:paraId="505BDC41"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zajištění provozu a udržitelnost unikátních výzkumných zařízení </w:t>
            </w:r>
          </w:p>
        </w:tc>
        <w:tc>
          <w:tcPr>
            <w:tcW w:w="2126" w:type="dxa"/>
          </w:tcPr>
          <w:p w14:paraId="6F1D8878"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provozní a provozně-vývojové aktivity sdílených výzkumných kapacit z Cestovní mapy ČR a v ERA volené na principu </w:t>
            </w:r>
            <w:proofErr w:type="spellStart"/>
            <w:r w:rsidRPr="00146E51">
              <w:rPr>
                <w:rFonts w:ascii="Arial" w:hAnsi="Arial" w:cs="Arial"/>
                <w:sz w:val="20"/>
                <w:szCs w:val="20"/>
              </w:rPr>
              <w:t>bottom</w:t>
            </w:r>
            <w:proofErr w:type="spellEnd"/>
            <w:r w:rsidRPr="00146E51">
              <w:rPr>
                <w:rFonts w:ascii="Arial" w:hAnsi="Arial" w:cs="Arial"/>
                <w:sz w:val="20"/>
                <w:szCs w:val="20"/>
              </w:rPr>
              <w:t>-up</w:t>
            </w:r>
          </w:p>
        </w:tc>
        <w:tc>
          <w:tcPr>
            <w:tcW w:w="2552" w:type="dxa"/>
          </w:tcPr>
          <w:p w14:paraId="5B096225"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princip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a pouze provoz </w:t>
            </w:r>
            <w:proofErr w:type="spellStart"/>
            <w:r w:rsidRPr="00146E51">
              <w:rPr>
                <w:rFonts w:ascii="Arial" w:hAnsi="Arial" w:cs="Arial"/>
                <w:sz w:val="20"/>
                <w:szCs w:val="20"/>
              </w:rPr>
              <w:t>vrs</w:t>
            </w:r>
            <w:proofErr w:type="spellEnd"/>
            <w:r w:rsidRPr="00146E51">
              <w:rPr>
                <w:rFonts w:ascii="Arial" w:hAnsi="Arial" w:cs="Arial"/>
                <w:sz w:val="20"/>
                <w:szCs w:val="20"/>
              </w:rPr>
              <w:t>.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tohoto programu a podpora vlastní výzkumné činnosti týmu hostujícího na velké výzkumné infrastruktuře jen v prioritních oborech</w:t>
            </w:r>
          </w:p>
        </w:tc>
        <w:tc>
          <w:tcPr>
            <w:tcW w:w="1842" w:type="dxa"/>
          </w:tcPr>
          <w:p w14:paraId="12071DB4" w14:textId="0EAE4902"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využití části nabízených kapacit velkých výzkumných infrastruktur v režimu </w:t>
            </w:r>
            <w:r w:rsidR="001B4BEA">
              <w:rPr>
                <w:rFonts w:ascii="Arial" w:hAnsi="Arial" w:cs="Arial"/>
                <w:sz w:val="20"/>
                <w:szCs w:val="20"/>
              </w:rPr>
              <w:t>„</w:t>
            </w:r>
            <w:r w:rsidRPr="00146E51">
              <w:rPr>
                <w:rFonts w:ascii="Arial" w:hAnsi="Arial" w:cs="Arial"/>
                <w:sz w:val="20"/>
                <w:szCs w:val="20"/>
              </w:rPr>
              <w:t xml:space="preserve">open </w:t>
            </w:r>
            <w:proofErr w:type="spellStart"/>
            <w:r w:rsidRPr="00146E51">
              <w:rPr>
                <w:rFonts w:ascii="Arial" w:hAnsi="Arial" w:cs="Arial"/>
                <w:sz w:val="20"/>
                <w:szCs w:val="20"/>
              </w:rPr>
              <w:t>access</w:t>
            </w:r>
            <w:proofErr w:type="spellEnd"/>
            <w:r w:rsidR="001B4BEA">
              <w:rPr>
                <w:rFonts w:ascii="Arial" w:hAnsi="Arial" w:cs="Arial"/>
                <w:sz w:val="20"/>
                <w:szCs w:val="20"/>
              </w:rPr>
              <w:t>“</w:t>
            </w:r>
            <w:r w:rsidRPr="00146E51">
              <w:rPr>
                <w:rFonts w:ascii="Arial" w:hAnsi="Arial" w:cs="Arial"/>
                <w:sz w:val="20"/>
                <w:szCs w:val="20"/>
              </w:rPr>
              <w:t xml:space="preserve"> na</w:t>
            </w:r>
            <w:r w:rsidR="001B4BEA">
              <w:rPr>
                <w:rFonts w:ascii="Arial" w:hAnsi="Arial" w:cs="Arial"/>
                <w:sz w:val="20"/>
                <w:szCs w:val="20"/>
              </w:rPr>
              <w:t> </w:t>
            </w:r>
            <w:r w:rsidRPr="00146E51">
              <w:rPr>
                <w:rFonts w:ascii="Arial" w:hAnsi="Arial" w:cs="Arial"/>
                <w:sz w:val="20"/>
                <w:szCs w:val="20"/>
              </w:rPr>
              <w:t xml:space="preserve">základě státem identifikované společenské potřeby </w:t>
            </w:r>
          </w:p>
        </w:tc>
      </w:tr>
      <w:tr w:rsidR="00CC5A00" w:rsidRPr="00146E51" w14:paraId="34269518" w14:textId="77777777" w:rsidTr="001F6DC1">
        <w:tc>
          <w:tcPr>
            <w:tcW w:w="1696" w:type="dxa"/>
          </w:tcPr>
          <w:p w14:paraId="6A2F1403" w14:textId="77777777" w:rsidR="00CC5A00" w:rsidRPr="00146E51" w:rsidRDefault="00CC5A00" w:rsidP="006F6522">
            <w:pPr>
              <w:rPr>
                <w:rFonts w:ascii="Arial" w:hAnsi="Arial" w:cs="Arial"/>
                <w:sz w:val="20"/>
                <w:szCs w:val="20"/>
              </w:rPr>
            </w:pPr>
            <w:r w:rsidRPr="00146E51">
              <w:rPr>
                <w:rFonts w:ascii="Arial" w:hAnsi="Arial" w:cs="Arial"/>
                <w:sz w:val="20"/>
                <w:szCs w:val="20"/>
              </w:rPr>
              <w:t>INTER-EXCELLENCE</w:t>
            </w:r>
          </w:p>
        </w:tc>
        <w:tc>
          <w:tcPr>
            <w:tcW w:w="1418" w:type="dxa"/>
          </w:tcPr>
          <w:p w14:paraId="2B1FAA55" w14:textId="77777777" w:rsidR="00CC5A00" w:rsidRPr="00146E51" w:rsidRDefault="00CC5A00" w:rsidP="006F6522">
            <w:pPr>
              <w:rPr>
                <w:rFonts w:ascii="Arial" w:hAnsi="Arial" w:cs="Arial"/>
                <w:sz w:val="20"/>
                <w:szCs w:val="20"/>
              </w:rPr>
            </w:pPr>
            <w:r w:rsidRPr="00146E51">
              <w:rPr>
                <w:rFonts w:ascii="Arial" w:hAnsi="Arial" w:cs="Arial"/>
                <w:sz w:val="20"/>
                <w:szCs w:val="20"/>
              </w:rPr>
              <w:t>Podpora internacionalizace</w:t>
            </w:r>
          </w:p>
        </w:tc>
        <w:tc>
          <w:tcPr>
            <w:tcW w:w="2126" w:type="dxa"/>
          </w:tcPr>
          <w:p w14:paraId="78D6404A"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Podpora bilaterální nebo multilaterální spolupráci se zahraničním subjektem na řešení společného projektu nebo vzájemné výměny zkušeností a mobility </w:t>
            </w:r>
          </w:p>
        </w:tc>
        <w:tc>
          <w:tcPr>
            <w:tcW w:w="2552" w:type="dxa"/>
          </w:tcPr>
          <w:p w14:paraId="4E6D46AD"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Princip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a podpora jednotlivých společných aktivit s konkrétním zahraničním pracovištěm </w:t>
            </w:r>
            <w:proofErr w:type="spellStart"/>
            <w:r w:rsidRPr="00146E51">
              <w:rPr>
                <w:rFonts w:ascii="Arial" w:hAnsi="Arial" w:cs="Arial"/>
                <w:sz w:val="20"/>
                <w:szCs w:val="20"/>
              </w:rPr>
              <w:t>vrs</w:t>
            </w:r>
            <w:proofErr w:type="spellEnd"/>
            <w:r w:rsidRPr="00146E51">
              <w:rPr>
                <w:rFonts w:ascii="Arial" w:hAnsi="Arial" w:cs="Arial"/>
                <w:sz w:val="20"/>
                <w:szCs w:val="20"/>
              </w:rPr>
              <w:t xml:space="preserve">. top </w:t>
            </w:r>
            <w:proofErr w:type="spellStart"/>
            <w:r w:rsidRPr="00146E51">
              <w:rPr>
                <w:rFonts w:ascii="Arial" w:hAnsi="Arial" w:cs="Arial"/>
                <w:sz w:val="20"/>
                <w:szCs w:val="20"/>
              </w:rPr>
              <w:t>down</w:t>
            </w:r>
            <w:proofErr w:type="spellEnd"/>
            <w:r w:rsidRPr="00146E51">
              <w:rPr>
                <w:rFonts w:ascii="Arial" w:hAnsi="Arial" w:cs="Arial"/>
                <w:sz w:val="20"/>
                <w:szCs w:val="20"/>
              </w:rPr>
              <w:t xml:space="preserve"> princip tohoto programu a komplexnost projektu, ale v úzce vymezených prioritních oblastech VaVaI, které nejsou dostatečně pokryty </w:t>
            </w:r>
          </w:p>
        </w:tc>
        <w:tc>
          <w:tcPr>
            <w:tcW w:w="1842" w:type="dxa"/>
          </w:tcPr>
          <w:p w14:paraId="513D34FC"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internacionalizace </w:t>
            </w:r>
          </w:p>
        </w:tc>
      </w:tr>
      <w:tr w:rsidR="00CC5A00" w:rsidRPr="00146E51" w14:paraId="09BCED6E" w14:textId="77777777" w:rsidTr="001F6DC1">
        <w:tc>
          <w:tcPr>
            <w:tcW w:w="1696" w:type="dxa"/>
          </w:tcPr>
          <w:p w14:paraId="473282A0"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Národní centra kompetence</w:t>
            </w:r>
          </w:p>
        </w:tc>
        <w:tc>
          <w:tcPr>
            <w:tcW w:w="1418" w:type="dxa"/>
          </w:tcPr>
          <w:p w14:paraId="77CA03D8"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podpora dlouhodobé spolupráce mezi výzkumnou a aplikační sférou a posílení konkurence-schopnosti</w:t>
            </w:r>
          </w:p>
        </w:tc>
        <w:tc>
          <w:tcPr>
            <w:tcW w:w="2126" w:type="dxa"/>
          </w:tcPr>
          <w:p w14:paraId="1C027FDD"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výhradně aplikovaný výzkum dle potřeb aplikační sféry na principu </w:t>
            </w:r>
            <w:proofErr w:type="spellStart"/>
            <w:r w:rsidRPr="00146E51">
              <w:rPr>
                <w:rFonts w:ascii="Arial" w:hAnsi="Arial" w:cs="Arial"/>
                <w:sz w:val="20"/>
                <w:szCs w:val="20"/>
              </w:rPr>
              <w:t>bottom</w:t>
            </w:r>
            <w:proofErr w:type="spellEnd"/>
            <w:r w:rsidRPr="00146E51">
              <w:rPr>
                <w:rFonts w:ascii="Arial" w:hAnsi="Arial" w:cs="Arial"/>
                <w:sz w:val="20"/>
                <w:szCs w:val="20"/>
              </w:rPr>
              <w:t>-up</w:t>
            </w:r>
          </w:p>
        </w:tc>
        <w:tc>
          <w:tcPr>
            <w:tcW w:w="2552" w:type="dxa"/>
          </w:tcPr>
          <w:p w14:paraId="26F007A5"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aplikovaný výzkum a inovace na principu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w:t>
            </w:r>
            <w:proofErr w:type="spellStart"/>
            <w:r w:rsidRPr="00146E51">
              <w:rPr>
                <w:rFonts w:ascii="Arial" w:hAnsi="Arial" w:cs="Arial"/>
                <w:sz w:val="20"/>
                <w:szCs w:val="20"/>
              </w:rPr>
              <w:t>vrs</w:t>
            </w:r>
            <w:proofErr w:type="spellEnd"/>
            <w:r w:rsidRPr="00146E51">
              <w:rPr>
                <w:rFonts w:ascii="Arial" w:hAnsi="Arial" w:cs="Arial"/>
                <w:sz w:val="20"/>
                <w:szCs w:val="20"/>
              </w:rPr>
              <w:t>. aplikovaný výzkum na hranici stávajícího poznání pouze v prioritních oborech na principu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které nejsou dostatečně pokryty  </w:t>
            </w:r>
          </w:p>
        </w:tc>
        <w:tc>
          <w:tcPr>
            <w:tcW w:w="1842" w:type="dxa"/>
          </w:tcPr>
          <w:p w14:paraId="61620DEB"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identifikace aplikačního potenciálu pro následnou spolupráci s aplikační sférou po ukončení projektu </w:t>
            </w:r>
          </w:p>
        </w:tc>
      </w:tr>
      <w:tr w:rsidR="00CC5A00" w:rsidRPr="00146E51" w14:paraId="11B5701E" w14:textId="77777777" w:rsidTr="001F6DC1">
        <w:tc>
          <w:tcPr>
            <w:tcW w:w="1696" w:type="dxa"/>
          </w:tcPr>
          <w:p w14:paraId="2FED4E82"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Ostatní programy TAČR</w:t>
            </w:r>
          </w:p>
        </w:tc>
        <w:tc>
          <w:tcPr>
            <w:tcW w:w="1418" w:type="dxa"/>
          </w:tcPr>
          <w:p w14:paraId="3DE997E2"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zaměřeno na podporu aplikovaného výzkumu a posíleni </w:t>
            </w:r>
            <w:r w:rsidRPr="00146E51">
              <w:rPr>
                <w:rFonts w:ascii="Arial" w:hAnsi="Arial" w:cs="Arial"/>
                <w:sz w:val="20"/>
                <w:szCs w:val="20"/>
              </w:rPr>
              <w:lastRenderedPageBreak/>
              <w:t xml:space="preserve">konkurence-schopnosti </w:t>
            </w:r>
          </w:p>
        </w:tc>
        <w:tc>
          <w:tcPr>
            <w:tcW w:w="2126" w:type="dxa"/>
          </w:tcPr>
          <w:p w14:paraId="45749DF4"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lastRenderedPageBreak/>
              <w:t xml:space="preserve">výhradně aplikovaný výzkum prováděný důsledně ve spolupráci výzkumné a aplikační sféry </w:t>
            </w:r>
            <w:r w:rsidRPr="00146E51">
              <w:rPr>
                <w:rFonts w:ascii="Arial" w:hAnsi="Arial" w:cs="Arial"/>
                <w:sz w:val="20"/>
                <w:szCs w:val="20"/>
              </w:rPr>
              <w:lastRenderedPageBreak/>
              <w:t xml:space="preserve">na principu </w:t>
            </w:r>
            <w:proofErr w:type="spellStart"/>
            <w:r w:rsidRPr="00146E51">
              <w:rPr>
                <w:rFonts w:ascii="Arial" w:hAnsi="Arial" w:cs="Arial"/>
                <w:sz w:val="20"/>
                <w:szCs w:val="20"/>
              </w:rPr>
              <w:t>bottom</w:t>
            </w:r>
            <w:proofErr w:type="spellEnd"/>
            <w:r w:rsidRPr="00146E51">
              <w:rPr>
                <w:rFonts w:ascii="Arial" w:hAnsi="Arial" w:cs="Arial"/>
                <w:sz w:val="20"/>
                <w:szCs w:val="20"/>
              </w:rPr>
              <w:noBreakHyphen/>
              <w:t>up</w:t>
            </w:r>
          </w:p>
        </w:tc>
        <w:tc>
          <w:tcPr>
            <w:tcW w:w="2552" w:type="dxa"/>
          </w:tcPr>
          <w:p w14:paraId="25DC8637"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lastRenderedPageBreak/>
              <w:t xml:space="preserve">aplikovaný výzkum a inovace na principu </w:t>
            </w:r>
            <w:proofErr w:type="spellStart"/>
            <w:r w:rsidRPr="00146E51">
              <w:rPr>
                <w:rFonts w:ascii="Arial" w:hAnsi="Arial" w:cs="Arial"/>
                <w:sz w:val="20"/>
                <w:szCs w:val="20"/>
              </w:rPr>
              <w:t>bottom</w:t>
            </w:r>
            <w:proofErr w:type="spellEnd"/>
            <w:r w:rsidRPr="00146E51">
              <w:rPr>
                <w:rFonts w:ascii="Arial" w:hAnsi="Arial" w:cs="Arial"/>
                <w:sz w:val="20"/>
                <w:szCs w:val="20"/>
              </w:rPr>
              <w:t xml:space="preserve">-up </w:t>
            </w:r>
            <w:proofErr w:type="spellStart"/>
            <w:r w:rsidRPr="00146E51">
              <w:rPr>
                <w:rFonts w:ascii="Arial" w:hAnsi="Arial" w:cs="Arial"/>
                <w:sz w:val="20"/>
                <w:szCs w:val="20"/>
              </w:rPr>
              <w:t>vrs</w:t>
            </w:r>
            <w:proofErr w:type="spellEnd"/>
            <w:r w:rsidRPr="00146E51">
              <w:rPr>
                <w:rFonts w:ascii="Arial" w:hAnsi="Arial" w:cs="Arial"/>
                <w:sz w:val="20"/>
                <w:szCs w:val="20"/>
              </w:rPr>
              <w:t xml:space="preserve">. dní výzkum na hranici stávajícího poznání v prioritních oborech na </w:t>
            </w:r>
            <w:r w:rsidRPr="00146E51">
              <w:rPr>
                <w:rFonts w:ascii="Arial" w:hAnsi="Arial" w:cs="Arial"/>
                <w:sz w:val="20"/>
                <w:szCs w:val="20"/>
              </w:rPr>
              <w:lastRenderedPageBreak/>
              <w:t>principu top-</w:t>
            </w:r>
            <w:proofErr w:type="spellStart"/>
            <w:r w:rsidRPr="00146E51">
              <w:rPr>
                <w:rFonts w:ascii="Arial" w:hAnsi="Arial" w:cs="Arial"/>
                <w:sz w:val="20"/>
                <w:szCs w:val="20"/>
              </w:rPr>
              <w:t>down</w:t>
            </w:r>
            <w:proofErr w:type="spellEnd"/>
            <w:r w:rsidRPr="00146E51">
              <w:rPr>
                <w:rFonts w:ascii="Arial" w:hAnsi="Arial" w:cs="Arial"/>
                <w:sz w:val="20"/>
                <w:szCs w:val="20"/>
              </w:rPr>
              <w:t xml:space="preserve">, které nejsou dostatečně pokryty </w:t>
            </w:r>
          </w:p>
        </w:tc>
        <w:tc>
          <w:tcPr>
            <w:tcW w:w="1842" w:type="dxa"/>
          </w:tcPr>
          <w:p w14:paraId="1815A707"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lastRenderedPageBreak/>
              <w:t xml:space="preserve">identifikace aplikačního potenciálu pro následnou spolupráci s aplikační sférou </w:t>
            </w:r>
            <w:r w:rsidRPr="00146E51">
              <w:rPr>
                <w:rFonts w:ascii="Arial" w:hAnsi="Arial" w:cs="Arial"/>
                <w:sz w:val="20"/>
                <w:szCs w:val="20"/>
              </w:rPr>
              <w:lastRenderedPageBreak/>
              <w:t xml:space="preserve">po ukončení projektu </w:t>
            </w:r>
          </w:p>
        </w:tc>
      </w:tr>
      <w:tr w:rsidR="00CC5A00" w:rsidRPr="00146E51" w14:paraId="17E6E671" w14:textId="77777777" w:rsidTr="001F6DC1">
        <w:tc>
          <w:tcPr>
            <w:tcW w:w="1696" w:type="dxa"/>
          </w:tcPr>
          <w:p w14:paraId="789AE7B1"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lastRenderedPageBreak/>
              <w:t>výzvy na podporu excelence v OP VVV (OP JAK)</w:t>
            </w:r>
          </w:p>
        </w:tc>
        <w:tc>
          <w:tcPr>
            <w:tcW w:w="1418" w:type="dxa"/>
          </w:tcPr>
          <w:p w14:paraId="69B7655D"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podpora excelence</w:t>
            </w:r>
          </w:p>
        </w:tc>
        <w:tc>
          <w:tcPr>
            <w:tcW w:w="2126" w:type="dxa"/>
          </w:tcPr>
          <w:p w14:paraId="3BB88890" w14:textId="0DBB1A7F"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výzkum na principu </w:t>
            </w:r>
            <w:proofErr w:type="spellStart"/>
            <w:r w:rsidRPr="00146E51">
              <w:rPr>
                <w:rFonts w:ascii="Arial" w:hAnsi="Arial" w:cs="Arial"/>
                <w:sz w:val="20"/>
                <w:szCs w:val="20"/>
              </w:rPr>
              <w:t>bottom</w:t>
            </w:r>
            <w:proofErr w:type="spellEnd"/>
            <w:r w:rsidRPr="00146E51">
              <w:rPr>
                <w:rFonts w:ascii="Arial" w:hAnsi="Arial" w:cs="Arial"/>
                <w:sz w:val="20"/>
                <w:szCs w:val="20"/>
              </w:rPr>
              <w:noBreakHyphen/>
              <w:t>up</w:t>
            </w:r>
          </w:p>
        </w:tc>
        <w:tc>
          <w:tcPr>
            <w:tcW w:w="2552" w:type="dxa"/>
          </w:tcPr>
          <w:p w14:paraId="315BC5BE" w14:textId="28BDBAA3" w:rsidR="00CC5A00" w:rsidRPr="00146E51" w:rsidRDefault="00F54370" w:rsidP="006F6522">
            <w:pPr>
              <w:spacing w:before="120" w:after="120"/>
              <w:rPr>
                <w:rFonts w:ascii="Arial" w:hAnsi="Arial" w:cs="Arial"/>
                <w:sz w:val="20"/>
                <w:szCs w:val="20"/>
              </w:rPr>
            </w:pPr>
            <w:r w:rsidRPr="00146E51">
              <w:rPr>
                <w:rFonts w:ascii="Arial" w:hAnsi="Arial" w:cs="Arial"/>
                <w:sz w:val="20"/>
                <w:szCs w:val="20"/>
              </w:rPr>
              <w:t xml:space="preserve">časově </w:t>
            </w:r>
            <w:r w:rsidR="001F6DC1" w:rsidRPr="00146E51">
              <w:rPr>
                <w:rFonts w:ascii="Arial" w:hAnsi="Arial" w:cs="Arial"/>
                <w:sz w:val="20"/>
                <w:szCs w:val="20"/>
              </w:rPr>
              <w:t xml:space="preserve">návazné a </w:t>
            </w:r>
            <w:r w:rsidRPr="00146E51">
              <w:rPr>
                <w:rFonts w:ascii="Arial" w:hAnsi="Arial" w:cs="Arial"/>
                <w:sz w:val="20"/>
                <w:szCs w:val="20"/>
              </w:rPr>
              <w:t xml:space="preserve">komplementární, </w:t>
            </w:r>
            <w:r w:rsidR="00CC5A00" w:rsidRPr="00146E51">
              <w:rPr>
                <w:rFonts w:ascii="Arial" w:hAnsi="Arial" w:cs="Arial"/>
                <w:sz w:val="20"/>
                <w:szCs w:val="20"/>
              </w:rPr>
              <w:t>pouze v prioritních oborech, které nejsou dostatečně pokryty</w:t>
            </w:r>
            <w:r w:rsidRPr="00146E51">
              <w:rPr>
                <w:rFonts w:ascii="Arial" w:hAnsi="Arial" w:cs="Arial"/>
                <w:sz w:val="20"/>
                <w:szCs w:val="20"/>
              </w:rPr>
              <w:t xml:space="preserve"> z OP VVV</w:t>
            </w:r>
            <w:r w:rsidR="00CC5A00" w:rsidRPr="00146E51">
              <w:rPr>
                <w:rFonts w:ascii="Arial" w:hAnsi="Arial" w:cs="Arial"/>
                <w:sz w:val="20"/>
                <w:szCs w:val="20"/>
              </w:rPr>
              <w:t xml:space="preserve"> </w:t>
            </w:r>
          </w:p>
        </w:tc>
        <w:tc>
          <w:tcPr>
            <w:tcW w:w="1842" w:type="dxa"/>
          </w:tcPr>
          <w:p w14:paraId="28BDE42A" w14:textId="75B7280C"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dosažení excelence ve vybraném oboru</w:t>
            </w:r>
            <w:r w:rsidR="00F54370" w:rsidRPr="00146E51">
              <w:rPr>
                <w:rFonts w:ascii="Arial" w:hAnsi="Arial" w:cs="Arial"/>
                <w:sz w:val="20"/>
                <w:szCs w:val="20"/>
              </w:rPr>
              <w:t xml:space="preserve"> (časová návaznost na uzavřenou výzvu pro excelentní týmy v OP VVV)</w:t>
            </w:r>
          </w:p>
        </w:tc>
      </w:tr>
      <w:tr w:rsidR="00CC5A00" w:rsidRPr="00146E51" w14:paraId="4A93C53A" w14:textId="77777777" w:rsidTr="001F6DC1">
        <w:tc>
          <w:tcPr>
            <w:tcW w:w="1696" w:type="dxa"/>
          </w:tcPr>
          <w:p w14:paraId="102345F6"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MPO: programy TRIO, TREND a výzvy v OP PIK, komponenta 5.2.NPO</w:t>
            </w:r>
          </w:p>
        </w:tc>
        <w:tc>
          <w:tcPr>
            <w:tcW w:w="1418" w:type="dxa"/>
          </w:tcPr>
          <w:p w14:paraId="343F97BB"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 xml:space="preserve">podpora podnikání </w:t>
            </w:r>
          </w:p>
        </w:tc>
        <w:tc>
          <w:tcPr>
            <w:tcW w:w="2126" w:type="dxa"/>
          </w:tcPr>
          <w:p w14:paraId="06AC9E9A"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zaměřeno na výzkum a vývoj podniků a zvýšení jejich konkurence-schopnosti, výhradně podpora průmyslového výzkumu, experimentálního vývoje nebo inovací</w:t>
            </w:r>
          </w:p>
        </w:tc>
        <w:tc>
          <w:tcPr>
            <w:tcW w:w="2552" w:type="dxa"/>
          </w:tcPr>
          <w:p w14:paraId="274D403B" w14:textId="7848A0BA" w:rsidR="00CC5A00" w:rsidRPr="00146E51" w:rsidRDefault="00F54370" w:rsidP="006F6522">
            <w:pPr>
              <w:spacing w:before="120" w:after="120"/>
              <w:rPr>
                <w:rFonts w:ascii="Arial" w:hAnsi="Arial" w:cs="Arial"/>
                <w:sz w:val="20"/>
                <w:szCs w:val="20"/>
              </w:rPr>
            </w:pPr>
            <w:r w:rsidRPr="00146E51">
              <w:rPr>
                <w:rFonts w:ascii="Arial" w:hAnsi="Arial" w:cs="Arial"/>
                <w:sz w:val="20"/>
                <w:szCs w:val="20"/>
              </w:rPr>
              <w:t>a</w:t>
            </w:r>
            <w:r w:rsidR="00CC5A00" w:rsidRPr="00146E51">
              <w:rPr>
                <w:rFonts w:ascii="Arial" w:hAnsi="Arial" w:cs="Arial"/>
                <w:sz w:val="20"/>
                <w:szCs w:val="20"/>
              </w:rPr>
              <w:t xml:space="preserve">plikovaný výzkum, vývoj a inovace podniků na principu </w:t>
            </w:r>
            <w:proofErr w:type="spellStart"/>
            <w:r w:rsidR="00CC5A00" w:rsidRPr="00146E51">
              <w:rPr>
                <w:rFonts w:ascii="Arial" w:hAnsi="Arial" w:cs="Arial"/>
                <w:sz w:val="20"/>
                <w:szCs w:val="20"/>
              </w:rPr>
              <w:t>bottom</w:t>
            </w:r>
            <w:proofErr w:type="spellEnd"/>
            <w:r w:rsidR="00CC5A00" w:rsidRPr="00146E51">
              <w:rPr>
                <w:rFonts w:ascii="Arial" w:hAnsi="Arial" w:cs="Arial"/>
                <w:sz w:val="20"/>
                <w:szCs w:val="20"/>
              </w:rPr>
              <w:noBreakHyphen/>
              <w:t>up</w:t>
            </w:r>
            <w:r w:rsidR="00CC5A00" w:rsidRPr="00146E51" w:rsidDel="0027383D">
              <w:rPr>
                <w:rFonts w:ascii="Arial" w:hAnsi="Arial" w:cs="Arial"/>
                <w:sz w:val="20"/>
                <w:szCs w:val="20"/>
              </w:rPr>
              <w:t xml:space="preserve"> </w:t>
            </w:r>
            <w:proofErr w:type="spellStart"/>
            <w:r w:rsidR="00CC5A00" w:rsidRPr="00146E51">
              <w:rPr>
                <w:rFonts w:ascii="Arial" w:hAnsi="Arial" w:cs="Arial"/>
                <w:sz w:val="20"/>
                <w:szCs w:val="20"/>
              </w:rPr>
              <w:t>vrs</w:t>
            </w:r>
            <w:proofErr w:type="spellEnd"/>
            <w:r w:rsidR="00CC5A00" w:rsidRPr="00146E51">
              <w:rPr>
                <w:rFonts w:ascii="Arial" w:hAnsi="Arial" w:cs="Arial"/>
                <w:sz w:val="20"/>
                <w:szCs w:val="20"/>
              </w:rPr>
              <w:t>. aplikovaný výzkum primárně výzkumných organizací na hranici stávajícího poznání v prioritních oborech na principu top-</w:t>
            </w:r>
            <w:proofErr w:type="spellStart"/>
            <w:r w:rsidR="00CC5A00" w:rsidRPr="00146E51">
              <w:rPr>
                <w:rFonts w:ascii="Arial" w:hAnsi="Arial" w:cs="Arial"/>
                <w:sz w:val="20"/>
                <w:szCs w:val="20"/>
              </w:rPr>
              <w:t>down</w:t>
            </w:r>
            <w:proofErr w:type="spellEnd"/>
          </w:p>
        </w:tc>
        <w:tc>
          <w:tcPr>
            <w:tcW w:w="1842" w:type="dxa"/>
          </w:tcPr>
          <w:p w14:paraId="59A5D972" w14:textId="77777777" w:rsidR="00CC5A00" w:rsidRPr="00146E51" w:rsidRDefault="00CC5A00" w:rsidP="006F6522">
            <w:pPr>
              <w:spacing w:before="120" w:after="120"/>
              <w:rPr>
                <w:rFonts w:ascii="Arial" w:hAnsi="Arial" w:cs="Arial"/>
                <w:sz w:val="20"/>
                <w:szCs w:val="20"/>
              </w:rPr>
            </w:pPr>
            <w:r w:rsidRPr="00146E51">
              <w:rPr>
                <w:rFonts w:ascii="Arial" w:hAnsi="Arial" w:cs="Arial"/>
                <w:sz w:val="20"/>
                <w:szCs w:val="20"/>
              </w:rPr>
              <w:t>identifikace aplikačního potenciálu pro následnou spolupráci s aplikační sférou po ukončení projektu</w:t>
            </w:r>
          </w:p>
        </w:tc>
      </w:tr>
      <w:tr w:rsidR="00CC5A00" w:rsidRPr="00146E51" w14:paraId="0588C49B" w14:textId="77777777" w:rsidTr="001F6DC1">
        <w:tc>
          <w:tcPr>
            <w:tcW w:w="1696" w:type="dxa"/>
          </w:tcPr>
          <w:p w14:paraId="2202219B" w14:textId="77777777" w:rsidR="00CC5A00" w:rsidRPr="00146E51" w:rsidRDefault="00CC5A00" w:rsidP="006F6522">
            <w:pPr>
              <w:rPr>
                <w:rFonts w:ascii="Arial" w:hAnsi="Arial" w:cs="Arial"/>
                <w:sz w:val="20"/>
                <w:szCs w:val="20"/>
              </w:rPr>
            </w:pPr>
            <w:proofErr w:type="spellStart"/>
            <w:r w:rsidRPr="00146E51">
              <w:rPr>
                <w:rFonts w:ascii="Arial" w:hAnsi="Arial" w:cs="Arial"/>
                <w:sz w:val="20"/>
                <w:szCs w:val="20"/>
              </w:rPr>
              <w:t>MZd</w:t>
            </w:r>
            <w:proofErr w:type="spellEnd"/>
            <w:r w:rsidRPr="00146E51">
              <w:rPr>
                <w:rFonts w:ascii="Arial" w:hAnsi="Arial" w:cs="Arial"/>
                <w:sz w:val="20"/>
                <w:szCs w:val="20"/>
              </w:rPr>
              <w:t>: Program na podporu zdravotnického aplikovaného výzkumu (AZV ČR)</w:t>
            </w:r>
            <w:r w:rsidRPr="00146E51">
              <w:rPr>
                <w:rStyle w:val="Siln"/>
                <w:rFonts w:ascii="Arial" w:hAnsi="Arial" w:cs="Arial"/>
                <w:color w:val="212529"/>
                <w:sz w:val="20"/>
                <w:szCs w:val="20"/>
                <w:shd w:val="clear" w:color="auto" w:fill="FFFFFF"/>
              </w:rPr>
              <w:t xml:space="preserve"> </w:t>
            </w:r>
          </w:p>
        </w:tc>
        <w:tc>
          <w:tcPr>
            <w:tcW w:w="1418" w:type="dxa"/>
          </w:tcPr>
          <w:p w14:paraId="46D0017D" w14:textId="77777777" w:rsidR="00CC5A00" w:rsidRPr="00146E51" w:rsidDel="0027383D" w:rsidRDefault="00CC5A00" w:rsidP="006F6522">
            <w:pPr>
              <w:rPr>
                <w:rFonts w:ascii="Arial" w:hAnsi="Arial" w:cs="Arial"/>
                <w:sz w:val="20"/>
                <w:szCs w:val="20"/>
              </w:rPr>
            </w:pPr>
            <w:r w:rsidRPr="00146E51">
              <w:rPr>
                <w:rFonts w:ascii="Arial" w:hAnsi="Arial" w:cs="Arial"/>
                <w:sz w:val="20"/>
                <w:szCs w:val="20"/>
              </w:rPr>
              <w:t>Podpora aplikovaného odvětvového výzkumu</w:t>
            </w:r>
          </w:p>
        </w:tc>
        <w:tc>
          <w:tcPr>
            <w:tcW w:w="2126" w:type="dxa"/>
          </w:tcPr>
          <w:p w14:paraId="34D5EB82" w14:textId="77777777" w:rsidR="00CC5A00" w:rsidRPr="00146E51" w:rsidRDefault="00CC5A00" w:rsidP="006F6522">
            <w:pPr>
              <w:rPr>
                <w:rFonts w:ascii="Arial" w:hAnsi="Arial" w:cs="Arial"/>
                <w:sz w:val="20"/>
                <w:szCs w:val="20"/>
              </w:rPr>
            </w:pPr>
            <w:r w:rsidRPr="00146E51">
              <w:rPr>
                <w:rFonts w:ascii="Arial" w:hAnsi="Arial" w:cs="Arial"/>
                <w:sz w:val="20"/>
                <w:szCs w:val="20"/>
              </w:rPr>
              <w:t xml:space="preserve">výhradně aplikovaný výzkum na principu </w:t>
            </w:r>
            <w:proofErr w:type="spellStart"/>
            <w:r w:rsidRPr="00146E51">
              <w:rPr>
                <w:rFonts w:ascii="Arial" w:hAnsi="Arial" w:cs="Arial"/>
                <w:sz w:val="20"/>
                <w:szCs w:val="20"/>
              </w:rPr>
              <w:t>bottom</w:t>
            </w:r>
            <w:proofErr w:type="spellEnd"/>
            <w:r w:rsidRPr="00146E51">
              <w:rPr>
                <w:rFonts w:ascii="Arial" w:hAnsi="Arial" w:cs="Arial"/>
                <w:sz w:val="20"/>
                <w:szCs w:val="20"/>
              </w:rPr>
              <w:t>-up s dopady do léčebné praxe</w:t>
            </w:r>
          </w:p>
        </w:tc>
        <w:tc>
          <w:tcPr>
            <w:tcW w:w="2552" w:type="dxa"/>
          </w:tcPr>
          <w:p w14:paraId="0DB89E91" w14:textId="1A9637A6" w:rsidR="00CC5A00" w:rsidRPr="00146E51" w:rsidRDefault="001F6DC1" w:rsidP="006F6522">
            <w:pPr>
              <w:rPr>
                <w:rFonts w:ascii="Arial" w:hAnsi="Arial" w:cs="Arial"/>
                <w:sz w:val="20"/>
                <w:szCs w:val="20"/>
              </w:rPr>
            </w:pPr>
            <w:r w:rsidRPr="00146E51">
              <w:rPr>
                <w:rFonts w:ascii="Arial" w:hAnsi="Arial" w:cs="Arial"/>
                <w:sz w:val="20"/>
                <w:szCs w:val="20"/>
              </w:rPr>
              <w:t>a</w:t>
            </w:r>
            <w:r w:rsidR="00CC5A00" w:rsidRPr="00146E51">
              <w:rPr>
                <w:rFonts w:ascii="Arial" w:hAnsi="Arial" w:cs="Arial"/>
                <w:sz w:val="20"/>
                <w:szCs w:val="20"/>
              </w:rPr>
              <w:t xml:space="preserve">plikovaný výzkum na principu </w:t>
            </w:r>
            <w:proofErr w:type="spellStart"/>
            <w:r w:rsidR="00CC5A00" w:rsidRPr="00146E51">
              <w:rPr>
                <w:rFonts w:ascii="Arial" w:hAnsi="Arial" w:cs="Arial"/>
                <w:sz w:val="20"/>
                <w:szCs w:val="20"/>
              </w:rPr>
              <w:t>bottom</w:t>
            </w:r>
            <w:proofErr w:type="spellEnd"/>
            <w:r w:rsidR="00CC5A00" w:rsidRPr="00146E51">
              <w:rPr>
                <w:rFonts w:ascii="Arial" w:hAnsi="Arial" w:cs="Arial"/>
                <w:sz w:val="20"/>
                <w:szCs w:val="20"/>
              </w:rPr>
              <w:t xml:space="preserve">-up </w:t>
            </w:r>
            <w:proofErr w:type="spellStart"/>
            <w:r w:rsidR="00CC5A00" w:rsidRPr="00146E51">
              <w:rPr>
                <w:rFonts w:ascii="Arial" w:hAnsi="Arial" w:cs="Arial"/>
                <w:sz w:val="20"/>
                <w:szCs w:val="20"/>
              </w:rPr>
              <w:t>vrs</w:t>
            </w:r>
            <w:proofErr w:type="spellEnd"/>
            <w:r w:rsidR="00CC5A00" w:rsidRPr="00146E51">
              <w:rPr>
                <w:rFonts w:ascii="Arial" w:hAnsi="Arial" w:cs="Arial"/>
                <w:sz w:val="20"/>
                <w:szCs w:val="20"/>
              </w:rPr>
              <w:t>. aplikovaný výzkum na hranici stávajícího poznání na principu top-</w:t>
            </w:r>
            <w:proofErr w:type="spellStart"/>
            <w:r w:rsidR="00CC5A00" w:rsidRPr="00146E51">
              <w:rPr>
                <w:rFonts w:ascii="Arial" w:hAnsi="Arial" w:cs="Arial"/>
                <w:sz w:val="20"/>
                <w:szCs w:val="20"/>
              </w:rPr>
              <w:t>down</w:t>
            </w:r>
            <w:proofErr w:type="spellEnd"/>
            <w:r w:rsidR="00CC5A00" w:rsidRPr="00146E51">
              <w:rPr>
                <w:rFonts w:ascii="Arial" w:hAnsi="Arial" w:cs="Arial"/>
                <w:sz w:val="20"/>
                <w:szCs w:val="20"/>
              </w:rPr>
              <w:t xml:space="preserve"> v pri</w:t>
            </w:r>
            <w:r w:rsidRPr="00146E51">
              <w:rPr>
                <w:rFonts w:ascii="Arial" w:hAnsi="Arial" w:cs="Arial"/>
                <w:sz w:val="20"/>
                <w:szCs w:val="20"/>
              </w:rPr>
              <w:t>o</w:t>
            </w:r>
            <w:r w:rsidR="00CC5A00" w:rsidRPr="00146E51">
              <w:rPr>
                <w:rFonts w:ascii="Arial" w:hAnsi="Arial" w:cs="Arial"/>
                <w:sz w:val="20"/>
                <w:szCs w:val="20"/>
              </w:rPr>
              <w:t>ritních oborech, kde je podpora nedostatečná</w:t>
            </w:r>
          </w:p>
        </w:tc>
        <w:tc>
          <w:tcPr>
            <w:tcW w:w="1842" w:type="dxa"/>
          </w:tcPr>
          <w:p w14:paraId="7EA7C6F6" w14:textId="77777777" w:rsidR="00CC5A00" w:rsidRPr="00146E51" w:rsidRDefault="00CC5A00" w:rsidP="006F6522">
            <w:pPr>
              <w:rPr>
                <w:rFonts w:ascii="Arial" w:hAnsi="Arial" w:cs="Arial"/>
                <w:sz w:val="20"/>
                <w:szCs w:val="20"/>
              </w:rPr>
            </w:pPr>
            <w:r w:rsidRPr="00146E51">
              <w:rPr>
                <w:rFonts w:ascii="Arial" w:hAnsi="Arial" w:cs="Arial"/>
                <w:sz w:val="20"/>
                <w:szCs w:val="20"/>
              </w:rPr>
              <w:t>identifikace aplikačního potenciálu pro následnou spolupráci s aplikační sférou po ukončení projektu</w:t>
            </w:r>
          </w:p>
        </w:tc>
      </w:tr>
      <w:tr w:rsidR="00CC5A00" w:rsidRPr="00146E51" w14:paraId="574AE15B" w14:textId="77777777" w:rsidTr="001F6DC1">
        <w:tc>
          <w:tcPr>
            <w:tcW w:w="1696" w:type="dxa"/>
          </w:tcPr>
          <w:p w14:paraId="6AEB1DE3" w14:textId="77777777" w:rsidR="00CC5A00" w:rsidRPr="00146E51" w:rsidDel="0027383D" w:rsidRDefault="00CC5A00" w:rsidP="006F6522">
            <w:pPr>
              <w:rPr>
                <w:rFonts w:ascii="Arial" w:hAnsi="Arial" w:cs="Arial"/>
                <w:sz w:val="20"/>
                <w:szCs w:val="20"/>
              </w:rPr>
            </w:pPr>
            <w:proofErr w:type="spellStart"/>
            <w:r w:rsidRPr="00146E51">
              <w:rPr>
                <w:rFonts w:ascii="Arial" w:hAnsi="Arial" w:cs="Arial"/>
                <w:sz w:val="20"/>
                <w:szCs w:val="20"/>
              </w:rPr>
              <w:t>MZd</w:t>
            </w:r>
            <w:proofErr w:type="spellEnd"/>
            <w:r w:rsidRPr="00146E51">
              <w:rPr>
                <w:rFonts w:ascii="Arial" w:hAnsi="Arial" w:cs="Arial"/>
                <w:sz w:val="20"/>
                <w:szCs w:val="20"/>
              </w:rPr>
              <w:t>: komponenta 6.1 a 6.2 NPO</w:t>
            </w:r>
          </w:p>
        </w:tc>
        <w:tc>
          <w:tcPr>
            <w:tcW w:w="1418" w:type="dxa"/>
          </w:tcPr>
          <w:p w14:paraId="58E6746A" w14:textId="77777777" w:rsidR="00CC5A00" w:rsidRPr="00146E51" w:rsidRDefault="00CC5A00" w:rsidP="006F6522">
            <w:pPr>
              <w:rPr>
                <w:rFonts w:ascii="Arial" w:hAnsi="Arial" w:cs="Arial"/>
                <w:sz w:val="20"/>
                <w:szCs w:val="20"/>
              </w:rPr>
            </w:pPr>
            <w:r w:rsidRPr="00146E51">
              <w:rPr>
                <w:rFonts w:ascii="Arial" w:hAnsi="Arial" w:cs="Arial"/>
                <w:sz w:val="20"/>
                <w:szCs w:val="20"/>
              </w:rPr>
              <w:t>primárně podpora léčebné péče o pacienty</w:t>
            </w:r>
          </w:p>
        </w:tc>
        <w:tc>
          <w:tcPr>
            <w:tcW w:w="2126" w:type="dxa"/>
          </w:tcPr>
          <w:p w14:paraId="1C0CF687" w14:textId="77777777" w:rsidR="00CC5A00" w:rsidRPr="00146E51" w:rsidRDefault="00CC5A00" w:rsidP="006F6522">
            <w:pPr>
              <w:rPr>
                <w:rFonts w:ascii="Arial" w:hAnsi="Arial" w:cs="Arial"/>
                <w:sz w:val="20"/>
                <w:szCs w:val="20"/>
              </w:rPr>
            </w:pPr>
            <w:r w:rsidRPr="00146E51">
              <w:rPr>
                <w:rFonts w:ascii="Arial" w:hAnsi="Arial" w:cs="Arial"/>
                <w:sz w:val="20"/>
                <w:szCs w:val="20"/>
              </w:rPr>
              <w:t>Zvýšení kvality léčebné péče; může zahrnovat i část vývoje a inovací s přímým dopadem do léčebné praxe</w:t>
            </w:r>
          </w:p>
        </w:tc>
        <w:tc>
          <w:tcPr>
            <w:tcW w:w="2552" w:type="dxa"/>
          </w:tcPr>
          <w:p w14:paraId="385A61B9" w14:textId="5E4E7C60" w:rsidR="00CC5A00" w:rsidRPr="00146E51" w:rsidRDefault="001F6DC1" w:rsidP="006F6522">
            <w:pPr>
              <w:rPr>
                <w:rFonts w:ascii="Arial" w:hAnsi="Arial" w:cs="Arial"/>
                <w:sz w:val="20"/>
                <w:szCs w:val="20"/>
              </w:rPr>
            </w:pPr>
            <w:r w:rsidRPr="00146E51">
              <w:rPr>
                <w:rFonts w:ascii="Arial" w:hAnsi="Arial" w:cs="Arial"/>
                <w:sz w:val="20"/>
                <w:szCs w:val="20"/>
              </w:rPr>
              <w:t>p</w:t>
            </w:r>
            <w:r w:rsidR="00CC5A00" w:rsidRPr="00146E51">
              <w:rPr>
                <w:rFonts w:ascii="Arial" w:hAnsi="Arial" w:cs="Arial"/>
                <w:sz w:val="20"/>
                <w:szCs w:val="20"/>
              </w:rPr>
              <w:t xml:space="preserve">odpora léčebné péče primárně mimo VaV </w:t>
            </w:r>
            <w:proofErr w:type="spellStart"/>
            <w:r w:rsidR="00CC5A00" w:rsidRPr="00146E51">
              <w:rPr>
                <w:rFonts w:ascii="Arial" w:hAnsi="Arial" w:cs="Arial"/>
                <w:sz w:val="20"/>
                <w:szCs w:val="20"/>
              </w:rPr>
              <w:t>vrs</w:t>
            </w:r>
            <w:proofErr w:type="spellEnd"/>
            <w:r w:rsidR="00CC5A00" w:rsidRPr="00146E51">
              <w:rPr>
                <w:rFonts w:ascii="Arial" w:hAnsi="Arial" w:cs="Arial"/>
                <w:sz w:val="20"/>
                <w:szCs w:val="20"/>
              </w:rPr>
              <w:t>. aplikovaný výzkum na hranici stávajícího poznání na principu top-</w:t>
            </w:r>
            <w:proofErr w:type="spellStart"/>
            <w:r w:rsidR="00CC5A00" w:rsidRPr="00146E51">
              <w:rPr>
                <w:rFonts w:ascii="Arial" w:hAnsi="Arial" w:cs="Arial"/>
                <w:sz w:val="20"/>
                <w:szCs w:val="20"/>
              </w:rPr>
              <w:t>down</w:t>
            </w:r>
            <w:proofErr w:type="spellEnd"/>
          </w:p>
        </w:tc>
        <w:tc>
          <w:tcPr>
            <w:tcW w:w="1842" w:type="dxa"/>
          </w:tcPr>
          <w:p w14:paraId="7E63D763" w14:textId="77777777" w:rsidR="00CC5A00" w:rsidRPr="00146E51" w:rsidRDefault="00CC5A00" w:rsidP="006F6522">
            <w:pPr>
              <w:rPr>
                <w:rFonts w:ascii="Arial" w:hAnsi="Arial" w:cs="Arial"/>
                <w:sz w:val="20"/>
                <w:szCs w:val="20"/>
              </w:rPr>
            </w:pPr>
            <w:r w:rsidRPr="00146E51">
              <w:rPr>
                <w:rFonts w:ascii="Arial" w:hAnsi="Arial" w:cs="Arial"/>
                <w:sz w:val="20"/>
                <w:szCs w:val="20"/>
              </w:rPr>
              <w:t>identifikace aplikačního potenciálu pro následnou spolupráci s aplikační sférou po ukončení projektu</w:t>
            </w:r>
          </w:p>
        </w:tc>
      </w:tr>
    </w:tbl>
    <w:p w14:paraId="445C7432" w14:textId="364D563D" w:rsidR="00F71318" w:rsidRPr="00146E51" w:rsidRDefault="00CC5A00" w:rsidP="00F54370">
      <w:pPr>
        <w:jc w:val="both"/>
        <w:rPr>
          <w:rFonts w:ascii="Arial" w:hAnsi="Arial" w:cs="Arial"/>
          <w:i/>
        </w:rPr>
      </w:pPr>
      <w:r w:rsidRPr="00146E51">
        <w:rPr>
          <w:rFonts w:ascii="Arial" w:hAnsi="Arial" w:cs="Arial"/>
          <w:i/>
        </w:rPr>
        <w:t>(Poznámka: Některé časově souběžné dotační tituly jsou</w:t>
      </w:r>
      <w:r w:rsidR="00F54370" w:rsidRPr="00146E51">
        <w:rPr>
          <w:rFonts w:ascii="Arial" w:hAnsi="Arial" w:cs="Arial"/>
          <w:i/>
        </w:rPr>
        <w:t xml:space="preserve"> zde</w:t>
      </w:r>
      <w:r w:rsidRPr="00146E51">
        <w:rPr>
          <w:rFonts w:ascii="Arial" w:hAnsi="Arial" w:cs="Arial"/>
          <w:i/>
        </w:rPr>
        <w:t xml:space="preserve"> vymezeny jen s ohledem na zdánlivý oborový překryv</w:t>
      </w:r>
      <w:r w:rsidR="00F54370" w:rsidRPr="00146E51">
        <w:rPr>
          <w:rFonts w:ascii="Arial" w:hAnsi="Arial" w:cs="Arial"/>
          <w:i/>
        </w:rPr>
        <w:t>, návrhy projektů v novém programu budou kontrolovány z pohledu rizika možných duplicit na úrovni projektových aktivit</w:t>
      </w:r>
      <w:r w:rsidR="001F6DC1" w:rsidRPr="00146E51">
        <w:rPr>
          <w:rFonts w:ascii="Arial" w:hAnsi="Arial" w:cs="Arial"/>
          <w:i/>
        </w:rPr>
        <w:t xml:space="preserve"> standardně ve spolupráci s ostatními poskytovateli</w:t>
      </w:r>
      <w:r w:rsidRPr="00146E51">
        <w:rPr>
          <w:rFonts w:ascii="Arial" w:hAnsi="Arial" w:cs="Arial"/>
          <w:i/>
        </w:rPr>
        <w:t>.)</w:t>
      </w:r>
    </w:p>
    <w:p w14:paraId="3BE3D80C" w14:textId="77777777" w:rsidR="00326A0A" w:rsidRPr="00146E51" w:rsidRDefault="00326A0A" w:rsidP="00326A0A">
      <w:pPr>
        <w:rPr>
          <w:rFonts w:ascii="Arial" w:hAnsi="Arial" w:cs="Arial"/>
          <w:lang w:eastAsia="en-US"/>
        </w:rPr>
      </w:pPr>
    </w:p>
    <w:p w14:paraId="2FADCDDD" w14:textId="084118AE" w:rsidR="00557991" w:rsidRPr="00146E51" w:rsidRDefault="00183649" w:rsidP="00F54370">
      <w:pPr>
        <w:pStyle w:val="Nadpis1"/>
        <w:keepNext/>
        <w:widowControl/>
        <w:rPr>
          <w:rFonts w:ascii="Arial" w:hAnsi="Arial" w:cs="Arial"/>
        </w:rPr>
      </w:pPr>
      <w:bookmarkStart w:id="20" w:name="_Toc72415068"/>
      <w:r w:rsidRPr="00146E51">
        <w:rPr>
          <w:rFonts w:ascii="Arial" w:hAnsi="Arial" w:cs="Arial"/>
        </w:rPr>
        <w:t>Celkové výdaje na program</w:t>
      </w:r>
      <w:r w:rsidR="00F71318" w:rsidRPr="00146E51">
        <w:rPr>
          <w:rFonts w:ascii="Arial" w:hAnsi="Arial" w:cs="Arial"/>
        </w:rPr>
        <w:t xml:space="preserve"> a jejich odůvodnění</w:t>
      </w:r>
      <w:bookmarkEnd w:id="20"/>
      <w:r w:rsidR="00557991" w:rsidRPr="00146E51">
        <w:rPr>
          <w:rFonts w:ascii="Arial" w:hAnsi="Arial" w:cs="Arial"/>
        </w:rPr>
        <w:t xml:space="preserve"> </w:t>
      </w:r>
    </w:p>
    <w:p w14:paraId="0A8B4E04" w14:textId="1A48190E" w:rsidR="00F71318" w:rsidRPr="00146E51" w:rsidRDefault="00F71318" w:rsidP="00F71318">
      <w:pPr>
        <w:pStyle w:val="Nadpis2"/>
        <w:rPr>
          <w:rFonts w:ascii="Arial" w:hAnsi="Arial" w:cs="Arial"/>
        </w:rPr>
      </w:pPr>
      <w:bookmarkStart w:id="21" w:name="_Toc72415069"/>
      <w:r w:rsidRPr="00146E51">
        <w:rPr>
          <w:rFonts w:ascii="Arial" w:hAnsi="Arial" w:cs="Arial"/>
        </w:rPr>
        <w:t>Celkové výdaje na program</w:t>
      </w:r>
      <w:bookmarkEnd w:id="21"/>
    </w:p>
    <w:p w14:paraId="57A44878" w14:textId="4AAD0AE4" w:rsidR="00557991" w:rsidRPr="00146E51" w:rsidRDefault="00183649" w:rsidP="00DB5E66">
      <w:pPr>
        <w:jc w:val="both"/>
        <w:rPr>
          <w:rFonts w:ascii="Arial" w:hAnsi="Arial" w:cs="Arial"/>
        </w:rPr>
      </w:pPr>
      <w:r w:rsidRPr="00146E51">
        <w:rPr>
          <w:rFonts w:ascii="Arial" w:hAnsi="Arial" w:cs="Arial"/>
        </w:rPr>
        <w:t xml:space="preserve">Celková finanční alokace programu vychází z předpokladu, že v projektech bude zásadním způsobem převažovat </w:t>
      </w:r>
      <w:r w:rsidR="00F71318" w:rsidRPr="00146E51">
        <w:rPr>
          <w:rFonts w:ascii="Arial" w:hAnsi="Arial" w:cs="Arial"/>
        </w:rPr>
        <w:t xml:space="preserve">nezávislý výzkum prováděný výzkumnými organizacemi jako nehospodářská činnost realizovaná </w:t>
      </w:r>
      <w:r w:rsidR="00604352" w:rsidRPr="00146E51">
        <w:rPr>
          <w:rFonts w:ascii="Arial" w:hAnsi="Arial" w:cs="Arial"/>
        </w:rPr>
        <w:t>mimo režim veřejné podpory</w:t>
      </w:r>
      <w:r w:rsidRPr="00146E51">
        <w:rPr>
          <w:rFonts w:ascii="Arial" w:hAnsi="Arial" w:cs="Arial"/>
        </w:rPr>
        <w:t xml:space="preserve">. Výše skutečných celkových nákladů </w:t>
      </w:r>
      <w:r w:rsidR="00A706E9" w:rsidRPr="00146E51">
        <w:rPr>
          <w:rFonts w:ascii="Arial" w:hAnsi="Arial" w:cs="Arial"/>
        </w:rPr>
        <w:t xml:space="preserve">a zejména podpory v </w:t>
      </w:r>
      <w:r w:rsidRPr="00146E51">
        <w:rPr>
          <w:rFonts w:ascii="Arial" w:hAnsi="Arial" w:cs="Arial"/>
        </w:rPr>
        <w:t>programu se však může v průběhu realizace změnit v případ</w:t>
      </w:r>
      <w:r w:rsidR="00A706E9" w:rsidRPr="00146E51">
        <w:rPr>
          <w:rFonts w:ascii="Arial" w:hAnsi="Arial" w:cs="Arial"/>
        </w:rPr>
        <w:t>ech</w:t>
      </w:r>
      <w:r w:rsidRPr="00146E51">
        <w:rPr>
          <w:rFonts w:ascii="Arial" w:hAnsi="Arial" w:cs="Arial"/>
        </w:rPr>
        <w:t xml:space="preserve">, </w:t>
      </w:r>
      <w:r w:rsidR="00A706E9" w:rsidRPr="00146E51">
        <w:rPr>
          <w:rFonts w:ascii="Arial" w:hAnsi="Arial" w:cs="Arial"/>
        </w:rPr>
        <w:t>kdy</w:t>
      </w:r>
      <w:r w:rsidRPr="00146E51">
        <w:rPr>
          <w:rFonts w:ascii="Arial" w:hAnsi="Arial" w:cs="Arial"/>
        </w:rPr>
        <w:t xml:space="preserve"> </w:t>
      </w:r>
      <w:r w:rsidR="00A706E9" w:rsidRPr="00146E51">
        <w:rPr>
          <w:rFonts w:ascii="Arial" w:hAnsi="Arial" w:cs="Arial"/>
        </w:rPr>
        <w:t xml:space="preserve">budou </w:t>
      </w:r>
      <w:r w:rsidRPr="00146E51">
        <w:rPr>
          <w:rFonts w:ascii="Arial" w:hAnsi="Arial" w:cs="Arial"/>
        </w:rPr>
        <w:t xml:space="preserve">projekty zahrnovat </w:t>
      </w:r>
      <w:r w:rsidR="00A706E9" w:rsidRPr="00146E51">
        <w:rPr>
          <w:rFonts w:ascii="Arial" w:hAnsi="Arial" w:cs="Arial"/>
        </w:rPr>
        <w:t>spolupráci s podniky a různé</w:t>
      </w:r>
      <w:r w:rsidRPr="00146E51">
        <w:rPr>
          <w:rFonts w:ascii="Arial" w:hAnsi="Arial" w:cs="Arial"/>
        </w:rPr>
        <w:t xml:space="preserve"> kategorie výzkumu. Dalším faktorem změn může být změna výše disponibilních prostředků státního rozpočtu nebo Národního plánu obnovy</w:t>
      </w:r>
      <w:r w:rsidR="009601EC" w:rsidRPr="00146E51">
        <w:rPr>
          <w:rFonts w:ascii="Arial" w:hAnsi="Arial" w:cs="Arial"/>
        </w:rPr>
        <w:t>.</w:t>
      </w:r>
      <w:r w:rsidRPr="00146E51">
        <w:rPr>
          <w:rFonts w:ascii="Arial" w:hAnsi="Arial" w:cs="Arial"/>
        </w:rPr>
        <w:t xml:space="preserve"> Intenzita podpory se proto odhaduje v průměru okolo 97 %.</w:t>
      </w:r>
    </w:p>
    <w:p w14:paraId="1C7C5E6A" w14:textId="11B99B1D" w:rsidR="00183649" w:rsidRPr="00146E51" w:rsidRDefault="00183649" w:rsidP="00183649">
      <w:pPr>
        <w:spacing w:after="0"/>
        <w:jc w:val="both"/>
        <w:rPr>
          <w:rFonts w:ascii="Arial" w:hAnsi="Arial" w:cs="Arial"/>
          <w:b/>
          <w:bCs/>
          <w:i/>
          <w:iCs/>
        </w:rPr>
      </w:pPr>
      <w:r w:rsidRPr="00146E51">
        <w:rPr>
          <w:rFonts w:ascii="Arial" w:hAnsi="Arial" w:cs="Arial"/>
          <w:b/>
          <w:bCs/>
          <w:i/>
          <w:iCs/>
        </w:rPr>
        <w:t xml:space="preserve">Přehled výše </w:t>
      </w:r>
      <w:r w:rsidR="00CF4C43" w:rsidRPr="00146E51">
        <w:rPr>
          <w:rFonts w:ascii="Arial" w:hAnsi="Arial" w:cs="Arial"/>
          <w:b/>
          <w:bCs/>
          <w:i/>
          <w:iCs/>
        </w:rPr>
        <w:t>výdajů ze státního rozpočtu ČR</w:t>
      </w:r>
      <w:r w:rsidRPr="00146E51">
        <w:rPr>
          <w:rFonts w:ascii="Arial" w:hAnsi="Arial" w:cs="Arial"/>
          <w:b/>
          <w:bCs/>
          <w:i/>
          <w:iCs/>
        </w:rPr>
        <w:t xml:space="preserve"> a celkových </w:t>
      </w:r>
      <w:r w:rsidR="00CF4C43" w:rsidRPr="00146E51">
        <w:rPr>
          <w:rFonts w:ascii="Arial" w:hAnsi="Arial" w:cs="Arial"/>
          <w:b/>
          <w:bCs/>
          <w:i/>
          <w:iCs/>
        </w:rPr>
        <w:t>výdajů</w:t>
      </w:r>
      <w:r w:rsidRPr="00146E51">
        <w:rPr>
          <w:rFonts w:ascii="Arial" w:hAnsi="Arial" w:cs="Arial"/>
          <w:b/>
          <w:bCs/>
          <w:i/>
          <w:iCs/>
        </w:rPr>
        <w:t xml:space="preserve"> Programu (v Kč)</w:t>
      </w:r>
    </w:p>
    <w:tbl>
      <w:tblPr>
        <w:tblStyle w:val="Mkatabulky"/>
        <w:tblW w:w="9351" w:type="dxa"/>
        <w:tblLook w:val="04A0" w:firstRow="1" w:lastRow="0" w:firstColumn="1" w:lastColumn="0" w:noHBand="0" w:noVBand="1"/>
      </w:tblPr>
      <w:tblGrid>
        <w:gridCol w:w="1347"/>
        <w:gridCol w:w="1366"/>
        <w:gridCol w:w="1366"/>
        <w:gridCol w:w="1496"/>
        <w:gridCol w:w="1199"/>
        <w:gridCol w:w="1199"/>
        <w:gridCol w:w="1378"/>
      </w:tblGrid>
      <w:tr w:rsidR="00CF4C43" w:rsidRPr="00146E51" w14:paraId="0F1669ED" w14:textId="77777777" w:rsidTr="001D23BD">
        <w:tc>
          <w:tcPr>
            <w:tcW w:w="0" w:type="auto"/>
          </w:tcPr>
          <w:p w14:paraId="3DE23A6C" w14:textId="6EB822EC" w:rsidR="00CF4C43" w:rsidRPr="00146E51" w:rsidRDefault="009601EC" w:rsidP="00183649">
            <w:pPr>
              <w:jc w:val="both"/>
              <w:rPr>
                <w:rFonts w:ascii="Arial" w:hAnsi="Arial" w:cs="Arial"/>
                <w:sz w:val="20"/>
                <w:szCs w:val="20"/>
              </w:rPr>
            </w:pPr>
            <w:r w:rsidRPr="00146E51">
              <w:rPr>
                <w:rFonts w:ascii="Arial" w:hAnsi="Arial" w:cs="Arial"/>
                <w:sz w:val="20"/>
                <w:szCs w:val="20"/>
              </w:rPr>
              <w:t>R</w:t>
            </w:r>
            <w:r w:rsidR="00CF4C43" w:rsidRPr="00146E51">
              <w:rPr>
                <w:rFonts w:ascii="Arial" w:hAnsi="Arial" w:cs="Arial"/>
                <w:sz w:val="20"/>
                <w:szCs w:val="20"/>
              </w:rPr>
              <w:t>ok</w:t>
            </w:r>
          </w:p>
        </w:tc>
        <w:tc>
          <w:tcPr>
            <w:tcW w:w="0" w:type="auto"/>
          </w:tcPr>
          <w:p w14:paraId="2AE8214B" w14:textId="54392A00" w:rsidR="00CF4C43" w:rsidRPr="00146E51" w:rsidRDefault="00CF4C43" w:rsidP="00183649">
            <w:pPr>
              <w:jc w:val="both"/>
              <w:rPr>
                <w:rFonts w:ascii="Arial" w:hAnsi="Arial" w:cs="Arial"/>
                <w:sz w:val="20"/>
                <w:szCs w:val="20"/>
              </w:rPr>
            </w:pPr>
            <w:r w:rsidRPr="00146E51">
              <w:rPr>
                <w:rFonts w:ascii="Arial" w:hAnsi="Arial" w:cs="Arial"/>
                <w:sz w:val="20"/>
                <w:szCs w:val="20"/>
              </w:rPr>
              <w:t>2022</w:t>
            </w:r>
          </w:p>
        </w:tc>
        <w:tc>
          <w:tcPr>
            <w:tcW w:w="0" w:type="auto"/>
          </w:tcPr>
          <w:p w14:paraId="26520ED8" w14:textId="19EAA695" w:rsidR="00CF4C43" w:rsidRPr="00146E51" w:rsidRDefault="00CF4C43" w:rsidP="00183649">
            <w:pPr>
              <w:jc w:val="both"/>
              <w:rPr>
                <w:rFonts w:ascii="Arial" w:hAnsi="Arial" w:cs="Arial"/>
                <w:sz w:val="20"/>
                <w:szCs w:val="20"/>
              </w:rPr>
            </w:pPr>
            <w:r w:rsidRPr="00146E51">
              <w:rPr>
                <w:rFonts w:ascii="Arial" w:hAnsi="Arial" w:cs="Arial"/>
                <w:sz w:val="20"/>
                <w:szCs w:val="20"/>
              </w:rPr>
              <w:t>2023</w:t>
            </w:r>
          </w:p>
        </w:tc>
        <w:tc>
          <w:tcPr>
            <w:tcW w:w="0" w:type="auto"/>
          </w:tcPr>
          <w:p w14:paraId="35102AB8" w14:textId="7CC7EDD1" w:rsidR="00CF4C43" w:rsidRPr="00146E51" w:rsidRDefault="00CF4C43" w:rsidP="00183649">
            <w:pPr>
              <w:jc w:val="both"/>
              <w:rPr>
                <w:rFonts w:ascii="Arial" w:hAnsi="Arial" w:cs="Arial"/>
                <w:sz w:val="20"/>
                <w:szCs w:val="20"/>
              </w:rPr>
            </w:pPr>
            <w:r w:rsidRPr="00146E51">
              <w:rPr>
                <w:rFonts w:ascii="Arial" w:hAnsi="Arial" w:cs="Arial"/>
                <w:sz w:val="20"/>
                <w:szCs w:val="20"/>
              </w:rPr>
              <w:t>2024</w:t>
            </w:r>
          </w:p>
        </w:tc>
        <w:tc>
          <w:tcPr>
            <w:tcW w:w="0" w:type="auto"/>
          </w:tcPr>
          <w:p w14:paraId="48439BCD" w14:textId="4D366DF1" w:rsidR="00CF4C43" w:rsidRPr="00146E51" w:rsidRDefault="00CF4C43" w:rsidP="00183649">
            <w:pPr>
              <w:jc w:val="both"/>
              <w:rPr>
                <w:rFonts w:ascii="Arial" w:hAnsi="Arial" w:cs="Arial"/>
                <w:sz w:val="20"/>
                <w:szCs w:val="20"/>
              </w:rPr>
            </w:pPr>
            <w:r w:rsidRPr="00146E51">
              <w:rPr>
                <w:rFonts w:ascii="Arial" w:hAnsi="Arial" w:cs="Arial"/>
                <w:sz w:val="20"/>
                <w:szCs w:val="20"/>
              </w:rPr>
              <w:t>2025</w:t>
            </w:r>
          </w:p>
        </w:tc>
        <w:tc>
          <w:tcPr>
            <w:tcW w:w="0" w:type="auto"/>
          </w:tcPr>
          <w:p w14:paraId="16B78955" w14:textId="2DC1F6F7" w:rsidR="00CF4C43" w:rsidRPr="00146E51" w:rsidRDefault="00CF4C43" w:rsidP="00183649">
            <w:pPr>
              <w:jc w:val="both"/>
              <w:rPr>
                <w:rFonts w:ascii="Arial" w:hAnsi="Arial" w:cs="Arial"/>
                <w:sz w:val="20"/>
                <w:szCs w:val="20"/>
              </w:rPr>
            </w:pPr>
            <w:r w:rsidRPr="00146E51">
              <w:rPr>
                <w:rFonts w:ascii="Arial" w:hAnsi="Arial" w:cs="Arial"/>
                <w:sz w:val="20"/>
                <w:szCs w:val="20"/>
              </w:rPr>
              <w:t>2026</w:t>
            </w:r>
          </w:p>
        </w:tc>
        <w:tc>
          <w:tcPr>
            <w:tcW w:w="1378" w:type="dxa"/>
          </w:tcPr>
          <w:p w14:paraId="3D30AAD4" w14:textId="54D6C055" w:rsidR="00CF4C43" w:rsidRPr="00146E51" w:rsidRDefault="00CF4C43" w:rsidP="001D23BD">
            <w:pPr>
              <w:jc w:val="center"/>
              <w:rPr>
                <w:rFonts w:ascii="Arial" w:hAnsi="Arial" w:cs="Arial"/>
                <w:sz w:val="20"/>
                <w:szCs w:val="20"/>
              </w:rPr>
            </w:pPr>
            <w:r w:rsidRPr="00146E51">
              <w:rPr>
                <w:rFonts w:ascii="Arial" w:hAnsi="Arial" w:cs="Arial"/>
                <w:sz w:val="20"/>
                <w:szCs w:val="20"/>
              </w:rPr>
              <w:t>Celkem</w:t>
            </w:r>
          </w:p>
        </w:tc>
      </w:tr>
      <w:tr w:rsidR="00CF4C43" w:rsidRPr="00146E51" w14:paraId="01E7D370" w14:textId="77777777" w:rsidTr="001D23BD">
        <w:tc>
          <w:tcPr>
            <w:tcW w:w="0" w:type="auto"/>
          </w:tcPr>
          <w:p w14:paraId="69EA5394" w14:textId="1417FDA9" w:rsidR="00CF4C43" w:rsidRPr="00146E51" w:rsidRDefault="00CF4C43" w:rsidP="00183649">
            <w:pPr>
              <w:jc w:val="both"/>
              <w:rPr>
                <w:rFonts w:ascii="Arial" w:hAnsi="Arial" w:cs="Arial"/>
                <w:sz w:val="20"/>
                <w:szCs w:val="20"/>
              </w:rPr>
            </w:pPr>
            <w:r w:rsidRPr="00146E51">
              <w:rPr>
                <w:rFonts w:ascii="Arial" w:hAnsi="Arial" w:cs="Arial"/>
                <w:sz w:val="20"/>
                <w:szCs w:val="20"/>
              </w:rPr>
              <w:t xml:space="preserve">státní rozpočet </w:t>
            </w:r>
          </w:p>
        </w:tc>
        <w:tc>
          <w:tcPr>
            <w:tcW w:w="0" w:type="auto"/>
          </w:tcPr>
          <w:p w14:paraId="5D955498" w14:textId="48DF6FA2" w:rsidR="00CF4C43" w:rsidRPr="00146E51" w:rsidRDefault="00CF4C43" w:rsidP="00183649">
            <w:pPr>
              <w:jc w:val="both"/>
              <w:rPr>
                <w:rFonts w:ascii="Arial" w:hAnsi="Arial" w:cs="Arial"/>
                <w:sz w:val="20"/>
                <w:szCs w:val="20"/>
              </w:rPr>
            </w:pPr>
            <w:r w:rsidRPr="00146E51">
              <w:rPr>
                <w:rFonts w:ascii="Arial" w:hAnsi="Arial" w:cs="Arial"/>
                <w:sz w:val="20"/>
                <w:szCs w:val="20"/>
              </w:rPr>
              <w:t>1 000 000 000</w:t>
            </w:r>
          </w:p>
        </w:tc>
        <w:tc>
          <w:tcPr>
            <w:tcW w:w="0" w:type="auto"/>
          </w:tcPr>
          <w:p w14:paraId="44DB206A" w14:textId="6B3961C4" w:rsidR="00CF4C43" w:rsidRPr="00146E51" w:rsidRDefault="00CF4C43" w:rsidP="00183649">
            <w:pPr>
              <w:jc w:val="both"/>
              <w:rPr>
                <w:rFonts w:ascii="Arial" w:hAnsi="Arial" w:cs="Arial"/>
                <w:sz w:val="20"/>
                <w:szCs w:val="20"/>
              </w:rPr>
            </w:pPr>
            <w:r w:rsidRPr="00146E51">
              <w:rPr>
                <w:rFonts w:ascii="Arial" w:hAnsi="Arial" w:cs="Arial"/>
                <w:sz w:val="20"/>
                <w:szCs w:val="20"/>
              </w:rPr>
              <w:t>1 250 000 000</w:t>
            </w:r>
          </w:p>
        </w:tc>
        <w:tc>
          <w:tcPr>
            <w:tcW w:w="0" w:type="auto"/>
          </w:tcPr>
          <w:p w14:paraId="25774A24" w14:textId="669C379D" w:rsidR="00CF4C43" w:rsidRPr="00146E51" w:rsidRDefault="00CF4C43" w:rsidP="00183649">
            <w:pPr>
              <w:jc w:val="both"/>
              <w:rPr>
                <w:rFonts w:ascii="Arial" w:hAnsi="Arial" w:cs="Arial"/>
                <w:sz w:val="20"/>
                <w:szCs w:val="20"/>
              </w:rPr>
            </w:pPr>
            <w:r w:rsidRPr="00146E51">
              <w:rPr>
                <w:rFonts w:ascii="Arial" w:hAnsi="Arial" w:cs="Arial"/>
                <w:sz w:val="20"/>
                <w:szCs w:val="20"/>
              </w:rPr>
              <w:t>1 100 000 000</w:t>
            </w:r>
          </w:p>
        </w:tc>
        <w:tc>
          <w:tcPr>
            <w:tcW w:w="0" w:type="auto"/>
          </w:tcPr>
          <w:p w14:paraId="6C64136D" w14:textId="13D14FDA" w:rsidR="00CF4C43" w:rsidRPr="00146E51" w:rsidRDefault="00CF4C43" w:rsidP="00183649">
            <w:pPr>
              <w:jc w:val="both"/>
              <w:rPr>
                <w:rFonts w:ascii="Arial" w:hAnsi="Arial" w:cs="Arial"/>
                <w:sz w:val="20"/>
                <w:szCs w:val="20"/>
              </w:rPr>
            </w:pPr>
            <w:r w:rsidRPr="00146E51">
              <w:rPr>
                <w:rFonts w:ascii="Arial" w:hAnsi="Arial" w:cs="Arial"/>
                <w:sz w:val="20"/>
                <w:szCs w:val="20"/>
              </w:rPr>
              <w:t>900 000 000</w:t>
            </w:r>
          </w:p>
        </w:tc>
        <w:tc>
          <w:tcPr>
            <w:tcW w:w="0" w:type="auto"/>
          </w:tcPr>
          <w:p w14:paraId="48B60488" w14:textId="161B6FE0" w:rsidR="00CF4C43" w:rsidRPr="00146E51" w:rsidRDefault="00CF4C43" w:rsidP="00183649">
            <w:pPr>
              <w:jc w:val="both"/>
              <w:rPr>
                <w:rFonts w:ascii="Arial" w:hAnsi="Arial" w:cs="Arial"/>
                <w:sz w:val="20"/>
                <w:szCs w:val="20"/>
              </w:rPr>
            </w:pPr>
            <w:r w:rsidRPr="00146E51">
              <w:rPr>
                <w:rFonts w:ascii="Arial" w:hAnsi="Arial" w:cs="Arial"/>
                <w:sz w:val="20"/>
                <w:szCs w:val="20"/>
              </w:rPr>
              <w:t>750 000 000</w:t>
            </w:r>
          </w:p>
        </w:tc>
        <w:tc>
          <w:tcPr>
            <w:tcW w:w="1378" w:type="dxa"/>
          </w:tcPr>
          <w:p w14:paraId="79927036" w14:textId="7CAB164C" w:rsidR="00CF4C43" w:rsidRPr="00146E51" w:rsidRDefault="00CF4C43" w:rsidP="001D23BD">
            <w:pPr>
              <w:jc w:val="right"/>
              <w:rPr>
                <w:rFonts w:ascii="Arial" w:hAnsi="Arial" w:cs="Arial"/>
                <w:sz w:val="20"/>
                <w:szCs w:val="20"/>
              </w:rPr>
            </w:pPr>
            <w:r w:rsidRPr="00146E51">
              <w:rPr>
                <w:rFonts w:ascii="Arial" w:hAnsi="Arial" w:cs="Arial"/>
                <w:sz w:val="20"/>
                <w:szCs w:val="20"/>
              </w:rPr>
              <w:t>5 000 000 000</w:t>
            </w:r>
          </w:p>
        </w:tc>
      </w:tr>
      <w:tr w:rsidR="00CF4C43" w:rsidRPr="00146E51" w14:paraId="406B5848" w14:textId="77777777" w:rsidTr="001D23BD">
        <w:tc>
          <w:tcPr>
            <w:tcW w:w="0" w:type="auto"/>
          </w:tcPr>
          <w:p w14:paraId="35A72111" w14:textId="64746401" w:rsidR="00CF4C43" w:rsidRPr="00146E51" w:rsidRDefault="009601EC" w:rsidP="00183649">
            <w:pPr>
              <w:jc w:val="both"/>
              <w:rPr>
                <w:rFonts w:ascii="Arial" w:hAnsi="Arial" w:cs="Arial"/>
                <w:sz w:val="20"/>
                <w:szCs w:val="20"/>
              </w:rPr>
            </w:pPr>
            <w:r w:rsidRPr="00146E51">
              <w:rPr>
                <w:rFonts w:ascii="Arial" w:hAnsi="Arial" w:cs="Arial"/>
                <w:sz w:val="20"/>
                <w:szCs w:val="20"/>
              </w:rPr>
              <w:lastRenderedPageBreak/>
              <w:t>C</w:t>
            </w:r>
            <w:r w:rsidR="00CF4C43" w:rsidRPr="00146E51">
              <w:rPr>
                <w:rFonts w:ascii="Arial" w:hAnsi="Arial" w:cs="Arial"/>
                <w:sz w:val="20"/>
                <w:szCs w:val="20"/>
              </w:rPr>
              <w:t>elkem</w:t>
            </w:r>
          </w:p>
        </w:tc>
        <w:tc>
          <w:tcPr>
            <w:tcW w:w="0" w:type="auto"/>
          </w:tcPr>
          <w:p w14:paraId="67AC578D" w14:textId="11AEE8FD" w:rsidR="00CF4C43" w:rsidRPr="00146E51" w:rsidRDefault="00CF4C43" w:rsidP="00183649">
            <w:pPr>
              <w:jc w:val="both"/>
              <w:rPr>
                <w:rFonts w:ascii="Arial" w:hAnsi="Arial" w:cs="Arial"/>
                <w:sz w:val="20"/>
                <w:szCs w:val="20"/>
              </w:rPr>
            </w:pPr>
            <w:r w:rsidRPr="00146E51">
              <w:rPr>
                <w:rFonts w:ascii="Arial" w:hAnsi="Arial" w:cs="Arial"/>
                <w:sz w:val="20"/>
                <w:szCs w:val="20"/>
              </w:rPr>
              <w:t>1 030 927 850</w:t>
            </w:r>
          </w:p>
        </w:tc>
        <w:tc>
          <w:tcPr>
            <w:tcW w:w="0" w:type="auto"/>
          </w:tcPr>
          <w:p w14:paraId="59A7ACEA" w14:textId="63902781" w:rsidR="00CF4C43" w:rsidRPr="00146E51" w:rsidRDefault="00CF4C43" w:rsidP="00183649">
            <w:pPr>
              <w:jc w:val="both"/>
              <w:rPr>
                <w:rFonts w:ascii="Arial" w:hAnsi="Arial" w:cs="Arial"/>
                <w:sz w:val="20"/>
                <w:szCs w:val="20"/>
              </w:rPr>
            </w:pPr>
            <w:r w:rsidRPr="00146E51">
              <w:rPr>
                <w:rFonts w:ascii="Arial" w:hAnsi="Arial" w:cs="Arial"/>
                <w:sz w:val="20"/>
                <w:szCs w:val="20"/>
              </w:rPr>
              <w:t>1 288 659 800</w:t>
            </w:r>
          </w:p>
        </w:tc>
        <w:tc>
          <w:tcPr>
            <w:tcW w:w="0" w:type="auto"/>
          </w:tcPr>
          <w:p w14:paraId="10A16E0B" w14:textId="0CEF6FF5" w:rsidR="00CF4C43" w:rsidRPr="00146E51" w:rsidRDefault="00CF4C43" w:rsidP="00183649">
            <w:pPr>
              <w:jc w:val="both"/>
              <w:rPr>
                <w:rFonts w:ascii="Arial" w:hAnsi="Arial" w:cs="Arial"/>
                <w:sz w:val="20"/>
                <w:szCs w:val="20"/>
              </w:rPr>
            </w:pPr>
            <w:r w:rsidRPr="00146E51">
              <w:rPr>
                <w:rFonts w:ascii="Arial" w:hAnsi="Arial" w:cs="Arial"/>
                <w:sz w:val="20"/>
                <w:szCs w:val="20"/>
              </w:rPr>
              <w:t>1 134 020 620</w:t>
            </w:r>
          </w:p>
        </w:tc>
        <w:tc>
          <w:tcPr>
            <w:tcW w:w="0" w:type="auto"/>
          </w:tcPr>
          <w:p w14:paraId="1C075817" w14:textId="3F2A40E9" w:rsidR="00CF4C43" w:rsidRPr="00146E51" w:rsidRDefault="00CF4C43" w:rsidP="00183649">
            <w:pPr>
              <w:jc w:val="both"/>
              <w:rPr>
                <w:rFonts w:ascii="Arial" w:hAnsi="Arial" w:cs="Arial"/>
                <w:sz w:val="20"/>
                <w:szCs w:val="20"/>
              </w:rPr>
            </w:pPr>
            <w:r w:rsidRPr="00146E51">
              <w:rPr>
                <w:rFonts w:ascii="Arial" w:hAnsi="Arial" w:cs="Arial"/>
                <w:sz w:val="20"/>
                <w:szCs w:val="20"/>
              </w:rPr>
              <w:t>927 835 050</w:t>
            </w:r>
          </w:p>
        </w:tc>
        <w:tc>
          <w:tcPr>
            <w:tcW w:w="0" w:type="auto"/>
          </w:tcPr>
          <w:p w14:paraId="57100958" w14:textId="2B1F3908" w:rsidR="00CF4C43" w:rsidRPr="00146E51" w:rsidRDefault="00CF4C43" w:rsidP="00183649">
            <w:pPr>
              <w:jc w:val="both"/>
              <w:rPr>
                <w:rFonts w:ascii="Arial" w:hAnsi="Arial" w:cs="Arial"/>
                <w:sz w:val="20"/>
                <w:szCs w:val="20"/>
              </w:rPr>
            </w:pPr>
            <w:r w:rsidRPr="00146E51">
              <w:rPr>
                <w:rFonts w:ascii="Arial" w:hAnsi="Arial" w:cs="Arial"/>
                <w:sz w:val="20"/>
                <w:szCs w:val="20"/>
              </w:rPr>
              <w:t>773 195 880</w:t>
            </w:r>
          </w:p>
        </w:tc>
        <w:tc>
          <w:tcPr>
            <w:tcW w:w="1378" w:type="dxa"/>
          </w:tcPr>
          <w:p w14:paraId="6F26D94D" w14:textId="2D0263DF" w:rsidR="00CF4C43" w:rsidRPr="00146E51" w:rsidRDefault="00CF4C43" w:rsidP="001D23BD">
            <w:pPr>
              <w:jc w:val="right"/>
              <w:rPr>
                <w:rFonts w:ascii="Arial" w:hAnsi="Arial" w:cs="Arial"/>
                <w:sz w:val="20"/>
                <w:szCs w:val="20"/>
              </w:rPr>
            </w:pPr>
            <w:r w:rsidRPr="00146E51">
              <w:rPr>
                <w:rFonts w:ascii="Arial" w:hAnsi="Arial" w:cs="Arial"/>
                <w:sz w:val="20"/>
                <w:szCs w:val="20"/>
              </w:rPr>
              <w:t>5 154 639 200</w:t>
            </w:r>
          </w:p>
        </w:tc>
      </w:tr>
    </w:tbl>
    <w:p w14:paraId="19241C29" w14:textId="1DDC095E" w:rsidR="00CF4C43" w:rsidRPr="00146E51" w:rsidRDefault="00CF4C43" w:rsidP="00CF4C43">
      <w:pPr>
        <w:jc w:val="both"/>
        <w:rPr>
          <w:rFonts w:ascii="Arial" w:hAnsi="Arial" w:cs="Arial"/>
        </w:rPr>
      </w:pPr>
      <w:r w:rsidRPr="00146E51">
        <w:rPr>
          <w:rFonts w:ascii="Arial" w:hAnsi="Arial" w:cs="Arial"/>
        </w:rPr>
        <w:t xml:space="preserve">Finanční prostředky na realizaci tohoto programu budou hrazeny </w:t>
      </w:r>
      <w:r w:rsidR="00057EEE" w:rsidRPr="00146E51">
        <w:rPr>
          <w:rFonts w:ascii="Arial" w:hAnsi="Arial" w:cs="Arial"/>
        </w:rPr>
        <w:t xml:space="preserve">s ohledem na aktuální alokace </w:t>
      </w:r>
      <w:r w:rsidRPr="00146E51">
        <w:rPr>
          <w:rFonts w:ascii="Arial" w:hAnsi="Arial" w:cs="Arial"/>
        </w:rPr>
        <w:t xml:space="preserve">disponibilních prostředků z výdajů státního rozpočtu ČR na výzkum, vývoj a inovace </w:t>
      </w:r>
      <w:r w:rsidR="00057EEE" w:rsidRPr="00146E51">
        <w:rPr>
          <w:rFonts w:ascii="Arial" w:hAnsi="Arial" w:cs="Arial"/>
        </w:rPr>
        <w:t>do</w:t>
      </w:r>
      <w:r w:rsidRPr="00146E51">
        <w:rPr>
          <w:rFonts w:ascii="Arial" w:hAnsi="Arial" w:cs="Arial"/>
        </w:rPr>
        <w:t xml:space="preserve"> rozpočtové kapitoly Ministerstva školství, mládeže a tělovýchovy. </w:t>
      </w:r>
    </w:p>
    <w:p w14:paraId="195905CC" w14:textId="3D16315A" w:rsidR="00CF4C43" w:rsidRPr="00146E51" w:rsidRDefault="00CF4C43" w:rsidP="00CF4C43">
      <w:pPr>
        <w:jc w:val="both"/>
        <w:rPr>
          <w:rFonts w:ascii="Arial" w:hAnsi="Arial" w:cs="Arial"/>
        </w:rPr>
      </w:pPr>
      <w:r w:rsidRPr="00146E51">
        <w:rPr>
          <w:rFonts w:ascii="Arial" w:hAnsi="Arial" w:cs="Arial"/>
        </w:rPr>
        <w:t xml:space="preserve">Jejich výše uvedená v tabulce bude zahrnuta </w:t>
      </w:r>
      <w:r w:rsidR="00057EEE" w:rsidRPr="00146E51">
        <w:rPr>
          <w:rFonts w:ascii="Arial" w:hAnsi="Arial" w:cs="Arial"/>
        </w:rPr>
        <w:t xml:space="preserve">v návaznosti na pokračující jednání o Národním plánu obnovy </w:t>
      </w:r>
      <w:r w:rsidRPr="00146E51">
        <w:rPr>
          <w:rFonts w:ascii="Arial" w:hAnsi="Arial" w:cs="Arial"/>
        </w:rPr>
        <w:t>do návrhu výdajů na výzkum, experimentální vývoj a inovace na rok 2022 a do</w:t>
      </w:r>
      <w:r w:rsidR="007B6971">
        <w:rPr>
          <w:rFonts w:ascii="Arial" w:hAnsi="Arial" w:cs="Arial"/>
        </w:rPr>
        <w:t> </w:t>
      </w:r>
      <w:r w:rsidRPr="00146E51">
        <w:rPr>
          <w:rFonts w:ascii="Arial" w:hAnsi="Arial" w:cs="Arial"/>
        </w:rPr>
        <w:t>střednědobého výhledu výdajů na léta 2023 a 2024. Náklady na veřejnou soutěž podle § 3 odst. 3 písm. d) zák</w:t>
      </w:r>
      <w:r w:rsidR="007B6971">
        <w:rPr>
          <w:rFonts w:ascii="Arial" w:hAnsi="Arial" w:cs="Arial"/>
        </w:rPr>
        <w:t>ona</w:t>
      </w:r>
      <w:r w:rsidRPr="00146E51">
        <w:rPr>
          <w:rFonts w:ascii="Arial" w:hAnsi="Arial" w:cs="Arial"/>
        </w:rPr>
        <w:t xml:space="preserve"> č. 130/2002 Sb. však bude nutné čerpat z kapitoly 333 MŠMT na výzkum a vývoj již v roce 2021 a náklady na vyhodnocení projektů a programu návazně na ukončování projektů, tj. v roce 2026 a 2027. </w:t>
      </w:r>
    </w:p>
    <w:p w14:paraId="1F707087" w14:textId="08571AC5" w:rsidR="00183649" w:rsidRPr="00146E51" w:rsidRDefault="00CF4C43" w:rsidP="00CF4C43">
      <w:pPr>
        <w:jc w:val="both"/>
        <w:rPr>
          <w:rFonts w:ascii="Arial" w:hAnsi="Arial" w:cs="Arial"/>
        </w:rPr>
      </w:pPr>
      <w:r w:rsidRPr="00146E51">
        <w:rPr>
          <w:rFonts w:ascii="Arial" w:hAnsi="Arial" w:cs="Arial"/>
        </w:rPr>
        <w:t>Zahájení řešení projektů se plánuje na počátek roku 2022. Mírně zvýšené náklady oproti průměru reflektuje očekávané zvýšené nároky na investice již v prvním roce řešení. Předpokládá se, že investiční podpora bude intenzivněji pokračovat zejména ve druhém a třetím roce řešení.</w:t>
      </w:r>
    </w:p>
    <w:p w14:paraId="10AA9F48" w14:textId="77777777" w:rsidR="00326A0A" w:rsidRPr="00146E51" w:rsidRDefault="00326A0A" w:rsidP="00CF4C43">
      <w:pPr>
        <w:jc w:val="both"/>
        <w:rPr>
          <w:rFonts w:ascii="Arial" w:hAnsi="Arial" w:cs="Arial"/>
        </w:rPr>
      </w:pPr>
    </w:p>
    <w:p w14:paraId="7CE55B1B" w14:textId="219C0EE4" w:rsidR="00CF4C43" w:rsidRPr="00146E51" w:rsidRDefault="00CF4C43" w:rsidP="00CF4C43">
      <w:pPr>
        <w:pStyle w:val="Nadpis2"/>
        <w:rPr>
          <w:rFonts w:ascii="Arial" w:hAnsi="Arial" w:cs="Arial"/>
        </w:rPr>
      </w:pPr>
      <w:bookmarkStart w:id="22" w:name="_Toc72415070"/>
      <w:r w:rsidRPr="00146E51">
        <w:rPr>
          <w:rFonts w:ascii="Arial" w:hAnsi="Arial" w:cs="Arial"/>
        </w:rPr>
        <w:t>Odůvodnění navrhované výše podpory</w:t>
      </w:r>
      <w:bookmarkEnd w:id="22"/>
    </w:p>
    <w:p w14:paraId="0FA7A0DB" w14:textId="2022BC5B" w:rsidR="00F71318" w:rsidRPr="00146E51" w:rsidRDefault="00F71318" w:rsidP="00F71318">
      <w:pPr>
        <w:jc w:val="both"/>
        <w:rPr>
          <w:rFonts w:ascii="Arial" w:hAnsi="Arial" w:cs="Arial"/>
        </w:rPr>
      </w:pPr>
      <w:r w:rsidRPr="00146E51">
        <w:rPr>
          <w:rFonts w:ascii="Arial" w:hAnsi="Arial" w:cs="Arial"/>
        </w:rPr>
        <w:t>Odhad výše nákladů vychází ze skutečných nákladů již realizovaných projektů Národního programu udržitelnosti I a II, resp. jeho původní alokací, která nemohla být dodržena z důvodů krácení rozpočtu programu ještě v průběhu schvalovacího procesu. Druhým důvodem navrhované výše alokace tohoto programu je skutečnost, že v případě projektů NPU II při aktuální 55 % intenzitě podpory je ze státního rozpočtu v průměru čerpáno 114 mil. Kč na projekt, přičemž celkové uznané náklady na projekt činí v průměru 206 mil. Kč.</w:t>
      </w:r>
      <w:r w:rsidRPr="00146E51">
        <w:rPr>
          <w:rStyle w:val="Znakapoznpodarou"/>
          <w:rFonts w:ascii="Arial" w:hAnsi="Arial" w:cs="Arial"/>
        </w:rPr>
        <w:footnoteReference w:id="29"/>
      </w:r>
      <w:r w:rsidRPr="00146E51">
        <w:rPr>
          <w:rFonts w:ascii="Arial" w:hAnsi="Arial" w:cs="Arial"/>
        </w:rPr>
        <w:t xml:space="preserve"> Dalším východiskem pro alokaci programu je skutečnost, že skutečné pětileté náklady projektu udržitelnosti konsorciálního, široce multidisciplinárního výzkumného centra dosahujícího excelentních vědeckých výsledků, které se dobře etablovalo na mezinárodním poli, které působí i v oborech příbuzných prioritním oborům tohoto programu a které je svým rozsahem působnosti i kritickou velikostí určitým očekávaným modelem pro projekty tohoto nového programu (CEITEC), dosáhly celkem 1</w:t>
      </w:r>
      <w:r w:rsidR="00E128F6" w:rsidRPr="00146E51">
        <w:rPr>
          <w:rFonts w:ascii="Arial" w:hAnsi="Arial" w:cs="Arial"/>
        </w:rPr>
        <w:t> </w:t>
      </w:r>
      <w:r w:rsidRPr="00146E51">
        <w:rPr>
          <w:rFonts w:ascii="Arial" w:hAnsi="Arial" w:cs="Arial"/>
        </w:rPr>
        <w:t>648</w:t>
      </w:r>
      <w:r w:rsidR="00E128F6" w:rsidRPr="00146E51">
        <w:rPr>
          <w:rFonts w:ascii="Arial" w:hAnsi="Arial" w:cs="Arial"/>
        </w:rPr>
        <w:t> </w:t>
      </w:r>
      <w:r w:rsidRPr="00146E51">
        <w:rPr>
          <w:rFonts w:ascii="Arial" w:hAnsi="Arial" w:cs="Arial"/>
        </w:rPr>
        <w:t>mil.</w:t>
      </w:r>
      <w:r w:rsidR="00E128F6" w:rsidRPr="00146E51">
        <w:rPr>
          <w:rFonts w:ascii="Arial" w:hAnsi="Arial" w:cs="Arial"/>
        </w:rPr>
        <w:t> </w:t>
      </w:r>
      <w:r w:rsidRPr="00146E51">
        <w:rPr>
          <w:rFonts w:ascii="Arial" w:hAnsi="Arial" w:cs="Arial"/>
        </w:rPr>
        <w:t>Kč.</w:t>
      </w:r>
      <w:r w:rsidRPr="00146E51">
        <w:rPr>
          <w:rStyle w:val="Znakapoznpodarou"/>
          <w:rFonts w:ascii="Arial" w:hAnsi="Arial" w:cs="Arial"/>
        </w:rPr>
        <w:footnoteReference w:id="30"/>
      </w:r>
      <w:r w:rsidRPr="00146E51">
        <w:rPr>
          <w:rFonts w:ascii="Arial" w:hAnsi="Arial" w:cs="Arial"/>
        </w:rPr>
        <w:t xml:space="preserve"> Náklady na mezinárodně uznávané výzkumné centrum zaměřené výhradně na medicínské obory aplikovaného výzkumu v oblasti kardiologie a neurověd a s převažujícím klinickým výzkumem (ICRC) dosáhly za pětileté období v NPU II výše 1 731 mil. Kč.  „Minimalisticky“ řízená udržitelnost centra BIOCEV, které mimo program NPU II samozřejmě disponovalo i dalšími významnějšími finančními zdroji zaměřené výhradně na základní výzkum v mikrobiologii a souvisejících biomedicínských oborech, jehož projekt udržitelnosti nezahrnoval žádný klinický výzkum, si v programu NPU II vyčerpala celkové náklady 445,</w:t>
      </w:r>
      <w:r w:rsidR="00E128F6" w:rsidRPr="00146E51">
        <w:rPr>
          <w:rFonts w:ascii="Arial" w:hAnsi="Arial" w:cs="Arial"/>
        </w:rPr>
        <w:t> </w:t>
      </w:r>
      <w:r w:rsidRPr="00146E51">
        <w:rPr>
          <w:rFonts w:ascii="Arial" w:hAnsi="Arial" w:cs="Arial"/>
        </w:rPr>
        <w:t>6</w:t>
      </w:r>
      <w:r w:rsidR="00E128F6" w:rsidRPr="00146E51">
        <w:rPr>
          <w:rFonts w:ascii="Arial" w:hAnsi="Arial" w:cs="Arial"/>
        </w:rPr>
        <w:t> </w:t>
      </w:r>
      <w:r w:rsidRPr="00146E51">
        <w:rPr>
          <w:rFonts w:ascii="Arial" w:hAnsi="Arial" w:cs="Arial"/>
        </w:rPr>
        <w:t>mil.</w:t>
      </w:r>
      <w:r w:rsidR="00E128F6" w:rsidRPr="00146E51">
        <w:rPr>
          <w:rFonts w:ascii="Arial" w:hAnsi="Arial" w:cs="Arial"/>
        </w:rPr>
        <w:t> </w:t>
      </w:r>
      <w:r w:rsidRPr="00146E51">
        <w:rPr>
          <w:rFonts w:ascii="Arial" w:hAnsi="Arial" w:cs="Arial"/>
        </w:rPr>
        <w:t>Kč. U ostatních projektů udržitelnosti výzkumných center vybudovaných z OP VaVpI se celkové náklady v NPU II včetně kofinancování pohybovaly v rozmezí 600 – 850 mil. Kč za pět let. V programu NPU II ale dva ze šesti podpořených projektů nemělo žádné další účastníky, které by se přímo podílely na financování projektu. Jeden z projektů NPU II měl pouze jednoho a jen tři z projektů sdružily více než 4 další účastníky, tj.</w:t>
      </w:r>
      <w:r w:rsidR="00E128F6" w:rsidRPr="00146E51">
        <w:rPr>
          <w:rFonts w:ascii="Arial" w:hAnsi="Arial" w:cs="Arial"/>
        </w:rPr>
        <w:t> </w:t>
      </w:r>
      <w:r w:rsidRPr="00146E51">
        <w:rPr>
          <w:rFonts w:ascii="Arial" w:hAnsi="Arial" w:cs="Arial"/>
        </w:rPr>
        <w:t>lze u nich identifikovat konsorciální uskupení. Kapacity řešitelských týmů u projektů NPU II, kvalifikace jejich klíčových členů, rozsah jejich výzkumných činností a schopnost produkce kvalitních výsledků, kterou dosud prokazují, odpovídá odhadovaným kritickým hodnotám pro velikosti týmů, které budou očekávány i v tomto novém programu a mohou zajistit kvalitativní posun v produkci jejich výsledků ve VaVaI, který je v tomto programu vyžadován.</w:t>
      </w:r>
    </w:p>
    <w:p w14:paraId="2CD2B884" w14:textId="77777777" w:rsidR="00F71318" w:rsidRPr="00146E51" w:rsidRDefault="00F71318" w:rsidP="00F71318">
      <w:pPr>
        <w:jc w:val="both"/>
        <w:rPr>
          <w:rFonts w:ascii="Arial" w:hAnsi="Arial" w:cs="Arial"/>
        </w:rPr>
      </w:pPr>
      <w:r w:rsidRPr="00146E51">
        <w:rPr>
          <w:rFonts w:ascii="Arial" w:hAnsi="Arial" w:cs="Arial"/>
        </w:rPr>
        <w:t xml:space="preserve">Dále se předpokládá značná převaha základního výzkumu se 100 % intenzitou podpory (analogicky k evropskému programu ERC, který byl výše zmíněn) s tím, že případné návazné klinické studie, průmyslový výzkum v oblasti farmacie a souvisejících oblastech přesáhnou časovou hranici i rámec </w:t>
      </w:r>
      <w:r w:rsidRPr="00146E51">
        <w:rPr>
          <w:rFonts w:ascii="Arial" w:hAnsi="Arial" w:cs="Arial"/>
        </w:rPr>
        <w:lastRenderedPageBreak/>
        <w:t xml:space="preserve">konsorciálního projektu nebo budou převážně realizovány v návazných projektech jednotlivých aktérů mimo tento program. Průměrná intenzita podpory se proto v programu odhaduje na 97 %. </w:t>
      </w:r>
    </w:p>
    <w:p w14:paraId="2D4B7D4F" w14:textId="035B6D79" w:rsidR="00CF4C43" w:rsidRPr="00146E51" w:rsidRDefault="00F71318" w:rsidP="00CD4F2A">
      <w:pPr>
        <w:jc w:val="both"/>
        <w:rPr>
          <w:rFonts w:ascii="Arial" w:hAnsi="Arial" w:cs="Arial"/>
        </w:rPr>
      </w:pPr>
      <w:r w:rsidRPr="00146E51">
        <w:rPr>
          <w:rFonts w:ascii="Arial" w:hAnsi="Arial" w:cs="Arial"/>
        </w:rPr>
        <w:t>S odkazem na uvedené lze důvodně očekávat, že se v prioritních oborech VaVaI budou průměrné roční náklady na 1 projekt pohybovat ve výši od 200 do 250 mil. Kč, pokud to disponibilní prostředky státního rozpočtu alokované na program a limity stanovené nebo vyjednané Evropskou komisí dovolí.</w:t>
      </w:r>
    </w:p>
    <w:p w14:paraId="65836716" w14:textId="77777777" w:rsidR="00CD4F2A" w:rsidRPr="00146E51" w:rsidRDefault="00CD4F2A" w:rsidP="00F71318">
      <w:pPr>
        <w:rPr>
          <w:rFonts w:ascii="Arial" w:hAnsi="Arial" w:cs="Arial"/>
        </w:rPr>
      </w:pPr>
    </w:p>
    <w:p w14:paraId="36144901" w14:textId="77777777" w:rsidR="00CD4F2A" w:rsidRPr="00146E51" w:rsidRDefault="00CD4F2A" w:rsidP="00CD4F2A">
      <w:pPr>
        <w:pStyle w:val="Nadpis2"/>
        <w:rPr>
          <w:rFonts w:ascii="Arial" w:hAnsi="Arial" w:cs="Arial"/>
        </w:rPr>
      </w:pPr>
      <w:bookmarkStart w:id="23" w:name="_Toc72415071"/>
      <w:r w:rsidRPr="00146E51">
        <w:rPr>
          <w:rFonts w:ascii="Arial" w:hAnsi="Arial" w:cs="Arial"/>
        </w:rPr>
        <w:t>Intenzita podpory v programu a její odůvodnění</w:t>
      </w:r>
      <w:bookmarkEnd w:id="23"/>
    </w:p>
    <w:p w14:paraId="4341765E" w14:textId="44C8082A" w:rsidR="00CD4F2A" w:rsidRPr="00146E51" w:rsidRDefault="00CD4F2A" w:rsidP="00CD4F2A">
      <w:pPr>
        <w:jc w:val="both"/>
        <w:rPr>
          <w:rFonts w:ascii="Arial" w:hAnsi="Arial" w:cs="Arial"/>
        </w:rPr>
      </w:pPr>
      <w:r w:rsidRPr="00146E51">
        <w:rPr>
          <w:rFonts w:ascii="Arial" w:hAnsi="Arial" w:cs="Arial"/>
        </w:rPr>
        <w:t>Poskytování podpory v tomto programu včetně limitů pro intenzitu podpory se řídí zák</w:t>
      </w:r>
      <w:r w:rsidR="007B6971">
        <w:rPr>
          <w:rFonts w:ascii="Arial" w:hAnsi="Arial" w:cs="Arial"/>
        </w:rPr>
        <w:t>onem</w:t>
      </w:r>
      <w:r w:rsidRPr="00146E51">
        <w:rPr>
          <w:rFonts w:ascii="Arial" w:hAnsi="Arial" w:cs="Arial"/>
        </w:rPr>
        <w:t xml:space="preserve"> č.</w:t>
      </w:r>
      <w:r w:rsidR="007B6971">
        <w:rPr>
          <w:rFonts w:ascii="Arial" w:hAnsi="Arial" w:cs="Arial"/>
        </w:rPr>
        <w:t> </w:t>
      </w:r>
      <w:r w:rsidRPr="00146E51">
        <w:rPr>
          <w:rFonts w:ascii="Arial" w:hAnsi="Arial" w:cs="Arial"/>
        </w:rPr>
        <w:t xml:space="preserve">130/2002 Sb. a nařízením č. 651/2014 a v případech, kdy předmětem projektu bude výhradně nezávislý výzkum prováděný výzkumnou organizací a podporu bude možné poskytnout mimo režim veřejné podpory, Rámcem VaV. </w:t>
      </w:r>
    </w:p>
    <w:p w14:paraId="4166C72B" w14:textId="0495343E" w:rsidR="00CD4F2A" w:rsidRPr="00146E51" w:rsidRDefault="00CD4F2A" w:rsidP="00CD4F2A">
      <w:pPr>
        <w:jc w:val="both"/>
        <w:rPr>
          <w:rFonts w:ascii="Arial" w:hAnsi="Arial" w:cs="Arial"/>
        </w:rPr>
      </w:pPr>
      <w:r w:rsidRPr="00146E51">
        <w:rPr>
          <w:rFonts w:ascii="Arial" w:hAnsi="Arial" w:cs="Arial"/>
        </w:rPr>
        <w:t xml:space="preserve">V případě účasti subjektů zřízených za účelem podnikání či jiných typů hospodářských subjektů nebo výzkumných organizací provádějících své hospodářské činnosti ve VaVaI nad limit stanovený čl. 20 Rámce VaV v oboru, který má být podpořen projektem, bude na uchazeče nahlíženo jako na podnik a při stanovení výše podpory důsledně postupováno v souladu s nařízením č. 651/2014. Takový subjekt nesmí být podnikem v obtížích a nesmí být na něho vystaven inkasní příkaz na základě rozhodnutí Komise ve smyslu </w:t>
      </w:r>
      <w:r w:rsidR="001D23BD" w:rsidRPr="00146E51">
        <w:rPr>
          <w:rFonts w:ascii="Arial" w:hAnsi="Arial" w:cs="Arial"/>
        </w:rPr>
        <w:t xml:space="preserve">ustanovení čl. 2 odst. 18 a </w:t>
      </w:r>
      <w:r w:rsidRPr="00146E51">
        <w:rPr>
          <w:rFonts w:ascii="Arial" w:hAnsi="Arial" w:cs="Arial"/>
        </w:rPr>
        <w:t xml:space="preserve">čl. 1, odst. 4 písm. a) nařízení č. 651/2014. </w:t>
      </w:r>
    </w:p>
    <w:p w14:paraId="1EF3A05A" w14:textId="7D16B6AB" w:rsidR="00CD4F2A" w:rsidRPr="00146E51" w:rsidRDefault="00CD4F2A" w:rsidP="00CD4F2A">
      <w:pPr>
        <w:jc w:val="both"/>
        <w:rPr>
          <w:rFonts w:ascii="Arial" w:hAnsi="Arial" w:cs="Arial"/>
        </w:rPr>
      </w:pPr>
      <w:r w:rsidRPr="00146E51">
        <w:rPr>
          <w:rFonts w:ascii="Arial" w:hAnsi="Arial" w:cs="Arial"/>
        </w:rPr>
        <w:t>Vzhledem k tomu, že se očekává převážně podpora projektů nezávislého výzkumu prováděného výzkumnými organizacemi jako nehospodářská činnost realizovaná mimo režim veřejné podpory, bude podpora zpravidla dosahovat 100 % celkových uznatelných nákladů. V případě, že podpora bude poskytována v režimu veřejné podpory, bude intenzita podpory vždy vypočtena pro každého příjemce a každého dalšího účastníka projektu a pro každý projekt jednotlivě podle podílů kategorií výzkumu, které mají být v projektu podpořeny v souladu s uvedeným nařízením č. 651/2014.</w:t>
      </w:r>
    </w:p>
    <w:p w14:paraId="0FB67879" w14:textId="764B67F8" w:rsidR="00F71318" w:rsidRPr="00146E51" w:rsidRDefault="00F71318" w:rsidP="00F71318">
      <w:pPr>
        <w:jc w:val="both"/>
        <w:rPr>
          <w:rFonts w:ascii="Arial" w:hAnsi="Arial" w:cs="Arial"/>
        </w:rPr>
      </w:pPr>
    </w:p>
    <w:p w14:paraId="45E08E1A" w14:textId="546E0547" w:rsidR="00CD4F2A" w:rsidRPr="00146E51" w:rsidRDefault="00CD4F2A" w:rsidP="00EE27FC">
      <w:pPr>
        <w:pStyle w:val="Nadpis1"/>
        <w:keepNext/>
        <w:widowControl/>
        <w:rPr>
          <w:rFonts w:ascii="Arial" w:hAnsi="Arial" w:cs="Arial"/>
        </w:rPr>
      </w:pPr>
      <w:bookmarkStart w:id="24" w:name="_Toc72415072"/>
      <w:r w:rsidRPr="00146E51">
        <w:rPr>
          <w:rFonts w:ascii="Arial" w:hAnsi="Arial" w:cs="Arial"/>
        </w:rPr>
        <w:t>Způsob realizace programu</w:t>
      </w:r>
      <w:bookmarkEnd w:id="24"/>
    </w:p>
    <w:p w14:paraId="547D1376" w14:textId="77777777" w:rsidR="00557991" w:rsidRPr="00146E51" w:rsidRDefault="00557991" w:rsidP="00DB5E66">
      <w:pPr>
        <w:pStyle w:val="Nadpis2"/>
        <w:rPr>
          <w:rFonts w:ascii="Arial" w:hAnsi="Arial" w:cs="Arial"/>
        </w:rPr>
      </w:pPr>
      <w:bookmarkStart w:id="25" w:name="_Toc72415073"/>
      <w:r w:rsidRPr="00146E51">
        <w:rPr>
          <w:rFonts w:ascii="Arial" w:hAnsi="Arial" w:cs="Arial"/>
        </w:rPr>
        <w:t>Uchazeči/příjemci podpory</w:t>
      </w:r>
      <w:bookmarkEnd w:id="25"/>
    </w:p>
    <w:p w14:paraId="5D608270" w14:textId="1703482A" w:rsidR="00557991" w:rsidRPr="00146E51" w:rsidRDefault="00557991" w:rsidP="00DB5E66">
      <w:pPr>
        <w:jc w:val="both"/>
        <w:rPr>
          <w:rFonts w:ascii="Arial" w:hAnsi="Arial" w:cs="Arial"/>
        </w:rPr>
      </w:pPr>
      <w:r w:rsidRPr="00146E51">
        <w:rPr>
          <w:rFonts w:ascii="Arial" w:hAnsi="Arial" w:cs="Arial"/>
        </w:rPr>
        <w:t xml:space="preserve">Uchazečem o podporu na řešení projektu </w:t>
      </w:r>
      <w:r w:rsidR="002D3909" w:rsidRPr="00146E51">
        <w:rPr>
          <w:rFonts w:ascii="Arial" w:hAnsi="Arial" w:cs="Arial"/>
        </w:rPr>
        <w:t xml:space="preserve">v tomto </w:t>
      </w:r>
      <w:r w:rsidRPr="00146E51">
        <w:rPr>
          <w:rFonts w:ascii="Arial" w:hAnsi="Arial" w:cs="Arial"/>
        </w:rPr>
        <w:t>programu mohou být výzkumné organizace</w:t>
      </w:r>
      <w:r w:rsidR="00305D2C" w:rsidRPr="00146E51">
        <w:rPr>
          <w:rFonts w:ascii="Arial" w:hAnsi="Arial" w:cs="Arial"/>
        </w:rPr>
        <w:t>,</w:t>
      </w:r>
      <w:r w:rsidRPr="00146E51">
        <w:rPr>
          <w:rFonts w:ascii="Arial" w:hAnsi="Arial" w:cs="Arial"/>
        </w:rPr>
        <w:t xml:space="preserve"> </w:t>
      </w:r>
      <w:r w:rsidR="00305D2C" w:rsidRPr="00146E51">
        <w:rPr>
          <w:rFonts w:ascii="Arial" w:hAnsi="Arial" w:cs="Arial"/>
        </w:rPr>
        <w:t xml:space="preserve">zřízené podle veřejného nebo soukromého práva, </w:t>
      </w:r>
      <w:r w:rsidRPr="00146E51">
        <w:rPr>
          <w:rFonts w:ascii="Arial" w:hAnsi="Arial" w:cs="Arial"/>
        </w:rPr>
        <w:t>nebo podniky zabývající se výzkumem a splňující podmínky poskytování podpory podle zák</w:t>
      </w:r>
      <w:r w:rsidR="007B6971">
        <w:rPr>
          <w:rFonts w:ascii="Arial" w:hAnsi="Arial" w:cs="Arial"/>
        </w:rPr>
        <w:t>ona</w:t>
      </w:r>
      <w:r w:rsidRPr="00146E51">
        <w:rPr>
          <w:rFonts w:ascii="Arial" w:hAnsi="Arial" w:cs="Arial"/>
        </w:rPr>
        <w:t> č.</w:t>
      </w:r>
      <w:r w:rsidR="00305D2C" w:rsidRPr="00146E51">
        <w:rPr>
          <w:rFonts w:ascii="Arial" w:hAnsi="Arial" w:cs="Arial"/>
        </w:rPr>
        <w:t> </w:t>
      </w:r>
      <w:r w:rsidRPr="00146E51">
        <w:rPr>
          <w:rFonts w:ascii="Arial" w:hAnsi="Arial" w:cs="Arial"/>
        </w:rPr>
        <w:t>130/2002 Sb. a nařízení č.</w:t>
      </w:r>
      <w:r w:rsidR="00305D2C" w:rsidRPr="00146E51">
        <w:rPr>
          <w:rFonts w:ascii="Arial" w:hAnsi="Arial" w:cs="Arial"/>
        </w:rPr>
        <w:t> </w:t>
      </w:r>
      <w:r w:rsidRPr="00146E51">
        <w:rPr>
          <w:rFonts w:ascii="Arial" w:hAnsi="Arial" w:cs="Arial"/>
        </w:rPr>
        <w:t xml:space="preserve">651/2014. Příjemcem podpory se může stát jen uchazeč, který splní všechny podmínky poskytování podpory </w:t>
      </w:r>
      <w:r w:rsidR="002D3909" w:rsidRPr="00146E51">
        <w:rPr>
          <w:rFonts w:ascii="Arial" w:hAnsi="Arial" w:cs="Arial"/>
        </w:rPr>
        <w:t xml:space="preserve">stanovené v tomto </w:t>
      </w:r>
      <w:r w:rsidRPr="00146E51">
        <w:rPr>
          <w:rFonts w:ascii="Arial" w:hAnsi="Arial" w:cs="Arial"/>
        </w:rPr>
        <w:t xml:space="preserve">programu a v jehož prospěch poskytovatel ve veřejné soutěži programu podle </w:t>
      </w:r>
      <w:r w:rsidR="002D3909" w:rsidRPr="00146E51">
        <w:rPr>
          <w:rFonts w:ascii="Arial" w:hAnsi="Arial" w:cs="Arial"/>
        </w:rPr>
        <w:t>zák</w:t>
      </w:r>
      <w:r w:rsidR="007B6971">
        <w:rPr>
          <w:rFonts w:ascii="Arial" w:hAnsi="Arial" w:cs="Arial"/>
        </w:rPr>
        <w:t>ona</w:t>
      </w:r>
      <w:r w:rsidR="002D3909" w:rsidRPr="00146E51">
        <w:rPr>
          <w:rFonts w:ascii="Arial" w:hAnsi="Arial" w:cs="Arial"/>
        </w:rPr>
        <w:t xml:space="preserve"> č.</w:t>
      </w:r>
      <w:r w:rsidR="007B6971">
        <w:rPr>
          <w:rFonts w:ascii="Arial" w:hAnsi="Arial" w:cs="Arial"/>
        </w:rPr>
        <w:t> </w:t>
      </w:r>
      <w:r w:rsidR="002D3909" w:rsidRPr="00146E51">
        <w:rPr>
          <w:rFonts w:ascii="Arial" w:hAnsi="Arial" w:cs="Arial"/>
        </w:rPr>
        <w:t>130/2002 Sb.</w:t>
      </w:r>
      <w:r w:rsidRPr="00146E51">
        <w:rPr>
          <w:rFonts w:ascii="Arial" w:hAnsi="Arial" w:cs="Arial"/>
        </w:rPr>
        <w:t xml:space="preserve"> rozhodne. </w:t>
      </w:r>
      <w:r w:rsidR="00305D2C" w:rsidRPr="00146E51">
        <w:rPr>
          <w:rFonts w:ascii="Arial" w:hAnsi="Arial" w:cs="Arial"/>
        </w:rPr>
        <w:t>Program je primárně určen pro právnické osoby; podnikající fyzické osoby se mohou programu účastnit v roli dalšího účastníka projektu.</w:t>
      </w:r>
    </w:p>
    <w:p w14:paraId="37655967" w14:textId="652EC337" w:rsidR="00EE27FC" w:rsidRPr="00146E51" w:rsidRDefault="00EE27FC" w:rsidP="00EE27FC">
      <w:pPr>
        <w:jc w:val="both"/>
        <w:rPr>
          <w:rFonts w:ascii="Arial" w:hAnsi="Arial" w:cs="Arial"/>
        </w:rPr>
      </w:pPr>
      <w:r w:rsidRPr="00146E51">
        <w:rPr>
          <w:rFonts w:ascii="Arial" w:hAnsi="Arial" w:cs="Arial"/>
        </w:rPr>
        <w:t>K zajištění naplnění cílů programu v plném rozsahu a v odpovídající kvalitě je třeba zajistit řešitelskému týmu odpovídající prostředí. Uchazeč a další účastníci projektu proto budou zavázáni vytvořit řešitelskému týmu podmínky obdobné těm, které jsou standardem pro realizaci prestižních projektů na evropské úrovni (analogicky např. k ERC</w:t>
      </w:r>
      <w:r w:rsidR="007428BC" w:rsidRPr="00146E51">
        <w:rPr>
          <w:rFonts w:ascii="Arial" w:hAnsi="Arial" w:cs="Arial"/>
        </w:rPr>
        <w:t>)</w:t>
      </w:r>
    </w:p>
    <w:p w14:paraId="16B0ECC7" w14:textId="35FBC900" w:rsidR="00557991" w:rsidRPr="00146E51" w:rsidRDefault="00557991" w:rsidP="00DB5E66">
      <w:pPr>
        <w:pStyle w:val="Nadpis2"/>
        <w:rPr>
          <w:rFonts w:ascii="Arial" w:hAnsi="Arial" w:cs="Arial"/>
        </w:rPr>
      </w:pPr>
      <w:bookmarkStart w:id="26" w:name="_Toc72415074"/>
      <w:r w:rsidRPr="00146E51">
        <w:rPr>
          <w:rFonts w:ascii="Arial" w:hAnsi="Arial" w:cs="Arial"/>
        </w:rPr>
        <w:t>Způsob realizace programu a jeho projektů</w:t>
      </w:r>
      <w:bookmarkEnd w:id="26"/>
    </w:p>
    <w:p w14:paraId="1C784CDC" w14:textId="73F430EC" w:rsidR="00557991" w:rsidRPr="00146E51" w:rsidRDefault="00557991" w:rsidP="00DB5E66">
      <w:pPr>
        <w:jc w:val="both"/>
        <w:rPr>
          <w:rFonts w:ascii="Arial" w:hAnsi="Arial" w:cs="Arial"/>
        </w:rPr>
      </w:pPr>
      <w:r w:rsidRPr="00146E51">
        <w:rPr>
          <w:rFonts w:ascii="Arial" w:hAnsi="Arial" w:cs="Arial"/>
        </w:rPr>
        <w:t>Žádostí uchazeče o účelovou podporu z tohoto programu je návrh projektu podaný do veřejné soutěže ve </w:t>
      </w:r>
      <w:r w:rsidR="00654B69" w:rsidRPr="00146E51">
        <w:rPr>
          <w:rFonts w:ascii="Arial" w:hAnsi="Arial" w:cs="Arial"/>
        </w:rPr>
        <w:t>VaVaI</w:t>
      </w:r>
      <w:r w:rsidRPr="00146E51">
        <w:rPr>
          <w:rFonts w:ascii="Arial" w:hAnsi="Arial" w:cs="Arial"/>
        </w:rPr>
        <w:t xml:space="preserve"> (dále jen „veřejná soutěž“) tohoto programu, kterou poskytovatel vyhlásí a</w:t>
      </w:r>
      <w:r w:rsidR="0082733F" w:rsidRPr="00146E51">
        <w:rPr>
          <w:rFonts w:ascii="Arial" w:hAnsi="Arial" w:cs="Arial"/>
        </w:rPr>
        <w:t> </w:t>
      </w:r>
      <w:r w:rsidRPr="00146E51">
        <w:rPr>
          <w:rFonts w:ascii="Arial" w:hAnsi="Arial" w:cs="Arial"/>
        </w:rPr>
        <w:t>provede podle § 17 a souvisejících ustanoveních zák</w:t>
      </w:r>
      <w:r w:rsidR="007B6971">
        <w:rPr>
          <w:rFonts w:ascii="Arial" w:hAnsi="Arial" w:cs="Arial"/>
        </w:rPr>
        <w:t>ona</w:t>
      </w:r>
      <w:r w:rsidRPr="00146E51">
        <w:rPr>
          <w:rFonts w:ascii="Arial" w:hAnsi="Arial" w:cs="Arial"/>
        </w:rPr>
        <w:t xml:space="preserve"> č. 130/2002 Sb. </w:t>
      </w:r>
      <w:r w:rsidR="00B52744" w:rsidRPr="00146E51">
        <w:rPr>
          <w:rFonts w:ascii="Arial" w:hAnsi="Arial" w:cs="Arial"/>
        </w:rPr>
        <w:t>Každý uchazeč může v tomto programu podat jen jeden návrh projektu.</w:t>
      </w:r>
    </w:p>
    <w:p w14:paraId="4E296119" w14:textId="3DBFB005" w:rsidR="00557991" w:rsidRPr="00146E51" w:rsidRDefault="00557991" w:rsidP="00DB5E66">
      <w:pPr>
        <w:jc w:val="both"/>
        <w:rPr>
          <w:rFonts w:ascii="Arial" w:hAnsi="Arial" w:cs="Arial"/>
        </w:rPr>
      </w:pPr>
      <w:r w:rsidRPr="00146E51">
        <w:rPr>
          <w:rFonts w:ascii="Arial" w:hAnsi="Arial" w:cs="Arial"/>
        </w:rPr>
        <w:t xml:space="preserve">Podmínky konkrétní veřejné soutěže </w:t>
      </w:r>
      <w:r w:rsidR="00654B69" w:rsidRPr="00146E51">
        <w:rPr>
          <w:rFonts w:ascii="Arial" w:hAnsi="Arial" w:cs="Arial"/>
        </w:rPr>
        <w:t>budou</w:t>
      </w:r>
      <w:r w:rsidRPr="00146E51">
        <w:rPr>
          <w:rFonts w:ascii="Arial" w:hAnsi="Arial" w:cs="Arial"/>
        </w:rPr>
        <w:t xml:space="preserve"> obsaženy v textu vyhlášení veřejné soutěže a v</w:t>
      </w:r>
      <w:r w:rsidR="007B6971">
        <w:rPr>
          <w:rFonts w:ascii="Arial" w:hAnsi="Arial" w:cs="Arial"/>
        </w:rPr>
        <w:t> </w:t>
      </w:r>
      <w:r w:rsidRPr="00146E51">
        <w:rPr>
          <w:rFonts w:ascii="Arial" w:hAnsi="Arial" w:cs="Arial"/>
        </w:rPr>
        <w:t>příslušné zadávací dokumentaci, kterou poskytovatel zpracuje v souladu s § 19 zák</w:t>
      </w:r>
      <w:r w:rsidR="007B6971">
        <w:rPr>
          <w:rFonts w:ascii="Arial" w:hAnsi="Arial" w:cs="Arial"/>
        </w:rPr>
        <w:t>ona</w:t>
      </w:r>
      <w:r w:rsidRPr="00146E51">
        <w:rPr>
          <w:rFonts w:ascii="Arial" w:hAnsi="Arial" w:cs="Arial"/>
        </w:rPr>
        <w:t xml:space="preserve"> č.</w:t>
      </w:r>
      <w:r w:rsidR="007B6971">
        <w:rPr>
          <w:rFonts w:ascii="Arial" w:hAnsi="Arial" w:cs="Arial"/>
        </w:rPr>
        <w:t> </w:t>
      </w:r>
      <w:r w:rsidRPr="00146E51">
        <w:rPr>
          <w:rFonts w:ascii="Arial" w:hAnsi="Arial" w:cs="Arial"/>
        </w:rPr>
        <w:t>130/2002 Sb. a spolu s dalšími informacemi a podklady nezbytnými pro zpracování a podání návrhu projektu vydá v den vyhlášení veřejné soutěže. Návrh projektu zpracovaný podle podmínek vyhlášené veřejné soutěže obsahuje i všechny údaje podle § 14 odst. 3 zák</w:t>
      </w:r>
      <w:r w:rsidR="007B6971">
        <w:rPr>
          <w:rFonts w:ascii="Arial" w:hAnsi="Arial" w:cs="Arial"/>
        </w:rPr>
        <w:t>ona</w:t>
      </w:r>
      <w:r w:rsidRPr="00146E51">
        <w:rPr>
          <w:rFonts w:ascii="Arial" w:hAnsi="Arial" w:cs="Arial"/>
        </w:rPr>
        <w:t xml:space="preserve"> č. 218/2000 Sb. </w:t>
      </w:r>
      <w:r w:rsidRPr="00146E51">
        <w:rPr>
          <w:rFonts w:ascii="Arial" w:hAnsi="Arial" w:cs="Arial"/>
        </w:rPr>
        <w:lastRenderedPageBreak/>
        <w:t xml:space="preserve">Způsob výběru návrhů projektů a odborná kritéria pro jejich hodnocení ve veřejné soutěži jsou uvedena </w:t>
      </w:r>
      <w:r w:rsidR="007428BC" w:rsidRPr="00146E51">
        <w:rPr>
          <w:rFonts w:ascii="Arial" w:hAnsi="Arial" w:cs="Arial"/>
        </w:rPr>
        <w:t xml:space="preserve">níže. </w:t>
      </w:r>
    </w:p>
    <w:p w14:paraId="247ED95F" w14:textId="4163A48D" w:rsidR="00557991" w:rsidRPr="00146E51" w:rsidRDefault="00557991" w:rsidP="00DB5E66">
      <w:pPr>
        <w:jc w:val="both"/>
        <w:rPr>
          <w:rFonts w:ascii="Arial" w:hAnsi="Arial" w:cs="Arial"/>
        </w:rPr>
      </w:pPr>
      <w:r w:rsidRPr="00146E51">
        <w:rPr>
          <w:rFonts w:ascii="Arial" w:hAnsi="Arial" w:cs="Arial"/>
        </w:rPr>
        <w:t>Předmětem podpory je projekt, který vymezuje definice v § 2 odst. 2 písm. h) zák</w:t>
      </w:r>
      <w:r w:rsidR="007B6971">
        <w:rPr>
          <w:rFonts w:ascii="Arial" w:hAnsi="Arial" w:cs="Arial"/>
        </w:rPr>
        <w:t>ona</w:t>
      </w:r>
      <w:r w:rsidRPr="00146E51">
        <w:rPr>
          <w:rFonts w:ascii="Arial" w:hAnsi="Arial" w:cs="Arial"/>
        </w:rPr>
        <w:t xml:space="preserve"> č. 130/2002 Sb. Po provedení veřejné soutěže bude těm uchazečům, v jejichž prospěch poskytovatel o poskytnutí podpory rozhodl kladně, tj. příjemcům podpory poskytnuta podle § 7 odst. 4 a § 3 odst. 2 písm. b) zák</w:t>
      </w:r>
      <w:r w:rsidR="007B6971">
        <w:rPr>
          <w:rFonts w:ascii="Arial" w:hAnsi="Arial" w:cs="Arial"/>
        </w:rPr>
        <w:t>ona</w:t>
      </w:r>
      <w:r w:rsidRPr="00146E51">
        <w:rPr>
          <w:rFonts w:ascii="Arial" w:hAnsi="Arial" w:cs="Arial"/>
        </w:rPr>
        <w:t xml:space="preserve"> č. 130/2002 Sb. účelová podpora na řešení </w:t>
      </w:r>
      <w:r w:rsidR="00654B69" w:rsidRPr="00146E51">
        <w:rPr>
          <w:rFonts w:ascii="Arial" w:hAnsi="Arial" w:cs="Arial"/>
        </w:rPr>
        <w:t xml:space="preserve">konkrétního </w:t>
      </w:r>
      <w:r w:rsidRPr="00146E51">
        <w:rPr>
          <w:rFonts w:ascii="Arial" w:hAnsi="Arial" w:cs="Arial"/>
        </w:rPr>
        <w:t xml:space="preserve">projektu vybraného ve veřejné soutěži. </w:t>
      </w:r>
    </w:p>
    <w:p w14:paraId="3165CA75" w14:textId="468B9861" w:rsidR="00557991" w:rsidRPr="00146E51" w:rsidRDefault="00557991" w:rsidP="00DB5E66">
      <w:pPr>
        <w:jc w:val="both"/>
        <w:rPr>
          <w:rFonts w:ascii="Arial" w:hAnsi="Arial" w:cs="Arial"/>
        </w:rPr>
      </w:pPr>
      <w:r w:rsidRPr="00146E51">
        <w:rPr>
          <w:rFonts w:ascii="Arial" w:hAnsi="Arial" w:cs="Arial"/>
        </w:rPr>
        <w:t xml:space="preserve">Účelová podpora bude poskytována podle typu příjemce buď formou dotace, nebo formou zvýšení výdajů organizační složky státu nebo územního samosprávného celku nebo organizační jednotky ministerstva, zabývající se </w:t>
      </w:r>
      <w:r w:rsidR="00654B69" w:rsidRPr="00146E51">
        <w:rPr>
          <w:rFonts w:ascii="Arial" w:hAnsi="Arial" w:cs="Arial"/>
        </w:rPr>
        <w:t>VaVaI</w:t>
      </w:r>
      <w:r w:rsidRPr="00146E51">
        <w:rPr>
          <w:rFonts w:ascii="Arial" w:hAnsi="Arial" w:cs="Arial"/>
        </w:rPr>
        <w:t>. Úprava vztahu mezi poskytovatelem a příjemcem podléhá § 9 zák</w:t>
      </w:r>
      <w:r w:rsidR="007B6971">
        <w:rPr>
          <w:rFonts w:ascii="Arial" w:hAnsi="Arial" w:cs="Arial"/>
        </w:rPr>
        <w:t>ona</w:t>
      </w:r>
      <w:r w:rsidRPr="00146E51">
        <w:rPr>
          <w:rFonts w:ascii="Arial" w:hAnsi="Arial" w:cs="Arial"/>
        </w:rPr>
        <w:t xml:space="preserve"> č. 130/2002 Sb. Podle typu příjemce bude za tímto účelem uzavřena smlouva nebo poskytovatelem vydáno rozhodnutí o poskytnutí podpory na řešení vybraného projektu podle § 9 zák</w:t>
      </w:r>
      <w:r w:rsidR="00975EEC">
        <w:rPr>
          <w:rFonts w:ascii="Arial" w:hAnsi="Arial" w:cs="Arial"/>
        </w:rPr>
        <w:t>ona</w:t>
      </w:r>
      <w:r w:rsidRPr="00146E51">
        <w:rPr>
          <w:rFonts w:ascii="Arial" w:hAnsi="Arial" w:cs="Arial"/>
        </w:rPr>
        <w:t xml:space="preserve"> č. 130/2002 Sb. </w:t>
      </w:r>
    </w:p>
    <w:p w14:paraId="2914C625" w14:textId="253374D4" w:rsidR="00557991" w:rsidRPr="00146E51" w:rsidRDefault="00557991" w:rsidP="00DB5E66">
      <w:pPr>
        <w:jc w:val="both"/>
        <w:rPr>
          <w:rFonts w:ascii="Arial" w:hAnsi="Arial" w:cs="Arial"/>
        </w:rPr>
      </w:pPr>
      <w:r w:rsidRPr="00146E51">
        <w:rPr>
          <w:rFonts w:ascii="Arial" w:hAnsi="Arial" w:cs="Arial"/>
        </w:rPr>
        <w:t>Podpora je určena výhradně na úhradu uznaných nákladů projektu, tj. podle § 2 odst. 2 písm. n) zák</w:t>
      </w:r>
      <w:r w:rsidR="007B6971">
        <w:rPr>
          <w:rFonts w:ascii="Arial" w:hAnsi="Arial" w:cs="Arial"/>
        </w:rPr>
        <w:t>ona</w:t>
      </w:r>
      <w:r w:rsidR="007428BC" w:rsidRPr="00146E51">
        <w:rPr>
          <w:rFonts w:ascii="Arial" w:hAnsi="Arial" w:cs="Arial"/>
        </w:rPr>
        <w:t> </w:t>
      </w:r>
      <w:r w:rsidRPr="00146E51">
        <w:rPr>
          <w:rFonts w:ascii="Arial" w:hAnsi="Arial" w:cs="Arial"/>
        </w:rPr>
        <w:t>č. 130/2002 Sb. těch způsobilých nákladů projektu, které jsou definovány podle odd. 4., čl. 25, odst. 3 písm. a) – e) nařízení č. 651/2014 a § 2 odst. 2 písm. m) zák</w:t>
      </w:r>
      <w:r w:rsidR="007B6971">
        <w:rPr>
          <w:rFonts w:ascii="Arial" w:hAnsi="Arial" w:cs="Arial"/>
        </w:rPr>
        <w:t>ona</w:t>
      </w:r>
      <w:r w:rsidRPr="00146E51">
        <w:rPr>
          <w:rFonts w:ascii="Arial" w:hAnsi="Arial" w:cs="Arial"/>
        </w:rPr>
        <w:t xml:space="preserve"> č. 130/2002 Sb., které </w:t>
      </w:r>
      <w:r w:rsidR="006E6066">
        <w:rPr>
          <w:rFonts w:ascii="Arial" w:hAnsi="Arial" w:cs="Arial"/>
        </w:rPr>
        <w:t>budou</w:t>
      </w:r>
      <w:r w:rsidRPr="00146E51">
        <w:rPr>
          <w:rFonts w:ascii="Arial" w:hAnsi="Arial" w:cs="Arial"/>
        </w:rPr>
        <w:t xml:space="preserve"> vynaloženy při řešení projektu, které byly v</w:t>
      </w:r>
      <w:r w:rsidR="00654B69" w:rsidRPr="00146E51">
        <w:rPr>
          <w:rFonts w:ascii="Arial" w:hAnsi="Arial" w:cs="Arial"/>
        </w:rPr>
        <w:t> </w:t>
      </w:r>
      <w:r w:rsidRPr="00146E51">
        <w:rPr>
          <w:rFonts w:ascii="Arial" w:hAnsi="Arial" w:cs="Arial"/>
        </w:rPr>
        <w:t xml:space="preserve">návrhu projektu řádně zdůvodněny ve vztahu k projektovým aktivitám a zvoleným projektovým cílům </w:t>
      </w:r>
      <w:r w:rsidR="006E6066">
        <w:rPr>
          <w:rFonts w:ascii="Arial" w:hAnsi="Arial" w:cs="Arial"/>
        </w:rPr>
        <w:t xml:space="preserve">v souladu se zadávací dokumentací tohoto programu </w:t>
      </w:r>
      <w:r w:rsidRPr="00146E51">
        <w:rPr>
          <w:rFonts w:ascii="Arial" w:hAnsi="Arial" w:cs="Arial"/>
        </w:rPr>
        <w:t xml:space="preserve">a které poskytovatel schválil. </w:t>
      </w:r>
    </w:p>
    <w:p w14:paraId="758B884C" w14:textId="03CF1B58" w:rsidR="00B261AE" w:rsidRPr="00146E51" w:rsidRDefault="00B261AE" w:rsidP="00DB5E66">
      <w:pPr>
        <w:jc w:val="both"/>
        <w:rPr>
          <w:rFonts w:ascii="Arial" w:hAnsi="Arial" w:cs="Arial"/>
        </w:rPr>
      </w:pPr>
      <w:r w:rsidRPr="00146E51">
        <w:rPr>
          <w:rFonts w:ascii="Arial" w:hAnsi="Arial" w:cs="Arial"/>
        </w:rPr>
        <w:t>Pokud by uchazeč/příjemce podpory nebo další účastník projektu uspěl a získal podporu ze zahraničních nebo jiných veřejných či soukromých finančních zdrojů na aktivity, které se věcně s předmětem podpory v projektu tohoto programu překrývají, vstoupí neprodleně do jednání s poskytovatelem za účelem eliminace možného dvojího financování. Toto ustanovení nevylučuje povolené více zdrojové ani křížové financování</w:t>
      </w:r>
      <w:r w:rsidR="00E81AB2" w:rsidRPr="00146E51">
        <w:rPr>
          <w:rFonts w:ascii="Arial" w:hAnsi="Arial" w:cs="Arial"/>
        </w:rPr>
        <w:t>;</w:t>
      </w:r>
      <w:r w:rsidRPr="00146E51">
        <w:rPr>
          <w:rFonts w:ascii="Arial" w:hAnsi="Arial" w:cs="Arial"/>
        </w:rPr>
        <w:t xml:space="preserve"> </w:t>
      </w:r>
      <w:r w:rsidR="00E81AB2" w:rsidRPr="00146E51">
        <w:rPr>
          <w:rFonts w:ascii="Arial" w:hAnsi="Arial" w:cs="Arial"/>
        </w:rPr>
        <w:t xml:space="preserve">nevylučuje </w:t>
      </w:r>
      <w:r w:rsidRPr="00146E51">
        <w:rPr>
          <w:rFonts w:ascii="Arial" w:hAnsi="Arial" w:cs="Arial"/>
        </w:rPr>
        <w:t xml:space="preserve">ani předčasné úspěšné ukončení projektu v tomto programu </w:t>
      </w:r>
      <w:r w:rsidR="003B32D7" w:rsidRPr="00146E51">
        <w:rPr>
          <w:rFonts w:ascii="Arial" w:hAnsi="Arial" w:cs="Arial"/>
        </w:rPr>
        <w:t xml:space="preserve">na základě vzájemné dohody s poskytovatelem </w:t>
      </w:r>
      <w:r w:rsidRPr="00146E51">
        <w:rPr>
          <w:rFonts w:ascii="Arial" w:hAnsi="Arial" w:cs="Arial"/>
        </w:rPr>
        <w:t xml:space="preserve">v souladu s podmínkami </w:t>
      </w:r>
      <w:r w:rsidR="003B32D7" w:rsidRPr="00146E51">
        <w:rPr>
          <w:rFonts w:ascii="Arial" w:hAnsi="Arial" w:cs="Arial"/>
        </w:rPr>
        <w:t xml:space="preserve">programu </w:t>
      </w:r>
      <w:r w:rsidRPr="00146E51">
        <w:rPr>
          <w:rFonts w:ascii="Arial" w:hAnsi="Arial" w:cs="Arial"/>
        </w:rPr>
        <w:t>a s příslušnými právními předpisy. Účast v jiných soutěžích a výběrových řízeních, včetně zahraničních, nebo podání nového věcně jednoznačně odlišného</w:t>
      </w:r>
      <w:r w:rsidR="00654B69" w:rsidRPr="00146E51">
        <w:rPr>
          <w:rFonts w:ascii="Arial" w:hAnsi="Arial" w:cs="Arial"/>
        </w:rPr>
        <w:t xml:space="preserve"> a</w:t>
      </w:r>
      <w:r w:rsidRPr="00146E51">
        <w:rPr>
          <w:rFonts w:ascii="Arial" w:hAnsi="Arial" w:cs="Arial"/>
        </w:rPr>
        <w:t xml:space="preserve"> komplementárního návrhu projektu není tímto ustanovením omezena. V návaznosti na povinnost uspět v zahraničních programech podpory s novým projektem a zahájit jeho řešení před ukončením projektu v tomto programu, může na</w:t>
      </w:r>
      <w:r w:rsidR="0082733F" w:rsidRPr="00146E51">
        <w:rPr>
          <w:rFonts w:ascii="Arial" w:hAnsi="Arial" w:cs="Arial"/>
        </w:rPr>
        <w:t> </w:t>
      </w:r>
      <w:r w:rsidRPr="00146E51">
        <w:rPr>
          <w:rFonts w:ascii="Arial" w:hAnsi="Arial" w:cs="Arial"/>
        </w:rPr>
        <w:t>základě podložené žádosti příjemce poskytovatel souhlasit v průběhu řešení projektu s částečným, v případě adekvátní náhrady i s úplným uvolněním pracovní kapacity osob povinných na projektu. Za</w:t>
      </w:r>
      <w:r w:rsidR="0082733F" w:rsidRPr="00146E51">
        <w:rPr>
          <w:rFonts w:ascii="Arial" w:hAnsi="Arial" w:cs="Arial"/>
        </w:rPr>
        <w:t> </w:t>
      </w:r>
      <w:r w:rsidRPr="00146E51">
        <w:rPr>
          <w:rFonts w:ascii="Arial" w:hAnsi="Arial" w:cs="Arial"/>
        </w:rPr>
        <w:t>komplementaritu</w:t>
      </w:r>
      <w:r w:rsidR="006E6066">
        <w:rPr>
          <w:rFonts w:ascii="Arial" w:hAnsi="Arial" w:cs="Arial"/>
        </w:rPr>
        <w:t xml:space="preserve"> paralelně</w:t>
      </w:r>
      <w:r w:rsidRPr="00146E51">
        <w:rPr>
          <w:rFonts w:ascii="Arial" w:hAnsi="Arial" w:cs="Arial"/>
        </w:rPr>
        <w:t xml:space="preserve"> běžících projektů</w:t>
      </w:r>
      <w:r w:rsidR="00B52744" w:rsidRPr="00146E51">
        <w:rPr>
          <w:rFonts w:ascii="Arial" w:hAnsi="Arial" w:cs="Arial"/>
        </w:rPr>
        <w:t>, vymezení se vůči nim</w:t>
      </w:r>
      <w:r w:rsidRPr="00146E51">
        <w:rPr>
          <w:rFonts w:ascii="Arial" w:hAnsi="Arial" w:cs="Arial"/>
        </w:rPr>
        <w:t xml:space="preserve"> a eliminaci rizika duplicit je odpovědný uchazeč/příjemce podpory nebo další účastník projektu, který je nositelem </w:t>
      </w:r>
      <w:r w:rsidR="00B52744" w:rsidRPr="00146E51">
        <w:rPr>
          <w:rFonts w:ascii="Arial" w:hAnsi="Arial" w:cs="Arial"/>
        </w:rPr>
        <w:t xml:space="preserve">a příjemcem podpory </w:t>
      </w:r>
      <w:r w:rsidRPr="00146E51">
        <w:rPr>
          <w:rFonts w:ascii="Arial" w:hAnsi="Arial" w:cs="Arial"/>
        </w:rPr>
        <w:t xml:space="preserve">takového nového projektu. </w:t>
      </w:r>
    </w:p>
    <w:p w14:paraId="2AA50699" w14:textId="77777777" w:rsidR="00084F7D" w:rsidRPr="00146E51" w:rsidRDefault="00084F7D" w:rsidP="00DB5E66">
      <w:pPr>
        <w:jc w:val="both"/>
        <w:rPr>
          <w:rFonts w:ascii="Arial" w:hAnsi="Arial" w:cs="Arial"/>
        </w:rPr>
      </w:pPr>
    </w:p>
    <w:p w14:paraId="7B3A0FC6" w14:textId="44467F61" w:rsidR="00524226" w:rsidRPr="00146E51" w:rsidRDefault="00A91409" w:rsidP="00DB5E66">
      <w:pPr>
        <w:pStyle w:val="Nadpis1"/>
        <w:rPr>
          <w:rFonts w:ascii="Arial" w:hAnsi="Arial" w:cs="Arial"/>
        </w:rPr>
      </w:pPr>
      <w:bookmarkStart w:id="27" w:name="_Toc72415075"/>
      <w:r w:rsidRPr="00146E51">
        <w:rPr>
          <w:rFonts w:ascii="Arial" w:hAnsi="Arial" w:cs="Arial"/>
        </w:rPr>
        <w:t>Předmět podpory</w:t>
      </w:r>
      <w:r w:rsidR="0048076A" w:rsidRPr="00146E51">
        <w:rPr>
          <w:rFonts w:ascii="Arial" w:hAnsi="Arial" w:cs="Arial"/>
        </w:rPr>
        <w:t>,</w:t>
      </w:r>
      <w:r w:rsidR="006407AE" w:rsidRPr="00146E51">
        <w:rPr>
          <w:rFonts w:ascii="Arial" w:hAnsi="Arial" w:cs="Arial"/>
        </w:rPr>
        <w:t xml:space="preserve"> očekávané </w:t>
      </w:r>
      <w:r w:rsidR="007B265B" w:rsidRPr="00146E51">
        <w:rPr>
          <w:rFonts w:ascii="Arial" w:hAnsi="Arial" w:cs="Arial"/>
        </w:rPr>
        <w:t>výsledky</w:t>
      </w:r>
      <w:r w:rsidR="002F3025" w:rsidRPr="00146E51">
        <w:rPr>
          <w:rFonts w:ascii="Arial" w:hAnsi="Arial" w:cs="Arial"/>
        </w:rPr>
        <w:t>,</w:t>
      </w:r>
      <w:r w:rsidR="007B265B" w:rsidRPr="00146E51">
        <w:rPr>
          <w:rFonts w:ascii="Arial" w:hAnsi="Arial" w:cs="Arial"/>
        </w:rPr>
        <w:t xml:space="preserve"> </w:t>
      </w:r>
      <w:r w:rsidR="002F3025" w:rsidRPr="00146E51">
        <w:rPr>
          <w:rFonts w:ascii="Arial" w:hAnsi="Arial" w:cs="Arial"/>
        </w:rPr>
        <w:t xml:space="preserve">přínosy a dopady </w:t>
      </w:r>
      <w:r w:rsidR="006407AE" w:rsidRPr="00146E51">
        <w:rPr>
          <w:rFonts w:ascii="Arial" w:hAnsi="Arial" w:cs="Arial"/>
        </w:rPr>
        <w:t>programu</w:t>
      </w:r>
      <w:bookmarkEnd w:id="27"/>
    </w:p>
    <w:p w14:paraId="7D7C26FF" w14:textId="3DD79DF1" w:rsidR="006407AE" w:rsidRPr="00146E51" w:rsidRDefault="00A71D4B" w:rsidP="00DB5E66">
      <w:pPr>
        <w:pStyle w:val="Nadpis2"/>
        <w:jc w:val="both"/>
        <w:rPr>
          <w:rFonts w:ascii="Arial" w:hAnsi="Arial" w:cs="Arial"/>
        </w:rPr>
      </w:pPr>
      <w:bookmarkStart w:id="28" w:name="_Toc72415076"/>
      <w:r w:rsidRPr="00146E51">
        <w:rPr>
          <w:rFonts w:ascii="Arial" w:hAnsi="Arial" w:cs="Arial"/>
        </w:rPr>
        <w:t>Specifikace p</w:t>
      </w:r>
      <w:r w:rsidR="006407AE" w:rsidRPr="00146E51">
        <w:rPr>
          <w:rFonts w:ascii="Arial" w:hAnsi="Arial" w:cs="Arial"/>
        </w:rPr>
        <w:t>ředmět</w:t>
      </w:r>
      <w:r w:rsidRPr="00146E51">
        <w:rPr>
          <w:rFonts w:ascii="Arial" w:hAnsi="Arial" w:cs="Arial"/>
        </w:rPr>
        <w:t>u</w:t>
      </w:r>
      <w:r w:rsidR="006407AE" w:rsidRPr="00146E51">
        <w:rPr>
          <w:rFonts w:ascii="Arial" w:hAnsi="Arial" w:cs="Arial"/>
        </w:rPr>
        <w:t xml:space="preserve"> podpory</w:t>
      </w:r>
      <w:r w:rsidR="00EC3040" w:rsidRPr="00146E51">
        <w:rPr>
          <w:rFonts w:ascii="Arial" w:hAnsi="Arial" w:cs="Arial"/>
        </w:rPr>
        <w:t xml:space="preserve"> a </w:t>
      </w:r>
      <w:r w:rsidR="00FE170E" w:rsidRPr="00146E51">
        <w:rPr>
          <w:rFonts w:ascii="Arial" w:hAnsi="Arial" w:cs="Arial"/>
        </w:rPr>
        <w:t>věcné</w:t>
      </w:r>
      <w:r w:rsidRPr="00146E51">
        <w:rPr>
          <w:rFonts w:ascii="Arial" w:hAnsi="Arial" w:cs="Arial"/>
        </w:rPr>
        <w:t>ho</w:t>
      </w:r>
      <w:r w:rsidR="00FE170E" w:rsidRPr="00146E51">
        <w:rPr>
          <w:rFonts w:ascii="Arial" w:hAnsi="Arial" w:cs="Arial"/>
        </w:rPr>
        <w:t xml:space="preserve"> zaměření</w:t>
      </w:r>
      <w:r w:rsidR="00D8690B" w:rsidRPr="00146E51">
        <w:rPr>
          <w:rFonts w:ascii="Arial" w:hAnsi="Arial" w:cs="Arial"/>
        </w:rPr>
        <w:t xml:space="preserve"> programu</w:t>
      </w:r>
      <w:bookmarkEnd w:id="28"/>
    </w:p>
    <w:p w14:paraId="7E397E6E" w14:textId="093E6420" w:rsidR="00B51929" w:rsidRPr="00146E51" w:rsidRDefault="00102FFC" w:rsidP="00DB5E66">
      <w:pPr>
        <w:jc w:val="both"/>
        <w:rPr>
          <w:rFonts w:ascii="Arial" w:hAnsi="Arial" w:cs="Arial"/>
        </w:rPr>
      </w:pPr>
      <w:r w:rsidRPr="00146E51">
        <w:rPr>
          <w:rFonts w:ascii="Arial" w:hAnsi="Arial" w:cs="Arial"/>
        </w:rPr>
        <w:t>Předmětem podpory v</w:t>
      </w:r>
      <w:r w:rsidR="002D3909" w:rsidRPr="00146E51">
        <w:rPr>
          <w:rFonts w:ascii="Arial" w:hAnsi="Arial" w:cs="Arial"/>
        </w:rPr>
        <w:t xml:space="preserve"> tomto </w:t>
      </w:r>
      <w:r w:rsidRPr="00146E51">
        <w:rPr>
          <w:rFonts w:ascii="Arial" w:hAnsi="Arial" w:cs="Arial"/>
        </w:rPr>
        <w:t>p</w:t>
      </w:r>
      <w:r w:rsidR="004D4F5E" w:rsidRPr="00146E51">
        <w:rPr>
          <w:rFonts w:ascii="Arial" w:hAnsi="Arial" w:cs="Arial"/>
        </w:rPr>
        <w:t>rogram</w:t>
      </w:r>
      <w:r w:rsidRPr="00146E51">
        <w:rPr>
          <w:rFonts w:ascii="Arial" w:hAnsi="Arial" w:cs="Arial"/>
        </w:rPr>
        <w:t>u je</w:t>
      </w:r>
      <w:r w:rsidR="004D4F5E" w:rsidRPr="00146E51">
        <w:rPr>
          <w:rFonts w:ascii="Arial" w:hAnsi="Arial" w:cs="Arial"/>
        </w:rPr>
        <w:t xml:space="preserve"> </w:t>
      </w:r>
      <w:r w:rsidR="00B51929" w:rsidRPr="00146E51">
        <w:rPr>
          <w:rFonts w:ascii="Arial" w:hAnsi="Arial" w:cs="Arial"/>
        </w:rPr>
        <w:t>realizace vlastního konsorciálního projektu zaměřeného na VaVaI</w:t>
      </w:r>
      <w:r w:rsidR="004B05A1" w:rsidRPr="00146E51">
        <w:rPr>
          <w:rFonts w:ascii="Arial" w:hAnsi="Arial" w:cs="Arial"/>
        </w:rPr>
        <w:t xml:space="preserve"> prováděn</w:t>
      </w:r>
      <w:r w:rsidR="00D46AE2" w:rsidRPr="00146E51">
        <w:rPr>
          <w:rFonts w:ascii="Arial" w:hAnsi="Arial" w:cs="Arial"/>
        </w:rPr>
        <w:t>ého</w:t>
      </w:r>
      <w:r w:rsidR="001D6E8A" w:rsidRPr="00146E51">
        <w:rPr>
          <w:rFonts w:ascii="Arial" w:hAnsi="Arial" w:cs="Arial"/>
        </w:rPr>
        <w:t xml:space="preserve"> </w:t>
      </w:r>
      <w:r w:rsidR="002F3025" w:rsidRPr="00146E51">
        <w:rPr>
          <w:rFonts w:ascii="Arial" w:hAnsi="Arial" w:cs="Arial"/>
        </w:rPr>
        <w:t>multidisciplinární</w:t>
      </w:r>
      <w:r w:rsidR="004B05A1" w:rsidRPr="00146E51">
        <w:rPr>
          <w:rFonts w:ascii="Arial" w:hAnsi="Arial" w:cs="Arial"/>
        </w:rPr>
        <w:t>m</w:t>
      </w:r>
      <w:r w:rsidR="00C4190D" w:rsidRPr="00146E51">
        <w:rPr>
          <w:rFonts w:ascii="Arial" w:hAnsi="Arial" w:cs="Arial"/>
        </w:rPr>
        <w:t>,</w:t>
      </w:r>
      <w:r w:rsidR="002F3025" w:rsidRPr="00146E51">
        <w:rPr>
          <w:rFonts w:ascii="Arial" w:hAnsi="Arial" w:cs="Arial"/>
        </w:rPr>
        <w:t xml:space="preserve"> vysoce kvalifikovaný</w:t>
      </w:r>
      <w:r w:rsidR="004B05A1" w:rsidRPr="00146E51">
        <w:rPr>
          <w:rFonts w:ascii="Arial" w:hAnsi="Arial" w:cs="Arial"/>
        </w:rPr>
        <w:t>m</w:t>
      </w:r>
      <w:r w:rsidR="002F3025" w:rsidRPr="00146E51">
        <w:rPr>
          <w:rFonts w:ascii="Arial" w:hAnsi="Arial" w:cs="Arial"/>
        </w:rPr>
        <w:t xml:space="preserve"> tým</w:t>
      </w:r>
      <w:r w:rsidR="004B05A1" w:rsidRPr="00146E51">
        <w:rPr>
          <w:rFonts w:ascii="Arial" w:hAnsi="Arial" w:cs="Arial"/>
        </w:rPr>
        <w:t>em</w:t>
      </w:r>
      <w:r w:rsidR="00B51929" w:rsidRPr="00146E51">
        <w:rPr>
          <w:rFonts w:ascii="Arial" w:hAnsi="Arial" w:cs="Arial"/>
        </w:rPr>
        <w:t xml:space="preserve"> s vysokým stupněm internacionalizace</w:t>
      </w:r>
      <w:r w:rsidR="00C4190D" w:rsidRPr="00146E51">
        <w:rPr>
          <w:rFonts w:ascii="Arial" w:hAnsi="Arial" w:cs="Arial"/>
        </w:rPr>
        <w:t>,</w:t>
      </w:r>
      <w:r w:rsidR="00D43365" w:rsidRPr="00146E51">
        <w:rPr>
          <w:rFonts w:ascii="Arial" w:hAnsi="Arial" w:cs="Arial"/>
        </w:rPr>
        <w:t xml:space="preserve"> </w:t>
      </w:r>
      <w:r w:rsidR="00D46AE2" w:rsidRPr="00146E51">
        <w:rPr>
          <w:rFonts w:ascii="Arial" w:hAnsi="Arial" w:cs="Arial"/>
        </w:rPr>
        <w:t>s</w:t>
      </w:r>
      <w:r w:rsidR="0082733F" w:rsidRPr="00146E51">
        <w:rPr>
          <w:rFonts w:ascii="Arial" w:hAnsi="Arial" w:cs="Arial"/>
        </w:rPr>
        <w:t> </w:t>
      </w:r>
      <w:r w:rsidR="00D43365" w:rsidRPr="00146E51">
        <w:rPr>
          <w:rFonts w:ascii="Arial" w:hAnsi="Arial" w:cs="Arial"/>
        </w:rPr>
        <w:t>využití</w:t>
      </w:r>
      <w:r w:rsidR="00D46AE2" w:rsidRPr="00146E51">
        <w:rPr>
          <w:rFonts w:ascii="Arial" w:hAnsi="Arial" w:cs="Arial"/>
        </w:rPr>
        <w:t>m</w:t>
      </w:r>
      <w:r w:rsidR="00D43365" w:rsidRPr="00146E51">
        <w:rPr>
          <w:rFonts w:ascii="Arial" w:hAnsi="Arial" w:cs="Arial"/>
        </w:rPr>
        <w:t xml:space="preserve"> nejmodernějších dostupných výzkumných infrastruktur </w:t>
      </w:r>
      <w:r w:rsidR="0043281E" w:rsidRPr="00146E51">
        <w:rPr>
          <w:rFonts w:ascii="Arial" w:hAnsi="Arial" w:cs="Arial"/>
        </w:rPr>
        <w:t xml:space="preserve">a špičkové </w:t>
      </w:r>
      <w:r w:rsidR="004B05A1" w:rsidRPr="00146E51">
        <w:rPr>
          <w:rFonts w:ascii="Arial" w:hAnsi="Arial" w:cs="Arial"/>
        </w:rPr>
        <w:t>vědecké metodologie</w:t>
      </w:r>
      <w:r w:rsidR="002D3909" w:rsidRPr="00146E51">
        <w:rPr>
          <w:rFonts w:ascii="Arial" w:hAnsi="Arial" w:cs="Arial"/>
        </w:rPr>
        <w:t xml:space="preserve"> (dále jen „projekt“)</w:t>
      </w:r>
      <w:r w:rsidR="00D8690B" w:rsidRPr="00146E51">
        <w:rPr>
          <w:rFonts w:ascii="Arial" w:hAnsi="Arial" w:cs="Arial"/>
        </w:rPr>
        <w:t>. V</w:t>
      </w:r>
      <w:r w:rsidR="00B51929" w:rsidRPr="00146E51">
        <w:rPr>
          <w:rFonts w:ascii="Arial" w:hAnsi="Arial" w:cs="Arial"/>
        </w:rPr>
        <w:t> </w:t>
      </w:r>
      <w:r w:rsidR="00D8690B" w:rsidRPr="00146E51">
        <w:rPr>
          <w:rFonts w:ascii="Arial" w:hAnsi="Arial" w:cs="Arial"/>
        </w:rPr>
        <w:t>pro</w:t>
      </w:r>
      <w:r w:rsidR="00B51929" w:rsidRPr="00146E51">
        <w:rPr>
          <w:rFonts w:ascii="Arial" w:hAnsi="Arial" w:cs="Arial"/>
        </w:rPr>
        <w:t xml:space="preserve">jektech </w:t>
      </w:r>
      <w:r w:rsidR="00D8690B" w:rsidRPr="00146E51">
        <w:rPr>
          <w:rFonts w:ascii="Arial" w:hAnsi="Arial" w:cs="Arial"/>
        </w:rPr>
        <w:t>budou podporovány výzkumné aktivity,</w:t>
      </w:r>
      <w:r w:rsidR="00D46AE2" w:rsidRPr="00146E51">
        <w:rPr>
          <w:rFonts w:ascii="Arial" w:hAnsi="Arial" w:cs="Arial"/>
        </w:rPr>
        <w:t xml:space="preserve"> jejichž cílem je dosažení nových přelomových poznatků a znalostí s vysokou vědeckou hodnotou a aplikačním potenciálem </w:t>
      </w:r>
      <w:r w:rsidR="007965EB" w:rsidRPr="00146E51">
        <w:rPr>
          <w:rFonts w:ascii="Arial" w:hAnsi="Arial" w:cs="Arial"/>
        </w:rPr>
        <w:t>ve výše vymezených prioritních oblastech VaVaI</w:t>
      </w:r>
      <w:r w:rsidR="001746A6" w:rsidRPr="00146E51">
        <w:rPr>
          <w:rFonts w:ascii="Arial" w:hAnsi="Arial" w:cs="Arial"/>
        </w:rPr>
        <w:t xml:space="preserve"> </w:t>
      </w:r>
    </w:p>
    <w:p w14:paraId="71B5FF34" w14:textId="734ADE3A" w:rsidR="00C130AA" w:rsidRPr="00146E51" w:rsidRDefault="00DD6E83" w:rsidP="00DB5E66">
      <w:pPr>
        <w:jc w:val="both"/>
        <w:rPr>
          <w:rFonts w:ascii="Arial" w:hAnsi="Arial" w:cs="Arial"/>
        </w:rPr>
      </w:pPr>
      <w:r w:rsidRPr="00146E51">
        <w:rPr>
          <w:rFonts w:ascii="Arial" w:hAnsi="Arial" w:cs="Arial"/>
        </w:rPr>
        <w:t xml:space="preserve">Program podpoří relativně nízký, omezený počet vysoce kvalitních </w:t>
      </w:r>
      <w:r w:rsidR="00B51929" w:rsidRPr="00146E51">
        <w:rPr>
          <w:rFonts w:ascii="Arial" w:hAnsi="Arial" w:cs="Arial"/>
        </w:rPr>
        <w:t xml:space="preserve">komplexních </w:t>
      </w:r>
      <w:r w:rsidRPr="00146E51">
        <w:rPr>
          <w:rFonts w:ascii="Arial" w:hAnsi="Arial" w:cs="Arial"/>
        </w:rPr>
        <w:t>projektů</w:t>
      </w:r>
      <w:r w:rsidR="00393147" w:rsidRPr="00146E51">
        <w:rPr>
          <w:rFonts w:ascii="Arial" w:hAnsi="Arial" w:cs="Arial"/>
        </w:rPr>
        <w:t>. Program je koncipován na principu „top-</w:t>
      </w:r>
      <w:proofErr w:type="spellStart"/>
      <w:r w:rsidR="00393147" w:rsidRPr="00146E51">
        <w:rPr>
          <w:rFonts w:ascii="Arial" w:hAnsi="Arial" w:cs="Arial"/>
        </w:rPr>
        <w:t>down</w:t>
      </w:r>
      <w:proofErr w:type="spellEnd"/>
      <w:r w:rsidR="00393147" w:rsidRPr="00146E51">
        <w:rPr>
          <w:rFonts w:ascii="Arial" w:hAnsi="Arial" w:cs="Arial"/>
        </w:rPr>
        <w:t>“, tj. projekty v jeho rámci musí jednoznačně a pouze reagovat na národní potřeby ČR</w:t>
      </w:r>
      <w:r w:rsidR="00D73261" w:rsidRPr="00146E51">
        <w:rPr>
          <w:rFonts w:ascii="Arial" w:hAnsi="Arial" w:cs="Arial"/>
        </w:rPr>
        <w:t xml:space="preserve"> v</w:t>
      </w:r>
      <w:r w:rsidR="001D23BD" w:rsidRPr="00146E51">
        <w:rPr>
          <w:rFonts w:ascii="Arial" w:hAnsi="Arial" w:cs="Arial"/>
        </w:rPr>
        <w:t> některé z </w:t>
      </w:r>
      <w:r w:rsidR="00FA7F69" w:rsidRPr="00146E51">
        <w:rPr>
          <w:rFonts w:ascii="Arial" w:hAnsi="Arial" w:cs="Arial"/>
        </w:rPr>
        <w:t xml:space="preserve">identifikovaných </w:t>
      </w:r>
      <w:r w:rsidR="001D23BD" w:rsidRPr="00146E51">
        <w:rPr>
          <w:rFonts w:ascii="Arial" w:hAnsi="Arial" w:cs="Arial"/>
        </w:rPr>
        <w:t xml:space="preserve">prioritních </w:t>
      </w:r>
      <w:r w:rsidR="00D73261" w:rsidRPr="00146E51">
        <w:rPr>
          <w:rFonts w:ascii="Arial" w:hAnsi="Arial" w:cs="Arial"/>
        </w:rPr>
        <w:t>oblast</w:t>
      </w:r>
      <w:r w:rsidR="00FA7F69" w:rsidRPr="00146E51">
        <w:rPr>
          <w:rFonts w:ascii="Arial" w:hAnsi="Arial" w:cs="Arial"/>
        </w:rPr>
        <w:t>i VaVaI</w:t>
      </w:r>
      <w:r w:rsidR="00393147" w:rsidRPr="00146E51">
        <w:rPr>
          <w:rFonts w:ascii="Arial" w:hAnsi="Arial" w:cs="Arial"/>
        </w:rPr>
        <w:t xml:space="preserve"> a </w:t>
      </w:r>
      <w:r w:rsidR="00FA7F69" w:rsidRPr="00146E51">
        <w:rPr>
          <w:rFonts w:ascii="Arial" w:hAnsi="Arial" w:cs="Arial"/>
        </w:rPr>
        <w:t xml:space="preserve">jednoznačně </w:t>
      </w:r>
      <w:r w:rsidRPr="00146E51">
        <w:rPr>
          <w:rFonts w:ascii="Arial" w:hAnsi="Arial" w:cs="Arial"/>
        </w:rPr>
        <w:t>směř</w:t>
      </w:r>
      <w:r w:rsidR="00393147" w:rsidRPr="00146E51">
        <w:rPr>
          <w:rFonts w:ascii="Arial" w:hAnsi="Arial" w:cs="Arial"/>
        </w:rPr>
        <w:t xml:space="preserve">ovat </w:t>
      </w:r>
      <w:r w:rsidR="00FA7F69" w:rsidRPr="00146E51">
        <w:rPr>
          <w:rFonts w:ascii="Arial" w:hAnsi="Arial" w:cs="Arial"/>
        </w:rPr>
        <w:t>k </w:t>
      </w:r>
      <w:r w:rsidR="00D73261" w:rsidRPr="00146E51">
        <w:rPr>
          <w:rFonts w:ascii="Arial" w:hAnsi="Arial" w:cs="Arial"/>
        </w:rPr>
        <w:t>naplnění</w:t>
      </w:r>
      <w:r w:rsidR="00FA7F69" w:rsidRPr="00146E51">
        <w:rPr>
          <w:rFonts w:ascii="Arial" w:hAnsi="Arial" w:cs="Arial"/>
        </w:rPr>
        <w:t xml:space="preserve"> cíle programu prostřednictvím jeho dílčích cílů a vymezených aktivit</w:t>
      </w:r>
      <w:r w:rsidRPr="00146E51">
        <w:rPr>
          <w:rFonts w:ascii="Arial" w:hAnsi="Arial" w:cs="Arial"/>
        </w:rPr>
        <w:t xml:space="preserve">. </w:t>
      </w:r>
    </w:p>
    <w:p w14:paraId="4EAF2717" w14:textId="58B7176E" w:rsidR="004D4F5E" w:rsidRPr="00146E51" w:rsidRDefault="007965EB" w:rsidP="00DB5E66">
      <w:pPr>
        <w:jc w:val="both"/>
        <w:rPr>
          <w:rFonts w:ascii="Arial" w:hAnsi="Arial" w:cs="Arial"/>
        </w:rPr>
      </w:pPr>
      <w:r w:rsidRPr="00146E51">
        <w:rPr>
          <w:rFonts w:ascii="Arial" w:hAnsi="Arial" w:cs="Arial"/>
        </w:rPr>
        <w:t>N</w:t>
      </w:r>
      <w:r w:rsidR="00EE3417" w:rsidRPr="00146E51">
        <w:rPr>
          <w:rFonts w:ascii="Arial" w:hAnsi="Arial" w:cs="Arial"/>
        </w:rPr>
        <w:t>ezbytnou součástí</w:t>
      </w:r>
      <w:r w:rsidR="00BE0996" w:rsidRPr="00146E51">
        <w:rPr>
          <w:rFonts w:ascii="Arial" w:hAnsi="Arial" w:cs="Arial"/>
        </w:rPr>
        <w:t xml:space="preserve"> projektu </w:t>
      </w:r>
      <w:r w:rsidR="00AA3A4F" w:rsidRPr="00146E51">
        <w:rPr>
          <w:rFonts w:ascii="Arial" w:hAnsi="Arial" w:cs="Arial"/>
        </w:rPr>
        <w:t>bude</w:t>
      </w:r>
      <w:r w:rsidR="00EE3417" w:rsidRPr="00146E51">
        <w:rPr>
          <w:rFonts w:ascii="Arial" w:hAnsi="Arial" w:cs="Arial"/>
        </w:rPr>
        <w:t xml:space="preserve"> </w:t>
      </w:r>
      <w:r w:rsidR="004D4F5E" w:rsidRPr="00146E51">
        <w:rPr>
          <w:rFonts w:ascii="Arial" w:hAnsi="Arial" w:cs="Arial"/>
        </w:rPr>
        <w:t>identifikac</w:t>
      </w:r>
      <w:r w:rsidR="00226BCD" w:rsidRPr="00146E51">
        <w:rPr>
          <w:rFonts w:ascii="Arial" w:hAnsi="Arial" w:cs="Arial"/>
        </w:rPr>
        <w:t>e</w:t>
      </w:r>
      <w:r w:rsidR="004D4F5E" w:rsidRPr="00146E51">
        <w:rPr>
          <w:rFonts w:ascii="Arial" w:hAnsi="Arial" w:cs="Arial"/>
        </w:rPr>
        <w:t xml:space="preserve"> aplikačního potenciálu </w:t>
      </w:r>
      <w:r w:rsidR="00226BCD" w:rsidRPr="00146E51">
        <w:rPr>
          <w:rFonts w:ascii="Arial" w:hAnsi="Arial" w:cs="Arial"/>
        </w:rPr>
        <w:t xml:space="preserve">očekávaných </w:t>
      </w:r>
      <w:r w:rsidR="004D4F5E" w:rsidRPr="00146E51">
        <w:rPr>
          <w:rFonts w:ascii="Arial" w:hAnsi="Arial" w:cs="Arial"/>
        </w:rPr>
        <w:t>znalostí</w:t>
      </w:r>
      <w:r w:rsidR="006D6953" w:rsidRPr="00146E51">
        <w:rPr>
          <w:rFonts w:ascii="Arial" w:hAnsi="Arial" w:cs="Arial"/>
        </w:rPr>
        <w:t xml:space="preserve"> a</w:t>
      </w:r>
      <w:r w:rsidR="00594F2D" w:rsidRPr="00146E51">
        <w:rPr>
          <w:rFonts w:ascii="Arial" w:hAnsi="Arial" w:cs="Arial"/>
        </w:rPr>
        <w:t xml:space="preserve"> </w:t>
      </w:r>
      <w:r w:rsidR="00C51D47" w:rsidRPr="00146E51">
        <w:rPr>
          <w:rFonts w:ascii="Arial" w:hAnsi="Arial" w:cs="Arial"/>
        </w:rPr>
        <w:t xml:space="preserve">plán </w:t>
      </w:r>
      <w:r w:rsidR="00AA3A4F" w:rsidRPr="00146E51">
        <w:rPr>
          <w:rFonts w:ascii="Arial" w:hAnsi="Arial" w:cs="Arial"/>
        </w:rPr>
        <w:t>na</w:t>
      </w:r>
      <w:r w:rsidR="006D6953" w:rsidRPr="00146E51">
        <w:rPr>
          <w:rFonts w:ascii="Arial" w:hAnsi="Arial" w:cs="Arial"/>
        </w:rPr>
        <w:t> </w:t>
      </w:r>
      <w:r w:rsidR="00594F2D" w:rsidRPr="00146E51">
        <w:rPr>
          <w:rFonts w:ascii="Arial" w:hAnsi="Arial" w:cs="Arial"/>
        </w:rPr>
        <w:t>ochranu</w:t>
      </w:r>
      <w:r w:rsidRPr="00146E51">
        <w:rPr>
          <w:rFonts w:ascii="Arial" w:hAnsi="Arial" w:cs="Arial"/>
        </w:rPr>
        <w:t xml:space="preserve"> </w:t>
      </w:r>
      <w:r w:rsidR="00AA3A4F" w:rsidRPr="00146E51">
        <w:rPr>
          <w:rFonts w:ascii="Arial" w:hAnsi="Arial" w:cs="Arial"/>
        </w:rPr>
        <w:t>duševního vlastnictví a práv k výsledkům, identifikace možností</w:t>
      </w:r>
      <w:r w:rsidR="004F7C98" w:rsidRPr="00146E51">
        <w:rPr>
          <w:rFonts w:ascii="Arial" w:hAnsi="Arial" w:cs="Arial"/>
        </w:rPr>
        <w:t> uplat</w:t>
      </w:r>
      <w:r w:rsidR="00AA3A4F" w:rsidRPr="00146E51">
        <w:rPr>
          <w:rFonts w:ascii="Arial" w:hAnsi="Arial" w:cs="Arial"/>
        </w:rPr>
        <w:t>nění</w:t>
      </w:r>
      <w:r w:rsidRPr="00146E51">
        <w:rPr>
          <w:rFonts w:ascii="Arial" w:hAnsi="Arial" w:cs="Arial"/>
        </w:rPr>
        <w:t xml:space="preserve"> </w:t>
      </w:r>
      <w:r w:rsidR="00FA7F69" w:rsidRPr="00146E51">
        <w:rPr>
          <w:rFonts w:ascii="Arial" w:hAnsi="Arial" w:cs="Arial"/>
        </w:rPr>
        <w:t>„</w:t>
      </w:r>
      <w:r w:rsidRPr="00146E51">
        <w:rPr>
          <w:rFonts w:ascii="Arial" w:hAnsi="Arial" w:cs="Arial"/>
        </w:rPr>
        <w:t xml:space="preserve">open </w:t>
      </w:r>
      <w:proofErr w:type="spellStart"/>
      <w:r w:rsidRPr="00146E51">
        <w:rPr>
          <w:rFonts w:ascii="Arial" w:hAnsi="Arial" w:cs="Arial"/>
        </w:rPr>
        <w:t>access</w:t>
      </w:r>
      <w:proofErr w:type="spellEnd"/>
      <w:r w:rsidR="00FA7F69" w:rsidRPr="00146E51">
        <w:rPr>
          <w:rFonts w:ascii="Arial" w:hAnsi="Arial" w:cs="Arial"/>
        </w:rPr>
        <w:t>“</w:t>
      </w:r>
      <w:r w:rsidRPr="00146E51">
        <w:rPr>
          <w:rFonts w:ascii="Arial" w:hAnsi="Arial" w:cs="Arial"/>
        </w:rPr>
        <w:t xml:space="preserve"> režimu </w:t>
      </w:r>
      <w:r w:rsidR="00AA3A4F" w:rsidRPr="00146E51">
        <w:rPr>
          <w:rFonts w:ascii="Arial" w:hAnsi="Arial" w:cs="Arial"/>
        </w:rPr>
        <w:t>při </w:t>
      </w:r>
      <w:r w:rsidRPr="00146E51">
        <w:rPr>
          <w:rFonts w:ascii="Arial" w:hAnsi="Arial" w:cs="Arial"/>
        </w:rPr>
        <w:t xml:space="preserve">zveřejňování výsledků a sdílení ověřených vědeckých dat v maximálně možném rozsahu </w:t>
      </w:r>
      <w:r w:rsidRPr="00146E51">
        <w:rPr>
          <w:rFonts w:ascii="Arial" w:hAnsi="Arial" w:cs="Arial"/>
        </w:rPr>
        <w:lastRenderedPageBreak/>
        <w:t xml:space="preserve">tam, kde je to </w:t>
      </w:r>
      <w:r w:rsidR="004F7C98" w:rsidRPr="00146E51">
        <w:rPr>
          <w:rFonts w:ascii="Arial" w:hAnsi="Arial" w:cs="Arial"/>
        </w:rPr>
        <w:t>při dodržování všech platných předpisů na ochranu osobních údajů</w:t>
      </w:r>
      <w:r w:rsidR="00AA3A4F" w:rsidRPr="00146E51">
        <w:rPr>
          <w:rFonts w:ascii="Arial" w:hAnsi="Arial" w:cs="Arial"/>
        </w:rPr>
        <w:t>,</w:t>
      </w:r>
      <w:r w:rsidR="004F7C98" w:rsidRPr="00146E51">
        <w:rPr>
          <w:rFonts w:ascii="Arial" w:hAnsi="Arial" w:cs="Arial"/>
        </w:rPr>
        <w:t xml:space="preserve"> citlivých dat </w:t>
      </w:r>
      <w:r w:rsidR="00AA3A4F" w:rsidRPr="00146E51">
        <w:rPr>
          <w:rFonts w:ascii="Arial" w:hAnsi="Arial" w:cs="Arial"/>
        </w:rPr>
        <w:t xml:space="preserve">a duševního vlastnictví </w:t>
      </w:r>
      <w:r w:rsidR="004F7C98" w:rsidRPr="00146E51">
        <w:rPr>
          <w:rFonts w:ascii="Arial" w:hAnsi="Arial" w:cs="Arial"/>
        </w:rPr>
        <w:t>možné.</w:t>
      </w:r>
    </w:p>
    <w:p w14:paraId="7571F5B0" w14:textId="77777777" w:rsidR="00CA0F9F" w:rsidRPr="00146E51" w:rsidRDefault="00CA0F9F" w:rsidP="00DB5E66">
      <w:pPr>
        <w:jc w:val="both"/>
        <w:rPr>
          <w:rFonts w:ascii="Arial" w:hAnsi="Arial" w:cs="Arial"/>
        </w:rPr>
      </w:pPr>
    </w:p>
    <w:p w14:paraId="078E6908" w14:textId="32CD48D8" w:rsidR="00074E12" w:rsidRPr="00146E51" w:rsidRDefault="00D23009" w:rsidP="00DB5E66">
      <w:pPr>
        <w:pStyle w:val="Nadpis2"/>
        <w:jc w:val="both"/>
        <w:rPr>
          <w:rFonts w:ascii="Arial" w:hAnsi="Arial" w:cs="Arial"/>
        </w:rPr>
      </w:pPr>
      <w:bookmarkStart w:id="29" w:name="_Toc72415077"/>
      <w:r w:rsidRPr="00146E51">
        <w:rPr>
          <w:rFonts w:ascii="Arial" w:hAnsi="Arial" w:cs="Arial"/>
        </w:rPr>
        <w:t xml:space="preserve">Podporované </w:t>
      </w:r>
      <w:r w:rsidR="002D3909" w:rsidRPr="00146E51">
        <w:rPr>
          <w:rFonts w:ascii="Arial" w:hAnsi="Arial" w:cs="Arial"/>
        </w:rPr>
        <w:t xml:space="preserve">projektové </w:t>
      </w:r>
      <w:r w:rsidRPr="00146E51">
        <w:rPr>
          <w:rFonts w:ascii="Arial" w:hAnsi="Arial" w:cs="Arial"/>
        </w:rPr>
        <w:t>aktivity</w:t>
      </w:r>
      <w:bookmarkEnd w:id="29"/>
      <w:r w:rsidR="00EE27FC" w:rsidRPr="00146E51">
        <w:rPr>
          <w:rFonts w:ascii="Arial" w:hAnsi="Arial" w:cs="Arial"/>
        </w:rPr>
        <w:t xml:space="preserve"> </w:t>
      </w:r>
      <w:r w:rsidR="008C2135" w:rsidRPr="00146E51">
        <w:rPr>
          <w:rFonts w:ascii="Arial" w:hAnsi="Arial" w:cs="Arial"/>
        </w:rPr>
        <w:t xml:space="preserve"> </w:t>
      </w:r>
    </w:p>
    <w:p w14:paraId="5D16119B" w14:textId="151AB108" w:rsidR="00014A69" w:rsidRPr="00146E51" w:rsidRDefault="0047683D" w:rsidP="005F1D32">
      <w:pPr>
        <w:pStyle w:val="Odstavecseseznamem"/>
        <w:numPr>
          <w:ilvl w:val="0"/>
          <w:numId w:val="16"/>
        </w:numPr>
        <w:jc w:val="both"/>
        <w:rPr>
          <w:rFonts w:ascii="Arial" w:hAnsi="Arial" w:cs="Arial"/>
        </w:rPr>
      </w:pPr>
      <w:r w:rsidRPr="00146E51">
        <w:rPr>
          <w:rFonts w:ascii="Arial" w:hAnsi="Arial" w:cs="Arial"/>
        </w:rPr>
        <w:t>Aplikovaný</w:t>
      </w:r>
      <w:r w:rsidR="00BE0996" w:rsidRPr="00146E51">
        <w:rPr>
          <w:rFonts w:ascii="Arial" w:hAnsi="Arial" w:cs="Arial"/>
        </w:rPr>
        <w:t xml:space="preserve"> výzkum</w:t>
      </w:r>
      <w:r w:rsidR="002F5333" w:rsidRPr="00146E51">
        <w:rPr>
          <w:rFonts w:ascii="Arial" w:hAnsi="Arial" w:cs="Arial"/>
        </w:rPr>
        <w:t xml:space="preserve"> zahrnující nezbytný podíl základního výzkumu</w:t>
      </w:r>
      <w:r w:rsidR="00E13FC5" w:rsidRPr="00146E51">
        <w:rPr>
          <w:rFonts w:ascii="Arial" w:hAnsi="Arial" w:cs="Arial"/>
        </w:rPr>
        <w:t xml:space="preserve"> zaměřený na</w:t>
      </w:r>
      <w:r w:rsidR="00014A69" w:rsidRPr="00146E51">
        <w:rPr>
          <w:rFonts w:ascii="Arial" w:hAnsi="Arial" w:cs="Arial"/>
        </w:rPr>
        <w:t xml:space="preserve"> </w:t>
      </w:r>
      <w:r w:rsidR="00E13FC5" w:rsidRPr="00146E51">
        <w:rPr>
          <w:rFonts w:ascii="Arial" w:hAnsi="Arial" w:cs="Arial"/>
          <w:bCs/>
        </w:rPr>
        <w:t>dosažení nových přelomových poznatků</w:t>
      </w:r>
      <w:r w:rsidRPr="00146E51">
        <w:rPr>
          <w:rFonts w:ascii="Arial" w:hAnsi="Arial" w:cs="Arial"/>
          <w:bCs/>
        </w:rPr>
        <w:t>,</w:t>
      </w:r>
      <w:r w:rsidR="00E13FC5" w:rsidRPr="00146E51">
        <w:rPr>
          <w:rFonts w:ascii="Arial" w:hAnsi="Arial" w:cs="Arial"/>
          <w:bCs/>
        </w:rPr>
        <w:t xml:space="preserve"> znalostí</w:t>
      </w:r>
      <w:r w:rsidRPr="00146E51">
        <w:rPr>
          <w:rFonts w:ascii="Arial" w:hAnsi="Arial" w:cs="Arial"/>
          <w:bCs/>
        </w:rPr>
        <w:t xml:space="preserve"> a dovedností</w:t>
      </w:r>
      <w:r w:rsidR="00E939D7" w:rsidRPr="00146E51">
        <w:rPr>
          <w:rStyle w:val="Znakapoznpodarou"/>
          <w:rFonts w:ascii="Arial" w:hAnsi="Arial" w:cs="Arial"/>
          <w:bCs/>
        </w:rPr>
        <w:footnoteReference w:id="31"/>
      </w:r>
      <w:r w:rsidR="00E13FC5" w:rsidRPr="00146E51">
        <w:rPr>
          <w:rFonts w:ascii="Arial" w:hAnsi="Arial" w:cs="Arial"/>
          <w:bCs/>
        </w:rPr>
        <w:t xml:space="preserve"> s vysokou vědeckou hodnotou a potenciálem</w:t>
      </w:r>
      <w:r w:rsidR="00E13FC5" w:rsidRPr="00146E51">
        <w:rPr>
          <w:rFonts w:ascii="Arial" w:hAnsi="Arial" w:cs="Arial"/>
        </w:rPr>
        <w:t xml:space="preserve"> </w:t>
      </w:r>
      <w:r w:rsidR="00524226" w:rsidRPr="00146E51">
        <w:rPr>
          <w:rFonts w:ascii="Arial" w:hAnsi="Arial" w:cs="Arial"/>
        </w:rPr>
        <w:t>v</w:t>
      </w:r>
      <w:r w:rsidR="001B39B3" w:rsidRPr="00146E51">
        <w:rPr>
          <w:rFonts w:ascii="Arial" w:hAnsi="Arial" w:cs="Arial"/>
        </w:rPr>
        <w:t> někter</w:t>
      </w:r>
      <w:r w:rsidR="00FB17F8" w:rsidRPr="00146E51">
        <w:rPr>
          <w:rFonts w:ascii="Arial" w:hAnsi="Arial" w:cs="Arial"/>
        </w:rPr>
        <w:t>é</w:t>
      </w:r>
      <w:r w:rsidR="001B39B3" w:rsidRPr="00146E51">
        <w:rPr>
          <w:rFonts w:ascii="Arial" w:hAnsi="Arial" w:cs="Arial"/>
        </w:rPr>
        <w:t xml:space="preserve"> z</w:t>
      </w:r>
      <w:r w:rsidR="00FA7F69" w:rsidRPr="00146E51">
        <w:rPr>
          <w:rFonts w:ascii="Arial" w:hAnsi="Arial" w:cs="Arial"/>
        </w:rPr>
        <w:t> </w:t>
      </w:r>
      <w:r w:rsidR="0091101A" w:rsidRPr="00146E51">
        <w:rPr>
          <w:rFonts w:ascii="Arial" w:hAnsi="Arial" w:cs="Arial"/>
        </w:rPr>
        <w:t>vymezen</w:t>
      </w:r>
      <w:r w:rsidR="00FB17F8" w:rsidRPr="00146E51">
        <w:rPr>
          <w:rFonts w:ascii="Arial" w:hAnsi="Arial" w:cs="Arial"/>
        </w:rPr>
        <w:t>ých</w:t>
      </w:r>
      <w:r w:rsidR="00CF3A5F" w:rsidRPr="00146E51">
        <w:rPr>
          <w:rFonts w:ascii="Arial" w:hAnsi="Arial" w:cs="Arial"/>
        </w:rPr>
        <w:t xml:space="preserve"> </w:t>
      </w:r>
      <w:r w:rsidR="0015447A" w:rsidRPr="00146E51">
        <w:rPr>
          <w:rFonts w:ascii="Arial" w:hAnsi="Arial" w:cs="Arial"/>
        </w:rPr>
        <w:t>prioritní</w:t>
      </w:r>
      <w:r w:rsidR="00FB17F8" w:rsidRPr="00146E51">
        <w:rPr>
          <w:rFonts w:ascii="Arial" w:hAnsi="Arial" w:cs="Arial"/>
        </w:rPr>
        <w:t>ch</w:t>
      </w:r>
      <w:r w:rsidR="0015447A" w:rsidRPr="00146E51">
        <w:rPr>
          <w:rFonts w:ascii="Arial" w:hAnsi="Arial" w:cs="Arial"/>
        </w:rPr>
        <w:t xml:space="preserve"> </w:t>
      </w:r>
      <w:r w:rsidR="00CF3A5F" w:rsidRPr="00146E51">
        <w:rPr>
          <w:rFonts w:ascii="Arial" w:hAnsi="Arial" w:cs="Arial"/>
        </w:rPr>
        <w:t>oblast</w:t>
      </w:r>
      <w:r w:rsidR="00FB17F8" w:rsidRPr="00146E51">
        <w:rPr>
          <w:rFonts w:ascii="Arial" w:hAnsi="Arial" w:cs="Arial"/>
        </w:rPr>
        <w:t>í</w:t>
      </w:r>
      <w:r w:rsidR="00CF3A5F" w:rsidRPr="00146E51">
        <w:rPr>
          <w:rFonts w:ascii="Arial" w:hAnsi="Arial" w:cs="Arial"/>
        </w:rPr>
        <w:t xml:space="preserve"> </w:t>
      </w:r>
      <w:r w:rsidR="00BE0996" w:rsidRPr="00146E51">
        <w:rPr>
          <w:rFonts w:ascii="Arial" w:hAnsi="Arial" w:cs="Arial"/>
        </w:rPr>
        <w:t>VaVaI</w:t>
      </w:r>
      <w:r w:rsidR="00FB17F8" w:rsidRPr="00146E51">
        <w:rPr>
          <w:rFonts w:ascii="Arial" w:hAnsi="Arial" w:cs="Arial"/>
        </w:rPr>
        <w:t xml:space="preserve"> podle čl. </w:t>
      </w:r>
      <w:r w:rsidR="00FB17F8" w:rsidRPr="00146E51">
        <w:rPr>
          <w:rFonts w:ascii="Arial" w:hAnsi="Arial" w:cs="Arial"/>
        </w:rPr>
        <w:fldChar w:fldCharType="begin"/>
      </w:r>
      <w:r w:rsidR="00FB17F8" w:rsidRPr="00146E51">
        <w:rPr>
          <w:rFonts w:ascii="Arial" w:hAnsi="Arial" w:cs="Arial"/>
        </w:rPr>
        <w:instrText xml:space="preserve"> REF _Ref72397965 \r \h </w:instrText>
      </w:r>
      <w:r w:rsidR="00146E51">
        <w:rPr>
          <w:rFonts w:ascii="Arial" w:hAnsi="Arial" w:cs="Arial"/>
        </w:rPr>
        <w:instrText xml:space="preserve"> \* MERGEFORMAT </w:instrText>
      </w:r>
      <w:r w:rsidR="00FB17F8" w:rsidRPr="00146E51">
        <w:rPr>
          <w:rFonts w:ascii="Arial" w:hAnsi="Arial" w:cs="Arial"/>
        </w:rPr>
      </w:r>
      <w:r w:rsidR="00FB17F8" w:rsidRPr="00146E51">
        <w:rPr>
          <w:rFonts w:ascii="Arial" w:hAnsi="Arial" w:cs="Arial"/>
        </w:rPr>
        <w:fldChar w:fldCharType="separate"/>
      </w:r>
      <w:r w:rsidR="00FF72E1" w:rsidRPr="00146E51">
        <w:rPr>
          <w:rFonts w:ascii="Arial" w:hAnsi="Arial" w:cs="Arial"/>
        </w:rPr>
        <w:t>4.1</w:t>
      </w:r>
      <w:r w:rsidR="00FB17F8" w:rsidRPr="00146E51">
        <w:rPr>
          <w:rFonts w:ascii="Arial" w:hAnsi="Arial" w:cs="Arial"/>
        </w:rPr>
        <w:fldChar w:fldCharType="end"/>
      </w:r>
      <w:r w:rsidR="00FB17F8" w:rsidRPr="00146E51">
        <w:rPr>
          <w:rFonts w:ascii="Arial" w:hAnsi="Arial" w:cs="Arial"/>
        </w:rPr>
        <w:t xml:space="preserve">, se zohledněním principů „do not </w:t>
      </w:r>
      <w:proofErr w:type="spellStart"/>
      <w:r w:rsidR="00FB17F8" w:rsidRPr="00146E51">
        <w:rPr>
          <w:rFonts w:ascii="Arial" w:hAnsi="Arial" w:cs="Arial"/>
        </w:rPr>
        <w:t>significant</w:t>
      </w:r>
      <w:proofErr w:type="spellEnd"/>
      <w:r w:rsidR="00FB17F8" w:rsidRPr="00146E51">
        <w:rPr>
          <w:rFonts w:ascii="Arial" w:hAnsi="Arial" w:cs="Arial"/>
        </w:rPr>
        <w:t xml:space="preserve"> </w:t>
      </w:r>
      <w:proofErr w:type="spellStart"/>
      <w:r w:rsidR="00FB17F8" w:rsidRPr="00146E51">
        <w:rPr>
          <w:rFonts w:ascii="Arial" w:hAnsi="Arial" w:cs="Arial"/>
        </w:rPr>
        <w:t>harm</w:t>
      </w:r>
      <w:proofErr w:type="spellEnd"/>
      <w:r w:rsidR="00FB17F8" w:rsidRPr="00146E51">
        <w:rPr>
          <w:rFonts w:ascii="Arial" w:hAnsi="Arial" w:cs="Arial"/>
        </w:rPr>
        <w:t>“</w:t>
      </w:r>
    </w:p>
    <w:p w14:paraId="78279AEE" w14:textId="03477CFB" w:rsidR="00014A69" w:rsidRPr="00146E51" w:rsidRDefault="00FB17F8" w:rsidP="005F1D32">
      <w:pPr>
        <w:pStyle w:val="Odstavecseseznamem"/>
        <w:numPr>
          <w:ilvl w:val="0"/>
          <w:numId w:val="16"/>
        </w:numPr>
        <w:jc w:val="both"/>
        <w:rPr>
          <w:rFonts w:ascii="Arial" w:hAnsi="Arial" w:cs="Arial"/>
          <w:b/>
        </w:rPr>
      </w:pPr>
      <w:r w:rsidRPr="00146E51">
        <w:rPr>
          <w:rFonts w:ascii="Arial" w:hAnsi="Arial" w:cs="Arial"/>
        </w:rPr>
        <w:t>c</w:t>
      </w:r>
      <w:r w:rsidR="00014A69" w:rsidRPr="00146E51">
        <w:rPr>
          <w:rFonts w:ascii="Arial" w:hAnsi="Arial" w:cs="Arial"/>
        </w:rPr>
        <w:t xml:space="preserve">ílené oborové </w:t>
      </w:r>
      <w:r w:rsidR="00CD143F" w:rsidRPr="00146E51">
        <w:rPr>
          <w:rFonts w:ascii="Arial" w:hAnsi="Arial" w:cs="Arial"/>
        </w:rPr>
        <w:t xml:space="preserve">a multioborové </w:t>
      </w:r>
      <w:r w:rsidR="00014A69" w:rsidRPr="00146E51">
        <w:rPr>
          <w:rFonts w:ascii="Arial" w:hAnsi="Arial" w:cs="Arial"/>
        </w:rPr>
        <w:t>sdružení významných českých vědeckých špiček a technologických expertů, úspěšných a již etablovaných na mezinárodním vědeckém poli, a vytvoření expertních, interdisciplinárních platforem</w:t>
      </w:r>
      <w:r w:rsidR="00AE41E9" w:rsidRPr="00146E51">
        <w:rPr>
          <w:rFonts w:ascii="Arial" w:hAnsi="Arial" w:cs="Arial"/>
        </w:rPr>
        <w:t xml:space="preserve"> ve státem vybraných prioritních oblastech VaVaI</w:t>
      </w:r>
      <w:r w:rsidR="00014A69" w:rsidRPr="00146E51">
        <w:rPr>
          <w:rFonts w:ascii="Arial" w:hAnsi="Arial" w:cs="Arial"/>
        </w:rPr>
        <w:t xml:space="preserve"> za účelem sdílení znalostí</w:t>
      </w:r>
      <w:r w:rsidR="00AE41E9" w:rsidRPr="00146E51">
        <w:rPr>
          <w:rFonts w:ascii="Arial" w:hAnsi="Arial" w:cs="Arial"/>
        </w:rPr>
        <w:t xml:space="preserve"> a provádění </w:t>
      </w:r>
      <w:r w:rsidR="006D6953" w:rsidRPr="00146E51">
        <w:rPr>
          <w:rFonts w:ascii="Arial" w:hAnsi="Arial" w:cs="Arial"/>
        </w:rPr>
        <w:t>výzkumu</w:t>
      </w:r>
      <w:r w:rsidR="00014A69" w:rsidRPr="00146E51">
        <w:rPr>
          <w:rFonts w:ascii="Arial" w:hAnsi="Arial" w:cs="Arial"/>
        </w:rPr>
        <w:t xml:space="preserve"> na projektové bázi</w:t>
      </w:r>
      <w:r w:rsidRPr="00146E51">
        <w:rPr>
          <w:rFonts w:ascii="Arial" w:hAnsi="Arial" w:cs="Arial"/>
        </w:rPr>
        <w:t>,</w:t>
      </w:r>
      <w:r w:rsidR="00014A69" w:rsidRPr="00146E51">
        <w:rPr>
          <w:rFonts w:ascii="Arial" w:hAnsi="Arial" w:cs="Arial"/>
        </w:rPr>
        <w:t xml:space="preserve"> </w:t>
      </w:r>
    </w:p>
    <w:p w14:paraId="396DF66F" w14:textId="68529B4C" w:rsidR="00037B5B" w:rsidRPr="00146E51" w:rsidRDefault="00FB17F8" w:rsidP="005F1D32">
      <w:pPr>
        <w:pStyle w:val="Odstavecseseznamem"/>
        <w:numPr>
          <w:ilvl w:val="0"/>
          <w:numId w:val="16"/>
        </w:numPr>
        <w:jc w:val="both"/>
        <w:rPr>
          <w:rFonts w:ascii="Arial" w:hAnsi="Arial" w:cs="Arial"/>
          <w:b/>
        </w:rPr>
      </w:pPr>
      <w:r w:rsidRPr="00146E51">
        <w:rPr>
          <w:rFonts w:ascii="Arial" w:hAnsi="Arial" w:cs="Arial"/>
        </w:rPr>
        <w:t>c</w:t>
      </w:r>
      <w:r w:rsidR="00014A69" w:rsidRPr="00146E51">
        <w:rPr>
          <w:rFonts w:ascii="Arial" w:hAnsi="Arial" w:cs="Arial"/>
        </w:rPr>
        <w:t>ílené činnosti</w:t>
      </w:r>
      <w:r w:rsidR="00E13FC5" w:rsidRPr="00146E51">
        <w:rPr>
          <w:rFonts w:ascii="Arial" w:hAnsi="Arial" w:cs="Arial"/>
        </w:rPr>
        <w:t xml:space="preserve"> </w:t>
      </w:r>
      <w:r w:rsidR="00014A69" w:rsidRPr="00146E51">
        <w:rPr>
          <w:rFonts w:ascii="Arial" w:hAnsi="Arial" w:cs="Arial"/>
        </w:rPr>
        <w:t>projektového týmu vedoucí k</w:t>
      </w:r>
      <w:r w:rsidR="0047518C" w:rsidRPr="00146E51">
        <w:rPr>
          <w:rFonts w:ascii="Arial" w:hAnsi="Arial" w:cs="Arial"/>
        </w:rPr>
        <w:t> </w:t>
      </w:r>
      <w:r w:rsidR="00E13FC5" w:rsidRPr="00146E51">
        <w:rPr>
          <w:rFonts w:ascii="Arial" w:hAnsi="Arial" w:cs="Arial"/>
        </w:rPr>
        <w:t>rozvoji</w:t>
      </w:r>
      <w:r w:rsidR="0047518C" w:rsidRPr="00146E51">
        <w:rPr>
          <w:rFonts w:ascii="Arial" w:hAnsi="Arial" w:cs="Arial"/>
        </w:rPr>
        <w:t>, sdílení</w:t>
      </w:r>
      <w:r w:rsidR="00E13FC5" w:rsidRPr="00146E51">
        <w:rPr>
          <w:rFonts w:ascii="Arial" w:hAnsi="Arial" w:cs="Arial"/>
        </w:rPr>
        <w:t xml:space="preserve"> </w:t>
      </w:r>
      <w:r w:rsidR="0047518C" w:rsidRPr="00146E51">
        <w:rPr>
          <w:rFonts w:ascii="Arial" w:hAnsi="Arial" w:cs="Arial"/>
        </w:rPr>
        <w:t xml:space="preserve">a modernizaci </w:t>
      </w:r>
      <w:r w:rsidR="00E13FC5" w:rsidRPr="00146E51">
        <w:rPr>
          <w:rFonts w:ascii="Arial" w:hAnsi="Arial" w:cs="Arial"/>
        </w:rPr>
        <w:t xml:space="preserve">vlastních </w:t>
      </w:r>
      <w:r w:rsidR="006D6953" w:rsidRPr="00146E51">
        <w:rPr>
          <w:rFonts w:ascii="Arial" w:hAnsi="Arial" w:cs="Arial"/>
        </w:rPr>
        <w:t>výzkumných</w:t>
      </w:r>
      <w:r w:rsidR="00E13FC5" w:rsidRPr="00146E51">
        <w:rPr>
          <w:rFonts w:ascii="Arial" w:hAnsi="Arial" w:cs="Arial"/>
        </w:rPr>
        <w:t xml:space="preserve"> kapacit </w:t>
      </w:r>
      <w:r w:rsidRPr="00146E51">
        <w:rPr>
          <w:rFonts w:ascii="Arial" w:hAnsi="Arial" w:cs="Arial"/>
        </w:rPr>
        <w:t xml:space="preserve">(na principu „do not </w:t>
      </w:r>
      <w:proofErr w:type="spellStart"/>
      <w:r w:rsidRPr="00146E51">
        <w:rPr>
          <w:rFonts w:ascii="Arial" w:hAnsi="Arial" w:cs="Arial"/>
        </w:rPr>
        <w:t>significant</w:t>
      </w:r>
      <w:proofErr w:type="spellEnd"/>
      <w:r w:rsidRPr="00146E51">
        <w:rPr>
          <w:rFonts w:ascii="Arial" w:hAnsi="Arial" w:cs="Arial"/>
        </w:rPr>
        <w:t xml:space="preserve"> </w:t>
      </w:r>
      <w:proofErr w:type="spellStart"/>
      <w:r w:rsidRPr="00146E51">
        <w:rPr>
          <w:rFonts w:ascii="Arial" w:hAnsi="Arial" w:cs="Arial"/>
        </w:rPr>
        <w:t>harm</w:t>
      </w:r>
      <w:proofErr w:type="spellEnd"/>
      <w:r w:rsidRPr="00146E51">
        <w:rPr>
          <w:rFonts w:ascii="Arial" w:hAnsi="Arial" w:cs="Arial"/>
        </w:rPr>
        <w:t xml:space="preserve">“) </w:t>
      </w:r>
      <w:r w:rsidR="0047518C" w:rsidRPr="00146E51">
        <w:rPr>
          <w:rFonts w:ascii="Arial" w:hAnsi="Arial" w:cs="Arial"/>
        </w:rPr>
        <w:t xml:space="preserve">a </w:t>
      </w:r>
      <w:r w:rsidR="00E13FC5" w:rsidRPr="00146E51">
        <w:rPr>
          <w:rFonts w:ascii="Arial" w:hAnsi="Arial" w:cs="Arial"/>
        </w:rPr>
        <w:t>jejich zapojení do</w:t>
      </w:r>
      <w:r w:rsidR="000A173C" w:rsidRPr="00146E51">
        <w:rPr>
          <w:rFonts w:ascii="Arial" w:hAnsi="Arial" w:cs="Arial"/>
        </w:rPr>
        <w:t> </w:t>
      </w:r>
      <w:r w:rsidR="00E13FC5" w:rsidRPr="00146E51">
        <w:rPr>
          <w:rFonts w:ascii="Arial" w:hAnsi="Arial" w:cs="Arial"/>
        </w:rPr>
        <w:t>mezinárodní spolupráce ve VaVaI</w:t>
      </w:r>
      <w:r w:rsidRPr="00146E51">
        <w:rPr>
          <w:rFonts w:ascii="Arial" w:hAnsi="Arial" w:cs="Arial"/>
        </w:rPr>
        <w:t>,</w:t>
      </w:r>
    </w:p>
    <w:p w14:paraId="4A93D9F0" w14:textId="5A1360FA" w:rsidR="00753639" w:rsidRPr="00146E51" w:rsidRDefault="00FB17F8" w:rsidP="005F1D32">
      <w:pPr>
        <w:pStyle w:val="Odstavecseseznamem"/>
        <w:numPr>
          <w:ilvl w:val="0"/>
          <w:numId w:val="16"/>
        </w:numPr>
        <w:jc w:val="both"/>
        <w:rPr>
          <w:rFonts w:ascii="Arial" w:hAnsi="Arial" w:cs="Arial"/>
          <w:b/>
        </w:rPr>
      </w:pPr>
      <w:r w:rsidRPr="00146E51">
        <w:rPr>
          <w:rFonts w:ascii="Arial" w:hAnsi="Arial" w:cs="Arial"/>
        </w:rPr>
        <w:t>r</w:t>
      </w:r>
      <w:r w:rsidR="000E47B5" w:rsidRPr="00146E51">
        <w:rPr>
          <w:rFonts w:ascii="Arial" w:hAnsi="Arial" w:cs="Arial"/>
        </w:rPr>
        <w:t>ozvoj lidských zdrojů</w:t>
      </w:r>
      <w:r w:rsidR="004013A6" w:rsidRPr="00146E51">
        <w:rPr>
          <w:rFonts w:ascii="Arial" w:hAnsi="Arial" w:cs="Arial"/>
        </w:rPr>
        <w:t xml:space="preserve"> (vč. cílené činnosti zaměřené na vnitřní transformace za účelem získání HR </w:t>
      </w:r>
      <w:proofErr w:type="spellStart"/>
      <w:r w:rsidR="004013A6" w:rsidRPr="00146E51">
        <w:rPr>
          <w:rFonts w:ascii="Arial" w:hAnsi="Arial" w:cs="Arial"/>
        </w:rPr>
        <w:t>Award</w:t>
      </w:r>
      <w:proofErr w:type="spellEnd"/>
      <w:r w:rsidR="004013A6" w:rsidRPr="00146E51">
        <w:rPr>
          <w:rFonts w:ascii="Arial" w:hAnsi="Arial" w:cs="Arial"/>
        </w:rPr>
        <w:t xml:space="preserve">) se </w:t>
      </w:r>
      <w:r w:rsidR="00A14978" w:rsidRPr="00146E51">
        <w:rPr>
          <w:rFonts w:ascii="Arial" w:hAnsi="Arial" w:cs="Arial"/>
        </w:rPr>
        <w:t>zohlednění</w:t>
      </w:r>
      <w:r w:rsidR="004013A6" w:rsidRPr="00146E51">
        <w:rPr>
          <w:rFonts w:ascii="Arial" w:hAnsi="Arial" w:cs="Arial"/>
        </w:rPr>
        <w:t>m</w:t>
      </w:r>
      <w:r w:rsidR="00A14978" w:rsidRPr="00146E51">
        <w:rPr>
          <w:rFonts w:ascii="Arial" w:hAnsi="Arial" w:cs="Arial"/>
        </w:rPr>
        <w:t xml:space="preserve"> genderových potřeb, </w:t>
      </w:r>
      <w:r w:rsidR="00A22A3E" w:rsidRPr="00146E51">
        <w:rPr>
          <w:rFonts w:ascii="Arial" w:hAnsi="Arial" w:cs="Arial"/>
        </w:rPr>
        <w:t>podpora vědecké výchovy a zapojování mladých a začínajících vědců</w:t>
      </w:r>
      <w:r w:rsidRPr="00146E51">
        <w:rPr>
          <w:rFonts w:ascii="Arial" w:hAnsi="Arial" w:cs="Arial"/>
        </w:rPr>
        <w:t>,</w:t>
      </w:r>
      <w:r w:rsidR="000E47B5" w:rsidRPr="00146E51">
        <w:rPr>
          <w:rFonts w:ascii="Arial" w:hAnsi="Arial" w:cs="Arial"/>
        </w:rPr>
        <w:t xml:space="preserve"> </w:t>
      </w:r>
    </w:p>
    <w:p w14:paraId="50B1FCCF" w14:textId="4BD33361" w:rsidR="00711B24" w:rsidRPr="00146E51" w:rsidRDefault="00FB17F8" w:rsidP="005F1D32">
      <w:pPr>
        <w:pStyle w:val="Odstavecseseznamem"/>
        <w:numPr>
          <w:ilvl w:val="0"/>
          <w:numId w:val="16"/>
        </w:numPr>
        <w:jc w:val="both"/>
        <w:rPr>
          <w:rFonts w:ascii="Arial" w:hAnsi="Arial" w:cs="Arial"/>
          <w:b/>
        </w:rPr>
      </w:pPr>
      <w:r w:rsidRPr="00146E51">
        <w:rPr>
          <w:rFonts w:ascii="Arial" w:hAnsi="Arial" w:cs="Arial"/>
        </w:rPr>
        <w:t>o</w:t>
      </w:r>
      <w:r w:rsidR="00711B24" w:rsidRPr="00146E51">
        <w:rPr>
          <w:rFonts w:ascii="Arial" w:hAnsi="Arial" w:cs="Arial"/>
        </w:rPr>
        <w:t>chrana a uplatnění excelentních výsledků v publikační i aplikační formě</w:t>
      </w:r>
      <w:r w:rsidR="00A22A3E" w:rsidRPr="00146E51">
        <w:rPr>
          <w:rFonts w:ascii="Arial" w:hAnsi="Arial" w:cs="Arial"/>
        </w:rPr>
        <w:t xml:space="preserve">, interoperabilní sdílení vědeckých informací, včetně vědeckých dat, </w:t>
      </w:r>
      <w:r w:rsidR="00711B24" w:rsidRPr="00146E51">
        <w:rPr>
          <w:rFonts w:ascii="Arial" w:hAnsi="Arial" w:cs="Arial"/>
        </w:rPr>
        <w:t>a jejich diseminace</w:t>
      </w:r>
      <w:r w:rsidR="00A22A3E" w:rsidRPr="00146E51">
        <w:rPr>
          <w:rFonts w:ascii="Arial" w:hAnsi="Arial" w:cs="Arial"/>
        </w:rPr>
        <w:t xml:space="preserve"> založená na FAIR</w:t>
      </w:r>
      <w:r w:rsidR="00A22A3E" w:rsidRPr="00146E51">
        <w:rPr>
          <w:rStyle w:val="Znakapoznpodarou"/>
          <w:rFonts w:ascii="Arial" w:hAnsi="Arial" w:cs="Arial"/>
        </w:rPr>
        <w:footnoteReference w:id="32"/>
      </w:r>
      <w:r w:rsidR="00A22A3E" w:rsidRPr="00146E51">
        <w:rPr>
          <w:rFonts w:ascii="Arial" w:hAnsi="Arial" w:cs="Arial"/>
        </w:rPr>
        <w:t xml:space="preserve"> principech</w:t>
      </w:r>
      <w:r w:rsidR="00A7035A" w:rsidRPr="00146E51">
        <w:rPr>
          <w:rFonts w:ascii="Arial" w:hAnsi="Arial" w:cs="Arial"/>
        </w:rPr>
        <w:t>.</w:t>
      </w:r>
    </w:p>
    <w:p w14:paraId="6A3C558A" w14:textId="77777777" w:rsidR="00711B24" w:rsidRPr="00146E51" w:rsidRDefault="00711B24" w:rsidP="00DB5E66">
      <w:pPr>
        <w:rPr>
          <w:rFonts w:ascii="Arial" w:hAnsi="Arial" w:cs="Arial"/>
          <w:lang w:eastAsia="en-US"/>
        </w:rPr>
      </w:pPr>
    </w:p>
    <w:p w14:paraId="2A5CF600" w14:textId="2DD8988D" w:rsidR="00CD5DCF" w:rsidRPr="00146E51" w:rsidRDefault="00CD5DCF" w:rsidP="00EE27FC">
      <w:pPr>
        <w:pStyle w:val="Nadpis2"/>
        <w:rPr>
          <w:rFonts w:ascii="Arial" w:hAnsi="Arial" w:cs="Arial"/>
        </w:rPr>
      </w:pPr>
      <w:bookmarkStart w:id="30" w:name="_Toc72415078"/>
      <w:r w:rsidRPr="00146E51">
        <w:rPr>
          <w:rFonts w:ascii="Arial" w:hAnsi="Arial" w:cs="Arial"/>
        </w:rPr>
        <w:t>Očekávané výsledky</w:t>
      </w:r>
      <w:r w:rsidR="00EE27FC" w:rsidRPr="00146E51">
        <w:rPr>
          <w:rFonts w:ascii="Arial" w:hAnsi="Arial" w:cs="Arial"/>
        </w:rPr>
        <w:t xml:space="preserve"> programu</w:t>
      </w:r>
      <w:bookmarkEnd w:id="30"/>
    </w:p>
    <w:p w14:paraId="363CAB10" w14:textId="77B77FAF" w:rsidR="000C2B78" w:rsidRPr="00146E51" w:rsidRDefault="001D37B3" w:rsidP="00FF4ECB">
      <w:pPr>
        <w:jc w:val="both"/>
        <w:rPr>
          <w:rFonts w:ascii="Arial" w:hAnsi="Arial" w:cs="Arial"/>
        </w:rPr>
      </w:pPr>
      <w:r w:rsidRPr="00146E51">
        <w:rPr>
          <w:rFonts w:ascii="Arial" w:hAnsi="Arial" w:cs="Arial"/>
        </w:rPr>
        <w:t>Očekávanými výsledky podpory v</w:t>
      </w:r>
      <w:r w:rsidR="003D5FB3" w:rsidRPr="00146E51">
        <w:rPr>
          <w:rFonts w:ascii="Arial" w:hAnsi="Arial" w:cs="Arial"/>
        </w:rPr>
        <w:t xml:space="preserve"> tomto </w:t>
      </w:r>
      <w:r w:rsidRPr="00146E51">
        <w:rPr>
          <w:rFonts w:ascii="Arial" w:hAnsi="Arial" w:cs="Arial"/>
        </w:rPr>
        <w:t>programu jsou</w:t>
      </w:r>
      <w:r w:rsidR="0026451D" w:rsidRPr="00146E51">
        <w:rPr>
          <w:rFonts w:ascii="Arial" w:hAnsi="Arial" w:cs="Arial"/>
        </w:rPr>
        <w:t xml:space="preserve"> </w:t>
      </w:r>
      <w:r w:rsidRPr="00146E51">
        <w:rPr>
          <w:rFonts w:ascii="Arial" w:hAnsi="Arial" w:cs="Arial"/>
        </w:rPr>
        <w:t xml:space="preserve">nové </w:t>
      </w:r>
      <w:r w:rsidR="007432F9" w:rsidRPr="00146E51">
        <w:rPr>
          <w:rFonts w:ascii="Arial" w:hAnsi="Arial" w:cs="Arial"/>
        </w:rPr>
        <w:t xml:space="preserve">excelentní </w:t>
      </w:r>
      <w:r w:rsidRPr="00146E51">
        <w:rPr>
          <w:rFonts w:ascii="Arial" w:hAnsi="Arial" w:cs="Arial"/>
        </w:rPr>
        <w:t>poznatky</w:t>
      </w:r>
      <w:r w:rsidR="0047683D" w:rsidRPr="00146E51">
        <w:rPr>
          <w:rFonts w:ascii="Arial" w:hAnsi="Arial" w:cs="Arial"/>
        </w:rPr>
        <w:t>,</w:t>
      </w:r>
      <w:r w:rsidRPr="00146E51">
        <w:rPr>
          <w:rFonts w:ascii="Arial" w:hAnsi="Arial" w:cs="Arial"/>
        </w:rPr>
        <w:t xml:space="preserve"> znalosti</w:t>
      </w:r>
      <w:r w:rsidR="0047683D" w:rsidRPr="00146E51">
        <w:rPr>
          <w:rFonts w:ascii="Arial" w:hAnsi="Arial" w:cs="Arial"/>
        </w:rPr>
        <w:t xml:space="preserve"> a dovednosti</w:t>
      </w:r>
      <w:r w:rsidR="001854B4" w:rsidRPr="00146E51">
        <w:rPr>
          <w:rFonts w:ascii="Arial" w:hAnsi="Arial" w:cs="Arial"/>
        </w:rPr>
        <w:t>, které posunou</w:t>
      </w:r>
      <w:r w:rsidR="007432F9" w:rsidRPr="00146E51">
        <w:rPr>
          <w:rFonts w:ascii="Arial" w:hAnsi="Arial" w:cs="Arial"/>
        </w:rPr>
        <w:t xml:space="preserve"> existující znalostní bázi v podpořených </w:t>
      </w:r>
      <w:r w:rsidR="003D5FB3" w:rsidRPr="00146E51">
        <w:rPr>
          <w:rFonts w:ascii="Arial" w:hAnsi="Arial" w:cs="Arial"/>
        </w:rPr>
        <w:t xml:space="preserve">prioritních </w:t>
      </w:r>
      <w:r w:rsidR="007432F9" w:rsidRPr="00146E51">
        <w:rPr>
          <w:rFonts w:ascii="Arial" w:hAnsi="Arial" w:cs="Arial"/>
        </w:rPr>
        <w:t>oblastech VaVaI na novou kvalitativní úroveň</w:t>
      </w:r>
      <w:r w:rsidR="001854B4" w:rsidRPr="00146E51">
        <w:rPr>
          <w:rFonts w:ascii="Arial" w:hAnsi="Arial" w:cs="Arial"/>
        </w:rPr>
        <w:t xml:space="preserve">, </w:t>
      </w:r>
      <w:r w:rsidR="0026451D" w:rsidRPr="00146E51">
        <w:rPr>
          <w:rFonts w:ascii="Arial" w:hAnsi="Arial" w:cs="Arial"/>
        </w:rPr>
        <w:t xml:space="preserve">a tím </w:t>
      </w:r>
      <w:r w:rsidR="001854B4" w:rsidRPr="00146E51">
        <w:rPr>
          <w:rFonts w:ascii="Arial" w:hAnsi="Arial" w:cs="Arial"/>
        </w:rPr>
        <w:t xml:space="preserve">rozšíří </w:t>
      </w:r>
      <w:r w:rsidRPr="00146E51">
        <w:rPr>
          <w:rFonts w:ascii="Arial" w:hAnsi="Arial" w:cs="Arial"/>
        </w:rPr>
        <w:t>možnost</w:t>
      </w:r>
      <w:r w:rsidR="00BB3E35" w:rsidRPr="00146E51">
        <w:rPr>
          <w:rFonts w:ascii="Arial" w:hAnsi="Arial" w:cs="Arial"/>
        </w:rPr>
        <w:t>i</w:t>
      </w:r>
      <w:r w:rsidR="001854B4" w:rsidRPr="00146E51">
        <w:rPr>
          <w:rFonts w:ascii="Arial" w:hAnsi="Arial" w:cs="Arial"/>
        </w:rPr>
        <w:t xml:space="preserve"> pro</w:t>
      </w:r>
      <w:r w:rsidRPr="00146E51">
        <w:rPr>
          <w:rFonts w:ascii="Arial" w:hAnsi="Arial" w:cs="Arial"/>
        </w:rPr>
        <w:t xml:space="preserve"> diagnostik</w:t>
      </w:r>
      <w:r w:rsidR="001854B4" w:rsidRPr="00146E51">
        <w:rPr>
          <w:rFonts w:ascii="Arial" w:hAnsi="Arial" w:cs="Arial"/>
        </w:rPr>
        <w:t>u</w:t>
      </w:r>
      <w:r w:rsidRPr="00146E51">
        <w:rPr>
          <w:rFonts w:ascii="Arial" w:hAnsi="Arial" w:cs="Arial"/>
        </w:rPr>
        <w:t>, l</w:t>
      </w:r>
      <w:r w:rsidR="007432F9" w:rsidRPr="00146E51">
        <w:rPr>
          <w:rFonts w:ascii="Arial" w:hAnsi="Arial" w:cs="Arial"/>
        </w:rPr>
        <w:t>é</w:t>
      </w:r>
      <w:r w:rsidRPr="00146E51">
        <w:rPr>
          <w:rFonts w:ascii="Arial" w:hAnsi="Arial" w:cs="Arial"/>
        </w:rPr>
        <w:t>čb</w:t>
      </w:r>
      <w:r w:rsidR="001854B4" w:rsidRPr="00146E51">
        <w:rPr>
          <w:rFonts w:ascii="Arial" w:hAnsi="Arial" w:cs="Arial"/>
        </w:rPr>
        <w:t>u</w:t>
      </w:r>
      <w:r w:rsidRPr="00146E51">
        <w:rPr>
          <w:rFonts w:ascii="Arial" w:hAnsi="Arial" w:cs="Arial"/>
        </w:rPr>
        <w:t xml:space="preserve"> a prevenc</w:t>
      </w:r>
      <w:r w:rsidR="001854B4" w:rsidRPr="00146E51">
        <w:rPr>
          <w:rFonts w:ascii="Arial" w:hAnsi="Arial" w:cs="Arial"/>
        </w:rPr>
        <w:t>i</w:t>
      </w:r>
      <w:r w:rsidRPr="00146E51">
        <w:rPr>
          <w:rFonts w:ascii="Arial" w:hAnsi="Arial" w:cs="Arial"/>
        </w:rPr>
        <w:t xml:space="preserve"> </w:t>
      </w:r>
      <w:r w:rsidR="001854B4" w:rsidRPr="00146E51">
        <w:rPr>
          <w:rFonts w:ascii="Arial" w:hAnsi="Arial" w:cs="Arial"/>
        </w:rPr>
        <w:t xml:space="preserve">závažných </w:t>
      </w:r>
      <w:r w:rsidRPr="00146E51">
        <w:rPr>
          <w:rFonts w:ascii="Arial" w:hAnsi="Arial" w:cs="Arial"/>
        </w:rPr>
        <w:t>onemocnění</w:t>
      </w:r>
      <w:r w:rsidR="00C903E3" w:rsidRPr="00146E51">
        <w:rPr>
          <w:rFonts w:ascii="Arial" w:hAnsi="Arial" w:cs="Arial"/>
        </w:rPr>
        <w:t xml:space="preserve"> a</w:t>
      </w:r>
      <w:r w:rsidRPr="00146E51">
        <w:rPr>
          <w:rFonts w:ascii="Arial" w:hAnsi="Arial" w:cs="Arial"/>
        </w:rPr>
        <w:t xml:space="preserve"> </w:t>
      </w:r>
      <w:r w:rsidR="001854B4" w:rsidRPr="00146E51">
        <w:rPr>
          <w:rFonts w:ascii="Arial" w:hAnsi="Arial" w:cs="Arial"/>
        </w:rPr>
        <w:t xml:space="preserve">umožní </w:t>
      </w:r>
      <w:r w:rsidRPr="00146E51">
        <w:rPr>
          <w:rFonts w:ascii="Arial" w:hAnsi="Arial" w:cs="Arial"/>
        </w:rPr>
        <w:t>minimaliz</w:t>
      </w:r>
      <w:r w:rsidR="001854B4" w:rsidRPr="00146E51">
        <w:rPr>
          <w:rFonts w:ascii="Arial" w:hAnsi="Arial" w:cs="Arial"/>
        </w:rPr>
        <w:t>ovat</w:t>
      </w:r>
      <w:r w:rsidRPr="00146E51">
        <w:rPr>
          <w:rFonts w:ascii="Arial" w:hAnsi="Arial" w:cs="Arial"/>
        </w:rPr>
        <w:t xml:space="preserve"> jejich socio</w:t>
      </w:r>
      <w:r w:rsidR="007432F9" w:rsidRPr="00146E51">
        <w:rPr>
          <w:rFonts w:ascii="Arial" w:hAnsi="Arial" w:cs="Arial"/>
        </w:rPr>
        <w:t>ekonomick</w:t>
      </w:r>
      <w:r w:rsidR="001854B4" w:rsidRPr="00146E51">
        <w:rPr>
          <w:rFonts w:ascii="Arial" w:hAnsi="Arial" w:cs="Arial"/>
        </w:rPr>
        <w:t>é</w:t>
      </w:r>
      <w:r w:rsidR="007432F9" w:rsidRPr="00146E51">
        <w:rPr>
          <w:rFonts w:ascii="Arial" w:hAnsi="Arial" w:cs="Arial"/>
        </w:rPr>
        <w:t xml:space="preserve"> dopad</w:t>
      </w:r>
      <w:r w:rsidR="001854B4" w:rsidRPr="00146E51">
        <w:rPr>
          <w:rFonts w:ascii="Arial" w:hAnsi="Arial" w:cs="Arial"/>
        </w:rPr>
        <w:t>y</w:t>
      </w:r>
      <w:r w:rsidR="0026451D" w:rsidRPr="00146E51">
        <w:rPr>
          <w:rFonts w:ascii="Arial" w:hAnsi="Arial" w:cs="Arial"/>
        </w:rPr>
        <w:t>. Získané znalosti budou</w:t>
      </w:r>
      <w:r w:rsidR="000A4D45" w:rsidRPr="00146E51">
        <w:rPr>
          <w:rFonts w:ascii="Arial" w:hAnsi="Arial" w:cs="Arial"/>
        </w:rPr>
        <w:t xml:space="preserve"> využitelné </w:t>
      </w:r>
      <w:r w:rsidR="0026451D" w:rsidRPr="00146E51">
        <w:rPr>
          <w:rFonts w:ascii="Arial" w:hAnsi="Arial" w:cs="Arial"/>
        </w:rPr>
        <w:t xml:space="preserve">i </w:t>
      </w:r>
      <w:r w:rsidR="000A4D45" w:rsidRPr="00146E51">
        <w:rPr>
          <w:rFonts w:ascii="Arial" w:hAnsi="Arial" w:cs="Arial"/>
        </w:rPr>
        <w:t xml:space="preserve">pro </w:t>
      </w:r>
      <w:r w:rsidR="001854B4" w:rsidRPr="00146E51">
        <w:rPr>
          <w:rFonts w:ascii="Arial" w:hAnsi="Arial" w:cs="Arial"/>
        </w:rPr>
        <w:t xml:space="preserve">orgány veřejné moci </w:t>
      </w:r>
      <w:r w:rsidR="000A4D45" w:rsidRPr="00146E51">
        <w:rPr>
          <w:rFonts w:ascii="Arial" w:hAnsi="Arial" w:cs="Arial"/>
        </w:rPr>
        <w:t xml:space="preserve">při řešení národních potřeb v oblasti zdraví populace </w:t>
      </w:r>
      <w:r w:rsidR="001854B4" w:rsidRPr="00146E51">
        <w:rPr>
          <w:rFonts w:ascii="Arial" w:hAnsi="Arial" w:cs="Arial"/>
        </w:rPr>
        <w:t>nebo</w:t>
      </w:r>
      <w:r w:rsidR="000A4D45" w:rsidRPr="00146E51">
        <w:rPr>
          <w:rFonts w:ascii="Arial" w:hAnsi="Arial" w:cs="Arial"/>
        </w:rPr>
        <w:t xml:space="preserve"> závažných celospolečenských zdravotnických krizí typu pandemie covid-19.</w:t>
      </w:r>
      <w:r w:rsidR="00C903E3" w:rsidRPr="00146E51">
        <w:rPr>
          <w:rFonts w:ascii="Arial" w:hAnsi="Arial" w:cs="Arial"/>
        </w:rPr>
        <w:t xml:space="preserve"> Očekávaným výsledkem je rovněž překonání dosavadní</w:t>
      </w:r>
      <w:r w:rsidRPr="00146E51">
        <w:rPr>
          <w:rFonts w:ascii="Arial" w:hAnsi="Arial" w:cs="Arial"/>
        </w:rPr>
        <w:t xml:space="preserve"> relativní regionální a oborové izolovanosti </w:t>
      </w:r>
      <w:r w:rsidR="001854B4" w:rsidRPr="00146E51">
        <w:rPr>
          <w:rFonts w:ascii="Arial" w:hAnsi="Arial" w:cs="Arial"/>
        </w:rPr>
        <w:t>stávajících výzkumných k</w:t>
      </w:r>
      <w:r w:rsidRPr="00146E51">
        <w:rPr>
          <w:rFonts w:ascii="Arial" w:hAnsi="Arial" w:cs="Arial"/>
        </w:rPr>
        <w:t>apacit v</w:t>
      </w:r>
      <w:r w:rsidR="003D5FB3" w:rsidRPr="00146E51">
        <w:rPr>
          <w:rFonts w:ascii="Arial" w:hAnsi="Arial" w:cs="Arial"/>
        </w:rPr>
        <w:t> </w:t>
      </w:r>
      <w:r w:rsidRPr="00146E51">
        <w:rPr>
          <w:rFonts w:ascii="Arial" w:hAnsi="Arial" w:cs="Arial"/>
        </w:rPr>
        <w:t xml:space="preserve">podpořených prioritních oblastech VaVaI a vytvoření fungujících expertních </w:t>
      </w:r>
      <w:r w:rsidR="008C160F" w:rsidRPr="00146E51">
        <w:rPr>
          <w:rFonts w:ascii="Arial" w:hAnsi="Arial" w:cs="Arial"/>
        </w:rPr>
        <w:t>vědeckých</w:t>
      </w:r>
      <w:r w:rsidRPr="00146E51">
        <w:rPr>
          <w:rFonts w:ascii="Arial" w:hAnsi="Arial" w:cs="Arial"/>
        </w:rPr>
        <w:t xml:space="preserve"> platfore</w:t>
      </w:r>
      <w:r w:rsidR="000A4D45" w:rsidRPr="00146E51">
        <w:rPr>
          <w:rFonts w:ascii="Arial" w:hAnsi="Arial" w:cs="Arial"/>
        </w:rPr>
        <w:t>m</w:t>
      </w:r>
      <w:r w:rsidR="00C903E3" w:rsidRPr="00146E51">
        <w:rPr>
          <w:rFonts w:ascii="Arial" w:hAnsi="Arial" w:cs="Arial"/>
        </w:rPr>
        <w:t xml:space="preserve"> schopných se v</w:t>
      </w:r>
      <w:r w:rsidR="001854B4" w:rsidRPr="00146E51">
        <w:rPr>
          <w:rFonts w:ascii="Arial" w:hAnsi="Arial" w:cs="Arial"/>
        </w:rPr>
        <w:t xml:space="preserve"> prioritních </w:t>
      </w:r>
      <w:r w:rsidR="00604DC4" w:rsidRPr="00146E51">
        <w:rPr>
          <w:rFonts w:ascii="Arial" w:hAnsi="Arial" w:cs="Arial"/>
        </w:rPr>
        <w:t>oblastech VaVaI</w:t>
      </w:r>
      <w:r w:rsidR="00C903E3" w:rsidRPr="00146E51">
        <w:rPr>
          <w:rFonts w:ascii="Arial" w:hAnsi="Arial" w:cs="Arial"/>
        </w:rPr>
        <w:t xml:space="preserve"> dále podílet na</w:t>
      </w:r>
      <w:r w:rsidR="004013A6" w:rsidRPr="00146E51">
        <w:rPr>
          <w:rFonts w:ascii="Arial" w:hAnsi="Arial" w:cs="Arial"/>
        </w:rPr>
        <w:t> </w:t>
      </w:r>
      <w:r w:rsidR="008C160F" w:rsidRPr="00146E51">
        <w:rPr>
          <w:rFonts w:ascii="Arial" w:hAnsi="Arial" w:cs="Arial"/>
        </w:rPr>
        <w:t xml:space="preserve">výzkumných </w:t>
      </w:r>
      <w:r w:rsidR="00604DC4" w:rsidRPr="00146E51">
        <w:rPr>
          <w:rFonts w:ascii="Arial" w:hAnsi="Arial" w:cs="Arial"/>
        </w:rPr>
        <w:t>projektech v národním i</w:t>
      </w:r>
      <w:r w:rsidR="0082733F" w:rsidRPr="00146E51">
        <w:rPr>
          <w:rFonts w:ascii="Arial" w:hAnsi="Arial" w:cs="Arial"/>
        </w:rPr>
        <w:t> </w:t>
      </w:r>
      <w:r w:rsidR="00604DC4" w:rsidRPr="00146E51">
        <w:rPr>
          <w:rFonts w:ascii="Arial" w:hAnsi="Arial" w:cs="Arial"/>
        </w:rPr>
        <w:t>mezinárodním měřítku</w:t>
      </w:r>
      <w:r w:rsidR="001854B4" w:rsidRPr="00146E51">
        <w:rPr>
          <w:rFonts w:ascii="Arial" w:hAnsi="Arial" w:cs="Arial"/>
        </w:rPr>
        <w:t xml:space="preserve"> a </w:t>
      </w:r>
      <w:r w:rsidR="00AD3795" w:rsidRPr="00146E51">
        <w:rPr>
          <w:rFonts w:ascii="Arial" w:hAnsi="Arial" w:cs="Arial"/>
        </w:rPr>
        <w:t xml:space="preserve">systematicky </w:t>
      </w:r>
      <w:r w:rsidR="001854B4" w:rsidRPr="00146E51">
        <w:rPr>
          <w:rFonts w:ascii="Arial" w:hAnsi="Arial" w:cs="Arial"/>
        </w:rPr>
        <w:t xml:space="preserve">poskytovat </w:t>
      </w:r>
      <w:r w:rsidR="00AD3795" w:rsidRPr="00146E51">
        <w:rPr>
          <w:rFonts w:ascii="Arial" w:hAnsi="Arial" w:cs="Arial"/>
        </w:rPr>
        <w:t>odborné zázemí a ověřené vědecké</w:t>
      </w:r>
      <w:r w:rsidR="001854B4" w:rsidRPr="00146E51">
        <w:rPr>
          <w:rFonts w:ascii="Arial" w:hAnsi="Arial" w:cs="Arial"/>
        </w:rPr>
        <w:t xml:space="preserve"> </w:t>
      </w:r>
      <w:r w:rsidR="00AD3795" w:rsidRPr="00146E51">
        <w:rPr>
          <w:rFonts w:ascii="Arial" w:hAnsi="Arial" w:cs="Arial"/>
        </w:rPr>
        <w:t>informace</w:t>
      </w:r>
      <w:r w:rsidR="001854B4" w:rsidRPr="00146E51">
        <w:rPr>
          <w:rFonts w:ascii="Arial" w:hAnsi="Arial" w:cs="Arial"/>
        </w:rPr>
        <w:t xml:space="preserve"> </w:t>
      </w:r>
      <w:r w:rsidR="00AD3795" w:rsidRPr="00146E51">
        <w:rPr>
          <w:rFonts w:ascii="Arial" w:hAnsi="Arial" w:cs="Arial"/>
        </w:rPr>
        <w:t>pro</w:t>
      </w:r>
      <w:r w:rsidR="0082733F" w:rsidRPr="00146E51">
        <w:rPr>
          <w:rFonts w:ascii="Arial" w:hAnsi="Arial" w:cs="Arial"/>
        </w:rPr>
        <w:t> </w:t>
      </w:r>
      <w:r w:rsidR="00AD3795" w:rsidRPr="00146E51">
        <w:rPr>
          <w:rFonts w:ascii="Arial" w:hAnsi="Arial" w:cs="Arial"/>
        </w:rPr>
        <w:t>potřeby státní správy</w:t>
      </w:r>
      <w:r w:rsidR="00604DC4" w:rsidRPr="00146E51">
        <w:rPr>
          <w:rFonts w:ascii="Arial" w:hAnsi="Arial" w:cs="Arial"/>
        </w:rPr>
        <w:t xml:space="preserve">. </w:t>
      </w:r>
    </w:p>
    <w:p w14:paraId="74B3DB41" w14:textId="71A03F79" w:rsidR="000C2B78" w:rsidRPr="00146E51" w:rsidRDefault="00A247FD" w:rsidP="00FF4ECB">
      <w:pPr>
        <w:jc w:val="both"/>
        <w:rPr>
          <w:rFonts w:ascii="Arial" w:hAnsi="Arial" w:cs="Arial"/>
        </w:rPr>
      </w:pPr>
      <w:r w:rsidRPr="00146E51">
        <w:rPr>
          <w:rFonts w:ascii="Arial" w:hAnsi="Arial" w:cs="Arial"/>
        </w:rPr>
        <w:t>Uvedené očekávané výsledky se projeví nárůstem měřitelných výstupů v daných prioritních oblastech VaVaI, tj</w:t>
      </w:r>
      <w:r w:rsidR="00E22940" w:rsidRPr="00146E51">
        <w:rPr>
          <w:rFonts w:ascii="Arial" w:hAnsi="Arial" w:cs="Arial"/>
        </w:rPr>
        <w:t>.</w:t>
      </w:r>
      <w:r w:rsidR="00EA6D26" w:rsidRPr="00146E51">
        <w:rPr>
          <w:rFonts w:ascii="Arial" w:hAnsi="Arial" w:cs="Arial"/>
        </w:rPr>
        <w:t xml:space="preserve"> </w:t>
      </w:r>
      <w:r w:rsidRPr="00146E51">
        <w:rPr>
          <w:rFonts w:ascii="Arial" w:hAnsi="Arial" w:cs="Arial"/>
        </w:rPr>
        <w:t>růstem počtu kvalit</w:t>
      </w:r>
      <w:r w:rsidR="00861AC8" w:rsidRPr="00146E51">
        <w:rPr>
          <w:rFonts w:ascii="Arial" w:hAnsi="Arial" w:cs="Arial"/>
        </w:rPr>
        <w:t>ních</w:t>
      </w:r>
      <w:r w:rsidRPr="00146E51">
        <w:rPr>
          <w:rFonts w:ascii="Arial" w:hAnsi="Arial" w:cs="Arial"/>
        </w:rPr>
        <w:t xml:space="preserve"> a mezinárodn</w:t>
      </w:r>
      <w:r w:rsidR="00861AC8" w:rsidRPr="00146E51">
        <w:rPr>
          <w:rFonts w:ascii="Arial" w:hAnsi="Arial" w:cs="Arial"/>
        </w:rPr>
        <w:t>ě</w:t>
      </w:r>
      <w:r w:rsidRPr="00146E51">
        <w:rPr>
          <w:rFonts w:ascii="Arial" w:hAnsi="Arial" w:cs="Arial"/>
        </w:rPr>
        <w:t xml:space="preserve"> konkurenceschopn</w:t>
      </w:r>
      <w:r w:rsidR="00861AC8" w:rsidRPr="00146E51">
        <w:rPr>
          <w:rFonts w:ascii="Arial" w:hAnsi="Arial" w:cs="Arial"/>
        </w:rPr>
        <w:t>ých</w:t>
      </w:r>
      <w:r w:rsidR="001208C9" w:rsidRPr="00146E51">
        <w:rPr>
          <w:rFonts w:ascii="Arial" w:hAnsi="Arial" w:cs="Arial"/>
        </w:rPr>
        <w:t xml:space="preserve"> odborn</w:t>
      </w:r>
      <w:r w:rsidRPr="00146E51">
        <w:rPr>
          <w:rFonts w:ascii="Arial" w:hAnsi="Arial" w:cs="Arial"/>
        </w:rPr>
        <w:t>ých</w:t>
      </w:r>
      <w:r w:rsidR="00302487" w:rsidRPr="00146E51">
        <w:rPr>
          <w:rFonts w:ascii="Arial" w:hAnsi="Arial" w:cs="Arial"/>
        </w:rPr>
        <w:t>, recenzovan</w:t>
      </w:r>
      <w:r w:rsidRPr="00146E51">
        <w:rPr>
          <w:rFonts w:ascii="Arial" w:hAnsi="Arial" w:cs="Arial"/>
        </w:rPr>
        <w:t>ých</w:t>
      </w:r>
      <w:r w:rsidR="001208C9" w:rsidRPr="00146E51">
        <w:rPr>
          <w:rFonts w:ascii="Arial" w:hAnsi="Arial" w:cs="Arial"/>
        </w:rPr>
        <w:t xml:space="preserve"> publikac</w:t>
      </w:r>
      <w:r w:rsidRPr="00146E51">
        <w:rPr>
          <w:rFonts w:ascii="Arial" w:hAnsi="Arial" w:cs="Arial"/>
        </w:rPr>
        <w:t>í</w:t>
      </w:r>
      <w:r w:rsidR="00711B24" w:rsidRPr="00146E51">
        <w:rPr>
          <w:rFonts w:ascii="Arial" w:hAnsi="Arial" w:cs="Arial"/>
        </w:rPr>
        <w:t xml:space="preserve">, </w:t>
      </w:r>
      <w:r w:rsidR="00CE0F48" w:rsidRPr="00146E51">
        <w:rPr>
          <w:rFonts w:ascii="Arial" w:hAnsi="Arial" w:cs="Arial"/>
        </w:rPr>
        <w:t>a</w:t>
      </w:r>
      <w:r w:rsidR="0082733F" w:rsidRPr="00146E51">
        <w:rPr>
          <w:rFonts w:ascii="Arial" w:hAnsi="Arial" w:cs="Arial"/>
        </w:rPr>
        <w:t> </w:t>
      </w:r>
      <w:r w:rsidR="00861AC8" w:rsidRPr="00146E51">
        <w:rPr>
          <w:rFonts w:ascii="Arial" w:hAnsi="Arial" w:cs="Arial"/>
        </w:rPr>
        <w:t>dalších měřitelných výstupů aplikačníh</w:t>
      </w:r>
      <w:r w:rsidR="008C160F" w:rsidRPr="00146E51">
        <w:rPr>
          <w:rFonts w:ascii="Arial" w:hAnsi="Arial" w:cs="Arial"/>
        </w:rPr>
        <w:t>o</w:t>
      </w:r>
      <w:r w:rsidR="00861AC8" w:rsidRPr="00146E51">
        <w:rPr>
          <w:rFonts w:ascii="Arial" w:hAnsi="Arial" w:cs="Arial"/>
        </w:rPr>
        <w:t xml:space="preserve"> charakteru jako jsou </w:t>
      </w:r>
      <w:r w:rsidR="00711B24" w:rsidRPr="00146E51">
        <w:rPr>
          <w:rFonts w:ascii="Arial" w:hAnsi="Arial" w:cs="Arial"/>
        </w:rPr>
        <w:t>mezinárodně uznávané léčebné postupy</w:t>
      </w:r>
      <w:r w:rsidR="00172153" w:rsidRPr="00146E51">
        <w:rPr>
          <w:rFonts w:ascii="Arial" w:hAnsi="Arial" w:cs="Arial"/>
        </w:rPr>
        <w:t xml:space="preserve"> a metodiky</w:t>
      </w:r>
      <w:r w:rsidR="00A7035A" w:rsidRPr="00146E51">
        <w:rPr>
          <w:rFonts w:ascii="Arial" w:hAnsi="Arial" w:cs="Arial"/>
        </w:rPr>
        <w:t>,</w:t>
      </w:r>
      <w:r w:rsidR="00711B24" w:rsidRPr="00146E51">
        <w:rPr>
          <w:rFonts w:ascii="Arial" w:hAnsi="Arial" w:cs="Arial"/>
        </w:rPr>
        <w:t xml:space="preserve"> mezinárodně certifikované zdravotnické pomůcky a preparáty</w:t>
      </w:r>
      <w:r w:rsidR="00C50005" w:rsidRPr="00146E51">
        <w:rPr>
          <w:rFonts w:ascii="Arial" w:hAnsi="Arial" w:cs="Arial"/>
        </w:rPr>
        <w:t>, souhrnné výzkumné zprávy, nové cílené analytické</w:t>
      </w:r>
      <w:r w:rsidR="00B87F38" w:rsidRPr="00146E51">
        <w:rPr>
          <w:rFonts w:ascii="Arial" w:hAnsi="Arial" w:cs="Arial"/>
        </w:rPr>
        <w:t xml:space="preserve"> a dopadové</w:t>
      </w:r>
      <w:r w:rsidR="00C50005" w:rsidRPr="00146E51">
        <w:rPr>
          <w:rFonts w:ascii="Arial" w:hAnsi="Arial" w:cs="Arial"/>
        </w:rPr>
        <w:t xml:space="preserve"> studie</w:t>
      </w:r>
      <w:r w:rsidR="00A7035A" w:rsidRPr="00146E51">
        <w:rPr>
          <w:rFonts w:ascii="Arial" w:hAnsi="Arial" w:cs="Arial"/>
        </w:rPr>
        <w:t xml:space="preserve"> nebo sdílené specializované databáze a mapy</w:t>
      </w:r>
      <w:r w:rsidR="00E22940" w:rsidRPr="00146E51">
        <w:rPr>
          <w:rFonts w:ascii="Arial" w:hAnsi="Arial" w:cs="Arial"/>
        </w:rPr>
        <w:t>. Jsou očekávány i výstupy</w:t>
      </w:r>
      <w:r w:rsidR="00C50005" w:rsidRPr="00146E51">
        <w:rPr>
          <w:rFonts w:ascii="Arial" w:hAnsi="Arial" w:cs="Arial"/>
        </w:rPr>
        <w:t xml:space="preserve"> promítnuté do předpisů</w:t>
      </w:r>
      <w:r w:rsidR="00B87F38" w:rsidRPr="00146E51">
        <w:rPr>
          <w:rFonts w:ascii="Arial" w:hAnsi="Arial" w:cs="Arial"/>
        </w:rPr>
        <w:t>, strategických dokumentů, veřejných politik</w:t>
      </w:r>
      <w:r w:rsidR="00C50005" w:rsidRPr="00146E51">
        <w:rPr>
          <w:rFonts w:ascii="Arial" w:hAnsi="Arial" w:cs="Arial"/>
        </w:rPr>
        <w:t xml:space="preserve"> a norem</w:t>
      </w:r>
      <w:r w:rsidR="0097571B" w:rsidRPr="00146E51">
        <w:rPr>
          <w:rFonts w:ascii="Arial" w:hAnsi="Arial" w:cs="Arial"/>
        </w:rPr>
        <w:t xml:space="preserve"> legislativní i nelegislativní povahy</w:t>
      </w:r>
      <w:r w:rsidR="00EA6D26" w:rsidRPr="00146E51">
        <w:rPr>
          <w:rFonts w:ascii="Arial" w:hAnsi="Arial" w:cs="Arial"/>
        </w:rPr>
        <w:t>.</w:t>
      </w:r>
      <w:r w:rsidR="00164184" w:rsidRPr="00146E51">
        <w:rPr>
          <w:rStyle w:val="Znakapoznpodarou"/>
          <w:rFonts w:ascii="Arial" w:hAnsi="Arial" w:cs="Arial"/>
        </w:rPr>
        <w:footnoteReference w:id="33"/>
      </w:r>
      <w:r w:rsidR="00861AC8" w:rsidRPr="00146E51">
        <w:rPr>
          <w:rFonts w:ascii="Arial" w:hAnsi="Arial" w:cs="Arial"/>
        </w:rPr>
        <w:t xml:space="preserve"> </w:t>
      </w:r>
      <w:r w:rsidR="00DC67E3" w:rsidRPr="00146E51">
        <w:rPr>
          <w:rFonts w:ascii="Arial" w:hAnsi="Arial" w:cs="Arial"/>
        </w:rPr>
        <w:t xml:space="preserve">Jejich počty </w:t>
      </w:r>
      <w:r w:rsidR="00DC67E3" w:rsidRPr="00146E51">
        <w:rPr>
          <w:rFonts w:ascii="Arial" w:hAnsi="Arial" w:cs="Arial"/>
        </w:rPr>
        <w:lastRenderedPageBreak/>
        <w:t>se budou odvíjet od počtu podpořených výzkumných pracovníků v projektech (</w:t>
      </w:r>
      <w:r w:rsidR="00B17C3B" w:rsidRPr="00146E51">
        <w:rPr>
          <w:rFonts w:ascii="Arial" w:hAnsi="Arial" w:cs="Arial"/>
        </w:rPr>
        <w:t>minimálně 5 </w:t>
      </w:r>
      <w:r w:rsidR="00DC67E3" w:rsidRPr="00146E51">
        <w:rPr>
          <w:rFonts w:ascii="Arial" w:hAnsi="Arial" w:cs="Arial"/>
        </w:rPr>
        <w:t xml:space="preserve">v přepočtu na FTE výzkumného nebo akademického pracovníka). </w:t>
      </w:r>
      <w:r w:rsidR="00E22940" w:rsidRPr="00146E51">
        <w:rPr>
          <w:rFonts w:ascii="Arial" w:hAnsi="Arial" w:cs="Arial"/>
        </w:rPr>
        <w:t xml:space="preserve">Předpokládá se také </w:t>
      </w:r>
      <w:r w:rsidR="00861AC8" w:rsidRPr="00146E51">
        <w:rPr>
          <w:rFonts w:ascii="Arial" w:hAnsi="Arial" w:cs="Arial"/>
        </w:rPr>
        <w:t xml:space="preserve">růst ukazatelů </w:t>
      </w:r>
      <w:r w:rsidR="00636DAD" w:rsidRPr="00146E51">
        <w:rPr>
          <w:rFonts w:ascii="Arial" w:hAnsi="Arial" w:cs="Arial"/>
        </w:rPr>
        <w:t xml:space="preserve">zapojení do spolupráce ve VaVaI na </w:t>
      </w:r>
      <w:r w:rsidR="00E22940" w:rsidRPr="00146E51">
        <w:rPr>
          <w:rFonts w:ascii="Arial" w:hAnsi="Arial" w:cs="Arial"/>
        </w:rPr>
        <w:t>regionální i</w:t>
      </w:r>
      <w:r w:rsidR="00636DAD" w:rsidRPr="00146E51">
        <w:rPr>
          <w:rFonts w:ascii="Arial" w:hAnsi="Arial" w:cs="Arial"/>
        </w:rPr>
        <w:t xml:space="preserve"> mezinárodní úrovni.</w:t>
      </w:r>
      <w:r w:rsidR="00861AC8" w:rsidRPr="00146E51">
        <w:rPr>
          <w:rFonts w:ascii="Arial" w:hAnsi="Arial" w:cs="Arial"/>
        </w:rPr>
        <w:t xml:space="preserve"> </w:t>
      </w:r>
      <w:r w:rsidR="000C2B78" w:rsidRPr="00146E51">
        <w:rPr>
          <w:rFonts w:ascii="Arial" w:hAnsi="Arial" w:cs="Arial"/>
        </w:rPr>
        <w:t>Podpora účasti mladých výzkumníků v prioritních oblastech VaVaI se odrazí v jejich spoluautorství a</w:t>
      </w:r>
      <w:r w:rsidR="0082733F" w:rsidRPr="00146E51">
        <w:rPr>
          <w:rFonts w:ascii="Arial" w:hAnsi="Arial" w:cs="Arial"/>
        </w:rPr>
        <w:t> </w:t>
      </w:r>
      <w:r w:rsidR="000C2B78" w:rsidRPr="00146E51">
        <w:rPr>
          <w:rFonts w:ascii="Arial" w:hAnsi="Arial" w:cs="Arial"/>
        </w:rPr>
        <w:t xml:space="preserve">podílu na výstupech. </w:t>
      </w:r>
    </w:p>
    <w:p w14:paraId="3D36A385" w14:textId="260B294D" w:rsidR="00C51A11" w:rsidRPr="00146E51" w:rsidRDefault="00ED2522" w:rsidP="00FF4ECB">
      <w:pPr>
        <w:jc w:val="both"/>
        <w:rPr>
          <w:rFonts w:ascii="Arial" w:hAnsi="Arial" w:cs="Arial"/>
        </w:rPr>
      </w:pPr>
      <w:r w:rsidRPr="00146E51">
        <w:rPr>
          <w:rFonts w:ascii="Arial" w:hAnsi="Arial" w:cs="Arial"/>
        </w:rPr>
        <w:t>Cílovou hodnotu není možné v době příprav programu stanovit, protože nelze dobře v dlouhodobém předstihu identifikovat výchozí stav</w:t>
      </w:r>
      <w:r w:rsidR="00B17C3B" w:rsidRPr="00146E51">
        <w:rPr>
          <w:rFonts w:ascii="Arial" w:hAnsi="Arial" w:cs="Arial"/>
        </w:rPr>
        <w:t xml:space="preserve"> ani počty podpořených výzkumníků</w:t>
      </w:r>
      <w:r w:rsidRPr="00146E51">
        <w:rPr>
          <w:rFonts w:ascii="Arial" w:hAnsi="Arial" w:cs="Arial"/>
        </w:rPr>
        <w:t>, kter</w:t>
      </w:r>
      <w:r w:rsidR="00B17C3B" w:rsidRPr="00146E51">
        <w:rPr>
          <w:rFonts w:ascii="Arial" w:hAnsi="Arial" w:cs="Arial"/>
        </w:rPr>
        <w:t>é</w:t>
      </w:r>
      <w:r w:rsidRPr="00146E51">
        <w:rPr>
          <w:rFonts w:ascii="Arial" w:hAnsi="Arial" w:cs="Arial"/>
        </w:rPr>
        <w:t xml:space="preserve"> závisí jak na volbě prioritní oblasti</w:t>
      </w:r>
      <w:r w:rsidR="00B17C3B" w:rsidRPr="00146E51">
        <w:rPr>
          <w:rFonts w:ascii="Arial" w:hAnsi="Arial" w:cs="Arial"/>
        </w:rPr>
        <w:t>,</w:t>
      </w:r>
      <w:r w:rsidRPr="00146E51">
        <w:rPr>
          <w:rFonts w:ascii="Arial" w:hAnsi="Arial" w:cs="Arial"/>
        </w:rPr>
        <w:t xml:space="preserve"> předmětu podpory </w:t>
      </w:r>
      <w:r w:rsidR="00B17C3B" w:rsidRPr="00146E51">
        <w:rPr>
          <w:rFonts w:ascii="Arial" w:hAnsi="Arial" w:cs="Arial"/>
        </w:rPr>
        <w:t xml:space="preserve">a rozsahu projektových aktivit specifikovaných až </w:t>
      </w:r>
      <w:r w:rsidRPr="00146E51">
        <w:rPr>
          <w:rFonts w:ascii="Arial" w:hAnsi="Arial" w:cs="Arial"/>
        </w:rPr>
        <w:t>v návrhu projektu, tak na řadě globálních faktorů (zejména zrychlený vývoj ve vybraných prioritních vědních oborech, vývoj evropské a české ekonomiky)</w:t>
      </w:r>
      <w:r w:rsidR="00B17C3B" w:rsidRPr="00146E51">
        <w:rPr>
          <w:rStyle w:val="Znakapoznpodarou"/>
          <w:rFonts w:ascii="Arial" w:hAnsi="Arial" w:cs="Arial"/>
        </w:rPr>
        <w:footnoteReference w:id="34"/>
      </w:r>
      <w:r w:rsidRPr="00146E51">
        <w:rPr>
          <w:rFonts w:ascii="Arial" w:hAnsi="Arial" w:cs="Arial"/>
        </w:rPr>
        <w:t xml:space="preserve">. </w:t>
      </w:r>
    </w:p>
    <w:p w14:paraId="0CD2656C" w14:textId="35CD2453" w:rsidR="00FF4E06" w:rsidRPr="00146E51" w:rsidRDefault="00FF4E06" w:rsidP="00FF4ECB">
      <w:pPr>
        <w:jc w:val="both"/>
        <w:rPr>
          <w:rFonts w:ascii="Arial" w:hAnsi="Arial" w:cs="Arial"/>
        </w:rPr>
      </w:pPr>
      <w:r w:rsidRPr="00146E51">
        <w:rPr>
          <w:rFonts w:ascii="Arial" w:hAnsi="Arial" w:cs="Arial"/>
        </w:rPr>
        <w:t xml:space="preserve">S ohledem na charakter výsledků bude poskytovatel sledovat </w:t>
      </w:r>
      <w:r w:rsidR="00CD7BE7" w:rsidRPr="00146E51">
        <w:rPr>
          <w:rFonts w:ascii="Arial" w:hAnsi="Arial" w:cs="Arial"/>
        </w:rPr>
        <w:t xml:space="preserve">jejich uplatňování </w:t>
      </w:r>
      <w:r w:rsidRPr="00146E51">
        <w:rPr>
          <w:rFonts w:ascii="Arial" w:hAnsi="Arial" w:cs="Arial"/>
        </w:rPr>
        <w:t xml:space="preserve">v následujících </w:t>
      </w:r>
      <w:r w:rsidR="001B136A" w:rsidRPr="00146E51">
        <w:rPr>
          <w:rFonts w:ascii="Arial" w:hAnsi="Arial" w:cs="Arial"/>
        </w:rPr>
        <w:t>3</w:t>
      </w:r>
      <w:r w:rsidRPr="00146E51">
        <w:rPr>
          <w:rFonts w:ascii="Arial" w:hAnsi="Arial" w:cs="Arial"/>
        </w:rPr>
        <w:t xml:space="preserve"> letech o</w:t>
      </w:r>
      <w:r w:rsidR="0093708D" w:rsidRPr="00146E51">
        <w:rPr>
          <w:rFonts w:ascii="Arial" w:hAnsi="Arial" w:cs="Arial"/>
        </w:rPr>
        <w:t>d</w:t>
      </w:r>
      <w:r w:rsidR="00E85BCC" w:rsidRPr="00146E51">
        <w:rPr>
          <w:rFonts w:ascii="Arial" w:hAnsi="Arial" w:cs="Arial"/>
        </w:rPr>
        <w:t> ukončení řešení projektů</w:t>
      </w:r>
      <w:r w:rsidR="001B3B78" w:rsidRPr="00146E51">
        <w:rPr>
          <w:rFonts w:ascii="Arial" w:hAnsi="Arial" w:cs="Arial"/>
        </w:rPr>
        <w:t>.</w:t>
      </w:r>
    </w:p>
    <w:p w14:paraId="19F7590C" w14:textId="77777777" w:rsidR="007E3167" w:rsidRPr="00146E51" w:rsidRDefault="007E3167" w:rsidP="00FF4ECB">
      <w:pPr>
        <w:jc w:val="both"/>
        <w:rPr>
          <w:rFonts w:ascii="Arial" w:hAnsi="Arial" w:cs="Arial"/>
        </w:rPr>
      </w:pPr>
    </w:p>
    <w:p w14:paraId="4B73616C" w14:textId="044B7602" w:rsidR="00142A7E" w:rsidRPr="00146E51" w:rsidRDefault="00142A7E" w:rsidP="00EE27FC">
      <w:pPr>
        <w:pStyle w:val="Nadpis2"/>
        <w:rPr>
          <w:rFonts w:ascii="Arial" w:hAnsi="Arial" w:cs="Arial"/>
        </w:rPr>
      </w:pPr>
      <w:bookmarkStart w:id="31" w:name="_Toc72415079"/>
      <w:r w:rsidRPr="00146E51">
        <w:rPr>
          <w:rFonts w:ascii="Arial" w:hAnsi="Arial" w:cs="Arial"/>
        </w:rPr>
        <w:t>Očekávané přínosy programu</w:t>
      </w:r>
      <w:bookmarkEnd w:id="31"/>
    </w:p>
    <w:p w14:paraId="06570BCB" w14:textId="127D99EA" w:rsidR="00D83DD4" w:rsidRPr="00146E51" w:rsidRDefault="00FB05C7" w:rsidP="00326A0A">
      <w:pPr>
        <w:jc w:val="both"/>
        <w:rPr>
          <w:rFonts w:ascii="Arial" w:hAnsi="Arial" w:cs="Arial"/>
        </w:rPr>
      </w:pPr>
      <w:r w:rsidRPr="00146E51">
        <w:rPr>
          <w:rFonts w:ascii="Arial" w:hAnsi="Arial" w:cs="Arial"/>
        </w:rPr>
        <w:t>Projektové aktivity podpořené programem</w:t>
      </w:r>
      <w:r w:rsidR="005F3679" w:rsidRPr="00146E51">
        <w:rPr>
          <w:rFonts w:ascii="Arial" w:hAnsi="Arial" w:cs="Arial"/>
        </w:rPr>
        <w:t xml:space="preserve"> a jejich výsledky v krátkodobém horizontu přispějí </w:t>
      </w:r>
      <w:r w:rsidR="00D83DD4" w:rsidRPr="00146E51">
        <w:rPr>
          <w:rFonts w:ascii="Arial" w:hAnsi="Arial" w:cs="Arial"/>
        </w:rPr>
        <w:t xml:space="preserve">k prohloubení </w:t>
      </w:r>
      <w:r w:rsidR="000D2051" w:rsidRPr="00146E51">
        <w:rPr>
          <w:rFonts w:ascii="Arial" w:hAnsi="Arial" w:cs="Arial"/>
        </w:rPr>
        <w:t>znalostí</w:t>
      </w:r>
      <w:r w:rsidR="00D83DD4" w:rsidRPr="00146E51">
        <w:rPr>
          <w:rFonts w:ascii="Arial" w:hAnsi="Arial" w:cs="Arial"/>
        </w:rPr>
        <w:t xml:space="preserve"> v prioritních oblastech VaVaI, </w:t>
      </w:r>
      <w:r w:rsidR="00475E97" w:rsidRPr="00146E51">
        <w:rPr>
          <w:rFonts w:ascii="Arial" w:hAnsi="Arial" w:cs="Arial"/>
        </w:rPr>
        <w:t xml:space="preserve">ke zvýšení </w:t>
      </w:r>
      <w:r w:rsidR="00D83DD4" w:rsidRPr="00146E51">
        <w:rPr>
          <w:rFonts w:ascii="Arial" w:hAnsi="Arial" w:cs="Arial"/>
        </w:rPr>
        <w:t xml:space="preserve">meziregionální a mezioborové vědeckovýzkumné spolupráce v rámci ČR a díky vytvoření nových, resp. posílení stávajících mezinárodních kontaktů i k </w:t>
      </w:r>
      <w:r w:rsidR="00475E97" w:rsidRPr="00146E51">
        <w:rPr>
          <w:rFonts w:ascii="Arial" w:hAnsi="Arial" w:cs="Arial"/>
        </w:rPr>
        <w:t>nárůstu</w:t>
      </w:r>
      <w:r w:rsidR="00D83DD4" w:rsidRPr="00146E51">
        <w:rPr>
          <w:rFonts w:ascii="Arial" w:hAnsi="Arial" w:cs="Arial"/>
        </w:rPr>
        <w:t xml:space="preserve"> zapojení </w:t>
      </w:r>
      <w:r w:rsidR="001C462D" w:rsidRPr="00146E51">
        <w:rPr>
          <w:rFonts w:ascii="Arial" w:hAnsi="Arial" w:cs="Arial"/>
        </w:rPr>
        <w:t xml:space="preserve">ČR </w:t>
      </w:r>
      <w:r w:rsidR="00D83DD4" w:rsidRPr="00146E51">
        <w:rPr>
          <w:rFonts w:ascii="Arial" w:hAnsi="Arial" w:cs="Arial"/>
        </w:rPr>
        <w:t>do mezinárodní spolupráce v</w:t>
      </w:r>
      <w:r w:rsidR="001C462D" w:rsidRPr="00146E51">
        <w:rPr>
          <w:rFonts w:ascii="Arial" w:hAnsi="Arial" w:cs="Arial"/>
        </w:rPr>
        <w:t xml:space="preserve"> prioritních </w:t>
      </w:r>
      <w:r w:rsidR="00D83DD4" w:rsidRPr="00146E51">
        <w:rPr>
          <w:rFonts w:ascii="Arial" w:hAnsi="Arial" w:cs="Arial"/>
        </w:rPr>
        <w:t>oblast</w:t>
      </w:r>
      <w:r w:rsidR="001C462D" w:rsidRPr="00146E51">
        <w:rPr>
          <w:rFonts w:ascii="Arial" w:hAnsi="Arial" w:cs="Arial"/>
        </w:rPr>
        <w:t>ech VaVaI</w:t>
      </w:r>
      <w:r w:rsidR="00D83DD4" w:rsidRPr="00146E51">
        <w:rPr>
          <w:rFonts w:ascii="Arial" w:hAnsi="Arial" w:cs="Arial"/>
        </w:rPr>
        <w:t>.</w:t>
      </w:r>
      <w:r w:rsidR="00C52184" w:rsidRPr="00146E51">
        <w:rPr>
          <w:rFonts w:ascii="Arial" w:hAnsi="Arial" w:cs="Arial"/>
        </w:rPr>
        <w:t xml:space="preserve"> V návaznosti na modernizaci a</w:t>
      </w:r>
      <w:r w:rsidR="0082733F" w:rsidRPr="00146E51">
        <w:rPr>
          <w:rFonts w:ascii="Arial" w:hAnsi="Arial" w:cs="Arial"/>
        </w:rPr>
        <w:t> </w:t>
      </w:r>
      <w:r w:rsidR="00C52184" w:rsidRPr="00146E51">
        <w:rPr>
          <w:rFonts w:ascii="Arial" w:hAnsi="Arial" w:cs="Arial"/>
        </w:rPr>
        <w:t>investiční podporu stávajících VaV pracovišť je očekávaným přínosem i zvýšení jejich konkurenceschopnosti v evropském měřítku</w:t>
      </w:r>
      <w:r w:rsidR="00475E97" w:rsidRPr="00146E51">
        <w:rPr>
          <w:rFonts w:ascii="Arial" w:hAnsi="Arial" w:cs="Arial"/>
        </w:rPr>
        <w:t>.</w:t>
      </w:r>
      <w:r w:rsidR="00C52184" w:rsidRPr="00146E51">
        <w:rPr>
          <w:rFonts w:ascii="Arial" w:hAnsi="Arial" w:cs="Arial"/>
        </w:rPr>
        <w:t xml:space="preserve"> </w:t>
      </w:r>
    </w:p>
    <w:p w14:paraId="3F26E017" w14:textId="28D4D46A" w:rsidR="00C52184" w:rsidRPr="00146E51" w:rsidRDefault="00475E97" w:rsidP="00326A0A">
      <w:pPr>
        <w:jc w:val="both"/>
        <w:rPr>
          <w:rFonts w:ascii="Arial" w:hAnsi="Arial" w:cs="Arial"/>
          <w:color w:val="000000"/>
        </w:rPr>
      </w:pPr>
      <w:r w:rsidRPr="00146E51">
        <w:rPr>
          <w:rFonts w:ascii="Arial" w:hAnsi="Arial" w:cs="Arial"/>
          <w:color w:val="000000"/>
        </w:rPr>
        <w:t>Nové poznatky</w:t>
      </w:r>
      <w:r w:rsidR="0047683D" w:rsidRPr="00146E51">
        <w:rPr>
          <w:rFonts w:ascii="Arial" w:hAnsi="Arial" w:cs="Arial"/>
          <w:color w:val="000000"/>
        </w:rPr>
        <w:t>,</w:t>
      </w:r>
      <w:r w:rsidRPr="00146E51">
        <w:rPr>
          <w:rFonts w:ascii="Arial" w:hAnsi="Arial" w:cs="Arial"/>
          <w:color w:val="000000"/>
        </w:rPr>
        <w:t xml:space="preserve"> znalosti</w:t>
      </w:r>
      <w:r w:rsidR="0047683D" w:rsidRPr="00146E51">
        <w:rPr>
          <w:rFonts w:ascii="Arial" w:hAnsi="Arial" w:cs="Arial"/>
          <w:color w:val="000000"/>
        </w:rPr>
        <w:t xml:space="preserve"> a dovednosti</w:t>
      </w:r>
      <w:r w:rsidRPr="00146E51">
        <w:rPr>
          <w:rFonts w:ascii="Arial" w:hAnsi="Arial" w:cs="Arial"/>
          <w:color w:val="000000"/>
        </w:rPr>
        <w:t>, které budou výsledkem programu, přinesou</w:t>
      </w:r>
      <w:r w:rsidR="00636612" w:rsidRPr="00146E51">
        <w:rPr>
          <w:rFonts w:ascii="Arial" w:hAnsi="Arial" w:cs="Arial"/>
          <w:color w:val="000000"/>
        </w:rPr>
        <w:t xml:space="preserve"> ve vybraných prioritních oblastech </w:t>
      </w:r>
      <w:r w:rsidR="008C160F" w:rsidRPr="00146E51">
        <w:rPr>
          <w:rFonts w:ascii="Arial" w:hAnsi="Arial" w:cs="Arial"/>
          <w:color w:val="000000"/>
        </w:rPr>
        <w:t>VaVaI i postupné</w:t>
      </w:r>
      <w:r w:rsidRPr="00146E51">
        <w:rPr>
          <w:rFonts w:ascii="Arial" w:hAnsi="Arial" w:cs="Arial"/>
          <w:color w:val="000000"/>
        </w:rPr>
        <w:t xml:space="preserve"> změny do </w:t>
      </w:r>
      <w:r w:rsidR="00636612" w:rsidRPr="00146E51">
        <w:rPr>
          <w:rFonts w:ascii="Arial" w:hAnsi="Arial" w:cs="Arial"/>
          <w:color w:val="000000"/>
        </w:rPr>
        <w:t xml:space="preserve">zdravotnické praxe, </w:t>
      </w:r>
      <w:r w:rsidR="008C160F" w:rsidRPr="00146E51">
        <w:rPr>
          <w:rFonts w:ascii="Arial" w:hAnsi="Arial" w:cs="Arial"/>
          <w:color w:val="000000"/>
        </w:rPr>
        <w:t xml:space="preserve">které se odrazí </w:t>
      </w:r>
      <w:r w:rsidR="00636612" w:rsidRPr="00146E51">
        <w:rPr>
          <w:rFonts w:ascii="Arial" w:hAnsi="Arial" w:cs="Arial"/>
          <w:color w:val="000000"/>
        </w:rPr>
        <w:t>např. v modernizac</w:t>
      </w:r>
      <w:r w:rsidR="006B7039" w:rsidRPr="00146E51">
        <w:rPr>
          <w:rFonts w:ascii="Arial" w:hAnsi="Arial" w:cs="Arial"/>
          <w:color w:val="000000"/>
        </w:rPr>
        <w:t>i</w:t>
      </w:r>
      <w:r w:rsidR="00636612" w:rsidRPr="00146E51">
        <w:rPr>
          <w:rFonts w:ascii="Arial" w:hAnsi="Arial" w:cs="Arial"/>
          <w:color w:val="000000"/>
        </w:rPr>
        <w:t xml:space="preserve"> léčebných postupů, </w:t>
      </w:r>
      <w:r w:rsidR="008C160F" w:rsidRPr="00146E51">
        <w:rPr>
          <w:rFonts w:ascii="Arial" w:hAnsi="Arial" w:cs="Arial"/>
          <w:color w:val="000000"/>
        </w:rPr>
        <w:t>v </w:t>
      </w:r>
      <w:r w:rsidR="00636612" w:rsidRPr="00146E51">
        <w:rPr>
          <w:rFonts w:ascii="Arial" w:hAnsi="Arial" w:cs="Arial"/>
          <w:color w:val="000000"/>
        </w:rPr>
        <w:t xml:space="preserve">diagnostice, </w:t>
      </w:r>
      <w:r w:rsidR="008C160F" w:rsidRPr="00146E51">
        <w:rPr>
          <w:rFonts w:ascii="Arial" w:hAnsi="Arial" w:cs="Arial"/>
          <w:color w:val="000000"/>
        </w:rPr>
        <w:t>v </w:t>
      </w:r>
      <w:r w:rsidR="00636612" w:rsidRPr="00146E51">
        <w:rPr>
          <w:rFonts w:ascii="Arial" w:hAnsi="Arial" w:cs="Arial"/>
          <w:color w:val="000000"/>
        </w:rPr>
        <w:t xml:space="preserve">metodologii nebo </w:t>
      </w:r>
      <w:r w:rsidR="008C160F" w:rsidRPr="00146E51">
        <w:rPr>
          <w:rFonts w:ascii="Arial" w:hAnsi="Arial" w:cs="Arial"/>
          <w:color w:val="000000"/>
        </w:rPr>
        <w:t xml:space="preserve">v </w:t>
      </w:r>
      <w:r w:rsidR="00636612" w:rsidRPr="00146E51">
        <w:rPr>
          <w:rFonts w:ascii="Arial" w:hAnsi="Arial" w:cs="Arial"/>
          <w:color w:val="000000"/>
        </w:rPr>
        <w:t>organizačně administrativním zajištění</w:t>
      </w:r>
      <w:r w:rsidR="00327C05" w:rsidRPr="00146E51">
        <w:rPr>
          <w:rFonts w:ascii="Arial" w:hAnsi="Arial" w:cs="Arial"/>
          <w:color w:val="000000"/>
        </w:rPr>
        <w:t xml:space="preserve"> zdravotnické</w:t>
      </w:r>
      <w:r w:rsidR="006B7039" w:rsidRPr="00146E51">
        <w:rPr>
          <w:rFonts w:ascii="Arial" w:hAnsi="Arial" w:cs="Arial"/>
          <w:color w:val="000000"/>
        </w:rPr>
        <w:t xml:space="preserve"> péče</w:t>
      </w:r>
      <w:r w:rsidR="00636612" w:rsidRPr="00146E51">
        <w:rPr>
          <w:rFonts w:ascii="Arial" w:hAnsi="Arial" w:cs="Arial"/>
          <w:color w:val="000000"/>
        </w:rPr>
        <w:t xml:space="preserve">. </w:t>
      </w:r>
      <w:r w:rsidR="00BC28E4" w:rsidRPr="00146E51">
        <w:rPr>
          <w:rFonts w:ascii="Arial" w:hAnsi="Arial" w:cs="Arial"/>
          <w:color w:val="000000"/>
        </w:rPr>
        <w:t>Očekávaným přínosem je</w:t>
      </w:r>
      <w:r w:rsidR="000C2A1E" w:rsidRPr="00146E51">
        <w:rPr>
          <w:rFonts w:ascii="Arial" w:hAnsi="Arial" w:cs="Arial"/>
          <w:color w:val="000000"/>
        </w:rPr>
        <w:t xml:space="preserve"> využití </w:t>
      </w:r>
      <w:r w:rsidR="0047683D" w:rsidRPr="00146E51">
        <w:rPr>
          <w:rFonts w:ascii="Arial" w:hAnsi="Arial" w:cs="Arial"/>
          <w:color w:val="000000"/>
        </w:rPr>
        <w:t>výsledků programu</w:t>
      </w:r>
      <w:r w:rsidR="000C2A1E" w:rsidRPr="00146E51">
        <w:rPr>
          <w:rFonts w:ascii="Arial" w:hAnsi="Arial" w:cs="Arial"/>
          <w:color w:val="000000"/>
        </w:rPr>
        <w:t xml:space="preserve"> ke</w:t>
      </w:r>
      <w:r w:rsidR="00BC28E4" w:rsidRPr="00146E51">
        <w:rPr>
          <w:rFonts w:ascii="Arial" w:hAnsi="Arial" w:cs="Arial"/>
          <w:color w:val="000000"/>
        </w:rPr>
        <w:t xml:space="preserve"> zvýšení kvalifikovanosti </w:t>
      </w:r>
      <w:r w:rsidR="00E96AD0" w:rsidRPr="00146E51">
        <w:rPr>
          <w:rFonts w:ascii="Arial" w:hAnsi="Arial" w:cs="Arial"/>
          <w:color w:val="000000"/>
        </w:rPr>
        <w:t xml:space="preserve">a </w:t>
      </w:r>
      <w:r w:rsidR="00B17C3B" w:rsidRPr="00146E51">
        <w:rPr>
          <w:rFonts w:ascii="Arial" w:hAnsi="Arial" w:cs="Arial"/>
          <w:color w:val="000000"/>
        </w:rPr>
        <w:t>„</w:t>
      </w:r>
      <w:r w:rsidR="000C2A1E" w:rsidRPr="00146E51">
        <w:rPr>
          <w:rFonts w:ascii="Arial" w:hAnsi="Arial" w:cs="Arial"/>
          <w:color w:val="000000"/>
        </w:rPr>
        <w:t>evidence</w:t>
      </w:r>
      <w:r w:rsidR="001B4BEA">
        <w:rPr>
          <w:rFonts w:ascii="Arial" w:hAnsi="Arial" w:cs="Arial"/>
          <w:color w:val="000000"/>
        </w:rPr>
        <w:t xml:space="preserve"> </w:t>
      </w:r>
      <w:r w:rsidR="000C2A1E" w:rsidRPr="00146E51">
        <w:rPr>
          <w:rFonts w:ascii="Arial" w:hAnsi="Arial" w:cs="Arial"/>
          <w:color w:val="000000"/>
        </w:rPr>
        <w:t>b</w:t>
      </w:r>
      <w:proofErr w:type="spellStart"/>
      <w:r w:rsidR="000C2A1E" w:rsidRPr="00146E51">
        <w:rPr>
          <w:rFonts w:ascii="Arial" w:hAnsi="Arial" w:cs="Arial"/>
          <w:color w:val="000000"/>
        </w:rPr>
        <w:t>ased</w:t>
      </w:r>
      <w:r w:rsidR="00B17C3B" w:rsidRPr="00146E51">
        <w:rPr>
          <w:rFonts w:ascii="Arial" w:hAnsi="Arial" w:cs="Arial"/>
          <w:color w:val="000000"/>
        </w:rPr>
        <w:t>“</w:t>
      </w:r>
      <w:proofErr w:type="spellEnd"/>
      <w:r w:rsidR="000C2A1E" w:rsidRPr="00146E51">
        <w:rPr>
          <w:rFonts w:ascii="Arial" w:hAnsi="Arial" w:cs="Arial"/>
          <w:color w:val="000000"/>
        </w:rPr>
        <w:t xml:space="preserve"> </w:t>
      </w:r>
      <w:r w:rsidR="00BC28E4" w:rsidRPr="00146E51">
        <w:rPr>
          <w:rFonts w:ascii="Arial" w:hAnsi="Arial" w:cs="Arial"/>
          <w:color w:val="000000"/>
        </w:rPr>
        <w:t xml:space="preserve">rozhodování </w:t>
      </w:r>
      <w:r w:rsidR="00E96AD0" w:rsidRPr="00146E51">
        <w:rPr>
          <w:rFonts w:ascii="Arial" w:hAnsi="Arial" w:cs="Arial"/>
          <w:color w:val="000000"/>
        </w:rPr>
        <w:t>orgánů veřejné moci</w:t>
      </w:r>
      <w:r w:rsidR="000C2A1E" w:rsidRPr="00146E51">
        <w:rPr>
          <w:rFonts w:ascii="Arial" w:hAnsi="Arial" w:cs="Arial"/>
          <w:color w:val="000000"/>
        </w:rPr>
        <w:t>.</w:t>
      </w:r>
      <w:r w:rsidR="00636612" w:rsidRPr="00146E51">
        <w:rPr>
          <w:rFonts w:ascii="Arial" w:hAnsi="Arial" w:cs="Arial"/>
          <w:color w:val="000000"/>
        </w:rPr>
        <w:t xml:space="preserve"> </w:t>
      </w:r>
    </w:p>
    <w:p w14:paraId="3CC0EA1C" w14:textId="7AB2892C" w:rsidR="00CB0CC1" w:rsidRPr="00146E51" w:rsidRDefault="00E96AD0" w:rsidP="00326A0A">
      <w:pPr>
        <w:jc w:val="both"/>
        <w:rPr>
          <w:rFonts w:ascii="Arial" w:hAnsi="Arial" w:cs="Arial"/>
        </w:rPr>
      </w:pPr>
      <w:r w:rsidRPr="00146E51">
        <w:rPr>
          <w:rFonts w:ascii="Arial" w:hAnsi="Arial" w:cs="Arial"/>
          <w:color w:val="000000"/>
        </w:rPr>
        <w:t>Z</w:t>
      </w:r>
      <w:r w:rsidRPr="00146E51">
        <w:rPr>
          <w:rFonts w:ascii="Arial" w:hAnsi="Arial" w:cs="Arial"/>
        </w:rPr>
        <w:t xml:space="preserve">apojení </w:t>
      </w:r>
      <w:r w:rsidR="00142A7E" w:rsidRPr="00146E51">
        <w:rPr>
          <w:rFonts w:ascii="Arial" w:hAnsi="Arial" w:cs="Arial"/>
        </w:rPr>
        <w:t>mladých a začínajících výzkumníků</w:t>
      </w:r>
      <w:r w:rsidRPr="00146E51">
        <w:rPr>
          <w:rFonts w:ascii="Arial" w:hAnsi="Arial" w:cs="Arial"/>
        </w:rPr>
        <w:t xml:space="preserve"> a </w:t>
      </w:r>
      <w:r w:rsidR="00142A7E" w:rsidRPr="00146E51">
        <w:rPr>
          <w:rFonts w:ascii="Arial" w:hAnsi="Arial" w:cs="Arial"/>
        </w:rPr>
        <w:t xml:space="preserve">zvýšení kvality vědecké výchovy </w:t>
      </w:r>
      <w:r w:rsidRPr="00146E51">
        <w:rPr>
          <w:rFonts w:ascii="Arial" w:hAnsi="Arial" w:cs="Arial"/>
        </w:rPr>
        <w:t>v prioritních oblastech VaVaI rozšíří jejich orientaci a možnosti uplatnění na mezinárodním poli v prioritních oblastech Va</w:t>
      </w:r>
      <w:r w:rsidR="00142A7E" w:rsidRPr="00146E51">
        <w:rPr>
          <w:rFonts w:ascii="Arial" w:hAnsi="Arial" w:cs="Arial"/>
        </w:rPr>
        <w:t>VaI</w:t>
      </w:r>
      <w:r w:rsidRPr="00146E51">
        <w:rPr>
          <w:rFonts w:ascii="Arial" w:hAnsi="Arial" w:cs="Arial"/>
        </w:rPr>
        <w:t>.</w:t>
      </w:r>
      <w:r w:rsidR="00A14978" w:rsidRPr="00146E51">
        <w:rPr>
          <w:rFonts w:ascii="Arial" w:hAnsi="Arial" w:cs="Arial"/>
        </w:rPr>
        <w:t xml:space="preserve"> </w:t>
      </w:r>
      <w:r w:rsidR="000B1B58" w:rsidRPr="00146E51">
        <w:rPr>
          <w:rFonts w:ascii="Arial" w:hAnsi="Arial" w:cs="Arial"/>
        </w:rPr>
        <w:t>Včlenění g</w:t>
      </w:r>
      <w:r w:rsidR="00A14978" w:rsidRPr="00146E51">
        <w:rPr>
          <w:rFonts w:ascii="Arial" w:hAnsi="Arial" w:cs="Arial"/>
        </w:rPr>
        <w:t>enderov</w:t>
      </w:r>
      <w:r w:rsidR="000B1B58" w:rsidRPr="00146E51">
        <w:rPr>
          <w:rFonts w:ascii="Arial" w:hAnsi="Arial" w:cs="Arial"/>
        </w:rPr>
        <w:t>ých rozdílů do</w:t>
      </w:r>
      <w:r w:rsidR="00A14978" w:rsidRPr="00146E51">
        <w:rPr>
          <w:rFonts w:ascii="Arial" w:hAnsi="Arial" w:cs="Arial"/>
        </w:rPr>
        <w:t xml:space="preserve"> řešen</w:t>
      </w:r>
      <w:r w:rsidR="000B1B58" w:rsidRPr="00146E51">
        <w:rPr>
          <w:rFonts w:ascii="Arial" w:hAnsi="Arial" w:cs="Arial"/>
        </w:rPr>
        <w:t>ých</w:t>
      </w:r>
      <w:r w:rsidR="00A14978" w:rsidRPr="00146E51">
        <w:rPr>
          <w:rFonts w:ascii="Arial" w:hAnsi="Arial" w:cs="Arial"/>
        </w:rPr>
        <w:t xml:space="preserve"> témat </w:t>
      </w:r>
      <w:r w:rsidR="000B1B58" w:rsidRPr="00146E51">
        <w:rPr>
          <w:rFonts w:ascii="Arial" w:hAnsi="Arial" w:cs="Arial"/>
        </w:rPr>
        <w:t xml:space="preserve">přinese nový úhel pohledu a </w:t>
      </w:r>
      <w:r w:rsidR="00A14978" w:rsidRPr="00146E51">
        <w:rPr>
          <w:rFonts w:ascii="Arial" w:hAnsi="Arial" w:cs="Arial"/>
        </w:rPr>
        <w:t xml:space="preserve">může odhalit nové potřeby </w:t>
      </w:r>
      <w:r w:rsidR="000B1B58" w:rsidRPr="00146E51">
        <w:rPr>
          <w:rFonts w:ascii="Arial" w:hAnsi="Arial" w:cs="Arial"/>
        </w:rPr>
        <w:t xml:space="preserve">ve </w:t>
      </w:r>
      <w:r w:rsidR="00A14978" w:rsidRPr="00146E51">
        <w:rPr>
          <w:rFonts w:ascii="Arial" w:hAnsi="Arial" w:cs="Arial"/>
        </w:rPr>
        <w:t>VaVaI</w:t>
      </w:r>
      <w:r w:rsidR="008C160F" w:rsidRPr="00146E51">
        <w:rPr>
          <w:rFonts w:ascii="Arial" w:hAnsi="Arial" w:cs="Arial"/>
        </w:rPr>
        <w:t xml:space="preserve"> i další </w:t>
      </w:r>
      <w:r w:rsidR="00467DAE" w:rsidRPr="00146E51">
        <w:rPr>
          <w:rFonts w:ascii="Arial" w:hAnsi="Arial" w:cs="Arial"/>
        </w:rPr>
        <w:t xml:space="preserve">dosud nezohledňované </w:t>
      </w:r>
      <w:r w:rsidR="008C160F" w:rsidRPr="00146E51">
        <w:rPr>
          <w:rFonts w:ascii="Arial" w:hAnsi="Arial" w:cs="Arial"/>
        </w:rPr>
        <w:t>socioekonomické aspekty</w:t>
      </w:r>
      <w:r w:rsidR="00467DAE" w:rsidRPr="00146E51">
        <w:rPr>
          <w:rFonts w:ascii="Arial" w:hAnsi="Arial" w:cs="Arial"/>
        </w:rPr>
        <w:t xml:space="preserve"> zkoumané problematiky</w:t>
      </w:r>
      <w:r w:rsidR="00A14978" w:rsidRPr="00146E51">
        <w:rPr>
          <w:rFonts w:ascii="Arial" w:hAnsi="Arial" w:cs="Arial"/>
        </w:rPr>
        <w:t>.</w:t>
      </w:r>
    </w:p>
    <w:p w14:paraId="3288750D" w14:textId="75CD6A5B" w:rsidR="00701496" w:rsidRPr="00146E51" w:rsidRDefault="00701496" w:rsidP="00701496">
      <w:pPr>
        <w:jc w:val="both"/>
        <w:rPr>
          <w:rFonts w:ascii="Arial" w:hAnsi="Arial" w:cs="Arial"/>
        </w:rPr>
      </w:pPr>
      <w:r w:rsidRPr="00146E51">
        <w:rPr>
          <w:rFonts w:ascii="Arial" w:hAnsi="Arial" w:cs="Arial"/>
        </w:rPr>
        <w:t>Fungující národní instituty jako vědecké autority pro prioritní oblasti odstraní existující názorovou roztříštěnost v těchto oblastech VaVaI, minoritní úspěchy jednotlivců zúročí díky sdílení poznatků na celostátní úrovni a zajistí mezinárodní konkurenceschopnost výsledků a transfer znalostí v</w:t>
      </w:r>
      <w:r w:rsidR="006E6066">
        <w:rPr>
          <w:rFonts w:ascii="Arial" w:hAnsi="Arial" w:cs="Arial"/>
        </w:rPr>
        <w:t> </w:t>
      </w:r>
      <w:r w:rsidRPr="00146E51">
        <w:rPr>
          <w:rFonts w:ascii="Arial" w:hAnsi="Arial" w:cs="Arial"/>
        </w:rPr>
        <w:t xml:space="preserve">podpořených prioritních oblastech. Státní správě a dalším zájemcům poskytnou interoperabilní a uživatelsky vstřícné digitální veřejné služby pro danou oblast svěřených kompetencí a </w:t>
      </w:r>
      <w:r w:rsidR="006E6066">
        <w:rPr>
          <w:rFonts w:ascii="Arial" w:hAnsi="Arial" w:cs="Arial"/>
        </w:rPr>
        <w:t>zároveň</w:t>
      </w:r>
      <w:r w:rsidRPr="00146E51">
        <w:rPr>
          <w:rFonts w:ascii="Arial" w:hAnsi="Arial" w:cs="Arial"/>
        </w:rPr>
        <w:t xml:space="preserve"> se budou podílet na kvalitní vědecké výchově. </w:t>
      </w:r>
    </w:p>
    <w:p w14:paraId="1D8D10AA" w14:textId="77777777" w:rsidR="00326A0A" w:rsidRPr="00146E51" w:rsidRDefault="00326A0A" w:rsidP="00326A0A">
      <w:pPr>
        <w:jc w:val="both"/>
        <w:rPr>
          <w:rFonts w:ascii="Arial" w:hAnsi="Arial" w:cs="Arial"/>
        </w:rPr>
      </w:pPr>
    </w:p>
    <w:p w14:paraId="46E001E7" w14:textId="1A827F66" w:rsidR="00914DC5" w:rsidRPr="00146E51" w:rsidRDefault="00914DC5" w:rsidP="000C2A1E">
      <w:pPr>
        <w:pStyle w:val="Nadpis2"/>
        <w:keepNext/>
        <w:ind w:left="578" w:hanging="578"/>
        <w:jc w:val="both"/>
        <w:rPr>
          <w:rFonts w:ascii="Arial" w:hAnsi="Arial" w:cs="Arial"/>
        </w:rPr>
      </w:pPr>
      <w:bookmarkStart w:id="32" w:name="_Toc72415080"/>
      <w:r w:rsidRPr="00146E51">
        <w:rPr>
          <w:rFonts w:ascii="Arial" w:hAnsi="Arial" w:cs="Arial"/>
        </w:rPr>
        <w:t>Očekávané dopady programu</w:t>
      </w:r>
      <w:bookmarkEnd w:id="32"/>
    </w:p>
    <w:p w14:paraId="31D1D346" w14:textId="4F44106B" w:rsidR="000C2EED" w:rsidRPr="00146E51" w:rsidRDefault="00071058" w:rsidP="00FF4ECB">
      <w:pPr>
        <w:jc w:val="both"/>
        <w:rPr>
          <w:rFonts w:ascii="Arial" w:hAnsi="Arial" w:cs="Arial"/>
        </w:rPr>
      </w:pPr>
      <w:r w:rsidRPr="00146E51">
        <w:rPr>
          <w:rFonts w:ascii="Arial" w:hAnsi="Arial" w:cs="Arial"/>
        </w:rPr>
        <w:t xml:space="preserve">V dlouhodobém horizontu se očekává promítnutí výsledků programu do </w:t>
      </w:r>
      <w:r w:rsidR="0047683D" w:rsidRPr="00146E51">
        <w:rPr>
          <w:rFonts w:ascii="Arial" w:hAnsi="Arial" w:cs="Arial"/>
        </w:rPr>
        <w:t xml:space="preserve">dalších </w:t>
      </w:r>
      <w:r w:rsidRPr="00146E51">
        <w:rPr>
          <w:rFonts w:ascii="Arial" w:hAnsi="Arial" w:cs="Arial"/>
        </w:rPr>
        <w:t xml:space="preserve">aplikačních výstupů v oblasti zdravotnictví (zejména v podobě certifikovaných metodik a léčebných postupů), které budou mít pozitivní dopad </w:t>
      </w:r>
      <w:r w:rsidR="006E6F07" w:rsidRPr="00146E51">
        <w:rPr>
          <w:rFonts w:ascii="Arial" w:hAnsi="Arial" w:cs="Arial"/>
        </w:rPr>
        <w:t>na snížení nemocnosti, výskytu prioritních chorob a jejich smrtnosti.</w:t>
      </w:r>
      <w:r w:rsidR="00A8321F" w:rsidRPr="00146E51">
        <w:rPr>
          <w:rFonts w:ascii="Arial" w:hAnsi="Arial" w:cs="Arial"/>
        </w:rPr>
        <w:t xml:space="preserve"> </w:t>
      </w:r>
      <w:r w:rsidR="004D2E21" w:rsidRPr="00146E51">
        <w:rPr>
          <w:rFonts w:ascii="Arial" w:hAnsi="Arial" w:cs="Arial"/>
        </w:rPr>
        <w:t xml:space="preserve">Díky posílení </w:t>
      </w:r>
      <w:r w:rsidR="00B17C3B" w:rsidRPr="00146E51">
        <w:rPr>
          <w:rFonts w:ascii="Arial" w:hAnsi="Arial" w:cs="Arial"/>
        </w:rPr>
        <w:t>„</w:t>
      </w:r>
      <w:r w:rsidR="004D2E21" w:rsidRPr="00146E51">
        <w:rPr>
          <w:rFonts w:ascii="Arial" w:hAnsi="Arial" w:cs="Arial"/>
        </w:rPr>
        <w:t>evidence</w:t>
      </w:r>
      <w:r w:rsidR="001B4BEA">
        <w:rPr>
          <w:rFonts w:ascii="Arial" w:hAnsi="Arial" w:cs="Arial"/>
        </w:rPr>
        <w:t xml:space="preserve"> </w:t>
      </w:r>
      <w:proofErr w:type="spellStart"/>
      <w:r w:rsidR="004D2E21" w:rsidRPr="00146E51">
        <w:rPr>
          <w:rFonts w:ascii="Arial" w:hAnsi="Arial" w:cs="Arial"/>
        </w:rPr>
        <w:t>based</w:t>
      </w:r>
      <w:proofErr w:type="spellEnd"/>
      <w:r w:rsidR="00B17C3B" w:rsidRPr="00146E51">
        <w:rPr>
          <w:rFonts w:ascii="Arial" w:hAnsi="Arial" w:cs="Arial"/>
        </w:rPr>
        <w:t>“</w:t>
      </w:r>
      <w:r w:rsidR="004D2E21" w:rsidRPr="00146E51">
        <w:rPr>
          <w:rFonts w:ascii="Arial" w:hAnsi="Arial" w:cs="Arial"/>
        </w:rPr>
        <w:t xml:space="preserve"> rozhodování </w:t>
      </w:r>
      <w:r w:rsidR="006616B3" w:rsidRPr="00146E51">
        <w:rPr>
          <w:rFonts w:ascii="Arial" w:hAnsi="Arial" w:cs="Arial"/>
        </w:rPr>
        <w:t xml:space="preserve">orgánů veřejné moci </w:t>
      </w:r>
      <w:r w:rsidR="004D2E21" w:rsidRPr="00146E51">
        <w:rPr>
          <w:rFonts w:ascii="Arial" w:hAnsi="Arial" w:cs="Arial"/>
        </w:rPr>
        <w:t>se očekává rov</w:t>
      </w:r>
      <w:r w:rsidR="001E2D5F" w:rsidRPr="00146E51">
        <w:rPr>
          <w:rFonts w:ascii="Arial" w:hAnsi="Arial" w:cs="Arial"/>
        </w:rPr>
        <w:t>něž zvýšení</w:t>
      </w:r>
      <w:r w:rsidR="004D2E21" w:rsidRPr="00146E51">
        <w:rPr>
          <w:rFonts w:ascii="Arial" w:hAnsi="Arial" w:cs="Arial"/>
        </w:rPr>
        <w:t xml:space="preserve"> jejich</w:t>
      </w:r>
      <w:r w:rsidR="001E2D5F" w:rsidRPr="00146E51">
        <w:rPr>
          <w:rFonts w:ascii="Arial" w:hAnsi="Arial" w:cs="Arial"/>
        </w:rPr>
        <w:t xml:space="preserve"> schopnosti </w:t>
      </w:r>
      <w:r w:rsidR="004D2E21" w:rsidRPr="00146E51">
        <w:rPr>
          <w:rFonts w:ascii="Arial" w:hAnsi="Arial" w:cs="Arial"/>
        </w:rPr>
        <w:t>efektivně reagovat na</w:t>
      </w:r>
      <w:r w:rsidR="006616B3" w:rsidRPr="00146E51">
        <w:rPr>
          <w:rFonts w:ascii="Arial" w:hAnsi="Arial" w:cs="Arial"/>
        </w:rPr>
        <w:t> </w:t>
      </w:r>
      <w:r w:rsidR="004D2E21" w:rsidRPr="00146E51">
        <w:rPr>
          <w:rFonts w:ascii="Arial" w:hAnsi="Arial" w:cs="Arial"/>
        </w:rPr>
        <w:t xml:space="preserve">zdravotnické krize národního či </w:t>
      </w:r>
      <w:r w:rsidR="00CB483C" w:rsidRPr="00146E51">
        <w:rPr>
          <w:rFonts w:ascii="Arial" w:hAnsi="Arial" w:cs="Arial"/>
        </w:rPr>
        <w:t>nad</w:t>
      </w:r>
      <w:r w:rsidR="004D2E21" w:rsidRPr="00146E51">
        <w:rPr>
          <w:rFonts w:ascii="Arial" w:hAnsi="Arial" w:cs="Arial"/>
        </w:rPr>
        <w:t>národního charakteru a snížení negativních socioekonomických dopadů takových krizí. Očekávaným dopadem je také</w:t>
      </w:r>
      <w:r w:rsidR="00D617CA" w:rsidRPr="00146E51">
        <w:rPr>
          <w:rFonts w:ascii="Arial" w:hAnsi="Arial" w:cs="Arial"/>
        </w:rPr>
        <w:t xml:space="preserve"> </w:t>
      </w:r>
      <w:r w:rsidR="00142A7E" w:rsidRPr="00146E51">
        <w:rPr>
          <w:rFonts w:ascii="Arial" w:hAnsi="Arial" w:cs="Arial"/>
        </w:rPr>
        <w:t>zvýšení mezinárodní prestiže pracovišť</w:t>
      </w:r>
      <w:r w:rsidR="006A4E0E" w:rsidRPr="00146E51">
        <w:rPr>
          <w:rFonts w:ascii="Arial" w:hAnsi="Arial" w:cs="Arial"/>
        </w:rPr>
        <w:t xml:space="preserve"> zapojených do</w:t>
      </w:r>
      <w:r w:rsidR="006616B3" w:rsidRPr="00146E51">
        <w:rPr>
          <w:rFonts w:ascii="Arial" w:hAnsi="Arial" w:cs="Arial"/>
        </w:rPr>
        <w:t> </w:t>
      </w:r>
      <w:r w:rsidR="006A4E0E" w:rsidRPr="00146E51">
        <w:rPr>
          <w:rFonts w:ascii="Arial" w:hAnsi="Arial" w:cs="Arial"/>
        </w:rPr>
        <w:t>podpořených projektů</w:t>
      </w:r>
      <w:r w:rsidR="00142A7E" w:rsidRPr="00146E51">
        <w:rPr>
          <w:rFonts w:ascii="Arial" w:hAnsi="Arial" w:cs="Arial"/>
        </w:rPr>
        <w:t xml:space="preserve"> a jejich zařazení mezi evropsky, </w:t>
      </w:r>
      <w:r w:rsidR="006A4E0E" w:rsidRPr="00146E51">
        <w:rPr>
          <w:rFonts w:ascii="Arial" w:hAnsi="Arial" w:cs="Arial"/>
        </w:rPr>
        <w:t xml:space="preserve">případně i </w:t>
      </w:r>
      <w:r w:rsidR="00142A7E" w:rsidRPr="00146E51">
        <w:rPr>
          <w:rFonts w:ascii="Arial" w:hAnsi="Arial" w:cs="Arial"/>
        </w:rPr>
        <w:t xml:space="preserve">světově excelentní pracoviště pro konkrétní oblast </w:t>
      </w:r>
      <w:r w:rsidR="00FB3D95" w:rsidRPr="00146E51">
        <w:rPr>
          <w:rFonts w:ascii="Arial" w:hAnsi="Arial" w:cs="Arial"/>
        </w:rPr>
        <w:t>VaVaI</w:t>
      </w:r>
      <w:r w:rsidR="00142A7E" w:rsidRPr="00146E51">
        <w:rPr>
          <w:rFonts w:ascii="Arial" w:hAnsi="Arial" w:cs="Arial"/>
        </w:rPr>
        <w:t>. S tím souvisí i</w:t>
      </w:r>
      <w:r w:rsidR="006A4E0E" w:rsidRPr="00146E51">
        <w:rPr>
          <w:rFonts w:ascii="Arial" w:hAnsi="Arial" w:cs="Arial"/>
        </w:rPr>
        <w:t xml:space="preserve"> </w:t>
      </w:r>
      <w:r w:rsidR="00142A7E" w:rsidRPr="00146E51">
        <w:rPr>
          <w:rFonts w:ascii="Arial" w:hAnsi="Arial" w:cs="Arial"/>
        </w:rPr>
        <w:t xml:space="preserve">nové </w:t>
      </w:r>
      <w:r w:rsidR="00142A7E" w:rsidRPr="00146E51">
        <w:rPr>
          <w:rFonts w:ascii="Arial" w:hAnsi="Arial" w:cs="Arial"/>
        </w:rPr>
        <w:lastRenderedPageBreak/>
        <w:t xml:space="preserve">nabídky a příležitosti k četnější aktivní účasti v mezinárodních </w:t>
      </w:r>
      <w:r w:rsidR="006616B3" w:rsidRPr="00146E51">
        <w:rPr>
          <w:rFonts w:ascii="Arial" w:hAnsi="Arial" w:cs="Arial"/>
        </w:rPr>
        <w:t xml:space="preserve">projektech, </w:t>
      </w:r>
      <w:r w:rsidR="00142A7E" w:rsidRPr="00146E51">
        <w:rPr>
          <w:rFonts w:ascii="Arial" w:hAnsi="Arial" w:cs="Arial"/>
        </w:rPr>
        <w:t>vědeckých platformách, organizacích a asociacích nebo účast v profesních evaluačních a hodnotících strukturách VaVaI na mezinárodní úrovni.</w:t>
      </w:r>
      <w:r w:rsidR="0067096A" w:rsidRPr="00146E51">
        <w:rPr>
          <w:rFonts w:ascii="Arial" w:hAnsi="Arial" w:cs="Arial"/>
        </w:rPr>
        <w:t xml:space="preserve"> </w:t>
      </w:r>
      <w:r w:rsidR="0067096A" w:rsidRPr="00146E51">
        <w:rPr>
          <w:rFonts w:ascii="Arial" w:hAnsi="Arial" w:cs="Arial"/>
          <w:color w:val="000000"/>
        </w:rPr>
        <w:t>Z</w:t>
      </w:r>
      <w:r w:rsidR="0067096A" w:rsidRPr="00146E51">
        <w:rPr>
          <w:rFonts w:ascii="Arial" w:hAnsi="Arial" w:cs="Arial"/>
        </w:rPr>
        <w:t>apojením mladých a začínajících výzkumníků a zvýšení kvality vědecké výchovy v prioritních oblastech VaVaI zajistí generační kontinuitu a další rozvoj řešených VaVaI aktivit. Genderová rovnováha zajistí vyvážený úhel pohledu při řešení celospolečenských potřeb.</w:t>
      </w:r>
      <w:r w:rsidR="00142A7E" w:rsidRPr="00146E51">
        <w:rPr>
          <w:rFonts w:ascii="Arial" w:hAnsi="Arial" w:cs="Arial"/>
        </w:rPr>
        <w:t xml:space="preserve"> </w:t>
      </w:r>
    </w:p>
    <w:p w14:paraId="71864E4C" w14:textId="54CE86C9" w:rsidR="000C2EED" w:rsidRPr="00146E51" w:rsidRDefault="006A4E0E" w:rsidP="00326A0A">
      <w:pPr>
        <w:jc w:val="both"/>
        <w:rPr>
          <w:rFonts w:ascii="Arial" w:hAnsi="Arial" w:cs="Arial"/>
        </w:rPr>
      </w:pPr>
      <w:r w:rsidRPr="00146E51">
        <w:rPr>
          <w:rFonts w:ascii="Arial" w:hAnsi="Arial" w:cs="Arial"/>
        </w:rPr>
        <w:t>V</w:t>
      </w:r>
      <w:r w:rsidR="006616B3" w:rsidRPr="00146E51">
        <w:rPr>
          <w:rFonts w:ascii="Arial" w:hAnsi="Arial" w:cs="Arial"/>
        </w:rPr>
        <w:t> </w:t>
      </w:r>
      <w:r w:rsidRPr="00146E51">
        <w:rPr>
          <w:rFonts w:ascii="Arial" w:hAnsi="Arial" w:cs="Arial"/>
        </w:rPr>
        <w:t>podpořen</w:t>
      </w:r>
      <w:r w:rsidR="006616B3" w:rsidRPr="00146E51">
        <w:rPr>
          <w:rFonts w:ascii="Arial" w:hAnsi="Arial" w:cs="Arial"/>
        </w:rPr>
        <w:t>ých prioritních oblastech VaVaI</w:t>
      </w:r>
      <w:r w:rsidRPr="00146E51">
        <w:rPr>
          <w:rFonts w:ascii="Arial" w:hAnsi="Arial" w:cs="Arial"/>
        </w:rPr>
        <w:t xml:space="preserve"> j</w:t>
      </w:r>
      <w:r w:rsidR="000C2EED" w:rsidRPr="00146E51">
        <w:rPr>
          <w:rFonts w:ascii="Arial" w:hAnsi="Arial" w:cs="Arial"/>
        </w:rPr>
        <w:t xml:space="preserve">de tedy o pozitivní </w:t>
      </w:r>
      <w:r w:rsidR="008E606D" w:rsidRPr="00146E51">
        <w:rPr>
          <w:rFonts w:ascii="Arial" w:hAnsi="Arial" w:cs="Arial"/>
        </w:rPr>
        <w:t>kvalitativní změn</w:t>
      </w:r>
      <w:r w:rsidR="000C2EED" w:rsidRPr="00146E51">
        <w:rPr>
          <w:rFonts w:ascii="Arial" w:hAnsi="Arial" w:cs="Arial"/>
        </w:rPr>
        <w:t xml:space="preserve">u </w:t>
      </w:r>
      <w:r w:rsidR="008E606D" w:rsidRPr="00146E51">
        <w:rPr>
          <w:rFonts w:ascii="Arial" w:hAnsi="Arial" w:cs="Arial"/>
        </w:rPr>
        <w:t>oproti výchozímu stavu datovanému k zahájení poskytování podpory.</w:t>
      </w:r>
      <w:r w:rsidR="00C97DAC" w:rsidRPr="00146E51">
        <w:rPr>
          <w:rFonts w:ascii="Arial" w:hAnsi="Arial" w:cs="Arial"/>
        </w:rPr>
        <w:t xml:space="preserve"> </w:t>
      </w:r>
      <w:r w:rsidR="008320F1" w:rsidRPr="00146E51">
        <w:rPr>
          <w:rFonts w:ascii="Arial" w:hAnsi="Arial" w:cs="Arial"/>
        </w:rPr>
        <w:t xml:space="preserve">Její potřeba vyplývá z analytických studií OECD a ČSÚ srovnávajících </w:t>
      </w:r>
      <w:r w:rsidR="006616B3" w:rsidRPr="00146E51">
        <w:rPr>
          <w:rFonts w:ascii="Arial" w:hAnsi="Arial" w:cs="Arial"/>
        </w:rPr>
        <w:t xml:space="preserve">jak </w:t>
      </w:r>
      <w:r w:rsidR="008320F1" w:rsidRPr="00146E51">
        <w:rPr>
          <w:rFonts w:ascii="Arial" w:hAnsi="Arial" w:cs="Arial"/>
        </w:rPr>
        <w:t>výkonnost a úspěchy ve VaVaI států EU</w:t>
      </w:r>
      <w:r w:rsidR="006616B3" w:rsidRPr="00146E51">
        <w:rPr>
          <w:rFonts w:ascii="Arial" w:hAnsi="Arial" w:cs="Arial"/>
        </w:rPr>
        <w:t xml:space="preserve">, tak identifikující </w:t>
      </w:r>
      <w:r w:rsidR="008D701C" w:rsidRPr="00146E51">
        <w:rPr>
          <w:rFonts w:ascii="Arial" w:hAnsi="Arial" w:cs="Arial"/>
        </w:rPr>
        <w:t>riziková onemocnění a jejich závažnost</w:t>
      </w:r>
      <w:r w:rsidR="008320F1" w:rsidRPr="00146E51">
        <w:rPr>
          <w:rFonts w:ascii="Arial" w:hAnsi="Arial" w:cs="Arial"/>
        </w:rPr>
        <w:t xml:space="preserve">, </w:t>
      </w:r>
      <w:r w:rsidR="008D701C" w:rsidRPr="00146E51">
        <w:rPr>
          <w:rFonts w:ascii="Arial" w:hAnsi="Arial" w:cs="Arial"/>
        </w:rPr>
        <w:t xml:space="preserve">dále z </w:t>
      </w:r>
      <w:proofErr w:type="spellStart"/>
      <w:r w:rsidR="008320F1" w:rsidRPr="00146E51">
        <w:rPr>
          <w:rFonts w:ascii="Arial" w:hAnsi="Arial" w:cs="Arial"/>
        </w:rPr>
        <w:t>bibliometrick</w:t>
      </w:r>
      <w:r w:rsidR="008D701C" w:rsidRPr="00146E51">
        <w:rPr>
          <w:rFonts w:ascii="Arial" w:hAnsi="Arial" w:cs="Arial"/>
        </w:rPr>
        <w:t>ých</w:t>
      </w:r>
      <w:proofErr w:type="spellEnd"/>
      <w:r w:rsidR="008320F1" w:rsidRPr="00146E51">
        <w:rPr>
          <w:rFonts w:ascii="Arial" w:hAnsi="Arial" w:cs="Arial"/>
        </w:rPr>
        <w:t xml:space="preserve"> analýz </w:t>
      </w:r>
      <w:r w:rsidR="008D701C" w:rsidRPr="00146E51">
        <w:rPr>
          <w:rFonts w:ascii="Arial" w:hAnsi="Arial" w:cs="Arial"/>
        </w:rPr>
        <w:t>(</w:t>
      </w:r>
      <w:r w:rsidR="008320F1" w:rsidRPr="00146E51">
        <w:rPr>
          <w:rFonts w:ascii="Arial" w:hAnsi="Arial" w:cs="Arial"/>
        </w:rPr>
        <w:t xml:space="preserve">z WOS nebo </w:t>
      </w:r>
      <w:proofErr w:type="spellStart"/>
      <w:r w:rsidR="008320F1" w:rsidRPr="00146E51">
        <w:rPr>
          <w:rFonts w:ascii="Arial" w:hAnsi="Arial" w:cs="Arial"/>
        </w:rPr>
        <w:t>Scopusu</w:t>
      </w:r>
      <w:proofErr w:type="spellEnd"/>
      <w:r w:rsidR="008D701C" w:rsidRPr="00146E51">
        <w:rPr>
          <w:rFonts w:ascii="Arial" w:hAnsi="Arial" w:cs="Arial"/>
        </w:rPr>
        <w:t>), sektorových analýz z dat IS VaVaI</w:t>
      </w:r>
      <w:r w:rsidR="00A93038" w:rsidRPr="00146E51">
        <w:rPr>
          <w:rFonts w:ascii="Arial" w:hAnsi="Arial" w:cs="Arial"/>
        </w:rPr>
        <w:t xml:space="preserve"> </w:t>
      </w:r>
      <w:r w:rsidR="008D701C" w:rsidRPr="00146E51">
        <w:rPr>
          <w:rFonts w:ascii="Arial" w:hAnsi="Arial" w:cs="Arial"/>
        </w:rPr>
        <w:t xml:space="preserve">nebo hodnocení </w:t>
      </w:r>
      <w:r w:rsidR="00A93038" w:rsidRPr="00146E51">
        <w:rPr>
          <w:rFonts w:ascii="Arial" w:hAnsi="Arial" w:cs="Arial"/>
        </w:rPr>
        <w:t>prováděn</w:t>
      </w:r>
      <w:r w:rsidR="008D701C" w:rsidRPr="00146E51">
        <w:rPr>
          <w:rFonts w:ascii="Arial" w:hAnsi="Arial" w:cs="Arial"/>
        </w:rPr>
        <w:t>ých</w:t>
      </w:r>
      <w:r w:rsidR="00A93038" w:rsidRPr="00146E51">
        <w:rPr>
          <w:rFonts w:ascii="Arial" w:hAnsi="Arial" w:cs="Arial"/>
        </w:rPr>
        <w:t xml:space="preserve"> v modulu 1 podle </w:t>
      </w:r>
      <w:r w:rsidR="002143A5" w:rsidRPr="00146E51">
        <w:rPr>
          <w:rFonts w:ascii="Arial" w:hAnsi="Arial" w:cs="Arial"/>
        </w:rPr>
        <w:t>M</w:t>
      </w:r>
      <w:r w:rsidR="00A93038" w:rsidRPr="00146E51">
        <w:rPr>
          <w:rFonts w:ascii="Arial" w:hAnsi="Arial" w:cs="Arial"/>
        </w:rPr>
        <w:t>etodiky 17+</w:t>
      </w:r>
      <w:r w:rsidR="008320F1" w:rsidRPr="00146E51">
        <w:rPr>
          <w:rFonts w:ascii="Arial" w:hAnsi="Arial" w:cs="Arial"/>
        </w:rPr>
        <w:t xml:space="preserve"> </w:t>
      </w:r>
      <w:r w:rsidR="00A93038" w:rsidRPr="00146E51">
        <w:rPr>
          <w:rFonts w:ascii="Arial" w:hAnsi="Arial" w:cs="Arial"/>
        </w:rPr>
        <w:t>uplatňované RVVI</w:t>
      </w:r>
      <w:r w:rsidR="009412F6" w:rsidRPr="00146E51">
        <w:rPr>
          <w:rFonts w:ascii="Arial" w:hAnsi="Arial" w:cs="Arial"/>
        </w:rPr>
        <w:t>.</w:t>
      </w:r>
      <w:r w:rsidR="00B1138E" w:rsidRPr="00146E51">
        <w:rPr>
          <w:rFonts w:ascii="Arial" w:hAnsi="Arial" w:cs="Arial"/>
        </w:rPr>
        <w:t xml:space="preserve"> Změna bude sledována nejen v uvedených databázích a statistikách ale i na základě analýz spolupráce prováděných nad daty v IS VaVaI nebo specializovanými statistikami ČSÚ</w:t>
      </w:r>
      <w:r w:rsidR="008320F1" w:rsidRPr="00146E51">
        <w:rPr>
          <w:rFonts w:ascii="Arial" w:hAnsi="Arial" w:cs="Arial"/>
        </w:rPr>
        <w:t xml:space="preserve">. </w:t>
      </w:r>
    </w:p>
    <w:p w14:paraId="1525AC0F" w14:textId="77777777" w:rsidR="00326A0A" w:rsidRPr="00146E51" w:rsidRDefault="00326A0A" w:rsidP="00326A0A">
      <w:pPr>
        <w:jc w:val="both"/>
        <w:rPr>
          <w:rFonts w:ascii="Arial" w:hAnsi="Arial" w:cs="Arial"/>
        </w:rPr>
      </w:pPr>
    </w:p>
    <w:p w14:paraId="0A2B5BB2" w14:textId="4BBFBF9F" w:rsidR="000C2EED" w:rsidRPr="00146E51" w:rsidRDefault="000C2EED" w:rsidP="00DB5E66">
      <w:pPr>
        <w:pStyle w:val="Nadpis2"/>
        <w:jc w:val="both"/>
        <w:rPr>
          <w:rFonts w:ascii="Arial" w:hAnsi="Arial" w:cs="Arial"/>
        </w:rPr>
      </w:pPr>
      <w:bookmarkStart w:id="33" w:name="_Toc72415081"/>
      <w:r w:rsidRPr="00146E51">
        <w:rPr>
          <w:rFonts w:ascii="Arial" w:hAnsi="Arial" w:cs="Arial"/>
        </w:rPr>
        <w:t>Možná rizika a negativní dopady</w:t>
      </w:r>
      <w:r w:rsidR="00AB61F6" w:rsidRPr="00146E51">
        <w:rPr>
          <w:rFonts w:ascii="Arial" w:hAnsi="Arial" w:cs="Arial"/>
        </w:rPr>
        <w:t xml:space="preserve"> </w:t>
      </w:r>
      <w:bookmarkEnd w:id="33"/>
    </w:p>
    <w:p w14:paraId="3523C823" w14:textId="19E252B5" w:rsidR="00A93038" w:rsidRPr="00146E51" w:rsidRDefault="00A93038" w:rsidP="00FF4ECB">
      <w:pPr>
        <w:jc w:val="both"/>
        <w:rPr>
          <w:rFonts w:ascii="Arial" w:hAnsi="Arial" w:cs="Arial"/>
          <w:lang w:eastAsia="en-US"/>
        </w:rPr>
      </w:pPr>
      <w:r w:rsidRPr="00146E51">
        <w:rPr>
          <w:rFonts w:ascii="Arial" w:hAnsi="Arial" w:cs="Arial"/>
          <w:lang w:eastAsia="en-US"/>
        </w:rPr>
        <w:t xml:space="preserve">Program </w:t>
      </w:r>
      <w:r w:rsidR="00ED7FB0" w:rsidRPr="00146E51">
        <w:rPr>
          <w:rFonts w:ascii="Arial" w:hAnsi="Arial" w:cs="Arial"/>
          <w:lang w:eastAsia="en-US"/>
        </w:rPr>
        <w:t xml:space="preserve">má svá rizika a </w:t>
      </w:r>
      <w:r w:rsidRPr="00146E51">
        <w:rPr>
          <w:rFonts w:ascii="Arial" w:hAnsi="Arial" w:cs="Arial"/>
          <w:lang w:eastAsia="en-US"/>
        </w:rPr>
        <w:t>může samozřejmě mít i své negativní dopady, které mohou vzniknout vlivem řady vnějších i vnitřních faktorů</w:t>
      </w:r>
      <w:r w:rsidR="00F044BD" w:rsidRPr="00146E51">
        <w:rPr>
          <w:rFonts w:ascii="Arial" w:hAnsi="Arial" w:cs="Arial"/>
          <w:lang w:eastAsia="en-US"/>
        </w:rPr>
        <w:t xml:space="preserve"> (politických, socioekonomických, legislativních </w:t>
      </w:r>
      <w:r w:rsidR="00CB2342" w:rsidRPr="00146E51">
        <w:rPr>
          <w:rFonts w:ascii="Arial" w:hAnsi="Arial" w:cs="Arial"/>
          <w:lang w:eastAsia="en-US"/>
        </w:rPr>
        <w:t>atp.)</w:t>
      </w:r>
      <w:r w:rsidR="00ED7FB0" w:rsidRPr="00146E51">
        <w:rPr>
          <w:rFonts w:ascii="Arial" w:hAnsi="Arial" w:cs="Arial"/>
          <w:lang w:eastAsia="en-US"/>
        </w:rPr>
        <w:t>. nejvýznamnější z nich identifikuje následující tabulka.</w:t>
      </w:r>
      <w:r w:rsidR="00CB2342" w:rsidRPr="00146E51">
        <w:rPr>
          <w:rFonts w:ascii="Arial" w:hAnsi="Arial" w:cs="Arial"/>
          <w:lang w:eastAsia="en-US"/>
        </w:rPr>
        <w:t xml:space="preserve"> </w:t>
      </w:r>
    </w:p>
    <w:tbl>
      <w:tblPr>
        <w:tblStyle w:val="Mkatabulky"/>
        <w:tblW w:w="0" w:type="auto"/>
        <w:tblLook w:val="04A0" w:firstRow="1" w:lastRow="0" w:firstColumn="1" w:lastColumn="0" w:noHBand="0" w:noVBand="1"/>
      </w:tblPr>
      <w:tblGrid>
        <w:gridCol w:w="4814"/>
        <w:gridCol w:w="4814"/>
      </w:tblGrid>
      <w:tr w:rsidR="00ED7FB0" w:rsidRPr="00146E51" w14:paraId="7BD110B7" w14:textId="77777777" w:rsidTr="00ED7FB0">
        <w:tc>
          <w:tcPr>
            <w:tcW w:w="4814" w:type="dxa"/>
          </w:tcPr>
          <w:p w14:paraId="39F22139" w14:textId="6EBEB4FD" w:rsidR="00ED7FB0" w:rsidRPr="00146E51" w:rsidRDefault="00ED7FB0" w:rsidP="00FF4ECB">
            <w:pPr>
              <w:jc w:val="both"/>
              <w:rPr>
                <w:rFonts w:ascii="Arial" w:hAnsi="Arial" w:cs="Arial"/>
              </w:rPr>
            </w:pPr>
            <w:r w:rsidRPr="00146E51">
              <w:rPr>
                <w:rFonts w:ascii="Arial" w:hAnsi="Arial" w:cs="Arial"/>
              </w:rPr>
              <w:t>riziko</w:t>
            </w:r>
          </w:p>
        </w:tc>
        <w:tc>
          <w:tcPr>
            <w:tcW w:w="4814" w:type="dxa"/>
          </w:tcPr>
          <w:p w14:paraId="18F14AD8" w14:textId="74F3D706" w:rsidR="00ED7FB0" w:rsidRPr="00146E51" w:rsidRDefault="00ED7FB0" w:rsidP="00FF4ECB">
            <w:pPr>
              <w:jc w:val="both"/>
              <w:rPr>
                <w:rFonts w:ascii="Arial" w:hAnsi="Arial" w:cs="Arial"/>
              </w:rPr>
            </w:pPr>
            <w:r w:rsidRPr="00146E51">
              <w:rPr>
                <w:rFonts w:ascii="Arial" w:hAnsi="Arial" w:cs="Arial"/>
              </w:rPr>
              <w:t>řízení rizika, způsob minimalizace</w:t>
            </w:r>
          </w:p>
        </w:tc>
      </w:tr>
      <w:tr w:rsidR="00ED7FB0" w:rsidRPr="00146E51" w14:paraId="5ACB1CEE" w14:textId="77777777" w:rsidTr="00ED7FB0">
        <w:tc>
          <w:tcPr>
            <w:tcW w:w="4814" w:type="dxa"/>
          </w:tcPr>
          <w:p w14:paraId="1E7B2AED" w14:textId="546255C7" w:rsidR="00ED7FB0" w:rsidRPr="00146E51" w:rsidRDefault="00ED7FB0" w:rsidP="00FF4ECB">
            <w:pPr>
              <w:jc w:val="both"/>
              <w:rPr>
                <w:rFonts w:ascii="Arial" w:hAnsi="Arial" w:cs="Arial"/>
              </w:rPr>
            </w:pPr>
            <w:r w:rsidRPr="00146E51">
              <w:rPr>
                <w:rFonts w:ascii="Arial" w:hAnsi="Arial" w:cs="Arial"/>
              </w:rPr>
              <w:t>a) nevhodný výběr a podpora příliš úzce vymezeného a příliš izolovaného vědního oboru na úrovni projektu s minimálním přesahem do dalších disciplín, jehož dočasnost nebude rozpoznána v době přípravy a výběru projektů a který se s ukončením podpory v programu nebo v důsledku změn světových trendů nebude dále rozvíjet</w:t>
            </w:r>
          </w:p>
        </w:tc>
        <w:tc>
          <w:tcPr>
            <w:tcW w:w="4814" w:type="dxa"/>
          </w:tcPr>
          <w:p w14:paraId="762A960B" w14:textId="0A6B1B4F" w:rsidR="00ED7FB0" w:rsidRPr="00146E51" w:rsidRDefault="00ED7FB0" w:rsidP="00FF4ECB">
            <w:pPr>
              <w:jc w:val="both"/>
              <w:rPr>
                <w:rFonts w:ascii="Arial" w:hAnsi="Arial" w:cs="Arial"/>
              </w:rPr>
            </w:pPr>
            <w:r w:rsidRPr="00146E51">
              <w:rPr>
                <w:rFonts w:ascii="Arial" w:hAnsi="Arial" w:cs="Arial"/>
              </w:rPr>
              <w:t xml:space="preserve">Projekty a jejich realizace budou pod dohledem mezinárodních vědeckých rad (ISAB - International </w:t>
            </w:r>
            <w:proofErr w:type="spellStart"/>
            <w:r w:rsidRPr="00146E51">
              <w:rPr>
                <w:rFonts w:ascii="Arial" w:hAnsi="Arial" w:cs="Arial"/>
              </w:rPr>
              <w:t>Supervisory</w:t>
            </w:r>
            <w:proofErr w:type="spellEnd"/>
            <w:r w:rsidRPr="00146E51">
              <w:rPr>
                <w:rFonts w:ascii="Arial" w:hAnsi="Arial" w:cs="Arial"/>
              </w:rPr>
              <w:t xml:space="preserve"> and </w:t>
            </w:r>
            <w:proofErr w:type="spellStart"/>
            <w:r w:rsidRPr="00146E51">
              <w:rPr>
                <w:rFonts w:ascii="Arial" w:hAnsi="Arial" w:cs="Arial"/>
              </w:rPr>
              <w:t>Advisory</w:t>
            </w:r>
            <w:proofErr w:type="spellEnd"/>
            <w:r w:rsidRPr="00146E51">
              <w:rPr>
                <w:rFonts w:ascii="Arial" w:hAnsi="Arial" w:cs="Arial"/>
              </w:rPr>
              <w:t xml:space="preserve"> </w:t>
            </w:r>
            <w:proofErr w:type="spellStart"/>
            <w:r w:rsidRPr="00146E51">
              <w:rPr>
                <w:rFonts w:ascii="Arial" w:hAnsi="Arial" w:cs="Arial"/>
              </w:rPr>
              <w:t>Boards</w:t>
            </w:r>
            <w:proofErr w:type="spellEnd"/>
            <w:r w:rsidRPr="00146E51">
              <w:rPr>
                <w:rFonts w:ascii="Arial" w:hAnsi="Arial" w:cs="Arial"/>
              </w:rPr>
              <w:t>), jejichž úkolem je mimo jiné na základě průběžného hodnocení projektů včas rozpoznat nežádoucí směřování projektu a doporučit změnu.</w:t>
            </w:r>
          </w:p>
        </w:tc>
      </w:tr>
      <w:tr w:rsidR="00ED7FB0" w:rsidRPr="00146E51" w14:paraId="271838B6" w14:textId="77777777" w:rsidTr="00ED7FB0">
        <w:tc>
          <w:tcPr>
            <w:tcW w:w="4814" w:type="dxa"/>
          </w:tcPr>
          <w:p w14:paraId="3D21B6E5" w14:textId="3E6CFA1C" w:rsidR="00ED7FB0" w:rsidRPr="00146E51" w:rsidRDefault="00ED7FB0" w:rsidP="00FF4ECB">
            <w:pPr>
              <w:jc w:val="both"/>
              <w:rPr>
                <w:rFonts w:ascii="Arial" w:hAnsi="Arial" w:cs="Arial"/>
              </w:rPr>
            </w:pPr>
            <w:r w:rsidRPr="00146E51">
              <w:rPr>
                <w:rFonts w:ascii="Arial" w:hAnsi="Arial" w:cs="Arial"/>
              </w:rPr>
              <w:t>b) nezájem špičkových expertů o témata nabízená státem, nedostatek kvalitních návrhů projektů</w:t>
            </w:r>
          </w:p>
        </w:tc>
        <w:tc>
          <w:tcPr>
            <w:tcW w:w="4814" w:type="dxa"/>
          </w:tcPr>
          <w:p w14:paraId="51724043" w14:textId="19EFFD30" w:rsidR="00ED7FB0" w:rsidRPr="00146E51" w:rsidRDefault="00ED7FB0" w:rsidP="00FF4ECB">
            <w:pPr>
              <w:jc w:val="both"/>
              <w:rPr>
                <w:rFonts w:ascii="Arial" w:hAnsi="Arial" w:cs="Arial"/>
              </w:rPr>
            </w:pPr>
            <w:r w:rsidRPr="00146E51">
              <w:rPr>
                <w:rFonts w:ascii="Arial" w:hAnsi="Arial" w:cs="Arial"/>
              </w:rPr>
              <w:t>Podporovaná témata byla sice stanovena státem, ale na základě podrobné analýzy stavu excelence a řešení společenských potřeb. Při nedostatku kvalitních projektů se poskytovatel více zaměří na propagaci atraktivity programu a informování veřejnosti formou kulatých stolů nebo seminářů pro zájemce a soutěž zopakuje.</w:t>
            </w:r>
          </w:p>
        </w:tc>
      </w:tr>
      <w:tr w:rsidR="00ED7FB0" w:rsidRPr="00146E51" w14:paraId="7781B80E" w14:textId="77777777" w:rsidTr="00ED7FB0">
        <w:tc>
          <w:tcPr>
            <w:tcW w:w="4814" w:type="dxa"/>
          </w:tcPr>
          <w:p w14:paraId="674466F2" w14:textId="0CD118CE" w:rsidR="00ED7FB0" w:rsidRPr="00146E51" w:rsidRDefault="00ED7FB0" w:rsidP="00FF4ECB">
            <w:pPr>
              <w:jc w:val="both"/>
              <w:rPr>
                <w:rFonts w:ascii="Arial" w:hAnsi="Arial" w:cs="Arial"/>
              </w:rPr>
            </w:pPr>
            <w:r w:rsidRPr="00146E51">
              <w:rPr>
                <w:rFonts w:ascii="Arial" w:hAnsi="Arial" w:cs="Arial"/>
              </w:rPr>
              <w:t>c) účelové „vytunelování“ nejlepších vědeckých kapacit jiné výzkumné organizace pro účely získání podpory v programu uchazečem a přerušení jejich pozitivních pracovních vztahů s mateřskou organizací</w:t>
            </w:r>
          </w:p>
        </w:tc>
        <w:tc>
          <w:tcPr>
            <w:tcW w:w="4814" w:type="dxa"/>
          </w:tcPr>
          <w:p w14:paraId="462E4108" w14:textId="5D0A1547" w:rsidR="00ED7FB0" w:rsidRPr="00146E51" w:rsidRDefault="00ED7FB0" w:rsidP="00FF4ECB">
            <w:pPr>
              <w:jc w:val="both"/>
              <w:rPr>
                <w:rFonts w:ascii="Arial" w:hAnsi="Arial" w:cs="Arial"/>
              </w:rPr>
            </w:pPr>
            <w:r w:rsidRPr="00146E51">
              <w:rPr>
                <w:rFonts w:ascii="Arial" w:hAnsi="Arial" w:cs="Arial"/>
              </w:rPr>
              <w:t>Program cílí na vytvoření konsorcií se zapojením odborných pracovišť napříč ČR, což povede k</w:t>
            </w:r>
            <w:r w:rsidR="00AB5E22" w:rsidRPr="00146E51">
              <w:rPr>
                <w:rFonts w:ascii="Arial" w:hAnsi="Arial" w:cs="Arial"/>
              </w:rPr>
              <w:t xml:space="preserve"> právně zakotvené, vzájemně dohodnuté (a tedy vzájemně výhodné) </w:t>
            </w:r>
            <w:r w:rsidRPr="00146E51">
              <w:rPr>
                <w:rFonts w:ascii="Arial" w:hAnsi="Arial" w:cs="Arial"/>
              </w:rPr>
              <w:t xml:space="preserve">spolupráci na úrovni </w:t>
            </w:r>
            <w:r w:rsidR="00AB5E22" w:rsidRPr="00146E51">
              <w:rPr>
                <w:rFonts w:ascii="Arial" w:hAnsi="Arial" w:cs="Arial"/>
              </w:rPr>
              <w:t>participujících organizací, umožňující v projektu výměnu zkušeností, sdílení poznatků, sdílení výzkumné infrastruktury i kapacit nebo řízené mobility, snižující riziko fluktuace odborníků</w:t>
            </w:r>
            <w:r w:rsidRPr="00146E51">
              <w:rPr>
                <w:rFonts w:ascii="Arial" w:hAnsi="Arial" w:cs="Arial"/>
              </w:rPr>
              <w:t>.</w:t>
            </w:r>
          </w:p>
        </w:tc>
      </w:tr>
      <w:tr w:rsidR="00ED7FB0" w:rsidRPr="00146E51" w14:paraId="4AB27AEE" w14:textId="77777777" w:rsidTr="00ED7FB0">
        <w:tc>
          <w:tcPr>
            <w:tcW w:w="4814" w:type="dxa"/>
          </w:tcPr>
          <w:p w14:paraId="467EDD5B" w14:textId="5A137D1E" w:rsidR="00ED7FB0" w:rsidRPr="00146E51" w:rsidRDefault="00AB5E22" w:rsidP="00FF4ECB">
            <w:pPr>
              <w:jc w:val="both"/>
              <w:rPr>
                <w:rFonts w:ascii="Arial" w:hAnsi="Arial" w:cs="Arial"/>
              </w:rPr>
            </w:pPr>
            <w:r w:rsidRPr="00146E51">
              <w:rPr>
                <w:rFonts w:ascii="Arial" w:hAnsi="Arial" w:cs="Arial"/>
              </w:rPr>
              <w:t>d) útlum ostatních, progresivně se rozvíjejících vědeckých aktivit na pracovišti uchazeče pouze za účelem soustředění na témata programu</w:t>
            </w:r>
          </w:p>
        </w:tc>
        <w:tc>
          <w:tcPr>
            <w:tcW w:w="4814" w:type="dxa"/>
          </w:tcPr>
          <w:p w14:paraId="0BFED809" w14:textId="710B4E63" w:rsidR="00ED7FB0" w:rsidRPr="00146E51" w:rsidRDefault="00AB5E22" w:rsidP="00FF4ECB">
            <w:pPr>
              <w:jc w:val="both"/>
              <w:rPr>
                <w:rFonts w:ascii="Arial" w:hAnsi="Arial" w:cs="Arial"/>
              </w:rPr>
            </w:pPr>
            <w:r w:rsidRPr="00146E51">
              <w:rPr>
                <w:rFonts w:ascii="Arial" w:hAnsi="Arial" w:cs="Arial"/>
                <w:iCs/>
              </w:rPr>
              <w:t xml:space="preserve">Iniciační projektová forma zajistí </w:t>
            </w:r>
            <w:r w:rsidR="00774C37" w:rsidRPr="00146E51">
              <w:rPr>
                <w:rFonts w:ascii="Arial" w:hAnsi="Arial" w:cs="Arial"/>
                <w:iCs/>
              </w:rPr>
              <w:t xml:space="preserve">poskytnutím účelové podpory </w:t>
            </w:r>
            <w:r w:rsidRPr="00146E51">
              <w:rPr>
                <w:rFonts w:ascii="Arial" w:hAnsi="Arial" w:cs="Arial"/>
                <w:iCs/>
              </w:rPr>
              <w:t xml:space="preserve">neodčerpávání </w:t>
            </w:r>
            <w:r w:rsidR="00774C37" w:rsidRPr="00146E51">
              <w:rPr>
                <w:rFonts w:ascii="Arial" w:hAnsi="Arial" w:cs="Arial"/>
                <w:iCs/>
              </w:rPr>
              <w:t xml:space="preserve">stávajících </w:t>
            </w:r>
            <w:r w:rsidRPr="00146E51">
              <w:rPr>
                <w:rFonts w:ascii="Arial" w:hAnsi="Arial" w:cs="Arial"/>
                <w:iCs/>
              </w:rPr>
              <w:t>interních finanč</w:t>
            </w:r>
            <w:r w:rsidR="00774C37" w:rsidRPr="00146E51">
              <w:rPr>
                <w:rFonts w:ascii="Arial" w:hAnsi="Arial" w:cs="Arial"/>
                <w:iCs/>
              </w:rPr>
              <w:t>n</w:t>
            </w:r>
            <w:r w:rsidRPr="00146E51">
              <w:rPr>
                <w:rFonts w:ascii="Arial" w:hAnsi="Arial" w:cs="Arial"/>
                <w:iCs/>
              </w:rPr>
              <w:t>ích zdrojů participujících subje</w:t>
            </w:r>
            <w:r w:rsidR="00774C37" w:rsidRPr="00146E51">
              <w:rPr>
                <w:rFonts w:ascii="Arial" w:hAnsi="Arial" w:cs="Arial"/>
                <w:iCs/>
              </w:rPr>
              <w:t>k</w:t>
            </w:r>
            <w:r w:rsidRPr="00146E51">
              <w:rPr>
                <w:rFonts w:ascii="Arial" w:hAnsi="Arial" w:cs="Arial"/>
                <w:iCs/>
              </w:rPr>
              <w:t xml:space="preserve">tů z jiných provozovaných aktivit </w:t>
            </w:r>
            <w:r w:rsidR="00774C37" w:rsidRPr="00146E51">
              <w:rPr>
                <w:rFonts w:ascii="Arial" w:hAnsi="Arial" w:cs="Arial"/>
                <w:iCs/>
              </w:rPr>
              <w:t xml:space="preserve">(např. v rámci institucionální podpory </w:t>
            </w:r>
            <w:r w:rsidRPr="00146E51">
              <w:rPr>
                <w:rFonts w:ascii="Arial" w:hAnsi="Arial" w:cs="Arial"/>
                <w:iCs/>
              </w:rPr>
              <w:t>výzkumné organizace</w:t>
            </w:r>
            <w:r w:rsidR="00774C37" w:rsidRPr="00146E51">
              <w:rPr>
                <w:rFonts w:ascii="Arial" w:hAnsi="Arial" w:cs="Arial"/>
                <w:iCs/>
              </w:rPr>
              <w:t>) až do doby vybudování si plnohodnotné, stabilní pozice národní výzkumné autority.</w:t>
            </w:r>
          </w:p>
        </w:tc>
      </w:tr>
      <w:tr w:rsidR="00ED7FB0" w:rsidRPr="00146E51" w14:paraId="70BF00C4" w14:textId="77777777" w:rsidTr="00ED7FB0">
        <w:tc>
          <w:tcPr>
            <w:tcW w:w="4814" w:type="dxa"/>
          </w:tcPr>
          <w:p w14:paraId="3C22D600" w14:textId="2742FEC3" w:rsidR="00ED7FB0" w:rsidRPr="00146E51" w:rsidRDefault="00774C37" w:rsidP="00FF4ECB">
            <w:pPr>
              <w:jc w:val="both"/>
              <w:rPr>
                <w:rFonts w:ascii="Arial" w:hAnsi="Arial" w:cs="Arial"/>
              </w:rPr>
            </w:pPr>
            <w:r w:rsidRPr="00146E51">
              <w:rPr>
                <w:rFonts w:ascii="Arial" w:hAnsi="Arial" w:cs="Arial"/>
              </w:rPr>
              <w:t>e) nestabilita finančního zajištění programu vlivem rozpočtových změn</w:t>
            </w:r>
          </w:p>
        </w:tc>
        <w:tc>
          <w:tcPr>
            <w:tcW w:w="4814" w:type="dxa"/>
          </w:tcPr>
          <w:p w14:paraId="1F789A2A" w14:textId="6B81E569" w:rsidR="00ED7FB0" w:rsidRPr="00146E51" w:rsidRDefault="00774C37" w:rsidP="00FF4ECB">
            <w:pPr>
              <w:jc w:val="both"/>
              <w:rPr>
                <w:rFonts w:ascii="Arial" w:hAnsi="Arial" w:cs="Arial"/>
              </w:rPr>
            </w:pPr>
            <w:r w:rsidRPr="00146E51">
              <w:rPr>
                <w:rFonts w:ascii="Arial" w:hAnsi="Arial" w:cs="Arial"/>
              </w:rPr>
              <w:t xml:space="preserve">Program je komponentou Národního programu obnovy schváleného usnesením vlády ČR dne 17.  5. 2021 č. 467, a jako takový bude </w:t>
            </w:r>
            <w:r w:rsidRPr="00146E51">
              <w:rPr>
                <w:rFonts w:ascii="Arial" w:hAnsi="Arial" w:cs="Arial"/>
              </w:rPr>
              <w:lastRenderedPageBreak/>
              <w:t>z hlediska státního rozpočtu po svém schválení řazen mezi programy prioritní ve střednědobém výhledu i v dlouhodobějším závazku ve vztahu k Evropské komisi</w:t>
            </w:r>
          </w:p>
        </w:tc>
      </w:tr>
      <w:tr w:rsidR="00774C37" w:rsidRPr="00146E51" w14:paraId="6D16F825" w14:textId="77777777" w:rsidTr="00ED7FB0">
        <w:tc>
          <w:tcPr>
            <w:tcW w:w="4814" w:type="dxa"/>
          </w:tcPr>
          <w:p w14:paraId="79114C87" w14:textId="03B5F40A" w:rsidR="00774C37" w:rsidRPr="00146E51" w:rsidRDefault="00774C37" w:rsidP="00FF4ECB">
            <w:pPr>
              <w:jc w:val="both"/>
              <w:rPr>
                <w:rFonts w:ascii="Arial" w:hAnsi="Arial" w:cs="Arial"/>
              </w:rPr>
            </w:pPr>
            <w:r w:rsidRPr="00146E51">
              <w:rPr>
                <w:rFonts w:ascii="Arial" w:hAnsi="Arial" w:cs="Arial"/>
              </w:rPr>
              <w:lastRenderedPageBreak/>
              <w:t>f) změny ekonomických nebo organizačních podmínek v organizaci příjemce krátce po ukončení projektu, které zabrání dalšímu rozvoji podpořeného a jinak perspektivního vědního oboru</w:t>
            </w:r>
          </w:p>
        </w:tc>
        <w:tc>
          <w:tcPr>
            <w:tcW w:w="4814" w:type="dxa"/>
          </w:tcPr>
          <w:p w14:paraId="27B1DA78" w14:textId="01779124" w:rsidR="00774C37" w:rsidRPr="00146E51" w:rsidRDefault="00774C37" w:rsidP="00FF4ECB">
            <w:pPr>
              <w:jc w:val="both"/>
              <w:rPr>
                <w:rFonts w:ascii="Arial" w:hAnsi="Arial" w:cs="Arial"/>
              </w:rPr>
            </w:pPr>
            <w:r w:rsidRPr="00146E51">
              <w:rPr>
                <w:rFonts w:ascii="Arial" w:hAnsi="Arial" w:cs="Arial"/>
              </w:rPr>
              <w:t>Konsorciální charakter nově vytvořených národních autorit v prioritních oblastech VaVaI umožní případně plynulý přechod v řízení nebo převzetím role mezi zapojenými odbornými pracovišti napříč ČR</w:t>
            </w:r>
          </w:p>
        </w:tc>
      </w:tr>
      <w:tr w:rsidR="00774C37" w:rsidRPr="00146E51" w14:paraId="56B0AA42" w14:textId="77777777" w:rsidTr="00ED7FB0">
        <w:tc>
          <w:tcPr>
            <w:tcW w:w="4814" w:type="dxa"/>
          </w:tcPr>
          <w:p w14:paraId="2921EF26" w14:textId="46B1F6A8" w:rsidR="00774C37" w:rsidRPr="00146E51" w:rsidRDefault="00774C37" w:rsidP="00FF4ECB">
            <w:pPr>
              <w:jc w:val="both"/>
              <w:rPr>
                <w:rFonts w:ascii="Arial" w:hAnsi="Arial" w:cs="Arial"/>
              </w:rPr>
            </w:pPr>
            <w:r w:rsidRPr="00146E51">
              <w:rPr>
                <w:rFonts w:ascii="Arial" w:hAnsi="Arial" w:cs="Arial"/>
              </w:rPr>
              <w:t>g) odchod excelentních vědců po ukončení projektu, klíčových pro rozvoj oboru v ČR, do zahraničí na základě nově vytvořených kontaktů v průběhu řešení projektu</w:t>
            </w:r>
          </w:p>
        </w:tc>
        <w:tc>
          <w:tcPr>
            <w:tcW w:w="4814" w:type="dxa"/>
          </w:tcPr>
          <w:p w14:paraId="15E03DD4" w14:textId="11E9E4A3" w:rsidR="00774C37" w:rsidRPr="00146E51" w:rsidRDefault="00774C37" w:rsidP="00FF4ECB">
            <w:pPr>
              <w:jc w:val="both"/>
              <w:rPr>
                <w:rFonts w:ascii="Arial" w:hAnsi="Arial" w:cs="Arial"/>
              </w:rPr>
            </w:pPr>
            <w:r w:rsidRPr="00146E51">
              <w:rPr>
                <w:rFonts w:ascii="Arial" w:hAnsi="Arial" w:cs="Arial"/>
              </w:rPr>
              <w:t>Využití účelové formy podpory umožní zapojeným pracovištím mimo jiné dosažení standardů srovnatelných s evropskými pracovišti, čímž by se mělo docílit vyrovnání podmínek i příležitostí k dalšímu kariernímu rozvoji, a tím k omezení nadbytečných odchodů českých špiček do zahraničí</w:t>
            </w:r>
          </w:p>
        </w:tc>
      </w:tr>
    </w:tbl>
    <w:p w14:paraId="7485BB1A" w14:textId="77777777" w:rsidR="007E3167" w:rsidRPr="00146E51" w:rsidRDefault="007E3167" w:rsidP="007E3167">
      <w:pPr>
        <w:pStyle w:val="Odstavecseseznamem"/>
        <w:ind w:left="567"/>
        <w:contextualSpacing w:val="0"/>
        <w:jc w:val="both"/>
        <w:rPr>
          <w:rFonts w:ascii="Arial" w:hAnsi="Arial" w:cs="Arial"/>
        </w:rPr>
      </w:pPr>
    </w:p>
    <w:p w14:paraId="43B9BE17" w14:textId="5C0AC655" w:rsidR="006D59C2" w:rsidRPr="00146E51" w:rsidRDefault="006D59C2" w:rsidP="00DB5E66">
      <w:pPr>
        <w:pStyle w:val="Nadpis1"/>
        <w:rPr>
          <w:rFonts w:ascii="Arial" w:hAnsi="Arial" w:cs="Arial"/>
        </w:rPr>
      </w:pPr>
      <w:bookmarkStart w:id="34" w:name="_Toc72415082"/>
      <w:r w:rsidRPr="00146E51">
        <w:rPr>
          <w:rFonts w:ascii="Arial" w:hAnsi="Arial" w:cs="Arial"/>
        </w:rPr>
        <w:t>Požadavky na prokázání způsobilosti uchazečů</w:t>
      </w:r>
      <w:bookmarkEnd w:id="34"/>
      <w:r w:rsidRPr="00146E51">
        <w:rPr>
          <w:rFonts w:ascii="Arial" w:hAnsi="Arial" w:cs="Arial"/>
        </w:rPr>
        <w:t xml:space="preserve"> </w:t>
      </w:r>
    </w:p>
    <w:p w14:paraId="4865772B" w14:textId="2ABA526C" w:rsidR="006A3AA0" w:rsidRPr="00146E51" w:rsidRDefault="004C7F74" w:rsidP="00DB5E66">
      <w:pPr>
        <w:jc w:val="both"/>
        <w:rPr>
          <w:rFonts w:ascii="Arial" w:hAnsi="Arial" w:cs="Arial"/>
          <w:lang w:eastAsia="ar-SA"/>
        </w:rPr>
      </w:pPr>
      <w:r w:rsidRPr="00146E51">
        <w:rPr>
          <w:rFonts w:ascii="Arial" w:hAnsi="Arial" w:cs="Arial"/>
          <w:lang w:eastAsia="ar-SA"/>
        </w:rPr>
        <w:t xml:space="preserve">Požadavky na prokazování </w:t>
      </w:r>
      <w:r w:rsidR="009006D0" w:rsidRPr="00146E51">
        <w:rPr>
          <w:rFonts w:ascii="Arial" w:hAnsi="Arial" w:cs="Arial"/>
          <w:lang w:eastAsia="ar-SA"/>
        </w:rPr>
        <w:t>z</w:t>
      </w:r>
      <w:r w:rsidR="006A3AA0" w:rsidRPr="00146E51">
        <w:rPr>
          <w:rFonts w:ascii="Arial" w:hAnsi="Arial" w:cs="Arial"/>
          <w:lang w:eastAsia="ar-SA"/>
        </w:rPr>
        <w:t>působilost</w:t>
      </w:r>
      <w:r w:rsidR="009006D0" w:rsidRPr="00146E51">
        <w:rPr>
          <w:rFonts w:ascii="Arial" w:hAnsi="Arial" w:cs="Arial"/>
          <w:lang w:eastAsia="ar-SA"/>
        </w:rPr>
        <w:t>i uchazeče o podporu v programu se řídí ustanovením §</w:t>
      </w:r>
      <w:r w:rsidR="00AB5462" w:rsidRPr="00146E51">
        <w:rPr>
          <w:rFonts w:ascii="Arial" w:hAnsi="Arial" w:cs="Arial"/>
          <w:lang w:eastAsia="ar-SA"/>
        </w:rPr>
        <w:t> </w:t>
      </w:r>
      <w:r w:rsidR="009006D0" w:rsidRPr="00146E51">
        <w:rPr>
          <w:rFonts w:ascii="Arial" w:hAnsi="Arial" w:cs="Arial"/>
          <w:lang w:eastAsia="ar-SA"/>
        </w:rPr>
        <w:t>18</w:t>
      </w:r>
      <w:r w:rsidR="00AB5462" w:rsidRPr="00146E51">
        <w:rPr>
          <w:rFonts w:ascii="Arial" w:hAnsi="Arial" w:cs="Arial"/>
          <w:lang w:eastAsia="ar-SA"/>
        </w:rPr>
        <w:t> </w:t>
      </w:r>
      <w:r w:rsidR="009006D0" w:rsidRPr="00146E51">
        <w:rPr>
          <w:rFonts w:ascii="Arial" w:hAnsi="Arial" w:cs="Arial"/>
          <w:lang w:eastAsia="ar-SA"/>
        </w:rPr>
        <w:t>zák</w:t>
      </w:r>
      <w:r w:rsidR="007B6971">
        <w:rPr>
          <w:rFonts w:ascii="Arial" w:hAnsi="Arial" w:cs="Arial"/>
          <w:lang w:eastAsia="ar-SA"/>
        </w:rPr>
        <w:t>ona</w:t>
      </w:r>
      <w:r w:rsidR="00AB5462" w:rsidRPr="00146E51">
        <w:rPr>
          <w:rFonts w:ascii="Arial" w:hAnsi="Arial" w:cs="Arial"/>
          <w:lang w:eastAsia="ar-SA"/>
        </w:rPr>
        <w:t> </w:t>
      </w:r>
      <w:r w:rsidR="009006D0" w:rsidRPr="00146E51">
        <w:rPr>
          <w:rFonts w:ascii="Arial" w:hAnsi="Arial" w:cs="Arial"/>
          <w:lang w:eastAsia="ar-SA"/>
        </w:rPr>
        <w:t>č.</w:t>
      </w:r>
      <w:r w:rsidRPr="00146E51">
        <w:rPr>
          <w:rFonts w:ascii="Arial" w:hAnsi="Arial" w:cs="Arial"/>
          <w:lang w:eastAsia="ar-SA"/>
        </w:rPr>
        <w:t> </w:t>
      </w:r>
      <w:r w:rsidR="009006D0" w:rsidRPr="00146E51">
        <w:rPr>
          <w:rFonts w:ascii="Arial" w:hAnsi="Arial" w:cs="Arial"/>
          <w:lang w:eastAsia="ar-SA"/>
        </w:rPr>
        <w:t>130/2002 Sb.</w:t>
      </w:r>
      <w:r w:rsidR="007C5E64" w:rsidRPr="00146E51">
        <w:rPr>
          <w:rFonts w:ascii="Arial" w:hAnsi="Arial" w:cs="Arial"/>
          <w:lang w:eastAsia="ar-SA"/>
        </w:rPr>
        <w:t>,</w:t>
      </w:r>
      <w:r w:rsidR="00516E23" w:rsidRPr="00146E51">
        <w:rPr>
          <w:rFonts w:ascii="Arial" w:hAnsi="Arial" w:cs="Arial"/>
          <w:lang w:eastAsia="ar-SA"/>
        </w:rPr>
        <w:t xml:space="preserve"> </w:t>
      </w:r>
      <w:r w:rsidR="007C5E64" w:rsidRPr="00146E51">
        <w:rPr>
          <w:rFonts w:ascii="Arial" w:hAnsi="Arial" w:cs="Arial"/>
          <w:lang w:eastAsia="ar-SA"/>
        </w:rPr>
        <w:t xml:space="preserve">Rámce VaV a </w:t>
      </w:r>
      <w:r w:rsidR="00516E23" w:rsidRPr="00146E51">
        <w:rPr>
          <w:rFonts w:ascii="Arial" w:hAnsi="Arial" w:cs="Arial"/>
          <w:lang w:eastAsia="ar-SA"/>
        </w:rPr>
        <w:t>podle nařízení č. 651/2014</w:t>
      </w:r>
      <w:r w:rsidR="00E358BA" w:rsidRPr="00146E51">
        <w:rPr>
          <w:rFonts w:ascii="Arial" w:hAnsi="Arial" w:cs="Arial"/>
          <w:lang w:eastAsia="ar-SA"/>
        </w:rPr>
        <w:t>.</w:t>
      </w:r>
    </w:p>
    <w:p w14:paraId="45264FFF" w14:textId="48F8BDB8" w:rsidR="00B43863" w:rsidRPr="00146E51" w:rsidRDefault="00B43863" w:rsidP="00B43863">
      <w:pPr>
        <w:jc w:val="both"/>
        <w:rPr>
          <w:rFonts w:ascii="Arial" w:hAnsi="Arial" w:cs="Arial"/>
          <w:lang w:eastAsia="ar-SA"/>
        </w:rPr>
      </w:pPr>
      <w:r w:rsidRPr="00146E51">
        <w:rPr>
          <w:rFonts w:ascii="Arial" w:hAnsi="Arial" w:cs="Arial"/>
          <w:lang w:eastAsia="ar-SA"/>
        </w:rPr>
        <w:t>Uchazeč a každý další účastník projektu má odborné předpoklady k řešení projektu v programu podle §</w:t>
      </w:r>
      <w:r w:rsidR="00F11CC3" w:rsidRPr="00146E51">
        <w:rPr>
          <w:rFonts w:ascii="Arial" w:hAnsi="Arial" w:cs="Arial"/>
          <w:lang w:eastAsia="ar-SA"/>
        </w:rPr>
        <w:t> </w:t>
      </w:r>
      <w:r w:rsidRPr="00146E51">
        <w:rPr>
          <w:rFonts w:ascii="Arial" w:hAnsi="Arial" w:cs="Arial"/>
          <w:lang w:eastAsia="ar-SA"/>
        </w:rPr>
        <w:t>18</w:t>
      </w:r>
      <w:r w:rsidR="00AB5462" w:rsidRPr="00146E51">
        <w:rPr>
          <w:rFonts w:ascii="Arial" w:hAnsi="Arial" w:cs="Arial"/>
          <w:lang w:eastAsia="ar-SA"/>
        </w:rPr>
        <w:t> </w:t>
      </w:r>
      <w:r w:rsidRPr="00146E51">
        <w:rPr>
          <w:rFonts w:ascii="Arial" w:hAnsi="Arial" w:cs="Arial"/>
          <w:lang w:eastAsia="ar-SA"/>
        </w:rPr>
        <w:t>odst. 2 písm. a) zák</w:t>
      </w:r>
      <w:r w:rsidR="007B6971">
        <w:rPr>
          <w:rFonts w:ascii="Arial" w:hAnsi="Arial" w:cs="Arial"/>
          <w:lang w:eastAsia="ar-SA"/>
        </w:rPr>
        <w:t>ona</w:t>
      </w:r>
      <w:r w:rsidRPr="00146E51">
        <w:rPr>
          <w:rFonts w:ascii="Arial" w:hAnsi="Arial" w:cs="Arial"/>
          <w:lang w:eastAsia="ar-SA"/>
        </w:rPr>
        <w:t xml:space="preserve"> č. 130/2002 Sb., jestliže se úspěšně a systematicky zabývá výzkumem a vývojem nejméně 3 roky, tj. prokáže, že je</w:t>
      </w:r>
    </w:p>
    <w:p w14:paraId="3336533D" w14:textId="77777777" w:rsidR="00001038" w:rsidRPr="00146E51" w:rsidRDefault="008A1714" w:rsidP="005F1D32">
      <w:pPr>
        <w:pStyle w:val="Odstavecseseznamem"/>
        <w:numPr>
          <w:ilvl w:val="3"/>
          <w:numId w:val="14"/>
        </w:numPr>
        <w:ind w:left="1134" w:hanging="567"/>
        <w:jc w:val="both"/>
        <w:rPr>
          <w:rFonts w:ascii="Arial" w:hAnsi="Arial" w:cs="Arial"/>
          <w:lang w:eastAsia="ar-SA"/>
        </w:rPr>
      </w:pPr>
      <w:r w:rsidRPr="00146E51">
        <w:rPr>
          <w:rFonts w:ascii="Arial" w:hAnsi="Arial" w:cs="Arial"/>
          <w:lang w:eastAsia="ar-SA"/>
        </w:rPr>
        <w:t>o</w:t>
      </w:r>
      <w:r w:rsidR="00A1228F" w:rsidRPr="00146E51">
        <w:rPr>
          <w:rFonts w:ascii="Arial" w:hAnsi="Arial" w:cs="Arial"/>
          <w:lang w:eastAsia="ar-SA"/>
        </w:rPr>
        <w:t>rganizací pro výzkum a šíření znalostí (dále jen „</w:t>
      </w:r>
      <w:r w:rsidR="00B43863" w:rsidRPr="00146E51">
        <w:rPr>
          <w:rFonts w:ascii="Arial" w:hAnsi="Arial" w:cs="Arial"/>
          <w:lang w:eastAsia="ar-SA"/>
        </w:rPr>
        <w:t>výzkumn</w:t>
      </w:r>
      <w:r w:rsidR="00A1228F" w:rsidRPr="00146E51">
        <w:rPr>
          <w:rFonts w:ascii="Arial" w:hAnsi="Arial" w:cs="Arial"/>
          <w:lang w:eastAsia="ar-SA"/>
        </w:rPr>
        <w:t>á</w:t>
      </w:r>
      <w:r w:rsidR="00B43863" w:rsidRPr="00146E51">
        <w:rPr>
          <w:rFonts w:ascii="Arial" w:hAnsi="Arial" w:cs="Arial"/>
          <w:lang w:eastAsia="ar-SA"/>
        </w:rPr>
        <w:t xml:space="preserve"> organizac</w:t>
      </w:r>
      <w:r w:rsidR="00A1228F" w:rsidRPr="00146E51">
        <w:rPr>
          <w:rFonts w:ascii="Arial" w:hAnsi="Arial" w:cs="Arial"/>
          <w:lang w:eastAsia="ar-SA"/>
        </w:rPr>
        <w:t>e“)</w:t>
      </w:r>
      <w:r w:rsidR="00A1228F" w:rsidRPr="00146E51">
        <w:rPr>
          <w:rStyle w:val="Znakapoznpodarou"/>
          <w:rFonts w:ascii="Arial" w:hAnsi="Arial" w:cs="Arial"/>
          <w:lang w:eastAsia="ar-SA"/>
        </w:rPr>
        <w:footnoteReference w:id="35"/>
      </w:r>
      <w:r w:rsidR="00B43863" w:rsidRPr="00146E51">
        <w:rPr>
          <w:rFonts w:ascii="Arial" w:hAnsi="Arial" w:cs="Arial"/>
          <w:lang w:eastAsia="ar-SA"/>
        </w:rPr>
        <w:t xml:space="preserve"> nebo podnikem aktivním </w:t>
      </w:r>
      <w:r w:rsidR="007E2D5A" w:rsidRPr="00146E51">
        <w:rPr>
          <w:rFonts w:ascii="Arial" w:hAnsi="Arial" w:cs="Arial"/>
          <w:lang w:eastAsia="ar-SA"/>
        </w:rPr>
        <w:t xml:space="preserve">ve VaVaI a </w:t>
      </w:r>
      <w:r w:rsidR="00B43863" w:rsidRPr="00146E51">
        <w:rPr>
          <w:rFonts w:ascii="Arial" w:hAnsi="Arial" w:cs="Arial"/>
          <w:lang w:eastAsia="ar-SA"/>
        </w:rPr>
        <w:t>v programech podpory VaVaI nebo využív</w:t>
      </w:r>
      <w:r w:rsidR="00BC4B4D" w:rsidRPr="00146E51">
        <w:rPr>
          <w:rFonts w:ascii="Arial" w:hAnsi="Arial" w:cs="Arial"/>
          <w:lang w:eastAsia="ar-SA"/>
        </w:rPr>
        <w:t>ajícím</w:t>
      </w:r>
      <w:r w:rsidR="00B43863" w:rsidRPr="00146E51">
        <w:rPr>
          <w:rFonts w:ascii="Arial" w:hAnsi="Arial" w:cs="Arial"/>
          <w:lang w:eastAsia="ar-SA"/>
        </w:rPr>
        <w:t xml:space="preserve"> daňových úlev na VaVaI po</w:t>
      </w:r>
      <w:r w:rsidR="007E2D5A" w:rsidRPr="00146E51">
        <w:rPr>
          <w:rFonts w:ascii="Arial" w:hAnsi="Arial" w:cs="Arial"/>
          <w:lang w:eastAsia="ar-SA"/>
        </w:rPr>
        <w:t> </w:t>
      </w:r>
      <w:r w:rsidR="00B43863" w:rsidRPr="00146E51">
        <w:rPr>
          <w:rFonts w:ascii="Arial" w:hAnsi="Arial" w:cs="Arial"/>
          <w:lang w:eastAsia="ar-SA"/>
        </w:rPr>
        <w:t>dobu nejméně 1 rok</w:t>
      </w:r>
      <w:r w:rsidR="00F11CC3" w:rsidRPr="00146E51">
        <w:rPr>
          <w:rFonts w:ascii="Arial" w:hAnsi="Arial" w:cs="Arial"/>
          <w:lang w:eastAsia="ar-SA"/>
        </w:rPr>
        <w:t>u</w:t>
      </w:r>
      <w:r w:rsidR="00B43863" w:rsidRPr="00146E51">
        <w:rPr>
          <w:rFonts w:ascii="Arial" w:hAnsi="Arial" w:cs="Arial"/>
          <w:lang w:eastAsia="ar-SA"/>
        </w:rPr>
        <w:t xml:space="preserve"> a je schopen tuto skutečnost doložit;</w:t>
      </w:r>
    </w:p>
    <w:p w14:paraId="35F6F3DB" w14:textId="2DE81F8D" w:rsidR="00A1228F" w:rsidRPr="00146E51" w:rsidRDefault="00B43863" w:rsidP="005F1D32">
      <w:pPr>
        <w:pStyle w:val="Odstavecseseznamem"/>
        <w:numPr>
          <w:ilvl w:val="3"/>
          <w:numId w:val="14"/>
        </w:numPr>
        <w:ind w:left="1134" w:hanging="567"/>
        <w:jc w:val="both"/>
        <w:rPr>
          <w:rFonts w:ascii="Arial" w:hAnsi="Arial" w:cs="Arial"/>
          <w:lang w:eastAsia="ar-SA"/>
        </w:rPr>
      </w:pPr>
      <w:r w:rsidRPr="00146E51">
        <w:rPr>
          <w:rFonts w:ascii="Arial" w:hAnsi="Arial" w:cs="Arial"/>
          <w:lang w:eastAsia="ar-SA"/>
        </w:rPr>
        <w:t>schopen</w:t>
      </w:r>
      <w:r w:rsidR="00A02735" w:rsidRPr="00146E51">
        <w:rPr>
          <w:rFonts w:ascii="Arial" w:hAnsi="Arial" w:cs="Arial"/>
          <w:lang w:eastAsia="ar-SA"/>
        </w:rPr>
        <w:t xml:space="preserve"> odůvodnit a doložit</w:t>
      </w:r>
      <w:r w:rsidRPr="00146E51">
        <w:rPr>
          <w:rFonts w:ascii="Arial" w:hAnsi="Arial" w:cs="Arial"/>
          <w:lang w:eastAsia="ar-SA"/>
        </w:rPr>
        <w:t xml:space="preserve"> </w:t>
      </w:r>
      <w:proofErr w:type="spellStart"/>
      <w:r w:rsidRPr="00146E51">
        <w:rPr>
          <w:rFonts w:ascii="Arial" w:hAnsi="Arial" w:cs="Arial"/>
          <w:lang w:eastAsia="ar-SA"/>
        </w:rPr>
        <w:t>bibliometrickou</w:t>
      </w:r>
      <w:proofErr w:type="spellEnd"/>
      <w:r w:rsidR="00A02735" w:rsidRPr="00146E51">
        <w:rPr>
          <w:rFonts w:ascii="Arial" w:hAnsi="Arial" w:cs="Arial"/>
          <w:lang w:eastAsia="ar-SA"/>
        </w:rPr>
        <w:t xml:space="preserve">, patentovou, výkonnostní nebo jinou </w:t>
      </w:r>
      <w:r w:rsidR="00773174" w:rsidRPr="00146E51">
        <w:rPr>
          <w:rFonts w:ascii="Arial" w:hAnsi="Arial" w:cs="Arial"/>
          <w:lang w:eastAsia="ar-SA"/>
        </w:rPr>
        <w:t xml:space="preserve">standardní a uznávanou </w:t>
      </w:r>
      <w:r w:rsidR="00A02735" w:rsidRPr="00146E51">
        <w:rPr>
          <w:rFonts w:ascii="Arial" w:hAnsi="Arial" w:cs="Arial"/>
          <w:lang w:eastAsia="ar-SA"/>
        </w:rPr>
        <w:t xml:space="preserve">analýzou či metodou </w:t>
      </w:r>
      <w:r w:rsidRPr="00146E51">
        <w:rPr>
          <w:rFonts w:ascii="Arial" w:hAnsi="Arial" w:cs="Arial"/>
          <w:lang w:eastAsia="ar-SA"/>
        </w:rPr>
        <w:t>za poslední 3 kalendářní roky, že pracovišt</w:t>
      </w:r>
      <w:r w:rsidR="007E2D5A" w:rsidRPr="00146E51">
        <w:rPr>
          <w:rFonts w:ascii="Arial" w:hAnsi="Arial" w:cs="Arial"/>
          <w:lang w:eastAsia="ar-SA"/>
        </w:rPr>
        <w:t>ě</w:t>
      </w:r>
      <w:r w:rsidRPr="00146E51">
        <w:rPr>
          <w:rFonts w:ascii="Arial" w:hAnsi="Arial" w:cs="Arial"/>
          <w:lang w:eastAsia="ar-SA"/>
        </w:rPr>
        <w:t xml:space="preserve">, </w:t>
      </w:r>
      <w:r w:rsidR="00773174" w:rsidRPr="00146E51">
        <w:rPr>
          <w:rFonts w:ascii="Arial" w:hAnsi="Arial" w:cs="Arial"/>
          <w:lang w:eastAsia="ar-SA"/>
        </w:rPr>
        <w:t>kde bude projekt řešen</w:t>
      </w:r>
      <w:r w:rsidR="007E2D5A" w:rsidRPr="00146E51">
        <w:rPr>
          <w:rFonts w:ascii="Arial" w:hAnsi="Arial" w:cs="Arial"/>
          <w:lang w:eastAsia="ar-SA"/>
        </w:rPr>
        <w:t>,</w:t>
      </w:r>
      <w:r w:rsidR="00773174" w:rsidRPr="00146E51">
        <w:rPr>
          <w:rFonts w:ascii="Arial" w:hAnsi="Arial" w:cs="Arial"/>
          <w:lang w:eastAsia="ar-SA"/>
        </w:rPr>
        <w:t xml:space="preserve"> </w:t>
      </w:r>
      <w:r w:rsidRPr="00146E51">
        <w:rPr>
          <w:rFonts w:ascii="Arial" w:hAnsi="Arial" w:cs="Arial"/>
          <w:lang w:eastAsia="ar-SA"/>
        </w:rPr>
        <w:t>m</w:t>
      </w:r>
      <w:r w:rsidR="00621AF9" w:rsidRPr="00146E51">
        <w:rPr>
          <w:rFonts w:ascii="Arial" w:hAnsi="Arial" w:cs="Arial"/>
          <w:lang w:eastAsia="ar-SA"/>
        </w:rPr>
        <w:t>á</w:t>
      </w:r>
      <w:r w:rsidRPr="00146E51">
        <w:rPr>
          <w:rFonts w:ascii="Arial" w:hAnsi="Arial" w:cs="Arial"/>
          <w:lang w:eastAsia="ar-SA"/>
        </w:rPr>
        <w:t xml:space="preserve"> dostatečnou </w:t>
      </w:r>
      <w:r w:rsidR="007B461E" w:rsidRPr="00146E51">
        <w:rPr>
          <w:rFonts w:ascii="Arial" w:hAnsi="Arial" w:cs="Arial"/>
          <w:lang w:eastAsia="ar-SA"/>
        </w:rPr>
        <w:t xml:space="preserve">vědeckou </w:t>
      </w:r>
      <w:r w:rsidRPr="00146E51">
        <w:rPr>
          <w:rFonts w:ascii="Arial" w:hAnsi="Arial" w:cs="Arial"/>
          <w:lang w:eastAsia="ar-SA"/>
        </w:rPr>
        <w:t>odbornost</w:t>
      </w:r>
      <w:r w:rsidR="00621AF9" w:rsidRPr="00146E51">
        <w:rPr>
          <w:rFonts w:ascii="Arial" w:hAnsi="Arial" w:cs="Arial"/>
          <w:lang w:eastAsia="ar-SA"/>
        </w:rPr>
        <w:t xml:space="preserve"> </w:t>
      </w:r>
      <w:r w:rsidR="007B461E" w:rsidRPr="00146E51">
        <w:rPr>
          <w:rFonts w:ascii="Arial" w:hAnsi="Arial" w:cs="Arial"/>
          <w:lang w:eastAsia="ar-SA"/>
        </w:rPr>
        <w:t>nebo</w:t>
      </w:r>
      <w:r w:rsidR="00621AF9" w:rsidRPr="00146E51">
        <w:rPr>
          <w:rFonts w:ascii="Arial" w:hAnsi="Arial" w:cs="Arial"/>
          <w:lang w:eastAsia="ar-SA"/>
        </w:rPr>
        <w:t xml:space="preserve"> zkušenost s transferem znalostí a uplatňováním poznatků v praxi</w:t>
      </w:r>
      <w:r w:rsidRPr="00146E51">
        <w:rPr>
          <w:rFonts w:ascii="Arial" w:hAnsi="Arial" w:cs="Arial"/>
          <w:lang w:eastAsia="ar-SA"/>
        </w:rPr>
        <w:t xml:space="preserve"> v</w:t>
      </w:r>
      <w:r w:rsidR="007E2D5A" w:rsidRPr="00146E51">
        <w:rPr>
          <w:rFonts w:ascii="Arial" w:hAnsi="Arial" w:cs="Arial"/>
          <w:lang w:eastAsia="ar-SA"/>
        </w:rPr>
        <w:t>e zvolené prioritní oblasti VaVaI</w:t>
      </w:r>
      <w:r w:rsidR="007E67ED" w:rsidRPr="00146E51">
        <w:rPr>
          <w:rFonts w:ascii="Arial" w:hAnsi="Arial" w:cs="Arial"/>
          <w:lang w:eastAsia="ar-SA"/>
        </w:rPr>
        <w:t xml:space="preserve">, která bude </w:t>
      </w:r>
      <w:r w:rsidRPr="00146E51">
        <w:rPr>
          <w:rFonts w:ascii="Arial" w:hAnsi="Arial" w:cs="Arial"/>
          <w:lang w:eastAsia="ar-SA"/>
        </w:rPr>
        <w:t>předmětem podpory</w:t>
      </w:r>
      <w:r w:rsidR="007E67ED" w:rsidRPr="00146E51">
        <w:rPr>
          <w:rFonts w:ascii="Arial" w:hAnsi="Arial" w:cs="Arial"/>
          <w:lang w:eastAsia="ar-SA"/>
        </w:rPr>
        <w:t xml:space="preserve"> v</w:t>
      </w:r>
      <w:r w:rsidR="0089297B" w:rsidRPr="00146E51">
        <w:rPr>
          <w:rFonts w:ascii="Arial" w:hAnsi="Arial" w:cs="Arial"/>
          <w:lang w:eastAsia="ar-SA"/>
        </w:rPr>
        <w:t> </w:t>
      </w:r>
      <w:r w:rsidR="007E67ED" w:rsidRPr="00146E51">
        <w:rPr>
          <w:rFonts w:ascii="Arial" w:hAnsi="Arial" w:cs="Arial"/>
          <w:lang w:eastAsia="ar-SA"/>
        </w:rPr>
        <w:t>projektu</w:t>
      </w:r>
      <w:r w:rsidR="0089297B" w:rsidRPr="00146E51">
        <w:rPr>
          <w:rFonts w:ascii="Arial" w:hAnsi="Arial" w:cs="Arial"/>
          <w:lang w:eastAsia="ar-SA"/>
        </w:rPr>
        <w:t xml:space="preserve"> </w:t>
      </w:r>
      <w:r w:rsidR="00FB652F" w:rsidRPr="00146E51">
        <w:rPr>
          <w:rFonts w:ascii="Arial" w:hAnsi="Arial" w:cs="Arial"/>
          <w:lang w:eastAsia="ar-SA"/>
        </w:rPr>
        <w:t>(povinná příloha projektu)</w:t>
      </w:r>
      <w:r w:rsidR="00DF02B0">
        <w:rPr>
          <w:rFonts w:ascii="Arial" w:hAnsi="Arial" w:cs="Arial"/>
          <w:lang w:eastAsia="ar-SA"/>
        </w:rPr>
        <w:t>.</w:t>
      </w:r>
    </w:p>
    <w:p w14:paraId="1F5F67AF" w14:textId="77777777" w:rsidR="0089297B" w:rsidRPr="00146E51" w:rsidRDefault="0089297B" w:rsidP="00B43863">
      <w:pPr>
        <w:ind w:left="284"/>
        <w:jc w:val="both"/>
        <w:rPr>
          <w:rFonts w:ascii="Arial" w:hAnsi="Arial" w:cs="Arial"/>
          <w:lang w:eastAsia="ar-SA"/>
        </w:rPr>
      </w:pPr>
    </w:p>
    <w:p w14:paraId="1C057148" w14:textId="71CEA366" w:rsidR="00B43863" w:rsidRPr="00146E51" w:rsidRDefault="00B43863" w:rsidP="00B43863">
      <w:pPr>
        <w:ind w:left="284"/>
        <w:jc w:val="both"/>
        <w:rPr>
          <w:rFonts w:ascii="Arial" w:hAnsi="Arial" w:cs="Arial"/>
          <w:lang w:eastAsia="ar-SA"/>
        </w:rPr>
      </w:pPr>
      <w:r w:rsidRPr="00146E51">
        <w:rPr>
          <w:rFonts w:ascii="Arial" w:hAnsi="Arial" w:cs="Arial"/>
          <w:lang w:eastAsia="ar-SA"/>
        </w:rPr>
        <w:t xml:space="preserve">Podle § 18 odst. 9 zákona o podpoře výzkumu, experimentálního vývoje a inovací </w:t>
      </w:r>
      <w:r w:rsidR="007E67ED" w:rsidRPr="00146E51">
        <w:rPr>
          <w:rFonts w:ascii="Arial" w:hAnsi="Arial" w:cs="Arial"/>
          <w:lang w:eastAsia="ar-SA"/>
        </w:rPr>
        <w:t>se pro každý návrh projektu ucházející se</w:t>
      </w:r>
      <w:r w:rsidRPr="00146E51">
        <w:rPr>
          <w:rFonts w:ascii="Arial" w:hAnsi="Arial" w:cs="Arial"/>
          <w:lang w:eastAsia="ar-SA"/>
        </w:rPr>
        <w:t xml:space="preserve"> o podporu v tomto programu dále prokazuje, že</w:t>
      </w:r>
    </w:p>
    <w:p w14:paraId="17D7925A" w14:textId="3A342153" w:rsidR="00B43863" w:rsidRPr="00146E51" w:rsidRDefault="00B43863" w:rsidP="00B43863">
      <w:pPr>
        <w:ind w:left="284"/>
        <w:jc w:val="both"/>
        <w:rPr>
          <w:rFonts w:ascii="Arial" w:hAnsi="Arial" w:cs="Arial"/>
          <w:lang w:eastAsia="ar-SA"/>
        </w:rPr>
      </w:pPr>
      <w:r w:rsidRPr="00146E51">
        <w:rPr>
          <w:rFonts w:ascii="Arial" w:hAnsi="Arial" w:cs="Arial"/>
          <w:lang w:eastAsia="ar-SA"/>
        </w:rPr>
        <w:t>a) uchazeč nebo další účastník projektu</w:t>
      </w:r>
    </w:p>
    <w:p w14:paraId="44164D34" w14:textId="0AB055CD" w:rsidR="00B43863" w:rsidRPr="00146E51" w:rsidRDefault="00B43863" w:rsidP="005F1D32">
      <w:pPr>
        <w:pStyle w:val="Odstavecseseznamem"/>
        <w:numPr>
          <w:ilvl w:val="3"/>
          <w:numId w:val="14"/>
        </w:numPr>
        <w:ind w:left="1179" w:hanging="612"/>
        <w:jc w:val="both"/>
        <w:rPr>
          <w:rFonts w:ascii="Arial" w:hAnsi="Arial" w:cs="Arial"/>
          <w:lang w:eastAsia="ar-SA"/>
        </w:rPr>
      </w:pPr>
      <w:r w:rsidRPr="00146E51">
        <w:rPr>
          <w:rFonts w:ascii="Arial" w:hAnsi="Arial" w:cs="Arial"/>
          <w:lang w:eastAsia="ar-SA"/>
        </w:rPr>
        <w:t xml:space="preserve">je výzkumnou organizací nebo podnikem, který </w:t>
      </w:r>
      <w:r w:rsidR="00310CC5" w:rsidRPr="00146E51">
        <w:rPr>
          <w:rFonts w:ascii="Arial" w:hAnsi="Arial" w:cs="Arial"/>
          <w:lang w:eastAsia="ar-SA"/>
        </w:rPr>
        <w:t xml:space="preserve">byl </w:t>
      </w:r>
      <w:r w:rsidRPr="00146E51">
        <w:rPr>
          <w:rFonts w:ascii="Arial" w:hAnsi="Arial" w:cs="Arial"/>
          <w:lang w:eastAsia="ar-SA"/>
        </w:rPr>
        <w:t xml:space="preserve">v průběhu 3 uplynulých kalendářních let </w:t>
      </w:r>
      <w:r w:rsidR="00310CC5" w:rsidRPr="00146E51">
        <w:rPr>
          <w:rFonts w:ascii="Arial" w:hAnsi="Arial" w:cs="Arial"/>
        </w:rPr>
        <w:t>ve</w:t>
      </w:r>
      <w:r w:rsidR="00C01C33" w:rsidRPr="00146E51">
        <w:rPr>
          <w:rFonts w:ascii="Arial" w:hAnsi="Arial" w:cs="Arial"/>
        </w:rPr>
        <w:t> </w:t>
      </w:r>
      <w:r w:rsidR="00310CC5" w:rsidRPr="00146E51">
        <w:rPr>
          <w:rFonts w:ascii="Arial" w:hAnsi="Arial" w:cs="Arial"/>
        </w:rPr>
        <w:t xml:space="preserve">zvolené prioritní oblasti </w:t>
      </w:r>
      <w:r w:rsidR="00C01C33" w:rsidRPr="00146E51">
        <w:rPr>
          <w:rFonts w:ascii="Arial" w:hAnsi="Arial" w:cs="Arial"/>
        </w:rPr>
        <w:t>VaVaI</w:t>
      </w:r>
      <w:r w:rsidR="00310CC5" w:rsidRPr="00146E51">
        <w:rPr>
          <w:rFonts w:ascii="Arial" w:hAnsi="Arial" w:cs="Arial"/>
        </w:rPr>
        <w:t xml:space="preserve"> příjemcem (host </w:t>
      </w:r>
      <w:proofErr w:type="spellStart"/>
      <w:r w:rsidR="00310CC5" w:rsidRPr="00146E51">
        <w:rPr>
          <w:rFonts w:ascii="Arial" w:hAnsi="Arial" w:cs="Arial"/>
        </w:rPr>
        <w:t>institution</w:t>
      </w:r>
      <w:proofErr w:type="spellEnd"/>
      <w:r w:rsidR="00310CC5" w:rsidRPr="00146E51">
        <w:rPr>
          <w:rFonts w:ascii="Arial" w:hAnsi="Arial" w:cs="Arial"/>
        </w:rPr>
        <w:t>) projektu financovaného Evropskou výzkumnou radou (ERC)</w:t>
      </w:r>
      <w:r w:rsidR="00EF386B" w:rsidRPr="00146E51">
        <w:rPr>
          <w:rStyle w:val="Znakapoznpodarou"/>
          <w:rFonts w:ascii="Arial" w:hAnsi="Arial" w:cs="Arial"/>
          <w:lang w:eastAsia="ar-SA"/>
        </w:rPr>
        <w:footnoteReference w:id="36"/>
      </w:r>
      <w:r w:rsidR="00621AF9" w:rsidRPr="00146E51">
        <w:rPr>
          <w:rFonts w:ascii="Arial" w:hAnsi="Arial" w:cs="Arial"/>
          <w:lang w:eastAsia="ar-SA"/>
        </w:rPr>
        <w:t>, NSF</w:t>
      </w:r>
      <w:r w:rsidR="00621AF9" w:rsidRPr="00146E51">
        <w:rPr>
          <w:rStyle w:val="Znakapoznpodarou"/>
          <w:rFonts w:ascii="Arial" w:hAnsi="Arial" w:cs="Arial"/>
          <w:lang w:eastAsia="ar-SA"/>
        </w:rPr>
        <w:footnoteReference w:id="37"/>
      </w:r>
      <w:r w:rsidR="00621AF9" w:rsidRPr="00146E51">
        <w:rPr>
          <w:rFonts w:ascii="Arial" w:hAnsi="Arial" w:cs="Arial"/>
          <w:lang w:eastAsia="ar-SA"/>
        </w:rPr>
        <w:t xml:space="preserve"> nebo podobného významného mezinárodního grantu</w:t>
      </w:r>
      <w:r w:rsidR="00DF02B0">
        <w:rPr>
          <w:rStyle w:val="Znakapoznpodarou"/>
          <w:rFonts w:ascii="Arial" w:hAnsi="Arial" w:cs="Arial"/>
          <w:lang w:eastAsia="ar-SA"/>
        </w:rPr>
        <w:footnoteReference w:id="38"/>
      </w:r>
      <w:r w:rsidR="00310CC5" w:rsidRPr="00146E51">
        <w:rPr>
          <w:rFonts w:ascii="Arial" w:hAnsi="Arial" w:cs="Arial"/>
        </w:rPr>
        <w:t>;</w:t>
      </w:r>
      <w:r w:rsidR="00EF386B" w:rsidRPr="00146E51">
        <w:rPr>
          <w:rFonts w:ascii="Arial" w:hAnsi="Arial" w:cs="Arial"/>
        </w:rPr>
        <w:t xml:space="preserve"> </w:t>
      </w:r>
      <w:r w:rsidR="00DF02B0">
        <w:rPr>
          <w:rFonts w:ascii="Arial" w:hAnsi="Arial" w:cs="Arial"/>
        </w:rPr>
        <w:t xml:space="preserve">přičemž </w:t>
      </w:r>
      <w:r w:rsidR="00310CC5" w:rsidRPr="00146E51">
        <w:rPr>
          <w:rFonts w:ascii="Arial" w:hAnsi="Arial" w:cs="Arial"/>
        </w:rPr>
        <w:t xml:space="preserve">u projektu podaného pro </w:t>
      </w:r>
      <w:r w:rsidR="00C01C33" w:rsidRPr="00146E51">
        <w:rPr>
          <w:rFonts w:ascii="Arial" w:hAnsi="Arial" w:cs="Arial"/>
        </w:rPr>
        <w:t xml:space="preserve">prioritní </w:t>
      </w:r>
      <w:r w:rsidR="00310CC5" w:rsidRPr="00146E51">
        <w:rPr>
          <w:rFonts w:ascii="Arial" w:hAnsi="Arial" w:cs="Arial"/>
        </w:rPr>
        <w:t>ob</w:t>
      </w:r>
      <w:r w:rsidR="00C01C33" w:rsidRPr="00146E51">
        <w:rPr>
          <w:rFonts w:ascii="Arial" w:hAnsi="Arial" w:cs="Arial"/>
        </w:rPr>
        <w:t>last VaVaI po</w:t>
      </w:r>
      <w:r w:rsidR="00310CC5" w:rsidRPr="00146E51">
        <w:rPr>
          <w:rFonts w:ascii="Arial" w:hAnsi="Arial" w:cs="Arial"/>
        </w:rPr>
        <w:t>dle čl</w:t>
      </w:r>
      <w:r w:rsidR="00C01C33" w:rsidRPr="00146E51">
        <w:rPr>
          <w:rFonts w:ascii="Arial" w:hAnsi="Arial" w:cs="Arial"/>
        </w:rPr>
        <w:t>ánku</w:t>
      </w:r>
      <w:r w:rsidR="00310CC5" w:rsidRPr="00146E51">
        <w:rPr>
          <w:rFonts w:ascii="Arial" w:hAnsi="Arial" w:cs="Arial"/>
        </w:rPr>
        <w:t xml:space="preserve"> </w:t>
      </w:r>
      <w:r w:rsidR="00C01C33" w:rsidRPr="00146E51">
        <w:rPr>
          <w:rFonts w:ascii="Arial" w:hAnsi="Arial" w:cs="Arial"/>
        </w:rPr>
        <w:fldChar w:fldCharType="begin"/>
      </w:r>
      <w:r w:rsidR="00C01C33" w:rsidRPr="00146E51">
        <w:rPr>
          <w:rFonts w:ascii="Arial" w:hAnsi="Arial" w:cs="Arial"/>
        </w:rPr>
        <w:instrText xml:space="preserve"> REF _Ref72400502 \r \h </w:instrText>
      </w:r>
      <w:r w:rsidR="00146E51">
        <w:rPr>
          <w:rFonts w:ascii="Arial" w:hAnsi="Arial" w:cs="Arial"/>
        </w:rPr>
        <w:instrText xml:space="preserve"> \* MERGEFORMAT </w:instrText>
      </w:r>
      <w:r w:rsidR="00C01C33" w:rsidRPr="00146E51">
        <w:rPr>
          <w:rFonts w:ascii="Arial" w:hAnsi="Arial" w:cs="Arial"/>
        </w:rPr>
      </w:r>
      <w:r w:rsidR="00C01C33" w:rsidRPr="00146E51">
        <w:rPr>
          <w:rFonts w:ascii="Arial" w:hAnsi="Arial" w:cs="Arial"/>
        </w:rPr>
        <w:fldChar w:fldCharType="separate"/>
      </w:r>
      <w:r w:rsidR="00FF72E1" w:rsidRPr="00146E51">
        <w:rPr>
          <w:rFonts w:ascii="Arial" w:hAnsi="Arial" w:cs="Arial"/>
        </w:rPr>
        <w:t>4.1</w:t>
      </w:r>
      <w:r w:rsidR="00C01C33" w:rsidRPr="00146E51">
        <w:rPr>
          <w:rFonts w:ascii="Arial" w:hAnsi="Arial" w:cs="Arial"/>
        </w:rPr>
        <w:fldChar w:fldCharType="end"/>
      </w:r>
      <w:r w:rsidR="00C01C33" w:rsidRPr="00146E51">
        <w:rPr>
          <w:rFonts w:ascii="Arial" w:hAnsi="Arial" w:cs="Arial"/>
        </w:rPr>
        <w:t xml:space="preserve"> </w:t>
      </w:r>
      <w:r w:rsidR="00310CC5" w:rsidRPr="00146E51">
        <w:rPr>
          <w:rFonts w:ascii="Arial" w:hAnsi="Arial" w:cs="Arial"/>
        </w:rPr>
        <w:t xml:space="preserve">písm. </w:t>
      </w:r>
      <w:r w:rsidR="00C01C33" w:rsidRPr="00146E51">
        <w:rPr>
          <w:rFonts w:ascii="Arial" w:hAnsi="Arial" w:cs="Arial"/>
        </w:rPr>
        <w:fldChar w:fldCharType="begin"/>
      </w:r>
      <w:r w:rsidR="00C01C33" w:rsidRPr="00146E51">
        <w:rPr>
          <w:rFonts w:ascii="Arial" w:hAnsi="Arial" w:cs="Arial"/>
        </w:rPr>
        <w:instrText xml:space="preserve"> REF _Ref72400471 \r \h </w:instrText>
      </w:r>
      <w:r w:rsidR="00146E51">
        <w:rPr>
          <w:rFonts w:ascii="Arial" w:hAnsi="Arial" w:cs="Arial"/>
        </w:rPr>
        <w:instrText xml:space="preserve"> \* MERGEFORMAT </w:instrText>
      </w:r>
      <w:r w:rsidR="00C01C33" w:rsidRPr="00146E51">
        <w:rPr>
          <w:rFonts w:ascii="Arial" w:hAnsi="Arial" w:cs="Arial"/>
        </w:rPr>
      </w:r>
      <w:r w:rsidR="00C01C33" w:rsidRPr="00146E51">
        <w:rPr>
          <w:rFonts w:ascii="Arial" w:hAnsi="Arial" w:cs="Arial"/>
        </w:rPr>
        <w:fldChar w:fldCharType="separate"/>
      </w:r>
      <w:r w:rsidR="00855E95">
        <w:rPr>
          <w:rFonts w:ascii="Arial" w:hAnsi="Arial" w:cs="Arial"/>
        </w:rPr>
        <w:t>e</w:t>
      </w:r>
      <w:r w:rsidR="00FF72E1" w:rsidRPr="00146E51">
        <w:rPr>
          <w:rFonts w:ascii="Arial" w:hAnsi="Arial" w:cs="Arial"/>
        </w:rPr>
        <w:t>)</w:t>
      </w:r>
      <w:r w:rsidR="00C01C33" w:rsidRPr="00146E51">
        <w:rPr>
          <w:rFonts w:ascii="Arial" w:hAnsi="Arial" w:cs="Arial"/>
        </w:rPr>
        <w:fldChar w:fldCharType="end"/>
      </w:r>
      <w:r w:rsidR="00310CC5" w:rsidRPr="00146E51">
        <w:rPr>
          <w:rFonts w:ascii="Arial" w:hAnsi="Arial" w:cs="Arial"/>
        </w:rPr>
        <w:t xml:space="preserve"> je třeba splnit tuto podmínku ve</w:t>
      </w:r>
      <w:r w:rsidR="00C01C33" w:rsidRPr="00146E51">
        <w:rPr>
          <w:rFonts w:ascii="Arial" w:hAnsi="Arial" w:cs="Arial"/>
        </w:rPr>
        <w:t> </w:t>
      </w:r>
      <w:r w:rsidR="00310CC5" w:rsidRPr="00146E51">
        <w:rPr>
          <w:rFonts w:ascii="Arial" w:hAnsi="Arial" w:cs="Arial"/>
        </w:rPr>
        <w:t xml:space="preserve">všech oborech </w:t>
      </w:r>
      <w:r w:rsidR="00EF386B" w:rsidRPr="00146E51">
        <w:rPr>
          <w:rFonts w:ascii="Arial" w:hAnsi="Arial" w:cs="Arial"/>
        </w:rPr>
        <w:t>uvedených v </w:t>
      </w:r>
      <w:r w:rsidR="00C01C33" w:rsidRPr="00146E51">
        <w:rPr>
          <w:rFonts w:ascii="Arial" w:hAnsi="Arial" w:cs="Arial"/>
        </w:rPr>
        <w:t>bodech</w:t>
      </w:r>
      <w:r w:rsidR="00EF386B" w:rsidRPr="00146E51">
        <w:rPr>
          <w:rFonts w:ascii="Arial" w:hAnsi="Arial" w:cs="Arial"/>
        </w:rPr>
        <w:t xml:space="preserve"> </w:t>
      </w:r>
      <w:r w:rsidR="00C01C33" w:rsidRPr="00146E51">
        <w:rPr>
          <w:rFonts w:ascii="Arial" w:hAnsi="Arial" w:cs="Arial"/>
        </w:rPr>
        <w:t>1</w:t>
      </w:r>
      <w:r w:rsidR="00310CC5" w:rsidRPr="00146E51">
        <w:rPr>
          <w:rFonts w:ascii="Arial" w:hAnsi="Arial" w:cs="Arial"/>
        </w:rPr>
        <w:t xml:space="preserve">. až </w:t>
      </w:r>
      <w:r w:rsidR="00C01C33" w:rsidRPr="00146E51">
        <w:rPr>
          <w:rFonts w:ascii="Arial" w:hAnsi="Arial" w:cs="Arial"/>
        </w:rPr>
        <w:t>3</w:t>
      </w:r>
      <w:r w:rsidR="00DF02B0">
        <w:rPr>
          <w:rFonts w:ascii="Arial" w:hAnsi="Arial" w:cs="Arial"/>
        </w:rPr>
        <w:t>;</w:t>
      </w:r>
    </w:p>
    <w:p w14:paraId="269C9ACF" w14:textId="05BAD287" w:rsidR="00B43863" w:rsidRPr="00146E51" w:rsidRDefault="00B43863" w:rsidP="005F1D32">
      <w:pPr>
        <w:pStyle w:val="Odstavecseseznamem"/>
        <w:numPr>
          <w:ilvl w:val="3"/>
          <w:numId w:val="14"/>
        </w:numPr>
        <w:ind w:left="1134" w:hanging="567"/>
        <w:jc w:val="both"/>
        <w:rPr>
          <w:rFonts w:ascii="Arial" w:hAnsi="Arial" w:cs="Arial"/>
          <w:lang w:eastAsia="ar-SA"/>
        </w:rPr>
      </w:pPr>
      <w:r w:rsidRPr="00146E51">
        <w:rPr>
          <w:rFonts w:ascii="Arial" w:hAnsi="Arial" w:cs="Arial"/>
          <w:lang w:eastAsia="ar-SA"/>
        </w:rPr>
        <w:t xml:space="preserve">členem řešitelského týmu je alespoň jedna osoba, která v minulosti úspěšně řešila </w:t>
      </w:r>
      <w:r w:rsidR="00F562F2" w:rsidRPr="00146E51">
        <w:rPr>
          <w:rFonts w:ascii="Arial" w:hAnsi="Arial" w:cs="Arial"/>
          <w:lang w:eastAsia="ar-SA"/>
        </w:rPr>
        <w:t>prestižní zahraniční výzkumný</w:t>
      </w:r>
      <w:r w:rsidR="008A1714" w:rsidRPr="00146E51">
        <w:rPr>
          <w:rFonts w:ascii="Arial" w:hAnsi="Arial" w:cs="Arial"/>
          <w:lang w:eastAsia="ar-SA"/>
        </w:rPr>
        <w:t>,</w:t>
      </w:r>
      <w:r w:rsidR="00F562F2" w:rsidRPr="00146E51">
        <w:rPr>
          <w:rFonts w:ascii="Arial" w:hAnsi="Arial" w:cs="Arial"/>
          <w:lang w:eastAsia="ar-SA"/>
        </w:rPr>
        <w:t xml:space="preserve"> evropský nebo mimoevropský </w:t>
      </w:r>
      <w:r w:rsidRPr="00146E51">
        <w:rPr>
          <w:rFonts w:ascii="Arial" w:hAnsi="Arial" w:cs="Arial"/>
          <w:lang w:eastAsia="ar-SA"/>
        </w:rPr>
        <w:t xml:space="preserve">projekt </w:t>
      </w:r>
      <w:r w:rsidR="00902063" w:rsidRPr="00146E51">
        <w:rPr>
          <w:rFonts w:ascii="Arial" w:hAnsi="Arial" w:cs="Arial"/>
          <w:lang w:eastAsia="ar-SA"/>
        </w:rPr>
        <w:t xml:space="preserve">ve zvolené prioritní oblasti VaVaI </w:t>
      </w:r>
      <w:r w:rsidRPr="00146E51">
        <w:rPr>
          <w:rFonts w:ascii="Arial" w:hAnsi="Arial" w:cs="Arial"/>
          <w:lang w:eastAsia="ar-SA"/>
        </w:rPr>
        <w:t xml:space="preserve">financovaný </w:t>
      </w:r>
      <w:r w:rsidR="00454EF8" w:rsidRPr="00146E51">
        <w:rPr>
          <w:rFonts w:ascii="Arial" w:hAnsi="Arial" w:cs="Arial"/>
          <w:lang w:eastAsia="ar-SA"/>
        </w:rPr>
        <w:t>NSF</w:t>
      </w:r>
      <w:r w:rsidR="00F562F2" w:rsidRPr="00146E51">
        <w:rPr>
          <w:rFonts w:ascii="Arial" w:hAnsi="Arial" w:cs="Arial"/>
          <w:lang w:eastAsia="ar-SA"/>
        </w:rPr>
        <w:t>, NASA</w:t>
      </w:r>
      <w:r w:rsidR="00454EF8" w:rsidRPr="00146E51">
        <w:rPr>
          <w:rFonts w:ascii="Arial" w:hAnsi="Arial" w:cs="Arial"/>
          <w:lang w:eastAsia="ar-SA"/>
        </w:rPr>
        <w:t xml:space="preserve"> nebo </w:t>
      </w:r>
      <w:r w:rsidR="00F562F2" w:rsidRPr="00146E51">
        <w:rPr>
          <w:rFonts w:ascii="Arial" w:hAnsi="Arial" w:cs="Arial"/>
          <w:lang w:eastAsia="ar-SA"/>
        </w:rPr>
        <w:t xml:space="preserve">ERC </w:t>
      </w:r>
      <w:r w:rsidR="0089297B" w:rsidRPr="00146E51">
        <w:rPr>
          <w:rFonts w:ascii="Arial" w:hAnsi="Arial" w:cs="Arial"/>
          <w:lang w:eastAsia="ar-SA"/>
        </w:rPr>
        <w:t>(</w:t>
      </w:r>
      <w:r w:rsidR="00F562F2" w:rsidRPr="00146E51">
        <w:rPr>
          <w:rFonts w:ascii="Arial" w:hAnsi="Arial" w:cs="Arial"/>
          <w:lang w:eastAsia="ar-SA"/>
        </w:rPr>
        <w:t xml:space="preserve">např. </w:t>
      </w:r>
      <w:r w:rsidRPr="00146E51">
        <w:rPr>
          <w:rFonts w:ascii="Arial" w:hAnsi="Arial" w:cs="Arial"/>
          <w:lang w:eastAsia="ar-SA"/>
        </w:rPr>
        <w:t>ERC</w:t>
      </w:r>
      <w:r w:rsidR="00454EF8" w:rsidRPr="00146E51">
        <w:rPr>
          <w:rFonts w:ascii="Arial" w:hAnsi="Arial" w:cs="Arial"/>
          <w:lang w:eastAsia="ar-SA"/>
        </w:rPr>
        <w:t xml:space="preserve"> grant</w:t>
      </w:r>
      <w:r w:rsidR="0089297B" w:rsidRPr="00146E51">
        <w:rPr>
          <w:rFonts w:ascii="Arial" w:hAnsi="Arial" w:cs="Arial"/>
          <w:lang w:eastAsia="ar-SA"/>
        </w:rPr>
        <w:t>)</w:t>
      </w:r>
      <w:r w:rsidRPr="00146E51">
        <w:rPr>
          <w:rFonts w:ascii="Arial" w:hAnsi="Arial" w:cs="Arial"/>
          <w:lang w:eastAsia="ar-SA"/>
        </w:rPr>
        <w:t xml:space="preserve"> nebo projekt </w:t>
      </w:r>
      <w:r w:rsidRPr="00146E51">
        <w:rPr>
          <w:rFonts w:ascii="Arial" w:hAnsi="Arial" w:cs="Arial"/>
          <w:lang w:eastAsia="ar-SA"/>
        </w:rPr>
        <w:lastRenderedPageBreak/>
        <w:t>s udělenou zn</w:t>
      </w:r>
      <w:r w:rsidR="00902063" w:rsidRPr="00146E51">
        <w:rPr>
          <w:rFonts w:ascii="Arial" w:hAnsi="Arial" w:cs="Arial"/>
          <w:lang w:eastAsia="ar-SA"/>
        </w:rPr>
        <w:t>ámkou</w:t>
      </w:r>
      <w:r w:rsidRPr="00146E51">
        <w:rPr>
          <w:rFonts w:ascii="Arial" w:hAnsi="Arial" w:cs="Arial"/>
          <w:lang w:eastAsia="ar-SA"/>
        </w:rPr>
        <w:t xml:space="preserve"> kvality -</w:t>
      </w:r>
      <w:r w:rsidR="00AC5E45" w:rsidRPr="00146E51">
        <w:rPr>
          <w:rFonts w:ascii="Arial" w:hAnsi="Arial" w:cs="Arial"/>
          <w:lang w:eastAsia="ar-SA"/>
        </w:rPr>
        <w:t xml:space="preserve"> </w:t>
      </w:r>
      <w:r w:rsidRPr="00146E51">
        <w:rPr>
          <w:rFonts w:ascii="Arial" w:hAnsi="Arial" w:cs="Arial"/>
          <w:lang w:eastAsia="ar-SA"/>
        </w:rPr>
        <w:t>pečetí excelence</w:t>
      </w:r>
      <w:r w:rsidR="00DD0A46" w:rsidRPr="00146E51">
        <w:rPr>
          <w:rStyle w:val="Znakapoznpodarou"/>
          <w:rFonts w:ascii="Arial" w:hAnsi="Arial" w:cs="Arial"/>
          <w:lang w:eastAsia="ar-SA"/>
        </w:rPr>
        <w:footnoteReference w:id="39"/>
      </w:r>
      <w:r w:rsidRPr="00146E51">
        <w:rPr>
          <w:rFonts w:ascii="Arial" w:hAnsi="Arial" w:cs="Arial"/>
          <w:lang w:eastAsia="ar-SA"/>
        </w:rPr>
        <w:t xml:space="preserve"> </w:t>
      </w:r>
      <w:r w:rsidR="0089297B" w:rsidRPr="00146E51">
        <w:rPr>
          <w:rFonts w:ascii="Arial" w:hAnsi="Arial" w:cs="Arial"/>
          <w:lang w:eastAsia="ar-SA"/>
        </w:rPr>
        <w:t>(</w:t>
      </w:r>
      <w:r w:rsidRPr="00146E51">
        <w:rPr>
          <w:rFonts w:ascii="Arial" w:hAnsi="Arial" w:cs="Arial"/>
          <w:lang w:eastAsia="ar-SA"/>
        </w:rPr>
        <w:t>„</w:t>
      </w:r>
      <w:proofErr w:type="spellStart"/>
      <w:r w:rsidR="004409DF" w:rsidRPr="00146E51">
        <w:rPr>
          <w:rFonts w:ascii="Arial" w:hAnsi="Arial" w:cs="Arial"/>
          <w:lang w:eastAsia="ar-SA"/>
        </w:rPr>
        <w:t>S</w:t>
      </w:r>
      <w:r w:rsidRPr="00146E51">
        <w:rPr>
          <w:rFonts w:ascii="Arial" w:hAnsi="Arial" w:cs="Arial"/>
          <w:lang w:eastAsia="ar-SA"/>
        </w:rPr>
        <w:t>eal</w:t>
      </w:r>
      <w:proofErr w:type="spellEnd"/>
      <w:r w:rsidRPr="00146E51">
        <w:rPr>
          <w:rFonts w:ascii="Arial" w:hAnsi="Arial" w:cs="Arial"/>
          <w:lang w:eastAsia="ar-SA"/>
        </w:rPr>
        <w:t xml:space="preserve"> </w:t>
      </w:r>
      <w:proofErr w:type="spellStart"/>
      <w:r w:rsidRPr="00146E51">
        <w:rPr>
          <w:rFonts w:ascii="Arial" w:hAnsi="Arial" w:cs="Arial"/>
          <w:lang w:eastAsia="ar-SA"/>
        </w:rPr>
        <w:t>of</w:t>
      </w:r>
      <w:proofErr w:type="spellEnd"/>
      <w:r w:rsidRPr="00146E51">
        <w:rPr>
          <w:rFonts w:ascii="Arial" w:hAnsi="Arial" w:cs="Arial"/>
          <w:lang w:eastAsia="ar-SA"/>
        </w:rPr>
        <w:t xml:space="preserve"> </w:t>
      </w:r>
      <w:r w:rsidR="004409DF" w:rsidRPr="00146E51">
        <w:rPr>
          <w:rFonts w:ascii="Arial" w:hAnsi="Arial" w:cs="Arial"/>
          <w:lang w:eastAsia="ar-SA"/>
        </w:rPr>
        <w:t>E</w:t>
      </w:r>
      <w:r w:rsidRPr="00146E51">
        <w:rPr>
          <w:rFonts w:ascii="Arial" w:hAnsi="Arial" w:cs="Arial"/>
          <w:lang w:eastAsia="ar-SA"/>
        </w:rPr>
        <w:t>xce</w:t>
      </w:r>
      <w:r w:rsidR="004409DF" w:rsidRPr="00146E51">
        <w:rPr>
          <w:rFonts w:ascii="Arial" w:hAnsi="Arial" w:cs="Arial"/>
          <w:lang w:eastAsia="ar-SA"/>
        </w:rPr>
        <w:t>l</w:t>
      </w:r>
      <w:r w:rsidRPr="00146E51">
        <w:rPr>
          <w:rFonts w:ascii="Arial" w:hAnsi="Arial" w:cs="Arial"/>
          <w:lang w:eastAsia="ar-SA"/>
        </w:rPr>
        <w:t>lence“) nebo osoba, která takový projekt k ERC podala a tento byl vyhodnocen v</w:t>
      </w:r>
      <w:r w:rsidR="00454EF8" w:rsidRPr="00146E51">
        <w:rPr>
          <w:rFonts w:ascii="Arial" w:hAnsi="Arial" w:cs="Arial"/>
          <w:lang w:eastAsia="ar-SA"/>
        </w:rPr>
        <w:t> </w:t>
      </w:r>
      <w:r w:rsidRPr="00146E51">
        <w:rPr>
          <w:rFonts w:ascii="Arial" w:hAnsi="Arial" w:cs="Arial"/>
          <w:lang w:eastAsia="ar-SA"/>
        </w:rPr>
        <w:t>kategorii A, nebo osoba, která je členem mezinárodních hodnotitelských panelů ERC nebo hodnotitelských panelů udělujících známku „</w:t>
      </w:r>
      <w:proofErr w:type="spellStart"/>
      <w:r w:rsidRPr="00146E51">
        <w:rPr>
          <w:rFonts w:ascii="Arial" w:hAnsi="Arial" w:cs="Arial"/>
          <w:lang w:eastAsia="ar-SA"/>
        </w:rPr>
        <w:t>Seal</w:t>
      </w:r>
      <w:proofErr w:type="spellEnd"/>
      <w:r w:rsidRPr="00146E51">
        <w:rPr>
          <w:rFonts w:ascii="Arial" w:hAnsi="Arial" w:cs="Arial"/>
          <w:lang w:eastAsia="ar-SA"/>
        </w:rPr>
        <w:t xml:space="preserve"> </w:t>
      </w:r>
      <w:proofErr w:type="spellStart"/>
      <w:r w:rsidRPr="00146E51">
        <w:rPr>
          <w:rFonts w:ascii="Arial" w:hAnsi="Arial" w:cs="Arial"/>
          <w:lang w:eastAsia="ar-SA"/>
        </w:rPr>
        <w:t>of</w:t>
      </w:r>
      <w:proofErr w:type="spellEnd"/>
      <w:r w:rsidRPr="00146E51">
        <w:rPr>
          <w:rFonts w:ascii="Arial" w:hAnsi="Arial" w:cs="Arial"/>
          <w:lang w:eastAsia="ar-SA"/>
        </w:rPr>
        <w:t xml:space="preserve"> Excel</w:t>
      </w:r>
      <w:r w:rsidR="004409DF" w:rsidRPr="00146E51">
        <w:rPr>
          <w:rFonts w:ascii="Arial" w:hAnsi="Arial" w:cs="Arial"/>
          <w:lang w:eastAsia="ar-SA"/>
        </w:rPr>
        <w:t>l</w:t>
      </w:r>
      <w:r w:rsidRPr="00146E51">
        <w:rPr>
          <w:rFonts w:ascii="Arial" w:hAnsi="Arial" w:cs="Arial"/>
          <w:lang w:eastAsia="ar-SA"/>
        </w:rPr>
        <w:t>ence“</w:t>
      </w:r>
      <w:r w:rsidR="00F562F2" w:rsidRPr="00146E51">
        <w:rPr>
          <w:rFonts w:ascii="Arial" w:hAnsi="Arial" w:cs="Arial"/>
          <w:lang w:eastAsia="ar-SA"/>
        </w:rPr>
        <w:t xml:space="preserve"> nebo mimoevropských prestižních hodnotitelských panelů</w:t>
      </w:r>
      <w:r w:rsidRPr="00146E51">
        <w:rPr>
          <w:rFonts w:ascii="Arial" w:hAnsi="Arial" w:cs="Arial"/>
          <w:lang w:eastAsia="ar-SA"/>
        </w:rPr>
        <w:t xml:space="preserve"> v</w:t>
      </w:r>
      <w:r w:rsidR="00463A5F" w:rsidRPr="00146E51">
        <w:rPr>
          <w:rFonts w:ascii="Arial" w:hAnsi="Arial" w:cs="Arial"/>
          <w:lang w:eastAsia="ar-SA"/>
        </w:rPr>
        <w:t> prioritní oblasti VaVaI</w:t>
      </w:r>
      <w:r w:rsidRPr="00146E51">
        <w:rPr>
          <w:rFonts w:ascii="Arial" w:hAnsi="Arial" w:cs="Arial"/>
          <w:lang w:eastAsia="ar-SA"/>
        </w:rPr>
        <w:t xml:space="preserve"> nebo</w:t>
      </w:r>
      <w:r w:rsidR="00463A5F" w:rsidRPr="00146E51">
        <w:rPr>
          <w:rFonts w:ascii="Arial" w:hAnsi="Arial" w:cs="Arial"/>
          <w:lang w:eastAsia="ar-SA"/>
        </w:rPr>
        <w:t xml:space="preserve"> v</w:t>
      </w:r>
      <w:r w:rsidR="00454EF8" w:rsidRPr="00146E51">
        <w:rPr>
          <w:rFonts w:ascii="Arial" w:hAnsi="Arial" w:cs="Arial"/>
          <w:lang w:eastAsia="ar-SA"/>
        </w:rPr>
        <w:t> </w:t>
      </w:r>
      <w:r w:rsidRPr="00146E51">
        <w:rPr>
          <w:rFonts w:ascii="Arial" w:hAnsi="Arial" w:cs="Arial"/>
          <w:lang w:eastAsia="ar-SA"/>
        </w:rPr>
        <w:t xml:space="preserve">oboru příbuzném a souvisejícím, který má být předmětem podpory projektu v tomto programu, nebo osoba, která je nositelem alespoň jednoho platného mezinárodního patentu, </w:t>
      </w:r>
      <w:r w:rsidR="00454EF8" w:rsidRPr="00146E51">
        <w:rPr>
          <w:rFonts w:ascii="Arial" w:hAnsi="Arial" w:cs="Arial"/>
          <w:lang w:eastAsia="ar-SA"/>
        </w:rPr>
        <w:t xml:space="preserve">mezinárodně </w:t>
      </w:r>
      <w:r w:rsidRPr="00146E51">
        <w:rPr>
          <w:rFonts w:ascii="Arial" w:hAnsi="Arial" w:cs="Arial"/>
          <w:lang w:eastAsia="ar-SA"/>
        </w:rPr>
        <w:t xml:space="preserve">uznávaného léčebného postupu, </w:t>
      </w:r>
      <w:r w:rsidR="00454EF8" w:rsidRPr="00146E51">
        <w:rPr>
          <w:rFonts w:ascii="Arial" w:hAnsi="Arial" w:cs="Arial"/>
          <w:lang w:eastAsia="ar-SA"/>
        </w:rPr>
        <w:t xml:space="preserve">mezinárodně uznávané </w:t>
      </w:r>
      <w:r w:rsidRPr="00146E51">
        <w:rPr>
          <w:rFonts w:ascii="Arial" w:hAnsi="Arial" w:cs="Arial"/>
          <w:lang w:eastAsia="ar-SA"/>
        </w:rPr>
        <w:t xml:space="preserve">certifikované metodiky nebo zdravotnické pomůcky nebo osoba, která publikuje v odborných </w:t>
      </w:r>
      <w:r w:rsidR="0097571B" w:rsidRPr="00146E51">
        <w:rPr>
          <w:rFonts w:ascii="Arial" w:hAnsi="Arial" w:cs="Arial"/>
          <w:lang w:eastAsia="ar-SA"/>
        </w:rPr>
        <w:t xml:space="preserve">periodikách s </w:t>
      </w:r>
      <w:r w:rsidRPr="00146E51">
        <w:rPr>
          <w:rFonts w:ascii="Arial" w:hAnsi="Arial" w:cs="Arial"/>
          <w:lang w:eastAsia="ar-SA"/>
        </w:rPr>
        <w:t>citační</w:t>
      </w:r>
      <w:r w:rsidR="0097571B" w:rsidRPr="00146E51">
        <w:rPr>
          <w:rFonts w:ascii="Arial" w:hAnsi="Arial" w:cs="Arial"/>
          <w:lang w:eastAsia="ar-SA"/>
        </w:rPr>
        <w:t>m</w:t>
      </w:r>
      <w:r w:rsidRPr="00146E51">
        <w:rPr>
          <w:rFonts w:ascii="Arial" w:hAnsi="Arial" w:cs="Arial"/>
          <w:lang w:eastAsia="ar-SA"/>
        </w:rPr>
        <w:t xml:space="preserve"> index</w:t>
      </w:r>
      <w:r w:rsidR="0097571B" w:rsidRPr="00146E51">
        <w:rPr>
          <w:rFonts w:ascii="Arial" w:hAnsi="Arial" w:cs="Arial"/>
          <w:lang w:eastAsia="ar-SA"/>
        </w:rPr>
        <w:t>em v</w:t>
      </w:r>
      <w:r w:rsidRPr="00146E51">
        <w:rPr>
          <w:rFonts w:ascii="Arial" w:hAnsi="Arial" w:cs="Arial"/>
          <w:lang w:eastAsia="ar-SA"/>
        </w:rPr>
        <w:t xml:space="preserve"> „top 5“ (nejhůře top 10 u exponovaných oborů, např. medicíny nebo ICT“ dle WOS nebo </w:t>
      </w:r>
      <w:proofErr w:type="spellStart"/>
      <w:r w:rsidRPr="00146E51">
        <w:rPr>
          <w:rFonts w:ascii="Arial" w:hAnsi="Arial" w:cs="Arial"/>
          <w:lang w:eastAsia="ar-SA"/>
        </w:rPr>
        <w:t>Scopusu</w:t>
      </w:r>
      <w:proofErr w:type="spellEnd"/>
      <w:r w:rsidRPr="00146E51">
        <w:rPr>
          <w:rFonts w:ascii="Arial" w:hAnsi="Arial" w:cs="Arial"/>
          <w:lang w:eastAsia="ar-SA"/>
        </w:rPr>
        <w:t>)</w:t>
      </w:r>
      <w:r w:rsidR="00C366CA" w:rsidRPr="00146E51">
        <w:rPr>
          <w:rFonts w:ascii="Arial" w:hAnsi="Arial" w:cs="Arial"/>
          <w:lang w:eastAsia="ar-SA"/>
        </w:rPr>
        <w:t xml:space="preserve"> </w:t>
      </w:r>
      <w:r w:rsidRPr="00146E51">
        <w:rPr>
          <w:rFonts w:ascii="Arial" w:hAnsi="Arial" w:cs="Arial"/>
          <w:lang w:eastAsia="ar-SA"/>
        </w:rPr>
        <w:t>v pro projekt zvolené prioritní oblasti VaVaI nebo oblasti související</w:t>
      </w:r>
      <w:r w:rsidR="00247A1E" w:rsidRPr="00146E51">
        <w:rPr>
          <w:rFonts w:ascii="Arial" w:hAnsi="Arial" w:cs="Arial"/>
          <w:lang w:eastAsia="ar-SA"/>
        </w:rPr>
        <w:t>;</w:t>
      </w:r>
      <w:r w:rsidRPr="00146E51">
        <w:rPr>
          <w:rFonts w:ascii="Arial" w:hAnsi="Arial" w:cs="Arial"/>
          <w:lang w:eastAsia="ar-SA"/>
        </w:rPr>
        <w:t xml:space="preserve"> tuto skutečnost </w:t>
      </w:r>
      <w:r w:rsidR="00247A1E" w:rsidRPr="00146E51">
        <w:rPr>
          <w:rFonts w:ascii="Arial" w:hAnsi="Arial" w:cs="Arial"/>
          <w:lang w:eastAsia="ar-SA"/>
        </w:rPr>
        <w:t>musí být</w:t>
      </w:r>
      <w:r w:rsidRPr="00146E51">
        <w:rPr>
          <w:rFonts w:ascii="Arial" w:hAnsi="Arial" w:cs="Arial"/>
          <w:lang w:eastAsia="ar-SA"/>
        </w:rPr>
        <w:t xml:space="preserve"> uchazeč schopen relevantně doložit; </w:t>
      </w:r>
    </w:p>
    <w:p w14:paraId="60EBC5A6" w14:textId="09B3618C" w:rsidR="00B43863" w:rsidRPr="00146E51" w:rsidRDefault="00B43863" w:rsidP="005F1D32">
      <w:pPr>
        <w:pStyle w:val="Odstavecseseznamem"/>
        <w:numPr>
          <w:ilvl w:val="3"/>
          <w:numId w:val="14"/>
        </w:numPr>
        <w:spacing w:before="120"/>
        <w:ind w:left="1134" w:hanging="567"/>
        <w:contextualSpacing w:val="0"/>
        <w:jc w:val="both"/>
        <w:rPr>
          <w:rFonts w:ascii="Arial" w:hAnsi="Arial" w:cs="Arial"/>
          <w:lang w:eastAsia="ar-SA"/>
        </w:rPr>
      </w:pPr>
      <w:r w:rsidRPr="00146E51">
        <w:rPr>
          <w:rFonts w:ascii="Arial" w:hAnsi="Arial" w:cs="Arial"/>
          <w:lang w:eastAsia="ar-SA"/>
        </w:rPr>
        <w:t>členem řešitelského týmu je kromě výše uvedeného ještě další alespoň jedna osoba, která prováděla úspěšnou výzkumně vývojovou praxi v</w:t>
      </w:r>
      <w:r w:rsidR="00247A1E" w:rsidRPr="00146E51">
        <w:rPr>
          <w:rFonts w:ascii="Arial" w:hAnsi="Arial" w:cs="Arial"/>
          <w:lang w:eastAsia="ar-SA"/>
        </w:rPr>
        <w:t xml:space="preserve"> prioritní </w:t>
      </w:r>
      <w:r w:rsidRPr="00146E51">
        <w:rPr>
          <w:rFonts w:ascii="Arial" w:hAnsi="Arial" w:cs="Arial"/>
          <w:lang w:eastAsia="ar-SA"/>
        </w:rPr>
        <w:t xml:space="preserve">oblasti </w:t>
      </w:r>
      <w:r w:rsidR="00247A1E" w:rsidRPr="00146E51">
        <w:rPr>
          <w:rFonts w:ascii="Arial" w:hAnsi="Arial" w:cs="Arial"/>
          <w:lang w:eastAsia="ar-SA"/>
        </w:rPr>
        <w:t>VaV</w:t>
      </w:r>
      <w:r w:rsidR="003B7CEE" w:rsidRPr="00146E51">
        <w:rPr>
          <w:rFonts w:ascii="Arial" w:hAnsi="Arial" w:cs="Arial"/>
          <w:lang w:eastAsia="ar-SA"/>
        </w:rPr>
        <w:t>aI</w:t>
      </w:r>
      <w:r w:rsidR="00247A1E" w:rsidRPr="00146E51">
        <w:rPr>
          <w:rFonts w:ascii="Arial" w:hAnsi="Arial" w:cs="Arial"/>
          <w:lang w:eastAsia="ar-SA"/>
        </w:rPr>
        <w:t xml:space="preserve"> </w:t>
      </w:r>
      <w:r w:rsidRPr="00146E51">
        <w:rPr>
          <w:rFonts w:ascii="Arial" w:hAnsi="Arial" w:cs="Arial"/>
          <w:lang w:eastAsia="ar-SA"/>
        </w:rPr>
        <w:t>a úspěšně se podílela na</w:t>
      </w:r>
      <w:r w:rsidR="00247A1E" w:rsidRPr="00146E51">
        <w:rPr>
          <w:rFonts w:ascii="Arial" w:hAnsi="Arial" w:cs="Arial"/>
          <w:lang w:eastAsia="ar-SA"/>
        </w:rPr>
        <w:t> </w:t>
      </w:r>
      <w:r w:rsidRPr="00146E51">
        <w:rPr>
          <w:rFonts w:ascii="Arial" w:hAnsi="Arial" w:cs="Arial"/>
          <w:lang w:eastAsia="ar-SA"/>
        </w:rPr>
        <w:t xml:space="preserve">transferu znalostí </w:t>
      </w:r>
      <w:r w:rsidR="00247A1E" w:rsidRPr="00146E51">
        <w:rPr>
          <w:rFonts w:ascii="Arial" w:hAnsi="Arial" w:cs="Arial"/>
          <w:lang w:eastAsia="ar-SA"/>
        </w:rPr>
        <w:t xml:space="preserve">do praxe </w:t>
      </w:r>
      <w:r w:rsidRPr="00146E51">
        <w:rPr>
          <w:rFonts w:ascii="Arial" w:hAnsi="Arial" w:cs="Arial"/>
          <w:lang w:eastAsia="ar-SA"/>
        </w:rPr>
        <w:t xml:space="preserve">či komercionalizaci výsledků VaVaI </w:t>
      </w:r>
      <w:r w:rsidR="00247A1E" w:rsidRPr="00146E51">
        <w:rPr>
          <w:rFonts w:ascii="Arial" w:hAnsi="Arial" w:cs="Arial"/>
          <w:lang w:eastAsia="ar-SA"/>
        </w:rPr>
        <w:t xml:space="preserve">(např. </w:t>
      </w:r>
      <w:r w:rsidRPr="00146E51">
        <w:rPr>
          <w:rFonts w:ascii="Arial" w:hAnsi="Arial" w:cs="Arial"/>
          <w:lang w:eastAsia="ar-SA"/>
        </w:rPr>
        <w:t>prokazatelný podíl na</w:t>
      </w:r>
      <w:r w:rsidR="00247A1E" w:rsidRPr="00146E51">
        <w:rPr>
          <w:rFonts w:ascii="Arial" w:hAnsi="Arial" w:cs="Arial"/>
          <w:lang w:eastAsia="ar-SA"/>
        </w:rPr>
        <w:t> </w:t>
      </w:r>
      <w:r w:rsidRPr="00146E51">
        <w:rPr>
          <w:rFonts w:ascii="Arial" w:hAnsi="Arial" w:cs="Arial"/>
          <w:lang w:eastAsia="ar-SA"/>
        </w:rPr>
        <w:t>úspěšném patentovém řízení</w:t>
      </w:r>
      <w:r w:rsidR="00247A1E" w:rsidRPr="00146E51">
        <w:rPr>
          <w:rFonts w:ascii="Arial" w:hAnsi="Arial" w:cs="Arial"/>
          <w:lang w:eastAsia="ar-SA"/>
        </w:rPr>
        <w:t>,</w:t>
      </w:r>
      <w:r w:rsidR="00165F43" w:rsidRPr="00146E51">
        <w:rPr>
          <w:rFonts w:ascii="Arial" w:hAnsi="Arial" w:cs="Arial"/>
          <w:lang w:eastAsia="ar-SA"/>
        </w:rPr>
        <w:t xml:space="preserve"> na vývoji kandidátních sloučenin nebo léčiv v pokročilé preklinické nebo klinické fázi testování,</w:t>
      </w:r>
      <w:r w:rsidRPr="00146E51">
        <w:rPr>
          <w:rFonts w:ascii="Arial" w:hAnsi="Arial" w:cs="Arial"/>
          <w:lang w:eastAsia="ar-SA"/>
        </w:rPr>
        <w:t xml:space="preserve"> transferu znalostí s výstupem ve formě uznávaného a</w:t>
      </w:r>
      <w:r w:rsidR="00AB5462" w:rsidRPr="00146E51">
        <w:rPr>
          <w:rFonts w:ascii="Arial" w:hAnsi="Arial" w:cs="Arial"/>
          <w:lang w:eastAsia="ar-SA"/>
        </w:rPr>
        <w:t> </w:t>
      </w:r>
      <w:r w:rsidRPr="00146E51">
        <w:rPr>
          <w:rFonts w:ascii="Arial" w:hAnsi="Arial" w:cs="Arial"/>
          <w:lang w:eastAsia="ar-SA"/>
        </w:rPr>
        <w:t xml:space="preserve">zavedeného léčebného postupu, prototypu, funkčního vzorku, užitného vzoru, </w:t>
      </w:r>
      <w:r w:rsidR="00247A1E" w:rsidRPr="00146E51">
        <w:rPr>
          <w:rFonts w:ascii="Arial" w:hAnsi="Arial" w:cs="Arial"/>
          <w:lang w:eastAsia="ar-SA"/>
        </w:rPr>
        <w:t xml:space="preserve">SW aplikace, </w:t>
      </w:r>
      <w:r w:rsidRPr="00146E51">
        <w:rPr>
          <w:rFonts w:ascii="Arial" w:hAnsi="Arial" w:cs="Arial"/>
          <w:lang w:eastAsia="ar-SA"/>
        </w:rPr>
        <w:t xml:space="preserve">certifikované metodiky nebo zdravotnické pomůcky uplatněných přímo ve zdravotnické  praxi, </w:t>
      </w:r>
      <w:r w:rsidR="00247A1E" w:rsidRPr="00146E51">
        <w:rPr>
          <w:rFonts w:ascii="Arial" w:hAnsi="Arial" w:cs="Arial"/>
          <w:lang w:eastAsia="ar-SA"/>
        </w:rPr>
        <w:t>promítnutí výsledků VaV</w:t>
      </w:r>
      <w:r w:rsidR="003B7CEE" w:rsidRPr="00146E51">
        <w:rPr>
          <w:rFonts w:ascii="Arial" w:hAnsi="Arial" w:cs="Arial"/>
          <w:lang w:eastAsia="ar-SA"/>
        </w:rPr>
        <w:t>aI</w:t>
      </w:r>
      <w:r w:rsidR="00247A1E" w:rsidRPr="00146E51">
        <w:rPr>
          <w:rFonts w:ascii="Arial" w:hAnsi="Arial" w:cs="Arial"/>
          <w:lang w:eastAsia="ar-SA"/>
        </w:rPr>
        <w:t xml:space="preserve"> do předpisů a norem, specializované mapy nebo specializované databáze nebo její provozování), </w:t>
      </w:r>
      <w:r w:rsidRPr="00146E51">
        <w:rPr>
          <w:rFonts w:ascii="Arial" w:hAnsi="Arial" w:cs="Arial"/>
          <w:lang w:eastAsia="ar-SA"/>
        </w:rPr>
        <w:t xml:space="preserve">a tuto skutečnost je uchazeč schopen relevantně doložit; </w:t>
      </w:r>
    </w:p>
    <w:p w14:paraId="36F73058" w14:textId="50D708B9" w:rsidR="00B43863" w:rsidRPr="00146E51" w:rsidRDefault="00B43863" w:rsidP="005F1D32">
      <w:pPr>
        <w:pStyle w:val="Odstavecseseznamem"/>
        <w:numPr>
          <w:ilvl w:val="3"/>
          <w:numId w:val="14"/>
        </w:numPr>
        <w:spacing w:before="120"/>
        <w:ind w:left="1134" w:hanging="567"/>
        <w:contextualSpacing w:val="0"/>
        <w:jc w:val="both"/>
        <w:rPr>
          <w:rFonts w:ascii="Arial" w:hAnsi="Arial" w:cs="Arial"/>
          <w:lang w:eastAsia="ar-SA"/>
        </w:rPr>
      </w:pPr>
      <w:r w:rsidRPr="00146E51">
        <w:rPr>
          <w:rFonts w:ascii="Arial" w:hAnsi="Arial" w:cs="Arial"/>
          <w:lang w:eastAsia="ar-SA"/>
        </w:rPr>
        <w:t xml:space="preserve">členem řešitelského týmu je osoba, která </w:t>
      </w:r>
      <w:r w:rsidR="00D060E8" w:rsidRPr="00146E51">
        <w:rPr>
          <w:rFonts w:ascii="Arial" w:hAnsi="Arial" w:cs="Arial"/>
          <w:lang w:eastAsia="ar-SA"/>
        </w:rPr>
        <w:t xml:space="preserve">v posledních 5 kalendářních letech </w:t>
      </w:r>
      <w:r w:rsidRPr="00146E51">
        <w:rPr>
          <w:rFonts w:ascii="Arial" w:hAnsi="Arial" w:cs="Arial"/>
          <w:lang w:eastAsia="ar-SA"/>
        </w:rPr>
        <w:t>prováděla úspěšnou výzkumně vývojovou praxi nebo se podílela úspěšně na transferu znalostí či</w:t>
      </w:r>
      <w:r w:rsidR="00AB5462" w:rsidRPr="00146E51">
        <w:rPr>
          <w:rFonts w:ascii="Arial" w:hAnsi="Arial" w:cs="Arial"/>
          <w:lang w:eastAsia="ar-SA"/>
        </w:rPr>
        <w:t> </w:t>
      </w:r>
      <w:r w:rsidRPr="00146E51">
        <w:rPr>
          <w:rFonts w:ascii="Arial" w:hAnsi="Arial" w:cs="Arial"/>
          <w:lang w:eastAsia="ar-SA"/>
        </w:rPr>
        <w:t>komercionalizaci výsledků VaVaI v zahranič</w:t>
      </w:r>
      <w:r w:rsidR="00D060E8" w:rsidRPr="00146E51">
        <w:rPr>
          <w:rFonts w:ascii="Arial" w:hAnsi="Arial" w:cs="Arial"/>
          <w:lang w:eastAsia="ar-SA"/>
        </w:rPr>
        <w:t>n</w:t>
      </w:r>
      <w:r w:rsidRPr="00146E51">
        <w:rPr>
          <w:rFonts w:ascii="Arial" w:hAnsi="Arial" w:cs="Arial"/>
          <w:lang w:eastAsia="ar-SA"/>
        </w:rPr>
        <w:t xml:space="preserve">í výzkumné organizaci na pozici výzkumně vývojového pracovníka </w:t>
      </w:r>
      <w:r w:rsidR="00D060E8" w:rsidRPr="00146E51">
        <w:rPr>
          <w:rFonts w:ascii="Arial" w:hAnsi="Arial" w:cs="Arial"/>
          <w:lang w:eastAsia="ar-SA"/>
        </w:rPr>
        <w:t xml:space="preserve">nebo </w:t>
      </w:r>
      <w:r w:rsidRPr="00146E51">
        <w:rPr>
          <w:rFonts w:ascii="Arial" w:hAnsi="Arial" w:cs="Arial"/>
          <w:lang w:eastAsia="ar-SA"/>
        </w:rPr>
        <w:t>ve významném inovativním zahraničním podniku nepřetržitě po</w:t>
      </w:r>
      <w:r w:rsidR="00D060E8" w:rsidRPr="00146E51">
        <w:rPr>
          <w:rFonts w:ascii="Arial" w:hAnsi="Arial" w:cs="Arial"/>
          <w:lang w:eastAsia="ar-SA"/>
        </w:rPr>
        <w:t> </w:t>
      </w:r>
      <w:r w:rsidRPr="00146E51">
        <w:rPr>
          <w:rFonts w:ascii="Arial" w:hAnsi="Arial" w:cs="Arial"/>
          <w:lang w:eastAsia="ar-SA"/>
        </w:rPr>
        <w:t xml:space="preserve">dobu nejméně </w:t>
      </w:r>
      <w:r w:rsidR="00D060E8" w:rsidRPr="00146E51">
        <w:rPr>
          <w:rFonts w:ascii="Arial" w:hAnsi="Arial" w:cs="Arial"/>
          <w:lang w:eastAsia="ar-SA"/>
        </w:rPr>
        <w:t>6 měsíců</w:t>
      </w:r>
      <w:r w:rsidRPr="00146E51">
        <w:rPr>
          <w:rFonts w:ascii="Arial" w:hAnsi="Arial" w:cs="Arial"/>
          <w:lang w:eastAsia="ar-SA"/>
        </w:rPr>
        <w:t xml:space="preserve"> a má prokazatelný podíl na úspěšném</w:t>
      </w:r>
      <w:r w:rsidR="00D060E8" w:rsidRPr="00146E51">
        <w:rPr>
          <w:rFonts w:ascii="Arial" w:hAnsi="Arial" w:cs="Arial"/>
          <w:lang w:eastAsia="ar-SA"/>
        </w:rPr>
        <w:t xml:space="preserve"> výzkumu nebo transferu znalostí</w:t>
      </w:r>
      <w:r w:rsidR="00D060E8" w:rsidRPr="00146E51">
        <w:rPr>
          <w:rStyle w:val="Znakapoznpodarou"/>
          <w:rFonts w:ascii="Arial" w:hAnsi="Arial" w:cs="Arial"/>
          <w:lang w:eastAsia="ar-SA"/>
        </w:rPr>
        <w:footnoteReference w:id="40"/>
      </w:r>
      <w:r w:rsidRPr="00146E51">
        <w:rPr>
          <w:rFonts w:ascii="Arial" w:hAnsi="Arial" w:cs="Arial"/>
          <w:lang w:eastAsia="ar-SA"/>
        </w:rPr>
        <w:t xml:space="preserve">, a tuto skutečnost je uchazeč schopen relevantně doložit; </w:t>
      </w:r>
    </w:p>
    <w:p w14:paraId="207BBCEB" w14:textId="77777777" w:rsidR="00B43863" w:rsidRPr="00146E51" w:rsidRDefault="00B43863" w:rsidP="00B43863">
      <w:pPr>
        <w:jc w:val="both"/>
        <w:rPr>
          <w:rFonts w:ascii="Arial" w:hAnsi="Arial" w:cs="Arial"/>
          <w:lang w:eastAsia="ar-SA"/>
        </w:rPr>
      </w:pPr>
    </w:p>
    <w:p w14:paraId="460B3A71" w14:textId="2AE050D1" w:rsidR="00B43863" w:rsidRPr="00146E51" w:rsidRDefault="00B43863" w:rsidP="00E3761E">
      <w:pPr>
        <w:keepNext/>
        <w:jc w:val="both"/>
        <w:rPr>
          <w:rFonts w:ascii="Arial" w:hAnsi="Arial" w:cs="Arial"/>
          <w:lang w:eastAsia="ar-SA"/>
        </w:rPr>
      </w:pPr>
      <w:r w:rsidRPr="00146E51">
        <w:rPr>
          <w:rFonts w:ascii="Arial" w:hAnsi="Arial" w:cs="Arial"/>
          <w:lang w:eastAsia="ar-SA"/>
        </w:rPr>
        <w:t>b) uchazeč a každý další účastník projektu</w:t>
      </w:r>
      <w:r w:rsidR="001D5906" w:rsidRPr="00146E51">
        <w:rPr>
          <w:rFonts w:ascii="Arial" w:hAnsi="Arial" w:cs="Arial"/>
          <w:lang w:eastAsia="ar-SA"/>
        </w:rPr>
        <w:t>:</w:t>
      </w:r>
    </w:p>
    <w:p w14:paraId="723BAD00" w14:textId="2AF469BE" w:rsidR="00B43863" w:rsidRPr="00146E51" w:rsidRDefault="00B43863"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schopnost vytvořit a zajistit materiálně technické</w:t>
      </w:r>
      <w:r w:rsidR="00FF4E13" w:rsidRPr="00146E51">
        <w:rPr>
          <w:rFonts w:ascii="Arial" w:hAnsi="Arial" w:cs="Arial"/>
          <w:lang w:eastAsia="ar-SA"/>
        </w:rPr>
        <w:t>, informační</w:t>
      </w:r>
      <w:r w:rsidRPr="00146E51">
        <w:rPr>
          <w:rFonts w:ascii="Arial" w:hAnsi="Arial" w:cs="Arial"/>
          <w:lang w:eastAsia="ar-SA"/>
        </w:rPr>
        <w:t xml:space="preserve"> i organizačně administrativní podmínky pro úspěšné řešení projektu, a to na základě skutečností uvedených v návrhu projektu (</w:t>
      </w:r>
      <w:r w:rsidR="004409DF" w:rsidRPr="00146E51">
        <w:rPr>
          <w:rFonts w:ascii="Arial" w:hAnsi="Arial" w:cs="Arial"/>
          <w:lang w:eastAsia="ar-SA"/>
        </w:rPr>
        <w:t>j</w:t>
      </w:r>
      <w:r w:rsidRPr="00146E51">
        <w:rPr>
          <w:rFonts w:ascii="Arial" w:hAnsi="Arial" w:cs="Arial"/>
          <w:lang w:eastAsia="ar-SA"/>
        </w:rPr>
        <w:t>de zejména o zajištění výzkumných, pracovních a provozních kapacit, zahrnujících jak vyčlenění potřebných prostor a zařízení, tak i potřebných personálních kapacit v řešitelském týmu i</w:t>
      </w:r>
      <w:r w:rsidR="00AB5462" w:rsidRPr="00146E51">
        <w:rPr>
          <w:rFonts w:ascii="Arial" w:hAnsi="Arial" w:cs="Arial"/>
          <w:lang w:eastAsia="ar-SA"/>
        </w:rPr>
        <w:t> </w:t>
      </w:r>
      <w:r w:rsidR="00232633" w:rsidRPr="00146E51">
        <w:rPr>
          <w:rFonts w:ascii="Arial" w:hAnsi="Arial" w:cs="Arial"/>
          <w:lang w:eastAsia="ar-SA"/>
        </w:rPr>
        <w:t>v</w:t>
      </w:r>
      <w:r w:rsidR="008A1714" w:rsidRPr="00146E51">
        <w:rPr>
          <w:rFonts w:ascii="Arial" w:hAnsi="Arial" w:cs="Arial"/>
          <w:lang w:eastAsia="ar-SA"/>
        </w:rPr>
        <w:t> </w:t>
      </w:r>
      <w:r w:rsidRPr="00146E51">
        <w:rPr>
          <w:rFonts w:ascii="Arial" w:hAnsi="Arial" w:cs="Arial"/>
          <w:lang w:eastAsia="ar-SA"/>
        </w:rPr>
        <w:t>„obslužné</w:t>
      </w:r>
      <w:r w:rsidR="00232633" w:rsidRPr="00146E51">
        <w:rPr>
          <w:rFonts w:ascii="Arial" w:hAnsi="Arial" w:cs="Arial"/>
          <w:lang w:eastAsia="ar-SA"/>
        </w:rPr>
        <w:t>m</w:t>
      </w:r>
      <w:r w:rsidRPr="00146E51">
        <w:rPr>
          <w:rFonts w:ascii="Arial" w:hAnsi="Arial" w:cs="Arial"/>
          <w:lang w:eastAsia="ar-SA"/>
        </w:rPr>
        <w:t>“ organizačně administrativní</w:t>
      </w:r>
      <w:r w:rsidR="00232633" w:rsidRPr="00146E51">
        <w:rPr>
          <w:rFonts w:ascii="Arial" w:hAnsi="Arial" w:cs="Arial"/>
          <w:lang w:eastAsia="ar-SA"/>
        </w:rPr>
        <w:t>m</w:t>
      </w:r>
      <w:r w:rsidRPr="00146E51">
        <w:rPr>
          <w:rFonts w:ascii="Arial" w:hAnsi="Arial" w:cs="Arial"/>
          <w:lang w:eastAsia="ar-SA"/>
        </w:rPr>
        <w:t xml:space="preserve"> a ekonomické</w:t>
      </w:r>
      <w:r w:rsidR="00232633" w:rsidRPr="00146E51">
        <w:rPr>
          <w:rFonts w:ascii="Arial" w:hAnsi="Arial" w:cs="Arial"/>
          <w:lang w:eastAsia="ar-SA"/>
        </w:rPr>
        <w:t>m</w:t>
      </w:r>
      <w:r w:rsidRPr="00146E51">
        <w:rPr>
          <w:rFonts w:ascii="Arial" w:hAnsi="Arial" w:cs="Arial"/>
          <w:lang w:eastAsia="ar-SA"/>
        </w:rPr>
        <w:t xml:space="preserve"> personálu, přístup k informačním zdrojům, ekonomicko-administrativní servis, právní servis a projektovou podporu řešitelskému týmu);</w:t>
      </w:r>
    </w:p>
    <w:p w14:paraId="7668DF91" w14:textId="603C4D24" w:rsidR="00B43863" w:rsidRPr="00146E51" w:rsidRDefault="00B43863"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schopnost dostatečně kvalifikovaně personálně zajistit odborné kapacity pro řešení projektu uzavřením pracovněprávního vztahu s osobami řešitele, minimálně v rozsahu 0,7 plného pracovního úvazku</w:t>
      </w:r>
      <w:r w:rsidR="000B08AC" w:rsidRPr="00146E51">
        <w:rPr>
          <w:rFonts w:ascii="Arial" w:hAnsi="Arial" w:cs="Arial"/>
          <w:lang w:eastAsia="ar-SA"/>
        </w:rPr>
        <w:t xml:space="preserve"> (FTE)</w:t>
      </w:r>
      <w:r w:rsidRPr="00146E51">
        <w:rPr>
          <w:rFonts w:ascii="Arial" w:hAnsi="Arial" w:cs="Arial"/>
          <w:lang w:eastAsia="ar-SA"/>
        </w:rPr>
        <w:t xml:space="preserve">, resp. spoluřešitele (v případě dalšího účastníka projektu) minimálně v rozsahu 0,5 plného pracovního úvazku </w:t>
      </w:r>
      <w:r w:rsidR="000B08AC" w:rsidRPr="00146E51">
        <w:rPr>
          <w:rFonts w:ascii="Arial" w:hAnsi="Arial" w:cs="Arial"/>
          <w:lang w:eastAsia="ar-SA"/>
        </w:rPr>
        <w:t xml:space="preserve">(FTE) </w:t>
      </w:r>
      <w:r w:rsidR="00564DB8">
        <w:rPr>
          <w:rFonts w:ascii="Arial" w:hAnsi="Arial" w:cs="Arial"/>
          <w:lang w:eastAsia="ar-SA"/>
        </w:rPr>
        <w:t xml:space="preserve">v průměru </w:t>
      </w:r>
      <w:r w:rsidRPr="00146E51">
        <w:rPr>
          <w:rFonts w:ascii="Arial" w:hAnsi="Arial" w:cs="Arial"/>
          <w:lang w:eastAsia="ar-SA"/>
        </w:rPr>
        <w:t>na celou dobu řešení projektu (2022-2026), aniž</w:t>
      </w:r>
      <w:r w:rsidR="00AB5462" w:rsidRPr="00146E51">
        <w:rPr>
          <w:rFonts w:ascii="Arial" w:hAnsi="Arial" w:cs="Arial"/>
          <w:lang w:eastAsia="ar-SA"/>
        </w:rPr>
        <w:t> </w:t>
      </w:r>
      <w:r w:rsidRPr="00146E51">
        <w:rPr>
          <w:rFonts w:ascii="Arial" w:hAnsi="Arial" w:cs="Arial"/>
          <w:lang w:eastAsia="ar-SA"/>
        </w:rPr>
        <w:t>by byl v rámci této výše úvazku zatěžován dalšími pracovními povinnostmi</w:t>
      </w:r>
      <w:r w:rsidR="001D5906" w:rsidRPr="00146E51">
        <w:rPr>
          <w:rFonts w:ascii="Arial" w:hAnsi="Arial" w:cs="Arial"/>
          <w:lang w:eastAsia="ar-SA"/>
        </w:rPr>
        <w:t>;</w:t>
      </w:r>
    </w:p>
    <w:p w14:paraId="3055C692" w14:textId="77777777" w:rsidR="00B43863" w:rsidRPr="00146E51" w:rsidRDefault="00B43863" w:rsidP="00B43863">
      <w:pPr>
        <w:pStyle w:val="Odstavecseseznamem"/>
        <w:spacing w:before="120"/>
        <w:ind w:left="1134"/>
        <w:contextualSpacing w:val="0"/>
        <w:jc w:val="both"/>
        <w:rPr>
          <w:rFonts w:ascii="Arial" w:hAnsi="Arial" w:cs="Arial"/>
          <w:lang w:eastAsia="ar-SA"/>
        </w:rPr>
      </w:pPr>
    </w:p>
    <w:p w14:paraId="65AFA37B" w14:textId="77777777" w:rsidR="00B43863" w:rsidRPr="00146E51" w:rsidRDefault="00B43863" w:rsidP="0088628E">
      <w:pPr>
        <w:keepNext/>
        <w:jc w:val="both"/>
        <w:rPr>
          <w:rFonts w:ascii="Arial" w:hAnsi="Arial" w:cs="Arial"/>
          <w:lang w:eastAsia="ar-SA"/>
        </w:rPr>
      </w:pPr>
      <w:r w:rsidRPr="00146E51">
        <w:rPr>
          <w:rFonts w:ascii="Arial" w:hAnsi="Arial" w:cs="Arial"/>
          <w:lang w:eastAsia="ar-SA"/>
        </w:rPr>
        <w:lastRenderedPageBreak/>
        <w:t>c) pouze uchazeč:</w:t>
      </w:r>
    </w:p>
    <w:p w14:paraId="45E5815D" w14:textId="64762376" w:rsidR="008A1714" w:rsidRPr="00146E51" w:rsidRDefault="008A1714"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schopen jednoduchým schématem nebo kartogramem deklarovat, že součástí řešitelského týmu jsou zástupci klíčových excelentní týmů z ČR působících ve zvolené prioritní oblasti VaVaI, a deklarovat vazbu na aplikační sféru;</w:t>
      </w:r>
    </w:p>
    <w:p w14:paraId="6A5EC4B2" w14:textId="693D56F2" w:rsidR="008A1714" w:rsidRPr="00146E51" w:rsidRDefault="008A1714"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schopen jednoduchým schématem nebo kartogramem prokázat existenci vazeb řešitelského týmu (tj. za celý projekt) na renomovaná zahraniční pracoviště ve zvolené prioritní oblasti VaVaI, popř. doložit aktivní účast jeho členů v mezinárodních profesních sítích nebo vazbu na ně;</w:t>
      </w:r>
    </w:p>
    <w:p w14:paraId="1E1F9AB9" w14:textId="60899EE2" w:rsidR="00B43863" w:rsidRPr="00146E51" w:rsidRDefault="00B43863"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 xml:space="preserve">schopnost koordinovat a řídit konsorciální projekt v tomto programu jednoznačným vymezením výkonných i řídících rolí, finančních toků, věcných i finančních závazků </w:t>
      </w:r>
      <w:r w:rsidR="00B86650" w:rsidRPr="00146E51">
        <w:rPr>
          <w:rFonts w:ascii="Arial" w:hAnsi="Arial" w:cs="Arial"/>
          <w:lang w:eastAsia="ar-SA"/>
        </w:rPr>
        <w:t xml:space="preserve">a práv k majetku a výsledkům získaných z projektu </w:t>
      </w:r>
      <w:r w:rsidRPr="00146E51">
        <w:rPr>
          <w:rFonts w:ascii="Arial" w:hAnsi="Arial" w:cs="Arial"/>
          <w:lang w:eastAsia="ar-SA"/>
        </w:rPr>
        <w:t>ve smlouvě nebo smlouvách o řešení projektu uzavřených s dalšími účastníky projektu;</w:t>
      </w:r>
    </w:p>
    <w:p w14:paraId="51CB2A14" w14:textId="6F2D8C8E" w:rsidR="00FF4E13" w:rsidRPr="00146E51" w:rsidRDefault="00B43863"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schopnost zajistit koordinaci a organizačně administrativní řízení projektu personálně, a</w:t>
      </w:r>
      <w:r w:rsidR="00AB5462" w:rsidRPr="00146E51">
        <w:rPr>
          <w:rFonts w:ascii="Arial" w:hAnsi="Arial" w:cs="Arial"/>
          <w:lang w:eastAsia="ar-SA"/>
        </w:rPr>
        <w:t> </w:t>
      </w:r>
      <w:r w:rsidRPr="00146E51">
        <w:rPr>
          <w:rFonts w:ascii="Arial" w:hAnsi="Arial" w:cs="Arial"/>
          <w:lang w:eastAsia="ar-SA"/>
        </w:rPr>
        <w:t>to</w:t>
      </w:r>
      <w:r w:rsidR="00AB5462" w:rsidRPr="00146E51">
        <w:rPr>
          <w:rFonts w:ascii="Arial" w:hAnsi="Arial" w:cs="Arial"/>
          <w:lang w:eastAsia="ar-SA"/>
        </w:rPr>
        <w:t> </w:t>
      </w:r>
      <w:r w:rsidRPr="00146E51">
        <w:rPr>
          <w:rFonts w:ascii="Arial" w:hAnsi="Arial" w:cs="Arial"/>
          <w:lang w:eastAsia="ar-SA"/>
        </w:rPr>
        <w:t xml:space="preserve">určením kvalifikované osoby </w:t>
      </w:r>
      <w:r w:rsidR="00FF4E13" w:rsidRPr="00146E51">
        <w:rPr>
          <w:rFonts w:ascii="Arial" w:hAnsi="Arial" w:cs="Arial"/>
          <w:lang w:eastAsia="ar-SA"/>
        </w:rPr>
        <w:t xml:space="preserve">v roli </w:t>
      </w:r>
      <w:r w:rsidRPr="00146E51">
        <w:rPr>
          <w:rFonts w:ascii="Arial" w:hAnsi="Arial" w:cs="Arial"/>
          <w:lang w:eastAsia="ar-SA"/>
        </w:rPr>
        <w:t>koordinátora</w:t>
      </w:r>
      <w:r w:rsidR="00FF4E13" w:rsidRPr="00146E51">
        <w:rPr>
          <w:rFonts w:ascii="Arial" w:hAnsi="Arial" w:cs="Arial"/>
          <w:lang w:eastAsia="ar-SA"/>
        </w:rPr>
        <w:t xml:space="preserve"> a administrátora projektu</w:t>
      </w:r>
      <w:r w:rsidRPr="00146E51">
        <w:rPr>
          <w:rFonts w:ascii="Arial" w:hAnsi="Arial" w:cs="Arial"/>
          <w:lang w:eastAsia="ar-SA"/>
        </w:rPr>
        <w:t xml:space="preserve">, která </w:t>
      </w:r>
      <w:r w:rsidR="00FF4E13" w:rsidRPr="00146E51">
        <w:rPr>
          <w:rFonts w:ascii="Arial" w:hAnsi="Arial" w:cs="Arial"/>
          <w:lang w:eastAsia="ar-SA"/>
        </w:rPr>
        <w:t>se podílel</w:t>
      </w:r>
      <w:r w:rsidR="009473D9" w:rsidRPr="00146E51">
        <w:rPr>
          <w:rFonts w:ascii="Arial" w:hAnsi="Arial" w:cs="Arial"/>
          <w:lang w:eastAsia="ar-SA"/>
        </w:rPr>
        <w:t>a</w:t>
      </w:r>
      <w:r w:rsidR="00FF4E13" w:rsidRPr="00146E51">
        <w:rPr>
          <w:rFonts w:ascii="Arial" w:hAnsi="Arial" w:cs="Arial"/>
          <w:lang w:eastAsia="ar-SA"/>
        </w:rPr>
        <w:t xml:space="preserve"> na</w:t>
      </w:r>
      <w:r w:rsidR="009473D9" w:rsidRPr="00146E51">
        <w:rPr>
          <w:rFonts w:ascii="Arial" w:hAnsi="Arial" w:cs="Arial"/>
          <w:lang w:eastAsia="ar-SA"/>
        </w:rPr>
        <w:t> </w:t>
      </w:r>
      <w:r w:rsidR="00FF4E13" w:rsidRPr="00146E51">
        <w:rPr>
          <w:rFonts w:ascii="Arial" w:hAnsi="Arial" w:cs="Arial"/>
          <w:lang w:eastAsia="ar-SA"/>
        </w:rPr>
        <w:t xml:space="preserve">přípravě návrhu projektu a </w:t>
      </w:r>
      <w:r w:rsidRPr="00146E51">
        <w:rPr>
          <w:rFonts w:ascii="Arial" w:hAnsi="Arial" w:cs="Arial"/>
          <w:lang w:eastAsia="ar-SA"/>
        </w:rPr>
        <w:t xml:space="preserve">bude odpovědná za organizačně administrativní a finanční řízení projektu a za komunikaci s poskytovatelem; doložit relevantním způsobem její kvalifikační předpoklady a předchozí zkušenosti, a uzavřením pracovněprávního vztahu s ní minimálně </w:t>
      </w:r>
      <w:r w:rsidR="00FF4E13" w:rsidRPr="00146E51">
        <w:rPr>
          <w:rFonts w:ascii="Arial" w:hAnsi="Arial" w:cs="Arial"/>
          <w:lang w:eastAsia="ar-SA"/>
        </w:rPr>
        <w:t>v</w:t>
      </w:r>
      <w:r w:rsidR="009473D9" w:rsidRPr="00146E51">
        <w:rPr>
          <w:rFonts w:ascii="Arial" w:hAnsi="Arial" w:cs="Arial"/>
          <w:lang w:eastAsia="ar-SA"/>
        </w:rPr>
        <w:t> </w:t>
      </w:r>
      <w:r w:rsidR="00FF4E13" w:rsidRPr="00146E51">
        <w:rPr>
          <w:rFonts w:ascii="Arial" w:hAnsi="Arial" w:cs="Arial"/>
          <w:lang w:eastAsia="ar-SA"/>
        </w:rPr>
        <w:t xml:space="preserve">rozsahu 0,1 plného pracovního úvazku (FTE) </w:t>
      </w:r>
      <w:r w:rsidRPr="00146E51">
        <w:rPr>
          <w:rFonts w:ascii="Arial" w:hAnsi="Arial" w:cs="Arial"/>
          <w:lang w:eastAsia="ar-SA"/>
        </w:rPr>
        <w:t>na celou dobu řešení projektu a</w:t>
      </w:r>
      <w:r w:rsidR="00AB5462" w:rsidRPr="00146E51">
        <w:rPr>
          <w:rFonts w:ascii="Arial" w:hAnsi="Arial" w:cs="Arial"/>
          <w:lang w:eastAsia="ar-SA"/>
        </w:rPr>
        <w:t> </w:t>
      </w:r>
      <w:r w:rsidRPr="00146E51">
        <w:rPr>
          <w:rFonts w:ascii="Arial" w:hAnsi="Arial" w:cs="Arial"/>
          <w:lang w:eastAsia="ar-SA"/>
        </w:rPr>
        <w:t>min.</w:t>
      </w:r>
      <w:r w:rsidR="00AB5462" w:rsidRPr="00146E51">
        <w:rPr>
          <w:rFonts w:ascii="Arial" w:hAnsi="Arial" w:cs="Arial"/>
          <w:lang w:eastAsia="ar-SA"/>
        </w:rPr>
        <w:t> </w:t>
      </w:r>
      <w:r w:rsidRPr="00146E51">
        <w:rPr>
          <w:rFonts w:ascii="Arial" w:hAnsi="Arial" w:cs="Arial"/>
          <w:lang w:eastAsia="ar-SA"/>
        </w:rPr>
        <w:t>dalších 6 kalendářních měsíců následujících po dni ukončení realizace projektu (tj.</w:t>
      </w:r>
      <w:r w:rsidR="00AB5462" w:rsidRPr="00146E51">
        <w:rPr>
          <w:rFonts w:ascii="Arial" w:hAnsi="Arial" w:cs="Arial"/>
          <w:lang w:eastAsia="ar-SA"/>
        </w:rPr>
        <w:t> </w:t>
      </w:r>
      <w:r w:rsidR="008A1714" w:rsidRPr="00146E51">
        <w:rPr>
          <w:rFonts w:ascii="Arial" w:hAnsi="Arial" w:cs="Arial"/>
          <w:lang w:eastAsia="ar-SA"/>
        </w:rPr>
        <w:t>do</w:t>
      </w:r>
      <w:r w:rsidR="00AB5462" w:rsidRPr="00146E51">
        <w:rPr>
          <w:rFonts w:ascii="Arial" w:hAnsi="Arial" w:cs="Arial"/>
          <w:lang w:eastAsia="ar-SA"/>
        </w:rPr>
        <w:t> </w:t>
      </w:r>
      <w:r w:rsidRPr="00146E51">
        <w:rPr>
          <w:rFonts w:ascii="Arial" w:hAnsi="Arial" w:cs="Arial"/>
          <w:lang w:eastAsia="ar-SA"/>
        </w:rPr>
        <w:t>6/202</w:t>
      </w:r>
      <w:r w:rsidR="00FF4E13" w:rsidRPr="00146E51">
        <w:rPr>
          <w:rFonts w:ascii="Arial" w:hAnsi="Arial" w:cs="Arial"/>
          <w:lang w:eastAsia="ar-SA"/>
        </w:rPr>
        <w:t>7</w:t>
      </w:r>
      <w:r w:rsidR="001D5906" w:rsidRPr="00146E51">
        <w:rPr>
          <w:rFonts w:ascii="Arial" w:hAnsi="Arial" w:cs="Arial"/>
          <w:lang w:eastAsia="ar-SA"/>
        </w:rPr>
        <w:t>)</w:t>
      </w:r>
      <w:r w:rsidRPr="00146E51">
        <w:rPr>
          <w:rFonts w:ascii="Arial" w:hAnsi="Arial" w:cs="Arial"/>
          <w:lang w:eastAsia="ar-SA"/>
        </w:rPr>
        <w:t xml:space="preserve">, </w:t>
      </w:r>
      <w:r w:rsidR="00FF4E13" w:rsidRPr="00146E51">
        <w:rPr>
          <w:rFonts w:ascii="Arial" w:hAnsi="Arial" w:cs="Arial"/>
          <w:lang w:eastAsia="ar-SA"/>
        </w:rPr>
        <w:t>zahrnujícího vyhodnocení projektu a jeho dopadů, diseminaci výsledků</w:t>
      </w:r>
      <w:r w:rsidR="00B86650" w:rsidRPr="00146E51">
        <w:rPr>
          <w:rFonts w:ascii="Arial" w:hAnsi="Arial" w:cs="Arial"/>
          <w:lang w:eastAsia="ar-SA"/>
        </w:rPr>
        <w:t xml:space="preserve"> nebo</w:t>
      </w:r>
      <w:r w:rsidR="00FF4E13" w:rsidRPr="00146E51">
        <w:rPr>
          <w:rFonts w:ascii="Arial" w:hAnsi="Arial" w:cs="Arial"/>
          <w:lang w:eastAsia="ar-SA"/>
        </w:rPr>
        <w:t xml:space="preserve"> realizaci “data management planu“;</w:t>
      </w:r>
    </w:p>
    <w:p w14:paraId="5E87C165" w14:textId="5F803DF8" w:rsidR="00B43863" w:rsidRPr="00146E51" w:rsidRDefault="00B43863" w:rsidP="005F1D32">
      <w:pPr>
        <w:pStyle w:val="Odstavecseseznamem"/>
        <w:numPr>
          <w:ilvl w:val="3"/>
          <w:numId w:val="14"/>
        </w:numPr>
        <w:spacing w:before="120"/>
        <w:ind w:left="1179" w:hanging="612"/>
        <w:contextualSpacing w:val="0"/>
        <w:jc w:val="both"/>
        <w:rPr>
          <w:rFonts w:ascii="Arial" w:hAnsi="Arial" w:cs="Arial"/>
          <w:lang w:eastAsia="ar-SA"/>
        </w:rPr>
      </w:pPr>
      <w:r w:rsidRPr="00146E51">
        <w:rPr>
          <w:rFonts w:ascii="Arial" w:hAnsi="Arial" w:cs="Arial"/>
          <w:lang w:eastAsia="ar-SA"/>
        </w:rPr>
        <w:t>schopnost dostatečně kvalitně odborně zabezpečit řešení projektu předložením seznamu expertů mezinárodního odborného panelu/</w:t>
      </w:r>
      <w:r w:rsidR="00B86650" w:rsidRPr="00146E51">
        <w:rPr>
          <w:rFonts w:ascii="Arial" w:hAnsi="Arial" w:cs="Arial"/>
          <w:lang w:eastAsia="ar-SA"/>
        </w:rPr>
        <w:t xml:space="preserve">mezinárodní vědecké </w:t>
      </w:r>
      <w:r w:rsidRPr="00146E51">
        <w:rPr>
          <w:rFonts w:ascii="Arial" w:hAnsi="Arial" w:cs="Arial"/>
          <w:lang w:eastAsia="ar-SA"/>
        </w:rPr>
        <w:t>rady projektu (ISAB), který bude meziročně dohlížet a hodnotit kvalitu odborných projektových činností a činit odborná doporučení ve všech oborech, které projekt zahrnuje, a který odborně posoudil předkládaný návrh projektu z</w:t>
      </w:r>
      <w:r w:rsidR="003B7CEE" w:rsidRPr="00146E51">
        <w:rPr>
          <w:rFonts w:ascii="Arial" w:hAnsi="Arial" w:cs="Arial"/>
          <w:lang w:eastAsia="ar-SA"/>
        </w:rPr>
        <w:t xml:space="preserve">ejména z </w:t>
      </w:r>
      <w:r w:rsidRPr="00146E51">
        <w:rPr>
          <w:rFonts w:ascii="Arial" w:hAnsi="Arial" w:cs="Arial"/>
          <w:lang w:eastAsia="ar-SA"/>
        </w:rPr>
        <w:t>hlediska jeho perspektiv na „hranici“ aktuálního stavu vědeckého poznání v oblastech, které projekt věcně pokrývá, a plně zajistit jeho činnost po celou dobu řešení projektu a v období jeho vyhodnocení a diseminaci výsledků do 6 kalendářních měsíců po</w:t>
      </w:r>
      <w:r w:rsidR="00B86650" w:rsidRPr="00146E51">
        <w:rPr>
          <w:rFonts w:ascii="Arial" w:hAnsi="Arial" w:cs="Arial"/>
          <w:lang w:eastAsia="ar-SA"/>
        </w:rPr>
        <w:t> </w:t>
      </w:r>
      <w:r w:rsidRPr="00146E51">
        <w:rPr>
          <w:rFonts w:ascii="Arial" w:hAnsi="Arial" w:cs="Arial"/>
          <w:lang w:eastAsia="ar-SA"/>
        </w:rPr>
        <w:t>ukončení řešení projektu</w:t>
      </w:r>
      <w:r w:rsidR="00001038" w:rsidRPr="00146E51">
        <w:rPr>
          <w:rFonts w:ascii="Arial" w:hAnsi="Arial" w:cs="Arial"/>
          <w:lang w:eastAsia="ar-SA"/>
        </w:rPr>
        <w:t>.</w:t>
      </w:r>
    </w:p>
    <w:p w14:paraId="62897A77" w14:textId="77777777" w:rsidR="00FA6943" w:rsidRPr="00146E51" w:rsidRDefault="00FA6943" w:rsidP="00DB5E66">
      <w:pPr>
        <w:jc w:val="both"/>
        <w:rPr>
          <w:rFonts w:ascii="Arial" w:hAnsi="Arial" w:cs="Arial"/>
        </w:rPr>
      </w:pPr>
    </w:p>
    <w:p w14:paraId="1D3ED379" w14:textId="13EC166B" w:rsidR="006F0E4E" w:rsidRPr="00146E51" w:rsidRDefault="006F0E4E" w:rsidP="00DB5E66">
      <w:pPr>
        <w:pStyle w:val="Nadpis1"/>
        <w:rPr>
          <w:rFonts w:ascii="Arial" w:hAnsi="Arial" w:cs="Arial"/>
        </w:rPr>
      </w:pPr>
      <w:bookmarkStart w:id="35" w:name="_Toc72415083"/>
      <w:r w:rsidRPr="00146E51">
        <w:rPr>
          <w:rFonts w:ascii="Arial" w:hAnsi="Arial" w:cs="Arial"/>
        </w:rPr>
        <w:t xml:space="preserve">Způsobilé náklady projektu </w:t>
      </w:r>
      <w:r w:rsidR="00EE27FC" w:rsidRPr="00146E51">
        <w:rPr>
          <w:rFonts w:ascii="Arial" w:hAnsi="Arial" w:cs="Arial"/>
        </w:rPr>
        <w:t>a motivační účinek</w:t>
      </w:r>
      <w:bookmarkEnd w:id="35"/>
      <w:r w:rsidRPr="00146E51">
        <w:rPr>
          <w:rFonts w:ascii="Arial" w:hAnsi="Arial" w:cs="Arial"/>
        </w:rPr>
        <w:t xml:space="preserve"> </w:t>
      </w:r>
    </w:p>
    <w:p w14:paraId="43D20497" w14:textId="386475E0" w:rsidR="006F0E4E" w:rsidRPr="00146E51" w:rsidRDefault="006F0E4E" w:rsidP="00DB5E66">
      <w:pPr>
        <w:pStyle w:val="Nadpis2"/>
        <w:jc w:val="both"/>
        <w:rPr>
          <w:rFonts w:ascii="Arial" w:hAnsi="Arial" w:cs="Arial"/>
        </w:rPr>
      </w:pPr>
      <w:bookmarkStart w:id="36" w:name="_Toc72415084"/>
      <w:r w:rsidRPr="00146E51">
        <w:rPr>
          <w:rFonts w:ascii="Arial" w:hAnsi="Arial" w:cs="Arial"/>
        </w:rPr>
        <w:t>V</w:t>
      </w:r>
      <w:r w:rsidR="0029439F" w:rsidRPr="00146E51">
        <w:rPr>
          <w:rFonts w:ascii="Arial" w:hAnsi="Arial" w:cs="Arial"/>
        </w:rPr>
        <w:t>ymezení způsobilých nákladů</w:t>
      </w:r>
      <w:r w:rsidRPr="00146E51">
        <w:rPr>
          <w:rFonts w:ascii="Arial" w:hAnsi="Arial" w:cs="Arial"/>
        </w:rPr>
        <w:t xml:space="preserve"> projektu</w:t>
      </w:r>
      <w:bookmarkEnd w:id="36"/>
      <w:r w:rsidRPr="00146E51">
        <w:rPr>
          <w:rFonts w:ascii="Arial" w:hAnsi="Arial" w:cs="Arial"/>
        </w:rPr>
        <w:t xml:space="preserve"> </w:t>
      </w:r>
    </w:p>
    <w:p w14:paraId="10753B53" w14:textId="6AD06AF3" w:rsidR="00054AA1" w:rsidRPr="00146E51" w:rsidRDefault="00054AA1" w:rsidP="00DB5E66">
      <w:pPr>
        <w:jc w:val="both"/>
        <w:rPr>
          <w:rFonts w:ascii="Arial" w:hAnsi="Arial" w:cs="Arial"/>
          <w:lang w:eastAsia="en-US"/>
        </w:rPr>
      </w:pPr>
      <w:r w:rsidRPr="00146E51">
        <w:rPr>
          <w:rFonts w:ascii="Arial" w:hAnsi="Arial" w:cs="Arial"/>
          <w:lang w:eastAsia="en-US"/>
        </w:rPr>
        <w:t>Způsobil</w:t>
      </w:r>
      <w:r w:rsidR="000B106B" w:rsidRPr="00146E51">
        <w:rPr>
          <w:rFonts w:ascii="Arial" w:hAnsi="Arial" w:cs="Arial"/>
          <w:lang w:eastAsia="en-US"/>
        </w:rPr>
        <w:t>é</w:t>
      </w:r>
      <w:r w:rsidRPr="00146E51">
        <w:rPr>
          <w:rFonts w:ascii="Arial" w:hAnsi="Arial" w:cs="Arial"/>
          <w:lang w:eastAsia="en-US"/>
        </w:rPr>
        <w:t xml:space="preserve"> náklady </w:t>
      </w:r>
      <w:r w:rsidR="00D5108A" w:rsidRPr="00146E51">
        <w:rPr>
          <w:rFonts w:ascii="Arial" w:hAnsi="Arial" w:cs="Arial"/>
          <w:lang w:eastAsia="en-US"/>
        </w:rPr>
        <w:t xml:space="preserve">projektu </w:t>
      </w:r>
      <w:r w:rsidR="000B106B" w:rsidRPr="00146E51">
        <w:rPr>
          <w:rFonts w:ascii="Arial" w:hAnsi="Arial" w:cs="Arial"/>
          <w:lang w:eastAsia="en-US"/>
        </w:rPr>
        <w:t xml:space="preserve">jsou v tomto </w:t>
      </w:r>
      <w:r w:rsidR="00D5108A" w:rsidRPr="00146E51">
        <w:rPr>
          <w:rFonts w:ascii="Arial" w:hAnsi="Arial" w:cs="Arial"/>
          <w:lang w:eastAsia="en-US"/>
        </w:rPr>
        <w:t xml:space="preserve">programu </w:t>
      </w:r>
      <w:r w:rsidR="000B106B" w:rsidRPr="00146E51">
        <w:rPr>
          <w:rFonts w:ascii="Arial" w:hAnsi="Arial" w:cs="Arial"/>
          <w:lang w:eastAsia="en-US"/>
        </w:rPr>
        <w:t xml:space="preserve">vymezeny podle </w:t>
      </w:r>
      <w:r w:rsidR="00D5108A" w:rsidRPr="00146E51">
        <w:rPr>
          <w:rFonts w:ascii="Arial" w:hAnsi="Arial" w:cs="Arial"/>
          <w:lang w:eastAsia="en-US"/>
        </w:rPr>
        <w:t>zák</w:t>
      </w:r>
      <w:r w:rsidR="007B6971">
        <w:rPr>
          <w:rFonts w:ascii="Arial" w:hAnsi="Arial" w:cs="Arial"/>
          <w:lang w:eastAsia="en-US"/>
        </w:rPr>
        <w:t>ona</w:t>
      </w:r>
      <w:r w:rsidR="003C0A08" w:rsidRPr="00146E51">
        <w:rPr>
          <w:rFonts w:ascii="Arial" w:hAnsi="Arial" w:cs="Arial"/>
          <w:lang w:eastAsia="en-US"/>
        </w:rPr>
        <w:t xml:space="preserve"> č. 130/2002 Sb.</w:t>
      </w:r>
      <w:r w:rsidR="008A0FF2" w:rsidRPr="00146E51">
        <w:rPr>
          <w:rFonts w:ascii="Arial" w:hAnsi="Arial" w:cs="Arial"/>
          <w:lang w:eastAsia="en-US"/>
        </w:rPr>
        <w:t xml:space="preserve">, </w:t>
      </w:r>
      <w:r w:rsidR="002841BF" w:rsidRPr="00146E51">
        <w:rPr>
          <w:rFonts w:ascii="Arial" w:hAnsi="Arial" w:cs="Arial"/>
          <w:lang w:eastAsia="en-US"/>
        </w:rPr>
        <w:t xml:space="preserve">přílohy I </w:t>
      </w:r>
      <w:r w:rsidR="008A0FF2" w:rsidRPr="00146E51">
        <w:rPr>
          <w:rFonts w:ascii="Arial" w:hAnsi="Arial" w:cs="Arial"/>
          <w:lang w:eastAsia="en-US"/>
        </w:rPr>
        <w:t>Rámce VaV</w:t>
      </w:r>
      <w:r w:rsidR="003C0A08" w:rsidRPr="00146E51">
        <w:rPr>
          <w:rFonts w:ascii="Arial" w:hAnsi="Arial" w:cs="Arial"/>
          <w:lang w:eastAsia="en-US"/>
        </w:rPr>
        <w:t xml:space="preserve"> </w:t>
      </w:r>
      <w:r w:rsidR="002841BF" w:rsidRPr="00146E51">
        <w:rPr>
          <w:rFonts w:ascii="Arial" w:hAnsi="Arial" w:cs="Arial"/>
          <w:lang w:eastAsia="en-US"/>
        </w:rPr>
        <w:t>nebo</w:t>
      </w:r>
      <w:r w:rsidR="0089297B" w:rsidRPr="00146E51">
        <w:rPr>
          <w:rFonts w:ascii="Arial" w:hAnsi="Arial" w:cs="Arial"/>
          <w:lang w:eastAsia="en-US"/>
        </w:rPr>
        <w:t xml:space="preserve"> </w:t>
      </w:r>
      <w:r w:rsidR="002841BF" w:rsidRPr="00146E51">
        <w:rPr>
          <w:rFonts w:ascii="Arial" w:hAnsi="Arial" w:cs="Arial"/>
          <w:lang w:eastAsia="en-US"/>
        </w:rPr>
        <w:t xml:space="preserve">v kap III. oddíl 4 čl. 25 odst. 3 </w:t>
      </w:r>
      <w:r w:rsidR="003C0A08" w:rsidRPr="00146E51">
        <w:rPr>
          <w:rFonts w:ascii="Arial" w:hAnsi="Arial" w:cs="Arial"/>
          <w:lang w:eastAsia="en-US"/>
        </w:rPr>
        <w:t>nařízení č. </w:t>
      </w:r>
      <w:r w:rsidR="00D5108A" w:rsidRPr="00146E51">
        <w:rPr>
          <w:rFonts w:ascii="Arial" w:hAnsi="Arial" w:cs="Arial"/>
          <w:lang w:eastAsia="en-US"/>
        </w:rPr>
        <w:t xml:space="preserve">651/2014 </w:t>
      </w:r>
      <w:r w:rsidR="00232633" w:rsidRPr="00146E51">
        <w:rPr>
          <w:rFonts w:ascii="Arial" w:hAnsi="Arial" w:cs="Arial"/>
          <w:lang w:eastAsia="en-US"/>
        </w:rPr>
        <w:t xml:space="preserve">jako </w:t>
      </w:r>
      <w:r w:rsidRPr="00146E51">
        <w:rPr>
          <w:rFonts w:ascii="Arial" w:hAnsi="Arial" w:cs="Arial"/>
          <w:lang w:eastAsia="en-US"/>
        </w:rPr>
        <w:t>náklady nebo výdaje ve</w:t>
      </w:r>
      <w:r w:rsidR="007B6971">
        <w:rPr>
          <w:rFonts w:ascii="Arial" w:hAnsi="Arial" w:cs="Arial"/>
          <w:lang w:eastAsia="en-US"/>
        </w:rPr>
        <w:t> </w:t>
      </w:r>
      <w:r w:rsidRPr="00146E51">
        <w:rPr>
          <w:rFonts w:ascii="Arial" w:hAnsi="Arial" w:cs="Arial"/>
          <w:lang w:eastAsia="en-US"/>
        </w:rPr>
        <w:t xml:space="preserve">výzkumu, vývoji a inovacích, které </w:t>
      </w:r>
      <w:r w:rsidR="00D5108A" w:rsidRPr="00146E51">
        <w:rPr>
          <w:rFonts w:ascii="Arial" w:hAnsi="Arial" w:cs="Arial"/>
          <w:lang w:eastAsia="en-US"/>
        </w:rPr>
        <w:t xml:space="preserve">uchazeč nebo další účastníci podpory/příjemci podpory </w:t>
      </w:r>
      <w:r w:rsidRPr="00146E51">
        <w:rPr>
          <w:rFonts w:ascii="Arial" w:hAnsi="Arial" w:cs="Arial"/>
          <w:lang w:eastAsia="en-US"/>
        </w:rPr>
        <w:t>vynalož</w:t>
      </w:r>
      <w:r w:rsidR="00BB6D20" w:rsidRPr="00146E51">
        <w:rPr>
          <w:rFonts w:ascii="Arial" w:hAnsi="Arial" w:cs="Arial"/>
          <w:lang w:eastAsia="en-US"/>
        </w:rPr>
        <w:t>í na</w:t>
      </w:r>
      <w:r w:rsidR="00E358BA" w:rsidRPr="00146E51">
        <w:rPr>
          <w:rFonts w:ascii="Arial" w:hAnsi="Arial" w:cs="Arial"/>
          <w:lang w:eastAsia="en-US"/>
        </w:rPr>
        <w:t> </w:t>
      </w:r>
      <w:r w:rsidR="00BB6D20" w:rsidRPr="00146E51">
        <w:rPr>
          <w:rFonts w:ascii="Arial" w:hAnsi="Arial" w:cs="Arial"/>
          <w:lang w:eastAsia="en-US"/>
        </w:rPr>
        <w:t>nezbytné činnosti ve</w:t>
      </w:r>
      <w:r w:rsidR="002841BF" w:rsidRPr="00146E51">
        <w:rPr>
          <w:rFonts w:ascii="Arial" w:hAnsi="Arial" w:cs="Arial"/>
          <w:lang w:eastAsia="en-US"/>
        </w:rPr>
        <w:t> </w:t>
      </w:r>
      <w:r w:rsidR="00BB6D20" w:rsidRPr="00146E51">
        <w:rPr>
          <w:rFonts w:ascii="Arial" w:hAnsi="Arial" w:cs="Arial"/>
          <w:lang w:eastAsia="en-US"/>
        </w:rPr>
        <w:t>VaVaI vymezené projektem v souvislosti a za</w:t>
      </w:r>
      <w:r w:rsidR="009473D9" w:rsidRPr="00146E51">
        <w:rPr>
          <w:rFonts w:ascii="Arial" w:hAnsi="Arial" w:cs="Arial"/>
          <w:lang w:eastAsia="en-US"/>
        </w:rPr>
        <w:t> </w:t>
      </w:r>
      <w:r w:rsidR="00BB6D20" w:rsidRPr="00146E51">
        <w:rPr>
          <w:rFonts w:ascii="Arial" w:hAnsi="Arial" w:cs="Arial"/>
          <w:lang w:eastAsia="en-US"/>
        </w:rPr>
        <w:t>účelem plnění jím stanovených cílů</w:t>
      </w:r>
      <w:r w:rsidR="00E358BA" w:rsidRPr="00146E51">
        <w:rPr>
          <w:rFonts w:ascii="Arial" w:hAnsi="Arial" w:cs="Arial"/>
          <w:lang w:eastAsia="en-US"/>
        </w:rPr>
        <w:t xml:space="preserve"> projektu a zvoleného cíle programu, který má být projektem naplněn</w:t>
      </w:r>
      <w:r w:rsidR="00BB6D20" w:rsidRPr="00146E51">
        <w:rPr>
          <w:rFonts w:ascii="Arial" w:hAnsi="Arial" w:cs="Arial"/>
          <w:lang w:eastAsia="en-US"/>
        </w:rPr>
        <w:t xml:space="preserve">. </w:t>
      </w:r>
    </w:p>
    <w:p w14:paraId="37E16C22" w14:textId="3DF37073" w:rsidR="001E14C7" w:rsidRPr="00146E51" w:rsidRDefault="001E14C7" w:rsidP="00DB5E66">
      <w:pPr>
        <w:jc w:val="both"/>
        <w:rPr>
          <w:rFonts w:ascii="Arial" w:hAnsi="Arial" w:cs="Arial"/>
          <w:lang w:eastAsia="en-US"/>
        </w:rPr>
      </w:pPr>
      <w:r w:rsidRPr="00146E51">
        <w:rPr>
          <w:rFonts w:ascii="Arial" w:hAnsi="Arial" w:cs="Arial"/>
          <w:lang w:eastAsia="en-US"/>
        </w:rPr>
        <w:t xml:space="preserve">Způsobilé náklady jednoho projektu nesmí </w:t>
      </w:r>
      <w:r w:rsidR="008A0FF2" w:rsidRPr="00146E51">
        <w:rPr>
          <w:rFonts w:ascii="Arial" w:hAnsi="Arial" w:cs="Arial"/>
          <w:lang w:eastAsia="en-US"/>
        </w:rPr>
        <w:t xml:space="preserve">v případě podpory hospodářských činností z programu </w:t>
      </w:r>
      <w:r w:rsidRPr="00146E51">
        <w:rPr>
          <w:rFonts w:ascii="Arial" w:hAnsi="Arial" w:cs="Arial"/>
          <w:lang w:eastAsia="en-US"/>
        </w:rPr>
        <w:t xml:space="preserve">přesáhnout limity stanovené </w:t>
      </w:r>
      <w:r w:rsidRPr="00146E51">
        <w:rPr>
          <w:rFonts w:ascii="Arial" w:hAnsi="Arial" w:cs="Arial"/>
        </w:rPr>
        <w:t>nařízením č. 651/2014.</w:t>
      </w:r>
      <w:r w:rsidR="008A0FF2" w:rsidRPr="00146E51">
        <w:rPr>
          <w:rFonts w:ascii="Arial" w:hAnsi="Arial" w:cs="Arial"/>
        </w:rPr>
        <w:t xml:space="preserve"> </w:t>
      </w:r>
      <w:r w:rsidRPr="00146E51">
        <w:rPr>
          <w:rFonts w:ascii="Arial" w:hAnsi="Arial" w:cs="Arial"/>
          <w:lang w:eastAsia="en-US"/>
        </w:rPr>
        <w:t xml:space="preserve">Limity jsou </w:t>
      </w:r>
      <w:r w:rsidR="008A0FF2" w:rsidRPr="00146E51">
        <w:rPr>
          <w:rFonts w:ascii="Arial" w:hAnsi="Arial" w:cs="Arial"/>
          <w:lang w:eastAsia="en-US"/>
        </w:rPr>
        <w:t xml:space="preserve">v tomto případě </w:t>
      </w:r>
      <w:r w:rsidRPr="00146E51">
        <w:rPr>
          <w:rFonts w:ascii="Arial" w:hAnsi="Arial" w:cs="Arial"/>
          <w:lang w:eastAsia="en-US"/>
        </w:rPr>
        <w:t xml:space="preserve">stanoveny pro jednotlivé kategorie výzkumu a vztahují se na 1 projekt a 1 </w:t>
      </w:r>
      <w:r w:rsidR="008A0FF2" w:rsidRPr="00146E51">
        <w:rPr>
          <w:rFonts w:ascii="Arial" w:hAnsi="Arial" w:cs="Arial"/>
          <w:lang w:eastAsia="en-US"/>
        </w:rPr>
        <w:t>uchazeč</w:t>
      </w:r>
      <w:r w:rsidR="001D5906" w:rsidRPr="00146E51">
        <w:rPr>
          <w:rFonts w:ascii="Arial" w:hAnsi="Arial" w:cs="Arial"/>
          <w:lang w:eastAsia="en-US"/>
        </w:rPr>
        <w:t>e</w:t>
      </w:r>
      <w:r w:rsidR="008A0FF2" w:rsidRPr="00146E51">
        <w:rPr>
          <w:rFonts w:ascii="Arial" w:hAnsi="Arial" w:cs="Arial"/>
          <w:lang w:eastAsia="en-US"/>
        </w:rPr>
        <w:t>/</w:t>
      </w:r>
      <w:r w:rsidRPr="00146E51">
        <w:rPr>
          <w:rFonts w:ascii="Arial" w:hAnsi="Arial" w:cs="Arial"/>
          <w:lang w:eastAsia="en-US"/>
        </w:rPr>
        <w:t>příjemce</w:t>
      </w:r>
      <w:r w:rsidR="008A0FF2" w:rsidRPr="00146E51">
        <w:rPr>
          <w:rFonts w:ascii="Arial" w:hAnsi="Arial" w:cs="Arial"/>
          <w:lang w:eastAsia="en-US"/>
        </w:rPr>
        <w:t xml:space="preserve"> podpory</w:t>
      </w:r>
      <w:r w:rsidRPr="00146E51">
        <w:rPr>
          <w:rFonts w:ascii="Arial" w:hAnsi="Arial" w:cs="Arial"/>
          <w:lang w:eastAsia="en-US"/>
        </w:rPr>
        <w:t xml:space="preserve"> a odpovídají korunovému ekvivalentu v den vyhlášení veřejné soutěže tohoto programu ve výši </w:t>
      </w:r>
    </w:p>
    <w:p w14:paraId="5DFE2E7D" w14:textId="77777777" w:rsidR="001E14C7" w:rsidRPr="00146E51" w:rsidRDefault="001E14C7" w:rsidP="005F1D32">
      <w:pPr>
        <w:pStyle w:val="Odstavecseseznamem"/>
        <w:numPr>
          <w:ilvl w:val="0"/>
          <w:numId w:val="6"/>
        </w:numPr>
        <w:spacing w:before="120"/>
        <w:ind w:left="567" w:hanging="567"/>
        <w:contextualSpacing w:val="0"/>
        <w:jc w:val="both"/>
        <w:rPr>
          <w:rFonts w:ascii="Arial" w:hAnsi="Arial" w:cs="Arial"/>
        </w:rPr>
      </w:pPr>
      <w:bookmarkStart w:id="37" w:name="_Hlk61431391"/>
      <w:r w:rsidRPr="00146E51">
        <w:rPr>
          <w:rFonts w:ascii="Arial" w:hAnsi="Arial" w:cs="Arial"/>
        </w:rPr>
        <w:t>40 mil. €</w:t>
      </w:r>
      <w:r w:rsidRPr="00146E51">
        <w:rPr>
          <w:rStyle w:val="Znakapoznpodarou"/>
          <w:rFonts w:ascii="Arial" w:hAnsi="Arial" w:cs="Arial"/>
        </w:rPr>
        <w:footnoteReference w:id="41"/>
      </w:r>
      <w:r w:rsidRPr="00146E51">
        <w:rPr>
          <w:rFonts w:ascii="Arial" w:hAnsi="Arial" w:cs="Arial"/>
        </w:rPr>
        <w:t xml:space="preserve"> pro projekt základního výzkumu,</w:t>
      </w:r>
    </w:p>
    <w:p w14:paraId="7B4A5EF4" w14:textId="77777777" w:rsidR="001E14C7" w:rsidRPr="00146E51" w:rsidRDefault="001E14C7" w:rsidP="005F1D32">
      <w:pPr>
        <w:pStyle w:val="Odstavecseseznamem"/>
        <w:numPr>
          <w:ilvl w:val="0"/>
          <w:numId w:val="6"/>
        </w:numPr>
        <w:spacing w:before="120"/>
        <w:ind w:left="567" w:hanging="567"/>
        <w:contextualSpacing w:val="0"/>
        <w:jc w:val="both"/>
        <w:rPr>
          <w:rFonts w:ascii="Arial" w:hAnsi="Arial" w:cs="Arial"/>
        </w:rPr>
      </w:pPr>
      <w:r w:rsidRPr="00146E51">
        <w:rPr>
          <w:rFonts w:ascii="Arial" w:hAnsi="Arial" w:cs="Arial"/>
        </w:rPr>
        <w:t>20 mil. € pro projekt průmyslového výzkumu,</w:t>
      </w:r>
    </w:p>
    <w:p w14:paraId="6F29A5E8" w14:textId="77777777" w:rsidR="001E14C7" w:rsidRPr="00146E51" w:rsidRDefault="001E14C7" w:rsidP="005F1D32">
      <w:pPr>
        <w:pStyle w:val="Odstavecseseznamem"/>
        <w:numPr>
          <w:ilvl w:val="0"/>
          <w:numId w:val="6"/>
        </w:numPr>
        <w:spacing w:before="120"/>
        <w:ind w:left="567" w:hanging="567"/>
        <w:contextualSpacing w:val="0"/>
        <w:jc w:val="both"/>
        <w:rPr>
          <w:rFonts w:ascii="Arial" w:hAnsi="Arial" w:cs="Arial"/>
        </w:rPr>
      </w:pPr>
      <w:r w:rsidRPr="00146E51">
        <w:rPr>
          <w:rFonts w:ascii="Arial" w:hAnsi="Arial" w:cs="Arial"/>
        </w:rPr>
        <w:t>15 mil. € pro projekt experimentálního vývoje.</w:t>
      </w:r>
    </w:p>
    <w:bookmarkEnd w:id="37"/>
    <w:p w14:paraId="0BF4B76F" w14:textId="77777777" w:rsidR="006252A7" w:rsidRPr="00146E51" w:rsidRDefault="006252A7" w:rsidP="00DB5E66">
      <w:pPr>
        <w:jc w:val="both"/>
        <w:rPr>
          <w:rFonts w:ascii="Arial" w:hAnsi="Arial" w:cs="Arial"/>
          <w:lang w:eastAsia="en-US"/>
        </w:rPr>
      </w:pPr>
    </w:p>
    <w:p w14:paraId="49E110B4" w14:textId="1FFEC5BD" w:rsidR="00AE3DFA" w:rsidRPr="00146E51" w:rsidRDefault="00AE3DFA" w:rsidP="00DB5E66">
      <w:pPr>
        <w:jc w:val="both"/>
        <w:rPr>
          <w:rFonts w:ascii="Arial" w:hAnsi="Arial" w:cs="Arial"/>
          <w:lang w:eastAsia="en-US"/>
        </w:rPr>
      </w:pPr>
      <w:r w:rsidRPr="00146E51">
        <w:rPr>
          <w:rFonts w:ascii="Arial" w:hAnsi="Arial" w:cs="Arial"/>
          <w:lang w:eastAsia="en-US"/>
        </w:rPr>
        <w:lastRenderedPageBreak/>
        <w:t>Do těchto nákladů nebo výdajů lze zahrnout</w:t>
      </w:r>
      <w:r w:rsidR="00A301B6" w:rsidRPr="00146E51">
        <w:rPr>
          <w:rStyle w:val="Znakapoznpodarou"/>
          <w:rFonts w:ascii="Arial" w:hAnsi="Arial" w:cs="Arial"/>
          <w:lang w:eastAsia="en-US"/>
        </w:rPr>
        <w:footnoteReference w:id="42"/>
      </w:r>
    </w:p>
    <w:p w14:paraId="1764976C" w14:textId="187A70FA" w:rsidR="00D21654" w:rsidRPr="00146E51" w:rsidRDefault="003B7CEE" w:rsidP="005F1D32">
      <w:pPr>
        <w:pStyle w:val="Odstavecseseznamem"/>
        <w:numPr>
          <w:ilvl w:val="0"/>
          <w:numId w:val="2"/>
        </w:numPr>
        <w:spacing w:before="120"/>
        <w:ind w:left="567" w:hanging="567"/>
        <w:contextualSpacing w:val="0"/>
        <w:jc w:val="both"/>
        <w:rPr>
          <w:rFonts w:ascii="Arial" w:hAnsi="Arial" w:cs="Arial"/>
        </w:rPr>
      </w:pPr>
      <w:r w:rsidRPr="00146E51">
        <w:rPr>
          <w:rFonts w:ascii="Arial" w:hAnsi="Arial" w:cs="Arial"/>
        </w:rPr>
        <w:t>o</w:t>
      </w:r>
      <w:r w:rsidR="00054AA1" w:rsidRPr="00146E51">
        <w:rPr>
          <w:rFonts w:ascii="Arial" w:hAnsi="Arial" w:cs="Arial"/>
        </w:rPr>
        <w:t xml:space="preserve">sobní náklady nebo výdaje </w:t>
      </w:r>
      <w:r w:rsidR="003955CB" w:rsidRPr="00146E51">
        <w:rPr>
          <w:rFonts w:ascii="Arial" w:hAnsi="Arial" w:cs="Arial"/>
        </w:rPr>
        <w:t>na členy řešitelského týmu a na ostatní</w:t>
      </w:r>
      <w:r w:rsidR="00054AA1" w:rsidRPr="00146E51">
        <w:rPr>
          <w:rFonts w:ascii="Arial" w:hAnsi="Arial" w:cs="Arial"/>
        </w:rPr>
        <w:t xml:space="preserve">, </w:t>
      </w:r>
      <w:r w:rsidR="003955CB" w:rsidRPr="00146E51">
        <w:rPr>
          <w:rFonts w:ascii="Arial" w:hAnsi="Arial" w:cs="Arial"/>
        </w:rPr>
        <w:t xml:space="preserve">výzkumné nebo </w:t>
      </w:r>
      <w:r w:rsidR="00054AA1" w:rsidRPr="00146E51">
        <w:rPr>
          <w:rFonts w:ascii="Arial" w:hAnsi="Arial" w:cs="Arial"/>
        </w:rPr>
        <w:t xml:space="preserve">akademické </w:t>
      </w:r>
      <w:r w:rsidR="003955CB" w:rsidRPr="00146E51">
        <w:rPr>
          <w:rFonts w:ascii="Arial" w:hAnsi="Arial" w:cs="Arial"/>
        </w:rPr>
        <w:t xml:space="preserve">nebo výzkumně-vývojové </w:t>
      </w:r>
      <w:r w:rsidR="00054AA1" w:rsidRPr="00146E51">
        <w:rPr>
          <w:rFonts w:ascii="Arial" w:hAnsi="Arial" w:cs="Arial"/>
        </w:rPr>
        <w:t xml:space="preserve">pracovníky, techniky a </w:t>
      </w:r>
      <w:r w:rsidR="0095745A" w:rsidRPr="00146E51">
        <w:rPr>
          <w:rFonts w:ascii="Arial" w:hAnsi="Arial" w:cs="Arial"/>
        </w:rPr>
        <w:t>ostatní podpůrný personál v rozsahu nezbytném pro účely projektu</w:t>
      </w:r>
      <w:r w:rsidR="006252A7" w:rsidRPr="00146E51">
        <w:rPr>
          <w:rFonts w:ascii="Arial" w:hAnsi="Arial" w:cs="Arial"/>
        </w:rPr>
        <w:t>;</w:t>
      </w:r>
    </w:p>
    <w:p w14:paraId="4B255403" w14:textId="77777777" w:rsidR="00CB5B9F" w:rsidRPr="00146E51" w:rsidRDefault="0095745A" w:rsidP="005F1D32">
      <w:pPr>
        <w:pStyle w:val="Odstavecseseznamem"/>
        <w:numPr>
          <w:ilvl w:val="0"/>
          <w:numId w:val="2"/>
        </w:numPr>
        <w:spacing w:before="120"/>
        <w:ind w:left="567" w:hanging="567"/>
        <w:contextualSpacing w:val="0"/>
        <w:jc w:val="both"/>
        <w:rPr>
          <w:rFonts w:ascii="Arial" w:hAnsi="Arial" w:cs="Arial"/>
        </w:rPr>
      </w:pPr>
      <w:r w:rsidRPr="00146E51">
        <w:rPr>
          <w:rFonts w:ascii="Arial" w:eastAsia="Arial Unicode MS" w:hAnsi="Arial" w:cs="Arial"/>
          <w:shd w:val="clear" w:color="auto" w:fill="FFFFFF"/>
        </w:rPr>
        <w:t>náklady nebo výdaje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p>
    <w:p w14:paraId="524A627E" w14:textId="2FA56C9A" w:rsidR="007D47AB" w:rsidRPr="00146E51" w:rsidRDefault="006252A7" w:rsidP="005F1D32">
      <w:pPr>
        <w:pStyle w:val="Odstavecseseznamem"/>
        <w:numPr>
          <w:ilvl w:val="0"/>
          <w:numId w:val="2"/>
        </w:numPr>
        <w:spacing w:before="120"/>
        <w:ind w:left="567" w:hanging="567"/>
        <w:contextualSpacing w:val="0"/>
        <w:jc w:val="both"/>
        <w:rPr>
          <w:rFonts w:ascii="Arial" w:hAnsi="Arial" w:cs="Arial"/>
        </w:rPr>
      </w:pPr>
      <w:r w:rsidRPr="00146E51">
        <w:rPr>
          <w:rFonts w:ascii="Arial" w:hAnsi="Arial" w:cs="Arial"/>
        </w:rPr>
        <w:t>n</w:t>
      </w:r>
      <w:r w:rsidR="00CB5B9F" w:rsidRPr="00146E51">
        <w:rPr>
          <w:rFonts w:ascii="Arial" w:hAnsi="Arial" w:cs="Arial"/>
        </w:rPr>
        <w:t>áklady nebo výdaje na externě dodávané služby nebo subdodávky vzniklé v přímé souvislosti s řešením projektu za předpokladu, že dodavatelem zakázek není řešitel nebo jiný člen řešitelského týmu, jiný zaměstnanec uchazeče nebo fyzická či právnická osoba s nimi spojená nebo právnická osoba s přímým dohledem uchazeče/příjemce podpory nebo ve vztahu jeho podřízenosti nebo jiného uplatňování vlastnických práv nebo vlivu</w:t>
      </w:r>
      <w:r w:rsidRPr="00146E51">
        <w:rPr>
          <w:rFonts w:ascii="Arial" w:hAnsi="Arial" w:cs="Arial"/>
        </w:rPr>
        <w:t>;</w:t>
      </w:r>
      <w:r w:rsidR="0095745A" w:rsidRPr="00146E51">
        <w:rPr>
          <w:rFonts w:ascii="Arial" w:eastAsia="Arial Unicode MS" w:hAnsi="Arial" w:cs="Arial"/>
          <w:shd w:val="clear" w:color="auto" w:fill="FFFFFF"/>
        </w:rPr>
        <w:t xml:space="preserve"> </w:t>
      </w:r>
    </w:p>
    <w:p w14:paraId="46FE84F8" w14:textId="3860E28E" w:rsidR="005736D1" w:rsidRPr="00146E51" w:rsidRDefault="005736D1" w:rsidP="005F1D32">
      <w:pPr>
        <w:pStyle w:val="Odstavecseseznamem"/>
        <w:numPr>
          <w:ilvl w:val="0"/>
          <w:numId w:val="2"/>
        </w:numPr>
        <w:spacing w:before="120"/>
        <w:ind w:left="567" w:hanging="567"/>
        <w:contextualSpacing w:val="0"/>
        <w:jc w:val="both"/>
        <w:rPr>
          <w:rFonts w:ascii="Arial" w:hAnsi="Arial" w:cs="Arial"/>
        </w:rPr>
      </w:pPr>
      <w:r w:rsidRPr="00146E51">
        <w:rPr>
          <w:rFonts w:ascii="Arial" w:hAnsi="Arial" w:cs="Arial"/>
          <w:shd w:val="clear" w:color="auto" w:fill="FFFFFF"/>
        </w:rPr>
        <w:t>náklady nebo výdaje na ochranu duševního vlastnictví nebo prezentaci, diseminaci, sdílení a ochranu výsledků VaVaI a vědeckých dat získaných a produkovaných v</w:t>
      </w:r>
      <w:r w:rsidR="006252A7" w:rsidRPr="00146E51">
        <w:rPr>
          <w:rFonts w:ascii="Arial" w:hAnsi="Arial" w:cs="Arial"/>
          <w:shd w:val="clear" w:color="auto" w:fill="FFFFFF"/>
        </w:rPr>
        <w:t> </w:t>
      </w:r>
      <w:r w:rsidRPr="00146E51">
        <w:rPr>
          <w:rFonts w:ascii="Arial" w:hAnsi="Arial" w:cs="Arial"/>
          <w:shd w:val="clear" w:color="auto" w:fill="FFFFFF"/>
        </w:rPr>
        <w:t>projektu</w:t>
      </w:r>
      <w:r w:rsidR="006252A7" w:rsidRPr="00146E51">
        <w:rPr>
          <w:rFonts w:ascii="Arial" w:hAnsi="Arial" w:cs="Arial"/>
          <w:shd w:val="clear" w:color="auto" w:fill="FFFFFF"/>
        </w:rPr>
        <w:t>;</w:t>
      </w:r>
    </w:p>
    <w:p w14:paraId="79667C22" w14:textId="57CF0B6A" w:rsidR="008C230F" w:rsidRPr="00146E51" w:rsidRDefault="008C230F" w:rsidP="005F1D32">
      <w:pPr>
        <w:pStyle w:val="Odstavecseseznamem"/>
        <w:numPr>
          <w:ilvl w:val="0"/>
          <w:numId w:val="2"/>
        </w:numPr>
        <w:spacing w:before="120"/>
        <w:ind w:left="567" w:hanging="567"/>
        <w:contextualSpacing w:val="0"/>
        <w:jc w:val="both"/>
        <w:rPr>
          <w:rFonts w:ascii="Arial" w:hAnsi="Arial" w:cs="Arial"/>
        </w:rPr>
      </w:pPr>
      <w:r w:rsidRPr="00146E51">
        <w:rPr>
          <w:rFonts w:ascii="Arial" w:eastAsia="Arial Unicode MS" w:hAnsi="Arial" w:cs="Arial"/>
          <w:shd w:val="clear" w:color="auto" w:fill="FFFFFF"/>
        </w:rPr>
        <w:t>náklady nebo výdaje na opravy a rekonstrukce prostor a částí budov v rozsahu a po dobu, kdy jsou využívány pro účely projektu. Způsobilými jsou pouze náklady do výše odpisů za dobu trvání projektu vypočítané na základě všeobecně uznávaných účetních zásad;</w:t>
      </w:r>
    </w:p>
    <w:p w14:paraId="1F30CD26" w14:textId="0A160868" w:rsidR="008C230F" w:rsidRPr="00146E51" w:rsidRDefault="008C230F" w:rsidP="005F1D32">
      <w:pPr>
        <w:pStyle w:val="Odstavecseseznamem"/>
        <w:numPr>
          <w:ilvl w:val="0"/>
          <w:numId w:val="2"/>
        </w:numPr>
        <w:spacing w:before="120"/>
        <w:ind w:left="567" w:hanging="567"/>
        <w:contextualSpacing w:val="0"/>
        <w:jc w:val="both"/>
        <w:rPr>
          <w:rFonts w:ascii="Arial" w:hAnsi="Arial" w:cs="Arial"/>
        </w:rPr>
      </w:pPr>
      <w:r w:rsidRPr="00146E51">
        <w:rPr>
          <w:rFonts w:ascii="Arial" w:eastAsia="Arial Unicode MS" w:hAnsi="Arial" w:cs="Arial"/>
          <w:shd w:val="clear" w:color="auto" w:fill="FFFFFF"/>
        </w:rPr>
        <w:t>náklady nebo výdaje na smluvní výzkum, poznatky a patenty zakoupené nebo pořízené v rámci licence z vnějších zdrojů za obvyklých tržních podmínek a rovněž náklady na poradenské a rovnocenné služby využité výlučně pro účely projektu;</w:t>
      </w:r>
    </w:p>
    <w:p w14:paraId="4200EEE8" w14:textId="77777777" w:rsidR="00783330" w:rsidRPr="00146E51" w:rsidRDefault="008C230F" w:rsidP="005F1D32">
      <w:pPr>
        <w:pStyle w:val="Odstavecseseznamem"/>
        <w:numPr>
          <w:ilvl w:val="0"/>
          <w:numId w:val="2"/>
        </w:numPr>
        <w:spacing w:before="120"/>
        <w:ind w:left="567" w:hanging="567"/>
        <w:contextualSpacing w:val="0"/>
        <w:jc w:val="both"/>
        <w:rPr>
          <w:rFonts w:ascii="Arial" w:hAnsi="Arial" w:cs="Arial"/>
        </w:rPr>
      </w:pPr>
      <w:r w:rsidRPr="00146E51">
        <w:rPr>
          <w:rFonts w:ascii="Arial" w:eastAsia="Arial Unicode MS" w:hAnsi="Arial" w:cs="Arial"/>
          <w:shd w:val="clear" w:color="auto" w:fill="FFFFFF"/>
        </w:rPr>
        <w:t>ostatní provozní náklady nebo výdaje včetně materiálu, dodávek a podobné výrobky, které vznikly bezprostředně v důsledku projektu;</w:t>
      </w:r>
    </w:p>
    <w:p w14:paraId="02137722" w14:textId="47DF0D29" w:rsidR="00054AA1" w:rsidRPr="00146E51" w:rsidRDefault="008C230F" w:rsidP="005F1D32">
      <w:pPr>
        <w:pStyle w:val="Odstavecseseznamem"/>
        <w:numPr>
          <w:ilvl w:val="0"/>
          <w:numId w:val="2"/>
        </w:numPr>
        <w:spacing w:before="120"/>
        <w:ind w:left="567" w:hanging="567"/>
        <w:contextualSpacing w:val="0"/>
        <w:jc w:val="both"/>
        <w:rPr>
          <w:rFonts w:ascii="Arial" w:hAnsi="Arial" w:cs="Arial"/>
        </w:rPr>
      </w:pPr>
      <w:r w:rsidRPr="00146E51">
        <w:rPr>
          <w:rFonts w:ascii="Arial" w:eastAsia="Arial Unicode MS" w:hAnsi="Arial" w:cs="Arial"/>
          <w:shd w:val="clear" w:color="auto" w:fill="FFFFFF"/>
        </w:rPr>
        <w:t xml:space="preserve">dodatečné režijní náklady nebo výdaje do výše 20 % ze způsobilých neinvestičních nákladů projektu ročně za dané účetní období i celkově, které vznikly bezprostředně v důsledku projektu. </w:t>
      </w:r>
    </w:p>
    <w:p w14:paraId="0AE5A785" w14:textId="12B17BA3" w:rsidR="006F50EA" w:rsidRPr="00146E51" w:rsidRDefault="003B7CEE" w:rsidP="00DB5E66">
      <w:pPr>
        <w:jc w:val="both"/>
        <w:rPr>
          <w:rFonts w:ascii="Arial" w:hAnsi="Arial" w:cs="Arial"/>
          <w:lang w:eastAsia="en-US"/>
        </w:rPr>
      </w:pPr>
      <w:r w:rsidRPr="00146E51">
        <w:rPr>
          <w:rFonts w:ascii="Arial" w:hAnsi="Arial" w:cs="Arial"/>
          <w:lang w:eastAsia="en-US"/>
        </w:rPr>
        <w:t>Poskytovatel podpory si vyhrazuje právo započítat do uznaných nákladů pouze náklady generované ode dne, kdy příjemce získal na podporu právní nárok (tj. od data účinnosti smlouvy o poskytnutí podpory).</w:t>
      </w:r>
    </w:p>
    <w:p w14:paraId="3DE0E6FE" w14:textId="77777777" w:rsidR="007B2EBC" w:rsidRPr="00146E51" w:rsidRDefault="007B2EBC" w:rsidP="00DB5E66">
      <w:pPr>
        <w:jc w:val="both"/>
        <w:rPr>
          <w:rFonts w:ascii="Arial" w:hAnsi="Arial" w:cs="Arial"/>
          <w:lang w:eastAsia="en-US"/>
        </w:rPr>
      </w:pPr>
    </w:p>
    <w:p w14:paraId="6324B7CC" w14:textId="77777777" w:rsidR="00EE27FC" w:rsidRPr="00146E51" w:rsidRDefault="00EE27FC" w:rsidP="00EE27FC">
      <w:pPr>
        <w:pStyle w:val="Nadpis2"/>
        <w:rPr>
          <w:rFonts w:ascii="Arial" w:hAnsi="Arial" w:cs="Arial"/>
        </w:rPr>
      </w:pPr>
      <w:bookmarkStart w:id="38" w:name="_Toc72415085"/>
      <w:r w:rsidRPr="00146E51">
        <w:rPr>
          <w:rFonts w:ascii="Arial" w:hAnsi="Arial" w:cs="Arial"/>
        </w:rPr>
        <w:t>Motivační účinek</w:t>
      </w:r>
      <w:bookmarkEnd w:id="38"/>
    </w:p>
    <w:p w14:paraId="236D1E94" w14:textId="3DB3E4B0" w:rsidR="0008678E" w:rsidRPr="00146E51" w:rsidRDefault="00EE27FC" w:rsidP="00DB5E66">
      <w:pPr>
        <w:jc w:val="both"/>
        <w:rPr>
          <w:rFonts w:ascii="Arial" w:hAnsi="Arial" w:cs="Arial"/>
          <w:lang w:eastAsia="en-US"/>
        </w:rPr>
      </w:pPr>
      <w:r w:rsidRPr="00146E51">
        <w:rPr>
          <w:rFonts w:ascii="Arial" w:hAnsi="Arial" w:cs="Arial"/>
          <w:lang w:eastAsia="en-US"/>
        </w:rPr>
        <w:t>V souladu s kap. 4.4. Rámce VaV musí podpora ze strany poskytovatele vést k tomu, aby se zvýšila činnost v oblasti VaVaI a aby se uskutečnily projekty nebo činnosti v oblasti VaVaI, které by jinak nebyly provedeny vůbec, či by byly provedeny jen v omezenějším rozsahu.</w:t>
      </w:r>
      <w:r w:rsidR="003B7CEE" w:rsidRPr="00146E51">
        <w:rPr>
          <w:rFonts w:ascii="Arial" w:hAnsi="Arial" w:cs="Arial"/>
          <w:lang w:eastAsia="en-US"/>
        </w:rPr>
        <w:t xml:space="preserve"> </w:t>
      </w:r>
      <w:r w:rsidRPr="00146E51">
        <w:rPr>
          <w:rFonts w:ascii="Arial" w:hAnsi="Arial" w:cs="Arial"/>
          <w:lang w:eastAsia="en-US"/>
        </w:rPr>
        <w:t>Poskytovatel podpory bude v rámci procesu hodnocení návrhů projektů posuzovat dosažení motivačního účinku podpory</w:t>
      </w:r>
      <w:r w:rsidR="003B7CEE" w:rsidRPr="00146E51">
        <w:rPr>
          <w:rFonts w:ascii="Arial" w:hAnsi="Arial" w:cs="Arial"/>
          <w:lang w:eastAsia="en-US"/>
        </w:rPr>
        <w:t xml:space="preserve"> u každého návrhu projektu a u každého uchazeče individuálně</w:t>
      </w:r>
      <w:r w:rsidRPr="00146E51">
        <w:rPr>
          <w:rFonts w:ascii="Arial" w:hAnsi="Arial" w:cs="Arial"/>
          <w:lang w:eastAsia="en-US"/>
        </w:rPr>
        <w:t xml:space="preserve">. </w:t>
      </w:r>
      <w:r w:rsidR="003B7CEE" w:rsidRPr="00146E51">
        <w:rPr>
          <w:rFonts w:ascii="Arial" w:hAnsi="Arial" w:cs="Arial"/>
          <w:lang w:eastAsia="en-US"/>
        </w:rPr>
        <w:t xml:space="preserve">Pro splnění motivačního účinku </w:t>
      </w:r>
      <w:r w:rsidR="007B2EBC" w:rsidRPr="00146E51">
        <w:rPr>
          <w:rFonts w:ascii="Arial" w:hAnsi="Arial" w:cs="Arial"/>
          <w:lang w:eastAsia="en-US"/>
        </w:rPr>
        <w:t>též platí, že projektové aktivity nesmí být zahájeny před podáním žádosti o podporu.</w:t>
      </w:r>
    </w:p>
    <w:p w14:paraId="395904DC" w14:textId="77777777" w:rsidR="009749E0" w:rsidRPr="00146E51" w:rsidRDefault="009749E0" w:rsidP="00DB5E66">
      <w:pPr>
        <w:jc w:val="both"/>
        <w:rPr>
          <w:rFonts w:ascii="Arial" w:hAnsi="Arial" w:cs="Arial"/>
          <w:lang w:eastAsia="en-US"/>
        </w:rPr>
      </w:pPr>
    </w:p>
    <w:p w14:paraId="7F725DFA" w14:textId="289FD9A3" w:rsidR="00A56FB1" w:rsidRPr="00146E51" w:rsidRDefault="00210F48" w:rsidP="00210F48">
      <w:pPr>
        <w:pStyle w:val="Nadpis1"/>
        <w:rPr>
          <w:rFonts w:ascii="Arial" w:hAnsi="Arial" w:cs="Arial"/>
        </w:rPr>
      </w:pPr>
      <w:bookmarkStart w:id="39" w:name="_Toc72415086"/>
      <w:bookmarkStart w:id="40" w:name="_Toc415241781"/>
      <w:r w:rsidRPr="00146E51">
        <w:rPr>
          <w:rFonts w:ascii="Arial" w:hAnsi="Arial" w:cs="Arial"/>
        </w:rPr>
        <w:t>Způsob a kritéria hodnocení návrhů projektů</w:t>
      </w:r>
      <w:bookmarkEnd w:id="39"/>
      <w:r w:rsidR="00A56FB1" w:rsidRPr="00146E51">
        <w:rPr>
          <w:rFonts w:ascii="Arial" w:hAnsi="Arial" w:cs="Arial"/>
        </w:rPr>
        <w:t xml:space="preserve"> </w:t>
      </w:r>
    </w:p>
    <w:p w14:paraId="7C3C21A0" w14:textId="7FC9DB9A" w:rsidR="00210F48" w:rsidRPr="00146E51" w:rsidRDefault="00210F48" w:rsidP="00D47AD3">
      <w:pPr>
        <w:pStyle w:val="Nadpis2"/>
        <w:rPr>
          <w:rFonts w:ascii="Arial" w:hAnsi="Arial" w:cs="Arial"/>
        </w:rPr>
      </w:pPr>
      <w:bookmarkStart w:id="41" w:name="_Toc72415087"/>
      <w:bookmarkEnd w:id="40"/>
      <w:r w:rsidRPr="00146E51">
        <w:rPr>
          <w:rFonts w:ascii="Arial" w:hAnsi="Arial" w:cs="Arial"/>
        </w:rPr>
        <w:t>Způsob hodnocení</w:t>
      </w:r>
      <w:r w:rsidR="002C48D9" w:rsidRPr="00146E51">
        <w:rPr>
          <w:rFonts w:ascii="Arial" w:hAnsi="Arial" w:cs="Arial"/>
        </w:rPr>
        <w:t xml:space="preserve"> návrhů projektů</w:t>
      </w:r>
      <w:bookmarkEnd w:id="41"/>
    </w:p>
    <w:p w14:paraId="7A93F7AB" w14:textId="358037FA" w:rsidR="00210F48" w:rsidRPr="00146E51" w:rsidRDefault="00210F48" w:rsidP="00210F48">
      <w:pPr>
        <w:jc w:val="both"/>
        <w:rPr>
          <w:rFonts w:ascii="Arial" w:hAnsi="Arial" w:cs="Arial"/>
        </w:rPr>
      </w:pPr>
      <w:r w:rsidRPr="00146E51">
        <w:rPr>
          <w:rFonts w:ascii="Arial" w:hAnsi="Arial" w:cs="Arial"/>
        </w:rPr>
        <w:t>Způsob výběru projektů ve veřejné soutěži je upraven § 21 zák</w:t>
      </w:r>
      <w:r w:rsidR="007B6971">
        <w:rPr>
          <w:rFonts w:ascii="Arial" w:hAnsi="Arial" w:cs="Arial"/>
        </w:rPr>
        <w:t>ona</w:t>
      </w:r>
      <w:r w:rsidRPr="00146E51">
        <w:rPr>
          <w:rFonts w:ascii="Arial" w:hAnsi="Arial" w:cs="Arial"/>
        </w:rPr>
        <w:t xml:space="preserve"> č. 130/2002 Sb. Předmětem hodnocení při výběru projektů ve veřejné soutěži je návrh projektu, který uchazeč předložil poskytovateli v soutěžní lhůtě podle požadavků obsažených v zadávací dokumentaci programu, vč. všech jeho příloh a dokumentů prokazujících způsobilost uchazeče.</w:t>
      </w:r>
    </w:p>
    <w:p w14:paraId="199147D8" w14:textId="265461ED" w:rsidR="00210F48" w:rsidRPr="00146E51" w:rsidRDefault="00210F48" w:rsidP="00210F48">
      <w:pPr>
        <w:jc w:val="both"/>
        <w:rPr>
          <w:rFonts w:ascii="Arial" w:hAnsi="Arial" w:cs="Arial"/>
        </w:rPr>
      </w:pPr>
      <w:r w:rsidRPr="00146E51">
        <w:rPr>
          <w:rFonts w:ascii="Arial" w:hAnsi="Arial" w:cs="Arial"/>
        </w:rPr>
        <w:lastRenderedPageBreak/>
        <w:t>Návrhy projektů budou kontrolovány komisí pro přijímání návrhů projektů z hlediska splnění podmínek veřejné soutěže. Výsledky hodnocení komise budou následně postoupeny odbornému poradnímu orgánu poskytovatele. Způsob jednání odborného poradního orgánu Ministerstva školství, mládeže a tělovýchovy ustaveného pro tento program, jeho složení, způsob nakládání s údaji obsaženými v návrzích projektů a další pravidla činnosti odborného poradního orgánu poskytovatele v souvislosti s hodnocením návrhů projektů jsou upraveny statutem a jednacím řádem odborného poradního orgánu, který poskytovatel vydá a zveřejní na internetové adrese programu </w:t>
      </w:r>
      <w:r w:rsidR="006E6066">
        <w:rPr>
          <w:rFonts w:ascii="Arial" w:hAnsi="Arial" w:cs="Arial"/>
        </w:rPr>
        <w:t xml:space="preserve">spolu </w:t>
      </w:r>
      <w:r w:rsidRPr="00146E51">
        <w:rPr>
          <w:rFonts w:ascii="Arial" w:hAnsi="Arial" w:cs="Arial"/>
        </w:rPr>
        <w:t>s vyhlášením první veřejné soutěže.</w:t>
      </w:r>
    </w:p>
    <w:p w14:paraId="757DF285" w14:textId="07ADE0AF" w:rsidR="00210F48" w:rsidRPr="00146E51" w:rsidRDefault="00210F48" w:rsidP="00210F48">
      <w:pPr>
        <w:jc w:val="both"/>
        <w:rPr>
          <w:rFonts w:ascii="Arial" w:hAnsi="Arial" w:cs="Arial"/>
        </w:rPr>
      </w:pPr>
      <w:r w:rsidRPr="00146E51">
        <w:rPr>
          <w:rFonts w:ascii="Arial" w:hAnsi="Arial" w:cs="Arial"/>
        </w:rPr>
        <w:t>Poskytovatel ke každému návrhu projektu, který splnil všechny podmínky pro přijetí návrhu projektu  do veřejné soutěže, zajistí odborné posudky nejméně dvou nezávislých oponentů, kteří v souladu s</w:t>
      </w:r>
      <w:r w:rsidR="006E6066">
        <w:rPr>
          <w:rFonts w:ascii="Arial" w:hAnsi="Arial" w:cs="Arial"/>
        </w:rPr>
        <w:t> </w:t>
      </w:r>
      <w:r w:rsidRPr="00146E51">
        <w:rPr>
          <w:rFonts w:ascii="Arial" w:hAnsi="Arial" w:cs="Arial"/>
        </w:rPr>
        <w:t>§ 21 odst. 5 zák</w:t>
      </w:r>
      <w:r w:rsidR="00975EEC">
        <w:rPr>
          <w:rFonts w:ascii="Arial" w:hAnsi="Arial" w:cs="Arial"/>
        </w:rPr>
        <w:t>ona</w:t>
      </w:r>
      <w:r w:rsidRPr="00146E51">
        <w:rPr>
          <w:rFonts w:ascii="Arial" w:hAnsi="Arial" w:cs="Arial"/>
        </w:rPr>
        <w:t> č. 130/2002 Sb. nesmí být ve vztahu k předmětu veřejné soutěže nebo k uchazečům podjati, zejména se nesmí podílet na zpracování projektu, nesmí mít osobní zájem na rozhodnutí o poskytnutí podpory určitému projektu a s uchazeči je nesmí spojovat osobní ani pracovní či jiný obdobný poměr.</w:t>
      </w:r>
    </w:p>
    <w:p w14:paraId="7BCDDC56" w14:textId="26D52816" w:rsidR="00210F48" w:rsidRPr="00146E51" w:rsidRDefault="00210F48" w:rsidP="00210F48">
      <w:pPr>
        <w:jc w:val="both"/>
        <w:rPr>
          <w:rFonts w:ascii="Arial" w:hAnsi="Arial" w:cs="Arial"/>
        </w:rPr>
      </w:pPr>
      <w:r w:rsidRPr="00146E51">
        <w:rPr>
          <w:rFonts w:ascii="Arial" w:hAnsi="Arial" w:cs="Arial"/>
        </w:rPr>
        <w:t>V případě, že poskytovatel na návrh komise pro přijímání návrhů projektů rozhodne podle § 21 odst. 3 zák</w:t>
      </w:r>
      <w:r w:rsidR="00975EEC">
        <w:rPr>
          <w:rFonts w:ascii="Arial" w:hAnsi="Arial" w:cs="Arial"/>
        </w:rPr>
        <w:t>ona</w:t>
      </w:r>
      <w:r w:rsidRPr="00146E51">
        <w:rPr>
          <w:rFonts w:ascii="Arial" w:hAnsi="Arial" w:cs="Arial"/>
        </w:rPr>
        <w:t> č. 130/2002 Sb., že návrh projektu nesplnil podmínky veřejné soutěže uvedené v</w:t>
      </w:r>
      <w:r w:rsidR="00975EEC">
        <w:rPr>
          <w:rFonts w:ascii="Arial" w:hAnsi="Arial" w:cs="Arial"/>
        </w:rPr>
        <w:t> </w:t>
      </w:r>
      <w:r w:rsidRPr="00146E51">
        <w:rPr>
          <w:rFonts w:ascii="Arial" w:hAnsi="Arial" w:cs="Arial"/>
        </w:rPr>
        <w:t>zadávací dokumentaci programu nebo rozhodne na základě zdůvodněného doporučení odborného poradního orgánu poskytovatele, že návrh projektu nebude ze zásadních důvodů dále hodnocen podle § 21 odst. 5 zák</w:t>
      </w:r>
      <w:r w:rsidR="00975EEC">
        <w:rPr>
          <w:rFonts w:ascii="Arial" w:hAnsi="Arial" w:cs="Arial"/>
        </w:rPr>
        <w:t>ona</w:t>
      </w:r>
      <w:r w:rsidRPr="00146E51">
        <w:rPr>
          <w:rFonts w:ascii="Arial" w:hAnsi="Arial" w:cs="Arial"/>
        </w:rPr>
        <w:t> č. 130/2002 Sb., návrh projektu bude vyřazen z veřejné soutěže a k tomuto návrhu projektu nebudou zajišťovány posudky oponentů.</w:t>
      </w:r>
    </w:p>
    <w:p w14:paraId="238AD18B" w14:textId="780A82C0" w:rsidR="00210F48" w:rsidRPr="00146E51" w:rsidRDefault="00210F48" w:rsidP="00210F48">
      <w:pPr>
        <w:pStyle w:val="Odstavecseseznamem"/>
        <w:spacing w:before="120"/>
        <w:ind w:left="0"/>
        <w:contextualSpacing w:val="0"/>
        <w:jc w:val="both"/>
        <w:rPr>
          <w:rFonts w:ascii="Arial" w:hAnsi="Arial" w:cs="Arial"/>
        </w:rPr>
      </w:pPr>
      <w:r w:rsidRPr="00146E51">
        <w:rPr>
          <w:rFonts w:ascii="Arial" w:hAnsi="Arial" w:cs="Arial"/>
        </w:rPr>
        <w:t>Odborný poradní orgán poskytovatele i nezávislí odborní oponenti objektivně a nezaujatě zhodnotí návrhy projektů podle pravidel a kritérií vyhlášených ve veřejné soutěži programu</w:t>
      </w:r>
      <w:r w:rsidR="007B2EBC" w:rsidRPr="00146E51">
        <w:rPr>
          <w:rStyle w:val="Znakapoznpodarou"/>
          <w:rFonts w:ascii="Arial" w:hAnsi="Arial" w:cs="Arial"/>
        </w:rPr>
        <w:footnoteReference w:id="43"/>
      </w:r>
      <w:r w:rsidRPr="00146E51">
        <w:rPr>
          <w:rFonts w:ascii="Arial" w:hAnsi="Arial" w:cs="Arial"/>
        </w:rPr>
        <w:t>. V obou případech se použijí shodná kritéria hodnocení uvedená v následujícím článku. Odborný poradní orgán poskytovatele je povinen přihlédnout k hodnocení návrhu projektu odbornými oponenty a jejich stanovisko zohlednit a v případě zásadních rozdílů je věcně řádně odůvodnit v příslušném protokolu.</w:t>
      </w:r>
    </w:p>
    <w:p w14:paraId="1F95968B" w14:textId="5A6F8E5C" w:rsidR="00210F48" w:rsidRPr="00146E51" w:rsidRDefault="00210F48" w:rsidP="00210F48">
      <w:pPr>
        <w:pStyle w:val="Odstavecseseznamem"/>
        <w:spacing w:before="120"/>
        <w:ind w:left="0"/>
        <w:contextualSpacing w:val="0"/>
        <w:jc w:val="both"/>
        <w:rPr>
          <w:rFonts w:ascii="Arial" w:hAnsi="Arial" w:cs="Arial"/>
        </w:rPr>
      </w:pPr>
      <w:r w:rsidRPr="00146E51">
        <w:rPr>
          <w:rFonts w:ascii="Arial" w:hAnsi="Arial" w:cs="Arial"/>
        </w:rPr>
        <w:t>Ke každému hodnocenému návrhu projektu podle § 21 odst. 6 zák</w:t>
      </w:r>
      <w:r w:rsidR="00975EEC">
        <w:rPr>
          <w:rFonts w:ascii="Arial" w:hAnsi="Arial" w:cs="Arial"/>
        </w:rPr>
        <w:t>ona</w:t>
      </w:r>
      <w:r w:rsidRPr="00146E51">
        <w:rPr>
          <w:rFonts w:ascii="Arial" w:hAnsi="Arial" w:cs="Arial"/>
        </w:rPr>
        <w:t xml:space="preserve"> č. 130/2002 Sb., doručenému do veřejné soutěže zpracuje odborný poradní orgán protokol o výsledku hodnocení. </w:t>
      </w:r>
    </w:p>
    <w:p w14:paraId="48BD0C31" w14:textId="04B54C5F" w:rsidR="00210F48" w:rsidRPr="00146E51" w:rsidRDefault="00210F48" w:rsidP="00210F48">
      <w:pPr>
        <w:pStyle w:val="Odstavecseseznamem"/>
        <w:spacing w:before="120"/>
        <w:ind w:left="0"/>
        <w:contextualSpacing w:val="0"/>
        <w:jc w:val="both"/>
        <w:rPr>
          <w:rFonts w:ascii="Arial" w:hAnsi="Arial" w:cs="Arial"/>
        </w:rPr>
      </w:pPr>
      <w:r w:rsidRPr="00146E51">
        <w:rPr>
          <w:rFonts w:ascii="Arial" w:hAnsi="Arial" w:cs="Arial"/>
        </w:rPr>
        <w:t>Stanovení konečného pořadí návrhů projektů se provádí v souladu s § 21 odst. 7 zák</w:t>
      </w:r>
      <w:r w:rsidR="00975EEC">
        <w:rPr>
          <w:rFonts w:ascii="Arial" w:hAnsi="Arial" w:cs="Arial"/>
        </w:rPr>
        <w:t>ona</w:t>
      </w:r>
      <w:r w:rsidRPr="00146E51">
        <w:rPr>
          <w:rFonts w:ascii="Arial" w:hAnsi="Arial" w:cs="Arial"/>
        </w:rPr>
        <w:t> č. 130/2002 Sb. Konečné pořadí hodnocených návrhů projektů bude vytvořeno na základě bodového ohodnocení návrhů projektů odborným poradním orgánem poskytovatele a jejich prostým sestupným seřazením.</w:t>
      </w:r>
    </w:p>
    <w:p w14:paraId="1242674E" w14:textId="0E3D891B" w:rsidR="00210F48" w:rsidRPr="00146E51" w:rsidRDefault="00210F48" w:rsidP="00210F48">
      <w:pPr>
        <w:jc w:val="both"/>
        <w:rPr>
          <w:rFonts w:ascii="Arial" w:hAnsi="Arial" w:cs="Arial"/>
        </w:rPr>
      </w:pPr>
      <w:r w:rsidRPr="00146E51">
        <w:rPr>
          <w:rFonts w:ascii="Arial" w:hAnsi="Arial" w:cs="Arial"/>
        </w:rPr>
        <w:t>O výsledku veřejné soutěže rozhodne poskytovatel. Výsledek veřejné soutěže bude uchazeči oznámen na internetové stránce programu</w:t>
      </w:r>
      <w:hyperlink w:history="1"/>
      <w:r w:rsidRPr="00146E51">
        <w:rPr>
          <w:rFonts w:ascii="Arial" w:hAnsi="Arial" w:cs="Arial"/>
        </w:rPr>
        <w:t xml:space="preserve">. Prostřednictvím internetové stránky programu budou úspěšní uchazeči vyzváni k prokázání způsobilosti podle zadávací dokumentace a k uzavření smlouvy o poskytnutí podpory. </w:t>
      </w:r>
    </w:p>
    <w:p w14:paraId="3361B6B7" w14:textId="77777777" w:rsidR="007E3167" w:rsidRPr="00146E51" w:rsidRDefault="007E3167" w:rsidP="00210F48">
      <w:pPr>
        <w:jc w:val="both"/>
        <w:rPr>
          <w:rFonts w:ascii="Arial" w:hAnsi="Arial" w:cs="Arial"/>
        </w:rPr>
      </w:pPr>
    </w:p>
    <w:p w14:paraId="5364B925" w14:textId="35DE49CA" w:rsidR="002C48D9" w:rsidRPr="00146E51" w:rsidRDefault="002C48D9" w:rsidP="002C48D9">
      <w:pPr>
        <w:pStyle w:val="Nadpis2"/>
        <w:rPr>
          <w:rFonts w:ascii="Arial" w:hAnsi="Arial" w:cs="Arial"/>
        </w:rPr>
      </w:pPr>
      <w:bookmarkStart w:id="42" w:name="_Toc72415088"/>
      <w:r w:rsidRPr="00146E51">
        <w:rPr>
          <w:rFonts w:ascii="Arial" w:hAnsi="Arial" w:cs="Arial"/>
        </w:rPr>
        <w:t>Kritéria hodnocení návrhů projektů ve veřejné soutěži programu</w:t>
      </w:r>
      <w:bookmarkEnd w:id="42"/>
    </w:p>
    <w:p w14:paraId="462309C2" w14:textId="1D2483AE" w:rsidR="00210F48" w:rsidRPr="00146E51" w:rsidRDefault="002C48D9" w:rsidP="002C48D9">
      <w:pPr>
        <w:rPr>
          <w:rFonts w:ascii="Arial" w:hAnsi="Arial" w:cs="Arial"/>
          <w:lang w:eastAsia="en-US"/>
        </w:rPr>
      </w:pPr>
      <w:r w:rsidRPr="00146E51">
        <w:rPr>
          <w:rFonts w:ascii="Arial" w:hAnsi="Arial" w:cs="Arial"/>
          <w:lang w:eastAsia="en-US"/>
        </w:rPr>
        <w:t xml:space="preserve">Kritéria, která budou obecně uplatněna při </w:t>
      </w:r>
      <w:r w:rsidR="003C0C82" w:rsidRPr="00146E51">
        <w:rPr>
          <w:rFonts w:ascii="Arial" w:hAnsi="Arial" w:cs="Arial"/>
          <w:lang w:eastAsia="en-US"/>
        </w:rPr>
        <w:t xml:space="preserve">odborném </w:t>
      </w:r>
      <w:r w:rsidRPr="00146E51">
        <w:rPr>
          <w:rFonts w:ascii="Arial" w:hAnsi="Arial" w:cs="Arial"/>
          <w:lang w:eastAsia="en-US"/>
        </w:rPr>
        <w:t>hodnocení návrhů projektů, jsou:</w:t>
      </w:r>
    </w:p>
    <w:p w14:paraId="5BE257CC" w14:textId="277AADE9" w:rsidR="00123540" w:rsidRPr="00146E51" w:rsidRDefault="00123540" w:rsidP="005F1D32">
      <w:pPr>
        <w:numPr>
          <w:ilvl w:val="0"/>
          <w:numId w:val="19"/>
        </w:numPr>
        <w:spacing w:before="60" w:after="60" w:line="276" w:lineRule="auto"/>
        <w:jc w:val="both"/>
        <w:rPr>
          <w:rFonts w:ascii="Arial" w:hAnsi="Arial" w:cs="Arial"/>
        </w:rPr>
      </w:pPr>
      <w:r w:rsidRPr="00146E51">
        <w:rPr>
          <w:rFonts w:ascii="Arial" w:hAnsi="Arial" w:cs="Arial"/>
        </w:rPr>
        <w:t>Způsobilost uchazeče, zejména materiálně technické, organizačně administrativní a institucionální zázemí uchazeče</w:t>
      </w:r>
      <w:r w:rsidR="005167B9" w:rsidRPr="00146E51">
        <w:rPr>
          <w:rFonts w:ascii="Arial" w:hAnsi="Arial" w:cs="Arial"/>
        </w:rPr>
        <w:t xml:space="preserve">, </w:t>
      </w:r>
    </w:p>
    <w:p w14:paraId="154F1B2F" w14:textId="7CD879EB" w:rsidR="00123540" w:rsidRPr="00146E51" w:rsidRDefault="00123540" w:rsidP="005F1D32">
      <w:pPr>
        <w:numPr>
          <w:ilvl w:val="0"/>
          <w:numId w:val="19"/>
        </w:numPr>
        <w:spacing w:before="60" w:after="60" w:line="276" w:lineRule="auto"/>
        <w:jc w:val="both"/>
        <w:rPr>
          <w:rFonts w:ascii="Arial" w:hAnsi="Arial" w:cs="Arial"/>
        </w:rPr>
      </w:pPr>
      <w:r w:rsidRPr="00146E51">
        <w:rPr>
          <w:rFonts w:ascii="Arial" w:hAnsi="Arial" w:cs="Arial"/>
        </w:rPr>
        <w:lastRenderedPageBreak/>
        <w:t>Odbornost a personální zajištění (odborné předpoklady a zkušenosti řešitele, spoluřešitelů a řešitelského týmu</w:t>
      </w:r>
      <w:r w:rsidR="006853E0" w:rsidRPr="00146E51">
        <w:rPr>
          <w:rFonts w:ascii="Arial" w:hAnsi="Arial" w:cs="Arial"/>
        </w:rPr>
        <w:t>, excelence a vyváženost ve složení řešitelského týmu, zastoupení mezinárodně uznávaných osobností, mužů a žen pro zvolenou prioritní oblast VaVaI</w:t>
      </w:r>
      <w:r w:rsidRPr="00146E51">
        <w:rPr>
          <w:rFonts w:ascii="Arial" w:hAnsi="Arial" w:cs="Arial"/>
        </w:rPr>
        <w:t>).</w:t>
      </w:r>
    </w:p>
    <w:p w14:paraId="25931726" w14:textId="77777777" w:rsidR="00123540" w:rsidRPr="00146E51" w:rsidRDefault="00123540" w:rsidP="005F1D32">
      <w:pPr>
        <w:numPr>
          <w:ilvl w:val="0"/>
          <w:numId w:val="19"/>
        </w:numPr>
        <w:spacing w:before="60" w:after="60" w:line="276" w:lineRule="auto"/>
        <w:jc w:val="both"/>
        <w:rPr>
          <w:rFonts w:ascii="Arial" w:hAnsi="Arial" w:cs="Arial"/>
        </w:rPr>
      </w:pPr>
      <w:r w:rsidRPr="00146E51">
        <w:rPr>
          <w:rFonts w:ascii="Arial" w:hAnsi="Arial" w:cs="Arial"/>
        </w:rPr>
        <w:t xml:space="preserve">Kvalita navrhovaného projektu: </w:t>
      </w:r>
    </w:p>
    <w:p w14:paraId="16EBCD19" w14:textId="286E8283" w:rsidR="00123540" w:rsidRPr="00146E51" w:rsidRDefault="00123540" w:rsidP="005F1D32">
      <w:pPr>
        <w:numPr>
          <w:ilvl w:val="1"/>
          <w:numId w:val="20"/>
        </w:numPr>
        <w:spacing w:before="60" w:after="60" w:line="276" w:lineRule="auto"/>
        <w:jc w:val="both"/>
        <w:rPr>
          <w:rFonts w:ascii="Arial" w:hAnsi="Arial" w:cs="Arial"/>
        </w:rPr>
      </w:pPr>
      <w:r w:rsidRPr="00146E51">
        <w:rPr>
          <w:rFonts w:ascii="Arial" w:hAnsi="Arial" w:cs="Arial"/>
        </w:rPr>
        <w:t>cíle projektu - zda byly vymezeny jasné cíle projektu, kritéria jejich plnění, náročnost, významnost a reálnost;</w:t>
      </w:r>
      <w:r w:rsidR="009B0F31" w:rsidRPr="00146E51">
        <w:rPr>
          <w:rFonts w:ascii="Arial" w:hAnsi="Arial" w:cs="Arial"/>
        </w:rPr>
        <w:t xml:space="preserve"> soulad s programem a s Prioritami VaVaI</w:t>
      </w:r>
      <w:r w:rsidR="005167B9" w:rsidRPr="00146E51">
        <w:rPr>
          <w:rFonts w:ascii="Arial" w:hAnsi="Arial" w:cs="Arial"/>
        </w:rPr>
        <w:t>,</w:t>
      </w:r>
      <w:r w:rsidR="009B0F31" w:rsidRPr="00146E51">
        <w:rPr>
          <w:rFonts w:ascii="Arial" w:hAnsi="Arial" w:cs="Arial"/>
        </w:rPr>
        <w:t xml:space="preserve"> </w:t>
      </w:r>
    </w:p>
    <w:p w14:paraId="6F27E5B6" w14:textId="46EFD779" w:rsidR="00123540" w:rsidRPr="00146E51" w:rsidRDefault="00123540" w:rsidP="005F1D32">
      <w:pPr>
        <w:numPr>
          <w:ilvl w:val="1"/>
          <w:numId w:val="20"/>
        </w:numPr>
        <w:spacing w:before="60" w:after="60" w:line="276" w:lineRule="auto"/>
        <w:jc w:val="both"/>
        <w:rPr>
          <w:rFonts w:ascii="Arial" w:hAnsi="Arial" w:cs="Arial"/>
        </w:rPr>
      </w:pPr>
      <w:r w:rsidRPr="00146E51">
        <w:rPr>
          <w:rFonts w:ascii="Arial" w:hAnsi="Arial" w:cs="Arial"/>
        </w:rPr>
        <w:t>návrh způsobu řešení - jakým způsobem řešitel hodlá dosáhnout stanovených cílů a výsledků</w:t>
      </w:r>
      <w:r w:rsidR="003914E7" w:rsidRPr="00146E51">
        <w:rPr>
          <w:rFonts w:ascii="Arial" w:hAnsi="Arial" w:cs="Arial"/>
        </w:rPr>
        <w:t xml:space="preserve">, včetně reálnosti jejich dosažení v čase a v materiálně technických a organizačně ekonomických podmínkách uchazeče a dalších účastníků projektu se zohledněním „do not </w:t>
      </w:r>
      <w:proofErr w:type="spellStart"/>
      <w:r w:rsidR="003914E7" w:rsidRPr="00146E51">
        <w:rPr>
          <w:rFonts w:ascii="Arial" w:hAnsi="Arial" w:cs="Arial"/>
        </w:rPr>
        <w:t>significant</w:t>
      </w:r>
      <w:proofErr w:type="spellEnd"/>
      <w:r w:rsidR="003914E7" w:rsidRPr="00146E51">
        <w:rPr>
          <w:rFonts w:ascii="Arial" w:hAnsi="Arial" w:cs="Arial"/>
        </w:rPr>
        <w:t xml:space="preserve"> </w:t>
      </w:r>
      <w:proofErr w:type="spellStart"/>
      <w:r w:rsidR="003914E7" w:rsidRPr="00146E51">
        <w:rPr>
          <w:rFonts w:ascii="Arial" w:hAnsi="Arial" w:cs="Arial"/>
        </w:rPr>
        <w:t>harm</w:t>
      </w:r>
      <w:proofErr w:type="spellEnd"/>
      <w:r w:rsidR="003914E7" w:rsidRPr="00146E51">
        <w:rPr>
          <w:rFonts w:ascii="Arial" w:hAnsi="Arial" w:cs="Arial"/>
        </w:rPr>
        <w:t xml:space="preserve">“ aspektů </w:t>
      </w:r>
      <w:r w:rsidRPr="00146E51">
        <w:rPr>
          <w:rFonts w:ascii="Arial" w:hAnsi="Arial" w:cs="Arial"/>
        </w:rPr>
        <w:t>(ujasněná koncepce, příprava a adekvátnost navrhované metodiky</w:t>
      </w:r>
      <w:r w:rsidR="006853E0" w:rsidRPr="00146E51">
        <w:rPr>
          <w:rFonts w:ascii="Arial" w:hAnsi="Arial" w:cs="Arial"/>
        </w:rPr>
        <w:t xml:space="preserve">, komplexnost řešení a </w:t>
      </w:r>
      <w:r w:rsidR="009B0F31" w:rsidRPr="00146E51">
        <w:rPr>
          <w:rFonts w:ascii="Arial" w:hAnsi="Arial" w:cs="Arial"/>
        </w:rPr>
        <w:t xml:space="preserve">relevance věcného rozsahu projektových aktivit k nastaveným cílům projektu, vč. </w:t>
      </w:r>
      <w:r w:rsidR="006853E0" w:rsidRPr="00146E51">
        <w:rPr>
          <w:rFonts w:ascii="Arial" w:hAnsi="Arial" w:cs="Arial"/>
        </w:rPr>
        <w:t xml:space="preserve">způsobu </w:t>
      </w:r>
      <w:r w:rsidR="009B0F31" w:rsidRPr="00146E51">
        <w:rPr>
          <w:rFonts w:ascii="Arial" w:hAnsi="Arial" w:cs="Arial"/>
        </w:rPr>
        <w:t>sdílení poznatků a transferu znalostí</w:t>
      </w:r>
      <w:r w:rsidR="006853E0" w:rsidRPr="00146E51">
        <w:rPr>
          <w:rFonts w:ascii="Arial" w:hAnsi="Arial" w:cs="Arial"/>
        </w:rPr>
        <w:t xml:space="preserve">, </w:t>
      </w:r>
      <w:proofErr w:type="spellStart"/>
      <w:r w:rsidR="006853E0" w:rsidRPr="00146E51">
        <w:rPr>
          <w:rFonts w:ascii="Arial" w:hAnsi="Arial" w:cs="Arial"/>
        </w:rPr>
        <w:t>multi</w:t>
      </w:r>
      <w:proofErr w:type="spellEnd"/>
      <w:r w:rsidR="006853E0" w:rsidRPr="00146E51">
        <w:rPr>
          <w:rFonts w:ascii="Arial" w:hAnsi="Arial" w:cs="Arial"/>
        </w:rPr>
        <w:t>- a interdisciplinarita řešení)</w:t>
      </w:r>
      <w:r w:rsidR="005167B9" w:rsidRPr="00146E51">
        <w:rPr>
          <w:rFonts w:ascii="Arial" w:hAnsi="Arial" w:cs="Arial"/>
        </w:rPr>
        <w:t>,</w:t>
      </w:r>
    </w:p>
    <w:p w14:paraId="2F044F6E" w14:textId="77777777" w:rsidR="0040435F" w:rsidRPr="00146E51" w:rsidRDefault="00123540" w:rsidP="005F1D32">
      <w:pPr>
        <w:numPr>
          <w:ilvl w:val="1"/>
          <w:numId w:val="20"/>
        </w:numPr>
        <w:spacing w:before="60" w:after="60" w:line="276" w:lineRule="auto"/>
        <w:jc w:val="both"/>
        <w:rPr>
          <w:rFonts w:ascii="Arial" w:hAnsi="Arial" w:cs="Arial"/>
        </w:rPr>
      </w:pPr>
      <w:r w:rsidRPr="00146E51">
        <w:rPr>
          <w:rFonts w:ascii="Arial" w:hAnsi="Arial" w:cs="Arial"/>
        </w:rPr>
        <w:t>vý</w:t>
      </w:r>
      <w:r w:rsidR="005167B9" w:rsidRPr="00146E51">
        <w:rPr>
          <w:rFonts w:ascii="Arial" w:hAnsi="Arial" w:cs="Arial"/>
        </w:rPr>
        <w:t>sledky a vý</w:t>
      </w:r>
      <w:r w:rsidRPr="00146E51">
        <w:rPr>
          <w:rFonts w:ascii="Arial" w:hAnsi="Arial" w:cs="Arial"/>
        </w:rPr>
        <w:t xml:space="preserve">stupy - relevance přehledu předpokládaných výsledků </w:t>
      </w:r>
      <w:r w:rsidR="005167B9" w:rsidRPr="00146E51">
        <w:rPr>
          <w:rFonts w:ascii="Arial" w:hAnsi="Arial" w:cs="Arial"/>
        </w:rPr>
        <w:t xml:space="preserve">a výstupů </w:t>
      </w:r>
      <w:r w:rsidRPr="00146E51">
        <w:rPr>
          <w:rFonts w:ascii="Arial" w:hAnsi="Arial" w:cs="Arial"/>
        </w:rPr>
        <w:t>pro řešení známých nebo očekávaných, současných nebo budoucích společenských potřeb ve zvolené prioritní oblasti VaVaI</w:t>
      </w:r>
      <w:r w:rsidR="005167B9" w:rsidRPr="00146E51">
        <w:rPr>
          <w:rFonts w:ascii="Arial" w:hAnsi="Arial" w:cs="Arial"/>
        </w:rPr>
        <w:t xml:space="preserve">, </w:t>
      </w:r>
    </w:p>
    <w:p w14:paraId="45F05911" w14:textId="3133E5D1" w:rsidR="004708DF" w:rsidRPr="00146E51" w:rsidRDefault="004708DF" w:rsidP="005F1D32">
      <w:pPr>
        <w:numPr>
          <w:ilvl w:val="1"/>
          <w:numId w:val="20"/>
        </w:numPr>
        <w:spacing w:before="60" w:after="60" w:line="276" w:lineRule="auto"/>
        <w:jc w:val="both"/>
        <w:rPr>
          <w:rFonts w:ascii="Arial" w:hAnsi="Arial" w:cs="Arial"/>
        </w:rPr>
      </w:pPr>
      <w:r w:rsidRPr="00146E51">
        <w:rPr>
          <w:rFonts w:ascii="Arial" w:hAnsi="Arial" w:cs="Arial"/>
        </w:rPr>
        <w:t>správnost kategorizace projektových aktivit mezi základní, průmyslový výzkum a experimentální vývoj a inovace;</w:t>
      </w:r>
    </w:p>
    <w:p w14:paraId="650A36DC" w14:textId="7B220330" w:rsidR="009B0F31" w:rsidRPr="00146E51" w:rsidRDefault="009B0F31" w:rsidP="005F1D32">
      <w:pPr>
        <w:keepNext/>
        <w:numPr>
          <w:ilvl w:val="0"/>
          <w:numId w:val="19"/>
        </w:numPr>
        <w:spacing w:before="60" w:after="60" w:line="276" w:lineRule="auto"/>
        <w:ind w:left="357" w:hanging="357"/>
        <w:jc w:val="both"/>
        <w:rPr>
          <w:rFonts w:ascii="Arial" w:hAnsi="Arial" w:cs="Arial"/>
        </w:rPr>
      </w:pPr>
      <w:r w:rsidRPr="00146E51">
        <w:rPr>
          <w:rFonts w:ascii="Arial" w:hAnsi="Arial" w:cs="Arial"/>
        </w:rPr>
        <w:t xml:space="preserve">Internacionalizace a </w:t>
      </w:r>
      <w:proofErr w:type="spellStart"/>
      <w:r w:rsidRPr="00146E51">
        <w:rPr>
          <w:rFonts w:ascii="Arial" w:hAnsi="Arial" w:cs="Arial"/>
        </w:rPr>
        <w:t>multiregionalita</w:t>
      </w:r>
      <w:proofErr w:type="spellEnd"/>
      <w:r w:rsidRPr="00146E51">
        <w:rPr>
          <w:rFonts w:ascii="Arial" w:hAnsi="Arial" w:cs="Arial"/>
        </w:rPr>
        <w:t xml:space="preserve"> </w:t>
      </w:r>
    </w:p>
    <w:p w14:paraId="73140C34" w14:textId="7B4A0B79" w:rsidR="009B0F31" w:rsidRPr="00146E51" w:rsidRDefault="009B0F31" w:rsidP="005F1D32">
      <w:pPr>
        <w:numPr>
          <w:ilvl w:val="0"/>
          <w:numId w:val="21"/>
        </w:numPr>
        <w:spacing w:before="60" w:after="60" w:line="276" w:lineRule="auto"/>
        <w:jc w:val="both"/>
        <w:rPr>
          <w:rFonts w:ascii="Arial" w:hAnsi="Arial" w:cs="Arial"/>
        </w:rPr>
      </w:pPr>
      <w:r w:rsidRPr="00146E51">
        <w:rPr>
          <w:rFonts w:ascii="Arial" w:hAnsi="Arial" w:cs="Arial"/>
        </w:rPr>
        <w:t xml:space="preserve">míra zapojení a spolupráce špičkových týmů a odborníků z ČR a ze zahraničí (vč. zapojení zahraničních pracovišť do řešení; vzájemné využití </w:t>
      </w:r>
      <w:r w:rsidR="006853E0" w:rsidRPr="00146E51">
        <w:rPr>
          <w:rFonts w:ascii="Arial" w:hAnsi="Arial" w:cs="Arial"/>
        </w:rPr>
        <w:t>výzkumných zařízení</w:t>
      </w:r>
      <w:r w:rsidRPr="00146E51">
        <w:rPr>
          <w:rFonts w:ascii="Arial" w:hAnsi="Arial" w:cs="Arial"/>
        </w:rPr>
        <w:t xml:space="preserve"> spolupracujících pracovišť; </w:t>
      </w:r>
      <w:r w:rsidR="006853E0" w:rsidRPr="00146E51">
        <w:rPr>
          <w:rFonts w:ascii="Arial" w:hAnsi="Arial" w:cs="Arial"/>
        </w:rPr>
        <w:t>sdílení poznatků a vědeckých dat na FAIR principech)</w:t>
      </w:r>
      <w:r w:rsidRPr="00146E51">
        <w:rPr>
          <w:rFonts w:ascii="Arial" w:hAnsi="Arial" w:cs="Arial"/>
        </w:rPr>
        <w:t>;</w:t>
      </w:r>
    </w:p>
    <w:p w14:paraId="764EDD1B" w14:textId="77777777" w:rsidR="009B0F31" w:rsidRPr="00146E51" w:rsidRDefault="009B0F31" w:rsidP="005F1D32">
      <w:pPr>
        <w:numPr>
          <w:ilvl w:val="0"/>
          <w:numId w:val="21"/>
        </w:numPr>
        <w:spacing w:before="60" w:after="60" w:line="276" w:lineRule="auto"/>
        <w:jc w:val="both"/>
        <w:rPr>
          <w:rFonts w:ascii="Arial" w:hAnsi="Arial" w:cs="Arial"/>
        </w:rPr>
      </w:pPr>
      <w:r w:rsidRPr="00146E51">
        <w:rPr>
          <w:rFonts w:ascii="Arial" w:hAnsi="Arial" w:cs="Arial"/>
        </w:rPr>
        <w:t>regionální zastoupení relevantních špičkových týmů na řešení projektu;</w:t>
      </w:r>
    </w:p>
    <w:p w14:paraId="4503D787" w14:textId="6B87C2E3" w:rsidR="009B0F31" w:rsidRPr="00146E51" w:rsidRDefault="009B0F31" w:rsidP="005F1D32">
      <w:pPr>
        <w:numPr>
          <w:ilvl w:val="0"/>
          <w:numId w:val="21"/>
        </w:numPr>
        <w:spacing w:line="276" w:lineRule="auto"/>
        <w:ind w:hanging="357"/>
        <w:jc w:val="both"/>
        <w:rPr>
          <w:rFonts w:ascii="Arial" w:hAnsi="Arial" w:cs="Arial"/>
        </w:rPr>
      </w:pPr>
      <w:r w:rsidRPr="00146E51">
        <w:rPr>
          <w:rFonts w:ascii="Arial" w:hAnsi="Arial" w:cs="Arial"/>
        </w:rPr>
        <w:t xml:space="preserve">míra využití velkých výzkumných infrastruktur v relevantních oblastech VaVaI; </w:t>
      </w:r>
    </w:p>
    <w:p w14:paraId="2FB4F0CB" w14:textId="7C676421" w:rsidR="00D97F01" w:rsidRPr="00146E51" w:rsidRDefault="0040435F" w:rsidP="005F1D32">
      <w:pPr>
        <w:numPr>
          <w:ilvl w:val="0"/>
          <w:numId w:val="21"/>
        </w:numPr>
        <w:spacing w:line="276" w:lineRule="auto"/>
        <w:ind w:hanging="357"/>
        <w:jc w:val="both"/>
        <w:rPr>
          <w:rFonts w:ascii="Arial" w:hAnsi="Arial" w:cs="Arial"/>
        </w:rPr>
      </w:pPr>
      <w:r w:rsidRPr="00146E51">
        <w:rPr>
          <w:rFonts w:ascii="Arial" w:hAnsi="Arial" w:cs="Arial"/>
        </w:rPr>
        <w:t xml:space="preserve">návrh složení relevantní mezinárodní odborné rady (International </w:t>
      </w:r>
      <w:proofErr w:type="spellStart"/>
      <w:r w:rsidRPr="00146E51">
        <w:rPr>
          <w:rFonts w:ascii="Arial" w:hAnsi="Arial" w:cs="Arial"/>
        </w:rPr>
        <w:t>Supervisory</w:t>
      </w:r>
      <w:proofErr w:type="spellEnd"/>
      <w:r w:rsidRPr="00146E51">
        <w:rPr>
          <w:rFonts w:ascii="Arial" w:hAnsi="Arial" w:cs="Arial"/>
        </w:rPr>
        <w:t xml:space="preserve"> and </w:t>
      </w:r>
      <w:proofErr w:type="spellStart"/>
      <w:r w:rsidRPr="00146E51">
        <w:rPr>
          <w:rFonts w:ascii="Arial" w:hAnsi="Arial" w:cs="Arial"/>
        </w:rPr>
        <w:t>Advisory</w:t>
      </w:r>
      <w:proofErr w:type="spellEnd"/>
      <w:r w:rsidRPr="00146E51">
        <w:rPr>
          <w:rFonts w:ascii="Arial" w:hAnsi="Arial" w:cs="Arial"/>
        </w:rPr>
        <w:t xml:space="preserve"> </w:t>
      </w:r>
      <w:proofErr w:type="spellStart"/>
      <w:r w:rsidRPr="00146E51">
        <w:rPr>
          <w:rFonts w:ascii="Arial" w:hAnsi="Arial" w:cs="Arial"/>
        </w:rPr>
        <w:t>Board</w:t>
      </w:r>
      <w:proofErr w:type="spellEnd"/>
      <w:r w:rsidRPr="00146E51">
        <w:rPr>
          <w:rFonts w:ascii="Arial" w:hAnsi="Arial" w:cs="Arial"/>
        </w:rPr>
        <w:t xml:space="preserve"> – ISAB), složen</w:t>
      </w:r>
      <w:r w:rsidR="00D97F01" w:rsidRPr="00146E51">
        <w:rPr>
          <w:rFonts w:ascii="Arial" w:hAnsi="Arial" w:cs="Arial"/>
        </w:rPr>
        <w:t>é</w:t>
      </w:r>
      <w:r w:rsidRPr="00146E51">
        <w:rPr>
          <w:rFonts w:ascii="Arial" w:hAnsi="Arial" w:cs="Arial"/>
        </w:rPr>
        <w:t xml:space="preserve"> převážně z významných zahraničních osobností VaVaI, dále zástupce aplikační sféry, právního a ekonomického experta, která bude odborně dozorovat vědeckovýzkumné projektové aktivity.</w:t>
      </w:r>
      <w:r w:rsidR="00D97F01" w:rsidRPr="00146E51">
        <w:rPr>
          <w:rStyle w:val="Znakapoznpodarou"/>
          <w:rFonts w:ascii="Arial" w:hAnsi="Arial" w:cs="Arial"/>
        </w:rPr>
        <w:footnoteReference w:id="44"/>
      </w:r>
      <w:r w:rsidRPr="00146E51">
        <w:rPr>
          <w:rFonts w:ascii="Arial" w:hAnsi="Arial" w:cs="Arial"/>
        </w:rPr>
        <w:t xml:space="preserve"> </w:t>
      </w:r>
    </w:p>
    <w:p w14:paraId="64FE0864" w14:textId="77777777" w:rsidR="003914E7" w:rsidRPr="00146E51" w:rsidRDefault="003914E7" w:rsidP="005F1D32">
      <w:pPr>
        <w:numPr>
          <w:ilvl w:val="0"/>
          <w:numId w:val="19"/>
        </w:numPr>
        <w:spacing w:line="276" w:lineRule="auto"/>
        <w:ind w:hanging="357"/>
        <w:jc w:val="both"/>
        <w:rPr>
          <w:rFonts w:ascii="Arial" w:hAnsi="Arial" w:cs="Arial"/>
        </w:rPr>
      </w:pPr>
      <w:r w:rsidRPr="00146E51">
        <w:rPr>
          <w:rFonts w:ascii="Arial" w:hAnsi="Arial" w:cs="Arial"/>
        </w:rPr>
        <w:t xml:space="preserve">Efektivita a ekonomická náročnost projektu (poměr předpokládaných nákladů projektu ve vztahu k ambici, tj. ke zvoleným cílům projektu, výsledkům a očekávaným přínosům k plnění cíle programu. </w:t>
      </w:r>
    </w:p>
    <w:p w14:paraId="63C5C4AC" w14:textId="1CD03DD9" w:rsidR="00210F48" w:rsidRPr="00146E51" w:rsidRDefault="004708DF" w:rsidP="005F1D32">
      <w:pPr>
        <w:numPr>
          <w:ilvl w:val="0"/>
          <w:numId w:val="19"/>
        </w:numPr>
        <w:spacing w:line="276" w:lineRule="auto"/>
        <w:ind w:hanging="357"/>
        <w:jc w:val="both"/>
        <w:rPr>
          <w:rFonts w:ascii="Arial" w:hAnsi="Arial" w:cs="Arial"/>
        </w:rPr>
      </w:pPr>
      <w:r w:rsidRPr="00146E51">
        <w:rPr>
          <w:rFonts w:ascii="Arial" w:hAnsi="Arial" w:cs="Arial"/>
        </w:rPr>
        <w:t xml:space="preserve">Způsob </w:t>
      </w:r>
      <w:r w:rsidR="00210F48" w:rsidRPr="00146E51">
        <w:rPr>
          <w:rFonts w:ascii="Arial" w:hAnsi="Arial" w:cs="Arial"/>
        </w:rPr>
        <w:t>řízení projektu, schopnost koordinátora organizačně a administrativně realizovat a řídit konsorciální projekt v podmínkách daných konsorciálním a interním uspořádáním organizací uchazeče a dalších účastníků projektu.</w:t>
      </w:r>
    </w:p>
    <w:p w14:paraId="3516F91D" w14:textId="14A726CA" w:rsidR="00210F48" w:rsidRPr="00146E51" w:rsidRDefault="00210F48" w:rsidP="00210F48">
      <w:pPr>
        <w:pStyle w:val="Odstavecseseznamem"/>
        <w:spacing w:before="120"/>
        <w:ind w:left="0"/>
        <w:contextualSpacing w:val="0"/>
        <w:jc w:val="both"/>
        <w:rPr>
          <w:rFonts w:ascii="Arial" w:hAnsi="Arial" w:cs="Arial"/>
          <w:i/>
        </w:rPr>
      </w:pPr>
      <w:r w:rsidRPr="00146E51">
        <w:rPr>
          <w:rFonts w:ascii="Arial" w:hAnsi="Arial" w:cs="Arial"/>
          <w:i/>
        </w:rPr>
        <w:t>(</w:t>
      </w:r>
      <w:r w:rsidR="0040435F" w:rsidRPr="00146E51">
        <w:rPr>
          <w:rFonts w:ascii="Arial" w:hAnsi="Arial" w:cs="Arial"/>
          <w:i/>
        </w:rPr>
        <w:t>Podrobná specifikace a s</w:t>
      </w:r>
      <w:r w:rsidRPr="00146E51">
        <w:rPr>
          <w:rFonts w:ascii="Arial" w:hAnsi="Arial" w:cs="Arial"/>
          <w:i/>
        </w:rPr>
        <w:t>ystém vyhodnocování kritérií bud</w:t>
      </w:r>
      <w:r w:rsidR="0040435F" w:rsidRPr="00146E51">
        <w:rPr>
          <w:rFonts w:ascii="Arial" w:hAnsi="Arial" w:cs="Arial"/>
          <w:i/>
        </w:rPr>
        <w:t>ou</w:t>
      </w:r>
      <w:r w:rsidRPr="00146E51">
        <w:rPr>
          <w:rFonts w:ascii="Arial" w:hAnsi="Arial" w:cs="Arial"/>
          <w:i/>
        </w:rPr>
        <w:t xml:space="preserve"> součástí zadávací dokumentace zveřejněné při vyhlášení veřejné soutěže programu.)</w:t>
      </w:r>
    </w:p>
    <w:p w14:paraId="4983A472" w14:textId="77777777" w:rsidR="00210F48" w:rsidRPr="00146E51" w:rsidRDefault="00210F48" w:rsidP="00DB5E66">
      <w:pPr>
        <w:jc w:val="both"/>
        <w:rPr>
          <w:rFonts w:ascii="Arial" w:hAnsi="Arial" w:cs="Arial"/>
        </w:rPr>
      </w:pPr>
    </w:p>
    <w:p w14:paraId="286AA29C" w14:textId="78D955AC" w:rsidR="00210F48" w:rsidRPr="00146E51" w:rsidRDefault="007F38BB" w:rsidP="00D600CD">
      <w:pPr>
        <w:pStyle w:val="Nadpis1"/>
        <w:rPr>
          <w:rFonts w:ascii="Arial" w:hAnsi="Arial" w:cs="Arial"/>
        </w:rPr>
      </w:pPr>
      <w:bookmarkStart w:id="43" w:name="_Toc72415089"/>
      <w:r w:rsidRPr="00146E51">
        <w:rPr>
          <w:rFonts w:ascii="Arial" w:hAnsi="Arial" w:cs="Arial"/>
        </w:rPr>
        <w:lastRenderedPageBreak/>
        <w:t>Monitoring a hodnocení na úrovni projektu</w:t>
      </w:r>
      <w:bookmarkEnd w:id="43"/>
    </w:p>
    <w:p w14:paraId="5B7240A5" w14:textId="7F1C7A8E" w:rsidR="00A81C60" w:rsidRPr="00146E51" w:rsidRDefault="00B4281B" w:rsidP="00D97F01">
      <w:pPr>
        <w:jc w:val="both"/>
        <w:rPr>
          <w:rFonts w:ascii="Arial" w:hAnsi="Arial" w:cs="Arial"/>
        </w:rPr>
      </w:pPr>
      <w:r w:rsidRPr="00146E51">
        <w:rPr>
          <w:rFonts w:ascii="Arial" w:hAnsi="Arial" w:cs="Arial"/>
          <w:lang w:eastAsia="ar-SA"/>
        </w:rPr>
        <w:t>Ř</w:t>
      </w:r>
      <w:r w:rsidR="003F03CE" w:rsidRPr="00146E51">
        <w:rPr>
          <w:rFonts w:ascii="Arial" w:hAnsi="Arial" w:cs="Arial"/>
          <w:lang w:eastAsia="ar-SA"/>
        </w:rPr>
        <w:t xml:space="preserve">ešení projektu, jemuž byla přiznána účelová podpora ze státního rozpočtu, </w:t>
      </w:r>
      <w:r w:rsidRPr="00146E51">
        <w:rPr>
          <w:rFonts w:ascii="Arial" w:hAnsi="Arial" w:cs="Arial"/>
          <w:lang w:eastAsia="ar-SA"/>
        </w:rPr>
        <w:t xml:space="preserve">je </w:t>
      </w:r>
      <w:r w:rsidR="003F03CE" w:rsidRPr="00146E51">
        <w:rPr>
          <w:rFonts w:ascii="Arial" w:hAnsi="Arial" w:cs="Arial"/>
          <w:lang w:eastAsia="ar-SA"/>
        </w:rPr>
        <w:t xml:space="preserve">každoročně </w:t>
      </w:r>
      <w:r w:rsidRPr="00146E51">
        <w:rPr>
          <w:rFonts w:ascii="Arial" w:hAnsi="Arial" w:cs="Arial"/>
          <w:lang w:eastAsia="ar-SA"/>
        </w:rPr>
        <w:t xml:space="preserve">monitorováno </w:t>
      </w:r>
      <w:r w:rsidR="00B657FA" w:rsidRPr="00146E51">
        <w:rPr>
          <w:rFonts w:ascii="Arial" w:hAnsi="Arial" w:cs="Arial"/>
          <w:lang w:eastAsia="ar-SA"/>
        </w:rPr>
        <w:t xml:space="preserve">na základě </w:t>
      </w:r>
      <w:r w:rsidRPr="00146E51">
        <w:rPr>
          <w:rFonts w:ascii="Arial" w:hAnsi="Arial" w:cs="Arial"/>
          <w:lang w:eastAsia="ar-SA"/>
        </w:rPr>
        <w:t>průběžn</w:t>
      </w:r>
      <w:r w:rsidR="00B657FA" w:rsidRPr="00146E51">
        <w:rPr>
          <w:rFonts w:ascii="Arial" w:hAnsi="Arial" w:cs="Arial"/>
          <w:lang w:eastAsia="ar-SA"/>
        </w:rPr>
        <w:t>é</w:t>
      </w:r>
      <w:r w:rsidRPr="00146E51">
        <w:rPr>
          <w:rFonts w:ascii="Arial" w:hAnsi="Arial" w:cs="Arial"/>
          <w:lang w:eastAsia="ar-SA"/>
        </w:rPr>
        <w:t xml:space="preserve"> zpráv</w:t>
      </w:r>
      <w:r w:rsidR="00B657FA" w:rsidRPr="00146E51">
        <w:rPr>
          <w:rFonts w:ascii="Arial" w:hAnsi="Arial" w:cs="Arial"/>
          <w:lang w:eastAsia="ar-SA"/>
        </w:rPr>
        <w:t>y</w:t>
      </w:r>
      <w:r w:rsidRPr="00146E51">
        <w:rPr>
          <w:rFonts w:ascii="Arial" w:hAnsi="Arial" w:cs="Arial"/>
          <w:lang w:eastAsia="ar-SA"/>
        </w:rPr>
        <w:t>, vypracovan</w:t>
      </w:r>
      <w:r w:rsidR="00B657FA" w:rsidRPr="00146E51">
        <w:rPr>
          <w:rFonts w:ascii="Arial" w:hAnsi="Arial" w:cs="Arial"/>
          <w:lang w:eastAsia="ar-SA"/>
        </w:rPr>
        <w:t>é</w:t>
      </w:r>
      <w:r w:rsidRPr="00146E51">
        <w:rPr>
          <w:rFonts w:ascii="Arial" w:hAnsi="Arial" w:cs="Arial"/>
          <w:lang w:eastAsia="ar-SA"/>
        </w:rPr>
        <w:t xml:space="preserve"> příjemcem podle pokynů poskytovatele</w:t>
      </w:r>
      <w:r w:rsidR="00A41BA5" w:rsidRPr="00146E51">
        <w:rPr>
          <w:rFonts w:ascii="Arial" w:hAnsi="Arial" w:cs="Arial"/>
          <w:lang w:eastAsia="ar-SA"/>
        </w:rPr>
        <w:t xml:space="preserve">. </w:t>
      </w:r>
      <w:r w:rsidR="00293ECD" w:rsidRPr="00146E51">
        <w:rPr>
          <w:rFonts w:ascii="Arial" w:hAnsi="Arial" w:cs="Arial"/>
          <w:lang w:eastAsia="ar-SA"/>
        </w:rPr>
        <w:t xml:space="preserve">Do průběžné zprávy příjemce promítne </w:t>
      </w:r>
      <w:r w:rsidR="00A41BA5" w:rsidRPr="00146E51">
        <w:rPr>
          <w:rFonts w:ascii="Arial" w:hAnsi="Arial" w:cs="Arial"/>
        </w:rPr>
        <w:t>z</w:t>
      </w:r>
      <w:r w:rsidR="00293ECD" w:rsidRPr="00146E51">
        <w:rPr>
          <w:rFonts w:ascii="Arial" w:hAnsi="Arial" w:cs="Arial"/>
        </w:rPr>
        <w:t xml:space="preserve">hodnocení věcného zaměření a výsledků projektu provedeného členy ISAB. </w:t>
      </w:r>
      <w:r w:rsidR="00A41BA5" w:rsidRPr="00146E51">
        <w:rPr>
          <w:rFonts w:ascii="Arial" w:hAnsi="Arial" w:cs="Arial"/>
        </w:rPr>
        <w:t xml:space="preserve">Monitoring řešení projektu poskytovatelem bude probíhat za účasti členů odborného poradního orgánu poskytovatele. </w:t>
      </w:r>
    </w:p>
    <w:p w14:paraId="64BBF6BF" w14:textId="3A3F9009" w:rsidR="0046348C" w:rsidRPr="00146E51" w:rsidRDefault="00D97F01" w:rsidP="00CE1BC7">
      <w:pPr>
        <w:jc w:val="both"/>
        <w:rPr>
          <w:rFonts w:ascii="Arial" w:hAnsi="Arial" w:cs="Arial"/>
        </w:rPr>
      </w:pPr>
      <w:r w:rsidRPr="00146E51">
        <w:rPr>
          <w:rFonts w:ascii="Arial" w:hAnsi="Arial" w:cs="Arial"/>
        </w:rPr>
        <w:t>Kontrolu a věcné zhodnocení plnění cílů projektu provede poskytovatel v</w:t>
      </w:r>
      <w:r w:rsidR="00E5672E" w:rsidRPr="00146E51">
        <w:rPr>
          <w:rFonts w:ascii="Arial" w:hAnsi="Arial" w:cs="Arial"/>
        </w:rPr>
        <w:t xml:space="preserve"> souladu s § 13 odst. </w:t>
      </w:r>
      <w:r w:rsidRPr="00146E51">
        <w:rPr>
          <w:rFonts w:ascii="Arial" w:hAnsi="Arial" w:cs="Arial"/>
        </w:rPr>
        <w:t xml:space="preserve">1 a </w:t>
      </w:r>
      <w:r w:rsidR="00E5672E" w:rsidRPr="00146E51">
        <w:rPr>
          <w:rFonts w:ascii="Arial" w:hAnsi="Arial" w:cs="Arial"/>
        </w:rPr>
        <w:t>2 zák</w:t>
      </w:r>
      <w:r w:rsidR="00975EEC">
        <w:rPr>
          <w:rFonts w:ascii="Arial" w:hAnsi="Arial" w:cs="Arial"/>
        </w:rPr>
        <w:t>ona</w:t>
      </w:r>
      <w:r w:rsidR="00B657FA" w:rsidRPr="00146E51">
        <w:rPr>
          <w:rFonts w:ascii="Arial" w:hAnsi="Arial" w:cs="Arial"/>
        </w:rPr>
        <w:t> </w:t>
      </w:r>
      <w:r w:rsidR="00E5672E" w:rsidRPr="00146E51">
        <w:rPr>
          <w:rFonts w:ascii="Arial" w:hAnsi="Arial" w:cs="Arial"/>
        </w:rPr>
        <w:t xml:space="preserve"> 130/2002 Sb. </w:t>
      </w:r>
      <w:r w:rsidR="00161ADA" w:rsidRPr="00146E51">
        <w:rPr>
          <w:rFonts w:ascii="Arial" w:hAnsi="Arial" w:cs="Arial"/>
        </w:rPr>
        <w:t>za účasti členů odborného poradního orgánu poskytovatele</w:t>
      </w:r>
      <w:r w:rsidR="0046348C" w:rsidRPr="00146E51">
        <w:rPr>
          <w:rFonts w:ascii="Arial" w:hAnsi="Arial" w:cs="Arial"/>
        </w:rPr>
        <w:t xml:space="preserve">, na základě dvou nezávislých </w:t>
      </w:r>
      <w:r w:rsidR="00B657FA" w:rsidRPr="00146E51">
        <w:rPr>
          <w:rFonts w:ascii="Arial" w:hAnsi="Arial" w:cs="Arial"/>
        </w:rPr>
        <w:t>o</w:t>
      </w:r>
      <w:r w:rsidR="0046348C" w:rsidRPr="00146E51">
        <w:rPr>
          <w:rFonts w:ascii="Arial" w:hAnsi="Arial" w:cs="Arial"/>
        </w:rPr>
        <w:t xml:space="preserve">ponentních posudků a </w:t>
      </w:r>
      <w:r w:rsidR="00161ADA" w:rsidRPr="00146E51">
        <w:rPr>
          <w:rFonts w:ascii="Arial" w:hAnsi="Arial" w:cs="Arial"/>
        </w:rPr>
        <w:t xml:space="preserve">ve spolupráci s členy ISAB, včetně zhodnocení dosažených výsledků a jejich právní ochrany, </w:t>
      </w:r>
      <w:r w:rsidR="00E5672E" w:rsidRPr="00146E51">
        <w:rPr>
          <w:rFonts w:ascii="Arial" w:hAnsi="Arial" w:cs="Arial"/>
        </w:rPr>
        <w:t>jedenkrát v průběhu řešení projektu</w:t>
      </w:r>
      <w:r w:rsidR="00FA7DE7" w:rsidRPr="00146E51">
        <w:rPr>
          <w:rFonts w:ascii="Arial" w:hAnsi="Arial" w:cs="Arial"/>
        </w:rPr>
        <w:t xml:space="preserve"> (</w:t>
      </w:r>
      <w:r w:rsidR="005655BE" w:rsidRPr="00146E51">
        <w:rPr>
          <w:rFonts w:ascii="Arial" w:hAnsi="Arial" w:cs="Arial"/>
        </w:rPr>
        <w:t>interim</w:t>
      </w:r>
      <w:r w:rsidR="00FA7DE7" w:rsidRPr="00146E51">
        <w:rPr>
          <w:rFonts w:ascii="Arial" w:hAnsi="Arial" w:cs="Arial"/>
        </w:rPr>
        <w:t xml:space="preserve"> evaluace)</w:t>
      </w:r>
      <w:r w:rsidR="00B657FA" w:rsidRPr="00146E51">
        <w:rPr>
          <w:rFonts w:ascii="Arial" w:hAnsi="Arial" w:cs="Arial"/>
        </w:rPr>
        <w:t xml:space="preserve">, tj. </w:t>
      </w:r>
      <w:r w:rsidR="00E5672E" w:rsidRPr="00146E51">
        <w:rPr>
          <w:rFonts w:ascii="Arial" w:hAnsi="Arial" w:cs="Arial"/>
        </w:rPr>
        <w:t>po ukončení druhého kalendářního roku řešení projektu</w:t>
      </w:r>
      <w:r w:rsidR="0046348C" w:rsidRPr="00146E51">
        <w:rPr>
          <w:rFonts w:ascii="Arial" w:hAnsi="Arial" w:cs="Arial"/>
        </w:rPr>
        <w:t xml:space="preserve"> v roce 2024</w:t>
      </w:r>
      <w:r w:rsidR="0092450A" w:rsidRPr="00146E51">
        <w:rPr>
          <w:rFonts w:ascii="Arial" w:hAnsi="Arial" w:cs="Arial"/>
        </w:rPr>
        <w:t xml:space="preserve">, </w:t>
      </w:r>
      <w:r w:rsidR="00B657FA" w:rsidRPr="00146E51">
        <w:rPr>
          <w:rFonts w:ascii="Arial" w:hAnsi="Arial" w:cs="Arial"/>
        </w:rPr>
        <w:t xml:space="preserve">po ukončení řešení projektu, a dále vždy </w:t>
      </w:r>
      <w:r w:rsidR="00161ADA" w:rsidRPr="00146E51">
        <w:rPr>
          <w:rFonts w:ascii="Arial" w:hAnsi="Arial" w:cs="Arial"/>
        </w:rPr>
        <w:t>při zjištění nesouladu při monitoringu řešení projektu</w:t>
      </w:r>
      <w:r w:rsidR="0092450A" w:rsidRPr="00146E51">
        <w:rPr>
          <w:rFonts w:ascii="Arial" w:hAnsi="Arial" w:cs="Arial"/>
        </w:rPr>
        <w:t>.</w:t>
      </w:r>
    </w:p>
    <w:p w14:paraId="574D1F93" w14:textId="2DD0B848" w:rsidR="001F47F5" w:rsidRPr="00146E51" w:rsidRDefault="000B3C51" w:rsidP="00CE1BC7">
      <w:pPr>
        <w:jc w:val="both"/>
        <w:rPr>
          <w:rFonts w:ascii="Arial" w:hAnsi="Arial" w:cs="Arial"/>
        </w:rPr>
      </w:pPr>
      <w:r w:rsidRPr="00146E51">
        <w:rPr>
          <w:rFonts w:ascii="Arial" w:hAnsi="Arial" w:cs="Arial"/>
        </w:rPr>
        <w:t>Požadavky poskytovatele na předkládání průběžných</w:t>
      </w:r>
      <w:r w:rsidR="00E5672E" w:rsidRPr="00146E51">
        <w:rPr>
          <w:rFonts w:ascii="Arial" w:hAnsi="Arial" w:cs="Arial"/>
        </w:rPr>
        <w:t xml:space="preserve"> a závěrečných </w:t>
      </w:r>
      <w:r w:rsidRPr="00146E51">
        <w:rPr>
          <w:rFonts w:ascii="Arial" w:hAnsi="Arial" w:cs="Arial"/>
        </w:rPr>
        <w:t>zpráv o řešení projektu budou specifikovány ve smlouvě o poskytnutí podpory na realizaci projektu, kterou poskytovatel uzavírá s uchazeči úspěšnými ve veřejné soutěži.</w:t>
      </w:r>
    </w:p>
    <w:p w14:paraId="56C7C19B" w14:textId="77777777" w:rsidR="00B657FA" w:rsidRPr="00146E51" w:rsidRDefault="00B657FA" w:rsidP="00CE1BC7">
      <w:pPr>
        <w:jc w:val="both"/>
        <w:rPr>
          <w:rFonts w:ascii="Arial" w:hAnsi="Arial" w:cs="Arial"/>
        </w:rPr>
      </w:pPr>
    </w:p>
    <w:p w14:paraId="286CF777" w14:textId="7631B916" w:rsidR="00210F48" w:rsidRPr="00146E51" w:rsidRDefault="007F38BB" w:rsidP="007E3167">
      <w:pPr>
        <w:pStyle w:val="Nadpis1"/>
        <w:keepNext/>
        <w:widowControl/>
        <w:rPr>
          <w:rFonts w:ascii="Arial" w:hAnsi="Arial" w:cs="Arial"/>
        </w:rPr>
      </w:pPr>
      <w:bookmarkStart w:id="44" w:name="_Toc72415090"/>
      <w:r w:rsidRPr="00146E51">
        <w:rPr>
          <w:rFonts w:ascii="Arial" w:hAnsi="Arial" w:cs="Arial"/>
        </w:rPr>
        <w:t>Monitoring a hodnocení na úrovni programu</w:t>
      </w:r>
      <w:bookmarkEnd w:id="44"/>
    </w:p>
    <w:p w14:paraId="0B8A9D52" w14:textId="6AC1557B" w:rsidR="00193228" w:rsidRPr="00146E51" w:rsidRDefault="00193228" w:rsidP="00193228">
      <w:pPr>
        <w:jc w:val="both"/>
        <w:rPr>
          <w:rFonts w:ascii="Arial" w:hAnsi="Arial" w:cs="Arial"/>
        </w:rPr>
      </w:pPr>
      <w:r w:rsidRPr="00146E51">
        <w:rPr>
          <w:rFonts w:ascii="Arial" w:hAnsi="Arial" w:cs="Arial"/>
        </w:rPr>
        <w:t>Způsob hodnocení na úrovni programu je předepsán příslušnými vládními dokumenty</w:t>
      </w:r>
      <w:r w:rsidRPr="00146E51">
        <w:rPr>
          <w:rStyle w:val="Znakapoznpodarou"/>
          <w:rFonts w:ascii="Arial" w:hAnsi="Arial" w:cs="Arial"/>
        </w:rPr>
        <w:footnoteReference w:id="45"/>
      </w:r>
      <w:r w:rsidRPr="00146E51">
        <w:rPr>
          <w:rFonts w:ascii="Arial" w:hAnsi="Arial" w:cs="Arial"/>
        </w:rPr>
        <w:t xml:space="preserve"> a je podmíněn zaměřením </w:t>
      </w:r>
      <w:r w:rsidR="006E6066">
        <w:rPr>
          <w:rFonts w:ascii="Arial" w:hAnsi="Arial" w:cs="Arial"/>
        </w:rPr>
        <w:t xml:space="preserve">programu </w:t>
      </w:r>
      <w:r w:rsidRPr="00146E51">
        <w:rPr>
          <w:rFonts w:ascii="Arial" w:hAnsi="Arial" w:cs="Arial"/>
        </w:rPr>
        <w:t>na aplikovaný orientovaný výzkum s vysokým podílem nezbytného základního výzkumu, jeho cíl</w:t>
      </w:r>
      <w:r w:rsidR="00B657FA" w:rsidRPr="00146E51">
        <w:rPr>
          <w:rFonts w:ascii="Arial" w:hAnsi="Arial" w:cs="Arial"/>
        </w:rPr>
        <w:t>i</w:t>
      </w:r>
      <w:r w:rsidRPr="00146E51">
        <w:rPr>
          <w:rFonts w:ascii="Arial" w:hAnsi="Arial" w:cs="Arial"/>
        </w:rPr>
        <w:t xml:space="preserve">, soutěžním charakterem a související nepředvídatelností výsledného portfolia </w:t>
      </w:r>
      <w:r w:rsidR="00B657FA" w:rsidRPr="00146E51">
        <w:rPr>
          <w:rFonts w:ascii="Arial" w:hAnsi="Arial" w:cs="Arial"/>
        </w:rPr>
        <w:t xml:space="preserve">ambicí a skutečných výstupů </w:t>
      </w:r>
      <w:r w:rsidRPr="00146E51">
        <w:rPr>
          <w:rFonts w:ascii="Arial" w:hAnsi="Arial" w:cs="Arial"/>
        </w:rPr>
        <w:t xml:space="preserve">podpořených projektů. </w:t>
      </w:r>
    </w:p>
    <w:p w14:paraId="4D35299F" w14:textId="33857399" w:rsidR="00193228" w:rsidRPr="00146E51" w:rsidRDefault="00193228" w:rsidP="00B657FA">
      <w:pPr>
        <w:jc w:val="both"/>
        <w:rPr>
          <w:rFonts w:ascii="Arial" w:hAnsi="Arial" w:cs="Arial"/>
        </w:rPr>
      </w:pPr>
      <w:r w:rsidRPr="00146E51">
        <w:rPr>
          <w:rFonts w:ascii="Arial" w:hAnsi="Arial" w:cs="Arial"/>
        </w:rPr>
        <w:t>Finanční zabezpečení monitoringu a evaluací v programu je zajištěno zákonem z institucionální podpory určené poskytovateli na zabezpečení veřejné soutěže a hodnocení programu podle § 3 odst. 3 písm. d) zák</w:t>
      </w:r>
      <w:r w:rsidR="00975EEC">
        <w:rPr>
          <w:rFonts w:ascii="Arial" w:hAnsi="Arial" w:cs="Arial"/>
        </w:rPr>
        <w:t>ona</w:t>
      </w:r>
      <w:r w:rsidRPr="00146E51">
        <w:rPr>
          <w:rFonts w:ascii="Arial" w:hAnsi="Arial" w:cs="Arial"/>
        </w:rPr>
        <w:t xml:space="preserve"> č. 130/2002 Sb. Vzhledem k předpokládané alokaci na podporu projektů, by zákonem stanovený objem příslušné institucionální podpory měl být pro evaluace dostačující.</w:t>
      </w:r>
    </w:p>
    <w:p w14:paraId="31EE6C0F" w14:textId="77777777" w:rsidR="00B657FA" w:rsidRPr="00146E51" w:rsidRDefault="00B657FA" w:rsidP="00B657FA">
      <w:pPr>
        <w:rPr>
          <w:rFonts w:ascii="Arial" w:hAnsi="Arial" w:cs="Arial"/>
        </w:rPr>
      </w:pPr>
    </w:p>
    <w:p w14:paraId="38547EF4" w14:textId="7E3689DF" w:rsidR="00193228" w:rsidRPr="00146E51" w:rsidRDefault="00193228" w:rsidP="007F38BB">
      <w:pPr>
        <w:pStyle w:val="Nadpis2"/>
        <w:rPr>
          <w:rFonts w:ascii="Arial" w:hAnsi="Arial" w:cs="Arial"/>
        </w:rPr>
      </w:pPr>
      <w:bookmarkStart w:id="45" w:name="_Toc72415091"/>
      <w:r w:rsidRPr="00146E51">
        <w:rPr>
          <w:rFonts w:ascii="Arial" w:hAnsi="Arial" w:cs="Arial"/>
        </w:rPr>
        <w:t>Harmonogram monitor</w:t>
      </w:r>
      <w:r w:rsidR="00285669" w:rsidRPr="00146E51">
        <w:rPr>
          <w:rFonts w:ascii="Arial" w:hAnsi="Arial" w:cs="Arial"/>
        </w:rPr>
        <w:t>ingu</w:t>
      </w:r>
      <w:r w:rsidRPr="00146E51">
        <w:rPr>
          <w:rFonts w:ascii="Arial" w:hAnsi="Arial" w:cs="Arial"/>
        </w:rPr>
        <w:t xml:space="preserve"> a hodnocení programu</w:t>
      </w:r>
      <w:bookmarkEnd w:id="45"/>
    </w:p>
    <w:p w14:paraId="0CA0F4FB" w14:textId="113140A9" w:rsidR="00193228" w:rsidRPr="00146E51" w:rsidRDefault="00193228"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 xml:space="preserve">Průběžný meziroční monitoring na úrovni projektů </w:t>
      </w:r>
    </w:p>
    <w:p w14:paraId="15E2EB25" w14:textId="20906487" w:rsidR="00193228" w:rsidRPr="00146E51" w:rsidRDefault="00193228"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Průběžný monitoring programu</w:t>
      </w:r>
      <w:r w:rsidR="00FA7DE7" w:rsidRPr="00146E51">
        <w:rPr>
          <w:rFonts w:ascii="Arial" w:hAnsi="Arial" w:cs="Arial"/>
        </w:rPr>
        <w:t xml:space="preserve"> na úrovni poskytovatele a </w:t>
      </w:r>
      <w:r w:rsidR="005655BE" w:rsidRPr="00146E51">
        <w:rPr>
          <w:rFonts w:ascii="Arial" w:hAnsi="Arial" w:cs="Arial"/>
        </w:rPr>
        <w:t>interim</w:t>
      </w:r>
      <w:r w:rsidRPr="00146E51">
        <w:rPr>
          <w:rFonts w:ascii="Arial" w:hAnsi="Arial" w:cs="Arial"/>
        </w:rPr>
        <w:t xml:space="preserve"> evaluace </w:t>
      </w:r>
      <w:r w:rsidR="00FA7DE7" w:rsidRPr="00146E51">
        <w:rPr>
          <w:rFonts w:ascii="Arial" w:hAnsi="Arial" w:cs="Arial"/>
        </w:rPr>
        <w:t xml:space="preserve">projektů </w:t>
      </w:r>
      <w:r w:rsidRPr="00146E51">
        <w:rPr>
          <w:rFonts w:ascii="Arial" w:hAnsi="Arial" w:cs="Arial"/>
        </w:rPr>
        <w:t>(2024)</w:t>
      </w:r>
    </w:p>
    <w:p w14:paraId="3D63B97E" w14:textId="3E68A476" w:rsidR="00193228" w:rsidRPr="00146E51" w:rsidRDefault="00193228"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Závěrečné hodnocení projektů (202</w:t>
      </w:r>
      <w:r w:rsidR="00FA7DE7" w:rsidRPr="00146E51">
        <w:rPr>
          <w:rFonts w:ascii="Arial" w:hAnsi="Arial" w:cs="Arial"/>
        </w:rPr>
        <w:t>6-202</w:t>
      </w:r>
      <w:r w:rsidRPr="00146E51">
        <w:rPr>
          <w:rFonts w:ascii="Arial" w:hAnsi="Arial" w:cs="Arial"/>
        </w:rPr>
        <w:t>7)</w:t>
      </w:r>
    </w:p>
    <w:p w14:paraId="35CFE274" w14:textId="369823DF" w:rsidR="00193228" w:rsidRPr="00146E51" w:rsidRDefault="00FA7DE7"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 xml:space="preserve">Závěrečné vyhodnocení </w:t>
      </w:r>
      <w:r w:rsidR="00193228" w:rsidRPr="00146E51">
        <w:rPr>
          <w:rFonts w:ascii="Arial" w:hAnsi="Arial" w:cs="Arial"/>
        </w:rPr>
        <w:t xml:space="preserve">programu </w:t>
      </w:r>
      <w:r w:rsidRPr="00146E51">
        <w:rPr>
          <w:rFonts w:ascii="Arial" w:hAnsi="Arial" w:cs="Arial"/>
        </w:rPr>
        <w:t xml:space="preserve">a jeho výsledků </w:t>
      </w:r>
      <w:r w:rsidR="00193228" w:rsidRPr="00146E51">
        <w:rPr>
          <w:rFonts w:ascii="Arial" w:hAnsi="Arial" w:cs="Arial"/>
        </w:rPr>
        <w:t>poskytovatelem po ukončení poskytování podpory (2027)</w:t>
      </w:r>
    </w:p>
    <w:p w14:paraId="5056CFAD" w14:textId="67174E12" w:rsidR="00132EDE" w:rsidRPr="00146E51" w:rsidRDefault="00193228"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 xml:space="preserve">Nezávislé ex-post vyhodnocení programu dle Metodiky 17+ po ukončení poskytování podpory </w:t>
      </w:r>
    </w:p>
    <w:p w14:paraId="4A3AAAC9" w14:textId="37D54F20" w:rsidR="00193228" w:rsidRPr="00146E51" w:rsidRDefault="00193228" w:rsidP="005F1D32">
      <w:pPr>
        <w:pStyle w:val="Odstavecseseznamem"/>
        <w:numPr>
          <w:ilvl w:val="0"/>
          <w:numId w:val="10"/>
        </w:numPr>
        <w:spacing w:before="120"/>
        <w:ind w:left="567" w:hanging="567"/>
        <w:contextualSpacing w:val="0"/>
        <w:jc w:val="both"/>
        <w:rPr>
          <w:rFonts w:ascii="Arial" w:hAnsi="Arial" w:cs="Arial"/>
        </w:rPr>
      </w:pPr>
      <w:r w:rsidRPr="00146E51">
        <w:rPr>
          <w:rFonts w:ascii="Arial" w:hAnsi="Arial" w:cs="Arial"/>
        </w:rPr>
        <w:t>Monitoring přínosů a dopadů projektů a programu a jejich vyhodnocení</w:t>
      </w:r>
      <w:r w:rsidR="00FA7DE7" w:rsidRPr="00146E51">
        <w:rPr>
          <w:rFonts w:ascii="Arial" w:hAnsi="Arial" w:cs="Arial"/>
        </w:rPr>
        <w:t xml:space="preserve"> (2029)</w:t>
      </w:r>
    </w:p>
    <w:p w14:paraId="493985E3" w14:textId="6C998405" w:rsidR="003B2C00" w:rsidRPr="00146E51" w:rsidRDefault="003B2C00" w:rsidP="00DB5E66">
      <w:pPr>
        <w:jc w:val="both"/>
        <w:rPr>
          <w:rFonts w:ascii="Arial" w:hAnsi="Arial" w:cs="Arial"/>
        </w:rPr>
      </w:pPr>
    </w:p>
    <w:p w14:paraId="6FE124AE" w14:textId="77777777" w:rsidR="00A56FB1" w:rsidRPr="00146E51" w:rsidRDefault="00A56FB1" w:rsidP="00FA7DE7">
      <w:pPr>
        <w:keepNext/>
        <w:jc w:val="both"/>
        <w:rPr>
          <w:rFonts w:ascii="Arial" w:hAnsi="Arial" w:cs="Arial"/>
        </w:rPr>
      </w:pPr>
      <w:r w:rsidRPr="00146E51">
        <w:rPr>
          <w:rFonts w:ascii="Arial" w:hAnsi="Arial" w:cs="Arial"/>
        </w:rPr>
        <w:t>Datovou základnou pro hodnocení projektů i programu budou zejména</w:t>
      </w:r>
    </w:p>
    <w:p w14:paraId="2B491821" w14:textId="3D9E597C"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a</w:t>
      </w:r>
      <w:r w:rsidR="00A56FB1" w:rsidRPr="00146E51">
        <w:rPr>
          <w:rFonts w:ascii="Arial" w:hAnsi="Arial" w:cs="Arial"/>
        </w:rPr>
        <w:t>ktuálně dostupné zprávy a analytické studie v oblasti VaVaI prováděné ČSÚ a dalšími nezávislými subjekty (TC, RVVI, AV ČR, OECD, Deloit</w:t>
      </w:r>
      <w:r w:rsidR="00881134" w:rsidRPr="00146E51">
        <w:rPr>
          <w:rFonts w:ascii="Arial" w:hAnsi="Arial" w:cs="Arial"/>
        </w:rPr>
        <w:t>t</w:t>
      </w:r>
      <w:r w:rsidR="00A56FB1" w:rsidRPr="00146E51">
        <w:rPr>
          <w:rFonts w:ascii="Arial" w:hAnsi="Arial" w:cs="Arial"/>
        </w:rPr>
        <w:t>e…),</w:t>
      </w:r>
    </w:p>
    <w:p w14:paraId="2E2F79A3" w14:textId="7EDBD232"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a</w:t>
      </w:r>
      <w:r w:rsidR="00A56FB1" w:rsidRPr="00146E51">
        <w:rPr>
          <w:rFonts w:ascii="Arial" w:hAnsi="Arial" w:cs="Arial"/>
        </w:rPr>
        <w:t>nalýzy a interim hodnocení prováděná MŠMT v operačních programech OP VVV a OP JAK,</w:t>
      </w:r>
    </w:p>
    <w:p w14:paraId="6E5A3F46" w14:textId="521BB46F"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p</w:t>
      </w:r>
      <w:r w:rsidR="00A56FB1" w:rsidRPr="00146E51">
        <w:rPr>
          <w:rFonts w:ascii="Arial" w:hAnsi="Arial" w:cs="Arial"/>
        </w:rPr>
        <w:t xml:space="preserve">růběžné a závěrečné zprávy projektů </w:t>
      </w:r>
      <w:r w:rsidR="008F4C35" w:rsidRPr="00146E51">
        <w:rPr>
          <w:rFonts w:ascii="Arial" w:hAnsi="Arial" w:cs="Arial"/>
        </w:rPr>
        <w:t xml:space="preserve">předchozích programů realizovaných poskytovatelem, zejména </w:t>
      </w:r>
      <w:r w:rsidR="00BF00AB" w:rsidRPr="00146E51">
        <w:rPr>
          <w:rFonts w:ascii="Arial" w:hAnsi="Arial" w:cs="Arial"/>
        </w:rPr>
        <w:t>program</w:t>
      </w:r>
      <w:r w:rsidR="008F4C35" w:rsidRPr="00146E51">
        <w:rPr>
          <w:rFonts w:ascii="Arial" w:hAnsi="Arial" w:cs="Arial"/>
        </w:rPr>
        <w:t>ů NPU I a NPU II</w:t>
      </w:r>
      <w:r w:rsidR="00A56FB1" w:rsidRPr="00146E51">
        <w:rPr>
          <w:rFonts w:ascii="Arial" w:hAnsi="Arial" w:cs="Arial"/>
        </w:rPr>
        <w:t>,</w:t>
      </w:r>
    </w:p>
    <w:p w14:paraId="173A5133" w14:textId="282C0A31" w:rsidR="00A56FB1" w:rsidRPr="00146E51" w:rsidRDefault="002C7CB7" w:rsidP="005F1D32">
      <w:pPr>
        <w:pStyle w:val="Odstavecseseznamem"/>
        <w:numPr>
          <w:ilvl w:val="0"/>
          <w:numId w:val="9"/>
        </w:numPr>
        <w:spacing w:before="120"/>
        <w:contextualSpacing w:val="0"/>
        <w:jc w:val="both"/>
        <w:rPr>
          <w:rFonts w:ascii="Arial" w:hAnsi="Arial" w:cs="Arial"/>
        </w:rPr>
      </w:pPr>
      <w:r w:rsidRPr="00146E51">
        <w:rPr>
          <w:rFonts w:ascii="Arial" w:hAnsi="Arial" w:cs="Arial"/>
        </w:rPr>
        <w:lastRenderedPageBreak/>
        <w:t xml:space="preserve">patentové a </w:t>
      </w:r>
      <w:proofErr w:type="spellStart"/>
      <w:r w:rsidR="00ED5C09" w:rsidRPr="00146E51">
        <w:rPr>
          <w:rFonts w:ascii="Arial" w:hAnsi="Arial" w:cs="Arial"/>
        </w:rPr>
        <w:t>b</w:t>
      </w:r>
      <w:r w:rsidR="00A56FB1" w:rsidRPr="00146E51">
        <w:rPr>
          <w:rFonts w:ascii="Arial" w:hAnsi="Arial" w:cs="Arial"/>
        </w:rPr>
        <w:t>ibliometrické</w:t>
      </w:r>
      <w:proofErr w:type="spellEnd"/>
      <w:r w:rsidR="00A56FB1" w:rsidRPr="00146E51">
        <w:rPr>
          <w:rFonts w:ascii="Arial" w:hAnsi="Arial" w:cs="Arial"/>
        </w:rPr>
        <w:t xml:space="preserve"> analýzy prováděné</w:t>
      </w:r>
      <w:r w:rsidR="00ED5C09" w:rsidRPr="00146E51">
        <w:rPr>
          <w:rFonts w:ascii="Arial" w:hAnsi="Arial" w:cs="Arial"/>
        </w:rPr>
        <w:t xml:space="preserve"> s</w:t>
      </w:r>
      <w:r w:rsidR="00A56FB1" w:rsidRPr="00146E51">
        <w:rPr>
          <w:rFonts w:ascii="Arial" w:hAnsi="Arial" w:cs="Arial"/>
        </w:rPr>
        <w:t xml:space="preserve"> využitím mezinárodně uznávaných citačních databází Web </w:t>
      </w:r>
      <w:proofErr w:type="spellStart"/>
      <w:r w:rsidR="00A56FB1" w:rsidRPr="00146E51">
        <w:rPr>
          <w:rFonts w:ascii="Arial" w:hAnsi="Arial" w:cs="Arial"/>
        </w:rPr>
        <w:t>of</w:t>
      </w:r>
      <w:proofErr w:type="spellEnd"/>
      <w:r w:rsidR="00886C0B" w:rsidRPr="00146E51">
        <w:rPr>
          <w:rFonts w:ascii="Arial" w:hAnsi="Arial" w:cs="Arial"/>
        </w:rPr>
        <w:t> </w:t>
      </w:r>
      <w:proofErr w:type="spellStart"/>
      <w:r w:rsidR="00A56FB1" w:rsidRPr="00146E51">
        <w:rPr>
          <w:rFonts w:ascii="Arial" w:hAnsi="Arial" w:cs="Arial"/>
        </w:rPr>
        <w:t>Knowledge</w:t>
      </w:r>
      <w:proofErr w:type="spellEnd"/>
      <w:r w:rsidR="00EA717E" w:rsidRPr="00146E51">
        <w:rPr>
          <w:rFonts w:ascii="Arial" w:hAnsi="Arial" w:cs="Arial"/>
        </w:rPr>
        <w:t xml:space="preserve"> </w:t>
      </w:r>
      <w:r w:rsidR="00A56FB1" w:rsidRPr="00146E51">
        <w:rPr>
          <w:rFonts w:ascii="Arial" w:hAnsi="Arial" w:cs="Arial"/>
        </w:rPr>
        <w:t>(</w:t>
      </w:r>
      <w:proofErr w:type="spellStart"/>
      <w:r w:rsidR="00A56FB1" w:rsidRPr="00146E51">
        <w:rPr>
          <w:rFonts w:ascii="Arial" w:hAnsi="Arial" w:cs="Arial"/>
        </w:rPr>
        <w:t>WoK</w:t>
      </w:r>
      <w:proofErr w:type="spellEnd"/>
      <w:r w:rsidR="00A56FB1" w:rsidRPr="00146E51">
        <w:rPr>
          <w:rFonts w:ascii="Arial" w:hAnsi="Arial" w:cs="Arial"/>
        </w:rPr>
        <w:t xml:space="preserve">) a </w:t>
      </w:r>
      <w:proofErr w:type="spellStart"/>
      <w:r w:rsidR="00A56FB1" w:rsidRPr="00146E51">
        <w:rPr>
          <w:rFonts w:ascii="Arial" w:hAnsi="Arial" w:cs="Arial"/>
        </w:rPr>
        <w:t>Scopus</w:t>
      </w:r>
      <w:proofErr w:type="spellEnd"/>
      <w:r w:rsidR="00A56FB1" w:rsidRPr="00146E51">
        <w:rPr>
          <w:rFonts w:ascii="Arial" w:hAnsi="Arial" w:cs="Arial"/>
        </w:rPr>
        <w:t>,</w:t>
      </w:r>
      <w:r w:rsidRPr="00146E51">
        <w:rPr>
          <w:rFonts w:ascii="Arial" w:hAnsi="Arial" w:cs="Arial"/>
        </w:rPr>
        <w:t xml:space="preserve"> výkonnostní analýzy a jiné standardní metody pro určení kvality dosahovaných výsledků,</w:t>
      </w:r>
    </w:p>
    <w:p w14:paraId="3349D33E" w14:textId="0B2E431D"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m</w:t>
      </w:r>
      <w:r w:rsidR="00EA717E" w:rsidRPr="00146E51">
        <w:rPr>
          <w:rFonts w:ascii="Arial" w:hAnsi="Arial" w:cs="Arial"/>
        </w:rPr>
        <w:t xml:space="preserve">etody </w:t>
      </w:r>
      <w:proofErr w:type="spellStart"/>
      <w:r w:rsidR="00EA717E" w:rsidRPr="00146E51">
        <w:rPr>
          <w:rFonts w:ascii="Arial" w:hAnsi="Arial" w:cs="Arial"/>
        </w:rPr>
        <w:t>foresightu</w:t>
      </w:r>
      <w:proofErr w:type="spellEnd"/>
      <w:r w:rsidR="00B946C0" w:rsidRPr="00146E51">
        <w:rPr>
          <w:rFonts w:ascii="Arial" w:hAnsi="Arial" w:cs="Arial"/>
        </w:rPr>
        <w:t>, klastrové metody</w:t>
      </w:r>
      <w:r w:rsidR="00A56FB1" w:rsidRPr="00146E51">
        <w:rPr>
          <w:rFonts w:ascii="Arial" w:hAnsi="Arial" w:cs="Arial"/>
        </w:rPr>
        <w:t xml:space="preserve"> </w:t>
      </w:r>
      <w:r w:rsidR="008F4C35" w:rsidRPr="00146E51">
        <w:rPr>
          <w:rFonts w:ascii="Arial" w:hAnsi="Arial" w:cs="Arial"/>
        </w:rPr>
        <w:t>nebo</w:t>
      </w:r>
      <w:r w:rsidR="00A56FB1" w:rsidRPr="00146E51">
        <w:rPr>
          <w:rFonts w:ascii="Arial" w:hAnsi="Arial" w:cs="Arial"/>
        </w:rPr>
        <w:t xml:space="preserve"> </w:t>
      </w:r>
      <w:r w:rsidR="00EA717E" w:rsidRPr="00146E51">
        <w:rPr>
          <w:rFonts w:ascii="Arial" w:hAnsi="Arial" w:cs="Arial"/>
        </w:rPr>
        <w:t xml:space="preserve">další analytické </w:t>
      </w:r>
      <w:r w:rsidR="00A56FB1" w:rsidRPr="00146E51">
        <w:rPr>
          <w:rFonts w:ascii="Arial" w:hAnsi="Arial" w:cs="Arial"/>
        </w:rPr>
        <w:t>metody uplatňované pro účely RIS3 strategie, zejména pro účely vymezení strategických vědních oborů a určení jejich vhodnosti pro</w:t>
      </w:r>
      <w:r w:rsidR="00886C0B" w:rsidRPr="00146E51">
        <w:rPr>
          <w:rFonts w:ascii="Arial" w:hAnsi="Arial" w:cs="Arial"/>
        </w:rPr>
        <w:t> </w:t>
      </w:r>
      <w:r w:rsidR="00A56FB1" w:rsidRPr="00146E51">
        <w:rPr>
          <w:rFonts w:ascii="Arial" w:hAnsi="Arial" w:cs="Arial"/>
        </w:rPr>
        <w:t xml:space="preserve">podporu v programu, </w:t>
      </w:r>
    </w:p>
    <w:p w14:paraId="3239B077" w14:textId="34390A47"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z</w:t>
      </w:r>
      <w:r w:rsidR="00A56FB1" w:rsidRPr="00146E51">
        <w:rPr>
          <w:rFonts w:ascii="Arial" w:hAnsi="Arial" w:cs="Arial"/>
        </w:rPr>
        <w:t xml:space="preserve">veřejňované výsledky hodnocení výzkumných organizací podle uplatňované </w:t>
      </w:r>
      <w:r w:rsidR="002143A5" w:rsidRPr="00146E51">
        <w:rPr>
          <w:rFonts w:ascii="Arial" w:hAnsi="Arial" w:cs="Arial"/>
        </w:rPr>
        <w:t>M</w:t>
      </w:r>
      <w:r w:rsidR="00A56FB1" w:rsidRPr="00146E51">
        <w:rPr>
          <w:rFonts w:ascii="Arial" w:hAnsi="Arial" w:cs="Arial"/>
        </w:rPr>
        <w:t>etodiky 17+, zejména v modulu 1</w:t>
      </w:r>
      <w:r w:rsidRPr="00146E51">
        <w:rPr>
          <w:rFonts w:ascii="Arial" w:hAnsi="Arial" w:cs="Arial"/>
        </w:rPr>
        <w:t>,</w:t>
      </w:r>
      <w:r w:rsidR="008F4C35" w:rsidRPr="00146E51">
        <w:rPr>
          <w:rFonts w:ascii="Arial" w:hAnsi="Arial" w:cs="Arial"/>
        </w:rPr>
        <w:t xml:space="preserve"> a data v IS VaVaI</w:t>
      </w:r>
      <w:r w:rsidR="00A56FB1" w:rsidRPr="00146E51">
        <w:rPr>
          <w:rFonts w:ascii="Arial" w:hAnsi="Arial" w:cs="Arial"/>
        </w:rPr>
        <w:t xml:space="preserve">, </w:t>
      </w:r>
    </w:p>
    <w:p w14:paraId="6A338EE2" w14:textId="7AFA949B" w:rsidR="00A56FB1" w:rsidRPr="00146E51" w:rsidRDefault="00ED5C09" w:rsidP="005F1D32">
      <w:pPr>
        <w:pStyle w:val="Odstavecseseznamem"/>
        <w:numPr>
          <w:ilvl w:val="0"/>
          <w:numId w:val="9"/>
        </w:numPr>
        <w:spacing w:before="120"/>
        <w:contextualSpacing w:val="0"/>
        <w:jc w:val="both"/>
        <w:rPr>
          <w:rFonts w:ascii="Arial" w:hAnsi="Arial" w:cs="Arial"/>
        </w:rPr>
      </w:pPr>
      <w:r w:rsidRPr="00146E51">
        <w:rPr>
          <w:rFonts w:ascii="Arial" w:hAnsi="Arial" w:cs="Arial"/>
        </w:rPr>
        <w:t>p</w:t>
      </w:r>
      <w:r w:rsidR="00A56FB1" w:rsidRPr="00146E51">
        <w:rPr>
          <w:rFonts w:ascii="Arial" w:hAnsi="Arial" w:cs="Arial"/>
        </w:rPr>
        <w:t>růběžné a závěrečné zprávy projektů podpořených v</w:t>
      </w:r>
      <w:r w:rsidR="008F4C35" w:rsidRPr="00146E51">
        <w:rPr>
          <w:rFonts w:ascii="Arial" w:hAnsi="Arial" w:cs="Arial"/>
        </w:rPr>
        <w:t xml:space="preserve"> tomto </w:t>
      </w:r>
      <w:r w:rsidR="00A56FB1" w:rsidRPr="00146E51">
        <w:rPr>
          <w:rFonts w:ascii="Arial" w:hAnsi="Arial" w:cs="Arial"/>
        </w:rPr>
        <w:t>programu</w:t>
      </w:r>
      <w:r w:rsidRPr="00146E51">
        <w:rPr>
          <w:rFonts w:ascii="Arial" w:hAnsi="Arial" w:cs="Arial"/>
        </w:rPr>
        <w:t>.</w:t>
      </w:r>
    </w:p>
    <w:p w14:paraId="7A23ED0D" w14:textId="77777777" w:rsidR="006853E0" w:rsidRPr="00146E51" w:rsidRDefault="006853E0" w:rsidP="006853E0">
      <w:pPr>
        <w:pStyle w:val="Odstavecseseznamem"/>
        <w:spacing w:before="120"/>
        <w:contextualSpacing w:val="0"/>
        <w:jc w:val="both"/>
        <w:rPr>
          <w:rFonts w:ascii="Arial" w:hAnsi="Arial" w:cs="Arial"/>
        </w:rPr>
      </w:pPr>
    </w:p>
    <w:p w14:paraId="5F6F24C1" w14:textId="7A875150" w:rsidR="003E3094" w:rsidRPr="00146E51" w:rsidRDefault="00285669" w:rsidP="007E3167">
      <w:pPr>
        <w:pStyle w:val="Nadpis2"/>
        <w:keepNext/>
        <w:ind w:left="578" w:hanging="578"/>
        <w:rPr>
          <w:rFonts w:ascii="Arial" w:hAnsi="Arial" w:cs="Arial"/>
        </w:rPr>
      </w:pPr>
      <w:bookmarkStart w:id="46" w:name="_Toc72415092"/>
      <w:r w:rsidRPr="00146E51">
        <w:rPr>
          <w:rFonts w:ascii="Arial" w:hAnsi="Arial" w:cs="Arial"/>
        </w:rPr>
        <w:t>Způsob monitoringu a hodnocení programu</w:t>
      </w:r>
      <w:bookmarkEnd w:id="46"/>
      <w:r w:rsidR="007F38BB" w:rsidRPr="00146E51">
        <w:rPr>
          <w:rFonts w:ascii="Arial" w:hAnsi="Arial" w:cs="Arial"/>
        </w:rPr>
        <w:t xml:space="preserve"> </w:t>
      </w:r>
    </w:p>
    <w:p w14:paraId="790356B5" w14:textId="7A0F0032" w:rsidR="003E3094" w:rsidRPr="00146E51" w:rsidRDefault="003E3094" w:rsidP="003E3094">
      <w:pPr>
        <w:jc w:val="both"/>
        <w:rPr>
          <w:rFonts w:ascii="Arial" w:hAnsi="Arial" w:cs="Arial"/>
        </w:rPr>
      </w:pPr>
      <w:r w:rsidRPr="00146E51">
        <w:rPr>
          <w:rFonts w:ascii="Arial" w:hAnsi="Arial" w:cs="Arial"/>
        </w:rPr>
        <w:t>Na úrovni programu je průběžně monitorováno naplňování základních parametrů programu a sledována realizace programu jako celku.</w:t>
      </w:r>
      <w:r w:rsidR="009A0160" w:rsidRPr="00146E51">
        <w:rPr>
          <w:rFonts w:ascii="Arial" w:hAnsi="Arial" w:cs="Arial"/>
        </w:rPr>
        <w:t xml:space="preserve"> </w:t>
      </w:r>
      <w:r w:rsidRPr="00146E51">
        <w:rPr>
          <w:rFonts w:ascii="Arial" w:hAnsi="Arial" w:cs="Arial"/>
        </w:rPr>
        <w:t xml:space="preserve">Hodnocení prováděná na úrovni programu mají formativní cíle. </w:t>
      </w:r>
    </w:p>
    <w:p w14:paraId="102248E8" w14:textId="58D225B9" w:rsidR="003E3094" w:rsidRPr="00146E51" w:rsidRDefault="003E3094" w:rsidP="003E3094">
      <w:pPr>
        <w:jc w:val="both"/>
        <w:rPr>
          <w:rFonts w:ascii="Arial" w:hAnsi="Arial" w:cs="Arial"/>
        </w:rPr>
      </w:pPr>
      <w:r w:rsidRPr="00146E51">
        <w:rPr>
          <w:rFonts w:ascii="Arial" w:hAnsi="Arial" w:cs="Arial"/>
        </w:rPr>
        <w:t>Po ukončení první veřejné soutěže se provede její vyhodnocení z hlediska relevance podpořených projektů k</w:t>
      </w:r>
      <w:r w:rsidR="009A0160" w:rsidRPr="00146E51">
        <w:rPr>
          <w:rFonts w:ascii="Arial" w:hAnsi="Arial" w:cs="Arial"/>
        </w:rPr>
        <w:t> </w:t>
      </w:r>
      <w:r w:rsidRPr="00146E51">
        <w:rPr>
          <w:rFonts w:ascii="Arial" w:hAnsi="Arial" w:cs="Arial"/>
        </w:rPr>
        <w:t>cílům a aktivitám programu a z hledisk</w:t>
      </w:r>
      <w:r w:rsidR="009A0160" w:rsidRPr="00146E51">
        <w:rPr>
          <w:rFonts w:ascii="Arial" w:hAnsi="Arial" w:cs="Arial"/>
        </w:rPr>
        <w:t>a</w:t>
      </w:r>
      <w:r w:rsidRPr="00146E51">
        <w:rPr>
          <w:rFonts w:ascii="Arial" w:hAnsi="Arial" w:cs="Arial"/>
        </w:rPr>
        <w:t xml:space="preserve"> finančních charakteristik podpořených projektů ve vztahu k využití rozpočtu programu. Sledovány budou i administrativní procesy spojené s přípravou a hodnocením projektových žádostí, které mohou být následně zúročeny v dalších veřejných soutěžích i mimo tento program. </w:t>
      </w:r>
    </w:p>
    <w:p w14:paraId="63E6FA4B" w14:textId="3C6BE77F" w:rsidR="005655BE" w:rsidRPr="00146E51" w:rsidRDefault="003E3094" w:rsidP="003E3094">
      <w:pPr>
        <w:jc w:val="both"/>
        <w:rPr>
          <w:rFonts w:ascii="Arial" w:hAnsi="Arial" w:cs="Arial"/>
        </w:rPr>
      </w:pPr>
      <w:r w:rsidRPr="00146E51">
        <w:rPr>
          <w:rFonts w:ascii="Arial" w:hAnsi="Arial" w:cs="Arial"/>
        </w:rPr>
        <w:t xml:space="preserve">Finanční charakteristiky podpořených projektů ve vztahu k využití veřejných prostředků programu a jeho efektivitě se sledují i meziročně </w:t>
      </w:r>
      <w:r w:rsidR="00A92C57">
        <w:rPr>
          <w:rFonts w:ascii="Arial" w:hAnsi="Arial" w:cs="Arial"/>
        </w:rPr>
        <w:t>za účasti</w:t>
      </w:r>
      <w:r w:rsidRPr="00146E51">
        <w:rPr>
          <w:rFonts w:ascii="Arial" w:hAnsi="Arial" w:cs="Arial"/>
        </w:rPr>
        <w:t xml:space="preserve"> odborného poradního orgánu a jsou jedním z podkladů pro </w:t>
      </w:r>
      <w:r w:rsidR="005655BE" w:rsidRPr="00146E51">
        <w:rPr>
          <w:rFonts w:ascii="Arial" w:hAnsi="Arial" w:cs="Arial"/>
        </w:rPr>
        <w:t>interim</w:t>
      </w:r>
      <w:r w:rsidRPr="00146E51">
        <w:rPr>
          <w:rFonts w:ascii="Arial" w:hAnsi="Arial" w:cs="Arial"/>
        </w:rPr>
        <w:t xml:space="preserve"> evaluaci programu, která proběhne na úrovni poskytovatele po druhém roce implementace programu v r. 2024. </w:t>
      </w:r>
    </w:p>
    <w:p w14:paraId="0A98D642" w14:textId="77777777" w:rsidR="009749E0" w:rsidRPr="00146E51" w:rsidRDefault="005655BE" w:rsidP="003E3094">
      <w:pPr>
        <w:jc w:val="both"/>
        <w:rPr>
          <w:rFonts w:ascii="Arial" w:hAnsi="Arial" w:cs="Arial"/>
        </w:rPr>
      </w:pPr>
      <w:r w:rsidRPr="00146E51">
        <w:rPr>
          <w:rFonts w:ascii="Arial" w:hAnsi="Arial" w:cs="Arial"/>
        </w:rPr>
        <w:t xml:space="preserve">Předmětem </w:t>
      </w:r>
      <w:r w:rsidR="003E3094" w:rsidRPr="00146E51">
        <w:rPr>
          <w:rFonts w:ascii="Arial" w:hAnsi="Arial" w:cs="Arial"/>
        </w:rPr>
        <w:t xml:space="preserve">evaluace programu </w:t>
      </w:r>
      <w:r w:rsidRPr="00146E51">
        <w:rPr>
          <w:rFonts w:ascii="Arial" w:hAnsi="Arial" w:cs="Arial"/>
        </w:rPr>
        <w:t>bude</w:t>
      </w:r>
      <w:r w:rsidR="003E3094" w:rsidRPr="00146E51">
        <w:rPr>
          <w:rFonts w:ascii="Arial" w:hAnsi="Arial" w:cs="Arial"/>
        </w:rPr>
        <w:t xml:space="preserve"> transparentnost, administrativní zátěž nebo funkčnost programu, efektivity a relevance ve vztahu k cílům programu. Hodnoceno bude i naplňování cílů programu realizovanými projekty, jejich první přínosy a dopady, pokud bude již možné je identifikovat, např. v návaznosti na aktuální výkonnost ČR v prioritních oblastech výzkumu s využitím </w:t>
      </w:r>
      <w:proofErr w:type="spellStart"/>
      <w:r w:rsidR="003E3094" w:rsidRPr="00146E51">
        <w:rPr>
          <w:rFonts w:ascii="Arial" w:hAnsi="Arial" w:cs="Arial"/>
        </w:rPr>
        <w:t>bibliometrických</w:t>
      </w:r>
      <w:proofErr w:type="spellEnd"/>
      <w:r w:rsidR="003E3094" w:rsidRPr="00146E51">
        <w:rPr>
          <w:rFonts w:ascii="Arial" w:hAnsi="Arial" w:cs="Arial"/>
        </w:rPr>
        <w:t xml:space="preserve"> dat, patentových databází a dostupných nezávislých analytických studií. Hodnocení bude probíhat za účasti externích hodnotitelů, členů odborného poradního orgánu poskytovatele. </w:t>
      </w:r>
    </w:p>
    <w:p w14:paraId="0E5763D6" w14:textId="7DC85CB0" w:rsidR="009749E0" w:rsidRPr="00146E51" w:rsidRDefault="009749E0" w:rsidP="003E3094">
      <w:pPr>
        <w:jc w:val="both"/>
        <w:rPr>
          <w:rFonts w:ascii="Arial" w:hAnsi="Arial" w:cs="Arial"/>
        </w:rPr>
      </w:pPr>
      <w:r w:rsidRPr="00146E51">
        <w:rPr>
          <w:rFonts w:ascii="Arial" w:hAnsi="Arial" w:cs="Arial"/>
        </w:rPr>
        <w:t>Poskytovatel využije dat monitoringu k řízení programu. Doporučení vzešlá z interim evaluace pak také k nezbytným úpravám v zájmu maximalizace přínosů a naplnění cíle programu.</w:t>
      </w:r>
    </w:p>
    <w:p w14:paraId="0E53962B" w14:textId="5FB7196D" w:rsidR="003E3094" w:rsidRPr="00146E51" w:rsidRDefault="003E3094" w:rsidP="003E3094">
      <w:pPr>
        <w:jc w:val="both"/>
        <w:rPr>
          <w:rFonts w:ascii="Arial" w:hAnsi="Arial" w:cs="Arial"/>
        </w:rPr>
      </w:pPr>
      <w:r w:rsidRPr="00146E51">
        <w:rPr>
          <w:rFonts w:ascii="Arial" w:hAnsi="Arial" w:cs="Arial"/>
        </w:rPr>
        <w:t>Závěrečné vyhodnocení programu, jeho přínosů a dopadů proběhne po</w:t>
      </w:r>
      <w:r w:rsidR="00886C0B" w:rsidRPr="00146E51">
        <w:rPr>
          <w:rFonts w:ascii="Arial" w:hAnsi="Arial" w:cs="Arial"/>
        </w:rPr>
        <w:t> </w:t>
      </w:r>
      <w:r w:rsidRPr="00146E51">
        <w:rPr>
          <w:rFonts w:ascii="Arial" w:hAnsi="Arial" w:cs="Arial"/>
        </w:rPr>
        <w:t xml:space="preserve">ukončení řešení všech projektů programu, po ukončení poskytování podpory a jejím vypořádání se státním rozpočtem v roce 2027. Hodnocení proběhne jednak na úrovni poskytovatele formou autoevaluace za účasti odborného poradního orgánu poskytovatele a následně bude provedeno vyhodnocení programu nezávislým subjektem. </w:t>
      </w:r>
    </w:p>
    <w:p w14:paraId="37B4B7B4" w14:textId="631F3AA0" w:rsidR="003E3094" w:rsidRPr="00146E51" w:rsidRDefault="003E3094" w:rsidP="003E3094">
      <w:pPr>
        <w:jc w:val="both"/>
        <w:rPr>
          <w:rFonts w:ascii="Arial" w:hAnsi="Arial" w:cs="Arial"/>
        </w:rPr>
      </w:pPr>
      <w:r w:rsidRPr="00146E51">
        <w:rPr>
          <w:rFonts w:ascii="Arial" w:hAnsi="Arial" w:cs="Arial"/>
        </w:rPr>
        <w:t xml:space="preserve">Poskytovatel bude po ukončení programu sledovat </w:t>
      </w:r>
      <w:r w:rsidR="009749E0" w:rsidRPr="00146E51">
        <w:rPr>
          <w:rFonts w:ascii="Arial" w:hAnsi="Arial" w:cs="Arial"/>
        </w:rPr>
        <w:t xml:space="preserve">a vyhodnocovat </w:t>
      </w:r>
      <w:r w:rsidRPr="00146E51">
        <w:rPr>
          <w:rFonts w:ascii="Arial" w:hAnsi="Arial" w:cs="Arial"/>
        </w:rPr>
        <w:t>realizac</w:t>
      </w:r>
      <w:r w:rsidR="009A0160" w:rsidRPr="00146E51">
        <w:rPr>
          <w:rFonts w:ascii="Arial" w:hAnsi="Arial" w:cs="Arial"/>
        </w:rPr>
        <w:t>i</w:t>
      </w:r>
      <w:r w:rsidRPr="00146E51">
        <w:rPr>
          <w:rFonts w:ascii="Arial" w:hAnsi="Arial" w:cs="Arial"/>
        </w:rPr>
        <w:t xml:space="preserve"> „data management plánů</w:t>
      </w:r>
      <w:r w:rsidR="009749E0" w:rsidRPr="00146E51">
        <w:rPr>
          <w:rFonts w:ascii="Arial" w:hAnsi="Arial" w:cs="Arial"/>
        </w:rPr>
        <w:t>“</w:t>
      </w:r>
      <w:r w:rsidRPr="00146E51">
        <w:rPr>
          <w:rFonts w:ascii="Arial" w:hAnsi="Arial" w:cs="Arial"/>
        </w:rPr>
        <w:t xml:space="preserve">, vč. uplatňování výsledků nebo </w:t>
      </w:r>
      <w:r w:rsidR="009749E0" w:rsidRPr="00146E51">
        <w:rPr>
          <w:rFonts w:ascii="Arial" w:hAnsi="Arial" w:cs="Arial"/>
        </w:rPr>
        <w:t>„</w:t>
      </w:r>
      <w:r w:rsidRPr="00146E51">
        <w:rPr>
          <w:rFonts w:ascii="Arial" w:hAnsi="Arial" w:cs="Arial"/>
        </w:rPr>
        <w:t xml:space="preserve">open </w:t>
      </w:r>
      <w:proofErr w:type="spellStart"/>
      <w:r w:rsidRPr="00146E51">
        <w:rPr>
          <w:rFonts w:ascii="Arial" w:hAnsi="Arial" w:cs="Arial"/>
        </w:rPr>
        <w:t>access</w:t>
      </w:r>
      <w:proofErr w:type="spellEnd"/>
      <w:r w:rsidR="009749E0" w:rsidRPr="00146E51">
        <w:rPr>
          <w:rFonts w:ascii="Arial" w:hAnsi="Arial" w:cs="Arial"/>
        </w:rPr>
        <w:t>“</w:t>
      </w:r>
      <w:r w:rsidRPr="00146E51">
        <w:rPr>
          <w:rFonts w:ascii="Arial" w:hAnsi="Arial" w:cs="Arial"/>
        </w:rPr>
        <w:t>, přínosy a dopady programu a následně uplatňované výsledky projektů minimálně v letech r. 2027 až 2029.</w:t>
      </w:r>
    </w:p>
    <w:p w14:paraId="6711EF0F" w14:textId="77777777" w:rsidR="00132EDE" w:rsidRPr="00146E51" w:rsidRDefault="00132EDE" w:rsidP="003E3094">
      <w:pPr>
        <w:jc w:val="both"/>
        <w:rPr>
          <w:rFonts w:ascii="Arial" w:hAnsi="Arial" w:cs="Arial"/>
        </w:rPr>
      </w:pPr>
    </w:p>
    <w:p w14:paraId="19958633" w14:textId="2FCB5186" w:rsidR="00132EDE" w:rsidRPr="00146E51" w:rsidRDefault="00132EDE" w:rsidP="00132EDE">
      <w:pPr>
        <w:pStyle w:val="Nadpis1"/>
        <w:rPr>
          <w:rFonts w:ascii="Arial" w:hAnsi="Arial" w:cs="Arial"/>
        </w:rPr>
      </w:pPr>
      <w:r w:rsidRPr="00146E51">
        <w:rPr>
          <w:rFonts w:ascii="Arial" w:hAnsi="Arial" w:cs="Arial"/>
        </w:rPr>
        <w:t xml:space="preserve"> </w:t>
      </w:r>
      <w:bookmarkStart w:id="47" w:name="_Toc72415093"/>
      <w:r w:rsidRPr="00146E51">
        <w:rPr>
          <w:rFonts w:ascii="Arial" w:hAnsi="Arial" w:cs="Arial"/>
        </w:rPr>
        <w:t>Kritéria splnění cílů programu</w:t>
      </w:r>
      <w:bookmarkEnd w:id="47"/>
    </w:p>
    <w:p w14:paraId="5DE12C10" w14:textId="40F1DC19" w:rsidR="00440D56" w:rsidRPr="00146E51" w:rsidRDefault="003E3094" w:rsidP="003E3094">
      <w:pPr>
        <w:jc w:val="both"/>
        <w:rPr>
          <w:rFonts w:ascii="Arial" w:hAnsi="Arial" w:cs="Arial"/>
        </w:rPr>
      </w:pPr>
      <w:r w:rsidRPr="00146E51">
        <w:rPr>
          <w:rFonts w:ascii="Arial" w:hAnsi="Arial" w:cs="Arial"/>
        </w:rPr>
        <w:t xml:space="preserve">Základem pro hodnocení programu jsou zejména výsledky hodnocení jednotlivých projektů podpořených programem v </w:t>
      </w:r>
      <w:r w:rsidR="009A0160" w:rsidRPr="00146E51">
        <w:rPr>
          <w:rFonts w:ascii="Arial" w:hAnsi="Arial" w:cs="Arial"/>
        </w:rPr>
        <w:t>níže</w:t>
      </w:r>
      <w:r w:rsidRPr="00146E51">
        <w:rPr>
          <w:rFonts w:ascii="Arial" w:hAnsi="Arial" w:cs="Arial"/>
        </w:rPr>
        <w:t xml:space="preserve"> uvedených kritériích. V návaznosti na ně lze stanovit i řadu dalších kritérií a ukazatelů, které mohou sloužit k vyhodnocení programu. Pro řadu z nich ale zpravidla není možné stanovit cílové hodnoty, jak pro nedostatek relevantních empirických vstupů (což je typické zejména pro oblast VaVaI</w:t>
      </w:r>
      <w:r w:rsidR="00C71801" w:rsidRPr="00146E51">
        <w:rPr>
          <w:rFonts w:ascii="Arial" w:hAnsi="Arial" w:cs="Arial"/>
        </w:rPr>
        <w:t>)</w:t>
      </w:r>
      <w:r w:rsidRPr="00146E51">
        <w:rPr>
          <w:rFonts w:ascii="Arial" w:hAnsi="Arial" w:cs="Arial"/>
        </w:rPr>
        <w:t>, tak</w:t>
      </w:r>
      <w:r w:rsidR="00886C0B" w:rsidRPr="00146E51">
        <w:rPr>
          <w:rFonts w:ascii="Arial" w:hAnsi="Arial" w:cs="Arial"/>
        </w:rPr>
        <w:t> </w:t>
      </w:r>
      <w:r w:rsidRPr="00146E51">
        <w:rPr>
          <w:rFonts w:ascii="Arial" w:hAnsi="Arial" w:cs="Arial"/>
        </w:rPr>
        <w:t xml:space="preserve">pro soutěžní charakter, který ze zákona neumožňuje předchozí </w:t>
      </w:r>
      <w:r w:rsidRPr="00146E51">
        <w:rPr>
          <w:rFonts w:ascii="Arial" w:hAnsi="Arial" w:cs="Arial"/>
        </w:rPr>
        <w:lastRenderedPageBreak/>
        <w:t>znalost spektra uchazečů a jejich výzkumného portfolia, tak návrhů projektů, ani projektů v konečné fázi podpořených. Proto byla vybrána následující kritéria</w:t>
      </w:r>
      <w:r w:rsidR="00440D56" w:rsidRPr="00146E51">
        <w:rPr>
          <w:rFonts w:ascii="Arial" w:hAnsi="Arial" w:cs="Arial"/>
        </w:rPr>
        <w:t>.</w:t>
      </w:r>
    </w:p>
    <w:p w14:paraId="2AF84431" w14:textId="6C784AF9" w:rsidR="003E3094" w:rsidRPr="00146E51" w:rsidRDefault="003E3094" w:rsidP="003E3094">
      <w:pPr>
        <w:jc w:val="both"/>
        <w:rPr>
          <w:rFonts w:ascii="Arial" w:hAnsi="Arial" w:cs="Arial"/>
        </w:rPr>
      </w:pPr>
      <w:r w:rsidRPr="00146E51">
        <w:rPr>
          <w:rFonts w:ascii="Arial" w:hAnsi="Arial" w:cs="Arial"/>
        </w:rPr>
        <w:t xml:space="preserve"> </w:t>
      </w:r>
    </w:p>
    <w:p w14:paraId="115CD070" w14:textId="77777777" w:rsidR="003E3094" w:rsidRPr="00146E51" w:rsidRDefault="003E3094" w:rsidP="005F1D32">
      <w:pPr>
        <w:pStyle w:val="Odstavecseseznamem"/>
        <w:keepNext/>
        <w:numPr>
          <w:ilvl w:val="0"/>
          <w:numId w:val="4"/>
        </w:numPr>
        <w:spacing w:before="120"/>
        <w:ind w:left="431" w:hanging="431"/>
        <w:contextualSpacing w:val="0"/>
        <w:jc w:val="both"/>
        <w:rPr>
          <w:rFonts w:ascii="Arial" w:hAnsi="Arial" w:cs="Arial"/>
        </w:rPr>
      </w:pPr>
      <w:r w:rsidRPr="00146E51">
        <w:rPr>
          <w:rFonts w:ascii="Arial" w:hAnsi="Arial" w:cs="Arial"/>
        </w:rPr>
        <w:t>relevance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2976"/>
      </w:tblGrid>
      <w:tr w:rsidR="003E3094" w:rsidRPr="00146E51" w14:paraId="11352E6C" w14:textId="77777777" w:rsidTr="002E3B1F">
        <w:trPr>
          <w:trHeight w:val="99"/>
        </w:trPr>
        <w:tc>
          <w:tcPr>
            <w:tcW w:w="6663" w:type="dxa"/>
          </w:tcPr>
          <w:p w14:paraId="30B51ADA"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b/>
                <w:bCs/>
                <w:i/>
                <w:color w:val="000000"/>
              </w:rPr>
              <w:t>návrh ukazatelů relevance</w:t>
            </w:r>
          </w:p>
        </w:tc>
        <w:tc>
          <w:tcPr>
            <w:tcW w:w="2976" w:type="dxa"/>
          </w:tcPr>
          <w:p w14:paraId="2ED3DF95"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b/>
                <w:bCs/>
                <w:i/>
                <w:color w:val="000000"/>
              </w:rPr>
              <w:t>hodnota</w:t>
            </w:r>
          </w:p>
        </w:tc>
      </w:tr>
      <w:tr w:rsidR="003E3094" w:rsidRPr="00146E51" w14:paraId="46BE498D" w14:textId="77777777" w:rsidTr="002E3B1F">
        <w:trPr>
          <w:trHeight w:val="99"/>
        </w:trPr>
        <w:tc>
          <w:tcPr>
            <w:tcW w:w="6663" w:type="dxa"/>
          </w:tcPr>
          <w:p w14:paraId="4042B02A"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Vazba na Národní plán obnovy v komponentě 5.1</w:t>
            </w:r>
          </w:p>
        </w:tc>
        <w:tc>
          <w:tcPr>
            <w:tcW w:w="2976" w:type="dxa"/>
          </w:tcPr>
          <w:p w14:paraId="596D074F"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všechny projekty relevantní</w:t>
            </w:r>
          </w:p>
        </w:tc>
      </w:tr>
      <w:tr w:rsidR="003E3094" w:rsidRPr="00146E51" w14:paraId="49E4CB36" w14:textId="77777777" w:rsidTr="002E3B1F">
        <w:trPr>
          <w:trHeight w:val="99"/>
        </w:trPr>
        <w:tc>
          <w:tcPr>
            <w:tcW w:w="6663" w:type="dxa"/>
          </w:tcPr>
          <w:p w14:paraId="0D1876A0"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Vazba na Inovační strategii</w:t>
            </w:r>
          </w:p>
        </w:tc>
        <w:tc>
          <w:tcPr>
            <w:tcW w:w="2976" w:type="dxa"/>
          </w:tcPr>
          <w:p w14:paraId="7E8B87C7"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všechny projekty relevantní</w:t>
            </w:r>
          </w:p>
        </w:tc>
      </w:tr>
      <w:tr w:rsidR="003E3094" w:rsidRPr="00146E51" w14:paraId="61E7BF7F" w14:textId="77777777" w:rsidTr="002E3B1F">
        <w:trPr>
          <w:trHeight w:val="99"/>
        </w:trPr>
        <w:tc>
          <w:tcPr>
            <w:tcW w:w="6663" w:type="dxa"/>
          </w:tcPr>
          <w:p w14:paraId="6954C270"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Vazba na </w:t>
            </w:r>
            <w:r w:rsidRPr="00146E51">
              <w:rPr>
                <w:rFonts w:ascii="Arial" w:hAnsi="Arial" w:cs="Arial"/>
                <w:iCs/>
                <w:color w:val="000000"/>
              </w:rPr>
              <w:t>Národní politiku VaVaI</w:t>
            </w:r>
          </w:p>
        </w:tc>
        <w:tc>
          <w:tcPr>
            <w:tcW w:w="2976" w:type="dxa"/>
          </w:tcPr>
          <w:p w14:paraId="73B42B22"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všechny projekty relevantní</w:t>
            </w:r>
          </w:p>
        </w:tc>
      </w:tr>
      <w:tr w:rsidR="003E3094" w:rsidRPr="00146E51" w14:paraId="050460C3" w14:textId="77777777" w:rsidTr="002E3B1F">
        <w:trPr>
          <w:trHeight w:val="99"/>
        </w:trPr>
        <w:tc>
          <w:tcPr>
            <w:tcW w:w="6663" w:type="dxa"/>
          </w:tcPr>
          <w:p w14:paraId="12AA46A1"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Synergie se souběžnými dotačním i tituly </w:t>
            </w:r>
          </w:p>
        </w:tc>
        <w:tc>
          <w:tcPr>
            <w:tcW w:w="2976" w:type="dxa"/>
          </w:tcPr>
          <w:p w14:paraId="296439A6"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nedochází k duplicitám</w:t>
            </w:r>
          </w:p>
        </w:tc>
      </w:tr>
      <w:tr w:rsidR="003E3094" w:rsidRPr="00146E51" w14:paraId="445B2864" w14:textId="77777777" w:rsidTr="002E3B1F">
        <w:trPr>
          <w:trHeight w:val="343"/>
        </w:trPr>
        <w:tc>
          <w:tcPr>
            <w:tcW w:w="6663" w:type="dxa"/>
          </w:tcPr>
          <w:p w14:paraId="1400C8F2"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Internacionalizace projektů </w:t>
            </w:r>
            <w:r w:rsidRPr="00146E51">
              <w:rPr>
                <w:rFonts w:ascii="Arial" w:hAnsi="Arial" w:cs="Arial"/>
                <w:i/>
                <w:color w:val="000000"/>
              </w:rPr>
              <w:t>(podíl počtu podpořených projektů s mezinárodními aktivitami členů řešitelského týmu, mezinárodní spoluprací, mezinárodními výzkumnými aktivitami a projekty)</w:t>
            </w:r>
            <w:r w:rsidRPr="00146E51">
              <w:rPr>
                <w:rFonts w:ascii="Arial" w:hAnsi="Arial" w:cs="Arial"/>
                <w:color w:val="000000"/>
              </w:rPr>
              <w:t xml:space="preserve"> </w:t>
            </w:r>
          </w:p>
        </w:tc>
        <w:tc>
          <w:tcPr>
            <w:tcW w:w="2976" w:type="dxa"/>
          </w:tcPr>
          <w:p w14:paraId="7D29B6EA"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 50 %</w:t>
            </w:r>
          </w:p>
        </w:tc>
      </w:tr>
      <w:tr w:rsidR="003E3094" w:rsidRPr="00146E51" w14:paraId="2E38D55B" w14:textId="77777777" w:rsidTr="002E3B1F">
        <w:trPr>
          <w:trHeight w:val="343"/>
        </w:trPr>
        <w:tc>
          <w:tcPr>
            <w:tcW w:w="6663" w:type="dxa"/>
          </w:tcPr>
          <w:p w14:paraId="7829680E" w14:textId="7EC9CD6B"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Podíl počtu podpořených projektů využívajících dostupná špičková zařízení velkých výzkumných infrastruktur z cestovní ma</w:t>
            </w:r>
            <w:r w:rsidR="00C71801" w:rsidRPr="00146E51">
              <w:rPr>
                <w:rFonts w:ascii="Arial" w:hAnsi="Arial" w:cs="Arial"/>
                <w:color w:val="000000"/>
              </w:rPr>
              <w:t>p</w:t>
            </w:r>
            <w:r w:rsidRPr="00146E51">
              <w:rPr>
                <w:rFonts w:ascii="Arial" w:hAnsi="Arial" w:cs="Arial"/>
                <w:color w:val="000000"/>
              </w:rPr>
              <w:t xml:space="preserve">y ČR </w:t>
            </w:r>
          </w:p>
        </w:tc>
        <w:tc>
          <w:tcPr>
            <w:tcW w:w="2976" w:type="dxa"/>
          </w:tcPr>
          <w:p w14:paraId="6789D838"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 30 %</w:t>
            </w:r>
          </w:p>
        </w:tc>
      </w:tr>
      <w:tr w:rsidR="003D7BA9" w:rsidRPr="00146E51" w14:paraId="10600444" w14:textId="77777777" w:rsidTr="002E3B1F">
        <w:trPr>
          <w:trHeight w:val="343"/>
        </w:trPr>
        <w:tc>
          <w:tcPr>
            <w:tcW w:w="6663" w:type="dxa"/>
          </w:tcPr>
          <w:p w14:paraId="47EBD89B" w14:textId="5A3988D1" w:rsidR="003D7BA9" w:rsidRPr="00146E51" w:rsidRDefault="003D7BA9" w:rsidP="00C366CA">
            <w:pPr>
              <w:autoSpaceDE w:val="0"/>
              <w:autoSpaceDN w:val="0"/>
              <w:adjustRightInd w:val="0"/>
              <w:rPr>
                <w:rFonts w:ascii="Arial" w:hAnsi="Arial" w:cs="Arial"/>
                <w:color w:val="000000"/>
              </w:rPr>
            </w:pPr>
            <w:r w:rsidRPr="00146E51">
              <w:rPr>
                <w:rFonts w:ascii="Arial" w:hAnsi="Arial" w:cs="Arial"/>
                <w:color w:val="000000"/>
              </w:rPr>
              <w:t xml:space="preserve">relevance </w:t>
            </w:r>
            <w:r w:rsidR="00F703F7" w:rsidRPr="00146E51">
              <w:rPr>
                <w:rFonts w:ascii="Arial" w:hAnsi="Arial" w:cs="Arial"/>
                <w:color w:val="000000"/>
              </w:rPr>
              <w:t xml:space="preserve">kvalitativní změny dosažené realizací programu ve vztahu </w:t>
            </w:r>
            <w:r w:rsidRPr="00146E51">
              <w:rPr>
                <w:rFonts w:ascii="Arial" w:hAnsi="Arial" w:cs="Arial"/>
                <w:color w:val="000000"/>
              </w:rPr>
              <w:t>k</w:t>
            </w:r>
            <w:r w:rsidR="00F703F7" w:rsidRPr="00146E51">
              <w:rPr>
                <w:rFonts w:ascii="Arial" w:hAnsi="Arial" w:cs="Arial"/>
                <w:color w:val="000000"/>
              </w:rPr>
              <w:t> identifikovaným potřebám v podpořených prioritních oblastech VaVaI</w:t>
            </w:r>
            <w:r w:rsidR="002E3B1F" w:rsidRPr="00146E51">
              <w:rPr>
                <w:rFonts w:ascii="Arial" w:hAnsi="Arial" w:cs="Arial"/>
                <w:color w:val="000000"/>
              </w:rPr>
              <w:t xml:space="preserve"> (a k výchozímu stavu v roce 2021)</w:t>
            </w:r>
          </w:p>
        </w:tc>
        <w:tc>
          <w:tcPr>
            <w:tcW w:w="2976" w:type="dxa"/>
          </w:tcPr>
          <w:p w14:paraId="3DE18960" w14:textId="3DCDC045" w:rsidR="003D7BA9" w:rsidRPr="00146E51" w:rsidRDefault="00F703F7" w:rsidP="00C366CA">
            <w:pPr>
              <w:autoSpaceDE w:val="0"/>
              <w:autoSpaceDN w:val="0"/>
              <w:adjustRightInd w:val="0"/>
              <w:jc w:val="center"/>
              <w:rPr>
                <w:rFonts w:ascii="Arial" w:hAnsi="Arial" w:cs="Arial"/>
                <w:i/>
                <w:color w:val="000000"/>
              </w:rPr>
            </w:pPr>
            <w:r w:rsidRPr="00146E51">
              <w:rPr>
                <w:rFonts w:ascii="Arial" w:hAnsi="Arial" w:cs="Arial"/>
                <w:i/>
                <w:color w:val="000000"/>
              </w:rPr>
              <w:t>(</w:t>
            </w:r>
            <w:r w:rsidR="008C4BBF" w:rsidRPr="00146E51">
              <w:rPr>
                <w:rFonts w:ascii="Arial" w:hAnsi="Arial" w:cs="Arial"/>
                <w:i/>
                <w:color w:val="000000"/>
              </w:rPr>
              <w:t xml:space="preserve">změna - </w:t>
            </w:r>
            <w:r w:rsidRPr="00146E51">
              <w:rPr>
                <w:rFonts w:ascii="Arial" w:hAnsi="Arial" w:cs="Arial"/>
                <w:i/>
                <w:color w:val="000000"/>
              </w:rPr>
              <w:t>kvalitativní zhodnocení)</w:t>
            </w:r>
          </w:p>
        </w:tc>
      </w:tr>
    </w:tbl>
    <w:p w14:paraId="555DC4F2" w14:textId="77777777" w:rsidR="003E3094" w:rsidRPr="00146E51" w:rsidRDefault="003E3094" w:rsidP="003E3094">
      <w:pPr>
        <w:pStyle w:val="Odstavecseseznamem"/>
        <w:autoSpaceDE w:val="0"/>
        <w:autoSpaceDN w:val="0"/>
        <w:adjustRightInd w:val="0"/>
        <w:spacing w:before="120"/>
        <w:ind w:left="432"/>
        <w:contextualSpacing w:val="0"/>
        <w:rPr>
          <w:rFonts w:ascii="Arial" w:hAnsi="Arial" w:cs="Arial"/>
          <w:color w:val="000000"/>
          <w:sz w:val="24"/>
          <w:szCs w:val="24"/>
        </w:rPr>
      </w:pPr>
    </w:p>
    <w:p w14:paraId="09595D4C" w14:textId="77777777" w:rsidR="003E3094" w:rsidRPr="00146E51" w:rsidRDefault="003E3094" w:rsidP="005F1D32">
      <w:pPr>
        <w:pStyle w:val="Odstavecseseznamem"/>
        <w:numPr>
          <w:ilvl w:val="0"/>
          <w:numId w:val="4"/>
        </w:numPr>
        <w:spacing w:before="120"/>
        <w:contextualSpacing w:val="0"/>
        <w:jc w:val="both"/>
        <w:rPr>
          <w:rFonts w:ascii="Arial" w:hAnsi="Arial" w:cs="Arial"/>
        </w:rPr>
      </w:pPr>
      <w:r w:rsidRPr="00146E51">
        <w:rPr>
          <w:rFonts w:ascii="Arial" w:hAnsi="Arial" w:cs="Arial"/>
        </w:rPr>
        <w:t xml:space="preserve">funkčnost programu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842"/>
      </w:tblGrid>
      <w:tr w:rsidR="003E3094" w:rsidRPr="00146E51" w14:paraId="36C5DB99" w14:textId="77777777" w:rsidTr="002E3B1F">
        <w:trPr>
          <w:trHeight w:val="99"/>
        </w:trPr>
        <w:tc>
          <w:tcPr>
            <w:tcW w:w="7797" w:type="dxa"/>
          </w:tcPr>
          <w:p w14:paraId="445CD6DE" w14:textId="77777777" w:rsidR="003E3094" w:rsidRPr="00146E51" w:rsidRDefault="003E3094" w:rsidP="00C366CA">
            <w:pPr>
              <w:autoSpaceDE w:val="0"/>
              <w:autoSpaceDN w:val="0"/>
              <w:adjustRightInd w:val="0"/>
              <w:jc w:val="center"/>
              <w:rPr>
                <w:rFonts w:ascii="Arial" w:hAnsi="Arial" w:cs="Arial"/>
                <w:b/>
                <w:i/>
                <w:color w:val="000000"/>
              </w:rPr>
            </w:pPr>
            <w:r w:rsidRPr="00146E51">
              <w:rPr>
                <w:rFonts w:ascii="Arial" w:hAnsi="Arial" w:cs="Arial"/>
                <w:b/>
                <w:bCs/>
                <w:i/>
                <w:color w:val="000000"/>
              </w:rPr>
              <w:t xml:space="preserve">návrh ukazatelů funkčnosti </w:t>
            </w:r>
          </w:p>
        </w:tc>
        <w:tc>
          <w:tcPr>
            <w:tcW w:w="1842" w:type="dxa"/>
          </w:tcPr>
          <w:p w14:paraId="38ABED92" w14:textId="1BAEC667" w:rsidR="003E3094" w:rsidRPr="00146E51" w:rsidRDefault="00F703F7" w:rsidP="00C366CA">
            <w:pPr>
              <w:autoSpaceDE w:val="0"/>
              <w:autoSpaceDN w:val="0"/>
              <w:adjustRightInd w:val="0"/>
              <w:jc w:val="center"/>
              <w:rPr>
                <w:rFonts w:ascii="Arial" w:hAnsi="Arial" w:cs="Arial"/>
                <w:b/>
                <w:i/>
                <w:color w:val="000000"/>
              </w:rPr>
            </w:pPr>
            <w:r w:rsidRPr="00146E51">
              <w:rPr>
                <w:rFonts w:ascii="Arial" w:hAnsi="Arial" w:cs="Arial"/>
                <w:b/>
                <w:bCs/>
                <w:i/>
                <w:color w:val="000000"/>
              </w:rPr>
              <w:t>H</w:t>
            </w:r>
            <w:r w:rsidR="003E3094" w:rsidRPr="00146E51">
              <w:rPr>
                <w:rFonts w:ascii="Arial" w:hAnsi="Arial" w:cs="Arial"/>
                <w:b/>
                <w:bCs/>
                <w:i/>
                <w:color w:val="000000"/>
              </w:rPr>
              <w:t>odnota</w:t>
            </w:r>
          </w:p>
        </w:tc>
      </w:tr>
      <w:tr w:rsidR="003E3094" w:rsidRPr="00146E51" w14:paraId="77B96BE0" w14:textId="77777777" w:rsidTr="002E3B1F">
        <w:trPr>
          <w:trHeight w:val="99"/>
        </w:trPr>
        <w:tc>
          <w:tcPr>
            <w:tcW w:w="7797" w:type="dxa"/>
          </w:tcPr>
          <w:p w14:paraId="5F864317"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rozdíl v celkové finanční alokaci programu </w:t>
            </w:r>
          </w:p>
        </w:tc>
        <w:tc>
          <w:tcPr>
            <w:tcW w:w="1842" w:type="dxa"/>
          </w:tcPr>
          <w:p w14:paraId="3CC8A046"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 20</w:t>
            </w:r>
          </w:p>
        </w:tc>
      </w:tr>
      <w:tr w:rsidR="003E3094" w:rsidRPr="00146E51" w14:paraId="268F98DF" w14:textId="77777777" w:rsidTr="002E3B1F">
        <w:trPr>
          <w:trHeight w:val="99"/>
        </w:trPr>
        <w:tc>
          <w:tcPr>
            <w:tcW w:w="7797" w:type="dxa"/>
          </w:tcPr>
          <w:p w14:paraId="1F6C7766"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průměrná intenzita podpory za program</w:t>
            </w:r>
            <w:r w:rsidRPr="00146E51">
              <w:rPr>
                <w:rFonts w:ascii="Arial" w:hAnsi="Arial" w:cs="Arial"/>
                <w:bCs/>
                <w:i/>
                <w:iCs/>
                <w:color w:val="000000"/>
              </w:rPr>
              <w:t xml:space="preserve"> </w:t>
            </w:r>
          </w:p>
        </w:tc>
        <w:tc>
          <w:tcPr>
            <w:tcW w:w="1842" w:type="dxa"/>
          </w:tcPr>
          <w:p w14:paraId="1F2D43D2"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80 - 100 %</w:t>
            </w:r>
          </w:p>
        </w:tc>
      </w:tr>
      <w:tr w:rsidR="003E3094" w:rsidRPr="00146E51" w14:paraId="79A0553E" w14:textId="77777777" w:rsidTr="002E3B1F">
        <w:trPr>
          <w:trHeight w:val="99"/>
        </w:trPr>
        <w:tc>
          <w:tcPr>
            <w:tcW w:w="7797" w:type="dxa"/>
          </w:tcPr>
          <w:p w14:paraId="6DE864B9"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minimální čerpání schválené alokace programu v letech </w:t>
            </w:r>
          </w:p>
        </w:tc>
        <w:tc>
          <w:tcPr>
            <w:tcW w:w="1842" w:type="dxa"/>
          </w:tcPr>
          <w:p w14:paraId="076CF284"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70 %</w:t>
            </w:r>
          </w:p>
        </w:tc>
      </w:tr>
      <w:tr w:rsidR="003E3094" w:rsidRPr="00146E51" w14:paraId="7ED93AB0" w14:textId="77777777" w:rsidTr="002E3B1F">
        <w:trPr>
          <w:trHeight w:val="99"/>
        </w:trPr>
        <w:tc>
          <w:tcPr>
            <w:tcW w:w="7797" w:type="dxa"/>
          </w:tcPr>
          <w:p w14:paraId="16F31A92"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odchylka v harmonogramu vyhlašování veřejných soutěží </w:t>
            </w:r>
          </w:p>
        </w:tc>
        <w:tc>
          <w:tcPr>
            <w:tcW w:w="1842" w:type="dxa"/>
          </w:tcPr>
          <w:p w14:paraId="074F0E03"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6 měsíců</w:t>
            </w:r>
          </w:p>
        </w:tc>
      </w:tr>
      <w:tr w:rsidR="003E3094" w:rsidRPr="00146E51" w14:paraId="6CCEBD4E" w14:textId="77777777" w:rsidTr="002E3B1F">
        <w:trPr>
          <w:trHeight w:val="99"/>
        </w:trPr>
        <w:tc>
          <w:tcPr>
            <w:tcW w:w="7797" w:type="dxa"/>
          </w:tcPr>
          <w:p w14:paraId="6EAD7B94"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minimální počet podpořených projektů </w:t>
            </w:r>
          </w:p>
        </w:tc>
        <w:tc>
          <w:tcPr>
            <w:tcW w:w="1842" w:type="dxa"/>
          </w:tcPr>
          <w:p w14:paraId="106AD088" w14:textId="00886066" w:rsidR="003E3094" w:rsidRPr="00146E51" w:rsidRDefault="00C71801" w:rsidP="00C366CA">
            <w:pPr>
              <w:autoSpaceDE w:val="0"/>
              <w:autoSpaceDN w:val="0"/>
              <w:adjustRightInd w:val="0"/>
              <w:jc w:val="center"/>
              <w:rPr>
                <w:rFonts w:ascii="Arial" w:hAnsi="Arial" w:cs="Arial"/>
                <w:color w:val="000000"/>
              </w:rPr>
            </w:pPr>
            <w:r w:rsidRPr="00146E51">
              <w:rPr>
                <w:rFonts w:ascii="Arial" w:hAnsi="Arial" w:cs="Arial"/>
                <w:color w:val="000000"/>
              </w:rPr>
              <w:t>5</w:t>
            </w:r>
          </w:p>
        </w:tc>
      </w:tr>
      <w:tr w:rsidR="003E3094" w:rsidRPr="00146E51" w14:paraId="187B261E" w14:textId="77777777" w:rsidTr="002E3B1F">
        <w:trPr>
          <w:trHeight w:val="99"/>
        </w:trPr>
        <w:tc>
          <w:tcPr>
            <w:tcW w:w="7797" w:type="dxa"/>
          </w:tcPr>
          <w:p w14:paraId="5241599D" w14:textId="77777777" w:rsidR="003E3094" w:rsidRPr="00146E51" w:rsidRDefault="003E3094" w:rsidP="00C366CA">
            <w:pPr>
              <w:autoSpaceDE w:val="0"/>
              <w:autoSpaceDN w:val="0"/>
              <w:adjustRightInd w:val="0"/>
              <w:rPr>
                <w:rFonts w:ascii="Arial" w:hAnsi="Arial" w:cs="Arial"/>
                <w:bCs/>
                <w:color w:val="000000"/>
              </w:rPr>
            </w:pPr>
            <w:r w:rsidRPr="00146E51">
              <w:rPr>
                <w:rFonts w:ascii="Arial" w:hAnsi="Arial" w:cs="Arial"/>
                <w:bCs/>
                <w:color w:val="000000"/>
              </w:rPr>
              <w:t>minimální počet úspěšně ukončených projektů</w:t>
            </w:r>
          </w:p>
        </w:tc>
        <w:tc>
          <w:tcPr>
            <w:tcW w:w="1842" w:type="dxa"/>
          </w:tcPr>
          <w:p w14:paraId="3017B4AD"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3</w:t>
            </w:r>
          </w:p>
        </w:tc>
      </w:tr>
      <w:tr w:rsidR="003E3094" w:rsidRPr="00146E51" w14:paraId="2FCF74AC" w14:textId="77777777" w:rsidTr="002E3B1F">
        <w:trPr>
          <w:trHeight w:val="99"/>
        </w:trPr>
        <w:tc>
          <w:tcPr>
            <w:tcW w:w="7797" w:type="dxa"/>
          </w:tcPr>
          <w:p w14:paraId="47721B80" w14:textId="72C061B5"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průměrná hodnota minimálního počtu příjemců a dalších účastníků v</w:t>
            </w:r>
            <w:r w:rsidR="009A0160" w:rsidRPr="00146E51">
              <w:rPr>
                <w:rFonts w:ascii="Arial" w:hAnsi="Arial" w:cs="Arial"/>
                <w:bCs/>
                <w:color w:val="000000"/>
              </w:rPr>
              <w:t> </w:t>
            </w:r>
            <w:r w:rsidRPr="00146E51">
              <w:rPr>
                <w:rFonts w:ascii="Arial" w:hAnsi="Arial" w:cs="Arial"/>
                <w:bCs/>
                <w:color w:val="000000"/>
              </w:rPr>
              <w:t>projektu v přepočtu na 1 projekt</w:t>
            </w:r>
          </w:p>
        </w:tc>
        <w:tc>
          <w:tcPr>
            <w:tcW w:w="1842" w:type="dxa"/>
          </w:tcPr>
          <w:p w14:paraId="7F95C5BA"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2</w:t>
            </w:r>
          </w:p>
        </w:tc>
      </w:tr>
    </w:tbl>
    <w:p w14:paraId="44BBA6F4" w14:textId="77777777" w:rsidR="003E3094" w:rsidRPr="00146E51" w:rsidRDefault="003E3094" w:rsidP="003E3094">
      <w:pPr>
        <w:pStyle w:val="Odstavecseseznamem"/>
        <w:spacing w:before="120"/>
        <w:ind w:left="432"/>
        <w:contextualSpacing w:val="0"/>
        <w:jc w:val="both"/>
        <w:rPr>
          <w:rFonts w:ascii="Arial" w:hAnsi="Arial" w:cs="Arial"/>
        </w:rPr>
      </w:pPr>
    </w:p>
    <w:p w14:paraId="6E00A884" w14:textId="77777777" w:rsidR="003E3094" w:rsidRPr="00146E51" w:rsidRDefault="003E3094" w:rsidP="005F1D32">
      <w:pPr>
        <w:pStyle w:val="Odstavecseseznamem"/>
        <w:numPr>
          <w:ilvl w:val="0"/>
          <w:numId w:val="4"/>
        </w:numPr>
        <w:spacing w:before="120"/>
        <w:contextualSpacing w:val="0"/>
        <w:jc w:val="both"/>
        <w:rPr>
          <w:rFonts w:ascii="Arial" w:hAnsi="Arial" w:cs="Arial"/>
        </w:rPr>
      </w:pPr>
      <w:r w:rsidRPr="00146E51">
        <w:rPr>
          <w:rFonts w:ascii="Arial" w:hAnsi="Arial" w:cs="Arial"/>
        </w:rPr>
        <w:t>efektivita programu</w:t>
      </w:r>
    </w:p>
    <w:p w14:paraId="2A4DD3E7" w14:textId="77777777" w:rsidR="003E3094" w:rsidRPr="00146E51" w:rsidRDefault="003E3094" w:rsidP="003E3094">
      <w:pPr>
        <w:jc w:val="both"/>
        <w:rPr>
          <w:rFonts w:ascii="Arial" w:hAnsi="Arial" w:cs="Arial"/>
        </w:rPr>
      </w:pPr>
      <w:r w:rsidRPr="00146E51">
        <w:rPr>
          <w:rFonts w:ascii="Arial" w:hAnsi="Arial" w:cs="Arial"/>
        </w:rPr>
        <w:t xml:space="preserve">Pro vyhodnocení efektivity tohoto programu je základním parametrem sledování a vyhodnocování projekty produkovaných výsledků ve VaVaI. Jejich kvalita určuje, do jaké míry došlo k pozitivnímu kvalitativnímu posunu a zda je dosahováno požadované excelence ve státem zvolené oblasti VaVaI a zda se čeští výzkumníci skutečně pohybují na hranici stávajícího vědeckého poznání. Pro efektivitu takto specializovaného programu existuje i řada dalších ukazatelů. Spektrum výsledků a jejich </w:t>
      </w:r>
      <w:r w:rsidRPr="00146E51">
        <w:rPr>
          <w:rFonts w:ascii="Arial" w:hAnsi="Arial" w:cs="Arial"/>
        </w:rPr>
        <w:lastRenderedPageBreak/>
        <w:t>kvantitativní cílové hodnoty nelze však předem věrohodně specifikovat zejména díky výzkumného charakteru podporovaných aktivit, který určuje vysokou rizikovost jakékoli predikce. Dalším zásadním vstupem jsou přínosy a dopady realizace jednotlivých podpořených projektů a jejich vyhodnocování.</w:t>
      </w:r>
    </w:p>
    <w:p w14:paraId="06C719D1" w14:textId="77777777" w:rsidR="003E3094" w:rsidRPr="00146E51" w:rsidRDefault="003E3094" w:rsidP="003E3094">
      <w:pPr>
        <w:jc w:val="both"/>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842"/>
      </w:tblGrid>
      <w:tr w:rsidR="003E3094" w:rsidRPr="00146E51" w14:paraId="2051B802" w14:textId="77777777" w:rsidTr="002E3B1F">
        <w:trPr>
          <w:trHeight w:val="99"/>
        </w:trPr>
        <w:tc>
          <w:tcPr>
            <w:tcW w:w="7797" w:type="dxa"/>
          </w:tcPr>
          <w:p w14:paraId="1F3612B0" w14:textId="77777777" w:rsidR="003E3094" w:rsidRPr="00146E51" w:rsidRDefault="003E3094" w:rsidP="00C366CA">
            <w:pPr>
              <w:autoSpaceDE w:val="0"/>
              <w:autoSpaceDN w:val="0"/>
              <w:adjustRightInd w:val="0"/>
              <w:jc w:val="center"/>
              <w:rPr>
                <w:rFonts w:ascii="Arial" w:hAnsi="Arial" w:cs="Arial"/>
                <w:b/>
                <w:color w:val="000000"/>
              </w:rPr>
            </w:pPr>
            <w:r w:rsidRPr="00146E51">
              <w:rPr>
                <w:rFonts w:ascii="Arial" w:hAnsi="Arial" w:cs="Arial"/>
                <w:b/>
                <w:bCs/>
                <w:color w:val="000000"/>
              </w:rPr>
              <w:t xml:space="preserve">c1) návrh kvantitativních ukazatelů efektivity </w:t>
            </w:r>
          </w:p>
        </w:tc>
        <w:tc>
          <w:tcPr>
            <w:tcW w:w="1842" w:type="dxa"/>
          </w:tcPr>
          <w:p w14:paraId="7877A068" w14:textId="77777777" w:rsidR="003E3094" w:rsidRPr="00146E51" w:rsidRDefault="003E3094" w:rsidP="00C366CA">
            <w:pPr>
              <w:autoSpaceDE w:val="0"/>
              <w:autoSpaceDN w:val="0"/>
              <w:adjustRightInd w:val="0"/>
              <w:jc w:val="center"/>
              <w:rPr>
                <w:rFonts w:ascii="Arial" w:hAnsi="Arial" w:cs="Arial"/>
                <w:b/>
                <w:color w:val="000000"/>
              </w:rPr>
            </w:pPr>
            <w:r w:rsidRPr="00146E51">
              <w:rPr>
                <w:rFonts w:ascii="Arial" w:hAnsi="Arial" w:cs="Arial"/>
                <w:b/>
                <w:bCs/>
                <w:color w:val="000000"/>
              </w:rPr>
              <w:t>hodnota</w:t>
            </w:r>
          </w:p>
        </w:tc>
      </w:tr>
      <w:tr w:rsidR="003E3094" w:rsidRPr="00146E51" w14:paraId="523FF2ED" w14:textId="77777777" w:rsidTr="002E3B1F">
        <w:trPr>
          <w:trHeight w:val="99"/>
        </w:trPr>
        <w:tc>
          <w:tcPr>
            <w:tcW w:w="7797" w:type="dxa"/>
          </w:tcPr>
          <w:p w14:paraId="7A0CF2E0" w14:textId="77777777" w:rsidR="003E3094" w:rsidRPr="00146E51" w:rsidRDefault="003E3094" w:rsidP="00C366CA">
            <w:pPr>
              <w:autoSpaceDE w:val="0"/>
              <w:autoSpaceDN w:val="0"/>
              <w:adjustRightInd w:val="0"/>
              <w:rPr>
                <w:rFonts w:ascii="Arial" w:hAnsi="Arial" w:cs="Arial"/>
                <w:bCs/>
                <w:color w:val="000000"/>
              </w:rPr>
            </w:pPr>
            <w:r w:rsidRPr="00146E51">
              <w:rPr>
                <w:rFonts w:ascii="Arial" w:hAnsi="Arial" w:cs="Arial"/>
              </w:rPr>
              <w:t>počet konsorciálních uskupení realizujících podpořené projekty v programu (shoduje se s počtem realizovaných projektů)</w:t>
            </w:r>
          </w:p>
        </w:tc>
        <w:tc>
          <w:tcPr>
            <w:tcW w:w="1842" w:type="dxa"/>
          </w:tcPr>
          <w:p w14:paraId="5DCE6685" w14:textId="75339C2D"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4</w:t>
            </w:r>
          </w:p>
        </w:tc>
      </w:tr>
      <w:tr w:rsidR="003E3094" w:rsidRPr="00146E51" w14:paraId="262BF852" w14:textId="77777777" w:rsidTr="002E3B1F">
        <w:trPr>
          <w:trHeight w:val="99"/>
        </w:trPr>
        <w:tc>
          <w:tcPr>
            <w:tcW w:w="7797" w:type="dxa"/>
          </w:tcPr>
          <w:p w14:paraId="7A575C8A"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minimální podíl úspěšně ukončených projektů </w:t>
            </w:r>
          </w:p>
        </w:tc>
        <w:tc>
          <w:tcPr>
            <w:tcW w:w="1842" w:type="dxa"/>
          </w:tcPr>
          <w:p w14:paraId="0486104C"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70 %</w:t>
            </w:r>
          </w:p>
        </w:tc>
      </w:tr>
      <w:tr w:rsidR="003E3094" w:rsidRPr="00146E51" w14:paraId="5743FDBD" w14:textId="77777777" w:rsidTr="002E3B1F">
        <w:trPr>
          <w:trHeight w:val="99"/>
        </w:trPr>
        <w:tc>
          <w:tcPr>
            <w:tcW w:w="7797" w:type="dxa"/>
          </w:tcPr>
          <w:p w14:paraId="7FE22AEA" w14:textId="456C0159"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minimální produkce výsledků VaVaI v 1.Q </w:t>
            </w:r>
            <w:r w:rsidR="008C4BBF" w:rsidRPr="00146E51">
              <w:rPr>
                <w:rFonts w:ascii="Arial" w:hAnsi="Arial" w:cs="Arial"/>
                <w:bCs/>
                <w:color w:val="000000"/>
              </w:rPr>
              <w:t xml:space="preserve">a vyšší kvalitě </w:t>
            </w:r>
            <w:r w:rsidRPr="00146E51">
              <w:rPr>
                <w:rFonts w:ascii="Arial" w:hAnsi="Arial" w:cs="Arial"/>
                <w:bCs/>
                <w:color w:val="000000"/>
              </w:rPr>
              <w:t>(dle WO</w:t>
            </w:r>
            <w:r w:rsidR="002E3B1F" w:rsidRPr="00146E51">
              <w:rPr>
                <w:rFonts w:ascii="Arial" w:hAnsi="Arial" w:cs="Arial"/>
                <w:bCs/>
                <w:color w:val="000000"/>
              </w:rPr>
              <w:t>K</w:t>
            </w:r>
            <w:r w:rsidRPr="00146E51">
              <w:rPr>
                <w:rFonts w:ascii="Arial" w:hAnsi="Arial" w:cs="Arial"/>
                <w:bCs/>
                <w:color w:val="000000"/>
              </w:rPr>
              <w:t xml:space="preserve"> nebo </w:t>
            </w:r>
            <w:proofErr w:type="spellStart"/>
            <w:r w:rsidRPr="00146E51">
              <w:rPr>
                <w:rFonts w:ascii="Arial" w:hAnsi="Arial" w:cs="Arial"/>
                <w:bCs/>
                <w:color w:val="000000"/>
              </w:rPr>
              <w:t>Scopus</w:t>
            </w:r>
            <w:proofErr w:type="spellEnd"/>
            <w:r w:rsidRPr="00146E51">
              <w:rPr>
                <w:rFonts w:ascii="Arial" w:hAnsi="Arial" w:cs="Arial"/>
                <w:bCs/>
                <w:color w:val="000000"/>
              </w:rPr>
              <w:t xml:space="preserve">) </w:t>
            </w:r>
          </w:p>
        </w:tc>
        <w:tc>
          <w:tcPr>
            <w:tcW w:w="1842" w:type="dxa"/>
          </w:tcPr>
          <w:p w14:paraId="22955E00" w14:textId="492C19DD" w:rsidR="003E3094" w:rsidRPr="00146E51" w:rsidRDefault="00C71801" w:rsidP="00C366CA">
            <w:pPr>
              <w:autoSpaceDE w:val="0"/>
              <w:autoSpaceDN w:val="0"/>
              <w:adjustRightInd w:val="0"/>
              <w:jc w:val="center"/>
              <w:rPr>
                <w:rFonts w:ascii="Arial" w:hAnsi="Arial" w:cs="Arial"/>
                <w:color w:val="000000"/>
              </w:rPr>
            </w:pPr>
            <w:r w:rsidRPr="00146E51">
              <w:rPr>
                <w:rFonts w:ascii="Arial" w:hAnsi="Arial" w:cs="Arial"/>
                <w:color w:val="000000"/>
              </w:rPr>
              <w:t>30</w:t>
            </w:r>
            <w:r w:rsidR="00330662" w:rsidRPr="00146E51">
              <w:rPr>
                <w:rFonts w:ascii="Arial" w:hAnsi="Arial" w:cs="Arial"/>
                <w:color w:val="000000"/>
              </w:rPr>
              <w:t xml:space="preserve"> %</w:t>
            </w:r>
            <w:r w:rsidR="001F6A98" w:rsidRPr="00146E51">
              <w:rPr>
                <w:rFonts w:ascii="Arial" w:hAnsi="Arial" w:cs="Arial"/>
                <w:color w:val="000000"/>
              </w:rPr>
              <w:t>*</w:t>
            </w:r>
          </w:p>
        </w:tc>
      </w:tr>
      <w:tr w:rsidR="003E3094" w:rsidRPr="00146E51" w14:paraId="403D6D1F" w14:textId="33F85A1C" w:rsidTr="002E3B1F">
        <w:trPr>
          <w:trHeight w:val="99"/>
        </w:trPr>
        <w:tc>
          <w:tcPr>
            <w:tcW w:w="7797" w:type="dxa"/>
          </w:tcPr>
          <w:p w14:paraId="666A3065" w14:textId="28450530" w:rsidR="003E3094" w:rsidRPr="00146E51" w:rsidRDefault="003E3094" w:rsidP="00C366CA">
            <w:pPr>
              <w:autoSpaceDE w:val="0"/>
              <w:autoSpaceDN w:val="0"/>
              <w:adjustRightInd w:val="0"/>
              <w:rPr>
                <w:rFonts w:ascii="Arial" w:hAnsi="Arial" w:cs="Arial"/>
                <w:color w:val="000000"/>
              </w:rPr>
            </w:pPr>
            <w:r w:rsidRPr="00146E51">
              <w:rPr>
                <w:rFonts w:ascii="Arial" w:hAnsi="Arial" w:cs="Arial"/>
              </w:rPr>
              <w:t>minimální počet aplikovaných výsledků zaregistrovaný podle PCT nebo uznávaných léčebných postupů, certifikovaných léčebných pomůcek nebo zdravotnických potřeb</w:t>
            </w:r>
            <w:r w:rsidRPr="00146E51">
              <w:rPr>
                <w:rFonts w:ascii="Arial" w:hAnsi="Arial" w:cs="Arial"/>
                <w:bCs/>
                <w:color w:val="000000"/>
              </w:rPr>
              <w:t xml:space="preserve"> </w:t>
            </w:r>
          </w:p>
        </w:tc>
        <w:tc>
          <w:tcPr>
            <w:tcW w:w="1842" w:type="dxa"/>
          </w:tcPr>
          <w:p w14:paraId="12CF92BF" w14:textId="7AE4BB74"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3</w:t>
            </w:r>
          </w:p>
        </w:tc>
      </w:tr>
      <w:tr w:rsidR="003E3094" w:rsidRPr="00146E51" w14:paraId="39C3AFEB" w14:textId="77777777" w:rsidTr="002E3B1F">
        <w:trPr>
          <w:trHeight w:val="99"/>
        </w:trPr>
        <w:tc>
          <w:tcPr>
            <w:tcW w:w="7797" w:type="dxa"/>
          </w:tcPr>
          <w:p w14:paraId="0F901FE6"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minimální počet úspěšně podaných projektů mezinárodní spolupráce s finančním přesahem období řešení projektů doby ukončení řešení </w:t>
            </w:r>
          </w:p>
        </w:tc>
        <w:tc>
          <w:tcPr>
            <w:tcW w:w="1842" w:type="dxa"/>
          </w:tcPr>
          <w:p w14:paraId="272461AB" w14:textId="6F7D0F80" w:rsidR="003E3094" w:rsidRPr="00146E51" w:rsidRDefault="009A00E4" w:rsidP="00C366CA">
            <w:pPr>
              <w:autoSpaceDE w:val="0"/>
              <w:autoSpaceDN w:val="0"/>
              <w:adjustRightInd w:val="0"/>
              <w:jc w:val="center"/>
              <w:rPr>
                <w:rFonts w:ascii="Arial" w:hAnsi="Arial" w:cs="Arial"/>
                <w:color w:val="000000"/>
              </w:rPr>
            </w:pPr>
            <w:r w:rsidRPr="00146E51">
              <w:rPr>
                <w:rFonts w:ascii="Arial" w:hAnsi="Arial" w:cs="Arial"/>
                <w:color w:val="000000"/>
              </w:rPr>
              <w:t>3</w:t>
            </w:r>
          </w:p>
        </w:tc>
      </w:tr>
      <w:tr w:rsidR="003E3094" w:rsidRPr="00146E51" w14:paraId="7CAC8B57" w14:textId="77777777" w:rsidTr="002E3B1F">
        <w:trPr>
          <w:trHeight w:val="99"/>
        </w:trPr>
        <w:tc>
          <w:tcPr>
            <w:tcW w:w="7797" w:type="dxa"/>
          </w:tcPr>
          <w:p w14:paraId="23409933" w14:textId="351DE2EC"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minimální počet oblastí VaVaI s kvalitativním posunem produkce výsledků VaVaI do 1. Q</w:t>
            </w:r>
            <w:r w:rsidR="008C4BBF" w:rsidRPr="00146E51">
              <w:rPr>
                <w:rFonts w:ascii="Arial" w:hAnsi="Arial" w:cs="Arial"/>
                <w:color w:val="000000"/>
              </w:rPr>
              <w:t xml:space="preserve"> a výše </w:t>
            </w:r>
          </w:p>
        </w:tc>
        <w:tc>
          <w:tcPr>
            <w:tcW w:w="1842" w:type="dxa"/>
          </w:tcPr>
          <w:p w14:paraId="0041F04E"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3</w:t>
            </w:r>
          </w:p>
        </w:tc>
      </w:tr>
      <w:tr w:rsidR="003E3094" w:rsidRPr="00146E51" w14:paraId="3AF1FECB" w14:textId="77777777" w:rsidTr="002E3B1F">
        <w:trPr>
          <w:trHeight w:val="99"/>
        </w:trPr>
        <w:tc>
          <w:tcPr>
            <w:tcW w:w="7797" w:type="dxa"/>
          </w:tcPr>
          <w:p w14:paraId="026A92DB"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minimální počet progresivních oblastí VaVaI s finančním zabezpečením klíčového experta po ukončení řešení projektu </w:t>
            </w:r>
          </w:p>
        </w:tc>
        <w:tc>
          <w:tcPr>
            <w:tcW w:w="1842" w:type="dxa"/>
          </w:tcPr>
          <w:p w14:paraId="4D907C01" w14:textId="77777777" w:rsidR="003E3094" w:rsidRPr="00146E51" w:rsidRDefault="003E3094" w:rsidP="00C366CA">
            <w:pPr>
              <w:autoSpaceDE w:val="0"/>
              <w:autoSpaceDN w:val="0"/>
              <w:adjustRightInd w:val="0"/>
              <w:jc w:val="center"/>
              <w:rPr>
                <w:rFonts w:ascii="Arial" w:hAnsi="Arial" w:cs="Arial"/>
                <w:color w:val="000000"/>
              </w:rPr>
            </w:pPr>
            <w:r w:rsidRPr="00146E51">
              <w:rPr>
                <w:rFonts w:ascii="Arial" w:hAnsi="Arial" w:cs="Arial"/>
                <w:color w:val="000000"/>
              </w:rPr>
              <w:t>3</w:t>
            </w:r>
          </w:p>
        </w:tc>
      </w:tr>
    </w:tbl>
    <w:p w14:paraId="6556355C" w14:textId="09F6E332" w:rsidR="00330662" w:rsidRPr="00146E51" w:rsidRDefault="001F6A98" w:rsidP="003E3094">
      <w:pPr>
        <w:jc w:val="both"/>
        <w:rPr>
          <w:rFonts w:ascii="Arial" w:hAnsi="Arial" w:cs="Arial"/>
        </w:rPr>
      </w:pPr>
      <w:r w:rsidRPr="00146E51">
        <w:rPr>
          <w:rFonts w:ascii="Arial" w:hAnsi="Arial" w:cs="Arial"/>
        </w:rPr>
        <w:t xml:space="preserve">*) </w:t>
      </w:r>
      <w:r w:rsidR="004225A2" w:rsidRPr="00146E51">
        <w:rPr>
          <w:rFonts w:ascii="Arial" w:hAnsi="Arial" w:cs="Arial"/>
        </w:rPr>
        <w:t>Vzhl</w:t>
      </w:r>
      <w:r w:rsidR="00330662" w:rsidRPr="00146E51">
        <w:rPr>
          <w:rFonts w:ascii="Arial" w:hAnsi="Arial" w:cs="Arial"/>
        </w:rPr>
        <w:t>e</w:t>
      </w:r>
      <w:r w:rsidR="004225A2" w:rsidRPr="00146E51">
        <w:rPr>
          <w:rFonts w:ascii="Arial" w:hAnsi="Arial" w:cs="Arial"/>
        </w:rPr>
        <w:t xml:space="preserve">dem k tomu, že se očekávají projekty rozličných zaměření, velikosti co do objemu </w:t>
      </w:r>
      <w:r w:rsidR="00812566" w:rsidRPr="00146E51">
        <w:rPr>
          <w:rFonts w:ascii="Arial" w:hAnsi="Arial" w:cs="Arial"/>
        </w:rPr>
        <w:t>a</w:t>
      </w:r>
      <w:r w:rsidR="004225A2" w:rsidRPr="00146E51">
        <w:rPr>
          <w:rFonts w:ascii="Arial" w:hAnsi="Arial" w:cs="Arial"/>
        </w:rPr>
        <w:t xml:space="preserve">ktivit, pracovníků i výdajů, budou produkce výsledků </w:t>
      </w:r>
      <w:r w:rsidR="00812566" w:rsidRPr="00146E51">
        <w:rPr>
          <w:rFonts w:ascii="Arial" w:hAnsi="Arial" w:cs="Arial"/>
        </w:rPr>
        <w:t>v</w:t>
      </w:r>
      <w:r w:rsidR="004225A2" w:rsidRPr="00146E51">
        <w:rPr>
          <w:rFonts w:ascii="Arial" w:hAnsi="Arial" w:cs="Arial"/>
        </w:rPr>
        <w:t>ázán</w:t>
      </w:r>
      <w:r w:rsidR="00812566" w:rsidRPr="00146E51">
        <w:rPr>
          <w:rFonts w:ascii="Arial" w:hAnsi="Arial" w:cs="Arial"/>
        </w:rPr>
        <w:t>y</w:t>
      </w:r>
      <w:r w:rsidR="004225A2" w:rsidRPr="00146E51">
        <w:rPr>
          <w:rFonts w:ascii="Arial" w:hAnsi="Arial" w:cs="Arial"/>
        </w:rPr>
        <w:t xml:space="preserve"> na velikost projektu poměřovanou přepočtem FTE výzkumných nebo </w:t>
      </w:r>
      <w:r w:rsidR="00812566" w:rsidRPr="00146E51">
        <w:rPr>
          <w:rFonts w:ascii="Arial" w:hAnsi="Arial" w:cs="Arial"/>
        </w:rPr>
        <w:t>a</w:t>
      </w:r>
      <w:r w:rsidR="004225A2" w:rsidRPr="00146E51">
        <w:rPr>
          <w:rFonts w:ascii="Arial" w:hAnsi="Arial" w:cs="Arial"/>
        </w:rPr>
        <w:t>kademických pracovníků podpořených v projektu. Pokud by tedy byly úspěšné pouze 3 projekty, s minimálním počtem</w:t>
      </w:r>
      <w:r w:rsidR="00595E20" w:rsidRPr="00146E51">
        <w:rPr>
          <w:rFonts w:ascii="Arial" w:hAnsi="Arial" w:cs="Arial"/>
        </w:rPr>
        <w:t xml:space="preserve"> </w:t>
      </w:r>
      <w:r w:rsidR="004225A2" w:rsidRPr="00146E51">
        <w:rPr>
          <w:rFonts w:ascii="Arial" w:hAnsi="Arial" w:cs="Arial"/>
        </w:rPr>
        <w:t>10 podpořených výzkumníků (tj. pracovníků</w:t>
      </w:r>
      <w:r w:rsidR="00595E20" w:rsidRPr="00146E51">
        <w:rPr>
          <w:rFonts w:ascii="Arial" w:hAnsi="Arial" w:cs="Arial"/>
        </w:rPr>
        <w:t xml:space="preserve"> na</w:t>
      </w:r>
      <w:r w:rsidR="00564DB8">
        <w:rPr>
          <w:rFonts w:ascii="Arial" w:hAnsi="Arial" w:cs="Arial"/>
        </w:rPr>
        <w:t> </w:t>
      </w:r>
      <w:r w:rsidR="00595E20" w:rsidRPr="00146E51">
        <w:rPr>
          <w:rFonts w:ascii="Arial" w:hAnsi="Arial" w:cs="Arial"/>
        </w:rPr>
        <w:t xml:space="preserve">pozici akademického vědeckého nebo </w:t>
      </w:r>
      <w:r w:rsidR="004225A2" w:rsidRPr="00146E51">
        <w:rPr>
          <w:rFonts w:ascii="Arial" w:hAnsi="Arial" w:cs="Arial"/>
        </w:rPr>
        <w:t>výzkumného pracovníka s VŠ vzděláním</w:t>
      </w:r>
      <w:r w:rsidR="00595E20" w:rsidRPr="00146E51">
        <w:rPr>
          <w:rFonts w:ascii="Arial" w:hAnsi="Arial" w:cs="Arial"/>
        </w:rPr>
        <w:t>)</w:t>
      </w:r>
      <w:r w:rsidR="004225A2" w:rsidRPr="00146E51">
        <w:rPr>
          <w:rFonts w:ascii="Arial" w:hAnsi="Arial" w:cs="Arial"/>
        </w:rPr>
        <w:t xml:space="preserve">, jedná se minimálně o </w:t>
      </w:r>
      <w:r w:rsidRPr="00146E51">
        <w:rPr>
          <w:rFonts w:ascii="Arial" w:hAnsi="Arial" w:cs="Arial"/>
        </w:rPr>
        <w:t>2</w:t>
      </w:r>
      <w:r w:rsidR="004225A2" w:rsidRPr="00146E51">
        <w:rPr>
          <w:rFonts w:ascii="Arial" w:hAnsi="Arial" w:cs="Arial"/>
        </w:rPr>
        <w:t>00 výsledků</w:t>
      </w:r>
      <w:r w:rsidRPr="00146E51">
        <w:rPr>
          <w:rFonts w:ascii="Arial" w:hAnsi="Arial" w:cs="Arial"/>
        </w:rPr>
        <w:t xml:space="preserve"> VaVaI různých druhů, vč. aplikovaných</w:t>
      </w:r>
      <w:r w:rsidR="004225A2" w:rsidRPr="00146E51">
        <w:rPr>
          <w:rFonts w:ascii="Arial" w:hAnsi="Arial" w:cs="Arial"/>
        </w:rPr>
        <w:t>.</w:t>
      </w:r>
      <w:r w:rsidRPr="00146E51">
        <w:rPr>
          <w:rFonts w:ascii="Arial" w:hAnsi="Arial" w:cs="Arial"/>
        </w:rPr>
        <w:t xml:space="preserve"> Vzhledem k časové náročnost</w:t>
      </w:r>
      <w:r w:rsidR="00595E20" w:rsidRPr="00146E51">
        <w:rPr>
          <w:rFonts w:ascii="Arial" w:hAnsi="Arial" w:cs="Arial"/>
        </w:rPr>
        <w:t>i ochrany</w:t>
      </w:r>
      <w:r w:rsidRPr="00146E51">
        <w:rPr>
          <w:rFonts w:ascii="Arial" w:hAnsi="Arial" w:cs="Arial"/>
        </w:rPr>
        <w:t xml:space="preserve"> aplikovaných výsledků, bude jejich uplatňování časově přesahovat rámec programu a není možné předem stanovovat jejich vyšší počty. </w:t>
      </w:r>
    </w:p>
    <w:p w14:paraId="70C886B6" w14:textId="3B5AFB8F" w:rsidR="003E3094" w:rsidRPr="00146E51" w:rsidRDefault="003E3094" w:rsidP="003E3094">
      <w:pPr>
        <w:jc w:val="both"/>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9"/>
        <w:gridCol w:w="2977"/>
        <w:gridCol w:w="2976"/>
        <w:gridCol w:w="7"/>
      </w:tblGrid>
      <w:tr w:rsidR="003E3094" w:rsidRPr="00146E51" w14:paraId="056100D5" w14:textId="77777777" w:rsidTr="009A00E4">
        <w:trPr>
          <w:trHeight w:val="99"/>
        </w:trPr>
        <w:tc>
          <w:tcPr>
            <w:tcW w:w="9639" w:type="dxa"/>
            <w:gridSpan w:val="4"/>
          </w:tcPr>
          <w:p w14:paraId="57E4F392" w14:textId="77777777" w:rsidR="003E3094" w:rsidRPr="00146E51" w:rsidRDefault="003E3094" w:rsidP="0088628E">
            <w:pPr>
              <w:keepNext/>
              <w:autoSpaceDE w:val="0"/>
              <w:autoSpaceDN w:val="0"/>
              <w:adjustRightInd w:val="0"/>
              <w:jc w:val="center"/>
              <w:rPr>
                <w:rFonts w:ascii="Arial" w:hAnsi="Arial" w:cs="Arial"/>
                <w:b/>
                <w:bCs/>
                <w:color w:val="000000"/>
              </w:rPr>
            </w:pPr>
            <w:r w:rsidRPr="00146E51">
              <w:rPr>
                <w:rFonts w:ascii="Arial" w:hAnsi="Arial" w:cs="Arial"/>
                <w:b/>
                <w:bCs/>
                <w:color w:val="000000"/>
              </w:rPr>
              <w:t>c2) návrh kvalitativních kritérií a ukazatelů efektivity</w:t>
            </w:r>
          </w:p>
        </w:tc>
      </w:tr>
      <w:tr w:rsidR="003E3094" w:rsidRPr="00146E51" w14:paraId="741F772B" w14:textId="77777777" w:rsidTr="009A00E4">
        <w:trPr>
          <w:gridAfter w:val="1"/>
          <w:wAfter w:w="7" w:type="dxa"/>
          <w:trHeight w:val="99"/>
        </w:trPr>
        <w:tc>
          <w:tcPr>
            <w:tcW w:w="3679" w:type="dxa"/>
          </w:tcPr>
          <w:p w14:paraId="7569A838" w14:textId="77777777" w:rsidR="003E3094" w:rsidRPr="00146E51" w:rsidRDefault="003E3094" w:rsidP="0088628E">
            <w:pPr>
              <w:keepNext/>
              <w:autoSpaceDE w:val="0"/>
              <w:autoSpaceDN w:val="0"/>
              <w:adjustRightInd w:val="0"/>
              <w:jc w:val="center"/>
              <w:rPr>
                <w:rFonts w:ascii="Arial" w:hAnsi="Arial" w:cs="Arial"/>
                <w:b/>
                <w:color w:val="000000"/>
              </w:rPr>
            </w:pPr>
            <w:r w:rsidRPr="00146E51">
              <w:rPr>
                <w:rFonts w:ascii="Arial" w:hAnsi="Arial" w:cs="Arial"/>
                <w:b/>
                <w:color w:val="000000"/>
              </w:rPr>
              <w:t>Kritérium</w:t>
            </w:r>
          </w:p>
        </w:tc>
        <w:tc>
          <w:tcPr>
            <w:tcW w:w="2977" w:type="dxa"/>
          </w:tcPr>
          <w:p w14:paraId="71675910" w14:textId="77777777" w:rsidR="003E3094" w:rsidRPr="00146E51" w:rsidRDefault="003E3094" w:rsidP="009A00E4">
            <w:pPr>
              <w:autoSpaceDE w:val="0"/>
              <w:autoSpaceDN w:val="0"/>
              <w:adjustRightInd w:val="0"/>
              <w:rPr>
                <w:rFonts w:ascii="Arial" w:hAnsi="Arial" w:cs="Arial"/>
                <w:b/>
                <w:i/>
                <w:color w:val="000000"/>
              </w:rPr>
            </w:pPr>
            <w:r w:rsidRPr="00146E51">
              <w:rPr>
                <w:rFonts w:ascii="Arial" w:hAnsi="Arial" w:cs="Arial"/>
                <w:b/>
                <w:bCs/>
                <w:i/>
                <w:color w:val="000000"/>
              </w:rPr>
              <w:t>Ukazatel</w:t>
            </w:r>
          </w:p>
        </w:tc>
        <w:tc>
          <w:tcPr>
            <w:tcW w:w="2976" w:type="dxa"/>
          </w:tcPr>
          <w:p w14:paraId="24D0AA3C" w14:textId="77777777" w:rsidR="003E3094" w:rsidRPr="00146E51" w:rsidRDefault="003E3094" w:rsidP="009A00E4">
            <w:pPr>
              <w:autoSpaceDE w:val="0"/>
              <w:autoSpaceDN w:val="0"/>
              <w:adjustRightInd w:val="0"/>
              <w:jc w:val="center"/>
              <w:rPr>
                <w:rFonts w:ascii="Arial" w:hAnsi="Arial" w:cs="Arial"/>
                <w:b/>
                <w:bCs/>
                <w:i/>
                <w:color w:val="000000"/>
              </w:rPr>
            </w:pPr>
            <w:r w:rsidRPr="00146E51">
              <w:rPr>
                <w:rFonts w:ascii="Arial" w:hAnsi="Arial" w:cs="Arial"/>
                <w:b/>
                <w:bCs/>
                <w:i/>
                <w:color w:val="000000"/>
              </w:rPr>
              <w:t>Metoda</w:t>
            </w:r>
          </w:p>
        </w:tc>
      </w:tr>
      <w:tr w:rsidR="003E3094" w:rsidRPr="00146E51" w14:paraId="665E07AF" w14:textId="77777777" w:rsidTr="009A00E4">
        <w:trPr>
          <w:gridAfter w:val="1"/>
          <w:wAfter w:w="7" w:type="dxa"/>
          <w:trHeight w:val="99"/>
        </w:trPr>
        <w:tc>
          <w:tcPr>
            <w:tcW w:w="3679" w:type="dxa"/>
          </w:tcPr>
          <w:p w14:paraId="762B8F60" w14:textId="555A5042" w:rsidR="003E3094" w:rsidRPr="00146E51" w:rsidRDefault="009A00E4" w:rsidP="00C366CA">
            <w:pPr>
              <w:autoSpaceDE w:val="0"/>
              <w:autoSpaceDN w:val="0"/>
              <w:adjustRightInd w:val="0"/>
              <w:rPr>
                <w:rFonts w:ascii="Arial" w:hAnsi="Arial" w:cs="Arial"/>
                <w:color w:val="000000"/>
              </w:rPr>
            </w:pPr>
            <w:r w:rsidRPr="00146E51">
              <w:rPr>
                <w:rFonts w:ascii="Arial" w:hAnsi="Arial" w:cs="Arial"/>
                <w:bCs/>
                <w:color w:val="000000"/>
              </w:rPr>
              <w:t xml:space="preserve">ochrana a </w:t>
            </w:r>
            <w:r w:rsidR="003E3094" w:rsidRPr="00146E51">
              <w:rPr>
                <w:rFonts w:ascii="Arial" w:hAnsi="Arial" w:cs="Arial"/>
                <w:bCs/>
                <w:color w:val="000000"/>
              </w:rPr>
              <w:t>způsob šíření výsledků programu v akademické a v uživatelské sféře</w:t>
            </w:r>
            <w:r w:rsidRPr="00146E51">
              <w:rPr>
                <w:rFonts w:ascii="Arial" w:hAnsi="Arial" w:cs="Arial"/>
                <w:bCs/>
                <w:color w:val="000000"/>
              </w:rPr>
              <w:t xml:space="preserve">, vč. uplatňování „open </w:t>
            </w:r>
            <w:proofErr w:type="spellStart"/>
            <w:r w:rsidRPr="00146E51">
              <w:rPr>
                <w:rFonts w:ascii="Arial" w:hAnsi="Arial" w:cs="Arial"/>
                <w:bCs/>
                <w:color w:val="000000"/>
              </w:rPr>
              <w:t>access</w:t>
            </w:r>
            <w:proofErr w:type="spellEnd"/>
            <w:r w:rsidRPr="00146E51">
              <w:rPr>
                <w:rFonts w:ascii="Arial" w:hAnsi="Arial" w:cs="Arial"/>
                <w:bCs/>
                <w:color w:val="000000"/>
              </w:rPr>
              <w:t>“ režimu a FAIR principů</w:t>
            </w:r>
            <w:r w:rsidR="003E3094" w:rsidRPr="00146E51">
              <w:rPr>
                <w:rFonts w:ascii="Arial" w:hAnsi="Arial" w:cs="Arial"/>
                <w:bCs/>
                <w:color w:val="000000"/>
              </w:rPr>
              <w:t xml:space="preserve"> </w:t>
            </w:r>
          </w:p>
        </w:tc>
        <w:tc>
          <w:tcPr>
            <w:tcW w:w="2977" w:type="dxa"/>
          </w:tcPr>
          <w:p w14:paraId="00283F4E"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implementace výsledků</w:t>
            </w:r>
          </w:p>
        </w:tc>
        <w:tc>
          <w:tcPr>
            <w:tcW w:w="2976" w:type="dxa"/>
          </w:tcPr>
          <w:p w14:paraId="23113654"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mapování implementace</w:t>
            </w:r>
          </w:p>
        </w:tc>
      </w:tr>
      <w:tr w:rsidR="003E3094" w:rsidRPr="00146E51" w14:paraId="3715EB15" w14:textId="77777777" w:rsidTr="009A00E4">
        <w:trPr>
          <w:gridAfter w:val="1"/>
          <w:wAfter w:w="7" w:type="dxa"/>
          <w:trHeight w:val="99"/>
        </w:trPr>
        <w:tc>
          <w:tcPr>
            <w:tcW w:w="3679" w:type="dxa"/>
          </w:tcPr>
          <w:p w14:paraId="4059C4A1"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bCs/>
                <w:color w:val="000000"/>
              </w:rPr>
              <w:t xml:space="preserve">ohlas publikačních výsledků programu </w:t>
            </w:r>
          </w:p>
        </w:tc>
        <w:tc>
          <w:tcPr>
            <w:tcW w:w="2977" w:type="dxa"/>
          </w:tcPr>
          <w:p w14:paraId="4ED91839"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kvalita publikací</w:t>
            </w:r>
          </w:p>
        </w:tc>
        <w:tc>
          <w:tcPr>
            <w:tcW w:w="2976" w:type="dxa"/>
          </w:tcPr>
          <w:p w14:paraId="79832456"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 xml:space="preserve">citační analýzy (WOK, </w:t>
            </w:r>
            <w:proofErr w:type="spellStart"/>
            <w:r w:rsidRPr="00146E51">
              <w:rPr>
                <w:rFonts w:ascii="Arial" w:hAnsi="Arial" w:cs="Arial"/>
                <w:color w:val="000000"/>
              </w:rPr>
              <w:t>Scopus</w:t>
            </w:r>
            <w:proofErr w:type="spellEnd"/>
            <w:r w:rsidRPr="00146E51">
              <w:rPr>
                <w:rFonts w:ascii="Arial" w:hAnsi="Arial" w:cs="Arial"/>
                <w:color w:val="000000"/>
              </w:rPr>
              <w:t>)</w:t>
            </w:r>
          </w:p>
        </w:tc>
      </w:tr>
      <w:tr w:rsidR="003E3094" w:rsidRPr="00146E51" w14:paraId="0800014B" w14:textId="77777777" w:rsidTr="009A00E4">
        <w:trPr>
          <w:gridAfter w:val="1"/>
          <w:wAfter w:w="7" w:type="dxa"/>
          <w:trHeight w:val="99"/>
        </w:trPr>
        <w:tc>
          <w:tcPr>
            <w:tcW w:w="3679" w:type="dxa"/>
          </w:tcPr>
          <w:p w14:paraId="5EE85793"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rPr>
              <w:t>přínosy publikačních výsledků (kdo a kde je využívá - obory, země…)</w:t>
            </w:r>
          </w:p>
        </w:tc>
        <w:tc>
          <w:tcPr>
            <w:tcW w:w="2977" w:type="dxa"/>
          </w:tcPr>
          <w:p w14:paraId="12747F2B"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využití publikací</w:t>
            </w:r>
          </w:p>
        </w:tc>
        <w:tc>
          <w:tcPr>
            <w:tcW w:w="2976" w:type="dxa"/>
          </w:tcPr>
          <w:p w14:paraId="1A3F4327" w14:textId="7777777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 xml:space="preserve">citační strom (citační analýzy, mapování) </w:t>
            </w:r>
          </w:p>
        </w:tc>
      </w:tr>
      <w:tr w:rsidR="003E3094" w:rsidRPr="00146E51" w14:paraId="5284E751" w14:textId="77777777" w:rsidTr="009A00E4">
        <w:trPr>
          <w:gridAfter w:val="1"/>
          <w:wAfter w:w="7" w:type="dxa"/>
          <w:trHeight w:val="99"/>
        </w:trPr>
        <w:tc>
          <w:tcPr>
            <w:tcW w:w="3679" w:type="dxa"/>
          </w:tcPr>
          <w:p w14:paraId="033E50B9" w14:textId="77F6C74B"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lastRenderedPageBreak/>
              <w:t xml:space="preserve">ohlas aplikovaných výsledků, </w:t>
            </w:r>
          </w:p>
        </w:tc>
        <w:tc>
          <w:tcPr>
            <w:tcW w:w="2977" w:type="dxa"/>
          </w:tcPr>
          <w:p w14:paraId="08AB7EB6" w14:textId="4F6A3AA7"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kvalita výsledků (typ, druhy)</w:t>
            </w:r>
            <w:r w:rsidR="009A5EE7" w:rsidRPr="00146E51">
              <w:rPr>
                <w:rFonts w:ascii="Arial" w:hAnsi="Arial" w:cs="Arial"/>
                <w:color w:val="000000"/>
              </w:rPr>
              <w:t>, finanční návratnost, pokud již existuje v době řešení projektu</w:t>
            </w:r>
          </w:p>
        </w:tc>
        <w:tc>
          <w:tcPr>
            <w:tcW w:w="2976" w:type="dxa"/>
          </w:tcPr>
          <w:p w14:paraId="3628B3C2" w14:textId="51487651" w:rsidR="003E3094" w:rsidRPr="00146E51" w:rsidRDefault="003E3094" w:rsidP="009A00E4">
            <w:pPr>
              <w:autoSpaceDE w:val="0"/>
              <w:autoSpaceDN w:val="0"/>
              <w:adjustRightInd w:val="0"/>
              <w:rPr>
                <w:rFonts w:ascii="Arial" w:hAnsi="Arial" w:cs="Arial"/>
                <w:color w:val="000000"/>
              </w:rPr>
            </w:pPr>
            <w:r w:rsidRPr="00146E51">
              <w:rPr>
                <w:rFonts w:ascii="Arial" w:hAnsi="Arial" w:cs="Arial"/>
                <w:color w:val="000000"/>
              </w:rPr>
              <w:t>patentová analýza a analýza druhů aplikovaných výsledků v</w:t>
            </w:r>
            <w:r w:rsidR="009A5EE7" w:rsidRPr="00146E51">
              <w:rPr>
                <w:rFonts w:ascii="Arial" w:hAnsi="Arial" w:cs="Arial"/>
                <w:color w:val="000000"/>
              </w:rPr>
              <w:t> </w:t>
            </w:r>
            <w:r w:rsidRPr="00146E51">
              <w:rPr>
                <w:rFonts w:ascii="Arial" w:hAnsi="Arial" w:cs="Arial"/>
                <w:color w:val="000000"/>
              </w:rPr>
              <w:t>programu</w:t>
            </w:r>
            <w:r w:rsidR="009A5EE7" w:rsidRPr="00146E51">
              <w:rPr>
                <w:rFonts w:ascii="Arial" w:hAnsi="Arial" w:cs="Arial"/>
                <w:color w:val="000000"/>
              </w:rPr>
              <w:t>, finanční analýza</w:t>
            </w:r>
            <w:r w:rsidRPr="00146E51">
              <w:rPr>
                <w:rFonts w:ascii="Arial" w:hAnsi="Arial" w:cs="Arial"/>
                <w:color w:val="000000"/>
              </w:rPr>
              <w:t xml:space="preserve"> </w:t>
            </w:r>
          </w:p>
        </w:tc>
      </w:tr>
      <w:tr w:rsidR="003E3094" w:rsidRPr="00146E51" w14:paraId="30CD36CB" w14:textId="77777777" w:rsidTr="009A00E4">
        <w:trPr>
          <w:gridAfter w:val="1"/>
          <w:wAfter w:w="7" w:type="dxa"/>
          <w:trHeight w:val="99"/>
        </w:trPr>
        <w:tc>
          <w:tcPr>
            <w:tcW w:w="3679" w:type="dxa"/>
          </w:tcPr>
          <w:p w14:paraId="4FAAF4C7"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příspěvek programu k rozvoji oborů</w:t>
            </w:r>
          </w:p>
        </w:tc>
        <w:tc>
          <w:tcPr>
            <w:tcW w:w="2977" w:type="dxa"/>
          </w:tcPr>
          <w:p w14:paraId="6C7D54C6" w14:textId="182ED1D3" w:rsidR="003E3094" w:rsidRPr="00146E51" w:rsidRDefault="009A5EE7" w:rsidP="009A00E4">
            <w:pPr>
              <w:autoSpaceDE w:val="0"/>
              <w:autoSpaceDN w:val="0"/>
              <w:adjustRightInd w:val="0"/>
              <w:rPr>
                <w:rFonts w:ascii="Arial" w:hAnsi="Arial" w:cs="Arial"/>
                <w:color w:val="000000"/>
              </w:rPr>
            </w:pPr>
            <w:r w:rsidRPr="00146E51">
              <w:rPr>
                <w:rFonts w:ascii="Arial" w:hAnsi="Arial" w:cs="Arial"/>
                <w:color w:val="000000"/>
              </w:rPr>
              <w:t>c</w:t>
            </w:r>
            <w:r w:rsidR="002E3A77" w:rsidRPr="00146E51">
              <w:rPr>
                <w:rFonts w:ascii="Arial" w:hAnsi="Arial" w:cs="Arial"/>
                <w:color w:val="000000"/>
              </w:rPr>
              <w:t>itovanost</w:t>
            </w:r>
            <w:r w:rsidRPr="00146E51">
              <w:rPr>
                <w:rFonts w:ascii="Arial" w:hAnsi="Arial" w:cs="Arial"/>
                <w:color w:val="000000"/>
              </w:rPr>
              <w:t>, uplatnění aplikačních výstupů</w:t>
            </w:r>
          </w:p>
        </w:tc>
        <w:tc>
          <w:tcPr>
            <w:tcW w:w="2976" w:type="dxa"/>
          </w:tcPr>
          <w:p w14:paraId="024523DE" w14:textId="77777777" w:rsidR="009A5EE7" w:rsidRPr="00146E51" w:rsidRDefault="002E3A77" w:rsidP="009A00E4">
            <w:pPr>
              <w:autoSpaceDE w:val="0"/>
              <w:autoSpaceDN w:val="0"/>
              <w:adjustRightInd w:val="0"/>
              <w:rPr>
                <w:rFonts w:ascii="Arial" w:hAnsi="Arial" w:cs="Arial"/>
                <w:color w:val="000000"/>
              </w:rPr>
            </w:pPr>
            <w:r w:rsidRPr="00146E51">
              <w:rPr>
                <w:rFonts w:ascii="Arial" w:hAnsi="Arial" w:cs="Arial"/>
                <w:color w:val="000000"/>
              </w:rPr>
              <w:t>citační analýzy</w:t>
            </w:r>
          </w:p>
          <w:p w14:paraId="26DFF8CA" w14:textId="77777777" w:rsidR="00850A7B" w:rsidRPr="00146E51" w:rsidRDefault="009A5EE7" w:rsidP="009A00E4">
            <w:pPr>
              <w:autoSpaceDE w:val="0"/>
              <w:autoSpaceDN w:val="0"/>
              <w:adjustRightInd w:val="0"/>
              <w:rPr>
                <w:rFonts w:ascii="Arial" w:hAnsi="Arial" w:cs="Arial"/>
                <w:color w:val="000000"/>
              </w:rPr>
            </w:pPr>
            <w:r w:rsidRPr="00146E51">
              <w:rPr>
                <w:rFonts w:ascii="Arial" w:hAnsi="Arial" w:cs="Arial"/>
                <w:color w:val="000000"/>
              </w:rPr>
              <w:t>analýza přínosů z licencí a jiných typů smluv s uživateli (finančního i nefinančního charakteru)</w:t>
            </w:r>
          </w:p>
          <w:p w14:paraId="1F2A3202" w14:textId="2C7178AA" w:rsidR="003E3094" w:rsidRPr="00146E51" w:rsidRDefault="00850A7B" w:rsidP="009A00E4">
            <w:pPr>
              <w:autoSpaceDE w:val="0"/>
              <w:autoSpaceDN w:val="0"/>
              <w:adjustRightInd w:val="0"/>
              <w:rPr>
                <w:rFonts w:ascii="Arial" w:hAnsi="Arial" w:cs="Arial"/>
                <w:color w:val="000000"/>
              </w:rPr>
            </w:pPr>
            <w:r w:rsidRPr="00146E51">
              <w:rPr>
                <w:rFonts w:ascii="Arial" w:hAnsi="Arial" w:cs="Arial"/>
                <w:color w:val="000000"/>
              </w:rPr>
              <w:t>dotazníkové šetřen</w:t>
            </w:r>
            <w:r w:rsidR="009A00E4" w:rsidRPr="00146E51">
              <w:rPr>
                <w:rFonts w:ascii="Arial" w:hAnsi="Arial" w:cs="Arial"/>
                <w:color w:val="000000"/>
              </w:rPr>
              <w:t>í</w:t>
            </w:r>
            <w:r w:rsidR="002E3A77" w:rsidRPr="00146E51">
              <w:rPr>
                <w:rFonts w:ascii="Arial" w:hAnsi="Arial" w:cs="Arial"/>
                <w:color w:val="000000"/>
              </w:rPr>
              <w:t xml:space="preserve"> </w:t>
            </w:r>
          </w:p>
        </w:tc>
      </w:tr>
      <w:tr w:rsidR="003E3094" w:rsidRPr="00146E51" w14:paraId="1DDC0525" w14:textId="77777777" w:rsidTr="009A00E4">
        <w:trPr>
          <w:gridAfter w:val="1"/>
          <w:wAfter w:w="7" w:type="dxa"/>
          <w:trHeight w:val="99"/>
        </w:trPr>
        <w:tc>
          <w:tcPr>
            <w:tcW w:w="3679" w:type="dxa"/>
          </w:tcPr>
          <w:p w14:paraId="4BBBC8D6"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 xml:space="preserve">příspěvek programu k posílení domácí spolupráce ve VaVaI </w:t>
            </w:r>
          </w:p>
        </w:tc>
        <w:tc>
          <w:tcPr>
            <w:tcW w:w="2977" w:type="dxa"/>
          </w:tcPr>
          <w:p w14:paraId="7E149154" w14:textId="02C45C80"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role podpořených organizací v oboru a v</w:t>
            </w:r>
            <w:r w:rsidR="001F6A98" w:rsidRPr="00146E51">
              <w:rPr>
                <w:rFonts w:ascii="Arial" w:hAnsi="Arial" w:cs="Arial"/>
                <w:color w:val="000000"/>
              </w:rPr>
              <w:t> </w:t>
            </w:r>
            <w:r w:rsidRPr="00146E51">
              <w:rPr>
                <w:rFonts w:ascii="Arial" w:hAnsi="Arial" w:cs="Arial"/>
                <w:color w:val="000000"/>
              </w:rPr>
              <w:t>komunitě</w:t>
            </w:r>
          </w:p>
        </w:tc>
        <w:tc>
          <w:tcPr>
            <w:tcW w:w="2976" w:type="dxa"/>
          </w:tcPr>
          <w:p w14:paraId="761850AD" w14:textId="132F9B69"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 xml:space="preserve">klastrová nebo jiná analytická metoda pro stav spolupráce před realizací programu (využití IS VaVaI dat) a po ukončení podpory </w:t>
            </w:r>
          </w:p>
        </w:tc>
      </w:tr>
      <w:tr w:rsidR="003E3094" w:rsidRPr="00146E51" w14:paraId="33054D5E" w14:textId="77777777" w:rsidTr="009A00E4">
        <w:trPr>
          <w:gridAfter w:val="1"/>
          <w:wAfter w:w="7" w:type="dxa"/>
          <w:trHeight w:val="918"/>
        </w:trPr>
        <w:tc>
          <w:tcPr>
            <w:tcW w:w="3679" w:type="dxa"/>
          </w:tcPr>
          <w:p w14:paraId="1CBE1F81" w14:textId="0C9C80E1"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příspěvek programu k posílení mezinárodní spolupráce ve VaVaI (vazby mezi tým</w:t>
            </w:r>
            <w:r w:rsidR="00AA161B" w:rsidRPr="00146E51">
              <w:rPr>
                <w:rFonts w:ascii="Arial" w:hAnsi="Arial" w:cs="Arial"/>
                <w:color w:val="000000"/>
              </w:rPr>
              <w:t>y</w:t>
            </w:r>
            <w:r w:rsidRPr="00146E51">
              <w:rPr>
                <w:rFonts w:ascii="Arial" w:hAnsi="Arial" w:cs="Arial"/>
                <w:color w:val="000000"/>
              </w:rPr>
              <w:t xml:space="preserve"> a organizacemi</w:t>
            </w:r>
            <w:r w:rsidR="00AA161B" w:rsidRPr="00146E51">
              <w:rPr>
                <w:rFonts w:ascii="Arial" w:hAnsi="Arial" w:cs="Arial"/>
                <w:color w:val="000000"/>
              </w:rPr>
              <w:t>)</w:t>
            </w:r>
          </w:p>
        </w:tc>
        <w:tc>
          <w:tcPr>
            <w:tcW w:w="2977" w:type="dxa"/>
          </w:tcPr>
          <w:p w14:paraId="44CB6125" w14:textId="77777777"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„Ego-Network“ podpořených výzkumníků</w:t>
            </w:r>
          </w:p>
        </w:tc>
        <w:tc>
          <w:tcPr>
            <w:tcW w:w="2976" w:type="dxa"/>
          </w:tcPr>
          <w:p w14:paraId="495A94A5" w14:textId="77777777"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síťová analýza</w:t>
            </w:r>
          </w:p>
        </w:tc>
      </w:tr>
      <w:tr w:rsidR="003E3094" w:rsidRPr="00146E51" w14:paraId="71B3406D" w14:textId="77777777" w:rsidTr="009A00E4">
        <w:trPr>
          <w:gridAfter w:val="1"/>
          <w:wAfter w:w="7" w:type="dxa"/>
          <w:trHeight w:val="99"/>
        </w:trPr>
        <w:tc>
          <w:tcPr>
            <w:tcW w:w="3679" w:type="dxa"/>
          </w:tcPr>
          <w:p w14:paraId="6D75D74D" w14:textId="77777777" w:rsidR="003E3094" w:rsidRPr="00146E51" w:rsidRDefault="003E3094" w:rsidP="00C366CA">
            <w:pPr>
              <w:autoSpaceDE w:val="0"/>
              <w:autoSpaceDN w:val="0"/>
              <w:adjustRightInd w:val="0"/>
              <w:rPr>
                <w:rFonts w:ascii="Arial" w:hAnsi="Arial" w:cs="Arial"/>
                <w:color w:val="000000"/>
              </w:rPr>
            </w:pPr>
            <w:r w:rsidRPr="00146E51">
              <w:rPr>
                <w:rFonts w:ascii="Arial" w:hAnsi="Arial" w:cs="Arial"/>
                <w:color w:val="000000"/>
              </w:rPr>
              <w:t>zvýšení národní a mezinárodní prestiže</w:t>
            </w:r>
          </w:p>
        </w:tc>
        <w:tc>
          <w:tcPr>
            <w:tcW w:w="2977" w:type="dxa"/>
          </w:tcPr>
          <w:p w14:paraId="5CD1A21A" w14:textId="6D548808"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celostátně uznávaná</w:t>
            </w:r>
            <w:r w:rsidR="00850A7B" w:rsidRPr="00146E51">
              <w:rPr>
                <w:rFonts w:ascii="Arial" w:hAnsi="Arial" w:cs="Arial"/>
                <w:color w:val="000000"/>
              </w:rPr>
              <w:t xml:space="preserve"> odborná</w:t>
            </w:r>
            <w:r w:rsidRPr="00146E51">
              <w:rPr>
                <w:rFonts w:ascii="Arial" w:hAnsi="Arial" w:cs="Arial"/>
                <w:color w:val="000000"/>
              </w:rPr>
              <w:t xml:space="preserve"> ocenění, mezinárodní ocenění</w:t>
            </w:r>
            <w:r w:rsidR="00AA161B" w:rsidRPr="00146E51">
              <w:rPr>
                <w:rFonts w:ascii="Arial" w:hAnsi="Arial" w:cs="Arial"/>
                <w:color w:val="000000"/>
              </w:rPr>
              <w:t>,</w:t>
            </w:r>
            <w:r w:rsidRPr="00146E51">
              <w:rPr>
                <w:rFonts w:ascii="Arial" w:hAnsi="Arial" w:cs="Arial"/>
                <w:color w:val="000000"/>
              </w:rPr>
              <w:t xml:space="preserve"> nová členství v zahraničních odborných panelech a poradních orgánech, v mezinárodních sítích, „zvané“ hostování v zahraničí </w:t>
            </w:r>
          </w:p>
        </w:tc>
        <w:tc>
          <w:tcPr>
            <w:tcW w:w="2976" w:type="dxa"/>
          </w:tcPr>
          <w:p w14:paraId="7144A678" w14:textId="77777777"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 xml:space="preserve">analýza zpráv a dotazníkové šetření </w:t>
            </w:r>
          </w:p>
        </w:tc>
      </w:tr>
      <w:tr w:rsidR="003E3094" w:rsidRPr="00146E51" w14:paraId="75D06A7F" w14:textId="77777777" w:rsidTr="009A00E4">
        <w:trPr>
          <w:gridAfter w:val="1"/>
          <w:wAfter w:w="7" w:type="dxa"/>
          <w:trHeight w:val="99"/>
        </w:trPr>
        <w:tc>
          <w:tcPr>
            <w:tcW w:w="3679" w:type="dxa"/>
          </w:tcPr>
          <w:p w14:paraId="04BB991A" w14:textId="50F52B6A" w:rsidR="003E3094" w:rsidRPr="00146E51" w:rsidRDefault="003E3094" w:rsidP="00C366CA">
            <w:pPr>
              <w:pStyle w:val="Default"/>
              <w:spacing w:before="120" w:after="120"/>
              <w:rPr>
                <w:sz w:val="22"/>
                <w:szCs w:val="22"/>
              </w:rPr>
            </w:pPr>
            <w:r w:rsidRPr="00146E51">
              <w:rPr>
                <w:sz w:val="22"/>
                <w:szCs w:val="22"/>
              </w:rPr>
              <w:t>aktivity a úspěšnost příjemců podpory v řešení projektů mezinárodní spolupráce a v mezinárodních programech</w:t>
            </w:r>
            <w:r w:rsidR="00850A7B" w:rsidRPr="00146E51">
              <w:rPr>
                <w:sz w:val="22"/>
                <w:szCs w:val="22"/>
              </w:rPr>
              <w:t xml:space="preserve"> a uznávaných profesních sítích</w:t>
            </w:r>
            <w:r w:rsidRPr="00146E51">
              <w:rPr>
                <w:sz w:val="22"/>
                <w:szCs w:val="22"/>
              </w:rPr>
              <w:t xml:space="preserve"> </w:t>
            </w:r>
          </w:p>
        </w:tc>
        <w:tc>
          <w:tcPr>
            <w:tcW w:w="2977" w:type="dxa"/>
          </w:tcPr>
          <w:p w14:paraId="43C596E4" w14:textId="2BC7F760" w:rsidR="003E3094" w:rsidRPr="00146E51" w:rsidRDefault="008C4BBF" w:rsidP="009A00E4">
            <w:pPr>
              <w:autoSpaceDE w:val="0"/>
              <w:autoSpaceDN w:val="0"/>
              <w:adjustRightInd w:val="0"/>
              <w:ind w:left="45"/>
              <w:rPr>
                <w:rFonts w:ascii="Arial" w:hAnsi="Arial" w:cs="Arial"/>
                <w:color w:val="000000"/>
              </w:rPr>
            </w:pPr>
            <w:r w:rsidRPr="00146E51">
              <w:rPr>
                <w:rFonts w:ascii="Arial" w:hAnsi="Arial" w:cs="Arial"/>
              </w:rPr>
              <w:t>ú</w:t>
            </w:r>
            <w:r w:rsidR="003E3094" w:rsidRPr="00146E51">
              <w:rPr>
                <w:rFonts w:ascii="Arial" w:hAnsi="Arial" w:cs="Arial"/>
              </w:rPr>
              <w:t>spěšnost v mezinárodních projektech</w:t>
            </w:r>
            <w:r w:rsidR="00850A7B" w:rsidRPr="00146E51">
              <w:rPr>
                <w:rFonts w:ascii="Arial" w:hAnsi="Arial" w:cs="Arial"/>
              </w:rPr>
              <w:t>,</w:t>
            </w:r>
            <w:r w:rsidR="003E3094" w:rsidRPr="00146E51">
              <w:rPr>
                <w:rFonts w:ascii="Arial" w:hAnsi="Arial" w:cs="Arial"/>
              </w:rPr>
              <w:t xml:space="preserve"> programech</w:t>
            </w:r>
            <w:r w:rsidR="00850A7B" w:rsidRPr="00146E51">
              <w:rPr>
                <w:rFonts w:ascii="Arial" w:hAnsi="Arial" w:cs="Arial"/>
              </w:rPr>
              <w:t xml:space="preserve"> nebo jiných typech kontraktů se zahraničním subjektem</w:t>
            </w:r>
          </w:p>
        </w:tc>
        <w:tc>
          <w:tcPr>
            <w:tcW w:w="2976" w:type="dxa"/>
          </w:tcPr>
          <w:p w14:paraId="0E3A836B" w14:textId="77777777"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analýza zpráv, statistika, zahraniční dostupné databáze (EK, e-corda atp.), dotazníkové šetření</w:t>
            </w:r>
          </w:p>
        </w:tc>
      </w:tr>
      <w:tr w:rsidR="003E3094" w:rsidRPr="00146E51" w14:paraId="12A78CB2" w14:textId="77777777" w:rsidTr="009A00E4">
        <w:trPr>
          <w:gridAfter w:val="1"/>
          <w:wAfter w:w="7" w:type="dxa"/>
          <w:trHeight w:val="99"/>
        </w:trPr>
        <w:tc>
          <w:tcPr>
            <w:tcW w:w="3679" w:type="dxa"/>
          </w:tcPr>
          <w:p w14:paraId="5792870B" w14:textId="77777777" w:rsidR="003E3094" w:rsidRPr="00146E51" w:rsidRDefault="003E3094" w:rsidP="00C366CA">
            <w:pPr>
              <w:pStyle w:val="Default"/>
              <w:spacing w:before="120" w:after="120"/>
              <w:rPr>
                <w:sz w:val="22"/>
                <w:szCs w:val="22"/>
              </w:rPr>
            </w:pPr>
            <w:r w:rsidRPr="00146E51">
              <w:rPr>
                <w:sz w:val="22"/>
                <w:szCs w:val="22"/>
              </w:rPr>
              <w:t>udržitelnost týmů a výzkumu</w:t>
            </w:r>
          </w:p>
        </w:tc>
        <w:tc>
          <w:tcPr>
            <w:tcW w:w="2977" w:type="dxa"/>
          </w:tcPr>
          <w:p w14:paraId="2B53830B" w14:textId="2B3F5924" w:rsidR="003E3094" w:rsidRPr="00146E51" w:rsidRDefault="003E3094" w:rsidP="009A00E4">
            <w:pPr>
              <w:pStyle w:val="Default"/>
              <w:spacing w:before="120" w:after="120"/>
              <w:ind w:left="45"/>
              <w:rPr>
                <w:sz w:val="22"/>
                <w:szCs w:val="22"/>
              </w:rPr>
            </w:pPr>
            <w:r w:rsidRPr="00146E51">
              <w:rPr>
                <w:sz w:val="22"/>
                <w:szCs w:val="22"/>
              </w:rPr>
              <w:t>finanční „návratnost“ (objem získaných finančních prostředků z návazných mezinárodních projektů</w:t>
            </w:r>
            <w:r w:rsidR="00850A7B" w:rsidRPr="00146E51">
              <w:rPr>
                <w:sz w:val="22"/>
                <w:szCs w:val="22"/>
              </w:rPr>
              <w:t>,</w:t>
            </w:r>
            <w:r w:rsidR="009A00E4" w:rsidRPr="00146E51">
              <w:rPr>
                <w:sz w:val="22"/>
                <w:szCs w:val="22"/>
              </w:rPr>
              <w:t xml:space="preserve"> </w:t>
            </w:r>
            <w:r w:rsidRPr="00146E51">
              <w:rPr>
                <w:sz w:val="22"/>
                <w:szCs w:val="22"/>
              </w:rPr>
              <w:t>programů</w:t>
            </w:r>
            <w:r w:rsidR="00850A7B" w:rsidRPr="00146E51">
              <w:rPr>
                <w:sz w:val="22"/>
                <w:szCs w:val="22"/>
              </w:rPr>
              <w:t>, kontraktů</w:t>
            </w:r>
            <w:r w:rsidRPr="00146E51">
              <w:rPr>
                <w:sz w:val="22"/>
                <w:szCs w:val="22"/>
              </w:rPr>
              <w:t xml:space="preserve"> nebo z patentů a dalších typů licencí</w:t>
            </w:r>
            <w:r w:rsidR="00AA161B" w:rsidRPr="00146E51">
              <w:rPr>
                <w:sz w:val="22"/>
                <w:szCs w:val="22"/>
              </w:rPr>
              <w:t>)</w:t>
            </w:r>
            <w:r w:rsidR="00D929A2" w:rsidRPr="00146E51">
              <w:rPr>
                <w:sz w:val="22"/>
                <w:szCs w:val="22"/>
              </w:rPr>
              <w:t>; genderová vyváženost</w:t>
            </w:r>
          </w:p>
        </w:tc>
        <w:tc>
          <w:tcPr>
            <w:tcW w:w="2976" w:type="dxa"/>
          </w:tcPr>
          <w:p w14:paraId="7EFB8844" w14:textId="77777777" w:rsidR="003E3094" w:rsidRPr="00146E51" w:rsidRDefault="003E3094" w:rsidP="009A00E4">
            <w:pPr>
              <w:autoSpaceDE w:val="0"/>
              <w:autoSpaceDN w:val="0"/>
              <w:adjustRightInd w:val="0"/>
              <w:ind w:left="45"/>
              <w:rPr>
                <w:rFonts w:ascii="Arial" w:hAnsi="Arial" w:cs="Arial"/>
                <w:color w:val="000000"/>
              </w:rPr>
            </w:pPr>
            <w:r w:rsidRPr="00146E51">
              <w:rPr>
                <w:rFonts w:ascii="Arial" w:hAnsi="Arial" w:cs="Arial"/>
                <w:color w:val="000000"/>
              </w:rPr>
              <w:t>analýza zpráv, statistika, zahraniční dostupné databáze (EK, e-corda atp.), dotazníkové šetření</w:t>
            </w:r>
          </w:p>
        </w:tc>
      </w:tr>
      <w:tr w:rsidR="00D929A2" w:rsidRPr="00146E51" w14:paraId="50694ED2" w14:textId="77777777" w:rsidTr="009A00E4">
        <w:trPr>
          <w:gridAfter w:val="1"/>
          <w:wAfter w:w="7" w:type="dxa"/>
          <w:trHeight w:val="99"/>
        </w:trPr>
        <w:tc>
          <w:tcPr>
            <w:tcW w:w="3679" w:type="dxa"/>
          </w:tcPr>
          <w:p w14:paraId="7AAC3832" w14:textId="3924C5A8" w:rsidR="00D929A2" w:rsidRPr="00146E51" w:rsidRDefault="00D929A2" w:rsidP="00C366CA">
            <w:pPr>
              <w:pStyle w:val="Default"/>
              <w:spacing w:before="120" w:after="120"/>
              <w:rPr>
                <w:sz w:val="22"/>
                <w:szCs w:val="22"/>
              </w:rPr>
            </w:pPr>
            <w:r w:rsidRPr="00146E51">
              <w:rPr>
                <w:sz w:val="22"/>
                <w:szCs w:val="22"/>
              </w:rPr>
              <w:t>společenská udržitelnost</w:t>
            </w:r>
          </w:p>
        </w:tc>
        <w:tc>
          <w:tcPr>
            <w:tcW w:w="2977" w:type="dxa"/>
          </w:tcPr>
          <w:p w14:paraId="3BF4C5BC" w14:textId="312D205D" w:rsidR="00D929A2" w:rsidRPr="00146E51" w:rsidRDefault="00D929A2" w:rsidP="009A00E4">
            <w:pPr>
              <w:pStyle w:val="Default"/>
              <w:spacing w:before="120" w:after="120"/>
              <w:ind w:left="45"/>
              <w:rPr>
                <w:sz w:val="22"/>
                <w:szCs w:val="22"/>
              </w:rPr>
            </w:pPr>
            <w:r w:rsidRPr="00146E51">
              <w:rPr>
                <w:sz w:val="22"/>
                <w:szCs w:val="22"/>
              </w:rPr>
              <w:t xml:space="preserve">dopady na životní prostředí, oběhové hospodářství, klima a vodní zdroje („do not </w:t>
            </w:r>
            <w:proofErr w:type="spellStart"/>
            <w:r w:rsidRPr="00146E51">
              <w:rPr>
                <w:sz w:val="22"/>
                <w:szCs w:val="22"/>
              </w:rPr>
              <w:t>significant</w:t>
            </w:r>
            <w:proofErr w:type="spellEnd"/>
            <w:r w:rsidRPr="00146E51">
              <w:rPr>
                <w:sz w:val="22"/>
                <w:szCs w:val="22"/>
              </w:rPr>
              <w:t xml:space="preserve"> </w:t>
            </w:r>
            <w:proofErr w:type="spellStart"/>
            <w:r w:rsidRPr="00146E51">
              <w:rPr>
                <w:sz w:val="22"/>
                <w:szCs w:val="22"/>
              </w:rPr>
              <w:t>harm</w:t>
            </w:r>
            <w:proofErr w:type="spellEnd"/>
            <w:r w:rsidRPr="00146E51">
              <w:rPr>
                <w:sz w:val="22"/>
                <w:szCs w:val="22"/>
              </w:rPr>
              <w:t xml:space="preserve"> </w:t>
            </w:r>
            <w:proofErr w:type="spellStart"/>
            <w:r w:rsidRPr="00146E51">
              <w:rPr>
                <w:sz w:val="22"/>
                <w:szCs w:val="22"/>
              </w:rPr>
              <w:t>aspects</w:t>
            </w:r>
            <w:proofErr w:type="spellEnd"/>
            <w:r w:rsidR="009A00E4" w:rsidRPr="00146E51">
              <w:rPr>
                <w:sz w:val="22"/>
                <w:szCs w:val="22"/>
              </w:rPr>
              <w:t>“</w:t>
            </w:r>
            <w:r w:rsidRPr="00146E51">
              <w:rPr>
                <w:sz w:val="22"/>
                <w:szCs w:val="22"/>
              </w:rPr>
              <w:t>)</w:t>
            </w:r>
          </w:p>
        </w:tc>
        <w:tc>
          <w:tcPr>
            <w:tcW w:w="2976" w:type="dxa"/>
          </w:tcPr>
          <w:p w14:paraId="3852829B" w14:textId="2B68BCBF" w:rsidR="00D929A2" w:rsidRPr="00146E51" w:rsidRDefault="00D929A2" w:rsidP="009A00E4">
            <w:pPr>
              <w:autoSpaceDE w:val="0"/>
              <w:autoSpaceDN w:val="0"/>
              <w:adjustRightInd w:val="0"/>
              <w:ind w:left="45"/>
              <w:rPr>
                <w:rFonts w:ascii="Arial" w:hAnsi="Arial" w:cs="Arial"/>
                <w:color w:val="000000"/>
              </w:rPr>
            </w:pPr>
            <w:r w:rsidRPr="00146E51">
              <w:rPr>
                <w:rFonts w:ascii="Arial" w:hAnsi="Arial" w:cs="Arial"/>
                <w:color w:val="000000"/>
              </w:rPr>
              <w:t>mapování implementace a dopadů, dotazníkové šetření</w:t>
            </w:r>
          </w:p>
        </w:tc>
      </w:tr>
    </w:tbl>
    <w:p w14:paraId="40CD4309" w14:textId="77777777" w:rsidR="003E3094" w:rsidRPr="00146E51" w:rsidRDefault="003E3094" w:rsidP="003E3094">
      <w:pPr>
        <w:jc w:val="both"/>
        <w:rPr>
          <w:rFonts w:ascii="Arial" w:hAnsi="Arial" w:cs="Arial"/>
        </w:rPr>
      </w:pPr>
    </w:p>
    <w:p w14:paraId="1D9176DB" w14:textId="77777777" w:rsidR="003E3094" w:rsidRPr="00146E51" w:rsidRDefault="003E3094" w:rsidP="005F1D32">
      <w:pPr>
        <w:pStyle w:val="Odstavecseseznamem"/>
        <w:numPr>
          <w:ilvl w:val="0"/>
          <w:numId w:val="4"/>
        </w:numPr>
        <w:spacing w:before="120"/>
        <w:contextualSpacing w:val="0"/>
        <w:jc w:val="both"/>
        <w:rPr>
          <w:rFonts w:ascii="Arial" w:hAnsi="Arial" w:cs="Arial"/>
        </w:rPr>
      </w:pPr>
      <w:r w:rsidRPr="00146E51">
        <w:rPr>
          <w:rFonts w:ascii="Arial" w:hAnsi="Arial" w:cs="Arial"/>
        </w:rPr>
        <w:lastRenderedPageBreak/>
        <w:t>prahové podmínky úspěšnosti na úrovni programu</w:t>
      </w:r>
    </w:p>
    <w:p w14:paraId="70896714" w14:textId="1A0DB475" w:rsidR="003E3094" w:rsidRPr="00146E51" w:rsidRDefault="003E3094" w:rsidP="003E3094">
      <w:pPr>
        <w:jc w:val="both"/>
        <w:rPr>
          <w:rFonts w:ascii="Arial" w:hAnsi="Arial" w:cs="Arial"/>
        </w:rPr>
      </w:pPr>
      <w:r w:rsidRPr="00146E51">
        <w:rPr>
          <w:rFonts w:ascii="Arial" w:hAnsi="Arial" w:cs="Arial"/>
        </w:rPr>
        <w:t>Úspěšnost programu je přímo spjata s úspěšností jednotlivých projektů. Tento program bude možné po ukončení řešení projektů považovat za úspěšný, pokud alespoň 70 % z podpořených projektů naplní prahové podmínky úspěšnosti projektu</w:t>
      </w:r>
      <w:r w:rsidR="009A00E4" w:rsidRPr="00146E51">
        <w:rPr>
          <w:rFonts w:ascii="Arial" w:hAnsi="Arial" w:cs="Arial"/>
        </w:rPr>
        <w:t xml:space="preserve"> podle zadávací dokumentace</w:t>
      </w:r>
      <w:r w:rsidRPr="00146E51">
        <w:rPr>
          <w:rFonts w:ascii="Arial" w:hAnsi="Arial" w:cs="Arial"/>
        </w:rPr>
        <w:t xml:space="preserve">. Požadovaná excelence výzkumu prováděného v podpořených prioritních oblastech VaVaI bude zjištěna </w:t>
      </w:r>
      <w:proofErr w:type="spellStart"/>
      <w:r w:rsidRPr="00146E51">
        <w:rPr>
          <w:rFonts w:ascii="Arial" w:hAnsi="Arial" w:cs="Arial"/>
        </w:rPr>
        <w:t>bibliometrickou</w:t>
      </w:r>
      <w:proofErr w:type="spellEnd"/>
      <w:r w:rsidRPr="00146E51">
        <w:rPr>
          <w:rFonts w:ascii="Arial" w:hAnsi="Arial" w:cs="Arial"/>
        </w:rPr>
        <w:t xml:space="preserve"> analýzou a očekává se nárůst kvality oproti výchozímu stavu z r. 202</w:t>
      </w:r>
      <w:r w:rsidR="00617DCE" w:rsidRPr="00146E51">
        <w:rPr>
          <w:rFonts w:ascii="Arial" w:hAnsi="Arial" w:cs="Arial"/>
        </w:rPr>
        <w:t>1</w:t>
      </w:r>
      <w:r w:rsidRPr="00146E51">
        <w:rPr>
          <w:rFonts w:ascii="Arial" w:hAnsi="Arial" w:cs="Arial"/>
        </w:rPr>
        <w:t xml:space="preserve">. Úspěšnost bude „měřena“ i mírou zajištění institucionálního či jiného způsobu financování dalšího rozvoje národních autorit, vč. mezinárodní spolupráce, které zajistí udržitelnost excelence v podpořených prioritních oblastech VaVaI. </w:t>
      </w:r>
    </w:p>
    <w:p w14:paraId="51B9398D" w14:textId="02A774F0" w:rsidR="003D4D1B" w:rsidRPr="00146E51" w:rsidRDefault="003D4D1B" w:rsidP="005F1D32">
      <w:pPr>
        <w:pStyle w:val="Odstavecseseznamem"/>
        <w:keepNext/>
        <w:numPr>
          <w:ilvl w:val="0"/>
          <w:numId w:val="4"/>
        </w:numPr>
        <w:spacing w:before="120"/>
        <w:ind w:left="431" w:hanging="431"/>
        <w:contextualSpacing w:val="0"/>
        <w:jc w:val="both"/>
        <w:rPr>
          <w:rFonts w:ascii="Arial" w:hAnsi="Arial" w:cs="Arial"/>
        </w:rPr>
      </w:pPr>
      <w:r w:rsidRPr="00146E51">
        <w:rPr>
          <w:rFonts w:ascii="Arial" w:hAnsi="Arial" w:cs="Arial"/>
        </w:rPr>
        <w:t>monitoring a vyhodnocení přínosů a dopadů programu</w:t>
      </w:r>
    </w:p>
    <w:p w14:paraId="72A64033" w14:textId="6F911256" w:rsidR="003D4D1B" w:rsidRPr="00146E51" w:rsidRDefault="003D4D1B" w:rsidP="003D4D1B">
      <w:pPr>
        <w:jc w:val="both"/>
        <w:rPr>
          <w:rFonts w:ascii="Arial" w:hAnsi="Arial" w:cs="Arial"/>
        </w:rPr>
      </w:pPr>
      <w:r w:rsidRPr="00146E51">
        <w:rPr>
          <w:rFonts w:ascii="Arial" w:hAnsi="Arial" w:cs="Arial"/>
        </w:rPr>
        <w:t xml:space="preserve">Poskytovatel bude minimálně 3 roky po ukončení programu sledovat realizaci „data management“ plánů, vč. uplatňování výsledků </w:t>
      </w:r>
      <w:r w:rsidR="001B4BEA">
        <w:rPr>
          <w:rFonts w:ascii="Arial" w:hAnsi="Arial" w:cs="Arial"/>
        </w:rPr>
        <w:t>v „</w:t>
      </w:r>
      <w:r w:rsidRPr="00146E51">
        <w:rPr>
          <w:rFonts w:ascii="Arial" w:hAnsi="Arial" w:cs="Arial"/>
        </w:rPr>
        <w:t xml:space="preserve">open </w:t>
      </w:r>
      <w:proofErr w:type="spellStart"/>
      <w:r w:rsidRPr="00146E51">
        <w:rPr>
          <w:rFonts w:ascii="Arial" w:hAnsi="Arial" w:cs="Arial"/>
        </w:rPr>
        <w:t>access</w:t>
      </w:r>
      <w:proofErr w:type="spellEnd"/>
      <w:r w:rsidR="001B4BEA">
        <w:rPr>
          <w:rFonts w:ascii="Arial" w:hAnsi="Arial" w:cs="Arial"/>
        </w:rPr>
        <w:t>“ režimu na FAIR principech (tam, kde je to možné), a jejich ochranu</w:t>
      </w:r>
      <w:r w:rsidRPr="00146E51">
        <w:rPr>
          <w:rFonts w:ascii="Arial" w:hAnsi="Arial" w:cs="Arial"/>
        </w:rPr>
        <w:t xml:space="preserve">, přínosy a dopady </w:t>
      </w:r>
      <w:r w:rsidR="001B4BEA">
        <w:rPr>
          <w:rFonts w:ascii="Arial" w:hAnsi="Arial" w:cs="Arial"/>
        </w:rPr>
        <w:t xml:space="preserve">projektů a </w:t>
      </w:r>
      <w:r w:rsidRPr="00146E51">
        <w:rPr>
          <w:rFonts w:ascii="Arial" w:hAnsi="Arial" w:cs="Arial"/>
        </w:rPr>
        <w:t xml:space="preserve">programu. Vyhodnocení bude provedeno v r. 2027 a 2029. Hlavním kritériem bude kvalitativní změna oproti roku 2021, a to zejména </w:t>
      </w:r>
    </w:p>
    <w:p w14:paraId="257A0A16" w14:textId="7B1EC2A5" w:rsidR="003D4D1B" w:rsidRPr="00146E51" w:rsidRDefault="008B6E36" w:rsidP="005F1D32">
      <w:pPr>
        <w:pStyle w:val="Odstavecseseznamem"/>
        <w:numPr>
          <w:ilvl w:val="0"/>
          <w:numId w:val="15"/>
        </w:numPr>
        <w:jc w:val="both"/>
        <w:rPr>
          <w:rFonts w:ascii="Arial" w:hAnsi="Arial" w:cs="Arial"/>
        </w:rPr>
      </w:pPr>
      <w:r w:rsidRPr="00146E51">
        <w:rPr>
          <w:rFonts w:ascii="Arial" w:hAnsi="Arial" w:cs="Arial"/>
        </w:rPr>
        <w:t xml:space="preserve">v kvalitě </w:t>
      </w:r>
      <w:r w:rsidR="003D4D1B" w:rsidRPr="00146E51">
        <w:rPr>
          <w:rFonts w:ascii="Arial" w:hAnsi="Arial" w:cs="Arial"/>
        </w:rPr>
        <w:t>uplatňovaných výsledků VaVaI,</w:t>
      </w:r>
    </w:p>
    <w:p w14:paraId="19F72721" w14:textId="68ACA2FC" w:rsidR="003D4D1B" w:rsidRPr="00146E51" w:rsidRDefault="008B6E36" w:rsidP="005F1D32">
      <w:pPr>
        <w:pStyle w:val="Odstavecseseznamem"/>
        <w:numPr>
          <w:ilvl w:val="0"/>
          <w:numId w:val="15"/>
        </w:numPr>
        <w:jc w:val="both"/>
        <w:rPr>
          <w:rFonts w:ascii="Arial" w:hAnsi="Arial" w:cs="Arial"/>
        </w:rPr>
      </w:pPr>
      <w:r w:rsidRPr="00146E51">
        <w:rPr>
          <w:rFonts w:ascii="Arial" w:hAnsi="Arial" w:cs="Arial"/>
        </w:rPr>
        <w:t xml:space="preserve">v kvalitě a formách </w:t>
      </w:r>
      <w:r w:rsidR="003D4D1B" w:rsidRPr="00146E51">
        <w:rPr>
          <w:rFonts w:ascii="Arial" w:hAnsi="Arial" w:cs="Arial"/>
        </w:rPr>
        <w:t>prováděného výzkumu v podpořených prioritních oblastech VaVaI</w:t>
      </w:r>
      <w:r w:rsidR="00DF4659" w:rsidRPr="00146E51">
        <w:rPr>
          <w:rFonts w:ascii="Arial" w:hAnsi="Arial" w:cs="Arial"/>
        </w:rPr>
        <w:t>,</w:t>
      </w:r>
      <w:r w:rsidR="003D4D1B" w:rsidRPr="00146E51">
        <w:rPr>
          <w:rFonts w:ascii="Arial" w:hAnsi="Arial" w:cs="Arial"/>
        </w:rPr>
        <w:t xml:space="preserve"> </w:t>
      </w:r>
    </w:p>
    <w:p w14:paraId="2A4CAC7A" w14:textId="143A7FFF" w:rsidR="008B6E36" w:rsidRPr="00146E51" w:rsidRDefault="008B6E36" w:rsidP="005F1D32">
      <w:pPr>
        <w:pStyle w:val="Odstavecseseznamem"/>
        <w:numPr>
          <w:ilvl w:val="0"/>
          <w:numId w:val="15"/>
        </w:numPr>
        <w:jc w:val="both"/>
        <w:rPr>
          <w:rFonts w:ascii="Arial" w:hAnsi="Arial" w:cs="Arial"/>
        </w:rPr>
      </w:pPr>
      <w:r w:rsidRPr="00146E51">
        <w:rPr>
          <w:rFonts w:ascii="Arial" w:hAnsi="Arial" w:cs="Arial"/>
        </w:rPr>
        <w:t xml:space="preserve">v kvalitě a formách </w:t>
      </w:r>
      <w:r w:rsidR="003D4D1B" w:rsidRPr="00146E51">
        <w:rPr>
          <w:rFonts w:ascii="Arial" w:hAnsi="Arial" w:cs="Arial"/>
        </w:rPr>
        <w:t>vědecké výchovy prováděné podpořenými pracovišti VaVaI</w:t>
      </w:r>
      <w:r w:rsidRPr="00146E51">
        <w:rPr>
          <w:rFonts w:ascii="Arial" w:hAnsi="Arial" w:cs="Arial"/>
        </w:rPr>
        <w:t xml:space="preserve"> </w:t>
      </w:r>
    </w:p>
    <w:p w14:paraId="201E78C8" w14:textId="77777777" w:rsidR="00850A7B" w:rsidRPr="00146E51" w:rsidRDefault="008B6E36" w:rsidP="005F1D32">
      <w:pPr>
        <w:pStyle w:val="Odstavecseseznamem"/>
        <w:numPr>
          <w:ilvl w:val="0"/>
          <w:numId w:val="15"/>
        </w:numPr>
        <w:jc w:val="both"/>
        <w:rPr>
          <w:rFonts w:ascii="Arial" w:hAnsi="Arial" w:cs="Arial"/>
        </w:rPr>
      </w:pPr>
      <w:r w:rsidRPr="00146E51">
        <w:rPr>
          <w:rFonts w:ascii="Arial" w:hAnsi="Arial" w:cs="Arial"/>
        </w:rPr>
        <w:t>v</w:t>
      </w:r>
      <w:r w:rsidR="00DF4659" w:rsidRPr="00146E51">
        <w:rPr>
          <w:rFonts w:ascii="Arial" w:hAnsi="Arial" w:cs="Arial"/>
        </w:rPr>
        <w:t xml:space="preserve"> míře </w:t>
      </w:r>
      <w:r w:rsidRPr="00146E51">
        <w:rPr>
          <w:rFonts w:ascii="Arial" w:hAnsi="Arial" w:cs="Arial"/>
        </w:rPr>
        <w:t>internacionalizac</w:t>
      </w:r>
      <w:r w:rsidR="00DF4659" w:rsidRPr="00146E51">
        <w:rPr>
          <w:rFonts w:ascii="Arial" w:hAnsi="Arial" w:cs="Arial"/>
        </w:rPr>
        <w:t>e</w:t>
      </w:r>
      <w:r w:rsidRPr="00146E51">
        <w:rPr>
          <w:rFonts w:ascii="Arial" w:hAnsi="Arial" w:cs="Arial"/>
        </w:rPr>
        <w:t xml:space="preserve"> podpořených pracovišť VaVaI</w:t>
      </w:r>
      <w:r w:rsidR="00CA26E2" w:rsidRPr="00146E51">
        <w:rPr>
          <w:rFonts w:ascii="Arial" w:hAnsi="Arial" w:cs="Arial"/>
        </w:rPr>
        <w:t xml:space="preserve"> a posílení vazeb mezinárodní spolupráce</w:t>
      </w:r>
    </w:p>
    <w:p w14:paraId="3941DF56" w14:textId="57942C06" w:rsidR="00DF4659" w:rsidRPr="00146E51" w:rsidRDefault="00850A7B" w:rsidP="005F1D32">
      <w:pPr>
        <w:pStyle w:val="Odstavecseseznamem"/>
        <w:numPr>
          <w:ilvl w:val="0"/>
          <w:numId w:val="15"/>
        </w:numPr>
        <w:jc w:val="both"/>
        <w:rPr>
          <w:rFonts w:ascii="Arial" w:hAnsi="Arial" w:cs="Arial"/>
        </w:rPr>
      </w:pPr>
      <w:r w:rsidRPr="00146E51">
        <w:rPr>
          <w:rFonts w:ascii="Arial" w:hAnsi="Arial" w:cs="Arial"/>
        </w:rPr>
        <w:t>v míře transferu znalostí, uplatňování poznatků v praxi a posílení vazeb s aplikační sférou</w:t>
      </w:r>
      <w:r w:rsidR="00DF4659" w:rsidRPr="00146E51">
        <w:rPr>
          <w:rFonts w:ascii="Arial" w:hAnsi="Arial" w:cs="Arial"/>
        </w:rPr>
        <w:t>.</w:t>
      </w:r>
    </w:p>
    <w:p w14:paraId="363932B9" w14:textId="6823C634" w:rsidR="00615C8B" w:rsidRPr="00146E51" w:rsidRDefault="00DF4659" w:rsidP="00595E20">
      <w:pPr>
        <w:jc w:val="both"/>
        <w:rPr>
          <w:rFonts w:ascii="Arial" w:hAnsi="Arial" w:cs="Arial"/>
        </w:rPr>
      </w:pPr>
      <w:r w:rsidRPr="00146E51">
        <w:rPr>
          <w:rFonts w:ascii="Arial" w:hAnsi="Arial" w:cs="Arial"/>
        </w:rPr>
        <w:t xml:space="preserve">Vyhodnocení </w:t>
      </w:r>
      <w:r w:rsidR="00EC0E05" w:rsidRPr="00146E51">
        <w:rPr>
          <w:rFonts w:ascii="Arial" w:hAnsi="Arial" w:cs="Arial"/>
        </w:rPr>
        <w:t>dílčího cíle 4.2 e)</w:t>
      </w:r>
      <w:r w:rsidRPr="00146E51">
        <w:rPr>
          <w:rFonts w:ascii="Arial" w:hAnsi="Arial" w:cs="Arial"/>
        </w:rPr>
        <w:t xml:space="preserve"> </w:t>
      </w:r>
      <w:r w:rsidR="00EC0E05" w:rsidRPr="00146E51">
        <w:rPr>
          <w:rFonts w:ascii="Arial" w:hAnsi="Arial" w:cs="Arial"/>
        </w:rPr>
        <w:t>bude</w:t>
      </w:r>
      <w:r w:rsidRPr="00146E51">
        <w:rPr>
          <w:rFonts w:ascii="Arial" w:hAnsi="Arial" w:cs="Arial"/>
        </w:rPr>
        <w:t xml:space="preserve"> nedílnou součástí systémového hodnocení výzkumu a vývoje výzkumných pracovišť v rámci Metodiky 17</w:t>
      </w:r>
      <w:r w:rsidRPr="00146E51">
        <w:rPr>
          <w:rFonts w:ascii="Arial" w:hAnsi="Arial" w:cs="Arial"/>
          <w:lang w:val="en-US"/>
        </w:rPr>
        <w:t xml:space="preserve">+, </w:t>
      </w:r>
      <w:r w:rsidRPr="00146E51">
        <w:rPr>
          <w:rFonts w:ascii="Arial" w:hAnsi="Arial" w:cs="Arial"/>
        </w:rPr>
        <w:t>které by mělo proběhnout v r</w:t>
      </w:r>
      <w:r w:rsidRPr="00146E51">
        <w:rPr>
          <w:rFonts w:ascii="Arial" w:hAnsi="Arial" w:cs="Arial"/>
          <w:lang w:val="en-US"/>
        </w:rPr>
        <w:t xml:space="preserve">. 2027, a </w:t>
      </w:r>
      <w:r w:rsidR="00EC0E05" w:rsidRPr="00146E51">
        <w:rPr>
          <w:rFonts w:ascii="Arial" w:hAnsi="Arial" w:cs="Arial"/>
          <w:lang w:val="en-US"/>
        </w:rPr>
        <w:t>dale</w:t>
      </w:r>
      <w:r w:rsidRPr="00146E51">
        <w:rPr>
          <w:rFonts w:ascii="Arial" w:hAnsi="Arial" w:cs="Arial"/>
        </w:rPr>
        <w:t xml:space="preserve"> v r. 2029 poskytovatelem. Kvalitativní změny budou vyhodnocovány s využitím zahraničních členů ISAB podpořených pr</w:t>
      </w:r>
      <w:r w:rsidR="00CA26E2" w:rsidRPr="00146E51">
        <w:rPr>
          <w:rFonts w:ascii="Arial" w:hAnsi="Arial" w:cs="Arial"/>
        </w:rPr>
        <w:t>a</w:t>
      </w:r>
      <w:r w:rsidRPr="00146E51">
        <w:rPr>
          <w:rFonts w:ascii="Arial" w:hAnsi="Arial" w:cs="Arial"/>
        </w:rPr>
        <w:t>covišť a</w:t>
      </w:r>
      <w:r w:rsidR="00EC0E05" w:rsidRPr="00146E51">
        <w:rPr>
          <w:rFonts w:ascii="Arial" w:hAnsi="Arial" w:cs="Arial"/>
        </w:rPr>
        <w:t> </w:t>
      </w:r>
      <w:r w:rsidRPr="00146E51">
        <w:rPr>
          <w:rFonts w:ascii="Arial" w:hAnsi="Arial" w:cs="Arial"/>
        </w:rPr>
        <w:t>externích odborníků poskytovatele</w:t>
      </w:r>
      <w:r w:rsidR="00CA26E2" w:rsidRPr="00146E51">
        <w:rPr>
          <w:rFonts w:ascii="Arial" w:hAnsi="Arial" w:cs="Arial"/>
        </w:rPr>
        <w:t>. Využije se jak</w:t>
      </w:r>
      <w:r w:rsidRPr="00146E51">
        <w:rPr>
          <w:rFonts w:ascii="Arial" w:hAnsi="Arial" w:cs="Arial"/>
        </w:rPr>
        <w:t xml:space="preserve"> peer </w:t>
      </w:r>
      <w:proofErr w:type="spellStart"/>
      <w:r w:rsidRPr="00146E51">
        <w:rPr>
          <w:rFonts w:ascii="Arial" w:hAnsi="Arial" w:cs="Arial"/>
        </w:rPr>
        <w:t>review</w:t>
      </w:r>
      <w:proofErr w:type="spellEnd"/>
      <w:r w:rsidRPr="00146E51">
        <w:rPr>
          <w:rFonts w:ascii="Arial" w:hAnsi="Arial" w:cs="Arial"/>
        </w:rPr>
        <w:t xml:space="preserve"> metody</w:t>
      </w:r>
      <w:r w:rsidR="00CA26E2" w:rsidRPr="00146E51">
        <w:rPr>
          <w:rFonts w:ascii="Arial" w:hAnsi="Arial" w:cs="Arial"/>
        </w:rPr>
        <w:t xml:space="preserve"> tak analytických metod, jako jsou </w:t>
      </w:r>
      <w:r w:rsidR="00850A7B" w:rsidRPr="00146E51">
        <w:rPr>
          <w:rFonts w:ascii="Arial" w:hAnsi="Arial" w:cs="Arial"/>
        </w:rPr>
        <w:t xml:space="preserve">patentové nebo </w:t>
      </w:r>
      <w:proofErr w:type="spellStart"/>
      <w:r w:rsidR="00CA26E2" w:rsidRPr="00146E51">
        <w:rPr>
          <w:rFonts w:ascii="Arial" w:hAnsi="Arial" w:cs="Arial"/>
        </w:rPr>
        <w:t>bibliometrické</w:t>
      </w:r>
      <w:proofErr w:type="spellEnd"/>
      <w:r w:rsidR="00CA26E2" w:rsidRPr="00146E51">
        <w:rPr>
          <w:rFonts w:ascii="Arial" w:hAnsi="Arial" w:cs="Arial"/>
        </w:rPr>
        <w:t xml:space="preserve"> analýzy zpracované pro podpořené vědní disciplíny, </w:t>
      </w:r>
      <w:r w:rsidR="00850A7B" w:rsidRPr="00146E51">
        <w:rPr>
          <w:rFonts w:ascii="Arial" w:hAnsi="Arial" w:cs="Arial"/>
        </w:rPr>
        <w:t xml:space="preserve">výkonnostní, klastrové a </w:t>
      </w:r>
      <w:r w:rsidR="00CA26E2" w:rsidRPr="00146E51">
        <w:rPr>
          <w:rFonts w:ascii="Arial" w:hAnsi="Arial" w:cs="Arial"/>
        </w:rPr>
        <w:t xml:space="preserve">sektorové analýzy a další typy </w:t>
      </w:r>
      <w:r w:rsidR="00850A7B" w:rsidRPr="00146E51">
        <w:rPr>
          <w:rFonts w:ascii="Arial" w:hAnsi="Arial" w:cs="Arial"/>
        </w:rPr>
        <w:t>analýz</w:t>
      </w:r>
      <w:r w:rsidR="00CA26E2" w:rsidRPr="00146E51">
        <w:rPr>
          <w:rFonts w:ascii="Arial" w:hAnsi="Arial" w:cs="Arial"/>
        </w:rPr>
        <w:t xml:space="preserve"> např. s využitím analytických map spolupráce a spoluautorství nad veřejně dostupnými daty z mezinárodních i národních databází.</w:t>
      </w:r>
    </w:p>
    <w:bookmarkEnd w:id="0"/>
    <w:p w14:paraId="1A6401EE" w14:textId="78C923D0" w:rsidR="0008678E" w:rsidRPr="00146E51" w:rsidRDefault="0008678E" w:rsidP="00DB5E66">
      <w:pPr>
        <w:jc w:val="both"/>
        <w:rPr>
          <w:rFonts w:ascii="Arial" w:hAnsi="Arial" w:cs="Arial"/>
        </w:rPr>
      </w:pPr>
    </w:p>
    <w:sectPr w:rsidR="0008678E" w:rsidRPr="00146E51" w:rsidSect="001D2BF2">
      <w:footerReference w:type="default" r:id="rId14"/>
      <w:pgSz w:w="11906" w:h="16838" w:code="9"/>
      <w:pgMar w:top="1418"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FBA4B" w16cex:dateUtc="2021-05-19T14:24:00Z"/>
  <w16cex:commentExtensible w16cex:durableId="244FB69E" w16cex:dateUtc="2021-05-19T14:09:00Z"/>
  <w16cex:commentExtensible w16cex:durableId="244FBAB7" w16cex:dateUtc="2021-05-19T14:26:00Z"/>
  <w16cex:commentExtensible w16cex:durableId="244FBB5A" w16cex:dateUtc="2021-05-19T14: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6115E" w14:textId="77777777" w:rsidR="00457936" w:rsidRDefault="00457936" w:rsidP="008A1E9A">
      <w:r>
        <w:separator/>
      </w:r>
    </w:p>
  </w:endnote>
  <w:endnote w:type="continuationSeparator" w:id="0">
    <w:p w14:paraId="396FA736" w14:textId="77777777" w:rsidR="00457936" w:rsidRDefault="00457936" w:rsidP="008A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FFDD8" w14:textId="014F2917" w:rsidR="00F613CD" w:rsidRDefault="00F613CD" w:rsidP="00C4190D">
    <w:pPr>
      <w:pStyle w:val="Zhlav"/>
      <w:tabs>
        <w:tab w:val="clear" w:pos="4536"/>
        <w:tab w:val="clear" w:pos="9072"/>
        <w:tab w:val="center" w:pos="4820"/>
        <w:tab w:val="right" w:pos="9638"/>
      </w:tabs>
    </w:pPr>
    <w:r>
      <w:rPr>
        <w:noProof/>
      </w:rPr>
      <w:tab/>
    </w:r>
    <w:r w:rsidRPr="00855B8F">
      <w:rPr>
        <w:sz w:val="20"/>
        <w:szCs w:val="20"/>
      </w:rPr>
      <w:fldChar w:fldCharType="begin"/>
    </w:r>
    <w:r w:rsidRPr="00855B8F">
      <w:rPr>
        <w:sz w:val="20"/>
        <w:szCs w:val="20"/>
      </w:rPr>
      <w:instrText xml:space="preserve"> PAGE   \* MERGEFORMAT </w:instrText>
    </w:r>
    <w:r w:rsidRPr="00855B8F">
      <w:rPr>
        <w:sz w:val="20"/>
        <w:szCs w:val="20"/>
      </w:rPr>
      <w:fldChar w:fldCharType="separate"/>
    </w:r>
    <w:r>
      <w:rPr>
        <w:noProof/>
        <w:sz w:val="20"/>
        <w:szCs w:val="20"/>
      </w:rPr>
      <w:t>1</w:t>
    </w:r>
    <w:r w:rsidRPr="00855B8F">
      <w:rPr>
        <w:sz w:val="20"/>
        <w:szCs w:val="20"/>
      </w:rPr>
      <w:fldChar w:fldCharType="end"/>
    </w:r>
    <w:r w:rsidRPr="00855B8F">
      <w:rPr>
        <w:sz w:val="20"/>
        <w:szCs w:val="20"/>
      </w:rPr>
      <w:t>/</w:t>
    </w:r>
    <w:r w:rsidRPr="00855B8F">
      <w:rPr>
        <w:noProof/>
        <w:sz w:val="20"/>
        <w:szCs w:val="20"/>
      </w:rPr>
      <w:fldChar w:fldCharType="begin"/>
    </w:r>
    <w:r w:rsidRPr="00855B8F">
      <w:rPr>
        <w:noProof/>
        <w:sz w:val="20"/>
        <w:szCs w:val="20"/>
      </w:rPr>
      <w:instrText xml:space="preserve"> NUMPAGES   \* MERGEFORMAT </w:instrText>
    </w:r>
    <w:r w:rsidRPr="00855B8F">
      <w:rPr>
        <w:noProof/>
        <w:sz w:val="20"/>
        <w:szCs w:val="20"/>
      </w:rPr>
      <w:fldChar w:fldCharType="separate"/>
    </w:r>
    <w:r>
      <w:rPr>
        <w:noProof/>
        <w:sz w:val="20"/>
        <w:szCs w:val="20"/>
      </w:rPr>
      <w:t>1</w:t>
    </w:r>
    <w:r w:rsidRPr="00855B8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3E08C" w14:textId="77777777" w:rsidR="00457936" w:rsidRDefault="00457936" w:rsidP="008A1E9A">
      <w:r>
        <w:separator/>
      </w:r>
    </w:p>
  </w:footnote>
  <w:footnote w:type="continuationSeparator" w:id="0">
    <w:p w14:paraId="297A8EE9" w14:textId="77777777" w:rsidR="00457936" w:rsidRDefault="00457936" w:rsidP="008A1E9A">
      <w:r>
        <w:continuationSeparator/>
      </w:r>
    </w:p>
  </w:footnote>
  <w:footnote w:id="1">
    <w:p w14:paraId="38190FBE" w14:textId="3513730A" w:rsidR="00F613CD" w:rsidRPr="00001038" w:rsidRDefault="00F613CD" w:rsidP="00001038">
      <w:pPr>
        <w:pStyle w:val="Textpoznpodarou"/>
        <w:tabs>
          <w:tab w:val="left" w:pos="284"/>
        </w:tabs>
        <w:ind w:left="284" w:hanging="284"/>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w:t>
      </w:r>
      <w:r w:rsidRPr="00001038">
        <w:rPr>
          <w:rFonts w:cstheme="minorHAnsi"/>
          <w:sz w:val="18"/>
          <w:szCs w:val="18"/>
        </w:rPr>
        <w:tab/>
        <w:t xml:space="preserve">Název programu EXCELES vyplývá z jeho zaměření na podporu </w:t>
      </w:r>
      <w:proofErr w:type="spellStart"/>
      <w:r w:rsidRPr="00001038">
        <w:rPr>
          <w:rFonts w:cstheme="minorHAnsi"/>
          <w:b/>
          <w:sz w:val="18"/>
          <w:szCs w:val="18"/>
        </w:rPr>
        <w:t>EXCE</w:t>
      </w:r>
      <w:r w:rsidRPr="00282F0E">
        <w:rPr>
          <w:rFonts w:cstheme="minorHAnsi"/>
          <w:sz w:val="18"/>
          <w:szCs w:val="18"/>
        </w:rPr>
        <w:t>l</w:t>
      </w:r>
      <w:r w:rsidRPr="00001038">
        <w:rPr>
          <w:rFonts w:cstheme="minorHAnsi"/>
          <w:sz w:val="18"/>
          <w:szCs w:val="18"/>
        </w:rPr>
        <w:t>ence</w:t>
      </w:r>
      <w:proofErr w:type="spellEnd"/>
      <w:r w:rsidRPr="00001038">
        <w:rPr>
          <w:rFonts w:cstheme="minorHAnsi"/>
          <w:sz w:val="18"/>
          <w:szCs w:val="18"/>
        </w:rPr>
        <w:t xml:space="preserve"> v </w:t>
      </w:r>
      <w:proofErr w:type="spellStart"/>
      <w:r w:rsidRPr="00001038">
        <w:rPr>
          <w:rFonts w:cstheme="minorHAnsi"/>
          <w:b/>
          <w:sz w:val="18"/>
          <w:szCs w:val="18"/>
        </w:rPr>
        <w:t>LÉ</w:t>
      </w:r>
      <w:r w:rsidRPr="00001038">
        <w:rPr>
          <w:rFonts w:cstheme="minorHAnsi"/>
          <w:sz w:val="18"/>
          <w:szCs w:val="18"/>
        </w:rPr>
        <w:t>kařských</w:t>
      </w:r>
      <w:proofErr w:type="spellEnd"/>
      <w:r w:rsidRPr="00001038">
        <w:rPr>
          <w:rFonts w:cstheme="minorHAnsi"/>
          <w:sz w:val="18"/>
          <w:szCs w:val="18"/>
        </w:rPr>
        <w:t xml:space="preserve"> a návazných </w:t>
      </w:r>
      <w:r w:rsidRPr="00001038">
        <w:rPr>
          <w:rFonts w:cstheme="minorHAnsi"/>
          <w:b/>
          <w:sz w:val="18"/>
          <w:szCs w:val="18"/>
        </w:rPr>
        <w:t>S</w:t>
      </w:r>
      <w:r w:rsidRPr="00001038">
        <w:rPr>
          <w:rFonts w:cstheme="minorHAnsi"/>
          <w:sz w:val="18"/>
          <w:szCs w:val="18"/>
        </w:rPr>
        <w:t>polečenskovědních obor</w:t>
      </w:r>
      <w:r>
        <w:rPr>
          <w:rFonts w:cstheme="minorHAnsi"/>
          <w:sz w:val="18"/>
          <w:szCs w:val="18"/>
        </w:rPr>
        <w:t>ech</w:t>
      </w:r>
      <w:r w:rsidR="00282F0E">
        <w:rPr>
          <w:rFonts w:cstheme="minorHAnsi"/>
          <w:sz w:val="18"/>
          <w:szCs w:val="18"/>
        </w:rPr>
        <w:t>,</w:t>
      </w:r>
      <w:r>
        <w:rPr>
          <w:rFonts w:cstheme="minorHAnsi"/>
          <w:sz w:val="18"/>
          <w:szCs w:val="18"/>
        </w:rPr>
        <w:t xml:space="preserve"> </w:t>
      </w:r>
      <w:r w:rsidRPr="00001038">
        <w:rPr>
          <w:rFonts w:cstheme="minorHAnsi"/>
          <w:sz w:val="18"/>
          <w:szCs w:val="18"/>
        </w:rPr>
        <w:t xml:space="preserve">studujících zejména </w:t>
      </w:r>
      <w:r w:rsidR="00282F0E">
        <w:rPr>
          <w:rFonts w:cstheme="minorHAnsi"/>
          <w:sz w:val="18"/>
          <w:szCs w:val="18"/>
        </w:rPr>
        <w:t>socio</w:t>
      </w:r>
      <w:r w:rsidRPr="00001038">
        <w:rPr>
          <w:rFonts w:cstheme="minorHAnsi"/>
          <w:sz w:val="18"/>
          <w:szCs w:val="18"/>
        </w:rPr>
        <w:t>ekonomick</w:t>
      </w:r>
      <w:r w:rsidR="00282F0E">
        <w:rPr>
          <w:rFonts w:cstheme="minorHAnsi"/>
          <w:sz w:val="18"/>
          <w:szCs w:val="18"/>
        </w:rPr>
        <w:t>ou</w:t>
      </w:r>
      <w:r w:rsidRPr="00001038">
        <w:rPr>
          <w:rFonts w:cstheme="minorHAnsi"/>
          <w:sz w:val="18"/>
          <w:szCs w:val="18"/>
        </w:rPr>
        <w:t xml:space="preserve"> problematiku. </w:t>
      </w:r>
    </w:p>
  </w:footnote>
  <w:footnote w:id="2">
    <w:p w14:paraId="37669E72" w14:textId="57A8D595"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Statistická data o vývoji denního počtu zemřelých v letech 2015 – 2020 ukazují výrazný nárůst v souvislosti s probíhající pandemií </w:t>
      </w:r>
      <w:r w:rsidR="00282F0E">
        <w:rPr>
          <w:rFonts w:cstheme="minorHAnsi"/>
          <w:sz w:val="18"/>
          <w:szCs w:val="18"/>
        </w:rPr>
        <w:t>c</w:t>
      </w:r>
      <w:r w:rsidRPr="00001038">
        <w:rPr>
          <w:rFonts w:cstheme="minorHAnsi"/>
          <w:sz w:val="18"/>
          <w:szCs w:val="18"/>
        </w:rPr>
        <w:t xml:space="preserve">ovid-19 (ČSÚ. V roce 2020 zemřelo přes 129 tisíc obyvatel Česka. Dostupné z </w:t>
      </w:r>
      <w:hyperlink r:id="rId1" w:history="1">
        <w:r w:rsidRPr="00001038">
          <w:rPr>
            <w:rStyle w:val="Hypertextovodkaz"/>
            <w:rFonts w:cstheme="minorHAnsi"/>
            <w:sz w:val="18"/>
            <w:szCs w:val="18"/>
            <w:u w:val="none"/>
          </w:rPr>
          <w:t>https://www.czso.cz/csu/czso/v-roce-2020-zemrelo-pres-129-tisic-obyvatel-ceska</w:t>
        </w:r>
      </w:hyperlink>
      <w:r w:rsidRPr="00001038">
        <w:rPr>
          <w:rFonts w:cstheme="minorHAnsi"/>
          <w:sz w:val="18"/>
          <w:szCs w:val="18"/>
        </w:rPr>
        <w:t xml:space="preserve">. </w:t>
      </w:r>
    </w:p>
  </w:footnote>
  <w:footnote w:id="3">
    <w:p w14:paraId="76D9424B"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ČSÚ. Zemřelí podle seznamu příčin smrti, pohlaví a věku v ČR, krajích a okresech – 2010-2019. Dostupné z https://www.czso.cz/csu/czso/ceska-republika-podle-pohlavi-a-veku-2010-2019.</w:t>
      </w:r>
    </w:p>
  </w:footnote>
  <w:footnote w:id="4">
    <w:p w14:paraId="07D13102" w14:textId="12F6379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MZ. Data o celkové mortalitě a o příčinách úmrtí pacientů s </w:t>
      </w:r>
      <w:r w:rsidR="00282F0E">
        <w:rPr>
          <w:rFonts w:cstheme="minorHAnsi"/>
          <w:sz w:val="18"/>
          <w:szCs w:val="18"/>
        </w:rPr>
        <w:t>covid</w:t>
      </w:r>
      <w:r w:rsidRPr="00001038">
        <w:rPr>
          <w:rFonts w:cstheme="minorHAnsi"/>
          <w:sz w:val="18"/>
          <w:szCs w:val="18"/>
        </w:rPr>
        <w:t xml:space="preserve">-19. Dostupné z </w:t>
      </w:r>
      <w:hyperlink r:id="rId2" w:history="1">
        <w:r w:rsidRPr="00001038">
          <w:rPr>
            <w:rStyle w:val="Hypertextovodkaz"/>
            <w:rFonts w:cstheme="minorHAnsi"/>
            <w:sz w:val="18"/>
            <w:szCs w:val="18"/>
            <w:u w:val="none"/>
          </w:rPr>
          <w:t>https://koronavirus.mzcr.cz/wp-content/uploads/2020/11/Data-o-celkov%C3%A9-mortalit%C4%9B-a-o-p%C5%99%C3%AD%C4%8Din%C3%A1ch-%C3%BAmrt%C3%AD-pacient%C5%AF-s-covid-19.pdf</w:t>
        </w:r>
      </w:hyperlink>
      <w:r w:rsidRPr="00001038">
        <w:rPr>
          <w:rFonts w:cstheme="minorHAnsi"/>
          <w:sz w:val="18"/>
          <w:szCs w:val="18"/>
        </w:rPr>
        <w:t>, s. 14.</w:t>
      </w:r>
    </w:p>
  </w:footnote>
  <w:footnote w:id="5">
    <w:p w14:paraId="7F51D3A5" w14:textId="07DF5C84"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Studie z roku 2013 aplikující data z rozsáhlé evropské studie </w:t>
      </w:r>
      <w:proofErr w:type="spellStart"/>
      <w:r w:rsidRPr="00001038">
        <w:rPr>
          <w:sz w:val="18"/>
          <w:szCs w:val="18"/>
        </w:rPr>
        <w:t>Cost</w:t>
      </w:r>
      <w:proofErr w:type="spellEnd"/>
      <w:r w:rsidRPr="00001038">
        <w:rPr>
          <w:sz w:val="18"/>
          <w:szCs w:val="18"/>
        </w:rPr>
        <w:t xml:space="preserve"> </w:t>
      </w:r>
      <w:proofErr w:type="spellStart"/>
      <w:r w:rsidRPr="00001038">
        <w:rPr>
          <w:sz w:val="18"/>
          <w:szCs w:val="18"/>
        </w:rPr>
        <w:t>of</w:t>
      </w:r>
      <w:proofErr w:type="spellEnd"/>
      <w:r w:rsidRPr="00001038">
        <w:rPr>
          <w:sz w:val="18"/>
          <w:szCs w:val="18"/>
        </w:rPr>
        <w:t xml:space="preserve"> </w:t>
      </w:r>
      <w:proofErr w:type="spellStart"/>
      <w:r w:rsidRPr="00001038">
        <w:rPr>
          <w:sz w:val="18"/>
          <w:szCs w:val="18"/>
        </w:rPr>
        <w:t>Disorders</w:t>
      </w:r>
      <w:proofErr w:type="spellEnd"/>
      <w:r w:rsidRPr="00001038">
        <w:rPr>
          <w:sz w:val="18"/>
          <w:szCs w:val="18"/>
        </w:rPr>
        <w:t xml:space="preserve"> </w:t>
      </w:r>
      <w:proofErr w:type="spellStart"/>
      <w:r w:rsidRPr="00001038">
        <w:rPr>
          <w:sz w:val="18"/>
          <w:szCs w:val="18"/>
        </w:rPr>
        <w:t>of</w:t>
      </w:r>
      <w:proofErr w:type="spellEnd"/>
      <w:r w:rsidRPr="00001038">
        <w:rPr>
          <w:sz w:val="18"/>
          <w:szCs w:val="18"/>
        </w:rPr>
        <w:t xml:space="preserve"> </w:t>
      </w:r>
      <w:proofErr w:type="spellStart"/>
      <w:r w:rsidRPr="00001038">
        <w:rPr>
          <w:sz w:val="18"/>
          <w:szCs w:val="18"/>
        </w:rPr>
        <w:t>the</w:t>
      </w:r>
      <w:proofErr w:type="spellEnd"/>
      <w:r w:rsidRPr="00001038">
        <w:rPr>
          <w:sz w:val="18"/>
          <w:szCs w:val="18"/>
        </w:rPr>
        <w:t xml:space="preserve"> Brain in </w:t>
      </w:r>
      <w:proofErr w:type="spellStart"/>
      <w:r w:rsidRPr="00001038">
        <w:rPr>
          <w:sz w:val="18"/>
          <w:szCs w:val="18"/>
        </w:rPr>
        <w:t>Europe</w:t>
      </w:r>
      <w:proofErr w:type="spellEnd"/>
      <w:r w:rsidRPr="00001038">
        <w:rPr>
          <w:sz w:val="18"/>
          <w:szCs w:val="18"/>
        </w:rPr>
        <w:t xml:space="preserve"> na ČR uvádí, že zahrnutí socioekonomického břemene do celkové kalkulace nákladů spojených s jednotlivými skupinami chorob činí skupinu poruch mozku nejnákladnější. (</w:t>
      </w:r>
      <w:proofErr w:type="spellStart"/>
      <w:r w:rsidRPr="00001038">
        <w:rPr>
          <w:sz w:val="18"/>
          <w:szCs w:val="18"/>
        </w:rPr>
        <w:t>Ehler</w:t>
      </w:r>
      <w:proofErr w:type="spellEnd"/>
      <w:r w:rsidRPr="00001038">
        <w:rPr>
          <w:sz w:val="18"/>
          <w:szCs w:val="18"/>
        </w:rPr>
        <w:t xml:space="preserve">, E., Bednařík,  J., </w:t>
      </w:r>
      <w:proofErr w:type="spellStart"/>
      <w:r w:rsidRPr="00001038">
        <w:rPr>
          <w:sz w:val="18"/>
          <w:szCs w:val="18"/>
        </w:rPr>
        <w:t>Höschl</w:t>
      </w:r>
      <w:proofErr w:type="spellEnd"/>
      <w:r w:rsidRPr="00001038">
        <w:rPr>
          <w:sz w:val="18"/>
          <w:szCs w:val="18"/>
        </w:rPr>
        <w:t xml:space="preserve"> C., Winkler, P., Suchý M. a Pátá, M.: Náklady na poruchy mozku v České republice. In: Česká a slovenská neurologie a neurochirurgie, 2013; 76/109(3): 282–291). Podle údajů Č</w:t>
      </w:r>
      <w:r>
        <w:rPr>
          <w:sz w:val="18"/>
          <w:szCs w:val="18"/>
        </w:rPr>
        <w:t>S</w:t>
      </w:r>
      <w:r w:rsidRPr="00001038">
        <w:rPr>
          <w:sz w:val="18"/>
          <w:szCs w:val="18"/>
        </w:rPr>
        <w:t>Ú jsou nemoci nervové soustavy jednou ze tří diagnóz, u nichž v letech 2010-2017 došlo procentuálně k nejvyššímu růstu výdajů na léčbu (o 70 %) (Výsledky zdravotnických účtů ČR 2010 – 2017. Výdaje zdravotních pojišťoven. Dostupné z</w:t>
      </w:r>
      <w:r>
        <w:rPr>
          <w:sz w:val="18"/>
          <w:szCs w:val="18"/>
        </w:rPr>
        <w:t> </w:t>
      </w:r>
      <w:hyperlink r:id="rId3" w:history="1">
        <w:r w:rsidRPr="00001038">
          <w:rPr>
            <w:rStyle w:val="Hypertextovodkaz"/>
            <w:sz w:val="18"/>
            <w:szCs w:val="18"/>
          </w:rPr>
          <w:t>https://www.czso.cz/documents/10180/90577099/26000519k3_1.pdf/90c9db8f-65b4-4cf2-9f44-d26228d62a5e?version=1.0</w:t>
        </w:r>
      </w:hyperlink>
      <w:r w:rsidRPr="00001038">
        <w:rPr>
          <w:sz w:val="18"/>
          <w:szCs w:val="18"/>
        </w:rPr>
        <w:t>, str</w:t>
      </w:r>
      <w:r>
        <w:rPr>
          <w:sz w:val="18"/>
          <w:szCs w:val="18"/>
        </w:rPr>
        <w:t>. </w:t>
      </w:r>
      <w:r w:rsidRPr="00001038">
        <w:rPr>
          <w:sz w:val="18"/>
          <w:szCs w:val="18"/>
        </w:rPr>
        <w:t xml:space="preserve">5.) </w:t>
      </w:r>
    </w:p>
  </w:footnote>
  <w:footnote w:id="6">
    <w:p w14:paraId="01314A72"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w:t>
      </w:r>
      <w:bookmarkStart w:id="4" w:name="_Hlk66214814"/>
      <w:r w:rsidRPr="00001038">
        <w:rPr>
          <w:rFonts w:eastAsia="Batang" w:cstheme="minorHAnsi"/>
          <w:bCs/>
          <w:noProof/>
          <w:sz w:val="18"/>
          <w:szCs w:val="18"/>
          <w:lang w:eastAsia="ko-KR"/>
        </w:rPr>
        <w:t>Vondrák, T., Kučera Zd.., Pazour M.: Posouzení zaměření zdravotního VaV na základě bibliometrické analýzy publikací ve vybraných lékařských a příbuzných oborech. Technologické centrum AV ČR, únor 2021.</w:t>
      </w:r>
      <w:bookmarkEnd w:id="4"/>
    </w:p>
  </w:footnote>
  <w:footnote w:id="7">
    <w:p w14:paraId="5B01A14C" w14:textId="2E52796C"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w:t>
      </w:r>
      <w:bookmarkStart w:id="5" w:name="_Hlk66214747"/>
      <w:r w:rsidRPr="00001038">
        <w:rPr>
          <w:rFonts w:cstheme="minorHAnsi"/>
          <w:sz w:val="18"/>
          <w:szCs w:val="18"/>
        </w:rPr>
        <w:t xml:space="preserve">Kučera </w:t>
      </w:r>
      <w:proofErr w:type="spellStart"/>
      <w:r w:rsidRPr="00001038">
        <w:rPr>
          <w:rFonts w:cstheme="minorHAnsi"/>
          <w:sz w:val="18"/>
          <w:szCs w:val="18"/>
        </w:rPr>
        <w:t>Zd</w:t>
      </w:r>
      <w:proofErr w:type="spellEnd"/>
      <w:r w:rsidRPr="00001038">
        <w:rPr>
          <w:rFonts w:cstheme="minorHAnsi"/>
          <w:sz w:val="18"/>
          <w:szCs w:val="18"/>
        </w:rPr>
        <w:t xml:space="preserve">., Vondrák T., Pecha O.: Posouzení kapacit a zaměření zdravotního </w:t>
      </w:r>
      <w:r>
        <w:rPr>
          <w:rFonts w:cstheme="minorHAnsi"/>
          <w:sz w:val="18"/>
          <w:szCs w:val="18"/>
        </w:rPr>
        <w:t>VaV</w:t>
      </w:r>
      <w:r w:rsidRPr="00001038">
        <w:rPr>
          <w:rFonts w:cstheme="minorHAnsi"/>
          <w:sz w:val="18"/>
          <w:szCs w:val="18"/>
        </w:rPr>
        <w:t xml:space="preserve"> na základě analýzy účasti v národních programech VaV a Horizontu 2020. Technologické centrum AV ČR, listopad 2020.</w:t>
      </w:r>
      <w:bookmarkEnd w:id="5"/>
    </w:p>
  </w:footnote>
  <w:footnote w:id="8">
    <w:p w14:paraId="6895CF0D"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Např. </w:t>
      </w:r>
      <w:proofErr w:type="spellStart"/>
      <w:r w:rsidRPr="00001038">
        <w:rPr>
          <w:rFonts w:cstheme="minorHAnsi"/>
          <w:sz w:val="18"/>
          <w:szCs w:val="18"/>
        </w:rPr>
        <w:t>Pasachoff</w:t>
      </w:r>
      <w:proofErr w:type="spellEnd"/>
      <w:r w:rsidRPr="00001038">
        <w:rPr>
          <w:rFonts w:cstheme="minorHAnsi"/>
          <w:sz w:val="18"/>
          <w:szCs w:val="18"/>
        </w:rPr>
        <w:t xml:space="preserve">, E.: </w:t>
      </w:r>
      <w:proofErr w:type="spellStart"/>
      <w:r w:rsidRPr="00001038">
        <w:rPr>
          <w:rFonts w:cstheme="minorHAnsi"/>
          <w:sz w:val="18"/>
          <w:szCs w:val="18"/>
        </w:rPr>
        <w:t>Two</w:t>
      </w:r>
      <w:proofErr w:type="spellEnd"/>
      <w:r w:rsidRPr="00001038">
        <w:rPr>
          <w:rFonts w:cstheme="minorHAnsi"/>
          <w:sz w:val="18"/>
          <w:szCs w:val="18"/>
        </w:rPr>
        <w:t xml:space="preserve"> </w:t>
      </w:r>
      <w:proofErr w:type="spellStart"/>
      <w:r w:rsidRPr="00001038">
        <w:rPr>
          <w:rFonts w:cstheme="minorHAnsi"/>
          <w:sz w:val="18"/>
          <w:szCs w:val="18"/>
        </w:rPr>
        <w:t>Cheers</w:t>
      </w:r>
      <w:proofErr w:type="spellEnd"/>
      <w:r w:rsidRPr="00001038">
        <w:rPr>
          <w:rFonts w:cstheme="minorHAnsi"/>
          <w:sz w:val="18"/>
          <w:szCs w:val="18"/>
        </w:rPr>
        <w:t xml:space="preserve"> </w:t>
      </w:r>
      <w:proofErr w:type="spellStart"/>
      <w:r w:rsidRPr="00001038">
        <w:rPr>
          <w:rFonts w:cstheme="minorHAnsi"/>
          <w:sz w:val="18"/>
          <w:szCs w:val="18"/>
        </w:rPr>
        <w:t>for</w:t>
      </w:r>
      <w:proofErr w:type="spellEnd"/>
      <w:r w:rsidRPr="00001038">
        <w:rPr>
          <w:rFonts w:cstheme="minorHAnsi"/>
          <w:sz w:val="18"/>
          <w:szCs w:val="18"/>
        </w:rPr>
        <w:t xml:space="preserve"> Evidence: </w:t>
      </w:r>
      <w:proofErr w:type="spellStart"/>
      <w:r w:rsidRPr="00001038">
        <w:rPr>
          <w:rFonts w:cstheme="minorHAnsi"/>
          <w:sz w:val="18"/>
          <w:szCs w:val="18"/>
        </w:rPr>
        <w:t>Law</w:t>
      </w:r>
      <w:proofErr w:type="spellEnd"/>
      <w:r w:rsidRPr="00001038">
        <w:rPr>
          <w:rFonts w:cstheme="minorHAnsi"/>
          <w:sz w:val="18"/>
          <w:szCs w:val="18"/>
        </w:rPr>
        <w:t xml:space="preserve">, </w:t>
      </w:r>
      <w:proofErr w:type="spellStart"/>
      <w:r w:rsidRPr="00001038">
        <w:rPr>
          <w:rFonts w:cstheme="minorHAnsi"/>
          <w:sz w:val="18"/>
          <w:szCs w:val="18"/>
        </w:rPr>
        <w:t>Research</w:t>
      </w:r>
      <w:proofErr w:type="spellEnd"/>
      <w:r w:rsidRPr="00001038">
        <w:rPr>
          <w:rFonts w:cstheme="minorHAnsi"/>
          <w:sz w:val="18"/>
          <w:szCs w:val="18"/>
        </w:rPr>
        <w:t xml:space="preserve">, and </w:t>
      </w:r>
      <w:proofErr w:type="spellStart"/>
      <w:r w:rsidRPr="00001038">
        <w:rPr>
          <w:rFonts w:cstheme="minorHAnsi"/>
          <w:sz w:val="18"/>
          <w:szCs w:val="18"/>
        </w:rPr>
        <w:t>Values</w:t>
      </w:r>
      <w:proofErr w:type="spellEnd"/>
      <w:r w:rsidRPr="00001038">
        <w:rPr>
          <w:rFonts w:cstheme="minorHAnsi"/>
          <w:sz w:val="18"/>
          <w:szCs w:val="18"/>
        </w:rPr>
        <w:t xml:space="preserve"> in </w:t>
      </w:r>
      <w:proofErr w:type="spellStart"/>
      <w:r w:rsidRPr="00001038">
        <w:rPr>
          <w:rFonts w:cstheme="minorHAnsi"/>
          <w:sz w:val="18"/>
          <w:szCs w:val="18"/>
        </w:rPr>
        <w:t>Education</w:t>
      </w:r>
      <w:proofErr w:type="spellEnd"/>
      <w:r w:rsidRPr="00001038">
        <w:rPr>
          <w:rFonts w:cstheme="minorHAnsi"/>
          <w:sz w:val="18"/>
          <w:szCs w:val="18"/>
        </w:rPr>
        <w:t xml:space="preserve"> </w:t>
      </w:r>
      <w:proofErr w:type="spellStart"/>
      <w:r w:rsidRPr="00001038">
        <w:rPr>
          <w:rFonts w:cstheme="minorHAnsi"/>
          <w:sz w:val="18"/>
          <w:szCs w:val="18"/>
        </w:rPr>
        <w:t>Policymaking</w:t>
      </w:r>
      <w:proofErr w:type="spellEnd"/>
      <w:r w:rsidRPr="00001038">
        <w:rPr>
          <w:rFonts w:cstheme="minorHAnsi"/>
          <w:sz w:val="18"/>
          <w:szCs w:val="18"/>
        </w:rPr>
        <w:t xml:space="preserve"> and </w:t>
      </w:r>
      <w:proofErr w:type="spellStart"/>
      <w:r w:rsidRPr="00001038">
        <w:rPr>
          <w:rFonts w:cstheme="minorHAnsi"/>
          <w:sz w:val="18"/>
          <w:szCs w:val="18"/>
        </w:rPr>
        <w:t>Beyond</w:t>
      </w:r>
      <w:proofErr w:type="spellEnd"/>
      <w:r w:rsidRPr="00001038">
        <w:rPr>
          <w:rFonts w:cstheme="minorHAnsi"/>
          <w:sz w:val="18"/>
          <w:szCs w:val="18"/>
        </w:rPr>
        <w:t xml:space="preserve">; In: Columbia </w:t>
      </w:r>
      <w:proofErr w:type="spellStart"/>
      <w:r w:rsidRPr="00001038">
        <w:rPr>
          <w:rFonts w:cstheme="minorHAnsi"/>
          <w:sz w:val="18"/>
          <w:szCs w:val="18"/>
        </w:rPr>
        <w:t>Law</w:t>
      </w:r>
      <w:proofErr w:type="spellEnd"/>
      <w:r w:rsidRPr="00001038">
        <w:rPr>
          <w:rFonts w:cstheme="minorHAnsi"/>
          <w:sz w:val="18"/>
          <w:szCs w:val="18"/>
        </w:rPr>
        <w:t xml:space="preserve"> </w:t>
      </w:r>
      <w:proofErr w:type="spellStart"/>
      <w:r w:rsidRPr="00001038">
        <w:rPr>
          <w:rFonts w:cstheme="minorHAnsi"/>
          <w:sz w:val="18"/>
          <w:szCs w:val="18"/>
        </w:rPr>
        <w:t>Review</w:t>
      </w:r>
      <w:proofErr w:type="spellEnd"/>
      <w:r w:rsidRPr="00001038">
        <w:rPr>
          <w:rFonts w:cstheme="minorHAnsi"/>
          <w:sz w:val="18"/>
          <w:szCs w:val="18"/>
        </w:rPr>
        <w:t xml:space="preserve">, </w:t>
      </w:r>
      <w:proofErr w:type="spellStart"/>
      <w:r w:rsidRPr="00001038">
        <w:rPr>
          <w:rFonts w:cstheme="minorHAnsi"/>
          <w:sz w:val="18"/>
          <w:szCs w:val="18"/>
        </w:rPr>
        <w:t>November</w:t>
      </w:r>
      <w:proofErr w:type="spellEnd"/>
      <w:r w:rsidRPr="00001038">
        <w:rPr>
          <w:rFonts w:cstheme="minorHAnsi"/>
          <w:sz w:val="18"/>
          <w:szCs w:val="18"/>
        </w:rPr>
        <w:t xml:space="preserve"> 2017, Vol. 117, No. 7, pp. 1933-1972.</w:t>
      </w:r>
    </w:p>
  </w:footnote>
  <w:footnote w:id="9">
    <w:p w14:paraId="56352759" w14:textId="116ABED4"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Strategický rámec ČR 2030 identifikuje nedostatečné využívání </w:t>
      </w:r>
      <w:r>
        <w:rPr>
          <w:rFonts w:cstheme="minorHAnsi"/>
          <w:sz w:val="18"/>
          <w:szCs w:val="18"/>
        </w:rPr>
        <w:t>„</w:t>
      </w:r>
      <w:r w:rsidRPr="00001038">
        <w:rPr>
          <w:rFonts w:cstheme="minorHAnsi"/>
          <w:sz w:val="18"/>
          <w:szCs w:val="18"/>
        </w:rPr>
        <w:t xml:space="preserve">evidence </w:t>
      </w:r>
      <w:proofErr w:type="spellStart"/>
      <w:r w:rsidRPr="00001038">
        <w:rPr>
          <w:rFonts w:cstheme="minorHAnsi"/>
          <w:sz w:val="18"/>
          <w:szCs w:val="18"/>
        </w:rPr>
        <w:t>based</w:t>
      </w:r>
      <w:proofErr w:type="spellEnd"/>
      <w:r w:rsidRPr="00001038">
        <w:rPr>
          <w:rFonts w:cstheme="minorHAnsi"/>
          <w:sz w:val="18"/>
          <w:szCs w:val="18"/>
        </w:rPr>
        <w:t xml:space="preserve"> </w:t>
      </w:r>
      <w:proofErr w:type="spellStart"/>
      <w:r w:rsidRPr="00001038">
        <w:rPr>
          <w:rFonts w:cstheme="minorHAnsi"/>
          <w:sz w:val="18"/>
          <w:szCs w:val="18"/>
        </w:rPr>
        <w:t>policy</w:t>
      </w:r>
      <w:proofErr w:type="spellEnd"/>
      <w:r>
        <w:rPr>
          <w:rFonts w:cstheme="minorHAnsi"/>
          <w:sz w:val="18"/>
          <w:szCs w:val="18"/>
        </w:rPr>
        <w:t>“</w:t>
      </w:r>
      <w:r w:rsidRPr="00001038">
        <w:rPr>
          <w:rFonts w:cstheme="minorHAnsi"/>
          <w:sz w:val="18"/>
          <w:szCs w:val="18"/>
        </w:rPr>
        <w:t xml:space="preserve"> přístupu v rámci SWOT analýzy. Strategický rámec Česká republika 2030 [online]. Praha: Úřad vlády České republiky, Odbor pro udržitelný rozvoj, 2017 [cit. 2020-08-03] s. 23  </w:t>
      </w:r>
    </w:p>
  </w:footnote>
  <w:footnote w:id="10">
    <w:p w14:paraId="50336450" w14:textId="77777777" w:rsidR="00F613CD" w:rsidRPr="00001038" w:rsidRDefault="00F613CD" w:rsidP="00001038">
      <w:pPr>
        <w:spacing w:before="0" w:after="0"/>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A </w:t>
      </w:r>
      <w:proofErr w:type="spellStart"/>
      <w:r w:rsidRPr="00001038">
        <w:rPr>
          <w:rFonts w:cstheme="minorHAnsi"/>
          <w:sz w:val="18"/>
          <w:szCs w:val="18"/>
        </w:rPr>
        <w:t>glossary</w:t>
      </w:r>
      <w:proofErr w:type="spellEnd"/>
      <w:r w:rsidRPr="00001038">
        <w:rPr>
          <w:rFonts w:cstheme="minorHAnsi"/>
          <w:sz w:val="18"/>
          <w:szCs w:val="18"/>
        </w:rPr>
        <w:t xml:space="preserve"> </w:t>
      </w:r>
      <w:proofErr w:type="spellStart"/>
      <w:r w:rsidRPr="00001038">
        <w:rPr>
          <w:rFonts w:cstheme="minorHAnsi"/>
          <w:sz w:val="18"/>
          <w:szCs w:val="18"/>
        </w:rPr>
        <w:t>of</w:t>
      </w:r>
      <w:proofErr w:type="spellEnd"/>
      <w:r w:rsidRPr="00001038">
        <w:rPr>
          <w:rFonts w:cstheme="minorHAnsi"/>
          <w:sz w:val="18"/>
          <w:szCs w:val="18"/>
        </w:rPr>
        <w:t xml:space="preserve"> </w:t>
      </w:r>
      <w:proofErr w:type="spellStart"/>
      <w:r w:rsidRPr="00001038">
        <w:rPr>
          <w:rFonts w:cstheme="minorHAnsi"/>
          <w:sz w:val="18"/>
          <w:szCs w:val="18"/>
        </w:rPr>
        <w:t>theories</w:t>
      </w:r>
      <w:proofErr w:type="spellEnd"/>
      <w:r w:rsidRPr="00001038">
        <w:rPr>
          <w:rFonts w:cstheme="minorHAnsi"/>
          <w:sz w:val="18"/>
          <w:szCs w:val="18"/>
        </w:rPr>
        <w:t xml:space="preserve"> </w:t>
      </w:r>
      <w:proofErr w:type="spellStart"/>
      <w:r w:rsidRPr="00001038">
        <w:rPr>
          <w:rFonts w:cstheme="minorHAnsi"/>
          <w:sz w:val="18"/>
          <w:szCs w:val="18"/>
        </w:rPr>
        <w:t>for</w:t>
      </w:r>
      <w:proofErr w:type="spellEnd"/>
      <w:r w:rsidRPr="00001038">
        <w:rPr>
          <w:rFonts w:cstheme="minorHAnsi"/>
          <w:sz w:val="18"/>
          <w:szCs w:val="18"/>
        </w:rPr>
        <w:t xml:space="preserve"> </w:t>
      </w:r>
      <w:proofErr w:type="spellStart"/>
      <w:r w:rsidRPr="00001038">
        <w:rPr>
          <w:rFonts w:cstheme="minorHAnsi"/>
          <w:sz w:val="18"/>
          <w:szCs w:val="18"/>
        </w:rPr>
        <w:t>understanding</w:t>
      </w:r>
      <w:proofErr w:type="spellEnd"/>
      <w:r w:rsidRPr="00001038">
        <w:rPr>
          <w:rFonts w:cstheme="minorHAnsi"/>
          <w:sz w:val="18"/>
          <w:szCs w:val="18"/>
        </w:rPr>
        <w:t xml:space="preserve"> </w:t>
      </w:r>
      <w:proofErr w:type="spellStart"/>
      <w:r w:rsidRPr="00001038">
        <w:rPr>
          <w:rFonts w:cstheme="minorHAnsi"/>
          <w:sz w:val="18"/>
          <w:szCs w:val="18"/>
        </w:rPr>
        <w:t>policymaking</w:t>
      </w:r>
      <w:proofErr w:type="spellEnd"/>
      <w:r w:rsidRPr="00001038">
        <w:rPr>
          <w:rFonts w:cstheme="minorHAnsi"/>
          <w:sz w:val="18"/>
          <w:szCs w:val="18"/>
        </w:rPr>
        <w:t xml:space="preserve">, </w:t>
      </w:r>
      <w:proofErr w:type="spellStart"/>
      <w:r w:rsidRPr="00001038">
        <w:rPr>
          <w:rFonts w:cstheme="minorHAnsi"/>
          <w:sz w:val="18"/>
          <w:szCs w:val="18"/>
        </w:rPr>
        <w:t>Author</w:t>
      </w:r>
      <w:proofErr w:type="spellEnd"/>
      <w:r w:rsidRPr="00001038">
        <w:rPr>
          <w:rFonts w:cstheme="minorHAnsi"/>
          <w:sz w:val="18"/>
          <w:szCs w:val="18"/>
        </w:rPr>
        <w:t xml:space="preserve">(s): Katherine Elizabeth Smith and </w:t>
      </w:r>
      <w:proofErr w:type="spellStart"/>
      <w:r w:rsidRPr="00001038">
        <w:rPr>
          <w:rFonts w:cstheme="minorHAnsi"/>
          <w:sz w:val="18"/>
          <w:szCs w:val="18"/>
        </w:rPr>
        <w:t>Srinivasa</w:t>
      </w:r>
      <w:proofErr w:type="spellEnd"/>
      <w:r w:rsidRPr="00001038">
        <w:rPr>
          <w:rFonts w:cstheme="minorHAnsi"/>
          <w:sz w:val="18"/>
          <w:szCs w:val="18"/>
        </w:rPr>
        <w:t xml:space="preserve"> </w:t>
      </w:r>
      <w:proofErr w:type="spellStart"/>
      <w:r w:rsidRPr="00001038">
        <w:rPr>
          <w:rFonts w:cstheme="minorHAnsi"/>
          <w:sz w:val="18"/>
          <w:szCs w:val="18"/>
        </w:rPr>
        <w:t>Vittal</w:t>
      </w:r>
      <w:proofErr w:type="spellEnd"/>
      <w:r w:rsidRPr="00001038">
        <w:rPr>
          <w:rFonts w:cstheme="minorHAnsi"/>
          <w:sz w:val="18"/>
          <w:szCs w:val="18"/>
        </w:rPr>
        <w:t xml:space="preserve"> </w:t>
      </w:r>
      <w:proofErr w:type="spellStart"/>
      <w:r w:rsidRPr="00001038">
        <w:rPr>
          <w:rFonts w:cstheme="minorHAnsi"/>
          <w:sz w:val="18"/>
          <w:szCs w:val="18"/>
        </w:rPr>
        <w:t>Katikireddi</w:t>
      </w:r>
      <w:proofErr w:type="spellEnd"/>
      <w:r w:rsidRPr="00001038">
        <w:rPr>
          <w:rFonts w:cstheme="minorHAnsi"/>
          <w:sz w:val="18"/>
          <w:szCs w:val="18"/>
        </w:rPr>
        <w:t>, In: </w:t>
      </w:r>
      <w:proofErr w:type="spellStart"/>
      <w:r w:rsidRPr="00001038">
        <w:rPr>
          <w:rFonts w:cstheme="minorHAnsi"/>
          <w:sz w:val="18"/>
          <w:szCs w:val="18"/>
        </w:rPr>
        <w:t>Journal</w:t>
      </w:r>
      <w:proofErr w:type="spellEnd"/>
      <w:r w:rsidRPr="00001038">
        <w:rPr>
          <w:rFonts w:cstheme="minorHAnsi"/>
          <w:sz w:val="18"/>
          <w:szCs w:val="18"/>
        </w:rPr>
        <w:t xml:space="preserve"> </w:t>
      </w:r>
      <w:proofErr w:type="spellStart"/>
      <w:r w:rsidRPr="00001038">
        <w:rPr>
          <w:rFonts w:cstheme="minorHAnsi"/>
          <w:sz w:val="18"/>
          <w:szCs w:val="18"/>
        </w:rPr>
        <w:t>of</w:t>
      </w:r>
      <w:proofErr w:type="spellEnd"/>
      <w:r w:rsidRPr="00001038">
        <w:rPr>
          <w:rFonts w:cstheme="minorHAnsi"/>
          <w:sz w:val="18"/>
          <w:szCs w:val="18"/>
        </w:rPr>
        <w:t xml:space="preserve"> Epidemiology and </w:t>
      </w:r>
      <w:proofErr w:type="spellStart"/>
      <w:r w:rsidRPr="00001038">
        <w:rPr>
          <w:rFonts w:cstheme="minorHAnsi"/>
          <w:sz w:val="18"/>
          <w:szCs w:val="18"/>
        </w:rPr>
        <w:t>Community</w:t>
      </w:r>
      <w:proofErr w:type="spellEnd"/>
      <w:r w:rsidRPr="00001038">
        <w:rPr>
          <w:rFonts w:cstheme="minorHAnsi"/>
          <w:sz w:val="18"/>
          <w:szCs w:val="18"/>
        </w:rPr>
        <w:t xml:space="preserve"> </w:t>
      </w:r>
      <w:proofErr w:type="spellStart"/>
      <w:r w:rsidRPr="00001038">
        <w:rPr>
          <w:rFonts w:cstheme="minorHAnsi"/>
          <w:sz w:val="18"/>
          <w:szCs w:val="18"/>
        </w:rPr>
        <w:t>Health</w:t>
      </w:r>
      <w:proofErr w:type="spellEnd"/>
      <w:r w:rsidRPr="00001038">
        <w:rPr>
          <w:rFonts w:cstheme="minorHAnsi"/>
          <w:sz w:val="18"/>
          <w:szCs w:val="18"/>
        </w:rPr>
        <w:t xml:space="preserve"> (1979-), </w:t>
      </w:r>
      <w:proofErr w:type="spellStart"/>
      <w:r w:rsidRPr="00001038">
        <w:rPr>
          <w:rFonts w:cstheme="minorHAnsi"/>
          <w:sz w:val="18"/>
          <w:szCs w:val="18"/>
        </w:rPr>
        <w:t>February</w:t>
      </w:r>
      <w:proofErr w:type="spellEnd"/>
      <w:r w:rsidRPr="00001038">
        <w:rPr>
          <w:rFonts w:cstheme="minorHAnsi"/>
          <w:sz w:val="18"/>
          <w:szCs w:val="18"/>
        </w:rPr>
        <w:t xml:space="preserve"> 2013, Vol. 67, No. 2, pp. 198-202. K významu zpracování dat pro prevenci a fungování veřejného zdravotnictví např. </w:t>
      </w:r>
      <w:proofErr w:type="spellStart"/>
      <w:r w:rsidRPr="00001038">
        <w:rPr>
          <w:rFonts w:cstheme="minorHAnsi"/>
          <w:sz w:val="18"/>
          <w:szCs w:val="18"/>
        </w:rPr>
        <w:t>Budd</w:t>
      </w:r>
      <w:proofErr w:type="spellEnd"/>
      <w:r w:rsidRPr="00001038">
        <w:rPr>
          <w:rFonts w:cstheme="minorHAnsi"/>
          <w:sz w:val="18"/>
          <w:szCs w:val="18"/>
        </w:rPr>
        <w:t xml:space="preserve">, J., Miller, B.S., </w:t>
      </w:r>
      <w:proofErr w:type="spellStart"/>
      <w:r w:rsidRPr="00001038">
        <w:rPr>
          <w:rFonts w:cstheme="minorHAnsi"/>
          <w:sz w:val="18"/>
          <w:szCs w:val="18"/>
        </w:rPr>
        <w:t>Manning</w:t>
      </w:r>
      <w:proofErr w:type="spellEnd"/>
      <w:r w:rsidRPr="00001038">
        <w:rPr>
          <w:rFonts w:cstheme="minorHAnsi"/>
          <w:sz w:val="18"/>
          <w:szCs w:val="18"/>
        </w:rPr>
        <w:t xml:space="preserve">, E.M. et al. Digital </w:t>
      </w:r>
      <w:proofErr w:type="spellStart"/>
      <w:r w:rsidRPr="00001038">
        <w:rPr>
          <w:rFonts w:cstheme="minorHAnsi"/>
          <w:sz w:val="18"/>
          <w:szCs w:val="18"/>
        </w:rPr>
        <w:t>technologies</w:t>
      </w:r>
      <w:proofErr w:type="spellEnd"/>
      <w:r w:rsidRPr="00001038">
        <w:rPr>
          <w:rFonts w:cstheme="minorHAnsi"/>
          <w:sz w:val="18"/>
          <w:szCs w:val="18"/>
        </w:rPr>
        <w:t xml:space="preserve"> in </w:t>
      </w:r>
      <w:proofErr w:type="spellStart"/>
      <w:r w:rsidRPr="00001038">
        <w:rPr>
          <w:rFonts w:cstheme="minorHAnsi"/>
          <w:sz w:val="18"/>
          <w:szCs w:val="18"/>
        </w:rPr>
        <w:t>the</w:t>
      </w:r>
      <w:proofErr w:type="spellEnd"/>
      <w:r w:rsidRPr="00001038">
        <w:rPr>
          <w:rFonts w:cstheme="minorHAnsi"/>
          <w:sz w:val="18"/>
          <w:szCs w:val="18"/>
        </w:rPr>
        <w:t xml:space="preserve"> public-</w:t>
      </w:r>
      <w:proofErr w:type="spellStart"/>
      <w:r w:rsidRPr="00001038">
        <w:rPr>
          <w:rFonts w:cstheme="minorHAnsi"/>
          <w:sz w:val="18"/>
          <w:szCs w:val="18"/>
        </w:rPr>
        <w:t>health</w:t>
      </w:r>
      <w:proofErr w:type="spellEnd"/>
      <w:r w:rsidRPr="00001038">
        <w:rPr>
          <w:rFonts w:cstheme="minorHAnsi"/>
          <w:sz w:val="18"/>
          <w:szCs w:val="18"/>
        </w:rPr>
        <w:t xml:space="preserve"> response to COVID-19. </w:t>
      </w:r>
      <w:proofErr w:type="spellStart"/>
      <w:r w:rsidRPr="00001038">
        <w:rPr>
          <w:rFonts w:cstheme="minorHAnsi"/>
          <w:sz w:val="18"/>
          <w:szCs w:val="18"/>
        </w:rPr>
        <w:t>Nat</w:t>
      </w:r>
      <w:proofErr w:type="spellEnd"/>
      <w:r w:rsidRPr="00001038">
        <w:rPr>
          <w:rFonts w:cstheme="minorHAnsi"/>
          <w:sz w:val="18"/>
          <w:szCs w:val="18"/>
        </w:rPr>
        <w:t xml:space="preserve"> Med 26, 1183–1192 (2020). https://doi.org/10.1038/s41591-020-1011-4.</w:t>
      </w:r>
    </w:p>
  </w:footnote>
  <w:footnote w:id="11">
    <w:p w14:paraId="5E9C28E0" w14:textId="77777777" w:rsidR="00F613CD" w:rsidRPr="00001038" w:rsidRDefault="00F613CD" w:rsidP="00001038">
      <w:pPr>
        <w:spacing w:before="0" w:after="0"/>
        <w:jc w:val="both"/>
        <w:rPr>
          <w:rFonts w:cstheme="minorHAnsi"/>
          <w:sz w:val="18"/>
          <w:szCs w:val="18"/>
        </w:rPr>
      </w:pPr>
      <w:r w:rsidRPr="00001038">
        <w:rPr>
          <w:rFonts w:cstheme="minorHAnsi"/>
          <w:sz w:val="18"/>
          <w:szCs w:val="18"/>
          <w:vertAlign w:val="superscript"/>
        </w:rPr>
        <w:footnoteRef/>
      </w:r>
      <w:r w:rsidRPr="00001038">
        <w:rPr>
          <w:rFonts w:cstheme="minorHAnsi"/>
          <w:sz w:val="18"/>
          <w:szCs w:val="18"/>
        </w:rPr>
        <w:t xml:space="preserve">) </w:t>
      </w:r>
      <w:proofErr w:type="spellStart"/>
      <w:r w:rsidRPr="00001038">
        <w:rPr>
          <w:rFonts w:cstheme="minorHAnsi"/>
          <w:sz w:val="18"/>
          <w:szCs w:val="18"/>
        </w:rPr>
        <w:t>Chapter</w:t>
      </w:r>
      <w:proofErr w:type="spellEnd"/>
      <w:r w:rsidRPr="00001038">
        <w:rPr>
          <w:rFonts w:cstheme="minorHAnsi"/>
          <w:sz w:val="18"/>
          <w:szCs w:val="18"/>
        </w:rPr>
        <w:t xml:space="preserve"> </w:t>
      </w:r>
      <w:proofErr w:type="spellStart"/>
      <w:r w:rsidRPr="00001038">
        <w:rPr>
          <w:rFonts w:cstheme="minorHAnsi"/>
          <w:sz w:val="18"/>
          <w:szCs w:val="18"/>
        </w:rPr>
        <w:t>Title</w:t>
      </w:r>
      <w:proofErr w:type="spellEnd"/>
      <w:r w:rsidRPr="00001038">
        <w:rPr>
          <w:rFonts w:cstheme="minorHAnsi"/>
          <w:sz w:val="18"/>
          <w:szCs w:val="18"/>
        </w:rPr>
        <w:t xml:space="preserve">: </w:t>
      </w:r>
      <w:proofErr w:type="spellStart"/>
      <w:r w:rsidRPr="00001038">
        <w:rPr>
          <w:rFonts w:cstheme="minorHAnsi"/>
          <w:sz w:val="18"/>
          <w:szCs w:val="18"/>
        </w:rPr>
        <w:t>Critic</w:t>
      </w:r>
      <w:proofErr w:type="spellEnd"/>
      <w:r w:rsidRPr="00001038">
        <w:rPr>
          <w:rFonts w:cstheme="minorHAnsi"/>
          <w:sz w:val="18"/>
          <w:szCs w:val="18"/>
        </w:rPr>
        <w:t xml:space="preserve">, </w:t>
      </w:r>
      <w:proofErr w:type="spellStart"/>
      <w:r w:rsidRPr="00001038">
        <w:rPr>
          <w:rFonts w:cstheme="minorHAnsi"/>
          <w:sz w:val="18"/>
          <w:szCs w:val="18"/>
        </w:rPr>
        <w:t>advocate</w:t>
      </w:r>
      <w:proofErr w:type="spellEnd"/>
      <w:r w:rsidRPr="00001038">
        <w:rPr>
          <w:rFonts w:cstheme="minorHAnsi"/>
          <w:sz w:val="18"/>
          <w:szCs w:val="18"/>
        </w:rPr>
        <w:t xml:space="preserve">, </w:t>
      </w:r>
      <w:proofErr w:type="spellStart"/>
      <w:r w:rsidRPr="00001038">
        <w:rPr>
          <w:rFonts w:cstheme="minorHAnsi"/>
          <w:sz w:val="18"/>
          <w:szCs w:val="18"/>
        </w:rPr>
        <w:t>enforcer</w:t>
      </w:r>
      <w:proofErr w:type="spellEnd"/>
      <w:r w:rsidRPr="00001038">
        <w:rPr>
          <w:rFonts w:cstheme="minorHAnsi"/>
          <w:sz w:val="18"/>
          <w:szCs w:val="18"/>
        </w:rPr>
        <w:t xml:space="preserve">: </w:t>
      </w:r>
      <w:proofErr w:type="spellStart"/>
      <w:r w:rsidRPr="00001038">
        <w:rPr>
          <w:rFonts w:cstheme="minorHAnsi"/>
          <w:sz w:val="18"/>
          <w:szCs w:val="18"/>
        </w:rPr>
        <w:t>the</w:t>
      </w:r>
      <w:proofErr w:type="spellEnd"/>
      <w:r w:rsidRPr="00001038">
        <w:rPr>
          <w:rFonts w:cstheme="minorHAnsi"/>
          <w:sz w:val="18"/>
          <w:szCs w:val="18"/>
        </w:rPr>
        <w:t xml:space="preserve"> </w:t>
      </w:r>
      <w:proofErr w:type="spellStart"/>
      <w:r w:rsidRPr="00001038">
        <w:rPr>
          <w:rFonts w:cstheme="minorHAnsi"/>
          <w:sz w:val="18"/>
          <w:szCs w:val="18"/>
        </w:rPr>
        <w:t>multiple</w:t>
      </w:r>
      <w:proofErr w:type="spellEnd"/>
      <w:r w:rsidRPr="00001038">
        <w:rPr>
          <w:rFonts w:cstheme="minorHAnsi"/>
          <w:sz w:val="18"/>
          <w:szCs w:val="18"/>
        </w:rPr>
        <w:t xml:space="preserve"> </w:t>
      </w:r>
      <w:proofErr w:type="spellStart"/>
      <w:r w:rsidRPr="00001038">
        <w:rPr>
          <w:rFonts w:cstheme="minorHAnsi"/>
          <w:sz w:val="18"/>
          <w:szCs w:val="18"/>
        </w:rPr>
        <w:t>roles</w:t>
      </w:r>
      <w:proofErr w:type="spellEnd"/>
      <w:r w:rsidRPr="00001038">
        <w:rPr>
          <w:rFonts w:cstheme="minorHAnsi"/>
          <w:sz w:val="18"/>
          <w:szCs w:val="18"/>
        </w:rPr>
        <w:t xml:space="preserve"> </w:t>
      </w:r>
      <w:proofErr w:type="spellStart"/>
      <w:r w:rsidRPr="00001038">
        <w:rPr>
          <w:rFonts w:cstheme="minorHAnsi"/>
          <w:sz w:val="18"/>
          <w:szCs w:val="18"/>
        </w:rPr>
        <w:t>of</w:t>
      </w:r>
      <w:proofErr w:type="spellEnd"/>
      <w:r w:rsidRPr="00001038">
        <w:rPr>
          <w:rFonts w:cstheme="minorHAnsi"/>
          <w:sz w:val="18"/>
          <w:szCs w:val="18"/>
        </w:rPr>
        <w:t xml:space="preserve"> </w:t>
      </w:r>
      <w:proofErr w:type="spellStart"/>
      <w:r w:rsidRPr="00001038">
        <w:rPr>
          <w:rFonts w:cstheme="minorHAnsi"/>
          <w:sz w:val="18"/>
          <w:szCs w:val="18"/>
        </w:rPr>
        <w:t>academics</w:t>
      </w:r>
      <w:proofErr w:type="spellEnd"/>
      <w:r w:rsidRPr="00001038">
        <w:rPr>
          <w:rFonts w:cstheme="minorHAnsi"/>
          <w:sz w:val="18"/>
          <w:szCs w:val="18"/>
        </w:rPr>
        <w:t xml:space="preserve"> in public </w:t>
      </w:r>
      <w:proofErr w:type="spellStart"/>
      <w:r w:rsidRPr="00001038">
        <w:rPr>
          <w:rFonts w:cstheme="minorHAnsi"/>
          <w:sz w:val="18"/>
          <w:szCs w:val="18"/>
        </w:rPr>
        <w:t>policy</w:t>
      </w:r>
      <w:proofErr w:type="spellEnd"/>
      <w:r w:rsidRPr="00001038">
        <w:rPr>
          <w:rFonts w:cstheme="minorHAnsi"/>
          <w:sz w:val="18"/>
          <w:szCs w:val="18"/>
        </w:rPr>
        <w:t xml:space="preserve">, </w:t>
      </w:r>
      <w:proofErr w:type="spellStart"/>
      <w:r w:rsidRPr="00001038">
        <w:rPr>
          <w:rFonts w:cstheme="minorHAnsi"/>
          <w:sz w:val="18"/>
          <w:szCs w:val="18"/>
        </w:rPr>
        <w:t>Chapter</w:t>
      </w:r>
      <w:proofErr w:type="spellEnd"/>
      <w:r w:rsidRPr="00001038">
        <w:rPr>
          <w:rFonts w:cstheme="minorHAnsi"/>
          <w:sz w:val="18"/>
          <w:szCs w:val="18"/>
        </w:rPr>
        <w:t xml:space="preserve"> </w:t>
      </w:r>
      <w:proofErr w:type="spellStart"/>
      <w:r w:rsidRPr="00001038">
        <w:rPr>
          <w:rFonts w:cstheme="minorHAnsi"/>
          <w:sz w:val="18"/>
          <w:szCs w:val="18"/>
        </w:rPr>
        <w:t>Author</w:t>
      </w:r>
      <w:proofErr w:type="spellEnd"/>
      <w:r w:rsidRPr="00001038">
        <w:rPr>
          <w:rFonts w:cstheme="minorHAnsi"/>
          <w:sz w:val="18"/>
          <w:szCs w:val="18"/>
        </w:rPr>
        <w:t xml:space="preserve">(s): John Paul </w:t>
      </w:r>
      <w:proofErr w:type="spellStart"/>
      <w:r w:rsidRPr="00001038">
        <w:rPr>
          <w:rFonts w:cstheme="minorHAnsi"/>
          <w:sz w:val="18"/>
          <w:szCs w:val="18"/>
        </w:rPr>
        <w:t>Catungal</w:t>
      </w:r>
      <w:proofErr w:type="spellEnd"/>
      <w:r w:rsidRPr="00001038">
        <w:rPr>
          <w:rFonts w:cstheme="minorHAnsi"/>
          <w:sz w:val="18"/>
          <w:szCs w:val="18"/>
        </w:rPr>
        <w:t xml:space="preserve">, </w:t>
      </w:r>
      <w:proofErr w:type="spellStart"/>
      <w:r w:rsidRPr="00001038">
        <w:rPr>
          <w:rFonts w:cstheme="minorHAnsi"/>
          <w:sz w:val="18"/>
          <w:szCs w:val="18"/>
        </w:rPr>
        <w:t>Book</w:t>
      </w:r>
      <w:proofErr w:type="spellEnd"/>
      <w:r w:rsidRPr="00001038">
        <w:rPr>
          <w:rFonts w:cstheme="minorHAnsi"/>
          <w:sz w:val="18"/>
          <w:szCs w:val="18"/>
        </w:rPr>
        <w:t xml:space="preserve"> </w:t>
      </w:r>
      <w:proofErr w:type="spellStart"/>
      <w:r w:rsidRPr="00001038">
        <w:rPr>
          <w:rFonts w:cstheme="minorHAnsi"/>
          <w:sz w:val="18"/>
          <w:szCs w:val="18"/>
        </w:rPr>
        <w:t>Title</w:t>
      </w:r>
      <w:proofErr w:type="spellEnd"/>
      <w:r w:rsidRPr="00001038">
        <w:rPr>
          <w:rFonts w:cstheme="minorHAnsi"/>
          <w:sz w:val="18"/>
          <w:szCs w:val="18"/>
        </w:rPr>
        <w:t xml:space="preserve">: </w:t>
      </w:r>
      <w:proofErr w:type="spellStart"/>
      <w:r w:rsidRPr="00001038">
        <w:rPr>
          <w:rFonts w:cstheme="minorHAnsi"/>
          <w:sz w:val="18"/>
          <w:szCs w:val="18"/>
        </w:rPr>
        <w:t>Engaging</w:t>
      </w:r>
      <w:proofErr w:type="spellEnd"/>
      <w:r w:rsidRPr="00001038">
        <w:rPr>
          <w:rFonts w:cstheme="minorHAnsi"/>
          <w:sz w:val="18"/>
          <w:szCs w:val="18"/>
        </w:rPr>
        <w:t xml:space="preserve"> </w:t>
      </w:r>
      <w:proofErr w:type="spellStart"/>
      <w:r w:rsidRPr="00001038">
        <w:rPr>
          <w:rFonts w:cstheme="minorHAnsi"/>
          <w:sz w:val="18"/>
          <w:szCs w:val="18"/>
        </w:rPr>
        <w:t>with</w:t>
      </w:r>
      <w:proofErr w:type="spellEnd"/>
      <w:r w:rsidRPr="00001038">
        <w:rPr>
          <w:rFonts w:cstheme="minorHAnsi"/>
          <w:sz w:val="18"/>
          <w:szCs w:val="18"/>
        </w:rPr>
        <w:t xml:space="preserve"> </w:t>
      </w:r>
      <w:proofErr w:type="spellStart"/>
      <w:r w:rsidRPr="00001038">
        <w:rPr>
          <w:rFonts w:cstheme="minorHAnsi"/>
          <w:sz w:val="18"/>
          <w:szCs w:val="18"/>
        </w:rPr>
        <w:t>Policy</w:t>
      </w:r>
      <w:proofErr w:type="spellEnd"/>
      <w:r w:rsidRPr="00001038">
        <w:rPr>
          <w:rFonts w:cstheme="minorHAnsi"/>
          <w:sz w:val="18"/>
          <w:szCs w:val="18"/>
        </w:rPr>
        <w:t xml:space="preserve">, </w:t>
      </w:r>
      <w:proofErr w:type="spellStart"/>
      <w:r w:rsidRPr="00001038">
        <w:rPr>
          <w:rFonts w:cstheme="minorHAnsi"/>
          <w:sz w:val="18"/>
          <w:szCs w:val="18"/>
        </w:rPr>
        <w:t>Practice</w:t>
      </w:r>
      <w:proofErr w:type="spellEnd"/>
      <w:r w:rsidRPr="00001038">
        <w:rPr>
          <w:rFonts w:cstheme="minorHAnsi"/>
          <w:sz w:val="18"/>
          <w:szCs w:val="18"/>
        </w:rPr>
        <w:t xml:space="preserve"> and </w:t>
      </w:r>
      <w:proofErr w:type="spellStart"/>
      <w:r w:rsidRPr="00001038">
        <w:rPr>
          <w:rFonts w:cstheme="minorHAnsi"/>
          <w:sz w:val="18"/>
          <w:szCs w:val="18"/>
        </w:rPr>
        <w:t>Publics</w:t>
      </w:r>
      <w:proofErr w:type="spellEnd"/>
      <w:r w:rsidRPr="00001038">
        <w:rPr>
          <w:rFonts w:cstheme="minorHAnsi"/>
          <w:sz w:val="18"/>
          <w:szCs w:val="18"/>
        </w:rPr>
        <w:t xml:space="preserve">, </w:t>
      </w:r>
      <w:proofErr w:type="spellStart"/>
      <w:r w:rsidRPr="00001038">
        <w:rPr>
          <w:rFonts w:cstheme="minorHAnsi"/>
          <w:sz w:val="18"/>
          <w:szCs w:val="18"/>
        </w:rPr>
        <w:t>Book</w:t>
      </w:r>
      <w:proofErr w:type="spellEnd"/>
      <w:r w:rsidRPr="00001038">
        <w:rPr>
          <w:rFonts w:cstheme="minorHAnsi"/>
          <w:sz w:val="18"/>
          <w:szCs w:val="18"/>
        </w:rPr>
        <w:t xml:space="preserve"> </w:t>
      </w:r>
      <w:proofErr w:type="spellStart"/>
      <w:r w:rsidRPr="00001038">
        <w:rPr>
          <w:rFonts w:cstheme="minorHAnsi"/>
          <w:sz w:val="18"/>
          <w:szCs w:val="18"/>
        </w:rPr>
        <w:t>Subtitle</w:t>
      </w:r>
      <w:proofErr w:type="spellEnd"/>
      <w:r w:rsidRPr="00001038">
        <w:rPr>
          <w:rFonts w:cstheme="minorHAnsi"/>
          <w:sz w:val="18"/>
          <w:szCs w:val="18"/>
        </w:rPr>
        <w:t xml:space="preserve">: </w:t>
      </w:r>
      <w:proofErr w:type="spellStart"/>
      <w:r w:rsidRPr="00001038">
        <w:rPr>
          <w:rFonts w:cstheme="minorHAnsi"/>
          <w:sz w:val="18"/>
          <w:szCs w:val="18"/>
        </w:rPr>
        <w:t>Intersectionality</w:t>
      </w:r>
      <w:proofErr w:type="spellEnd"/>
      <w:r w:rsidRPr="00001038">
        <w:rPr>
          <w:rFonts w:cstheme="minorHAnsi"/>
          <w:sz w:val="18"/>
          <w:szCs w:val="18"/>
        </w:rPr>
        <w:t xml:space="preserve"> and </w:t>
      </w:r>
      <w:proofErr w:type="spellStart"/>
      <w:r w:rsidRPr="00001038">
        <w:rPr>
          <w:rFonts w:cstheme="minorHAnsi"/>
          <w:sz w:val="18"/>
          <w:szCs w:val="18"/>
        </w:rPr>
        <w:t>Impacts</w:t>
      </w:r>
      <w:proofErr w:type="spellEnd"/>
      <w:r w:rsidRPr="00001038">
        <w:rPr>
          <w:rFonts w:cstheme="minorHAnsi"/>
          <w:sz w:val="18"/>
          <w:szCs w:val="18"/>
        </w:rPr>
        <w:t xml:space="preserve">. </w:t>
      </w:r>
      <w:proofErr w:type="spellStart"/>
      <w:r w:rsidRPr="00001038">
        <w:rPr>
          <w:rFonts w:cstheme="minorHAnsi"/>
          <w:sz w:val="18"/>
          <w:szCs w:val="18"/>
        </w:rPr>
        <w:t>Book</w:t>
      </w:r>
      <w:proofErr w:type="spellEnd"/>
      <w:r w:rsidRPr="00001038">
        <w:rPr>
          <w:rFonts w:cstheme="minorHAnsi"/>
          <w:sz w:val="18"/>
          <w:szCs w:val="18"/>
        </w:rPr>
        <w:t xml:space="preserve"> Editor(s): Sarah Marie </w:t>
      </w:r>
      <w:proofErr w:type="spellStart"/>
      <w:r w:rsidRPr="00001038">
        <w:rPr>
          <w:rFonts w:cstheme="minorHAnsi"/>
          <w:sz w:val="18"/>
          <w:szCs w:val="18"/>
        </w:rPr>
        <w:t>Hall</w:t>
      </w:r>
      <w:proofErr w:type="spellEnd"/>
      <w:r w:rsidRPr="00001038">
        <w:rPr>
          <w:rFonts w:cstheme="minorHAnsi"/>
          <w:sz w:val="18"/>
          <w:szCs w:val="18"/>
        </w:rPr>
        <w:t xml:space="preserve">, </w:t>
      </w:r>
      <w:proofErr w:type="spellStart"/>
      <w:r w:rsidRPr="00001038">
        <w:rPr>
          <w:rFonts w:cstheme="minorHAnsi"/>
          <w:sz w:val="18"/>
          <w:szCs w:val="18"/>
        </w:rPr>
        <w:t>Ralitsa</w:t>
      </w:r>
      <w:proofErr w:type="spellEnd"/>
      <w:r w:rsidRPr="00001038">
        <w:rPr>
          <w:rFonts w:cstheme="minorHAnsi"/>
          <w:sz w:val="18"/>
          <w:szCs w:val="18"/>
        </w:rPr>
        <w:t xml:space="preserve"> </w:t>
      </w:r>
      <w:proofErr w:type="spellStart"/>
      <w:r w:rsidRPr="00001038">
        <w:rPr>
          <w:rFonts w:cstheme="minorHAnsi"/>
          <w:sz w:val="18"/>
          <w:szCs w:val="18"/>
        </w:rPr>
        <w:t>Hiteva</w:t>
      </w:r>
      <w:proofErr w:type="spellEnd"/>
      <w:r w:rsidRPr="00001038">
        <w:rPr>
          <w:rFonts w:cstheme="minorHAnsi"/>
          <w:sz w:val="18"/>
          <w:szCs w:val="18"/>
        </w:rPr>
        <w:t xml:space="preserve">, </w:t>
      </w:r>
      <w:proofErr w:type="spellStart"/>
      <w:r w:rsidRPr="00001038">
        <w:rPr>
          <w:rFonts w:cstheme="minorHAnsi"/>
          <w:sz w:val="18"/>
          <w:szCs w:val="18"/>
        </w:rPr>
        <w:t>Published</w:t>
      </w:r>
      <w:proofErr w:type="spellEnd"/>
      <w:r w:rsidRPr="00001038">
        <w:rPr>
          <w:rFonts w:cstheme="minorHAnsi"/>
          <w:sz w:val="18"/>
          <w:szCs w:val="18"/>
        </w:rPr>
        <w:t xml:space="preserve"> by: Bristol University </w:t>
      </w:r>
      <w:proofErr w:type="spellStart"/>
      <w:r w:rsidRPr="00001038">
        <w:rPr>
          <w:rFonts w:cstheme="minorHAnsi"/>
          <w:sz w:val="18"/>
          <w:szCs w:val="18"/>
        </w:rPr>
        <w:t>Press</w:t>
      </w:r>
      <w:proofErr w:type="spellEnd"/>
      <w:r w:rsidRPr="00001038">
        <w:rPr>
          <w:rFonts w:cstheme="minorHAnsi"/>
          <w:sz w:val="18"/>
          <w:szCs w:val="18"/>
        </w:rPr>
        <w:t xml:space="preserve">, </w:t>
      </w:r>
      <w:proofErr w:type="spellStart"/>
      <w:r w:rsidRPr="00001038">
        <w:rPr>
          <w:rFonts w:cstheme="minorHAnsi"/>
          <w:sz w:val="18"/>
          <w:szCs w:val="18"/>
        </w:rPr>
        <w:t>Policy</w:t>
      </w:r>
      <w:proofErr w:type="spellEnd"/>
      <w:r w:rsidRPr="00001038">
        <w:rPr>
          <w:rFonts w:cstheme="minorHAnsi"/>
          <w:sz w:val="18"/>
          <w:szCs w:val="18"/>
        </w:rPr>
        <w:t xml:space="preserve"> </w:t>
      </w:r>
      <w:proofErr w:type="spellStart"/>
      <w:r w:rsidRPr="00001038">
        <w:rPr>
          <w:rFonts w:cstheme="minorHAnsi"/>
          <w:sz w:val="18"/>
          <w:szCs w:val="18"/>
        </w:rPr>
        <w:t>Press</w:t>
      </w:r>
      <w:proofErr w:type="spellEnd"/>
      <w:r w:rsidRPr="00001038">
        <w:rPr>
          <w:rFonts w:cstheme="minorHAnsi"/>
          <w:sz w:val="18"/>
          <w:szCs w:val="18"/>
        </w:rPr>
        <w:t xml:space="preserve">. (2020). K významu interpretace zdravotnických dat v komunikačních strategiích např. </w:t>
      </w:r>
      <w:proofErr w:type="spellStart"/>
      <w:r w:rsidRPr="00001038">
        <w:rPr>
          <w:rFonts w:cstheme="minorHAnsi"/>
          <w:sz w:val="18"/>
          <w:szCs w:val="18"/>
        </w:rPr>
        <w:t>Naeem</w:t>
      </w:r>
      <w:proofErr w:type="spellEnd"/>
      <w:r w:rsidRPr="00001038">
        <w:rPr>
          <w:rFonts w:cstheme="minorHAnsi"/>
          <w:sz w:val="18"/>
          <w:szCs w:val="18"/>
        </w:rPr>
        <w:t xml:space="preserve">, S.B. and </w:t>
      </w:r>
      <w:proofErr w:type="spellStart"/>
      <w:r w:rsidRPr="00001038">
        <w:rPr>
          <w:rFonts w:cstheme="minorHAnsi"/>
          <w:sz w:val="18"/>
          <w:szCs w:val="18"/>
        </w:rPr>
        <w:t>Bhatti</w:t>
      </w:r>
      <w:proofErr w:type="spellEnd"/>
      <w:r w:rsidRPr="00001038">
        <w:rPr>
          <w:rFonts w:cstheme="minorHAnsi"/>
          <w:sz w:val="18"/>
          <w:szCs w:val="18"/>
        </w:rPr>
        <w:t xml:space="preserve">, R. (2020), </w:t>
      </w:r>
      <w:proofErr w:type="spellStart"/>
      <w:r w:rsidRPr="00001038">
        <w:rPr>
          <w:rFonts w:cstheme="minorHAnsi"/>
          <w:sz w:val="18"/>
          <w:szCs w:val="18"/>
        </w:rPr>
        <w:t>The</w:t>
      </w:r>
      <w:proofErr w:type="spellEnd"/>
      <w:r w:rsidRPr="00001038">
        <w:rPr>
          <w:rFonts w:cstheme="minorHAnsi"/>
          <w:sz w:val="18"/>
          <w:szCs w:val="18"/>
        </w:rPr>
        <w:t xml:space="preserve"> Covid‐19 ‘</w:t>
      </w:r>
      <w:proofErr w:type="spellStart"/>
      <w:r w:rsidRPr="00001038">
        <w:rPr>
          <w:rFonts w:cstheme="minorHAnsi"/>
          <w:sz w:val="18"/>
          <w:szCs w:val="18"/>
        </w:rPr>
        <w:t>infodemic</w:t>
      </w:r>
      <w:proofErr w:type="spellEnd"/>
      <w:r w:rsidRPr="00001038">
        <w:rPr>
          <w:rFonts w:cstheme="minorHAnsi"/>
          <w:sz w:val="18"/>
          <w:szCs w:val="18"/>
        </w:rPr>
        <w:t xml:space="preserve">’: a </w:t>
      </w:r>
      <w:proofErr w:type="spellStart"/>
      <w:r w:rsidRPr="00001038">
        <w:rPr>
          <w:rFonts w:cstheme="minorHAnsi"/>
          <w:sz w:val="18"/>
          <w:szCs w:val="18"/>
        </w:rPr>
        <w:t>new</w:t>
      </w:r>
      <w:proofErr w:type="spellEnd"/>
      <w:r w:rsidRPr="00001038">
        <w:rPr>
          <w:rFonts w:cstheme="minorHAnsi"/>
          <w:sz w:val="18"/>
          <w:szCs w:val="18"/>
        </w:rPr>
        <w:t xml:space="preserve"> front </w:t>
      </w:r>
      <w:proofErr w:type="spellStart"/>
      <w:r w:rsidRPr="00001038">
        <w:rPr>
          <w:rFonts w:cstheme="minorHAnsi"/>
          <w:sz w:val="18"/>
          <w:szCs w:val="18"/>
        </w:rPr>
        <w:t>for</w:t>
      </w:r>
      <w:proofErr w:type="spellEnd"/>
      <w:r w:rsidRPr="00001038">
        <w:rPr>
          <w:rFonts w:cstheme="minorHAnsi"/>
          <w:sz w:val="18"/>
          <w:szCs w:val="18"/>
        </w:rPr>
        <w:t xml:space="preserve"> </w:t>
      </w:r>
      <w:proofErr w:type="spellStart"/>
      <w:r w:rsidRPr="00001038">
        <w:rPr>
          <w:rFonts w:cstheme="minorHAnsi"/>
          <w:sz w:val="18"/>
          <w:szCs w:val="18"/>
        </w:rPr>
        <w:t>information</w:t>
      </w:r>
      <w:proofErr w:type="spellEnd"/>
      <w:r w:rsidRPr="00001038">
        <w:rPr>
          <w:rFonts w:cstheme="minorHAnsi"/>
          <w:sz w:val="18"/>
          <w:szCs w:val="18"/>
        </w:rPr>
        <w:t xml:space="preserve"> </w:t>
      </w:r>
      <w:proofErr w:type="spellStart"/>
      <w:r w:rsidRPr="00001038">
        <w:rPr>
          <w:rFonts w:cstheme="minorHAnsi"/>
          <w:sz w:val="18"/>
          <w:szCs w:val="18"/>
        </w:rPr>
        <w:t>professionals</w:t>
      </w:r>
      <w:proofErr w:type="spellEnd"/>
      <w:r w:rsidRPr="00001038">
        <w:rPr>
          <w:rFonts w:cstheme="minorHAnsi"/>
          <w:sz w:val="18"/>
          <w:szCs w:val="18"/>
        </w:rPr>
        <w:t xml:space="preserve">. </w:t>
      </w:r>
      <w:proofErr w:type="spellStart"/>
      <w:r w:rsidRPr="00001038">
        <w:rPr>
          <w:rFonts w:cstheme="minorHAnsi"/>
          <w:sz w:val="18"/>
          <w:szCs w:val="18"/>
        </w:rPr>
        <w:t>Health</w:t>
      </w:r>
      <w:proofErr w:type="spellEnd"/>
      <w:r w:rsidRPr="00001038">
        <w:rPr>
          <w:rFonts w:cstheme="minorHAnsi"/>
          <w:sz w:val="18"/>
          <w:szCs w:val="18"/>
        </w:rPr>
        <w:t xml:space="preserve"> </w:t>
      </w:r>
      <w:proofErr w:type="spellStart"/>
      <w:r w:rsidRPr="00001038">
        <w:rPr>
          <w:rFonts w:cstheme="minorHAnsi"/>
          <w:sz w:val="18"/>
          <w:szCs w:val="18"/>
        </w:rPr>
        <w:t>Info</w:t>
      </w:r>
      <w:proofErr w:type="spellEnd"/>
      <w:r w:rsidRPr="00001038">
        <w:rPr>
          <w:rFonts w:cstheme="minorHAnsi"/>
          <w:sz w:val="18"/>
          <w:szCs w:val="18"/>
        </w:rPr>
        <w:t xml:space="preserve"> </w:t>
      </w:r>
      <w:proofErr w:type="spellStart"/>
      <w:r w:rsidRPr="00001038">
        <w:rPr>
          <w:rFonts w:cstheme="minorHAnsi"/>
          <w:sz w:val="18"/>
          <w:szCs w:val="18"/>
        </w:rPr>
        <w:t>Libr</w:t>
      </w:r>
      <w:proofErr w:type="spellEnd"/>
      <w:r w:rsidRPr="00001038">
        <w:rPr>
          <w:rFonts w:cstheme="minorHAnsi"/>
          <w:sz w:val="18"/>
          <w:szCs w:val="18"/>
        </w:rPr>
        <w:t xml:space="preserve"> J, 37: 233-239. </w:t>
      </w:r>
      <w:hyperlink r:id="rId4" w:history="1">
        <w:r w:rsidRPr="00001038">
          <w:rPr>
            <w:rFonts w:cstheme="minorHAnsi"/>
            <w:sz w:val="18"/>
            <w:szCs w:val="18"/>
          </w:rPr>
          <w:t>https://doi.org/10.1111/hir.12311</w:t>
        </w:r>
      </w:hyperlink>
      <w:r w:rsidRPr="00001038">
        <w:rPr>
          <w:rFonts w:cstheme="minorHAnsi"/>
          <w:sz w:val="18"/>
          <w:szCs w:val="18"/>
        </w:rPr>
        <w:t>.</w:t>
      </w:r>
    </w:p>
  </w:footnote>
  <w:footnote w:id="12">
    <w:p w14:paraId="27D91515"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w:t>
      </w:r>
      <w:proofErr w:type="spellStart"/>
      <w:r w:rsidRPr="00001038">
        <w:rPr>
          <w:rFonts w:cstheme="minorHAnsi"/>
          <w:sz w:val="18"/>
          <w:szCs w:val="18"/>
        </w:rPr>
        <w:t>The</w:t>
      </w:r>
      <w:proofErr w:type="spellEnd"/>
      <w:r w:rsidRPr="00001038">
        <w:rPr>
          <w:rFonts w:cstheme="minorHAnsi"/>
          <w:sz w:val="18"/>
          <w:szCs w:val="18"/>
        </w:rPr>
        <w:t xml:space="preserve"> </w:t>
      </w:r>
      <w:proofErr w:type="spellStart"/>
      <w:r w:rsidRPr="00001038">
        <w:rPr>
          <w:rFonts w:cstheme="minorHAnsi"/>
          <w:sz w:val="18"/>
          <w:szCs w:val="18"/>
        </w:rPr>
        <w:t>lessons</w:t>
      </w:r>
      <w:proofErr w:type="spellEnd"/>
      <w:r w:rsidRPr="00001038">
        <w:rPr>
          <w:rFonts w:cstheme="minorHAnsi"/>
          <w:sz w:val="18"/>
          <w:szCs w:val="18"/>
        </w:rPr>
        <w:t xml:space="preserve"> </w:t>
      </w:r>
      <w:proofErr w:type="spellStart"/>
      <w:r w:rsidRPr="00001038">
        <w:rPr>
          <w:rFonts w:cstheme="minorHAnsi"/>
          <w:sz w:val="18"/>
          <w:szCs w:val="18"/>
        </w:rPr>
        <w:t>of</w:t>
      </w:r>
      <w:proofErr w:type="spellEnd"/>
      <w:r w:rsidRPr="00001038">
        <w:rPr>
          <w:rFonts w:cstheme="minorHAnsi"/>
          <w:sz w:val="18"/>
          <w:szCs w:val="18"/>
        </w:rPr>
        <w:t xml:space="preserve"> </w:t>
      </w:r>
      <w:proofErr w:type="spellStart"/>
      <w:r w:rsidRPr="00001038">
        <w:rPr>
          <w:rFonts w:cstheme="minorHAnsi"/>
          <w:sz w:val="18"/>
          <w:szCs w:val="18"/>
        </w:rPr>
        <w:t>failure</w:t>
      </w:r>
      <w:proofErr w:type="spellEnd"/>
      <w:r w:rsidRPr="00001038">
        <w:rPr>
          <w:rFonts w:cstheme="minorHAnsi"/>
          <w:sz w:val="18"/>
          <w:szCs w:val="18"/>
        </w:rPr>
        <w:t xml:space="preserve">: </w:t>
      </w:r>
      <w:proofErr w:type="spellStart"/>
      <w:r w:rsidRPr="00001038">
        <w:rPr>
          <w:rFonts w:cstheme="minorHAnsi"/>
          <w:sz w:val="18"/>
          <w:szCs w:val="18"/>
        </w:rPr>
        <w:t>learning</w:t>
      </w:r>
      <w:proofErr w:type="spellEnd"/>
      <w:r w:rsidRPr="00001038">
        <w:rPr>
          <w:rFonts w:cstheme="minorHAnsi"/>
          <w:sz w:val="18"/>
          <w:szCs w:val="18"/>
        </w:rPr>
        <w:t xml:space="preserve"> and </w:t>
      </w:r>
      <w:proofErr w:type="spellStart"/>
      <w:r w:rsidRPr="00001038">
        <w:rPr>
          <w:rFonts w:cstheme="minorHAnsi"/>
          <w:sz w:val="18"/>
          <w:szCs w:val="18"/>
        </w:rPr>
        <w:t>blame</w:t>
      </w:r>
      <w:proofErr w:type="spellEnd"/>
      <w:r w:rsidRPr="00001038">
        <w:rPr>
          <w:rFonts w:cstheme="minorHAnsi"/>
          <w:sz w:val="18"/>
          <w:szCs w:val="18"/>
        </w:rPr>
        <w:t xml:space="preserve"> </w:t>
      </w:r>
      <w:proofErr w:type="spellStart"/>
      <w:r w:rsidRPr="00001038">
        <w:rPr>
          <w:rFonts w:cstheme="minorHAnsi"/>
          <w:sz w:val="18"/>
          <w:szCs w:val="18"/>
        </w:rPr>
        <w:t>avoidance</w:t>
      </w:r>
      <w:proofErr w:type="spellEnd"/>
      <w:r w:rsidRPr="00001038">
        <w:rPr>
          <w:rFonts w:cstheme="minorHAnsi"/>
          <w:sz w:val="18"/>
          <w:szCs w:val="18"/>
        </w:rPr>
        <w:t xml:space="preserve"> in public </w:t>
      </w:r>
      <w:proofErr w:type="spellStart"/>
      <w:r w:rsidRPr="00001038">
        <w:rPr>
          <w:rFonts w:cstheme="minorHAnsi"/>
          <w:sz w:val="18"/>
          <w:szCs w:val="18"/>
        </w:rPr>
        <w:t>policy-making</w:t>
      </w:r>
      <w:proofErr w:type="spellEnd"/>
      <w:r w:rsidRPr="00001038">
        <w:rPr>
          <w:rFonts w:cstheme="minorHAnsi"/>
          <w:sz w:val="18"/>
          <w:szCs w:val="18"/>
        </w:rPr>
        <w:t xml:space="preserve">, </w:t>
      </w:r>
      <w:proofErr w:type="spellStart"/>
      <w:r w:rsidRPr="00001038">
        <w:rPr>
          <w:rFonts w:cstheme="minorHAnsi"/>
          <w:sz w:val="18"/>
          <w:szCs w:val="18"/>
        </w:rPr>
        <w:t>Author</w:t>
      </w:r>
      <w:proofErr w:type="spellEnd"/>
      <w:r w:rsidRPr="00001038">
        <w:rPr>
          <w:rFonts w:cstheme="minorHAnsi"/>
          <w:sz w:val="18"/>
          <w:szCs w:val="18"/>
        </w:rPr>
        <w:t xml:space="preserve">(s): Michael </w:t>
      </w:r>
      <w:proofErr w:type="spellStart"/>
      <w:r w:rsidRPr="00001038">
        <w:rPr>
          <w:rFonts w:cstheme="minorHAnsi"/>
          <w:sz w:val="18"/>
          <w:szCs w:val="18"/>
        </w:rPr>
        <w:t>Howlett</w:t>
      </w:r>
      <w:proofErr w:type="spellEnd"/>
      <w:r w:rsidRPr="00001038">
        <w:rPr>
          <w:rFonts w:cstheme="minorHAnsi"/>
          <w:sz w:val="18"/>
          <w:szCs w:val="18"/>
        </w:rPr>
        <w:t xml:space="preserve">, Source: International </w:t>
      </w:r>
      <w:proofErr w:type="spellStart"/>
      <w:r w:rsidRPr="00001038">
        <w:rPr>
          <w:rFonts w:cstheme="minorHAnsi"/>
          <w:sz w:val="18"/>
          <w:szCs w:val="18"/>
        </w:rPr>
        <w:t>Political</w:t>
      </w:r>
      <w:proofErr w:type="spellEnd"/>
      <w:r w:rsidRPr="00001038">
        <w:rPr>
          <w:rFonts w:cstheme="minorHAnsi"/>
          <w:sz w:val="18"/>
          <w:szCs w:val="18"/>
        </w:rPr>
        <w:t xml:space="preserve"> Science </w:t>
      </w:r>
      <w:proofErr w:type="spellStart"/>
      <w:r w:rsidRPr="00001038">
        <w:rPr>
          <w:rFonts w:cstheme="minorHAnsi"/>
          <w:sz w:val="18"/>
          <w:szCs w:val="18"/>
        </w:rPr>
        <w:t>Review</w:t>
      </w:r>
      <w:proofErr w:type="spellEnd"/>
      <w:r w:rsidRPr="00001038">
        <w:rPr>
          <w:rFonts w:cstheme="minorHAnsi"/>
          <w:sz w:val="18"/>
          <w:szCs w:val="18"/>
        </w:rPr>
        <w:t xml:space="preserve"> / Revue </w:t>
      </w:r>
      <w:proofErr w:type="spellStart"/>
      <w:r w:rsidRPr="00001038">
        <w:rPr>
          <w:rFonts w:cstheme="minorHAnsi"/>
          <w:sz w:val="18"/>
          <w:szCs w:val="18"/>
        </w:rPr>
        <w:t>internationale</w:t>
      </w:r>
      <w:proofErr w:type="spellEnd"/>
      <w:r w:rsidRPr="00001038">
        <w:rPr>
          <w:rFonts w:cstheme="minorHAnsi"/>
          <w:sz w:val="18"/>
          <w:szCs w:val="18"/>
        </w:rPr>
        <w:t xml:space="preserve"> de science </w:t>
      </w:r>
      <w:proofErr w:type="spellStart"/>
      <w:r w:rsidRPr="00001038">
        <w:rPr>
          <w:rFonts w:cstheme="minorHAnsi"/>
          <w:sz w:val="18"/>
          <w:szCs w:val="18"/>
        </w:rPr>
        <w:t>politique</w:t>
      </w:r>
      <w:proofErr w:type="spellEnd"/>
      <w:r w:rsidRPr="00001038">
        <w:rPr>
          <w:rFonts w:cstheme="minorHAnsi"/>
          <w:sz w:val="18"/>
          <w:szCs w:val="18"/>
        </w:rPr>
        <w:t xml:space="preserve">, NOVEMBER 2012, Vol. 33, No. 5, pp. 539-555, </w:t>
      </w:r>
      <w:proofErr w:type="spellStart"/>
      <w:r w:rsidRPr="00001038">
        <w:rPr>
          <w:rFonts w:cstheme="minorHAnsi"/>
          <w:sz w:val="18"/>
          <w:szCs w:val="18"/>
        </w:rPr>
        <w:t>Published</w:t>
      </w:r>
      <w:proofErr w:type="spellEnd"/>
      <w:r w:rsidRPr="00001038">
        <w:rPr>
          <w:rFonts w:cstheme="minorHAnsi"/>
          <w:sz w:val="18"/>
          <w:szCs w:val="18"/>
        </w:rPr>
        <w:t xml:space="preserve"> by: </w:t>
      </w:r>
      <w:proofErr w:type="spellStart"/>
      <w:r w:rsidRPr="00001038">
        <w:rPr>
          <w:rFonts w:cstheme="minorHAnsi"/>
          <w:sz w:val="18"/>
          <w:szCs w:val="18"/>
        </w:rPr>
        <w:t>Sage</w:t>
      </w:r>
      <w:proofErr w:type="spellEnd"/>
      <w:r w:rsidRPr="00001038">
        <w:rPr>
          <w:rFonts w:cstheme="minorHAnsi"/>
          <w:sz w:val="18"/>
          <w:szCs w:val="18"/>
        </w:rPr>
        <w:t xml:space="preserve"> </w:t>
      </w:r>
      <w:proofErr w:type="spellStart"/>
      <w:r w:rsidRPr="00001038">
        <w:rPr>
          <w:rFonts w:cstheme="minorHAnsi"/>
          <w:sz w:val="18"/>
          <w:szCs w:val="18"/>
        </w:rPr>
        <w:t>Publications</w:t>
      </w:r>
      <w:proofErr w:type="spellEnd"/>
      <w:r w:rsidRPr="00001038">
        <w:rPr>
          <w:rFonts w:cstheme="minorHAnsi"/>
          <w:sz w:val="18"/>
          <w:szCs w:val="18"/>
        </w:rPr>
        <w:t>, Ltd.</w:t>
      </w:r>
    </w:p>
  </w:footnote>
  <w:footnote w:id="13">
    <w:p w14:paraId="4E0A9C32"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Strategický rámec Česká republika 2030 [online]. Praha: Úřad vlády České republiky, Odbor pro udržitelný rozvoj, 2017 [cit. 2020-08-03], s. 94.Tamtéž, Příloha 1, s. 201-202.</w:t>
      </w:r>
    </w:p>
  </w:footnote>
  <w:footnote w:id="14">
    <w:p w14:paraId="081714A4"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Strategický rámec Česká republika 2030, Příloha 1, s. 201-202.</w:t>
      </w:r>
    </w:p>
  </w:footnote>
  <w:footnote w:id="15">
    <w:p w14:paraId="787F8F52"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 Kučera </w:t>
      </w:r>
      <w:proofErr w:type="spellStart"/>
      <w:r w:rsidRPr="00001038">
        <w:rPr>
          <w:rFonts w:cstheme="minorHAnsi"/>
          <w:sz w:val="18"/>
          <w:szCs w:val="18"/>
        </w:rPr>
        <w:t>Zd</w:t>
      </w:r>
      <w:proofErr w:type="spellEnd"/>
      <w:r w:rsidRPr="00001038">
        <w:rPr>
          <w:rFonts w:cstheme="minorHAnsi"/>
          <w:sz w:val="18"/>
          <w:szCs w:val="18"/>
        </w:rPr>
        <w:t>., Vondrák T., Pecha O.: Posouzení kapacit a zaměření zdravotního VaV na základě analýzy účasti v národních programech VaV a Horizontu 2020. Technologické centrum AV ČR, listopad 2020.</w:t>
      </w:r>
    </w:p>
  </w:footnote>
  <w:footnote w:id="16">
    <w:p w14:paraId="50AA4263" w14:textId="77777777" w:rsidR="00F613CD" w:rsidRPr="00001038" w:rsidRDefault="00F613CD" w:rsidP="00001038">
      <w:pPr>
        <w:pStyle w:val="Textpoznpodarou"/>
        <w:jc w:val="both"/>
        <w:rPr>
          <w:rFonts w:cstheme="minorHAnsi"/>
          <w:sz w:val="18"/>
          <w:szCs w:val="18"/>
        </w:rPr>
      </w:pPr>
      <w:r w:rsidRPr="00001038">
        <w:rPr>
          <w:rFonts w:cstheme="minorHAnsi"/>
          <w:sz w:val="18"/>
          <w:szCs w:val="18"/>
          <w:vertAlign w:val="superscript"/>
        </w:rPr>
        <w:footnoteRef/>
      </w:r>
      <w:r w:rsidRPr="00001038">
        <w:rPr>
          <w:rFonts w:cstheme="minorHAnsi"/>
          <w:sz w:val="18"/>
          <w:szCs w:val="18"/>
        </w:rPr>
        <w:t xml:space="preserve">) </w:t>
      </w:r>
      <w:proofErr w:type="spellStart"/>
      <w:r w:rsidRPr="00001038">
        <w:rPr>
          <w:rFonts w:cstheme="minorHAnsi"/>
          <w:sz w:val="18"/>
          <w:szCs w:val="18"/>
        </w:rPr>
        <w:t>Ibidem</w:t>
      </w:r>
      <w:proofErr w:type="spellEnd"/>
      <w:r w:rsidRPr="00001038">
        <w:rPr>
          <w:rFonts w:cstheme="minorHAnsi"/>
          <w:sz w:val="18"/>
          <w:szCs w:val="18"/>
        </w:rPr>
        <w:t>, s. 20-24.</w:t>
      </w:r>
    </w:p>
  </w:footnote>
  <w:footnote w:id="17">
    <w:p w14:paraId="3C0A23D7" w14:textId="77777777" w:rsidR="00F613CD" w:rsidRPr="00001038" w:rsidRDefault="00F613CD" w:rsidP="00001038">
      <w:pPr>
        <w:pStyle w:val="Textpoznpodarou"/>
        <w:jc w:val="both"/>
        <w:rPr>
          <w:rFonts w:cstheme="minorHAnsi"/>
          <w:sz w:val="18"/>
          <w:szCs w:val="18"/>
        </w:rPr>
      </w:pPr>
      <w:r w:rsidRPr="00001038">
        <w:rPr>
          <w:rStyle w:val="Znakapoznpodarou"/>
          <w:sz w:val="18"/>
          <w:szCs w:val="18"/>
        </w:rPr>
        <w:footnoteRef/>
      </w:r>
      <w:r w:rsidRPr="00001038">
        <w:rPr>
          <w:sz w:val="18"/>
          <w:szCs w:val="18"/>
        </w:rPr>
        <w:t xml:space="preserve"> </w:t>
      </w:r>
      <w:r w:rsidRPr="00001038">
        <w:rPr>
          <w:rFonts w:cstheme="minorHAnsi"/>
          <w:color w:val="444444"/>
          <w:sz w:val="18"/>
          <w:szCs w:val="18"/>
          <w:shd w:val="clear" w:color="auto" w:fill="FFFFFF"/>
        </w:rPr>
        <w:t>Nařízení Evropského parlamentu a Rady (EU) 2020/852 ze dne 18. června 2020 o zřízení rámce pro usnadnění udržitelných investic a o změně nařízení (EU) 2019/2088 (Text s významem pro EHP)</w:t>
      </w:r>
    </w:p>
  </w:footnote>
  <w:footnote w:id="18">
    <w:p w14:paraId="4FB4A584" w14:textId="77777777" w:rsidR="00F613CD" w:rsidRPr="00001038" w:rsidRDefault="00F613CD" w:rsidP="00001038">
      <w:pPr>
        <w:pStyle w:val="Default"/>
        <w:tabs>
          <w:tab w:val="left" w:pos="284"/>
        </w:tabs>
        <w:jc w:val="both"/>
        <w:rPr>
          <w:rFonts w:asciiTheme="minorHAnsi" w:hAnsiTheme="minorHAnsi"/>
          <w:sz w:val="18"/>
          <w:szCs w:val="18"/>
        </w:rPr>
      </w:pPr>
      <w:r w:rsidRPr="00001038">
        <w:rPr>
          <w:rStyle w:val="Znakapoznpodarou"/>
          <w:rFonts w:asciiTheme="minorHAnsi" w:hAnsiTheme="minorHAnsi" w:cstheme="minorHAnsi"/>
          <w:sz w:val="18"/>
          <w:szCs w:val="18"/>
        </w:rPr>
        <w:footnoteRef/>
      </w:r>
      <w:r w:rsidRPr="00001038">
        <w:rPr>
          <w:rFonts w:asciiTheme="minorHAnsi" w:hAnsiTheme="minorHAnsi" w:cstheme="minorHAnsi"/>
          <w:sz w:val="18"/>
          <w:szCs w:val="18"/>
        </w:rPr>
        <w:t>)</w:t>
      </w:r>
      <w:r w:rsidRPr="00001038">
        <w:rPr>
          <w:rFonts w:asciiTheme="minorHAnsi" w:hAnsiTheme="minorHAnsi" w:cstheme="minorHAnsi"/>
          <w:sz w:val="18"/>
          <w:szCs w:val="18"/>
        </w:rPr>
        <w:tab/>
      </w:r>
      <w:r w:rsidRPr="00001038">
        <w:rPr>
          <w:rFonts w:asciiTheme="minorHAnsi" w:hAnsiTheme="minorHAnsi" w:cstheme="minorHAnsi"/>
          <w:color w:val="1F497D"/>
          <w:sz w:val="18"/>
          <w:szCs w:val="18"/>
          <w:lang w:eastAsia="en-US"/>
        </w:rPr>
        <w:t>Výroční</w:t>
      </w:r>
      <w:r w:rsidRPr="00001038">
        <w:rPr>
          <w:rFonts w:asciiTheme="minorHAnsi" w:hAnsiTheme="minorHAnsi" w:cstheme="minorHAnsi"/>
          <w:sz w:val="18"/>
          <w:szCs w:val="18"/>
        </w:rPr>
        <w:t xml:space="preserve"> „Analýza stavu VaVaI v ČR a jejich srovnání se zahraničím“, předkládaná RVVI vládě pro informaci lednu 2019 (</w:t>
      </w:r>
      <w:hyperlink r:id="rId5" w:history="1">
        <w:r w:rsidRPr="00001038">
          <w:rPr>
            <w:rStyle w:val="Hypertextovodkaz"/>
            <w:rFonts w:asciiTheme="minorHAnsi" w:hAnsiTheme="minorHAnsi" w:cstheme="minorHAnsi"/>
            <w:sz w:val="18"/>
            <w:szCs w:val="18"/>
          </w:rPr>
          <w:t>https://www.vyzkum.cz/FrontClanek.aspx?idsekce=677142</w:t>
        </w:r>
      </w:hyperlink>
      <w:r w:rsidRPr="00001038">
        <w:rPr>
          <w:rFonts w:asciiTheme="minorHAnsi" w:hAnsiTheme="minorHAnsi" w:cstheme="minorHAnsi"/>
          <w:sz w:val="18"/>
          <w:szCs w:val="18"/>
        </w:rPr>
        <w:t xml:space="preserve"> ) nebo Zpráva o hodnocení plnění opatření NP VaVaI, která byla schválena usnesením vlády ze dne 8. února 2019 č. 115. </w:t>
      </w:r>
    </w:p>
  </w:footnote>
  <w:footnote w:id="19">
    <w:p w14:paraId="603EA3A6" w14:textId="77777777" w:rsidR="00F613CD" w:rsidRPr="00001038" w:rsidRDefault="00F613CD" w:rsidP="00001038">
      <w:pPr>
        <w:pStyle w:val="Textpoznpodarou"/>
        <w:tabs>
          <w:tab w:val="left" w:pos="284"/>
        </w:tabs>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w:t>
      </w:r>
      <w:r w:rsidRPr="00001038">
        <w:rPr>
          <w:rFonts w:cstheme="minorHAnsi"/>
          <w:sz w:val="18"/>
          <w:szCs w:val="18"/>
        </w:rPr>
        <w:tab/>
        <w:t>Viz též výsledky hodnocení RVVI podle Metodiky 17+ na národní úrovni (</w:t>
      </w:r>
      <w:hyperlink r:id="rId6" w:history="1">
        <w:r w:rsidRPr="00001038">
          <w:rPr>
            <w:rStyle w:val="Hypertextovodkaz"/>
            <w:rFonts w:cstheme="minorHAnsi"/>
            <w:sz w:val="18"/>
            <w:szCs w:val="18"/>
          </w:rPr>
          <w:t>https://www.vyzkum.cz/FrontClanek.aspx?idsekce=847179</w:t>
        </w:r>
      </w:hyperlink>
      <w:r w:rsidRPr="00001038">
        <w:rPr>
          <w:rFonts w:cstheme="minorHAnsi"/>
          <w:sz w:val="18"/>
          <w:szCs w:val="18"/>
        </w:rPr>
        <w:t xml:space="preserve"> a https://hodnoceni18.rvvi.cz/www/biblio-obory) nebo vyhodnocení oborová publikační výkonnosti pracovišť výzkumných organizací v České republice v roce 2017 nástrojem CERGE „IDEA </w:t>
      </w:r>
      <w:proofErr w:type="spellStart"/>
      <w:r w:rsidRPr="00001038">
        <w:rPr>
          <w:rFonts w:cstheme="minorHAnsi"/>
          <w:sz w:val="18"/>
          <w:szCs w:val="18"/>
        </w:rPr>
        <w:t>think</w:t>
      </w:r>
      <w:proofErr w:type="spellEnd"/>
      <w:r w:rsidRPr="00001038">
        <w:rPr>
          <w:rFonts w:cstheme="minorHAnsi"/>
          <w:sz w:val="18"/>
          <w:szCs w:val="18"/>
        </w:rPr>
        <w:t>-tank“ (https://ideaapps.cerge-ei.cz/Performance2017/).</w:t>
      </w:r>
    </w:p>
  </w:footnote>
  <w:footnote w:id="20">
    <w:p w14:paraId="5E190A51" w14:textId="77777777" w:rsidR="00F613CD" w:rsidRPr="00001038" w:rsidRDefault="00F613CD" w:rsidP="00001038">
      <w:pPr>
        <w:pStyle w:val="Nadpis1"/>
        <w:numPr>
          <w:ilvl w:val="0"/>
          <w:numId w:val="0"/>
        </w:numPr>
        <w:tabs>
          <w:tab w:val="clear" w:pos="567"/>
          <w:tab w:val="left" w:pos="284"/>
        </w:tabs>
        <w:spacing w:before="0" w:after="0"/>
        <w:rPr>
          <w:b w:val="0"/>
          <w:sz w:val="18"/>
          <w:szCs w:val="18"/>
        </w:rPr>
      </w:pPr>
      <w:r w:rsidRPr="00001038">
        <w:rPr>
          <w:rStyle w:val="Znakapoznpodarou"/>
          <w:b w:val="0"/>
          <w:sz w:val="18"/>
          <w:szCs w:val="18"/>
        </w:rPr>
        <w:footnoteRef/>
      </w:r>
      <w:r w:rsidRPr="00001038">
        <w:rPr>
          <w:b w:val="0"/>
          <w:sz w:val="18"/>
          <w:szCs w:val="18"/>
        </w:rPr>
        <w:t>)</w:t>
      </w:r>
      <w:r w:rsidRPr="00001038">
        <w:rPr>
          <w:b w:val="0"/>
          <w:sz w:val="18"/>
          <w:szCs w:val="18"/>
        </w:rPr>
        <w:tab/>
        <w:t>Tyto systémové změny jsou velmi potřebné a jsou proto posilovány poměrně masivní podporou za účasti ESIF (viz např. výzvy č. 02_16_028 a  02_18_054 - Rozvoj kapacit pro výzkum a vývoj I a II v OP VVV nebo interim evaluace OP VVV - Viz též Evaluace OP VVV (2018) - Hodnocení posilování kapacit pro kvalitní výzkum, rozvoj VŠ a lidských zdrojů pro VaV, (</w:t>
      </w:r>
      <w:hyperlink r:id="rId7" w:history="1">
        <w:r w:rsidRPr="00001038">
          <w:rPr>
            <w:rStyle w:val="Hypertextovodkaz"/>
            <w:b w:val="0"/>
            <w:color w:val="auto"/>
            <w:sz w:val="18"/>
            <w:szCs w:val="18"/>
          </w:rPr>
          <w:t>https://opvvv.msmt.cz/balicek-dokumentu/vyhodnoceni-pokryti-podporovanych-aktivit-prioritni-osy-1-a-2-vyzvami-operacniho-programu-vyzkum-vyvoj-a-vzdelavani.htm</w:t>
        </w:r>
      </w:hyperlink>
      <w:r w:rsidRPr="00001038">
        <w:rPr>
          <w:b w:val="0"/>
          <w:sz w:val="18"/>
          <w:szCs w:val="18"/>
        </w:rPr>
        <w:t>) nebo (</w:t>
      </w:r>
      <w:hyperlink r:id="rId8" w:history="1">
        <w:r w:rsidRPr="00001038">
          <w:rPr>
            <w:rStyle w:val="Hypertextovodkaz"/>
            <w:b w:val="0"/>
            <w:sz w:val="18"/>
            <w:szCs w:val="18"/>
          </w:rPr>
          <w:t>https://opvvv.msmt.cz/balicek-dokumentu/vyhodnoceni-vyzvy-rozvoj-kapacit-pro-vav.htm</w:t>
        </w:r>
      </w:hyperlink>
      <w:r w:rsidRPr="00001038">
        <w:rPr>
          <w:b w:val="0"/>
          <w:sz w:val="18"/>
          <w:szCs w:val="18"/>
        </w:rPr>
        <w:t xml:space="preserve">). </w:t>
      </w:r>
      <w:r w:rsidRPr="00001038">
        <w:rPr>
          <w:b w:val="0"/>
          <w:bCs w:val="0"/>
          <w:sz w:val="18"/>
          <w:szCs w:val="18"/>
        </w:rPr>
        <w:t>Tento typ intervence je plánován i pro příští programovací období v novém operačním programu MŠMT Jan Amos Komenský.</w:t>
      </w:r>
      <w:r w:rsidRPr="00001038">
        <w:rPr>
          <w:sz w:val="18"/>
          <w:szCs w:val="18"/>
        </w:rPr>
        <w:t xml:space="preserve"> </w:t>
      </w:r>
      <w:r w:rsidRPr="00001038">
        <w:rPr>
          <w:rStyle w:val="Hypertextovodkaz"/>
          <w:b w:val="0"/>
          <w:color w:val="auto"/>
          <w:sz w:val="18"/>
          <w:szCs w:val="18"/>
          <w:u w:val="none"/>
        </w:rPr>
        <w:t>Tiskové zprávy k novému programovacímu období MMR (</w:t>
      </w:r>
      <w:hyperlink r:id="rId9" w:history="1">
        <w:r w:rsidRPr="00001038">
          <w:rPr>
            <w:rStyle w:val="Hypertextovodkaz"/>
            <w:b w:val="0"/>
            <w:color w:val="auto"/>
            <w:sz w:val="18"/>
            <w:szCs w:val="18"/>
          </w:rPr>
          <w:t>https://www.dotaceeu.cz/cs/Evropske-fondy-v-CR/Novinky/Evropska-komise-chvali-CR-za-pripravu-noveho-obdob</w:t>
        </w:r>
      </w:hyperlink>
      <w:r w:rsidRPr="00001038">
        <w:rPr>
          <w:rStyle w:val="Hypertextovodkaz"/>
          <w:b w:val="0"/>
          <w:color w:val="auto"/>
          <w:sz w:val="18"/>
          <w:szCs w:val="18"/>
          <w:u w:val="none"/>
        </w:rPr>
        <w:t>) nebo MŠMT k OP VVV ze 13.6.2019 a 26.9.2019) (</w:t>
      </w:r>
      <w:hyperlink r:id="rId10" w:history="1">
        <w:r w:rsidRPr="00001038">
          <w:rPr>
            <w:rStyle w:val="Hypertextovodkaz"/>
            <w:b w:val="0"/>
            <w:color w:val="auto"/>
            <w:sz w:val="18"/>
            <w:szCs w:val="18"/>
            <w:u w:val="none"/>
          </w:rPr>
          <w:t>https://opvvv.msmt.cz/aktualita/na-msmt-se-diskutovalo-o-novem-operacnim-programu-i-o-dalsich-vyzvach-op-vvv.htm</w:t>
        </w:r>
      </w:hyperlink>
      <w:r w:rsidRPr="00001038">
        <w:rPr>
          <w:rStyle w:val="Hypertextovodkaz"/>
          <w:b w:val="0"/>
          <w:color w:val="auto"/>
          <w:sz w:val="18"/>
          <w:szCs w:val="18"/>
          <w:u w:val="none"/>
        </w:rPr>
        <w:t xml:space="preserve">, </w:t>
      </w:r>
      <w:hyperlink r:id="rId11" w:history="1">
        <w:r w:rsidRPr="00001038">
          <w:rPr>
            <w:rStyle w:val="Hypertextovodkaz"/>
            <w:b w:val="0"/>
            <w:color w:val="auto"/>
            <w:sz w:val="18"/>
            <w:szCs w:val="18"/>
            <w:u w:val="none"/>
          </w:rPr>
          <w:t>https://opvvv.msmt.cz/aktualita/item1035888.htm</w:t>
        </w:r>
      </w:hyperlink>
      <w:r w:rsidRPr="00001038">
        <w:rPr>
          <w:rStyle w:val="Hypertextovodkaz"/>
          <w:b w:val="0"/>
          <w:color w:val="auto"/>
          <w:sz w:val="18"/>
          <w:szCs w:val="18"/>
          <w:u w:val="none"/>
        </w:rPr>
        <w:t xml:space="preserve"> nebo https://opvvv.msmt.cz/2021-plus).</w:t>
      </w:r>
    </w:p>
  </w:footnote>
  <w:footnote w:id="21">
    <w:p w14:paraId="31F959E6" w14:textId="0D1E5B22" w:rsidR="00F613CD" w:rsidRDefault="00F613CD">
      <w:pPr>
        <w:pStyle w:val="Textpoznpodarou"/>
      </w:pPr>
      <w:r>
        <w:rPr>
          <w:rStyle w:val="Znakapoznpodarou"/>
        </w:rPr>
        <w:footnoteRef/>
      </w:r>
      <w:r>
        <w:t>)</w:t>
      </w:r>
      <w:r>
        <w:tab/>
        <w:t xml:space="preserve">Národní plán obnovy byl schválen usnesením vlády ČR ze dne 17. 5,. 2021 č. 467. </w:t>
      </w:r>
    </w:p>
  </w:footnote>
  <w:footnote w:id="22">
    <w:p w14:paraId="15C45FB5" w14:textId="77777777" w:rsidR="00F613CD" w:rsidRPr="00001038" w:rsidRDefault="00F613CD" w:rsidP="00001038">
      <w:pPr>
        <w:pStyle w:val="Textpoznpodarou"/>
        <w:tabs>
          <w:tab w:val="left" w:pos="284"/>
        </w:tabs>
        <w:jc w:val="both"/>
        <w:rPr>
          <w:rStyle w:val="Siln"/>
          <w:rFonts w:cstheme="minorHAnsi"/>
          <w:b w:val="0"/>
          <w:sz w:val="18"/>
          <w:szCs w:val="18"/>
        </w:rPr>
      </w:pPr>
      <w:r w:rsidRPr="00001038">
        <w:rPr>
          <w:rStyle w:val="Znakapoznpodarou"/>
          <w:rFonts w:cstheme="minorHAnsi"/>
          <w:sz w:val="18"/>
          <w:szCs w:val="18"/>
        </w:rPr>
        <w:footnoteRef/>
      </w:r>
      <w:r w:rsidRPr="00001038">
        <w:rPr>
          <w:rFonts w:cstheme="minorHAnsi"/>
          <w:sz w:val="18"/>
          <w:szCs w:val="18"/>
        </w:rPr>
        <w:t xml:space="preserve">) Inovační strategie České republiky 2019-2030 byla přijata usnesením vlády ČR č. 104 ze dne 4. února 2019. Jedná se o strategický rámcový plán, který předurčuje vládní politiku v oblasti výzkumu, vývoje a inovací a má pomoci České republice se během dvanácti let posunout mezi nejinovativnější země Evropy. Skládá se z devíti navzájem provázaných pilířů, které obsahují východiska, základní strategické cíle a nástroje vedoucí k jejich naplnění. Jsou jimi oblasti: </w:t>
      </w:r>
      <w:r w:rsidRPr="00001038">
        <w:rPr>
          <w:rStyle w:val="Siln"/>
          <w:rFonts w:cstheme="minorHAnsi"/>
          <w:b w:val="0"/>
          <w:sz w:val="18"/>
          <w:szCs w:val="18"/>
        </w:rPr>
        <w:t>Financování a hodnocení výzkumu a vývoje, Inovační a výzkumná centra, Národní start-up a spin-</w:t>
      </w:r>
      <w:proofErr w:type="spellStart"/>
      <w:r w:rsidRPr="00001038">
        <w:rPr>
          <w:rStyle w:val="Siln"/>
          <w:rFonts w:cstheme="minorHAnsi"/>
          <w:b w:val="0"/>
          <w:sz w:val="18"/>
          <w:szCs w:val="18"/>
        </w:rPr>
        <w:t>off</w:t>
      </w:r>
      <w:proofErr w:type="spellEnd"/>
      <w:r w:rsidRPr="00001038">
        <w:rPr>
          <w:rStyle w:val="Siln"/>
          <w:rFonts w:cstheme="minorHAnsi"/>
          <w:b w:val="0"/>
          <w:sz w:val="18"/>
          <w:szCs w:val="18"/>
        </w:rPr>
        <w:t xml:space="preserve"> prostředí, Polytechnické vzdělávání, Digitalizace, Mobilita a stavební prostředí, Ochrana duševního vlastnictví, Chytré investice a Chytrý marketing. Druhý z pilířů obsahuje závazek MŠMT připravit návrh takovéhoto nového programu. Dílčí jednání se zástupci některých klíčových stakeholderů jako je RVVI nebo GAČR proběhla podle akčního plánu (karty) Inovační strategie již ve třetím a čtvrtém čtvrtletí roku 2019.</w:t>
      </w:r>
    </w:p>
  </w:footnote>
  <w:footnote w:id="23">
    <w:p w14:paraId="29986ECF" w14:textId="2E9203EA" w:rsidR="00F613CD" w:rsidRPr="00001038" w:rsidRDefault="00F613CD" w:rsidP="00001038">
      <w:pPr>
        <w:pStyle w:val="Zkladntextodsazen"/>
        <w:tabs>
          <w:tab w:val="left" w:pos="284"/>
        </w:tabs>
        <w:ind w:left="0" w:firstLine="0"/>
        <w:jc w:val="both"/>
        <w:rPr>
          <w:rFonts w:asciiTheme="minorHAnsi" w:hAnsiTheme="minorHAnsi" w:cstheme="minorHAnsi"/>
          <w:sz w:val="18"/>
          <w:szCs w:val="18"/>
        </w:rPr>
      </w:pPr>
      <w:r w:rsidRPr="00001038">
        <w:rPr>
          <w:rStyle w:val="Znakapoznpodarou"/>
          <w:rFonts w:asciiTheme="minorHAnsi" w:hAnsiTheme="minorHAnsi" w:cstheme="minorHAnsi"/>
          <w:sz w:val="18"/>
          <w:szCs w:val="18"/>
        </w:rPr>
        <w:footnoteRef/>
      </w:r>
      <w:r w:rsidRPr="00001038">
        <w:rPr>
          <w:rFonts w:asciiTheme="minorHAnsi" w:hAnsiTheme="minorHAnsi" w:cstheme="minorHAnsi"/>
          <w:sz w:val="18"/>
          <w:szCs w:val="18"/>
        </w:rPr>
        <w:t xml:space="preserve">) </w:t>
      </w:r>
      <w:r w:rsidRPr="00001038">
        <w:rPr>
          <w:rFonts w:asciiTheme="minorHAnsi" w:hAnsiTheme="minorHAnsi" w:cstheme="minorHAnsi"/>
          <w:kern w:val="16"/>
          <w:sz w:val="18"/>
          <w:szCs w:val="18"/>
        </w:rPr>
        <w:t xml:space="preserve">Zpráva o hodnocení plnění opatření Národní politiky výzkumu, vývoje a inovací České republiky na léta 2016 – 2020 přijatá </w:t>
      </w:r>
      <w:r w:rsidRPr="00001038">
        <w:rPr>
          <w:rFonts w:asciiTheme="minorHAnsi" w:hAnsiTheme="minorHAnsi" w:cstheme="minorHAnsi"/>
          <w:sz w:val="18"/>
          <w:szCs w:val="18"/>
        </w:rPr>
        <w:t>usnesením vlády ze dne 8. února 2019 č. 115,</w:t>
      </w:r>
      <w:r w:rsidRPr="00001038">
        <w:rPr>
          <w:rFonts w:asciiTheme="minorHAnsi" w:hAnsiTheme="minorHAnsi" w:cstheme="minorHAnsi"/>
          <w:kern w:val="16"/>
          <w:sz w:val="18"/>
          <w:szCs w:val="18"/>
        </w:rPr>
        <w:t xml:space="preserve"> Národní strategie umělé inteligence v České republice schválená usnesením vlády ze</w:t>
      </w:r>
      <w:r>
        <w:rPr>
          <w:rFonts w:asciiTheme="minorHAnsi" w:hAnsiTheme="minorHAnsi" w:cstheme="minorHAnsi"/>
          <w:kern w:val="16"/>
          <w:sz w:val="18"/>
          <w:szCs w:val="18"/>
        </w:rPr>
        <w:t> </w:t>
      </w:r>
      <w:r w:rsidRPr="00001038">
        <w:rPr>
          <w:rFonts w:asciiTheme="minorHAnsi" w:hAnsiTheme="minorHAnsi" w:cstheme="minorHAnsi"/>
          <w:kern w:val="16"/>
          <w:sz w:val="18"/>
          <w:szCs w:val="18"/>
        </w:rPr>
        <w:t>dne 6. května 2019 č. 314.</w:t>
      </w:r>
    </w:p>
  </w:footnote>
  <w:footnote w:id="24">
    <w:p w14:paraId="57DFBCAF" w14:textId="32749046"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w:t>
      </w:r>
      <w:r w:rsidRPr="00001038">
        <w:rPr>
          <w:rFonts w:cstheme="minorHAnsi"/>
          <w:kern w:val="16"/>
          <w:sz w:val="18"/>
          <w:szCs w:val="18"/>
        </w:rPr>
        <w:t xml:space="preserve">Národní priority orientovaného výzkumu, experimentálního vývoje a inovací schválené usnesením vlády ČR ze dne </w:t>
      </w:r>
      <w:r w:rsidRPr="00001038">
        <w:rPr>
          <w:rFonts w:cstheme="minorHAnsi"/>
          <w:sz w:val="18"/>
          <w:szCs w:val="18"/>
        </w:rPr>
        <w:t>19. července 2012 č. 552, Prioritní oblast 5 Zdravá populace, oblast 1 Vznik a rozvoj chorob, 2 Nové diagnostické a terapeutické metody a 3</w:t>
      </w:r>
      <w:r>
        <w:rPr>
          <w:rFonts w:cstheme="minorHAnsi"/>
          <w:sz w:val="18"/>
          <w:szCs w:val="18"/>
        </w:rPr>
        <w:t> </w:t>
      </w:r>
      <w:r w:rsidRPr="00001038">
        <w:rPr>
          <w:rFonts w:cstheme="minorHAnsi"/>
          <w:sz w:val="18"/>
          <w:szCs w:val="18"/>
        </w:rPr>
        <w:t xml:space="preserve">Epidemiologie a prevence nejzávažnějších chorob </w:t>
      </w:r>
    </w:p>
  </w:footnote>
  <w:footnote w:id="25">
    <w:p w14:paraId="3D567C56" w14:textId="5F76A0D8"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w:t>
      </w:r>
      <w:r w:rsidRPr="00001038">
        <w:rPr>
          <w:rFonts w:cstheme="minorHAnsi"/>
          <w:sz w:val="18"/>
          <w:szCs w:val="18"/>
        </w:rPr>
        <w:t>Národní výzkumná a inovační strategie pro inteligentní specializaci České republiky 2021–2027 (</w:t>
      </w:r>
      <w:r w:rsidRPr="00001038">
        <w:rPr>
          <w:rFonts w:cstheme="minorHAnsi"/>
          <w:kern w:val="16"/>
          <w:sz w:val="18"/>
          <w:szCs w:val="18"/>
        </w:rPr>
        <w:t>Národní RIS3 strategie) schválená usnesením vlády ČR ze dne 25. ledna 2021 č. 66. Patří mezi ně VaVaI témata</w:t>
      </w:r>
      <w:r w:rsidRPr="00001038">
        <w:rPr>
          <w:sz w:val="18"/>
          <w:szCs w:val="18"/>
        </w:rPr>
        <w:t xml:space="preserve"> v aplikačních odvětvích (Nádorová onemocnění, diabetes, nemoci srdce, poruchy metabolismu, Alzheimerova nemoc a další neurodegenerativní onemocnění, Epidemiologie a prevence nejzávažnějších chorob, rizikové faktory) či výzkumná témata v oblasti společensko-vědního výzkumu (Celospolečenské dopady stárnutí populace, Krizové řízení a ochrana veřejného zdraví), Národní RIS3 strategie, Příloha 1. Karty tematických oblastí, str. 38-39.</w:t>
      </w:r>
      <w:r w:rsidRPr="00001038">
        <w:rPr>
          <w:rFonts w:cstheme="minorHAnsi"/>
          <w:kern w:val="16"/>
          <w:sz w:val="18"/>
          <w:szCs w:val="18"/>
        </w:rPr>
        <w:t xml:space="preserve">  </w:t>
      </w:r>
    </w:p>
  </w:footnote>
  <w:footnote w:id="26">
    <w:p w14:paraId="39ECC543" w14:textId="77777777"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Strategický rámec rozvoje péče o zdraví v České republice do roku 2030. Zdraví 2030, schválený usnesením vlády ČR ze dne 13. července 2020 č. 743, str. 11; Specifický cíl 3.1 Zapojení vědy a výzkumu do řešení prioritních úkolů zdravotnictví, str. 48</w:t>
      </w:r>
      <w:r w:rsidRPr="00001038">
        <w:rPr>
          <w:sz w:val="18"/>
          <w:szCs w:val="18"/>
        </w:rPr>
        <w:noBreakHyphen/>
        <w:t xml:space="preserve">49, 89-92. </w:t>
      </w:r>
    </w:p>
  </w:footnote>
  <w:footnote w:id="27">
    <w:p w14:paraId="4B5862E5" w14:textId="77777777"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Např. absence jasné podpory základního výzkumu, roztříštěnost výzkumu, nedostatečně rozvinutý multidisciplinární výzkum či chybějící analýzy dopadu závažných chorob na zdravotní systém (str. 15 - 19 a dále podrobněji u jednotlivých tematických cílů). </w:t>
      </w:r>
    </w:p>
  </w:footnote>
  <w:footnote w:id="28">
    <w:p w14:paraId="18D6D6F1" w14:textId="77777777"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RI </w:t>
      </w:r>
      <w:proofErr w:type="spellStart"/>
      <w:r w:rsidRPr="00001038">
        <w:rPr>
          <w:rFonts w:cstheme="minorHAnsi"/>
          <w:sz w:val="18"/>
          <w:szCs w:val="18"/>
        </w:rPr>
        <w:t>against</w:t>
      </w:r>
      <w:proofErr w:type="spellEnd"/>
      <w:r w:rsidRPr="00001038">
        <w:rPr>
          <w:rFonts w:cstheme="minorHAnsi"/>
          <w:sz w:val="18"/>
          <w:szCs w:val="18"/>
        </w:rPr>
        <w:t xml:space="preserve"> COVID-19 </w:t>
      </w:r>
      <w:proofErr w:type="spellStart"/>
      <w:r w:rsidRPr="00001038">
        <w:rPr>
          <w:rFonts w:cstheme="minorHAnsi"/>
          <w:sz w:val="18"/>
          <w:szCs w:val="18"/>
        </w:rPr>
        <w:t>pandemic</w:t>
      </w:r>
      <w:proofErr w:type="spellEnd"/>
      <w:r w:rsidRPr="00001038">
        <w:rPr>
          <w:rFonts w:cstheme="minorHAnsi"/>
          <w:sz w:val="18"/>
          <w:szCs w:val="18"/>
        </w:rPr>
        <w:t xml:space="preserve">. Covid-19 </w:t>
      </w:r>
      <w:proofErr w:type="spellStart"/>
      <w:r w:rsidRPr="00001038">
        <w:rPr>
          <w:rFonts w:cstheme="minorHAnsi"/>
          <w:sz w:val="18"/>
          <w:szCs w:val="18"/>
        </w:rPr>
        <w:t>Services</w:t>
      </w:r>
      <w:proofErr w:type="spellEnd"/>
      <w:r w:rsidRPr="00001038">
        <w:rPr>
          <w:rFonts w:cstheme="minorHAnsi"/>
          <w:sz w:val="18"/>
          <w:szCs w:val="18"/>
        </w:rPr>
        <w:t xml:space="preserve"> &amp; </w:t>
      </w:r>
      <w:proofErr w:type="spellStart"/>
      <w:r w:rsidRPr="00001038">
        <w:rPr>
          <w:rFonts w:cstheme="minorHAnsi"/>
          <w:sz w:val="18"/>
          <w:szCs w:val="18"/>
        </w:rPr>
        <w:t>Resources</w:t>
      </w:r>
      <w:proofErr w:type="spellEnd"/>
      <w:r w:rsidRPr="00001038">
        <w:rPr>
          <w:rFonts w:cstheme="minorHAnsi"/>
          <w:sz w:val="18"/>
          <w:szCs w:val="18"/>
        </w:rPr>
        <w:t xml:space="preserve"> – </w:t>
      </w:r>
      <w:proofErr w:type="spellStart"/>
      <w:r w:rsidRPr="00001038">
        <w:rPr>
          <w:rFonts w:cstheme="minorHAnsi"/>
          <w:sz w:val="18"/>
          <w:szCs w:val="18"/>
        </w:rPr>
        <w:t>National</w:t>
      </w:r>
      <w:proofErr w:type="spellEnd"/>
      <w:r w:rsidRPr="00001038">
        <w:rPr>
          <w:rFonts w:cstheme="minorHAnsi"/>
          <w:sz w:val="18"/>
          <w:szCs w:val="18"/>
        </w:rPr>
        <w:t xml:space="preserve"> </w:t>
      </w:r>
      <w:proofErr w:type="spellStart"/>
      <w:r w:rsidRPr="00001038">
        <w:rPr>
          <w:rFonts w:cstheme="minorHAnsi"/>
          <w:sz w:val="18"/>
          <w:szCs w:val="18"/>
        </w:rPr>
        <w:t>Initiatives</w:t>
      </w:r>
      <w:proofErr w:type="spellEnd"/>
      <w:r w:rsidRPr="00001038">
        <w:rPr>
          <w:rFonts w:cstheme="minorHAnsi"/>
          <w:sz w:val="18"/>
          <w:szCs w:val="18"/>
        </w:rPr>
        <w:t>. Dostupné z https://www.esfri.eu/covid-19?qt-covid_19_actions=1#qt-covid_19_actions.</w:t>
      </w:r>
    </w:p>
  </w:footnote>
  <w:footnote w:id="29">
    <w:p w14:paraId="594A5183" w14:textId="302E8A1B"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w:t>
      </w:r>
      <w:r w:rsidRPr="00001038">
        <w:rPr>
          <w:rFonts w:cs="Times New Roman"/>
          <w:sz w:val="18"/>
          <w:szCs w:val="18"/>
        </w:rPr>
        <w:t>Data o zmíněných programech NPUII/LQ, NPU I/LO i o jednotlivých projektech jsou veřejně dostupná v informačním systému IS</w:t>
      </w:r>
      <w:r>
        <w:rPr>
          <w:rFonts w:cs="Times New Roman"/>
          <w:sz w:val="18"/>
          <w:szCs w:val="18"/>
        </w:rPr>
        <w:t> </w:t>
      </w:r>
      <w:r w:rsidRPr="00001038">
        <w:rPr>
          <w:rFonts w:cs="Times New Roman"/>
          <w:sz w:val="18"/>
          <w:szCs w:val="18"/>
        </w:rPr>
        <w:t xml:space="preserve">VaVaI viz </w:t>
      </w:r>
      <w:hyperlink r:id="rId12" w:history="1">
        <w:r w:rsidRPr="00001038">
          <w:rPr>
            <w:rStyle w:val="Hypertextovodkaz"/>
            <w:rFonts w:cs="Times New Roman"/>
            <w:sz w:val="18"/>
            <w:szCs w:val="18"/>
          </w:rPr>
          <w:t>https://www.isvavai.cz/cea?s=programy&amp;ss=detail&amp;n=0&amp;h=LQ</w:t>
        </w:r>
      </w:hyperlink>
    </w:p>
  </w:footnote>
  <w:footnote w:id="30">
    <w:p w14:paraId="1325F180" w14:textId="31DCFB50" w:rsidR="00F613CD" w:rsidRPr="00001038" w:rsidRDefault="00F613CD" w:rsidP="00ED7FB0">
      <w:pPr>
        <w:pStyle w:val="Textpoznpodarou"/>
        <w:rPr>
          <w:rFonts w:cs="Times New Roman"/>
          <w:sz w:val="18"/>
          <w:szCs w:val="18"/>
        </w:rPr>
      </w:pPr>
      <w:r w:rsidRPr="00001038">
        <w:rPr>
          <w:rStyle w:val="Znakapoznpodarou"/>
          <w:sz w:val="18"/>
          <w:szCs w:val="18"/>
        </w:rPr>
        <w:footnoteRef/>
      </w:r>
      <w:r w:rsidRPr="00001038">
        <w:rPr>
          <w:sz w:val="18"/>
          <w:szCs w:val="18"/>
        </w:rPr>
        <w:t>)</w:t>
      </w:r>
      <w:r w:rsidRPr="00001038">
        <w:rPr>
          <w:rFonts w:cs="Times New Roman"/>
          <w:sz w:val="18"/>
          <w:szCs w:val="18"/>
        </w:rPr>
        <w:t xml:space="preserve"> Data projektu CEITEC viz </w:t>
      </w:r>
      <w:hyperlink r:id="rId13" w:history="1">
        <w:r w:rsidRPr="00C93A75">
          <w:rPr>
            <w:rStyle w:val="Hypertextovodkaz"/>
            <w:rFonts w:cs="Times New Roman"/>
            <w:sz w:val="18"/>
            <w:szCs w:val="18"/>
          </w:rPr>
          <w:t>https://www.isvavai.cz/cep?s=jednoduche-vyhledavani&amp;ss=detail&amp;n=0&amp;h=LQ1601</w:t>
        </w:r>
      </w:hyperlink>
      <w:r>
        <w:rPr>
          <w:rFonts w:cs="Times New Roman"/>
          <w:sz w:val="18"/>
          <w:szCs w:val="18"/>
        </w:rPr>
        <w:t xml:space="preserve">; </w:t>
      </w:r>
      <w:hyperlink r:id="rId14" w:history="1">
        <w:r w:rsidRPr="00001038">
          <w:rPr>
            <w:rStyle w:val="Hypertextovodkaz"/>
            <w:rFonts w:cs="Times New Roman"/>
            <w:sz w:val="18"/>
            <w:szCs w:val="18"/>
          </w:rPr>
          <w:t>https://www.isvavai.cz/cea?s=programy&amp;ss=detail&amp;n=0&amp;h=LQ</w:t>
        </w:r>
      </w:hyperlink>
    </w:p>
  </w:footnote>
  <w:footnote w:id="31">
    <w:p w14:paraId="7CBC9FED" w14:textId="06B472D0"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§2 odst. 1 písm. b) a § 3 odst. 2 písm. b) zákona č. 130/2002 Sb.</w:t>
      </w:r>
    </w:p>
  </w:footnote>
  <w:footnote w:id="32">
    <w:p w14:paraId="68041D23" w14:textId="71885C80" w:rsidR="00F613CD" w:rsidRPr="00001038" w:rsidRDefault="00F613CD" w:rsidP="00001038">
      <w:pPr>
        <w:pStyle w:val="Textpoznpodarou"/>
        <w:ind w:left="142" w:hanging="142"/>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FAIR principy znamenají </w:t>
      </w:r>
      <w:proofErr w:type="spellStart"/>
      <w:r w:rsidRPr="00001038">
        <w:rPr>
          <w:rFonts w:cstheme="minorHAnsi"/>
          <w:color w:val="333333"/>
          <w:sz w:val="18"/>
          <w:szCs w:val="18"/>
          <w:shd w:val="clear" w:color="auto" w:fill="FFFFFF"/>
        </w:rPr>
        <w:t>vyhledatelnost</w:t>
      </w:r>
      <w:proofErr w:type="spellEnd"/>
      <w:r w:rsidRPr="00001038">
        <w:rPr>
          <w:rFonts w:cstheme="minorHAnsi"/>
          <w:color w:val="333333"/>
          <w:sz w:val="18"/>
          <w:szCs w:val="18"/>
          <w:shd w:val="clear" w:color="auto" w:fill="FFFFFF"/>
        </w:rPr>
        <w:t> (</w:t>
      </w:r>
      <w:proofErr w:type="spellStart"/>
      <w:r w:rsidRPr="00001038">
        <w:rPr>
          <w:rFonts w:cstheme="minorHAnsi"/>
          <w:b/>
          <w:bCs/>
          <w:color w:val="333333"/>
          <w:sz w:val="18"/>
          <w:szCs w:val="18"/>
          <w:shd w:val="clear" w:color="auto" w:fill="FFFFFF"/>
        </w:rPr>
        <w:t>F</w:t>
      </w:r>
      <w:r w:rsidRPr="00001038">
        <w:rPr>
          <w:rFonts w:cstheme="minorHAnsi"/>
          <w:color w:val="333333"/>
          <w:sz w:val="18"/>
          <w:szCs w:val="18"/>
          <w:shd w:val="clear" w:color="auto" w:fill="FFFFFF"/>
        </w:rPr>
        <w:t>indability</w:t>
      </w:r>
      <w:proofErr w:type="spellEnd"/>
      <w:r w:rsidRPr="00001038">
        <w:rPr>
          <w:rFonts w:cstheme="minorHAnsi"/>
          <w:color w:val="333333"/>
          <w:sz w:val="18"/>
          <w:szCs w:val="18"/>
          <w:shd w:val="clear" w:color="auto" w:fill="FFFFFF"/>
        </w:rPr>
        <w:t>), dostupnost (</w:t>
      </w:r>
      <w:proofErr w:type="spellStart"/>
      <w:r w:rsidRPr="00001038">
        <w:rPr>
          <w:rFonts w:cstheme="minorHAnsi"/>
          <w:b/>
          <w:bCs/>
          <w:color w:val="333333"/>
          <w:sz w:val="18"/>
          <w:szCs w:val="18"/>
          <w:shd w:val="clear" w:color="auto" w:fill="FFFFFF"/>
        </w:rPr>
        <w:t>A</w:t>
      </w:r>
      <w:r w:rsidRPr="00001038">
        <w:rPr>
          <w:rFonts w:cstheme="minorHAnsi"/>
          <w:color w:val="333333"/>
          <w:sz w:val="18"/>
          <w:szCs w:val="18"/>
          <w:shd w:val="clear" w:color="auto" w:fill="FFFFFF"/>
        </w:rPr>
        <w:t>ccessibility</w:t>
      </w:r>
      <w:proofErr w:type="spellEnd"/>
      <w:r w:rsidRPr="00001038">
        <w:rPr>
          <w:rFonts w:cstheme="minorHAnsi"/>
          <w:color w:val="333333"/>
          <w:sz w:val="18"/>
          <w:szCs w:val="18"/>
          <w:shd w:val="clear" w:color="auto" w:fill="FFFFFF"/>
        </w:rPr>
        <w:t>), interoperabilitu (</w:t>
      </w:r>
      <w:r w:rsidRPr="00001038">
        <w:rPr>
          <w:rFonts w:cstheme="minorHAnsi"/>
          <w:b/>
          <w:bCs/>
          <w:color w:val="333333"/>
          <w:sz w:val="18"/>
          <w:szCs w:val="18"/>
          <w:shd w:val="clear" w:color="auto" w:fill="FFFFFF"/>
        </w:rPr>
        <w:t>I</w:t>
      </w:r>
      <w:r w:rsidRPr="00001038">
        <w:rPr>
          <w:rFonts w:cstheme="minorHAnsi"/>
          <w:color w:val="333333"/>
          <w:sz w:val="18"/>
          <w:szCs w:val="18"/>
          <w:shd w:val="clear" w:color="auto" w:fill="FFFFFF"/>
        </w:rPr>
        <w:t>nteroperability) a opětovnou využitelnost (</w:t>
      </w:r>
      <w:proofErr w:type="spellStart"/>
      <w:r w:rsidRPr="00001038">
        <w:rPr>
          <w:rFonts w:cstheme="minorHAnsi"/>
          <w:b/>
          <w:bCs/>
          <w:color w:val="333333"/>
          <w:sz w:val="18"/>
          <w:szCs w:val="18"/>
          <w:shd w:val="clear" w:color="auto" w:fill="FFFFFF"/>
        </w:rPr>
        <w:t>R</w:t>
      </w:r>
      <w:r w:rsidRPr="00001038">
        <w:rPr>
          <w:rFonts w:cstheme="minorHAnsi"/>
          <w:color w:val="333333"/>
          <w:sz w:val="18"/>
          <w:szCs w:val="18"/>
          <w:shd w:val="clear" w:color="auto" w:fill="FFFFFF"/>
        </w:rPr>
        <w:t>eusability</w:t>
      </w:r>
      <w:proofErr w:type="spellEnd"/>
      <w:r w:rsidRPr="00001038">
        <w:rPr>
          <w:rFonts w:cstheme="minorHAnsi"/>
          <w:color w:val="333333"/>
          <w:sz w:val="18"/>
          <w:szCs w:val="18"/>
          <w:shd w:val="clear" w:color="auto" w:fill="FFFFFF"/>
        </w:rPr>
        <w:t>) v souhlasu s evropskými politikami otevřeného přístupu a EOSC (</w:t>
      </w:r>
      <w:hyperlink r:id="rId15" w:history="1">
        <w:r w:rsidRPr="00001038">
          <w:rPr>
            <w:rStyle w:val="Hypertextovodkaz"/>
            <w:rFonts w:cstheme="minorHAnsi"/>
            <w:sz w:val="18"/>
            <w:szCs w:val="18"/>
            <w:shd w:val="clear" w:color="auto" w:fill="FFFFFF"/>
          </w:rPr>
          <w:t>https://ec.europa.eu/info/research-and-innovation/strategy/goals-research-and-innovation-policy/open-science/european-open-science-cloud-eosc_en</w:t>
        </w:r>
      </w:hyperlink>
      <w:r w:rsidRPr="00001038">
        <w:rPr>
          <w:rFonts w:cstheme="minorHAnsi"/>
          <w:color w:val="333333"/>
          <w:sz w:val="18"/>
          <w:szCs w:val="18"/>
          <w:shd w:val="clear" w:color="auto" w:fill="FFFFFF"/>
        </w:rPr>
        <w:t>), </w:t>
      </w:r>
    </w:p>
  </w:footnote>
  <w:footnote w:id="33">
    <w:p w14:paraId="53343AE6" w14:textId="21B0959E" w:rsidR="00F613CD" w:rsidRPr="00001038" w:rsidRDefault="00F613CD" w:rsidP="00001038">
      <w:pPr>
        <w:pStyle w:val="Textpoznpodarou"/>
        <w:ind w:left="142" w:hanging="142"/>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Druhy výsledků, které uchazeči o podporu zvolí na úrovni jednotlivých projektů v souladu s terminologií Informačního systému výzkumu, vývoje a inovací provozovaného podle zák</w:t>
      </w:r>
      <w:r w:rsidR="00975EEC">
        <w:rPr>
          <w:rFonts w:cstheme="minorHAnsi"/>
          <w:sz w:val="18"/>
          <w:szCs w:val="18"/>
        </w:rPr>
        <w:t>ona</w:t>
      </w:r>
      <w:r w:rsidRPr="00001038">
        <w:rPr>
          <w:rFonts w:cstheme="minorHAnsi"/>
          <w:sz w:val="18"/>
          <w:szCs w:val="18"/>
        </w:rPr>
        <w:t xml:space="preserve"> č. 130/2002 Sb. (IS VaVaI), musí odpovídat cílům, očekávaným výsledkům a přínosům celého programu, musí být reálně dosažitelné projektovými aktivitami v podmínkách programu v návaznosti na odhadované objemy čerpání finančních prostředků, měřitelné a hodnotitelné podle Metodiky hodnocení výzkumných organizací a programů účelové podpory výzkumu, vývoje a inovací, která byla schválena usnesením vlády České republiky ze dne 8. února 2017, č. 107  (dále jen „Metodika 17+“). Jako ostatní výsledek „typu O“ lze v tomto programu uznat analytickou nebo dopadovou studii předkládanou vládě ČR orgánem veřejné moci (OVM) k řešení konkrétní otázky veřejné politiky v oblasti socioekonomických dopadů systémových zdravotních rizik. Poskytovatel je oprávněn si pro účely uznatelnosti takového výsledku vyžádat informaci o dodržení požadované kvality výsledku od příslušného OVM. </w:t>
      </w:r>
    </w:p>
  </w:footnote>
  <w:footnote w:id="34">
    <w:p w14:paraId="153C2CA4" w14:textId="1D3FF4B2" w:rsidR="00F613CD" w:rsidRDefault="00F613CD">
      <w:pPr>
        <w:pStyle w:val="Textpoznpodarou"/>
      </w:pPr>
      <w:r>
        <w:rPr>
          <w:rStyle w:val="Znakapoznpodarou"/>
        </w:rPr>
        <w:footnoteRef/>
      </w:r>
      <w:r>
        <w:t>)</w:t>
      </w:r>
      <w:r>
        <w:tab/>
      </w:r>
      <w:r w:rsidRPr="00B17C3B">
        <w:rPr>
          <w:sz w:val="18"/>
          <w:szCs w:val="18"/>
        </w:rPr>
        <w:t>Vymezení výchozího stavu bude nezbytnou součástí každého návrhu projektu.</w:t>
      </w:r>
      <w:r w:rsidRPr="00B17C3B">
        <w:rPr>
          <w:sz w:val="22"/>
        </w:rPr>
        <w:t xml:space="preserve"> </w:t>
      </w:r>
    </w:p>
  </w:footnote>
  <w:footnote w:id="35">
    <w:p w14:paraId="3E2A6709" w14:textId="0E688A7F" w:rsidR="00F613CD" w:rsidRPr="00001038" w:rsidRDefault="00F613CD" w:rsidP="00DF02B0">
      <w:pPr>
        <w:pStyle w:val="Textpoznpodarou"/>
        <w:ind w:left="142" w:hanging="142"/>
        <w:jc w:val="both"/>
        <w:rPr>
          <w:sz w:val="18"/>
          <w:szCs w:val="18"/>
        </w:rPr>
      </w:pPr>
      <w:r w:rsidRPr="00001038">
        <w:rPr>
          <w:rStyle w:val="Znakapoznpodarou"/>
          <w:sz w:val="18"/>
          <w:szCs w:val="18"/>
        </w:rPr>
        <w:footnoteRef/>
      </w:r>
      <w:r w:rsidRPr="00001038">
        <w:rPr>
          <w:sz w:val="18"/>
          <w:szCs w:val="18"/>
        </w:rPr>
        <w:t>)</w:t>
      </w:r>
      <w:r>
        <w:rPr>
          <w:sz w:val="18"/>
          <w:szCs w:val="18"/>
        </w:rPr>
        <w:t xml:space="preserve"> </w:t>
      </w:r>
      <w:r w:rsidRPr="00001038">
        <w:rPr>
          <w:sz w:val="18"/>
          <w:szCs w:val="18"/>
        </w:rPr>
        <w:t xml:space="preserve">tj. výzkumnou organizací splňující definici podle Kap. I. čl. 2 odst. 83. Nařízení komise č. 651/2014 v platném znění nebo zapsanou </w:t>
      </w:r>
      <w:r w:rsidRPr="00001038">
        <w:rPr>
          <w:rFonts w:cstheme="minorHAnsi"/>
          <w:sz w:val="18"/>
          <w:szCs w:val="18"/>
          <w:lang w:eastAsia="ar-SA"/>
        </w:rPr>
        <w:t>v seznamu výzkumných organizací vedeném dle zák</w:t>
      </w:r>
      <w:r w:rsidR="00975EEC">
        <w:rPr>
          <w:rFonts w:cstheme="minorHAnsi"/>
          <w:sz w:val="18"/>
          <w:szCs w:val="18"/>
          <w:lang w:eastAsia="ar-SA"/>
        </w:rPr>
        <w:t>ona</w:t>
      </w:r>
      <w:r w:rsidRPr="00001038">
        <w:rPr>
          <w:rFonts w:cstheme="minorHAnsi"/>
          <w:sz w:val="18"/>
          <w:szCs w:val="18"/>
          <w:lang w:eastAsia="ar-SA"/>
        </w:rPr>
        <w:t xml:space="preserve"> č. 130/2002 Sb. </w:t>
      </w:r>
    </w:p>
  </w:footnote>
  <w:footnote w:id="36">
    <w:p w14:paraId="37C553CB" w14:textId="77777777"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xml:space="preserve">) </w:t>
      </w:r>
      <w:proofErr w:type="spellStart"/>
      <w:r w:rsidRPr="00001038">
        <w:rPr>
          <w:sz w:val="18"/>
          <w:szCs w:val="18"/>
        </w:rPr>
        <w:t>European</w:t>
      </w:r>
      <w:proofErr w:type="spellEnd"/>
      <w:r w:rsidRPr="00001038">
        <w:rPr>
          <w:sz w:val="18"/>
          <w:szCs w:val="18"/>
        </w:rPr>
        <w:t xml:space="preserve"> </w:t>
      </w:r>
      <w:proofErr w:type="spellStart"/>
      <w:r w:rsidRPr="00001038">
        <w:rPr>
          <w:sz w:val="18"/>
          <w:szCs w:val="18"/>
        </w:rPr>
        <w:t>research</w:t>
      </w:r>
      <w:proofErr w:type="spellEnd"/>
      <w:r w:rsidRPr="00001038">
        <w:rPr>
          <w:sz w:val="18"/>
          <w:szCs w:val="18"/>
        </w:rPr>
        <w:t xml:space="preserve"> </w:t>
      </w:r>
      <w:proofErr w:type="spellStart"/>
      <w:r w:rsidRPr="00001038">
        <w:rPr>
          <w:sz w:val="18"/>
          <w:szCs w:val="18"/>
        </w:rPr>
        <w:t>council</w:t>
      </w:r>
      <w:proofErr w:type="spellEnd"/>
      <w:r w:rsidRPr="00001038">
        <w:rPr>
          <w:sz w:val="18"/>
          <w:szCs w:val="18"/>
        </w:rPr>
        <w:t xml:space="preserve"> </w:t>
      </w:r>
      <w:hyperlink r:id="rId16" w:history="1">
        <w:r w:rsidRPr="00001038">
          <w:rPr>
            <w:rStyle w:val="Hypertextovodkaz"/>
            <w:sz w:val="18"/>
            <w:szCs w:val="18"/>
          </w:rPr>
          <w:t>https://erc.europa.eu/</w:t>
        </w:r>
      </w:hyperlink>
      <w:r w:rsidRPr="00001038">
        <w:rPr>
          <w:sz w:val="18"/>
          <w:szCs w:val="18"/>
        </w:rPr>
        <w:t xml:space="preserve"> </w:t>
      </w:r>
    </w:p>
  </w:footnote>
  <w:footnote w:id="37">
    <w:p w14:paraId="38B47641" w14:textId="31A3F009"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NSF International https://www.nsf.org/</w:t>
      </w:r>
    </w:p>
  </w:footnote>
  <w:footnote w:id="38">
    <w:p w14:paraId="3815C2ED" w14:textId="44D49E9F" w:rsidR="00F613CD" w:rsidRPr="00DF02B0" w:rsidRDefault="00F613CD" w:rsidP="00DF02B0">
      <w:pPr>
        <w:pStyle w:val="Textpoznpodarou"/>
        <w:jc w:val="both"/>
        <w:rPr>
          <w:sz w:val="18"/>
          <w:szCs w:val="18"/>
        </w:rPr>
      </w:pPr>
      <w:r>
        <w:rPr>
          <w:rStyle w:val="Znakapoznpodarou"/>
        </w:rPr>
        <w:footnoteRef/>
      </w:r>
      <w:r>
        <w:t xml:space="preserve">) Uznány mohou být i projekty H2020 typu </w:t>
      </w:r>
      <w:r w:rsidRPr="00DF02B0">
        <w:rPr>
          <w:sz w:val="18"/>
          <w:szCs w:val="18"/>
        </w:rPr>
        <w:t xml:space="preserve">EIC </w:t>
      </w:r>
      <w:proofErr w:type="spellStart"/>
      <w:r w:rsidRPr="00DF02B0">
        <w:rPr>
          <w:sz w:val="18"/>
          <w:szCs w:val="18"/>
        </w:rPr>
        <w:t>Accelerator</w:t>
      </w:r>
      <w:proofErr w:type="spellEnd"/>
      <w:r w:rsidRPr="00DF02B0">
        <w:rPr>
          <w:sz w:val="18"/>
          <w:szCs w:val="18"/>
        </w:rPr>
        <w:t xml:space="preserve"> Pilot, projekt</w:t>
      </w:r>
      <w:r>
        <w:rPr>
          <w:sz w:val="18"/>
          <w:szCs w:val="18"/>
        </w:rPr>
        <w:t>y</w:t>
      </w:r>
      <w:r w:rsidRPr="00DF02B0">
        <w:rPr>
          <w:sz w:val="18"/>
          <w:szCs w:val="18"/>
        </w:rPr>
        <w:t xml:space="preserve"> Marie </w:t>
      </w:r>
      <w:proofErr w:type="spellStart"/>
      <w:r w:rsidRPr="00DF02B0">
        <w:rPr>
          <w:sz w:val="18"/>
          <w:szCs w:val="18"/>
        </w:rPr>
        <w:t>Skłodowska</w:t>
      </w:r>
      <w:proofErr w:type="spellEnd"/>
      <w:r w:rsidRPr="00DF02B0">
        <w:rPr>
          <w:sz w:val="18"/>
          <w:szCs w:val="18"/>
        </w:rPr>
        <w:t xml:space="preserve">-Curie </w:t>
      </w:r>
      <w:proofErr w:type="spellStart"/>
      <w:r w:rsidRPr="00DF02B0">
        <w:rPr>
          <w:sz w:val="18"/>
          <w:szCs w:val="18"/>
        </w:rPr>
        <w:t>actions</w:t>
      </w:r>
      <w:proofErr w:type="spellEnd"/>
      <w:r w:rsidRPr="00DF02B0">
        <w:rPr>
          <w:sz w:val="18"/>
          <w:szCs w:val="18"/>
        </w:rPr>
        <w:t xml:space="preserve"> (MSCA</w:t>
      </w:r>
      <w:r>
        <w:rPr>
          <w:sz w:val="18"/>
          <w:szCs w:val="18"/>
        </w:rPr>
        <w:t>)</w:t>
      </w:r>
      <w:r w:rsidRPr="00DF02B0">
        <w:rPr>
          <w:sz w:val="18"/>
          <w:szCs w:val="18"/>
        </w:rPr>
        <w:t xml:space="preserve"> </w:t>
      </w:r>
      <w:proofErr w:type="spellStart"/>
      <w:r w:rsidRPr="00DF02B0">
        <w:rPr>
          <w:sz w:val="18"/>
          <w:szCs w:val="18"/>
        </w:rPr>
        <w:t>individual</w:t>
      </w:r>
      <w:proofErr w:type="spellEnd"/>
      <w:r w:rsidRPr="00DF02B0">
        <w:rPr>
          <w:sz w:val="18"/>
          <w:szCs w:val="18"/>
        </w:rPr>
        <w:t xml:space="preserve"> </w:t>
      </w:r>
      <w:proofErr w:type="spellStart"/>
      <w:r w:rsidRPr="00DF02B0">
        <w:rPr>
          <w:sz w:val="18"/>
          <w:szCs w:val="18"/>
        </w:rPr>
        <w:t>fellowships</w:t>
      </w:r>
      <w:proofErr w:type="spellEnd"/>
      <w:r w:rsidRPr="00DF02B0">
        <w:rPr>
          <w:sz w:val="18"/>
          <w:szCs w:val="18"/>
        </w:rPr>
        <w:t xml:space="preserve"> nebo projekt</w:t>
      </w:r>
      <w:r>
        <w:rPr>
          <w:sz w:val="18"/>
          <w:szCs w:val="18"/>
        </w:rPr>
        <w:t>y</w:t>
      </w:r>
      <w:r w:rsidRPr="00DF02B0">
        <w:rPr>
          <w:sz w:val="18"/>
          <w:szCs w:val="18"/>
        </w:rPr>
        <w:t xml:space="preserve"> </w:t>
      </w:r>
      <w:proofErr w:type="spellStart"/>
      <w:r w:rsidRPr="00DF02B0">
        <w:rPr>
          <w:sz w:val="18"/>
          <w:szCs w:val="18"/>
        </w:rPr>
        <w:t>Teaming</w:t>
      </w:r>
      <w:proofErr w:type="spellEnd"/>
      <w:r>
        <w:rPr>
          <w:sz w:val="18"/>
          <w:szCs w:val="18"/>
        </w:rPr>
        <w:t>.</w:t>
      </w:r>
    </w:p>
  </w:footnote>
  <w:footnote w:id="39">
    <w:p w14:paraId="00F94B06" w14:textId="32158BEB" w:rsidR="00F613CD" w:rsidRPr="00001038" w:rsidRDefault="00F613CD" w:rsidP="00001038">
      <w:pPr>
        <w:pStyle w:val="Textpoznpodarou"/>
        <w:ind w:left="142" w:hanging="142"/>
        <w:jc w:val="both"/>
        <w:rPr>
          <w:sz w:val="18"/>
          <w:szCs w:val="18"/>
        </w:rPr>
      </w:pPr>
      <w:r w:rsidRPr="00001038">
        <w:rPr>
          <w:rStyle w:val="Znakapoznpodarou"/>
          <w:sz w:val="18"/>
          <w:szCs w:val="18"/>
        </w:rPr>
        <w:footnoteRef/>
      </w:r>
      <w:r w:rsidRPr="00001038">
        <w:rPr>
          <w:sz w:val="18"/>
          <w:szCs w:val="18"/>
        </w:rPr>
        <w:t>) Známka/pečeť kvality je udělována návrhům projektů předkládaných do evropských programů podpory VaVa</w:t>
      </w:r>
      <w:r w:rsidR="00564DB8">
        <w:rPr>
          <w:sz w:val="18"/>
          <w:szCs w:val="18"/>
        </w:rPr>
        <w:t>I</w:t>
      </w:r>
      <w:r w:rsidRPr="00001038">
        <w:rPr>
          <w:sz w:val="18"/>
          <w:szCs w:val="18"/>
        </w:rPr>
        <w:t xml:space="preserve"> nebo rámcového programu (H2020/HE)  </w:t>
      </w:r>
      <w:hyperlink r:id="rId17" w:history="1">
        <w:r w:rsidRPr="00001038">
          <w:rPr>
            <w:rStyle w:val="Hypertextovodkaz"/>
            <w:sz w:val="18"/>
            <w:szCs w:val="18"/>
          </w:rPr>
          <w:t>https://ec.europa.eu/info/research-and-innovation/funding/funding-opportunities/seal-excellence_en</w:t>
        </w:r>
      </w:hyperlink>
      <w:r w:rsidRPr="00001038">
        <w:rPr>
          <w:sz w:val="18"/>
          <w:szCs w:val="18"/>
        </w:rPr>
        <w:t xml:space="preserve"> </w:t>
      </w:r>
    </w:p>
  </w:footnote>
  <w:footnote w:id="40">
    <w:p w14:paraId="5A36453D" w14:textId="4B5406DE" w:rsidR="00F613CD" w:rsidRPr="00001038" w:rsidRDefault="00F613CD" w:rsidP="00001038">
      <w:pPr>
        <w:pStyle w:val="Textpoznpodarou"/>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V případě společenskovědních disciplín je nutné doložit alespoň historii profesního působení na zahraničním pracovišti.</w:t>
      </w:r>
    </w:p>
  </w:footnote>
  <w:footnote w:id="41">
    <w:p w14:paraId="1157C2CB" w14:textId="77777777" w:rsidR="00F613CD" w:rsidRPr="00001038" w:rsidRDefault="00F613CD" w:rsidP="00001038">
      <w:pPr>
        <w:pStyle w:val="Textpoznpodarou"/>
        <w:ind w:left="142" w:hanging="142"/>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V případě přepočtu na CZK je nutno užít oficiální kurz CZK vůči € České národní banky aktuální v den zveřejnění zadávací dokumentace pro vyhlášenou veřejnou soutěž tohoto programu.</w:t>
      </w:r>
    </w:p>
  </w:footnote>
  <w:footnote w:id="42">
    <w:p w14:paraId="143812C0" w14:textId="69741992" w:rsidR="00F613CD" w:rsidRPr="00001038" w:rsidRDefault="00F613CD" w:rsidP="00001038">
      <w:pPr>
        <w:pStyle w:val="Textpoznpodarou"/>
        <w:jc w:val="both"/>
        <w:rPr>
          <w:sz w:val="18"/>
          <w:szCs w:val="18"/>
        </w:rPr>
      </w:pPr>
      <w:r w:rsidRPr="00001038">
        <w:rPr>
          <w:rStyle w:val="Znakapoznpodarou"/>
          <w:sz w:val="18"/>
          <w:szCs w:val="18"/>
        </w:rPr>
        <w:footnoteRef/>
      </w:r>
      <w:r w:rsidRPr="00001038">
        <w:rPr>
          <w:sz w:val="18"/>
          <w:szCs w:val="18"/>
        </w:rPr>
        <w:t>) Podrobné vymezení způsobilých nákladů bude obsahem zadávací dokumentace.</w:t>
      </w:r>
    </w:p>
  </w:footnote>
  <w:footnote w:id="43">
    <w:p w14:paraId="2F03E903" w14:textId="0EB81ED4" w:rsidR="00F613CD" w:rsidRPr="007B2EBC" w:rsidRDefault="00F613CD" w:rsidP="007B2EBC">
      <w:pPr>
        <w:tabs>
          <w:tab w:val="left" w:pos="284"/>
        </w:tabs>
        <w:ind w:left="284" w:hanging="284"/>
        <w:jc w:val="both"/>
        <w:rPr>
          <w:sz w:val="18"/>
          <w:szCs w:val="18"/>
          <w:lang w:eastAsia="en-US"/>
        </w:rPr>
      </w:pPr>
      <w:r w:rsidRPr="007B2EBC">
        <w:rPr>
          <w:rStyle w:val="Znakapoznpodarou"/>
          <w:sz w:val="18"/>
          <w:szCs w:val="18"/>
        </w:rPr>
        <w:footnoteRef/>
      </w:r>
      <w:r w:rsidRPr="007B2EBC">
        <w:rPr>
          <w:sz w:val="18"/>
          <w:szCs w:val="18"/>
        </w:rPr>
        <w:t xml:space="preserve">) </w:t>
      </w:r>
      <w:r w:rsidRPr="007B2EBC">
        <w:rPr>
          <w:rFonts w:cstheme="minorHAnsi"/>
          <w:sz w:val="18"/>
          <w:szCs w:val="18"/>
        </w:rPr>
        <w:t xml:space="preserve">V návaznosti na předmět podpory nebude rolí nezávislých oponentů hodnotit řešení konkrétního vědeckého problému, ale kvalitu komplexního konsorciálního projektu, a především schopnost uchazeče realizovat za jím navržených podmínek projekt za účelem </w:t>
      </w:r>
      <w:r>
        <w:rPr>
          <w:rFonts w:cstheme="minorHAnsi"/>
          <w:sz w:val="18"/>
          <w:szCs w:val="18"/>
        </w:rPr>
        <w:t xml:space="preserve">naplnění cíle programu </w:t>
      </w:r>
      <w:r w:rsidRPr="007B2EBC">
        <w:rPr>
          <w:rFonts w:cstheme="minorHAnsi"/>
          <w:sz w:val="18"/>
          <w:szCs w:val="18"/>
        </w:rPr>
        <w:t>ve zvolené prioritní oblasti VaVaI.</w:t>
      </w:r>
    </w:p>
    <w:p w14:paraId="4646EFD8" w14:textId="58B19091" w:rsidR="00F613CD" w:rsidRDefault="00F613CD">
      <w:pPr>
        <w:pStyle w:val="Textpoznpodarou"/>
      </w:pPr>
      <w:r>
        <w:t xml:space="preserve"> </w:t>
      </w:r>
    </w:p>
  </w:footnote>
  <w:footnote w:id="44">
    <w:p w14:paraId="25793183" w14:textId="593A5FCD" w:rsidR="00F613CD" w:rsidRPr="00D97F01" w:rsidRDefault="00F613CD" w:rsidP="00D97F01">
      <w:pPr>
        <w:pStyle w:val="Textpoznpodarou"/>
        <w:jc w:val="both"/>
        <w:rPr>
          <w:sz w:val="18"/>
          <w:szCs w:val="18"/>
        </w:rPr>
      </w:pPr>
      <w:r>
        <w:rPr>
          <w:rStyle w:val="Znakapoznpodarou"/>
        </w:rPr>
        <w:footnoteRef/>
      </w:r>
      <w:r>
        <w:t>)</w:t>
      </w:r>
      <w:r>
        <w:tab/>
      </w:r>
      <w:r w:rsidRPr="00D97F01">
        <w:rPr>
          <w:rFonts w:cstheme="minorHAnsi"/>
          <w:sz w:val="18"/>
          <w:szCs w:val="18"/>
        </w:rPr>
        <w:t xml:space="preserve">Tato rada se bude každoročně v závěru roku písemně kriticky vyjadřovat a dávat doporučení k plnění cílů a poslání institutu jako národní VaVaI autority, k postavení a roli institutu v mezinárodních sítích a uskupeních VaVaI a celkovému stavu internacionalizace institutu, k celkové vědecké výkonnosti institutu a ke kvalitě jeho výsledků a výstupů, k transferu znalostí a využívání aplikačního potenciálu, využívání relevantních možností a kapacit existujících velkých výzkumných infrastruktur, k míře internacionalizace institutu, jeho zapojení do mezinárodních profesních struktur a způsobu využívání lidských zdrojů ze zahraničí, k řízení a využívání personálních i výzkumných kapacit institutu i mimo něj, ke sdílení poznatků, vědeckých dat a k uplatňování „open </w:t>
      </w:r>
      <w:proofErr w:type="spellStart"/>
      <w:r w:rsidRPr="00D97F01">
        <w:rPr>
          <w:rFonts w:cstheme="minorHAnsi"/>
          <w:sz w:val="18"/>
          <w:szCs w:val="18"/>
        </w:rPr>
        <w:t>access</w:t>
      </w:r>
      <w:proofErr w:type="spellEnd"/>
      <w:r w:rsidRPr="00D97F01">
        <w:rPr>
          <w:rFonts w:cstheme="minorHAnsi"/>
          <w:sz w:val="18"/>
          <w:szCs w:val="18"/>
        </w:rPr>
        <w:t>“ strategie a FAIR principů ve výzkumné praxi institutu, k finančním otázkám a efektivitě využívání prostředků institutu ve vztahu k jeho výkonnosti, k odbornému zaměření a plánu výzkumu institutu pro následující období.</w:t>
      </w:r>
      <w:r w:rsidRPr="00D97F01">
        <w:rPr>
          <w:sz w:val="18"/>
          <w:szCs w:val="18"/>
        </w:rPr>
        <w:t xml:space="preserve"> </w:t>
      </w:r>
    </w:p>
  </w:footnote>
  <w:footnote w:id="45">
    <w:p w14:paraId="30188027" w14:textId="77777777" w:rsidR="00F613CD" w:rsidRPr="00001038" w:rsidRDefault="00F613CD" w:rsidP="00193228">
      <w:pPr>
        <w:pStyle w:val="Textpoznpodarou"/>
        <w:ind w:left="142" w:hanging="142"/>
        <w:jc w:val="both"/>
        <w:rPr>
          <w:rFonts w:cstheme="minorHAnsi"/>
          <w:sz w:val="18"/>
          <w:szCs w:val="18"/>
        </w:rPr>
      </w:pPr>
      <w:r w:rsidRPr="00001038">
        <w:rPr>
          <w:rStyle w:val="Znakapoznpodarou"/>
          <w:rFonts w:cstheme="minorHAnsi"/>
          <w:sz w:val="18"/>
          <w:szCs w:val="18"/>
        </w:rPr>
        <w:footnoteRef/>
      </w:r>
      <w:r w:rsidRPr="00001038">
        <w:rPr>
          <w:rFonts w:cstheme="minorHAnsi"/>
          <w:sz w:val="18"/>
          <w:szCs w:val="18"/>
        </w:rPr>
        <w:t xml:space="preserve"> Usnesení vlády ČR ze dne 13. května 2015 č. 351 k Základním principům přípravy a hodnocení programů a skupin grantových projektů výzkumu, vývoje a inovací a Usnesení vlády ČR ze dne 8. února 2017 č. 107, o Metodice hodnocení výzkumných organizací a hodnocení programů účelové podpory výzkumu, vývoje a inovací.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D8A4B8E2"/>
    <w:name w:val="WW8Num9"/>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792" w:hanging="432"/>
      </w:pPr>
      <w:rPr>
        <w:rFonts w:ascii="Times New Roman" w:hAnsi="Times New Roman" w:cs="Times New Roman"/>
      </w:rPr>
    </w:lvl>
    <w:lvl w:ilvl="2">
      <w:start w:val="1"/>
      <w:numFmt w:val="decimal"/>
      <w:lvlText w:val="%3."/>
      <w:lvlJc w:val="left"/>
      <w:pPr>
        <w:tabs>
          <w:tab w:val="num" w:pos="0"/>
        </w:tabs>
        <w:ind w:left="1214" w:hanging="504"/>
      </w:pPr>
      <w:rPr>
        <w:rFonts w:ascii="Calibri" w:hAnsi="Calibri" w:hint="default"/>
        <w:b w:val="0"/>
        <w:i w:val="0"/>
        <w:sz w:val="20"/>
      </w:rPr>
    </w:lvl>
    <w:lvl w:ilvl="3">
      <w:start w:val="1"/>
      <w:numFmt w:val="decimal"/>
      <w:lvlText w:val="%1.%2.%3.%4."/>
      <w:lvlJc w:val="left"/>
      <w:pPr>
        <w:tabs>
          <w:tab w:val="num" w:pos="0"/>
        </w:tabs>
        <w:ind w:left="1728" w:hanging="648"/>
      </w:pPr>
      <w:rPr>
        <w:rFonts w:ascii="Times New Roman" w:hAnsi="Times New Roman" w:cs="Times New Roman"/>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1" w15:restartNumberingAfterBreak="0">
    <w:nsid w:val="01B526E7"/>
    <w:multiLevelType w:val="multilevel"/>
    <w:tmpl w:val="4B346754"/>
    <w:styleLink w:val="WW8Num2"/>
    <w:lvl w:ilvl="0">
      <w:numFmt w:val="bullet"/>
      <w:lvlText w:val="-"/>
      <w:lvlJc w:val="left"/>
      <w:rPr>
        <w:rFonts w:ascii="Arial" w:eastAsia="Arial Unicode MS"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EA51094"/>
    <w:multiLevelType w:val="hybridMultilevel"/>
    <w:tmpl w:val="8EDAA54E"/>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F11D73"/>
    <w:multiLevelType w:val="hybridMultilevel"/>
    <w:tmpl w:val="D9089606"/>
    <w:lvl w:ilvl="0" w:tplc="04050001">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6835B5"/>
    <w:multiLevelType w:val="hybridMultilevel"/>
    <w:tmpl w:val="833AB156"/>
    <w:lvl w:ilvl="0" w:tplc="0405000F">
      <w:start w:val="1"/>
      <w:numFmt w:val="decimal"/>
      <w:lvlText w:val="%1."/>
      <w:lvlJc w:val="left"/>
      <w:pPr>
        <w:ind w:left="720" w:hanging="360"/>
      </w:pPr>
    </w:lvl>
    <w:lvl w:ilvl="1" w:tplc="192E6DD2">
      <w:start w:val="1"/>
      <w:numFmt w:val="decimal"/>
      <w:lvlText w:val="%2."/>
      <w:lvlJc w:val="left"/>
      <w:pPr>
        <w:ind w:left="1440" w:hanging="360"/>
      </w:pPr>
      <w:rPr>
        <w:rFonts w:ascii="Calibri" w:hAnsi="Calibri"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51A77"/>
    <w:multiLevelType w:val="multilevel"/>
    <w:tmpl w:val="0E44B0A4"/>
    <w:lvl w:ilvl="0">
      <w:start w:val="1"/>
      <w:numFmt w:val="lowerLetter"/>
      <w:pStyle w:val="Nadpis6"/>
      <w:lvlText w:val="%1)"/>
      <w:lvlJc w:val="left"/>
      <w:pPr>
        <w:ind w:left="1140"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upperLetter"/>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B1C1039"/>
    <w:multiLevelType w:val="multilevel"/>
    <w:tmpl w:val="ED72DA0C"/>
    <w:lvl w:ilvl="0">
      <w:start w:val="1"/>
      <w:numFmt w:val="decimal"/>
      <w:pStyle w:val="Nadpis1"/>
      <w:lvlText w:val="%1"/>
      <w:lvlJc w:val="left"/>
      <w:pPr>
        <w:ind w:left="1567" w:hanging="432"/>
      </w:pPr>
      <w:rPr>
        <w:rFonts w:hint="default"/>
      </w:rPr>
    </w:lvl>
    <w:lvl w:ilvl="1">
      <w:start w:val="1"/>
      <w:numFmt w:val="decimal"/>
      <w:pStyle w:val="Nadpis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32174D60"/>
    <w:multiLevelType w:val="hybridMultilevel"/>
    <w:tmpl w:val="5BA064E2"/>
    <w:lvl w:ilvl="0" w:tplc="75F223F8">
      <w:start w:val="1"/>
      <w:numFmt w:val="upperRoman"/>
      <w:lvlText w:val="%1."/>
      <w:lvlJc w:val="left"/>
      <w:pPr>
        <w:ind w:left="720" w:hanging="360"/>
      </w:pPr>
      <w:rPr>
        <w:rFonts w:ascii="Calibri" w:hAnsi="Calibri" w:cs="Times New Roman" w:hint="default"/>
        <w:sz w:val="22"/>
      </w:rPr>
    </w:lvl>
    <w:lvl w:ilvl="1" w:tplc="D1C88EA2">
      <w:start w:val="1"/>
      <w:numFmt w:val="lowerRoman"/>
      <w:lvlText w:val="%2."/>
      <w:lvlJc w:val="left"/>
      <w:pPr>
        <w:ind w:left="1440" w:hanging="360"/>
      </w:pPr>
      <w:rPr>
        <w:rFonts w:asciiTheme="minorHAnsi" w:eastAsiaTheme="minorHAnsi" w:hAnsiTheme="minorHAnsi" w:cstheme="minorHAnsi"/>
      </w:rPr>
    </w:lvl>
    <w:lvl w:ilvl="2" w:tplc="0405001B">
      <w:start w:val="1"/>
      <w:numFmt w:val="lowerRoman"/>
      <w:lvlText w:val="%3."/>
      <w:lvlJc w:val="right"/>
      <w:pPr>
        <w:ind w:left="2160" w:hanging="180"/>
      </w:pPr>
    </w:lvl>
    <w:lvl w:ilvl="3" w:tplc="09B829D0">
      <w:start w:val="1"/>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437FD7"/>
    <w:multiLevelType w:val="hybridMultilevel"/>
    <w:tmpl w:val="693234DE"/>
    <w:lvl w:ilvl="0" w:tplc="04050017">
      <w:start w:val="1"/>
      <w:numFmt w:val="lowerLetter"/>
      <w:lvlText w:val="%1)"/>
      <w:lvlJc w:val="left"/>
      <w:pPr>
        <w:ind w:left="732" w:hanging="360"/>
      </w:pPr>
    </w:lvl>
    <w:lvl w:ilvl="1" w:tplc="04050019" w:tentative="1">
      <w:start w:val="1"/>
      <w:numFmt w:val="lowerLetter"/>
      <w:lvlText w:val="%2."/>
      <w:lvlJc w:val="left"/>
      <w:pPr>
        <w:ind w:left="1452" w:hanging="360"/>
      </w:pPr>
    </w:lvl>
    <w:lvl w:ilvl="2" w:tplc="0405001B" w:tentative="1">
      <w:start w:val="1"/>
      <w:numFmt w:val="lowerRoman"/>
      <w:lvlText w:val="%3."/>
      <w:lvlJc w:val="right"/>
      <w:pPr>
        <w:ind w:left="2172" w:hanging="180"/>
      </w:pPr>
    </w:lvl>
    <w:lvl w:ilvl="3" w:tplc="0405000F" w:tentative="1">
      <w:start w:val="1"/>
      <w:numFmt w:val="decimal"/>
      <w:lvlText w:val="%4."/>
      <w:lvlJc w:val="left"/>
      <w:pPr>
        <w:ind w:left="2892" w:hanging="360"/>
      </w:pPr>
    </w:lvl>
    <w:lvl w:ilvl="4" w:tplc="04050019" w:tentative="1">
      <w:start w:val="1"/>
      <w:numFmt w:val="lowerLetter"/>
      <w:lvlText w:val="%5."/>
      <w:lvlJc w:val="left"/>
      <w:pPr>
        <w:ind w:left="3612" w:hanging="360"/>
      </w:pPr>
    </w:lvl>
    <w:lvl w:ilvl="5" w:tplc="0405001B" w:tentative="1">
      <w:start w:val="1"/>
      <w:numFmt w:val="lowerRoman"/>
      <w:lvlText w:val="%6."/>
      <w:lvlJc w:val="right"/>
      <w:pPr>
        <w:ind w:left="4332" w:hanging="180"/>
      </w:pPr>
    </w:lvl>
    <w:lvl w:ilvl="6" w:tplc="0405000F" w:tentative="1">
      <w:start w:val="1"/>
      <w:numFmt w:val="decimal"/>
      <w:lvlText w:val="%7."/>
      <w:lvlJc w:val="left"/>
      <w:pPr>
        <w:ind w:left="5052" w:hanging="360"/>
      </w:pPr>
    </w:lvl>
    <w:lvl w:ilvl="7" w:tplc="04050019" w:tentative="1">
      <w:start w:val="1"/>
      <w:numFmt w:val="lowerLetter"/>
      <w:lvlText w:val="%8."/>
      <w:lvlJc w:val="left"/>
      <w:pPr>
        <w:ind w:left="5772" w:hanging="360"/>
      </w:pPr>
    </w:lvl>
    <w:lvl w:ilvl="8" w:tplc="0405001B" w:tentative="1">
      <w:start w:val="1"/>
      <w:numFmt w:val="lowerRoman"/>
      <w:lvlText w:val="%9."/>
      <w:lvlJc w:val="right"/>
      <w:pPr>
        <w:ind w:left="6492" w:hanging="180"/>
      </w:pPr>
    </w:lvl>
  </w:abstractNum>
  <w:abstractNum w:abstractNumId="9" w15:restartNumberingAfterBreak="0">
    <w:nsid w:val="38E44283"/>
    <w:multiLevelType w:val="hybridMultilevel"/>
    <w:tmpl w:val="9E8493B4"/>
    <w:lvl w:ilvl="0" w:tplc="B4EEBB7A">
      <w:start w:val="1"/>
      <w:numFmt w:val="decimal"/>
      <w:lvlText w:val="%1."/>
      <w:lvlJc w:val="left"/>
      <w:pPr>
        <w:tabs>
          <w:tab w:val="num" w:pos="360"/>
        </w:tabs>
        <w:ind w:left="360" w:hanging="360"/>
      </w:pPr>
    </w:lvl>
    <w:lvl w:ilvl="1" w:tplc="04050017">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start w:val="1"/>
      <w:numFmt w:val="lowerRoman"/>
      <w:lvlText w:val="%6."/>
      <w:lvlJc w:val="right"/>
      <w:pPr>
        <w:tabs>
          <w:tab w:val="num" w:pos="3612"/>
        </w:tabs>
        <w:ind w:left="3612" w:hanging="180"/>
      </w:pPr>
    </w:lvl>
    <w:lvl w:ilvl="6" w:tplc="0405000F">
      <w:start w:val="1"/>
      <w:numFmt w:val="decimal"/>
      <w:lvlText w:val="%7."/>
      <w:lvlJc w:val="left"/>
      <w:pPr>
        <w:tabs>
          <w:tab w:val="num" w:pos="4332"/>
        </w:tabs>
        <w:ind w:left="4332" w:hanging="360"/>
      </w:pPr>
    </w:lvl>
    <w:lvl w:ilvl="7" w:tplc="04050019">
      <w:start w:val="1"/>
      <w:numFmt w:val="lowerLetter"/>
      <w:lvlText w:val="%8."/>
      <w:lvlJc w:val="left"/>
      <w:pPr>
        <w:tabs>
          <w:tab w:val="num" w:pos="5052"/>
        </w:tabs>
        <w:ind w:left="5052" w:hanging="360"/>
      </w:pPr>
    </w:lvl>
    <w:lvl w:ilvl="8" w:tplc="0405001B">
      <w:start w:val="1"/>
      <w:numFmt w:val="lowerRoman"/>
      <w:lvlText w:val="%9."/>
      <w:lvlJc w:val="right"/>
      <w:pPr>
        <w:tabs>
          <w:tab w:val="num" w:pos="5772"/>
        </w:tabs>
        <w:ind w:left="5772" w:hanging="180"/>
      </w:pPr>
    </w:lvl>
  </w:abstractNum>
  <w:abstractNum w:abstractNumId="10" w15:restartNumberingAfterBreak="0">
    <w:nsid w:val="3AED64ED"/>
    <w:multiLevelType w:val="hybridMultilevel"/>
    <w:tmpl w:val="3C1A12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CA1DD4"/>
    <w:multiLevelType w:val="hybridMultilevel"/>
    <w:tmpl w:val="0AEC5E96"/>
    <w:lvl w:ilvl="0" w:tplc="04050017">
      <w:start w:val="1"/>
      <w:numFmt w:val="lowerLetter"/>
      <w:lvlText w:val="%1)"/>
      <w:lvlJc w:val="lef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2E398E"/>
    <w:multiLevelType w:val="hybridMultilevel"/>
    <w:tmpl w:val="41ACE112"/>
    <w:lvl w:ilvl="0" w:tplc="F1BAFC5A">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60918"/>
    <w:multiLevelType w:val="hybridMultilevel"/>
    <w:tmpl w:val="00C04136"/>
    <w:lvl w:ilvl="0" w:tplc="6D2490F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E962FE"/>
    <w:multiLevelType w:val="hybridMultilevel"/>
    <w:tmpl w:val="CA0817B6"/>
    <w:lvl w:ilvl="0" w:tplc="C7FCB540">
      <w:start w:val="1"/>
      <w:numFmt w:val="upperRoman"/>
      <w:pStyle w:val="Nadpis4"/>
      <w:lvlText w:val="%1."/>
      <w:lvlJc w:val="righ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59641992"/>
    <w:multiLevelType w:val="multilevel"/>
    <w:tmpl w:val="52BE9F66"/>
    <w:lvl w:ilvl="0">
      <w:start w:val="1"/>
      <w:numFmt w:val="lowerLetter"/>
      <w:lvlText w:val="%1)"/>
      <w:lvlJc w:val="left"/>
      <w:pPr>
        <w:ind w:left="432" w:hanging="432"/>
      </w:pPr>
      <w:rPr>
        <w:rFonts w:asciiTheme="minorHAnsi" w:hAnsiTheme="minorHAnsi" w:hint="default"/>
        <w:sz w:val="22"/>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heme="minorHAnsi" w:hAnsiTheme="minorHAnsi" w:hint="default"/>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36737B4"/>
    <w:multiLevelType w:val="hybridMultilevel"/>
    <w:tmpl w:val="B0344866"/>
    <w:lvl w:ilvl="0" w:tplc="75F223F8">
      <w:start w:val="1"/>
      <w:numFmt w:val="upperRoman"/>
      <w:lvlText w:val="%1."/>
      <w:lvlJc w:val="left"/>
      <w:pPr>
        <w:ind w:left="720" w:hanging="360"/>
      </w:pPr>
      <w:rPr>
        <w:rFonts w:ascii="Calibri" w:hAnsi="Calibri" w:cs="Times New Roman" w:hint="default"/>
        <w:sz w:val="22"/>
      </w:rPr>
    </w:lvl>
    <w:lvl w:ilvl="1" w:tplc="EBE07338">
      <w:start w:val="1"/>
      <w:numFmt w:val="lowerLetter"/>
      <w:lvlText w:val="%2)"/>
      <w:lvlJc w:val="left"/>
      <w:pPr>
        <w:ind w:left="502"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6E2336"/>
    <w:multiLevelType w:val="hybridMultilevel"/>
    <w:tmpl w:val="EE641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BC4829"/>
    <w:multiLevelType w:val="multilevel"/>
    <w:tmpl w:val="DD2C643A"/>
    <w:lvl w:ilvl="0">
      <w:start w:val="1"/>
      <w:numFmt w:val="decimal"/>
      <w:lvlText w:val="%1"/>
      <w:lvlJc w:val="left"/>
      <w:pPr>
        <w:ind w:left="1140"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upperLetter"/>
      <w:pStyle w:val="Nadpis5"/>
      <w:lvlText w:val="%5)"/>
      <w:lvlJc w:val="left"/>
      <w:pPr>
        <w:ind w:left="1149"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EF8013C"/>
    <w:multiLevelType w:val="hybridMultilevel"/>
    <w:tmpl w:val="F7F632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9D4DE7"/>
    <w:multiLevelType w:val="hybridMultilevel"/>
    <w:tmpl w:val="AC0CB6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6406CC"/>
    <w:multiLevelType w:val="hybridMultilevel"/>
    <w:tmpl w:val="B55C18B2"/>
    <w:lvl w:ilvl="0" w:tplc="B4EEBB7A">
      <w:start w:val="1"/>
      <w:numFmt w:val="decimal"/>
      <w:lvlText w:val="%1."/>
      <w:lvlJc w:val="left"/>
      <w:pPr>
        <w:tabs>
          <w:tab w:val="num" w:pos="360"/>
        </w:tabs>
        <w:ind w:left="360" w:hanging="360"/>
      </w:p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start w:val="1"/>
      <w:numFmt w:val="lowerRoman"/>
      <w:lvlText w:val="%6."/>
      <w:lvlJc w:val="right"/>
      <w:pPr>
        <w:tabs>
          <w:tab w:val="num" w:pos="3612"/>
        </w:tabs>
        <w:ind w:left="3612" w:hanging="180"/>
      </w:pPr>
    </w:lvl>
    <w:lvl w:ilvl="6" w:tplc="0405000F">
      <w:start w:val="1"/>
      <w:numFmt w:val="decimal"/>
      <w:lvlText w:val="%7."/>
      <w:lvlJc w:val="left"/>
      <w:pPr>
        <w:tabs>
          <w:tab w:val="num" w:pos="4332"/>
        </w:tabs>
        <w:ind w:left="4332" w:hanging="360"/>
      </w:pPr>
    </w:lvl>
    <w:lvl w:ilvl="7" w:tplc="04050019">
      <w:start w:val="1"/>
      <w:numFmt w:val="lowerLetter"/>
      <w:lvlText w:val="%8."/>
      <w:lvlJc w:val="left"/>
      <w:pPr>
        <w:tabs>
          <w:tab w:val="num" w:pos="5052"/>
        </w:tabs>
        <w:ind w:left="5052" w:hanging="360"/>
      </w:pPr>
    </w:lvl>
    <w:lvl w:ilvl="8" w:tplc="0405001B">
      <w:start w:val="1"/>
      <w:numFmt w:val="lowerRoman"/>
      <w:lvlText w:val="%9."/>
      <w:lvlJc w:val="right"/>
      <w:pPr>
        <w:tabs>
          <w:tab w:val="num" w:pos="5772"/>
        </w:tabs>
        <w:ind w:left="5772" w:hanging="180"/>
      </w:pPr>
    </w:lvl>
  </w:abstractNum>
  <w:num w:numId="1">
    <w:abstractNumId w:val="6"/>
  </w:num>
  <w:num w:numId="2">
    <w:abstractNumId w:val="2"/>
  </w:num>
  <w:num w:numId="3">
    <w:abstractNumId w:val="1"/>
  </w:num>
  <w:num w:numId="4">
    <w:abstractNumId w:val="15"/>
  </w:num>
  <w:num w:numId="5">
    <w:abstractNumId w:val="10"/>
  </w:num>
  <w:num w:numId="6">
    <w:abstractNumId w:val="20"/>
  </w:num>
  <w:num w:numId="7">
    <w:abstractNumId w:val="16"/>
  </w:num>
  <w:num w:numId="8">
    <w:abstractNumId w:val="14"/>
  </w:num>
  <w:num w:numId="9">
    <w:abstractNumId w:val="3"/>
  </w:num>
  <w:num w:numId="10">
    <w:abstractNumId w:val="11"/>
  </w:num>
  <w:num w:numId="11">
    <w:abstractNumId w:val="18"/>
  </w:num>
  <w:num w:numId="12">
    <w:abstractNumId w:val="5"/>
  </w:num>
  <w:num w:numId="13">
    <w:abstractNumId w:val="17"/>
  </w:num>
  <w:num w:numId="14">
    <w:abstractNumId w:val="7"/>
  </w:num>
  <w:num w:numId="15">
    <w:abstractNumId w:val="19"/>
  </w:num>
  <w:num w:numId="16">
    <w:abstractNumId w:val="12"/>
  </w:num>
  <w:num w:numId="17">
    <w:abstractNumId w:val="13"/>
  </w:num>
  <w:num w:numId="18">
    <w:abstractNumId w:val="4"/>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561"/>
    <w:rsid w:val="00001038"/>
    <w:rsid w:val="00001990"/>
    <w:rsid w:val="00002502"/>
    <w:rsid w:val="00003A37"/>
    <w:rsid w:val="00005BF9"/>
    <w:rsid w:val="00007132"/>
    <w:rsid w:val="000109CD"/>
    <w:rsid w:val="00013A77"/>
    <w:rsid w:val="00014375"/>
    <w:rsid w:val="00014A3D"/>
    <w:rsid w:val="00014A69"/>
    <w:rsid w:val="00014EAD"/>
    <w:rsid w:val="00020B63"/>
    <w:rsid w:val="00020DF5"/>
    <w:rsid w:val="00022067"/>
    <w:rsid w:val="000229A7"/>
    <w:rsid w:val="00023BAA"/>
    <w:rsid w:val="0002410A"/>
    <w:rsid w:val="00024A45"/>
    <w:rsid w:val="00027D07"/>
    <w:rsid w:val="0003059A"/>
    <w:rsid w:val="000312C8"/>
    <w:rsid w:val="00035140"/>
    <w:rsid w:val="0003601B"/>
    <w:rsid w:val="000361D2"/>
    <w:rsid w:val="00037B5B"/>
    <w:rsid w:val="00041D40"/>
    <w:rsid w:val="00042478"/>
    <w:rsid w:val="00043E7F"/>
    <w:rsid w:val="00043F23"/>
    <w:rsid w:val="00044B50"/>
    <w:rsid w:val="00045A41"/>
    <w:rsid w:val="00046232"/>
    <w:rsid w:val="00046EBC"/>
    <w:rsid w:val="00046FF6"/>
    <w:rsid w:val="00047335"/>
    <w:rsid w:val="000528F7"/>
    <w:rsid w:val="00053561"/>
    <w:rsid w:val="00053B19"/>
    <w:rsid w:val="00054AA1"/>
    <w:rsid w:val="00057EEE"/>
    <w:rsid w:val="0006063D"/>
    <w:rsid w:val="0006183E"/>
    <w:rsid w:val="00061FF2"/>
    <w:rsid w:val="00064148"/>
    <w:rsid w:val="0006629F"/>
    <w:rsid w:val="0006735D"/>
    <w:rsid w:val="0006744D"/>
    <w:rsid w:val="00071058"/>
    <w:rsid w:val="000719E5"/>
    <w:rsid w:val="00071DCF"/>
    <w:rsid w:val="000723FE"/>
    <w:rsid w:val="000732C3"/>
    <w:rsid w:val="00073D6E"/>
    <w:rsid w:val="000749B6"/>
    <w:rsid w:val="00074E12"/>
    <w:rsid w:val="00074F5C"/>
    <w:rsid w:val="00074FDD"/>
    <w:rsid w:val="00077F41"/>
    <w:rsid w:val="00080159"/>
    <w:rsid w:val="0008020B"/>
    <w:rsid w:val="00080395"/>
    <w:rsid w:val="0008079F"/>
    <w:rsid w:val="00080FB8"/>
    <w:rsid w:val="0008102B"/>
    <w:rsid w:val="00081E25"/>
    <w:rsid w:val="0008256B"/>
    <w:rsid w:val="00084F7D"/>
    <w:rsid w:val="00085030"/>
    <w:rsid w:val="0008678E"/>
    <w:rsid w:val="00090080"/>
    <w:rsid w:val="00093972"/>
    <w:rsid w:val="00094FE7"/>
    <w:rsid w:val="0009548A"/>
    <w:rsid w:val="00095694"/>
    <w:rsid w:val="000A0209"/>
    <w:rsid w:val="000A04B8"/>
    <w:rsid w:val="000A094C"/>
    <w:rsid w:val="000A173C"/>
    <w:rsid w:val="000A3907"/>
    <w:rsid w:val="000A45C7"/>
    <w:rsid w:val="000A4B67"/>
    <w:rsid w:val="000A4C39"/>
    <w:rsid w:val="000A4D45"/>
    <w:rsid w:val="000A6418"/>
    <w:rsid w:val="000B08AC"/>
    <w:rsid w:val="000B0D60"/>
    <w:rsid w:val="000B106B"/>
    <w:rsid w:val="000B19B1"/>
    <w:rsid w:val="000B1B58"/>
    <w:rsid w:val="000B30F3"/>
    <w:rsid w:val="000B3821"/>
    <w:rsid w:val="000B3928"/>
    <w:rsid w:val="000B3C51"/>
    <w:rsid w:val="000B4659"/>
    <w:rsid w:val="000B58F7"/>
    <w:rsid w:val="000B59F1"/>
    <w:rsid w:val="000B75F4"/>
    <w:rsid w:val="000C2A1E"/>
    <w:rsid w:val="000C2B78"/>
    <w:rsid w:val="000C2EED"/>
    <w:rsid w:val="000C36C8"/>
    <w:rsid w:val="000C3AF2"/>
    <w:rsid w:val="000C5EA3"/>
    <w:rsid w:val="000C62AB"/>
    <w:rsid w:val="000C6BF7"/>
    <w:rsid w:val="000C6C37"/>
    <w:rsid w:val="000C6D04"/>
    <w:rsid w:val="000C742E"/>
    <w:rsid w:val="000C74A6"/>
    <w:rsid w:val="000D08D8"/>
    <w:rsid w:val="000D2051"/>
    <w:rsid w:val="000D22C6"/>
    <w:rsid w:val="000D2E85"/>
    <w:rsid w:val="000D430F"/>
    <w:rsid w:val="000D47F5"/>
    <w:rsid w:val="000D5BE9"/>
    <w:rsid w:val="000D5C70"/>
    <w:rsid w:val="000D60AC"/>
    <w:rsid w:val="000D6E78"/>
    <w:rsid w:val="000E21A0"/>
    <w:rsid w:val="000E24D0"/>
    <w:rsid w:val="000E2631"/>
    <w:rsid w:val="000E2F14"/>
    <w:rsid w:val="000E3995"/>
    <w:rsid w:val="000E3C16"/>
    <w:rsid w:val="000E47B5"/>
    <w:rsid w:val="000E6764"/>
    <w:rsid w:val="000E680D"/>
    <w:rsid w:val="000E79C7"/>
    <w:rsid w:val="000F2983"/>
    <w:rsid w:val="000F33F3"/>
    <w:rsid w:val="000F3858"/>
    <w:rsid w:val="000F3A62"/>
    <w:rsid w:val="000F56C1"/>
    <w:rsid w:val="000F6B29"/>
    <w:rsid w:val="000F7E55"/>
    <w:rsid w:val="00100305"/>
    <w:rsid w:val="0010148F"/>
    <w:rsid w:val="00102643"/>
    <w:rsid w:val="0010282F"/>
    <w:rsid w:val="00102D74"/>
    <w:rsid w:val="00102FFC"/>
    <w:rsid w:val="00103057"/>
    <w:rsid w:val="00105BAE"/>
    <w:rsid w:val="001066A4"/>
    <w:rsid w:val="00106894"/>
    <w:rsid w:val="00106B39"/>
    <w:rsid w:val="001071F8"/>
    <w:rsid w:val="00107572"/>
    <w:rsid w:val="001104A0"/>
    <w:rsid w:val="00110B55"/>
    <w:rsid w:val="0011167D"/>
    <w:rsid w:val="00113CD3"/>
    <w:rsid w:val="001151E1"/>
    <w:rsid w:val="0011577B"/>
    <w:rsid w:val="00117461"/>
    <w:rsid w:val="00117D16"/>
    <w:rsid w:val="001208C9"/>
    <w:rsid w:val="001231AF"/>
    <w:rsid w:val="00123540"/>
    <w:rsid w:val="00123804"/>
    <w:rsid w:val="0012393A"/>
    <w:rsid w:val="00124172"/>
    <w:rsid w:val="00124638"/>
    <w:rsid w:val="0012504F"/>
    <w:rsid w:val="00130194"/>
    <w:rsid w:val="001312FB"/>
    <w:rsid w:val="00132081"/>
    <w:rsid w:val="001323DA"/>
    <w:rsid w:val="001327E2"/>
    <w:rsid w:val="00132EDE"/>
    <w:rsid w:val="001346E4"/>
    <w:rsid w:val="00136515"/>
    <w:rsid w:val="00137937"/>
    <w:rsid w:val="00142A7E"/>
    <w:rsid w:val="00142EB0"/>
    <w:rsid w:val="001440AF"/>
    <w:rsid w:val="00145E9D"/>
    <w:rsid w:val="00146C85"/>
    <w:rsid w:val="00146E51"/>
    <w:rsid w:val="00151316"/>
    <w:rsid w:val="00151502"/>
    <w:rsid w:val="0015186A"/>
    <w:rsid w:val="001519D8"/>
    <w:rsid w:val="00151D7F"/>
    <w:rsid w:val="00152577"/>
    <w:rsid w:val="00153D12"/>
    <w:rsid w:val="0015447A"/>
    <w:rsid w:val="0015708B"/>
    <w:rsid w:val="00161ADA"/>
    <w:rsid w:val="00161E57"/>
    <w:rsid w:val="001624CC"/>
    <w:rsid w:val="00162B51"/>
    <w:rsid w:val="00164184"/>
    <w:rsid w:val="00164C3F"/>
    <w:rsid w:val="00165416"/>
    <w:rsid w:val="00165F43"/>
    <w:rsid w:val="00166BF3"/>
    <w:rsid w:val="00167361"/>
    <w:rsid w:val="00171916"/>
    <w:rsid w:val="00172153"/>
    <w:rsid w:val="0017358F"/>
    <w:rsid w:val="00173A01"/>
    <w:rsid w:val="00173BE5"/>
    <w:rsid w:val="00174226"/>
    <w:rsid w:val="001746A6"/>
    <w:rsid w:val="00174BCC"/>
    <w:rsid w:val="00177B72"/>
    <w:rsid w:val="001818AC"/>
    <w:rsid w:val="00181BB7"/>
    <w:rsid w:val="00182A8D"/>
    <w:rsid w:val="00183585"/>
    <w:rsid w:val="00183649"/>
    <w:rsid w:val="001854B4"/>
    <w:rsid w:val="00187BB8"/>
    <w:rsid w:val="00192A2E"/>
    <w:rsid w:val="00192D3B"/>
    <w:rsid w:val="00193228"/>
    <w:rsid w:val="00197709"/>
    <w:rsid w:val="001A0245"/>
    <w:rsid w:val="001A08EE"/>
    <w:rsid w:val="001A0953"/>
    <w:rsid w:val="001A1A2D"/>
    <w:rsid w:val="001A2099"/>
    <w:rsid w:val="001A33A4"/>
    <w:rsid w:val="001A3AD1"/>
    <w:rsid w:val="001A573C"/>
    <w:rsid w:val="001A5C18"/>
    <w:rsid w:val="001A60D6"/>
    <w:rsid w:val="001A7B8F"/>
    <w:rsid w:val="001B02F5"/>
    <w:rsid w:val="001B0610"/>
    <w:rsid w:val="001B11BA"/>
    <w:rsid w:val="001B136A"/>
    <w:rsid w:val="001B25C5"/>
    <w:rsid w:val="001B39B3"/>
    <w:rsid w:val="001B3B78"/>
    <w:rsid w:val="001B492C"/>
    <w:rsid w:val="001B4BEA"/>
    <w:rsid w:val="001B5600"/>
    <w:rsid w:val="001C009E"/>
    <w:rsid w:val="001C0325"/>
    <w:rsid w:val="001C11C2"/>
    <w:rsid w:val="001C21A3"/>
    <w:rsid w:val="001C3861"/>
    <w:rsid w:val="001C3B3F"/>
    <w:rsid w:val="001C406F"/>
    <w:rsid w:val="001C41D8"/>
    <w:rsid w:val="001C462D"/>
    <w:rsid w:val="001C57B4"/>
    <w:rsid w:val="001C59A7"/>
    <w:rsid w:val="001C6561"/>
    <w:rsid w:val="001D0604"/>
    <w:rsid w:val="001D1302"/>
    <w:rsid w:val="001D23BD"/>
    <w:rsid w:val="001D2BF2"/>
    <w:rsid w:val="001D36F8"/>
    <w:rsid w:val="001D37B3"/>
    <w:rsid w:val="001D3ABD"/>
    <w:rsid w:val="001D4AD2"/>
    <w:rsid w:val="001D4B19"/>
    <w:rsid w:val="001D500A"/>
    <w:rsid w:val="001D5317"/>
    <w:rsid w:val="001D53CD"/>
    <w:rsid w:val="001D5906"/>
    <w:rsid w:val="001D5A38"/>
    <w:rsid w:val="001D6E54"/>
    <w:rsid w:val="001D6E8A"/>
    <w:rsid w:val="001D7BE2"/>
    <w:rsid w:val="001D7CE2"/>
    <w:rsid w:val="001E024B"/>
    <w:rsid w:val="001E14C7"/>
    <w:rsid w:val="001E1C2F"/>
    <w:rsid w:val="001E20A1"/>
    <w:rsid w:val="001E261E"/>
    <w:rsid w:val="001E2D5F"/>
    <w:rsid w:val="001E5304"/>
    <w:rsid w:val="001E59AE"/>
    <w:rsid w:val="001E637D"/>
    <w:rsid w:val="001F242B"/>
    <w:rsid w:val="001F3E20"/>
    <w:rsid w:val="001F40DE"/>
    <w:rsid w:val="001F47F5"/>
    <w:rsid w:val="001F6346"/>
    <w:rsid w:val="001F6A98"/>
    <w:rsid w:val="001F6DC1"/>
    <w:rsid w:val="001F7B0B"/>
    <w:rsid w:val="001F7CA2"/>
    <w:rsid w:val="00200B62"/>
    <w:rsid w:val="00200C8D"/>
    <w:rsid w:val="00201F0D"/>
    <w:rsid w:val="0020266A"/>
    <w:rsid w:val="00202C62"/>
    <w:rsid w:val="00204A96"/>
    <w:rsid w:val="00204E9D"/>
    <w:rsid w:val="00205902"/>
    <w:rsid w:val="00205A2E"/>
    <w:rsid w:val="00205C10"/>
    <w:rsid w:val="00206925"/>
    <w:rsid w:val="002071D5"/>
    <w:rsid w:val="002072D4"/>
    <w:rsid w:val="00207DC9"/>
    <w:rsid w:val="00210933"/>
    <w:rsid w:val="00210DCC"/>
    <w:rsid w:val="00210F48"/>
    <w:rsid w:val="002143A5"/>
    <w:rsid w:val="00215AA9"/>
    <w:rsid w:val="002179E1"/>
    <w:rsid w:val="00217A14"/>
    <w:rsid w:val="0022053F"/>
    <w:rsid w:val="002205D3"/>
    <w:rsid w:val="002207B0"/>
    <w:rsid w:val="00221F67"/>
    <w:rsid w:val="002221BE"/>
    <w:rsid w:val="002227FC"/>
    <w:rsid w:val="00222F2C"/>
    <w:rsid w:val="00224C1E"/>
    <w:rsid w:val="00224EC3"/>
    <w:rsid w:val="0022505D"/>
    <w:rsid w:val="002259C1"/>
    <w:rsid w:val="00226BCD"/>
    <w:rsid w:val="002308EB"/>
    <w:rsid w:val="002320B0"/>
    <w:rsid w:val="00232633"/>
    <w:rsid w:val="0023404D"/>
    <w:rsid w:val="002346F9"/>
    <w:rsid w:val="0023663C"/>
    <w:rsid w:val="00237849"/>
    <w:rsid w:val="00240AEA"/>
    <w:rsid w:val="0024145E"/>
    <w:rsid w:val="002435E5"/>
    <w:rsid w:val="002476E0"/>
    <w:rsid w:val="00247A1E"/>
    <w:rsid w:val="002510AD"/>
    <w:rsid w:val="0025250B"/>
    <w:rsid w:val="00253196"/>
    <w:rsid w:val="00253449"/>
    <w:rsid w:val="00253490"/>
    <w:rsid w:val="00255450"/>
    <w:rsid w:val="00256E9B"/>
    <w:rsid w:val="00260BF8"/>
    <w:rsid w:val="0026451D"/>
    <w:rsid w:val="00264C64"/>
    <w:rsid w:val="00264D8F"/>
    <w:rsid w:val="00266257"/>
    <w:rsid w:val="00266716"/>
    <w:rsid w:val="002672BD"/>
    <w:rsid w:val="00267C42"/>
    <w:rsid w:val="0027006A"/>
    <w:rsid w:val="00270467"/>
    <w:rsid w:val="002718ED"/>
    <w:rsid w:val="0027383D"/>
    <w:rsid w:val="00274A1F"/>
    <w:rsid w:val="00274EA3"/>
    <w:rsid w:val="002750AB"/>
    <w:rsid w:val="002756A2"/>
    <w:rsid w:val="00275ADA"/>
    <w:rsid w:val="00275DDB"/>
    <w:rsid w:val="002768E5"/>
    <w:rsid w:val="00277115"/>
    <w:rsid w:val="00277369"/>
    <w:rsid w:val="00282843"/>
    <w:rsid w:val="00282F0E"/>
    <w:rsid w:val="00283669"/>
    <w:rsid w:val="002841BF"/>
    <w:rsid w:val="002851B3"/>
    <w:rsid w:val="00285669"/>
    <w:rsid w:val="00285AC9"/>
    <w:rsid w:val="00285EF2"/>
    <w:rsid w:val="002866C2"/>
    <w:rsid w:val="0029079E"/>
    <w:rsid w:val="002907BF"/>
    <w:rsid w:val="00293AA7"/>
    <w:rsid w:val="00293ECD"/>
    <w:rsid w:val="0029439F"/>
    <w:rsid w:val="00295087"/>
    <w:rsid w:val="00295DC9"/>
    <w:rsid w:val="002966D4"/>
    <w:rsid w:val="002A0BB9"/>
    <w:rsid w:val="002A0FE6"/>
    <w:rsid w:val="002A3191"/>
    <w:rsid w:val="002A5513"/>
    <w:rsid w:val="002A7028"/>
    <w:rsid w:val="002A7651"/>
    <w:rsid w:val="002A7FBA"/>
    <w:rsid w:val="002B09F9"/>
    <w:rsid w:val="002B115A"/>
    <w:rsid w:val="002B1262"/>
    <w:rsid w:val="002B3AC3"/>
    <w:rsid w:val="002B50C2"/>
    <w:rsid w:val="002B6F9D"/>
    <w:rsid w:val="002C0336"/>
    <w:rsid w:val="002C0591"/>
    <w:rsid w:val="002C0606"/>
    <w:rsid w:val="002C17E4"/>
    <w:rsid w:val="002C3399"/>
    <w:rsid w:val="002C366F"/>
    <w:rsid w:val="002C48D9"/>
    <w:rsid w:val="002C4D0A"/>
    <w:rsid w:val="002C5E0B"/>
    <w:rsid w:val="002C67A5"/>
    <w:rsid w:val="002C6E87"/>
    <w:rsid w:val="002C79CD"/>
    <w:rsid w:val="002C7CB7"/>
    <w:rsid w:val="002D03D5"/>
    <w:rsid w:val="002D15B5"/>
    <w:rsid w:val="002D1C8A"/>
    <w:rsid w:val="002D3909"/>
    <w:rsid w:val="002D3DF8"/>
    <w:rsid w:val="002D48BA"/>
    <w:rsid w:val="002D56A2"/>
    <w:rsid w:val="002D5AF4"/>
    <w:rsid w:val="002E3A77"/>
    <w:rsid w:val="002E3B1F"/>
    <w:rsid w:val="002E6465"/>
    <w:rsid w:val="002E74E7"/>
    <w:rsid w:val="002F0717"/>
    <w:rsid w:val="002F2D40"/>
    <w:rsid w:val="002F3025"/>
    <w:rsid w:val="002F469F"/>
    <w:rsid w:val="002F5333"/>
    <w:rsid w:val="002F53EE"/>
    <w:rsid w:val="002F5482"/>
    <w:rsid w:val="003001A3"/>
    <w:rsid w:val="00300A46"/>
    <w:rsid w:val="0030154E"/>
    <w:rsid w:val="00302487"/>
    <w:rsid w:val="00302AD9"/>
    <w:rsid w:val="00303094"/>
    <w:rsid w:val="00305ABB"/>
    <w:rsid w:val="00305D2C"/>
    <w:rsid w:val="003060F1"/>
    <w:rsid w:val="0030623C"/>
    <w:rsid w:val="0030745A"/>
    <w:rsid w:val="003109C9"/>
    <w:rsid w:val="00310CC5"/>
    <w:rsid w:val="00311CC1"/>
    <w:rsid w:val="003129E6"/>
    <w:rsid w:val="00313755"/>
    <w:rsid w:val="003139CA"/>
    <w:rsid w:val="0031451D"/>
    <w:rsid w:val="003145B3"/>
    <w:rsid w:val="0031565B"/>
    <w:rsid w:val="00316D20"/>
    <w:rsid w:val="00317ABD"/>
    <w:rsid w:val="00320C54"/>
    <w:rsid w:val="003218FB"/>
    <w:rsid w:val="00321CB6"/>
    <w:rsid w:val="00323353"/>
    <w:rsid w:val="003238AB"/>
    <w:rsid w:val="00324BB7"/>
    <w:rsid w:val="00325CD5"/>
    <w:rsid w:val="00326762"/>
    <w:rsid w:val="00326A0A"/>
    <w:rsid w:val="00327BBF"/>
    <w:rsid w:val="00327C05"/>
    <w:rsid w:val="00327F3F"/>
    <w:rsid w:val="003302EB"/>
    <w:rsid w:val="00330662"/>
    <w:rsid w:val="00330CD2"/>
    <w:rsid w:val="00331604"/>
    <w:rsid w:val="00331CA4"/>
    <w:rsid w:val="00333961"/>
    <w:rsid w:val="0033584C"/>
    <w:rsid w:val="00335C94"/>
    <w:rsid w:val="0033730A"/>
    <w:rsid w:val="00337AD3"/>
    <w:rsid w:val="00340324"/>
    <w:rsid w:val="003407A6"/>
    <w:rsid w:val="00341081"/>
    <w:rsid w:val="00341260"/>
    <w:rsid w:val="003426A6"/>
    <w:rsid w:val="003435A2"/>
    <w:rsid w:val="00345288"/>
    <w:rsid w:val="00345770"/>
    <w:rsid w:val="003474EC"/>
    <w:rsid w:val="0035012E"/>
    <w:rsid w:val="003508FA"/>
    <w:rsid w:val="003512AD"/>
    <w:rsid w:val="003517EC"/>
    <w:rsid w:val="0035245A"/>
    <w:rsid w:val="0035418B"/>
    <w:rsid w:val="00354480"/>
    <w:rsid w:val="00357874"/>
    <w:rsid w:val="00357975"/>
    <w:rsid w:val="00357A92"/>
    <w:rsid w:val="00357BD4"/>
    <w:rsid w:val="00360F58"/>
    <w:rsid w:val="003622AF"/>
    <w:rsid w:val="00362CA3"/>
    <w:rsid w:val="00367204"/>
    <w:rsid w:val="00367810"/>
    <w:rsid w:val="00370F43"/>
    <w:rsid w:val="00371600"/>
    <w:rsid w:val="00371697"/>
    <w:rsid w:val="0037239C"/>
    <w:rsid w:val="003736A0"/>
    <w:rsid w:val="00373E2A"/>
    <w:rsid w:val="0037402E"/>
    <w:rsid w:val="00374898"/>
    <w:rsid w:val="00377947"/>
    <w:rsid w:val="00380D77"/>
    <w:rsid w:val="00381DFF"/>
    <w:rsid w:val="003828F9"/>
    <w:rsid w:val="00382A0D"/>
    <w:rsid w:val="00384150"/>
    <w:rsid w:val="003856A9"/>
    <w:rsid w:val="00391334"/>
    <w:rsid w:val="003914E7"/>
    <w:rsid w:val="00391677"/>
    <w:rsid w:val="003918BC"/>
    <w:rsid w:val="00391B30"/>
    <w:rsid w:val="003929BA"/>
    <w:rsid w:val="00392BA4"/>
    <w:rsid w:val="00393147"/>
    <w:rsid w:val="003931E5"/>
    <w:rsid w:val="00393F70"/>
    <w:rsid w:val="003954E3"/>
    <w:rsid w:val="003955CB"/>
    <w:rsid w:val="003957A2"/>
    <w:rsid w:val="00396351"/>
    <w:rsid w:val="00396C79"/>
    <w:rsid w:val="003A174A"/>
    <w:rsid w:val="003A200B"/>
    <w:rsid w:val="003A2EE8"/>
    <w:rsid w:val="003A5852"/>
    <w:rsid w:val="003A6404"/>
    <w:rsid w:val="003A7DE0"/>
    <w:rsid w:val="003B1DD7"/>
    <w:rsid w:val="003B2C00"/>
    <w:rsid w:val="003B32D7"/>
    <w:rsid w:val="003B3962"/>
    <w:rsid w:val="003B3E73"/>
    <w:rsid w:val="003B4BE8"/>
    <w:rsid w:val="003B5281"/>
    <w:rsid w:val="003B5611"/>
    <w:rsid w:val="003B6336"/>
    <w:rsid w:val="003B6A1D"/>
    <w:rsid w:val="003B72BC"/>
    <w:rsid w:val="003B7984"/>
    <w:rsid w:val="003B7CEE"/>
    <w:rsid w:val="003C051C"/>
    <w:rsid w:val="003C0A08"/>
    <w:rsid w:val="003C0BA3"/>
    <w:rsid w:val="003C0C82"/>
    <w:rsid w:val="003C355C"/>
    <w:rsid w:val="003C3B74"/>
    <w:rsid w:val="003C4167"/>
    <w:rsid w:val="003C4318"/>
    <w:rsid w:val="003C4CD7"/>
    <w:rsid w:val="003C77C9"/>
    <w:rsid w:val="003D06A0"/>
    <w:rsid w:val="003D079A"/>
    <w:rsid w:val="003D1296"/>
    <w:rsid w:val="003D37AD"/>
    <w:rsid w:val="003D48EC"/>
    <w:rsid w:val="003D4D1B"/>
    <w:rsid w:val="003D5E52"/>
    <w:rsid w:val="003D5FB3"/>
    <w:rsid w:val="003D7BA9"/>
    <w:rsid w:val="003E05DE"/>
    <w:rsid w:val="003E215C"/>
    <w:rsid w:val="003E3094"/>
    <w:rsid w:val="003E33A5"/>
    <w:rsid w:val="003E5EA0"/>
    <w:rsid w:val="003E7141"/>
    <w:rsid w:val="003E7D0B"/>
    <w:rsid w:val="003F01A6"/>
    <w:rsid w:val="003F03CE"/>
    <w:rsid w:val="003F19C2"/>
    <w:rsid w:val="003F1D3D"/>
    <w:rsid w:val="003F1E8A"/>
    <w:rsid w:val="003F5A50"/>
    <w:rsid w:val="00400FE9"/>
    <w:rsid w:val="004013A6"/>
    <w:rsid w:val="004014DA"/>
    <w:rsid w:val="004016F7"/>
    <w:rsid w:val="00403DFC"/>
    <w:rsid w:val="004040E5"/>
    <w:rsid w:val="0040435F"/>
    <w:rsid w:val="0040519B"/>
    <w:rsid w:val="0040599F"/>
    <w:rsid w:val="0040605D"/>
    <w:rsid w:val="00406847"/>
    <w:rsid w:val="00407835"/>
    <w:rsid w:val="004112C4"/>
    <w:rsid w:val="00411988"/>
    <w:rsid w:val="00412CD2"/>
    <w:rsid w:val="00413676"/>
    <w:rsid w:val="00414C2A"/>
    <w:rsid w:val="004169DC"/>
    <w:rsid w:val="00417BF5"/>
    <w:rsid w:val="00421CF9"/>
    <w:rsid w:val="004225A2"/>
    <w:rsid w:val="00423331"/>
    <w:rsid w:val="00426A7E"/>
    <w:rsid w:val="00426E31"/>
    <w:rsid w:val="004271FE"/>
    <w:rsid w:val="00427441"/>
    <w:rsid w:val="00427847"/>
    <w:rsid w:val="00431F9A"/>
    <w:rsid w:val="0043281E"/>
    <w:rsid w:val="00434D4C"/>
    <w:rsid w:val="00435151"/>
    <w:rsid w:val="004355AC"/>
    <w:rsid w:val="00435BC7"/>
    <w:rsid w:val="00436EA9"/>
    <w:rsid w:val="0044001E"/>
    <w:rsid w:val="004409DF"/>
    <w:rsid w:val="00440D56"/>
    <w:rsid w:val="00441AAD"/>
    <w:rsid w:val="00443415"/>
    <w:rsid w:val="0044398C"/>
    <w:rsid w:val="004440D8"/>
    <w:rsid w:val="00444853"/>
    <w:rsid w:val="00446996"/>
    <w:rsid w:val="00447013"/>
    <w:rsid w:val="0044715C"/>
    <w:rsid w:val="00450502"/>
    <w:rsid w:val="00454EF8"/>
    <w:rsid w:val="00454F47"/>
    <w:rsid w:val="00457936"/>
    <w:rsid w:val="004628D6"/>
    <w:rsid w:val="00463259"/>
    <w:rsid w:val="0046348C"/>
    <w:rsid w:val="00463A5F"/>
    <w:rsid w:val="00463F79"/>
    <w:rsid w:val="00464FBD"/>
    <w:rsid w:val="00465BC9"/>
    <w:rsid w:val="00465F34"/>
    <w:rsid w:val="00467DAE"/>
    <w:rsid w:val="0047037D"/>
    <w:rsid w:val="004708BF"/>
    <w:rsid w:val="004708DF"/>
    <w:rsid w:val="00471546"/>
    <w:rsid w:val="004718B6"/>
    <w:rsid w:val="00473BBA"/>
    <w:rsid w:val="00473C8B"/>
    <w:rsid w:val="0047518C"/>
    <w:rsid w:val="004751E0"/>
    <w:rsid w:val="00475E97"/>
    <w:rsid w:val="0047683D"/>
    <w:rsid w:val="0048076A"/>
    <w:rsid w:val="00482D0F"/>
    <w:rsid w:val="0048361C"/>
    <w:rsid w:val="00485097"/>
    <w:rsid w:val="0048515A"/>
    <w:rsid w:val="0049013A"/>
    <w:rsid w:val="00490754"/>
    <w:rsid w:val="00491679"/>
    <w:rsid w:val="00493261"/>
    <w:rsid w:val="004932F9"/>
    <w:rsid w:val="00494422"/>
    <w:rsid w:val="00494A5C"/>
    <w:rsid w:val="00494A62"/>
    <w:rsid w:val="00495FE9"/>
    <w:rsid w:val="004A0249"/>
    <w:rsid w:val="004A0264"/>
    <w:rsid w:val="004A11A8"/>
    <w:rsid w:val="004A2A5A"/>
    <w:rsid w:val="004A2B6A"/>
    <w:rsid w:val="004A3B07"/>
    <w:rsid w:val="004A63E9"/>
    <w:rsid w:val="004A6566"/>
    <w:rsid w:val="004A7921"/>
    <w:rsid w:val="004B05A1"/>
    <w:rsid w:val="004B0C76"/>
    <w:rsid w:val="004B1642"/>
    <w:rsid w:val="004B16CB"/>
    <w:rsid w:val="004B20E5"/>
    <w:rsid w:val="004B229A"/>
    <w:rsid w:val="004B3498"/>
    <w:rsid w:val="004B461E"/>
    <w:rsid w:val="004B6057"/>
    <w:rsid w:val="004B7D54"/>
    <w:rsid w:val="004C07CB"/>
    <w:rsid w:val="004C0D82"/>
    <w:rsid w:val="004C124D"/>
    <w:rsid w:val="004C1AA1"/>
    <w:rsid w:val="004C2FD4"/>
    <w:rsid w:val="004C35F6"/>
    <w:rsid w:val="004C3B69"/>
    <w:rsid w:val="004C4E96"/>
    <w:rsid w:val="004C599A"/>
    <w:rsid w:val="004C6875"/>
    <w:rsid w:val="004C7D99"/>
    <w:rsid w:val="004C7ECF"/>
    <w:rsid w:val="004C7F74"/>
    <w:rsid w:val="004D1C41"/>
    <w:rsid w:val="004D1C73"/>
    <w:rsid w:val="004D2375"/>
    <w:rsid w:val="004D2592"/>
    <w:rsid w:val="004D2E21"/>
    <w:rsid w:val="004D4F5E"/>
    <w:rsid w:val="004D6A70"/>
    <w:rsid w:val="004D7AC3"/>
    <w:rsid w:val="004E17CA"/>
    <w:rsid w:val="004E1859"/>
    <w:rsid w:val="004E2383"/>
    <w:rsid w:val="004E35E1"/>
    <w:rsid w:val="004E3FCD"/>
    <w:rsid w:val="004E529F"/>
    <w:rsid w:val="004E57CF"/>
    <w:rsid w:val="004E599F"/>
    <w:rsid w:val="004F0224"/>
    <w:rsid w:val="004F10E8"/>
    <w:rsid w:val="004F3703"/>
    <w:rsid w:val="004F4AAB"/>
    <w:rsid w:val="004F507F"/>
    <w:rsid w:val="004F5C41"/>
    <w:rsid w:val="004F7C98"/>
    <w:rsid w:val="004F7CB5"/>
    <w:rsid w:val="005025D2"/>
    <w:rsid w:val="00502D2C"/>
    <w:rsid w:val="00502FF4"/>
    <w:rsid w:val="00507392"/>
    <w:rsid w:val="005108B9"/>
    <w:rsid w:val="0051240F"/>
    <w:rsid w:val="00513431"/>
    <w:rsid w:val="00516641"/>
    <w:rsid w:val="005167B9"/>
    <w:rsid w:val="00516E23"/>
    <w:rsid w:val="005172F3"/>
    <w:rsid w:val="0051771D"/>
    <w:rsid w:val="005200A8"/>
    <w:rsid w:val="00520D18"/>
    <w:rsid w:val="0052151E"/>
    <w:rsid w:val="00521B02"/>
    <w:rsid w:val="00521DF3"/>
    <w:rsid w:val="00523A07"/>
    <w:rsid w:val="00523B99"/>
    <w:rsid w:val="00523C06"/>
    <w:rsid w:val="00524226"/>
    <w:rsid w:val="00524E71"/>
    <w:rsid w:val="005252FD"/>
    <w:rsid w:val="00525409"/>
    <w:rsid w:val="005266E0"/>
    <w:rsid w:val="00526C2D"/>
    <w:rsid w:val="00527131"/>
    <w:rsid w:val="00531B7F"/>
    <w:rsid w:val="00532037"/>
    <w:rsid w:val="005326F7"/>
    <w:rsid w:val="00534674"/>
    <w:rsid w:val="005347A0"/>
    <w:rsid w:val="005348AA"/>
    <w:rsid w:val="00534CF9"/>
    <w:rsid w:val="005352FA"/>
    <w:rsid w:val="0054011E"/>
    <w:rsid w:val="00542530"/>
    <w:rsid w:val="00543442"/>
    <w:rsid w:val="00543BE7"/>
    <w:rsid w:val="00543EF0"/>
    <w:rsid w:val="005443E9"/>
    <w:rsid w:val="0054472C"/>
    <w:rsid w:val="005502CE"/>
    <w:rsid w:val="0055068C"/>
    <w:rsid w:val="00551CCD"/>
    <w:rsid w:val="00552215"/>
    <w:rsid w:val="0055394E"/>
    <w:rsid w:val="00553BB1"/>
    <w:rsid w:val="00554DBF"/>
    <w:rsid w:val="005553FF"/>
    <w:rsid w:val="0055775C"/>
    <w:rsid w:val="0055776E"/>
    <w:rsid w:val="00557991"/>
    <w:rsid w:val="00557D91"/>
    <w:rsid w:val="00560D62"/>
    <w:rsid w:val="0056179E"/>
    <w:rsid w:val="00561E99"/>
    <w:rsid w:val="00563DE9"/>
    <w:rsid w:val="005640B1"/>
    <w:rsid w:val="00564D68"/>
    <w:rsid w:val="00564DB8"/>
    <w:rsid w:val="00564E52"/>
    <w:rsid w:val="005655BE"/>
    <w:rsid w:val="005661EB"/>
    <w:rsid w:val="00570133"/>
    <w:rsid w:val="00570CA0"/>
    <w:rsid w:val="00571EBB"/>
    <w:rsid w:val="00572091"/>
    <w:rsid w:val="005729A4"/>
    <w:rsid w:val="005736D1"/>
    <w:rsid w:val="0057479E"/>
    <w:rsid w:val="00574BA3"/>
    <w:rsid w:val="00574D44"/>
    <w:rsid w:val="0057501F"/>
    <w:rsid w:val="005753B9"/>
    <w:rsid w:val="00575753"/>
    <w:rsid w:val="00586104"/>
    <w:rsid w:val="0058786A"/>
    <w:rsid w:val="00587949"/>
    <w:rsid w:val="00587FF1"/>
    <w:rsid w:val="00590CCE"/>
    <w:rsid w:val="00591059"/>
    <w:rsid w:val="005927B2"/>
    <w:rsid w:val="005929D0"/>
    <w:rsid w:val="00593C7C"/>
    <w:rsid w:val="00594F2D"/>
    <w:rsid w:val="00595C0B"/>
    <w:rsid w:val="00595E20"/>
    <w:rsid w:val="005A1CA4"/>
    <w:rsid w:val="005A215C"/>
    <w:rsid w:val="005A223D"/>
    <w:rsid w:val="005A336B"/>
    <w:rsid w:val="005A337C"/>
    <w:rsid w:val="005A3459"/>
    <w:rsid w:val="005A605C"/>
    <w:rsid w:val="005A7313"/>
    <w:rsid w:val="005A74B1"/>
    <w:rsid w:val="005A7591"/>
    <w:rsid w:val="005B01FD"/>
    <w:rsid w:val="005B1F38"/>
    <w:rsid w:val="005B3FD2"/>
    <w:rsid w:val="005B40FA"/>
    <w:rsid w:val="005B45DF"/>
    <w:rsid w:val="005B582B"/>
    <w:rsid w:val="005B60E7"/>
    <w:rsid w:val="005B6F04"/>
    <w:rsid w:val="005C1D6A"/>
    <w:rsid w:val="005C32EC"/>
    <w:rsid w:val="005C4BBA"/>
    <w:rsid w:val="005C4EB8"/>
    <w:rsid w:val="005C519C"/>
    <w:rsid w:val="005C5419"/>
    <w:rsid w:val="005C5A7D"/>
    <w:rsid w:val="005D1BAC"/>
    <w:rsid w:val="005D281A"/>
    <w:rsid w:val="005D3EB7"/>
    <w:rsid w:val="005D4C31"/>
    <w:rsid w:val="005D4E9E"/>
    <w:rsid w:val="005D6234"/>
    <w:rsid w:val="005E1FC4"/>
    <w:rsid w:val="005E4078"/>
    <w:rsid w:val="005E716B"/>
    <w:rsid w:val="005E7BF3"/>
    <w:rsid w:val="005E7DDB"/>
    <w:rsid w:val="005F1D32"/>
    <w:rsid w:val="005F262D"/>
    <w:rsid w:val="005F2F66"/>
    <w:rsid w:val="005F331B"/>
    <w:rsid w:val="005F3679"/>
    <w:rsid w:val="005F3CE9"/>
    <w:rsid w:val="005F529B"/>
    <w:rsid w:val="00603A2F"/>
    <w:rsid w:val="00604352"/>
    <w:rsid w:val="006047ED"/>
    <w:rsid w:val="00604BB8"/>
    <w:rsid w:val="00604DC4"/>
    <w:rsid w:val="006063D5"/>
    <w:rsid w:val="00606757"/>
    <w:rsid w:val="00606937"/>
    <w:rsid w:val="00606D5A"/>
    <w:rsid w:val="006117EE"/>
    <w:rsid w:val="00612168"/>
    <w:rsid w:val="00612FD5"/>
    <w:rsid w:val="00613CDB"/>
    <w:rsid w:val="006151A2"/>
    <w:rsid w:val="0061554A"/>
    <w:rsid w:val="00615C8B"/>
    <w:rsid w:val="006164B2"/>
    <w:rsid w:val="00616623"/>
    <w:rsid w:val="00616D76"/>
    <w:rsid w:val="00617DCE"/>
    <w:rsid w:val="00617FDF"/>
    <w:rsid w:val="006201F8"/>
    <w:rsid w:val="006211BE"/>
    <w:rsid w:val="00621AF9"/>
    <w:rsid w:val="006226B7"/>
    <w:rsid w:val="0062341F"/>
    <w:rsid w:val="006238B9"/>
    <w:rsid w:val="00623A29"/>
    <w:rsid w:val="00624F76"/>
    <w:rsid w:val="00625288"/>
    <w:rsid w:val="006252A7"/>
    <w:rsid w:val="00625D13"/>
    <w:rsid w:val="006261A8"/>
    <w:rsid w:val="00630216"/>
    <w:rsid w:val="006303F0"/>
    <w:rsid w:val="00630EA6"/>
    <w:rsid w:val="006315EA"/>
    <w:rsid w:val="00632184"/>
    <w:rsid w:val="00632471"/>
    <w:rsid w:val="00633C68"/>
    <w:rsid w:val="00634751"/>
    <w:rsid w:val="006349F6"/>
    <w:rsid w:val="00636089"/>
    <w:rsid w:val="00636612"/>
    <w:rsid w:val="00636DAD"/>
    <w:rsid w:val="00637603"/>
    <w:rsid w:val="00640514"/>
    <w:rsid w:val="006407AE"/>
    <w:rsid w:val="006422D3"/>
    <w:rsid w:val="00642C1A"/>
    <w:rsid w:val="00643419"/>
    <w:rsid w:val="006436D1"/>
    <w:rsid w:val="0064448B"/>
    <w:rsid w:val="0064783C"/>
    <w:rsid w:val="00650223"/>
    <w:rsid w:val="00650D1F"/>
    <w:rsid w:val="0065303E"/>
    <w:rsid w:val="00653B08"/>
    <w:rsid w:val="00654B69"/>
    <w:rsid w:val="00656192"/>
    <w:rsid w:val="00656E9F"/>
    <w:rsid w:val="006570E0"/>
    <w:rsid w:val="00657435"/>
    <w:rsid w:val="00660167"/>
    <w:rsid w:val="006602A7"/>
    <w:rsid w:val="006602EA"/>
    <w:rsid w:val="006608F1"/>
    <w:rsid w:val="006616B3"/>
    <w:rsid w:val="006625F7"/>
    <w:rsid w:val="006665A7"/>
    <w:rsid w:val="006665BE"/>
    <w:rsid w:val="0067096A"/>
    <w:rsid w:val="006711C8"/>
    <w:rsid w:val="00671380"/>
    <w:rsid w:val="00671849"/>
    <w:rsid w:val="006719D4"/>
    <w:rsid w:val="00675243"/>
    <w:rsid w:val="0067547B"/>
    <w:rsid w:val="006772C7"/>
    <w:rsid w:val="006824DD"/>
    <w:rsid w:val="00682DCB"/>
    <w:rsid w:val="00684187"/>
    <w:rsid w:val="006846DB"/>
    <w:rsid w:val="006853E0"/>
    <w:rsid w:val="00685726"/>
    <w:rsid w:val="00685EAA"/>
    <w:rsid w:val="00690A7F"/>
    <w:rsid w:val="006929DB"/>
    <w:rsid w:val="00692CAD"/>
    <w:rsid w:val="006933D9"/>
    <w:rsid w:val="00693F8A"/>
    <w:rsid w:val="00694C11"/>
    <w:rsid w:val="00695C7F"/>
    <w:rsid w:val="00696B0D"/>
    <w:rsid w:val="00697709"/>
    <w:rsid w:val="006A08C7"/>
    <w:rsid w:val="006A3AA0"/>
    <w:rsid w:val="006A4480"/>
    <w:rsid w:val="006A4E0E"/>
    <w:rsid w:val="006A50E6"/>
    <w:rsid w:val="006A6088"/>
    <w:rsid w:val="006A60C3"/>
    <w:rsid w:val="006A6BA9"/>
    <w:rsid w:val="006A71F9"/>
    <w:rsid w:val="006A7E07"/>
    <w:rsid w:val="006B08AA"/>
    <w:rsid w:val="006B0B39"/>
    <w:rsid w:val="006B1405"/>
    <w:rsid w:val="006B1A5B"/>
    <w:rsid w:val="006B276B"/>
    <w:rsid w:val="006B36DB"/>
    <w:rsid w:val="006B3BB3"/>
    <w:rsid w:val="006B50FA"/>
    <w:rsid w:val="006B54C0"/>
    <w:rsid w:val="006B5A22"/>
    <w:rsid w:val="006B7039"/>
    <w:rsid w:val="006B7345"/>
    <w:rsid w:val="006B7DCD"/>
    <w:rsid w:val="006C01D7"/>
    <w:rsid w:val="006C06F7"/>
    <w:rsid w:val="006C07BE"/>
    <w:rsid w:val="006C1CDC"/>
    <w:rsid w:val="006C225E"/>
    <w:rsid w:val="006C357F"/>
    <w:rsid w:val="006C3F56"/>
    <w:rsid w:val="006C4EE7"/>
    <w:rsid w:val="006D31D9"/>
    <w:rsid w:val="006D5558"/>
    <w:rsid w:val="006D59C2"/>
    <w:rsid w:val="006D64B6"/>
    <w:rsid w:val="006D6953"/>
    <w:rsid w:val="006E0F13"/>
    <w:rsid w:val="006E1E6F"/>
    <w:rsid w:val="006E3FD9"/>
    <w:rsid w:val="006E46C4"/>
    <w:rsid w:val="006E543C"/>
    <w:rsid w:val="006E6066"/>
    <w:rsid w:val="006E619E"/>
    <w:rsid w:val="006E6881"/>
    <w:rsid w:val="006E6F07"/>
    <w:rsid w:val="006E77A2"/>
    <w:rsid w:val="006F0E4E"/>
    <w:rsid w:val="006F21A7"/>
    <w:rsid w:val="006F25B2"/>
    <w:rsid w:val="006F44B2"/>
    <w:rsid w:val="006F50EA"/>
    <w:rsid w:val="006F51B0"/>
    <w:rsid w:val="006F64E4"/>
    <w:rsid w:val="006F6522"/>
    <w:rsid w:val="006F6724"/>
    <w:rsid w:val="006F7C4A"/>
    <w:rsid w:val="006F7D00"/>
    <w:rsid w:val="00700E81"/>
    <w:rsid w:val="00701496"/>
    <w:rsid w:val="007017F4"/>
    <w:rsid w:val="007029D0"/>
    <w:rsid w:val="007038D9"/>
    <w:rsid w:val="00704C7B"/>
    <w:rsid w:val="00705479"/>
    <w:rsid w:val="00705A01"/>
    <w:rsid w:val="0070600E"/>
    <w:rsid w:val="007072ED"/>
    <w:rsid w:val="00711B24"/>
    <w:rsid w:val="00712F28"/>
    <w:rsid w:val="007138A8"/>
    <w:rsid w:val="00716200"/>
    <w:rsid w:val="007165B9"/>
    <w:rsid w:val="00720717"/>
    <w:rsid w:val="0072261A"/>
    <w:rsid w:val="00723F0D"/>
    <w:rsid w:val="00724260"/>
    <w:rsid w:val="007245A4"/>
    <w:rsid w:val="0072460B"/>
    <w:rsid w:val="00724A0E"/>
    <w:rsid w:val="00725352"/>
    <w:rsid w:val="0072595D"/>
    <w:rsid w:val="00727FD5"/>
    <w:rsid w:val="00731F9A"/>
    <w:rsid w:val="00733F86"/>
    <w:rsid w:val="00735DA8"/>
    <w:rsid w:val="00736E25"/>
    <w:rsid w:val="00740540"/>
    <w:rsid w:val="00741234"/>
    <w:rsid w:val="007428BC"/>
    <w:rsid w:val="007432F9"/>
    <w:rsid w:val="00750E64"/>
    <w:rsid w:val="00752071"/>
    <w:rsid w:val="00753639"/>
    <w:rsid w:val="00753703"/>
    <w:rsid w:val="007546B7"/>
    <w:rsid w:val="00756187"/>
    <w:rsid w:val="00760B06"/>
    <w:rsid w:val="0076186F"/>
    <w:rsid w:val="0076327D"/>
    <w:rsid w:val="00765FFA"/>
    <w:rsid w:val="00766258"/>
    <w:rsid w:val="00772DB4"/>
    <w:rsid w:val="00773174"/>
    <w:rsid w:val="00773C0E"/>
    <w:rsid w:val="00773DBF"/>
    <w:rsid w:val="00774C37"/>
    <w:rsid w:val="00774E7F"/>
    <w:rsid w:val="00776778"/>
    <w:rsid w:val="0078013D"/>
    <w:rsid w:val="00780396"/>
    <w:rsid w:val="00780FF7"/>
    <w:rsid w:val="007828F0"/>
    <w:rsid w:val="00782B85"/>
    <w:rsid w:val="00783330"/>
    <w:rsid w:val="00783689"/>
    <w:rsid w:val="007836D0"/>
    <w:rsid w:val="0078658E"/>
    <w:rsid w:val="0078660D"/>
    <w:rsid w:val="00786A7B"/>
    <w:rsid w:val="00786BF3"/>
    <w:rsid w:val="00787E62"/>
    <w:rsid w:val="0079031F"/>
    <w:rsid w:val="007925BB"/>
    <w:rsid w:val="007928C4"/>
    <w:rsid w:val="00792B97"/>
    <w:rsid w:val="00794BF8"/>
    <w:rsid w:val="007958AD"/>
    <w:rsid w:val="0079590E"/>
    <w:rsid w:val="007965EB"/>
    <w:rsid w:val="00797928"/>
    <w:rsid w:val="007A0689"/>
    <w:rsid w:val="007A48D5"/>
    <w:rsid w:val="007A62D2"/>
    <w:rsid w:val="007A7B93"/>
    <w:rsid w:val="007B02D1"/>
    <w:rsid w:val="007B0779"/>
    <w:rsid w:val="007B23ED"/>
    <w:rsid w:val="007B250E"/>
    <w:rsid w:val="007B265B"/>
    <w:rsid w:val="007B2EBC"/>
    <w:rsid w:val="007B2F8F"/>
    <w:rsid w:val="007B32F2"/>
    <w:rsid w:val="007B3C01"/>
    <w:rsid w:val="007B461E"/>
    <w:rsid w:val="007B652B"/>
    <w:rsid w:val="007B6971"/>
    <w:rsid w:val="007B76FC"/>
    <w:rsid w:val="007B7B8E"/>
    <w:rsid w:val="007C1B62"/>
    <w:rsid w:val="007C2267"/>
    <w:rsid w:val="007C3D46"/>
    <w:rsid w:val="007C460E"/>
    <w:rsid w:val="007C5E64"/>
    <w:rsid w:val="007C6A58"/>
    <w:rsid w:val="007D0A41"/>
    <w:rsid w:val="007D21CB"/>
    <w:rsid w:val="007D3372"/>
    <w:rsid w:val="007D3559"/>
    <w:rsid w:val="007D3F7F"/>
    <w:rsid w:val="007D47AB"/>
    <w:rsid w:val="007D47B1"/>
    <w:rsid w:val="007D4AB9"/>
    <w:rsid w:val="007D7D93"/>
    <w:rsid w:val="007E2391"/>
    <w:rsid w:val="007E29EC"/>
    <w:rsid w:val="007E2D5A"/>
    <w:rsid w:val="007E3167"/>
    <w:rsid w:val="007E408D"/>
    <w:rsid w:val="007E5727"/>
    <w:rsid w:val="007E59D5"/>
    <w:rsid w:val="007E630C"/>
    <w:rsid w:val="007E63BA"/>
    <w:rsid w:val="007E67ED"/>
    <w:rsid w:val="007F0FCA"/>
    <w:rsid w:val="007F10E9"/>
    <w:rsid w:val="007F25A2"/>
    <w:rsid w:val="007F29D6"/>
    <w:rsid w:val="007F2F7E"/>
    <w:rsid w:val="007F38BB"/>
    <w:rsid w:val="007F3D4A"/>
    <w:rsid w:val="007F4476"/>
    <w:rsid w:val="007F5883"/>
    <w:rsid w:val="007F5948"/>
    <w:rsid w:val="007F7123"/>
    <w:rsid w:val="0080081E"/>
    <w:rsid w:val="008020BA"/>
    <w:rsid w:val="008027A9"/>
    <w:rsid w:val="0080524D"/>
    <w:rsid w:val="00805419"/>
    <w:rsid w:val="00805A92"/>
    <w:rsid w:val="00807453"/>
    <w:rsid w:val="00812566"/>
    <w:rsid w:val="008155D9"/>
    <w:rsid w:val="00815693"/>
    <w:rsid w:val="00821632"/>
    <w:rsid w:val="00821CF8"/>
    <w:rsid w:val="00823446"/>
    <w:rsid w:val="00823CBF"/>
    <w:rsid w:val="00823D03"/>
    <w:rsid w:val="008244C3"/>
    <w:rsid w:val="00825CE7"/>
    <w:rsid w:val="00826164"/>
    <w:rsid w:val="0082686B"/>
    <w:rsid w:val="0082733F"/>
    <w:rsid w:val="00830E0B"/>
    <w:rsid w:val="0083100C"/>
    <w:rsid w:val="00831197"/>
    <w:rsid w:val="008320F1"/>
    <w:rsid w:val="0083248A"/>
    <w:rsid w:val="00832C2C"/>
    <w:rsid w:val="00832C88"/>
    <w:rsid w:val="00840632"/>
    <w:rsid w:val="008422BA"/>
    <w:rsid w:val="00846193"/>
    <w:rsid w:val="0085088E"/>
    <w:rsid w:val="00850A7B"/>
    <w:rsid w:val="008517DF"/>
    <w:rsid w:val="00855B8F"/>
    <w:rsid w:val="00855BFE"/>
    <w:rsid w:val="00855D2A"/>
    <w:rsid w:val="00855E95"/>
    <w:rsid w:val="00856CAF"/>
    <w:rsid w:val="0085730E"/>
    <w:rsid w:val="00857F6C"/>
    <w:rsid w:val="00857FC8"/>
    <w:rsid w:val="00860906"/>
    <w:rsid w:val="00861AC8"/>
    <w:rsid w:val="00861E34"/>
    <w:rsid w:val="00862AC8"/>
    <w:rsid w:val="008630B4"/>
    <w:rsid w:val="008635B0"/>
    <w:rsid w:val="00864FC1"/>
    <w:rsid w:val="008660A5"/>
    <w:rsid w:val="00866A74"/>
    <w:rsid w:val="00866F8C"/>
    <w:rsid w:val="00870946"/>
    <w:rsid w:val="008728A7"/>
    <w:rsid w:val="00874525"/>
    <w:rsid w:val="00875063"/>
    <w:rsid w:val="00875E81"/>
    <w:rsid w:val="008765C9"/>
    <w:rsid w:val="008803B7"/>
    <w:rsid w:val="00881134"/>
    <w:rsid w:val="00881FD3"/>
    <w:rsid w:val="00883CF9"/>
    <w:rsid w:val="00884348"/>
    <w:rsid w:val="00884775"/>
    <w:rsid w:val="00885DB8"/>
    <w:rsid w:val="00885EAB"/>
    <w:rsid w:val="0088628E"/>
    <w:rsid w:val="00886C0B"/>
    <w:rsid w:val="00890481"/>
    <w:rsid w:val="00890E9C"/>
    <w:rsid w:val="00890F90"/>
    <w:rsid w:val="00891CC9"/>
    <w:rsid w:val="008920AA"/>
    <w:rsid w:val="00892804"/>
    <w:rsid w:val="0089286D"/>
    <w:rsid w:val="0089297B"/>
    <w:rsid w:val="0089299A"/>
    <w:rsid w:val="008933C9"/>
    <w:rsid w:val="00893A46"/>
    <w:rsid w:val="008940A8"/>
    <w:rsid w:val="00894582"/>
    <w:rsid w:val="008947FB"/>
    <w:rsid w:val="00894A50"/>
    <w:rsid w:val="00894B78"/>
    <w:rsid w:val="0089739C"/>
    <w:rsid w:val="00897651"/>
    <w:rsid w:val="008A00D6"/>
    <w:rsid w:val="008A04F6"/>
    <w:rsid w:val="008A0C60"/>
    <w:rsid w:val="008A0FF2"/>
    <w:rsid w:val="008A1714"/>
    <w:rsid w:val="008A1E9A"/>
    <w:rsid w:val="008A28A9"/>
    <w:rsid w:val="008A334C"/>
    <w:rsid w:val="008A491F"/>
    <w:rsid w:val="008A581C"/>
    <w:rsid w:val="008A6DDE"/>
    <w:rsid w:val="008A723C"/>
    <w:rsid w:val="008A74D1"/>
    <w:rsid w:val="008A7D02"/>
    <w:rsid w:val="008B2172"/>
    <w:rsid w:val="008B2A44"/>
    <w:rsid w:val="008B416C"/>
    <w:rsid w:val="008B4E06"/>
    <w:rsid w:val="008B53C7"/>
    <w:rsid w:val="008B6E36"/>
    <w:rsid w:val="008C06A3"/>
    <w:rsid w:val="008C0D6E"/>
    <w:rsid w:val="008C160F"/>
    <w:rsid w:val="008C2135"/>
    <w:rsid w:val="008C230F"/>
    <w:rsid w:val="008C27EC"/>
    <w:rsid w:val="008C2B09"/>
    <w:rsid w:val="008C306F"/>
    <w:rsid w:val="008C318A"/>
    <w:rsid w:val="008C4BBF"/>
    <w:rsid w:val="008C4CCC"/>
    <w:rsid w:val="008C5668"/>
    <w:rsid w:val="008C5E22"/>
    <w:rsid w:val="008D2BDD"/>
    <w:rsid w:val="008D336B"/>
    <w:rsid w:val="008D701C"/>
    <w:rsid w:val="008D7ED2"/>
    <w:rsid w:val="008E09BB"/>
    <w:rsid w:val="008E2FBD"/>
    <w:rsid w:val="008E382D"/>
    <w:rsid w:val="008E3F28"/>
    <w:rsid w:val="008E5578"/>
    <w:rsid w:val="008E606D"/>
    <w:rsid w:val="008E7982"/>
    <w:rsid w:val="008E7B62"/>
    <w:rsid w:val="008F04A7"/>
    <w:rsid w:val="008F1CB7"/>
    <w:rsid w:val="008F20D7"/>
    <w:rsid w:val="008F3370"/>
    <w:rsid w:val="008F4110"/>
    <w:rsid w:val="008F4C35"/>
    <w:rsid w:val="008F6A22"/>
    <w:rsid w:val="008F701F"/>
    <w:rsid w:val="008F7257"/>
    <w:rsid w:val="008F7CF4"/>
    <w:rsid w:val="009006D0"/>
    <w:rsid w:val="00902063"/>
    <w:rsid w:val="00902588"/>
    <w:rsid w:val="009034B1"/>
    <w:rsid w:val="00904285"/>
    <w:rsid w:val="00905680"/>
    <w:rsid w:val="00905B75"/>
    <w:rsid w:val="00906CC0"/>
    <w:rsid w:val="00906FAC"/>
    <w:rsid w:val="00907FFB"/>
    <w:rsid w:val="00910110"/>
    <w:rsid w:val="0091101A"/>
    <w:rsid w:val="0091205F"/>
    <w:rsid w:val="009136F7"/>
    <w:rsid w:val="00914DC5"/>
    <w:rsid w:val="009155E7"/>
    <w:rsid w:val="0091680B"/>
    <w:rsid w:val="00920776"/>
    <w:rsid w:val="00920A03"/>
    <w:rsid w:val="00920E46"/>
    <w:rsid w:val="00921441"/>
    <w:rsid w:val="00922BAC"/>
    <w:rsid w:val="00922FD5"/>
    <w:rsid w:val="009234FB"/>
    <w:rsid w:val="0092364A"/>
    <w:rsid w:val="0092382D"/>
    <w:rsid w:val="0092450A"/>
    <w:rsid w:val="00925463"/>
    <w:rsid w:val="009254BC"/>
    <w:rsid w:val="009269B3"/>
    <w:rsid w:val="009300B4"/>
    <w:rsid w:val="009307FE"/>
    <w:rsid w:val="00931DC9"/>
    <w:rsid w:val="009320D9"/>
    <w:rsid w:val="0093369A"/>
    <w:rsid w:val="00934DC4"/>
    <w:rsid w:val="0093708D"/>
    <w:rsid w:val="00937835"/>
    <w:rsid w:val="00940E7E"/>
    <w:rsid w:val="009412F6"/>
    <w:rsid w:val="009425BB"/>
    <w:rsid w:val="009427A3"/>
    <w:rsid w:val="00942928"/>
    <w:rsid w:val="009457B8"/>
    <w:rsid w:val="009462EB"/>
    <w:rsid w:val="00946B31"/>
    <w:rsid w:val="009473D9"/>
    <w:rsid w:val="00950EE1"/>
    <w:rsid w:val="00954D4C"/>
    <w:rsid w:val="00955F94"/>
    <w:rsid w:val="00956070"/>
    <w:rsid w:val="00956660"/>
    <w:rsid w:val="0095745A"/>
    <w:rsid w:val="00957B9E"/>
    <w:rsid w:val="009601EC"/>
    <w:rsid w:val="009602F5"/>
    <w:rsid w:val="009631C9"/>
    <w:rsid w:val="00964652"/>
    <w:rsid w:val="009652E6"/>
    <w:rsid w:val="0096578D"/>
    <w:rsid w:val="00965F02"/>
    <w:rsid w:val="00966649"/>
    <w:rsid w:val="00966D3D"/>
    <w:rsid w:val="00970FD8"/>
    <w:rsid w:val="009712CA"/>
    <w:rsid w:val="0097402D"/>
    <w:rsid w:val="009749E0"/>
    <w:rsid w:val="0097571B"/>
    <w:rsid w:val="00975EEC"/>
    <w:rsid w:val="00977755"/>
    <w:rsid w:val="009777B5"/>
    <w:rsid w:val="0098022E"/>
    <w:rsid w:val="00980E84"/>
    <w:rsid w:val="009870E5"/>
    <w:rsid w:val="0099030E"/>
    <w:rsid w:val="00990D16"/>
    <w:rsid w:val="00991FE6"/>
    <w:rsid w:val="0099473B"/>
    <w:rsid w:val="00994F06"/>
    <w:rsid w:val="009968CA"/>
    <w:rsid w:val="00997915"/>
    <w:rsid w:val="009A00E4"/>
    <w:rsid w:val="009A0160"/>
    <w:rsid w:val="009A165F"/>
    <w:rsid w:val="009A19F7"/>
    <w:rsid w:val="009A22A7"/>
    <w:rsid w:val="009A2A90"/>
    <w:rsid w:val="009A4BC9"/>
    <w:rsid w:val="009A4CE6"/>
    <w:rsid w:val="009A5EE7"/>
    <w:rsid w:val="009A62A8"/>
    <w:rsid w:val="009A63AF"/>
    <w:rsid w:val="009B0F31"/>
    <w:rsid w:val="009B163F"/>
    <w:rsid w:val="009B2DFE"/>
    <w:rsid w:val="009B3CEA"/>
    <w:rsid w:val="009B4C49"/>
    <w:rsid w:val="009B550E"/>
    <w:rsid w:val="009B5A13"/>
    <w:rsid w:val="009B5CB4"/>
    <w:rsid w:val="009B6B49"/>
    <w:rsid w:val="009B73D5"/>
    <w:rsid w:val="009B7FF0"/>
    <w:rsid w:val="009C0CB1"/>
    <w:rsid w:val="009C3320"/>
    <w:rsid w:val="009C3C8C"/>
    <w:rsid w:val="009C3D6C"/>
    <w:rsid w:val="009C4A77"/>
    <w:rsid w:val="009C7F3D"/>
    <w:rsid w:val="009D2F48"/>
    <w:rsid w:val="009D4CC4"/>
    <w:rsid w:val="009E0D00"/>
    <w:rsid w:val="009E1660"/>
    <w:rsid w:val="009E1A2B"/>
    <w:rsid w:val="009E1D10"/>
    <w:rsid w:val="009E2598"/>
    <w:rsid w:val="009E27E0"/>
    <w:rsid w:val="009E2A19"/>
    <w:rsid w:val="009E3414"/>
    <w:rsid w:val="009E3D6B"/>
    <w:rsid w:val="009E463A"/>
    <w:rsid w:val="009E506A"/>
    <w:rsid w:val="009E64BF"/>
    <w:rsid w:val="009E7900"/>
    <w:rsid w:val="009F0627"/>
    <w:rsid w:val="009F2D64"/>
    <w:rsid w:val="009F32C5"/>
    <w:rsid w:val="009F4E1C"/>
    <w:rsid w:val="009F54E6"/>
    <w:rsid w:val="009F5A22"/>
    <w:rsid w:val="009F644F"/>
    <w:rsid w:val="00A0062B"/>
    <w:rsid w:val="00A010B6"/>
    <w:rsid w:val="00A01A0F"/>
    <w:rsid w:val="00A02735"/>
    <w:rsid w:val="00A02ACC"/>
    <w:rsid w:val="00A03675"/>
    <w:rsid w:val="00A0390E"/>
    <w:rsid w:val="00A04516"/>
    <w:rsid w:val="00A071EC"/>
    <w:rsid w:val="00A1192A"/>
    <w:rsid w:val="00A120A7"/>
    <w:rsid w:val="00A1228F"/>
    <w:rsid w:val="00A12CEA"/>
    <w:rsid w:val="00A14978"/>
    <w:rsid w:val="00A16371"/>
    <w:rsid w:val="00A1652A"/>
    <w:rsid w:val="00A20024"/>
    <w:rsid w:val="00A2047D"/>
    <w:rsid w:val="00A20553"/>
    <w:rsid w:val="00A21D14"/>
    <w:rsid w:val="00A22A3E"/>
    <w:rsid w:val="00A23330"/>
    <w:rsid w:val="00A24178"/>
    <w:rsid w:val="00A247FD"/>
    <w:rsid w:val="00A259AB"/>
    <w:rsid w:val="00A25C1D"/>
    <w:rsid w:val="00A2627D"/>
    <w:rsid w:val="00A26622"/>
    <w:rsid w:val="00A2704D"/>
    <w:rsid w:val="00A27D54"/>
    <w:rsid w:val="00A301B6"/>
    <w:rsid w:val="00A31C9B"/>
    <w:rsid w:val="00A320CD"/>
    <w:rsid w:val="00A35457"/>
    <w:rsid w:val="00A35C98"/>
    <w:rsid w:val="00A371D3"/>
    <w:rsid w:val="00A40F9F"/>
    <w:rsid w:val="00A41BA5"/>
    <w:rsid w:val="00A45278"/>
    <w:rsid w:val="00A460D9"/>
    <w:rsid w:val="00A472FA"/>
    <w:rsid w:val="00A5096C"/>
    <w:rsid w:val="00A520BE"/>
    <w:rsid w:val="00A53CDE"/>
    <w:rsid w:val="00A53DFC"/>
    <w:rsid w:val="00A53FBF"/>
    <w:rsid w:val="00A54AA0"/>
    <w:rsid w:val="00A56FB1"/>
    <w:rsid w:val="00A57380"/>
    <w:rsid w:val="00A6027B"/>
    <w:rsid w:val="00A60AF3"/>
    <w:rsid w:val="00A611FF"/>
    <w:rsid w:val="00A61B56"/>
    <w:rsid w:val="00A61C2A"/>
    <w:rsid w:val="00A650B0"/>
    <w:rsid w:val="00A65501"/>
    <w:rsid w:val="00A6687F"/>
    <w:rsid w:val="00A66E31"/>
    <w:rsid w:val="00A66E78"/>
    <w:rsid w:val="00A70053"/>
    <w:rsid w:val="00A7035A"/>
    <w:rsid w:val="00A706E9"/>
    <w:rsid w:val="00A71D4B"/>
    <w:rsid w:val="00A7208B"/>
    <w:rsid w:val="00A7309E"/>
    <w:rsid w:val="00A7385A"/>
    <w:rsid w:val="00A75708"/>
    <w:rsid w:val="00A76536"/>
    <w:rsid w:val="00A7708C"/>
    <w:rsid w:val="00A81966"/>
    <w:rsid w:val="00A81C60"/>
    <w:rsid w:val="00A81DE2"/>
    <w:rsid w:val="00A81E90"/>
    <w:rsid w:val="00A8257F"/>
    <w:rsid w:val="00A8321F"/>
    <w:rsid w:val="00A83920"/>
    <w:rsid w:val="00A84AD5"/>
    <w:rsid w:val="00A852DA"/>
    <w:rsid w:val="00A8537A"/>
    <w:rsid w:val="00A85D7F"/>
    <w:rsid w:val="00A85F74"/>
    <w:rsid w:val="00A86A54"/>
    <w:rsid w:val="00A9063F"/>
    <w:rsid w:val="00A91409"/>
    <w:rsid w:val="00A914DF"/>
    <w:rsid w:val="00A91852"/>
    <w:rsid w:val="00A92C57"/>
    <w:rsid w:val="00A93038"/>
    <w:rsid w:val="00A93519"/>
    <w:rsid w:val="00A94F30"/>
    <w:rsid w:val="00A966C3"/>
    <w:rsid w:val="00AA161B"/>
    <w:rsid w:val="00AA2C48"/>
    <w:rsid w:val="00AA3A4F"/>
    <w:rsid w:val="00AA4674"/>
    <w:rsid w:val="00AA6C13"/>
    <w:rsid w:val="00AA7C61"/>
    <w:rsid w:val="00AB04FB"/>
    <w:rsid w:val="00AB3285"/>
    <w:rsid w:val="00AB4E2A"/>
    <w:rsid w:val="00AB4F6C"/>
    <w:rsid w:val="00AB512A"/>
    <w:rsid w:val="00AB5373"/>
    <w:rsid w:val="00AB5462"/>
    <w:rsid w:val="00AB583D"/>
    <w:rsid w:val="00AB5E22"/>
    <w:rsid w:val="00AB61F6"/>
    <w:rsid w:val="00AC0554"/>
    <w:rsid w:val="00AC05E4"/>
    <w:rsid w:val="00AC1B3F"/>
    <w:rsid w:val="00AC2B2D"/>
    <w:rsid w:val="00AC3CF1"/>
    <w:rsid w:val="00AC48E9"/>
    <w:rsid w:val="00AC4A85"/>
    <w:rsid w:val="00AC5998"/>
    <w:rsid w:val="00AC5E28"/>
    <w:rsid w:val="00AC5E45"/>
    <w:rsid w:val="00AC639C"/>
    <w:rsid w:val="00AC6CFE"/>
    <w:rsid w:val="00AC77DC"/>
    <w:rsid w:val="00AD3795"/>
    <w:rsid w:val="00AD5911"/>
    <w:rsid w:val="00AD6399"/>
    <w:rsid w:val="00AD695E"/>
    <w:rsid w:val="00AD700F"/>
    <w:rsid w:val="00AD7B8B"/>
    <w:rsid w:val="00AE1E6E"/>
    <w:rsid w:val="00AE21ED"/>
    <w:rsid w:val="00AE286C"/>
    <w:rsid w:val="00AE3DFA"/>
    <w:rsid w:val="00AE41E9"/>
    <w:rsid w:val="00AE44F0"/>
    <w:rsid w:val="00AE4598"/>
    <w:rsid w:val="00AE492C"/>
    <w:rsid w:val="00AE5A03"/>
    <w:rsid w:val="00AE6F5E"/>
    <w:rsid w:val="00AE739E"/>
    <w:rsid w:val="00AF2A2D"/>
    <w:rsid w:val="00AF2BA5"/>
    <w:rsid w:val="00AF45EB"/>
    <w:rsid w:val="00AF5A1C"/>
    <w:rsid w:val="00AF612D"/>
    <w:rsid w:val="00B02A94"/>
    <w:rsid w:val="00B0508C"/>
    <w:rsid w:val="00B05B9B"/>
    <w:rsid w:val="00B060DA"/>
    <w:rsid w:val="00B1138E"/>
    <w:rsid w:val="00B145ED"/>
    <w:rsid w:val="00B1478B"/>
    <w:rsid w:val="00B148F8"/>
    <w:rsid w:val="00B15D9B"/>
    <w:rsid w:val="00B17C3B"/>
    <w:rsid w:val="00B202BF"/>
    <w:rsid w:val="00B216D1"/>
    <w:rsid w:val="00B223A3"/>
    <w:rsid w:val="00B223D0"/>
    <w:rsid w:val="00B23EB7"/>
    <w:rsid w:val="00B25C8B"/>
    <w:rsid w:val="00B25DF1"/>
    <w:rsid w:val="00B261AE"/>
    <w:rsid w:val="00B27628"/>
    <w:rsid w:val="00B27689"/>
    <w:rsid w:val="00B307FA"/>
    <w:rsid w:val="00B31363"/>
    <w:rsid w:val="00B32668"/>
    <w:rsid w:val="00B32AAE"/>
    <w:rsid w:val="00B32D24"/>
    <w:rsid w:val="00B3320D"/>
    <w:rsid w:val="00B3436A"/>
    <w:rsid w:val="00B36CA4"/>
    <w:rsid w:val="00B42307"/>
    <w:rsid w:val="00B4281B"/>
    <w:rsid w:val="00B433D1"/>
    <w:rsid w:val="00B43863"/>
    <w:rsid w:val="00B44A25"/>
    <w:rsid w:val="00B51929"/>
    <w:rsid w:val="00B52744"/>
    <w:rsid w:val="00B53BFD"/>
    <w:rsid w:val="00B53C28"/>
    <w:rsid w:val="00B5413E"/>
    <w:rsid w:val="00B61C2A"/>
    <w:rsid w:val="00B62D50"/>
    <w:rsid w:val="00B635F9"/>
    <w:rsid w:val="00B657FA"/>
    <w:rsid w:val="00B65E69"/>
    <w:rsid w:val="00B67137"/>
    <w:rsid w:val="00B707D3"/>
    <w:rsid w:val="00B72087"/>
    <w:rsid w:val="00B722EA"/>
    <w:rsid w:val="00B74872"/>
    <w:rsid w:val="00B74B39"/>
    <w:rsid w:val="00B7710A"/>
    <w:rsid w:val="00B802D1"/>
    <w:rsid w:val="00B81449"/>
    <w:rsid w:val="00B81748"/>
    <w:rsid w:val="00B828C1"/>
    <w:rsid w:val="00B83254"/>
    <w:rsid w:val="00B84D4D"/>
    <w:rsid w:val="00B8578C"/>
    <w:rsid w:val="00B85F41"/>
    <w:rsid w:val="00B86510"/>
    <w:rsid w:val="00B86650"/>
    <w:rsid w:val="00B87F38"/>
    <w:rsid w:val="00B909E2"/>
    <w:rsid w:val="00B90C29"/>
    <w:rsid w:val="00B9149B"/>
    <w:rsid w:val="00B92564"/>
    <w:rsid w:val="00B933C5"/>
    <w:rsid w:val="00B93D69"/>
    <w:rsid w:val="00B946C0"/>
    <w:rsid w:val="00B95557"/>
    <w:rsid w:val="00B971B4"/>
    <w:rsid w:val="00BA068D"/>
    <w:rsid w:val="00BA162E"/>
    <w:rsid w:val="00BA1687"/>
    <w:rsid w:val="00BA273D"/>
    <w:rsid w:val="00BA373F"/>
    <w:rsid w:val="00BA4439"/>
    <w:rsid w:val="00BA4A65"/>
    <w:rsid w:val="00BA71F9"/>
    <w:rsid w:val="00BB0724"/>
    <w:rsid w:val="00BB1492"/>
    <w:rsid w:val="00BB2251"/>
    <w:rsid w:val="00BB287E"/>
    <w:rsid w:val="00BB335F"/>
    <w:rsid w:val="00BB3E35"/>
    <w:rsid w:val="00BB445E"/>
    <w:rsid w:val="00BB4EA5"/>
    <w:rsid w:val="00BB5C1F"/>
    <w:rsid w:val="00BB6B4F"/>
    <w:rsid w:val="00BB6D20"/>
    <w:rsid w:val="00BB764C"/>
    <w:rsid w:val="00BB7704"/>
    <w:rsid w:val="00BC0065"/>
    <w:rsid w:val="00BC087D"/>
    <w:rsid w:val="00BC0D94"/>
    <w:rsid w:val="00BC28E4"/>
    <w:rsid w:val="00BC2D28"/>
    <w:rsid w:val="00BC2DC5"/>
    <w:rsid w:val="00BC4A6A"/>
    <w:rsid w:val="00BC4B4D"/>
    <w:rsid w:val="00BC6049"/>
    <w:rsid w:val="00BC6A95"/>
    <w:rsid w:val="00BC74AE"/>
    <w:rsid w:val="00BC7947"/>
    <w:rsid w:val="00BC7BA2"/>
    <w:rsid w:val="00BD2017"/>
    <w:rsid w:val="00BD29A0"/>
    <w:rsid w:val="00BD3066"/>
    <w:rsid w:val="00BD6547"/>
    <w:rsid w:val="00BD7AD4"/>
    <w:rsid w:val="00BE089F"/>
    <w:rsid w:val="00BE0996"/>
    <w:rsid w:val="00BE0D05"/>
    <w:rsid w:val="00BE2C57"/>
    <w:rsid w:val="00BE2F78"/>
    <w:rsid w:val="00BE3F72"/>
    <w:rsid w:val="00BE4BB1"/>
    <w:rsid w:val="00BE54B1"/>
    <w:rsid w:val="00BF00AB"/>
    <w:rsid w:val="00BF0C5A"/>
    <w:rsid w:val="00BF15FA"/>
    <w:rsid w:val="00BF16EE"/>
    <w:rsid w:val="00BF1C0D"/>
    <w:rsid w:val="00BF3081"/>
    <w:rsid w:val="00BF3198"/>
    <w:rsid w:val="00BF4C16"/>
    <w:rsid w:val="00BF4FB1"/>
    <w:rsid w:val="00BF5821"/>
    <w:rsid w:val="00BF6345"/>
    <w:rsid w:val="00C00279"/>
    <w:rsid w:val="00C00A6B"/>
    <w:rsid w:val="00C019F8"/>
    <w:rsid w:val="00C01C33"/>
    <w:rsid w:val="00C02189"/>
    <w:rsid w:val="00C04A2F"/>
    <w:rsid w:val="00C06A78"/>
    <w:rsid w:val="00C0739E"/>
    <w:rsid w:val="00C0779C"/>
    <w:rsid w:val="00C10DD5"/>
    <w:rsid w:val="00C10E68"/>
    <w:rsid w:val="00C130AA"/>
    <w:rsid w:val="00C13A0E"/>
    <w:rsid w:val="00C13DB2"/>
    <w:rsid w:val="00C15E73"/>
    <w:rsid w:val="00C15F56"/>
    <w:rsid w:val="00C17736"/>
    <w:rsid w:val="00C1787E"/>
    <w:rsid w:val="00C2133F"/>
    <w:rsid w:val="00C22EBD"/>
    <w:rsid w:val="00C23877"/>
    <w:rsid w:val="00C238BB"/>
    <w:rsid w:val="00C27540"/>
    <w:rsid w:val="00C27A64"/>
    <w:rsid w:val="00C30ECD"/>
    <w:rsid w:val="00C314BE"/>
    <w:rsid w:val="00C34A96"/>
    <w:rsid w:val="00C34C01"/>
    <w:rsid w:val="00C366CA"/>
    <w:rsid w:val="00C373C9"/>
    <w:rsid w:val="00C37688"/>
    <w:rsid w:val="00C404F4"/>
    <w:rsid w:val="00C4190D"/>
    <w:rsid w:val="00C41F90"/>
    <w:rsid w:val="00C42917"/>
    <w:rsid w:val="00C42B07"/>
    <w:rsid w:val="00C42EB9"/>
    <w:rsid w:val="00C46600"/>
    <w:rsid w:val="00C477AE"/>
    <w:rsid w:val="00C50005"/>
    <w:rsid w:val="00C51A11"/>
    <w:rsid w:val="00C51D47"/>
    <w:rsid w:val="00C51ED9"/>
    <w:rsid w:val="00C5213F"/>
    <w:rsid w:val="00C52184"/>
    <w:rsid w:val="00C52A70"/>
    <w:rsid w:val="00C54CD1"/>
    <w:rsid w:val="00C5716A"/>
    <w:rsid w:val="00C57830"/>
    <w:rsid w:val="00C60C88"/>
    <w:rsid w:val="00C6180A"/>
    <w:rsid w:val="00C61F64"/>
    <w:rsid w:val="00C6255C"/>
    <w:rsid w:val="00C63872"/>
    <w:rsid w:val="00C63875"/>
    <w:rsid w:val="00C6423E"/>
    <w:rsid w:val="00C65B9D"/>
    <w:rsid w:val="00C66BE0"/>
    <w:rsid w:val="00C6732D"/>
    <w:rsid w:val="00C67D32"/>
    <w:rsid w:val="00C67E90"/>
    <w:rsid w:val="00C712C1"/>
    <w:rsid w:val="00C71801"/>
    <w:rsid w:val="00C71E7F"/>
    <w:rsid w:val="00C7290B"/>
    <w:rsid w:val="00C73CA2"/>
    <w:rsid w:val="00C74F7E"/>
    <w:rsid w:val="00C7568F"/>
    <w:rsid w:val="00C75F78"/>
    <w:rsid w:val="00C774B4"/>
    <w:rsid w:val="00C80F24"/>
    <w:rsid w:val="00C81829"/>
    <w:rsid w:val="00C81DA2"/>
    <w:rsid w:val="00C81E8B"/>
    <w:rsid w:val="00C8268F"/>
    <w:rsid w:val="00C82991"/>
    <w:rsid w:val="00C82F67"/>
    <w:rsid w:val="00C84143"/>
    <w:rsid w:val="00C84DD7"/>
    <w:rsid w:val="00C84F08"/>
    <w:rsid w:val="00C86C1F"/>
    <w:rsid w:val="00C90028"/>
    <w:rsid w:val="00C903E3"/>
    <w:rsid w:val="00C916AD"/>
    <w:rsid w:val="00C95FE0"/>
    <w:rsid w:val="00C97817"/>
    <w:rsid w:val="00C97DAC"/>
    <w:rsid w:val="00CA0F9F"/>
    <w:rsid w:val="00CA10B8"/>
    <w:rsid w:val="00CA10DB"/>
    <w:rsid w:val="00CA1BBC"/>
    <w:rsid w:val="00CA1E1D"/>
    <w:rsid w:val="00CA26E2"/>
    <w:rsid w:val="00CA3BB6"/>
    <w:rsid w:val="00CA7CC9"/>
    <w:rsid w:val="00CB042D"/>
    <w:rsid w:val="00CB0981"/>
    <w:rsid w:val="00CB0CC1"/>
    <w:rsid w:val="00CB1AEB"/>
    <w:rsid w:val="00CB1C67"/>
    <w:rsid w:val="00CB2015"/>
    <w:rsid w:val="00CB2268"/>
    <w:rsid w:val="00CB2342"/>
    <w:rsid w:val="00CB2F5A"/>
    <w:rsid w:val="00CB483C"/>
    <w:rsid w:val="00CB4944"/>
    <w:rsid w:val="00CB4B2A"/>
    <w:rsid w:val="00CB5B9F"/>
    <w:rsid w:val="00CB614C"/>
    <w:rsid w:val="00CB7568"/>
    <w:rsid w:val="00CB7954"/>
    <w:rsid w:val="00CC00C5"/>
    <w:rsid w:val="00CC0F11"/>
    <w:rsid w:val="00CC1B2D"/>
    <w:rsid w:val="00CC246A"/>
    <w:rsid w:val="00CC2DA2"/>
    <w:rsid w:val="00CC38ED"/>
    <w:rsid w:val="00CC4854"/>
    <w:rsid w:val="00CC5A00"/>
    <w:rsid w:val="00CC61AB"/>
    <w:rsid w:val="00CC69D3"/>
    <w:rsid w:val="00CC6E37"/>
    <w:rsid w:val="00CC7764"/>
    <w:rsid w:val="00CC79EA"/>
    <w:rsid w:val="00CD007D"/>
    <w:rsid w:val="00CD094B"/>
    <w:rsid w:val="00CD0B1C"/>
    <w:rsid w:val="00CD143F"/>
    <w:rsid w:val="00CD2095"/>
    <w:rsid w:val="00CD4F2A"/>
    <w:rsid w:val="00CD5DCF"/>
    <w:rsid w:val="00CD7081"/>
    <w:rsid w:val="00CD7A64"/>
    <w:rsid w:val="00CD7BE7"/>
    <w:rsid w:val="00CE0F48"/>
    <w:rsid w:val="00CE1BC7"/>
    <w:rsid w:val="00CE200B"/>
    <w:rsid w:val="00CE3083"/>
    <w:rsid w:val="00CE3385"/>
    <w:rsid w:val="00CE38C5"/>
    <w:rsid w:val="00CE3CDC"/>
    <w:rsid w:val="00CE3E22"/>
    <w:rsid w:val="00CE437E"/>
    <w:rsid w:val="00CE459C"/>
    <w:rsid w:val="00CF02C8"/>
    <w:rsid w:val="00CF2996"/>
    <w:rsid w:val="00CF2FE0"/>
    <w:rsid w:val="00CF36DD"/>
    <w:rsid w:val="00CF3A5F"/>
    <w:rsid w:val="00CF3DCB"/>
    <w:rsid w:val="00CF4B8A"/>
    <w:rsid w:val="00CF4C43"/>
    <w:rsid w:val="00CF5FFE"/>
    <w:rsid w:val="00CF64EE"/>
    <w:rsid w:val="00CF68F7"/>
    <w:rsid w:val="00CF73D0"/>
    <w:rsid w:val="00CF78A7"/>
    <w:rsid w:val="00D006AE"/>
    <w:rsid w:val="00D032D9"/>
    <w:rsid w:val="00D03E0F"/>
    <w:rsid w:val="00D060E8"/>
    <w:rsid w:val="00D066F3"/>
    <w:rsid w:val="00D0755A"/>
    <w:rsid w:val="00D07FF8"/>
    <w:rsid w:val="00D10717"/>
    <w:rsid w:val="00D10EA3"/>
    <w:rsid w:val="00D139FE"/>
    <w:rsid w:val="00D141B3"/>
    <w:rsid w:val="00D14B84"/>
    <w:rsid w:val="00D15476"/>
    <w:rsid w:val="00D17055"/>
    <w:rsid w:val="00D2139F"/>
    <w:rsid w:val="00D21654"/>
    <w:rsid w:val="00D21E0F"/>
    <w:rsid w:val="00D23009"/>
    <w:rsid w:val="00D23942"/>
    <w:rsid w:val="00D239B8"/>
    <w:rsid w:val="00D23CC1"/>
    <w:rsid w:val="00D24670"/>
    <w:rsid w:val="00D26B62"/>
    <w:rsid w:val="00D26C2C"/>
    <w:rsid w:val="00D27CCC"/>
    <w:rsid w:val="00D27D1C"/>
    <w:rsid w:val="00D27F51"/>
    <w:rsid w:val="00D30D64"/>
    <w:rsid w:val="00D30E40"/>
    <w:rsid w:val="00D30F13"/>
    <w:rsid w:val="00D321C7"/>
    <w:rsid w:val="00D32645"/>
    <w:rsid w:val="00D342EE"/>
    <w:rsid w:val="00D34672"/>
    <w:rsid w:val="00D34BA9"/>
    <w:rsid w:val="00D3793A"/>
    <w:rsid w:val="00D41411"/>
    <w:rsid w:val="00D41454"/>
    <w:rsid w:val="00D4268F"/>
    <w:rsid w:val="00D42F32"/>
    <w:rsid w:val="00D42FCD"/>
    <w:rsid w:val="00D43365"/>
    <w:rsid w:val="00D4450A"/>
    <w:rsid w:val="00D462A4"/>
    <w:rsid w:val="00D468C1"/>
    <w:rsid w:val="00D46994"/>
    <w:rsid w:val="00D46AE2"/>
    <w:rsid w:val="00D47187"/>
    <w:rsid w:val="00D4741F"/>
    <w:rsid w:val="00D47AD3"/>
    <w:rsid w:val="00D47CD5"/>
    <w:rsid w:val="00D508F3"/>
    <w:rsid w:val="00D5108A"/>
    <w:rsid w:val="00D513BE"/>
    <w:rsid w:val="00D53D23"/>
    <w:rsid w:val="00D542F6"/>
    <w:rsid w:val="00D54537"/>
    <w:rsid w:val="00D562EC"/>
    <w:rsid w:val="00D60051"/>
    <w:rsid w:val="00D6008B"/>
    <w:rsid w:val="00D600CD"/>
    <w:rsid w:val="00D603B0"/>
    <w:rsid w:val="00D60E2D"/>
    <w:rsid w:val="00D610FF"/>
    <w:rsid w:val="00D6158A"/>
    <w:rsid w:val="00D6173D"/>
    <w:rsid w:val="00D617CA"/>
    <w:rsid w:val="00D637AD"/>
    <w:rsid w:val="00D64AAF"/>
    <w:rsid w:val="00D66166"/>
    <w:rsid w:val="00D66519"/>
    <w:rsid w:val="00D73261"/>
    <w:rsid w:val="00D73BA3"/>
    <w:rsid w:val="00D7446E"/>
    <w:rsid w:val="00D7496E"/>
    <w:rsid w:val="00D76114"/>
    <w:rsid w:val="00D77726"/>
    <w:rsid w:val="00D80257"/>
    <w:rsid w:val="00D81593"/>
    <w:rsid w:val="00D8277E"/>
    <w:rsid w:val="00D82EB3"/>
    <w:rsid w:val="00D83CA7"/>
    <w:rsid w:val="00D83DD4"/>
    <w:rsid w:val="00D84059"/>
    <w:rsid w:val="00D851F2"/>
    <w:rsid w:val="00D8690B"/>
    <w:rsid w:val="00D929A2"/>
    <w:rsid w:val="00D92AF3"/>
    <w:rsid w:val="00D934A8"/>
    <w:rsid w:val="00D9386F"/>
    <w:rsid w:val="00D95565"/>
    <w:rsid w:val="00D95647"/>
    <w:rsid w:val="00D9662E"/>
    <w:rsid w:val="00D96906"/>
    <w:rsid w:val="00D97F01"/>
    <w:rsid w:val="00DA12CC"/>
    <w:rsid w:val="00DA2F37"/>
    <w:rsid w:val="00DA3743"/>
    <w:rsid w:val="00DA3ECE"/>
    <w:rsid w:val="00DA5A48"/>
    <w:rsid w:val="00DA5FF4"/>
    <w:rsid w:val="00DA606E"/>
    <w:rsid w:val="00DA6D8F"/>
    <w:rsid w:val="00DB22D4"/>
    <w:rsid w:val="00DB2528"/>
    <w:rsid w:val="00DB4733"/>
    <w:rsid w:val="00DB5005"/>
    <w:rsid w:val="00DB5303"/>
    <w:rsid w:val="00DB5CC8"/>
    <w:rsid w:val="00DB5E66"/>
    <w:rsid w:val="00DB7B12"/>
    <w:rsid w:val="00DC0F53"/>
    <w:rsid w:val="00DC38CE"/>
    <w:rsid w:val="00DC4C46"/>
    <w:rsid w:val="00DC67E3"/>
    <w:rsid w:val="00DC6BEE"/>
    <w:rsid w:val="00DC6FA7"/>
    <w:rsid w:val="00DC7339"/>
    <w:rsid w:val="00DC7C92"/>
    <w:rsid w:val="00DC7FD4"/>
    <w:rsid w:val="00DD044A"/>
    <w:rsid w:val="00DD0482"/>
    <w:rsid w:val="00DD0A46"/>
    <w:rsid w:val="00DD3C51"/>
    <w:rsid w:val="00DD47B8"/>
    <w:rsid w:val="00DD61CC"/>
    <w:rsid w:val="00DD6E83"/>
    <w:rsid w:val="00DE06E7"/>
    <w:rsid w:val="00DE272A"/>
    <w:rsid w:val="00DE32A1"/>
    <w:rsid w:val="00DE33EB"/>
    <w:rsid w:val="00DE3E4F"/>
    <w:rsid w:val="00DE455A"/>
    <w:rsid w:val="00DE586B"/>
    <w:rsid w:val="00DE6CC8"/>
    <w:rsid w:val="00DE6D3B"/>
    <w:rsid w:val="00DE7F18"/>
    <w:rsid w:val="00DF02B0"/>
    <w:rsid w:val="00DF0716"/>
    <w:rsid w:val="00DF07B2"/>
    <w:rsid w:val="00DF321F"/>
    <w:rsid w:val="00DF36FA"/>
    <w:rsid w:val="00DF41CA"/>
    <w:rsid w:val="00DF4659"/>
    <w:rsid w:val="00DF4885"/>
    <w:rsid w:val="00DF56BF"/>
    <w:rsid w:val="00DF5F22"/>
    <w:rsid w:val="00DF76E9"/>
    <w:rsid w:val="00E00F5D"/>
    <w:rsid w:val="00E01CDE"/>
    <w:rsid w:val="00E0242A"/>
    <w:rsid w:val="00E0321C"/>
    <w:rsid w:val="00E040DD"/>
    <w:rsid w:val="00E05E69"/>
    <w:rsid w:val="00E064BC"/>
    <w:rsid w:val="00E07318"/>
    <w:rsid w:val="00E107CC"/>
    <w:rsid w:val="00E12532"/>
    <w:rsid w:val="00E12742"/>
    <w:rsid w:val="00E128F6"/>
    <w:rsid w:val="00E12B50"/>
    <w:rsid w:val="00E12FA6"/>
    <w:rsid w:val="00E13FC5"/>
    <w:rsid w:val="00E15995"/>
    <w:rsid w:val="00E17D44"/>
    <w:rsid w:val="00E202C6"/>
    <w:rsid w:val="00E22940"/>
    <w:rsid w:val="00E236C6"/>
    <w:rsid w:val="00E238D2"/>
    <w:rsid w:val="00E23BE5"/>
    <w:rsid w:val="00E271B4"/>
    <w:rsid w:val="00E273BB"/>
    <w:rsid w:val="00E3193D"/>
    <w:rsid w:val="00E33F2B"/>
    <w:rsid w:val="00E358BA"/>
    <w:rsid w:val="00E361AF"/>
    <w:rsid w:val="00E3761E"/>
    <w:rsid w:val="00E4007A"/>
    <w:rsid w:val="00E400AD"/>
    <w:rsid w:val="00E40C9F"/>
    <w:rsid w:val="00E417F0"/>
    <w:rsid w:val="00E4205A"/>
    <w:rsid w:val="00E4208C"/>
    <w:rsid w:val="00E42AA6"/>
    <w:rsid w:val="00E43A93"/>
    <w:rsid w:val="00E44B92"/>
    <w:rsid w:val="00E45B7C"/>
    <w:rsid w:val="00E45BF0"/>
    <w:rsid w:val="00E506D0"/>
    <w:rsid w:val="00E50D9A"/>
    <w:rsid w:val="00E50E3B"/>
    <w:rsid w:val="00E536E8"/>
    <w:rsid w:val="00E5540C"/>
    <w:rsid w:val="00E55A23"/>
    <w:rsid w:val="00E55EB3"/>
    <w:rsid w:val="00E55FC7"/>
    <w:rsid w:val="00E5672E"/>
    <w:rsid w:val="00E576B7"/>
    <w:rsid w:val="00E61006"/>
    <w:rsid w:val="00E626E5"/>
    <w:rsid w:val="00E62ABF"/>
    <w:rsid w:val="00E62BB5"/>
    <w:rsid w:val="00E63005"/>
    <w:rsid w:val="00E63DAC"/>
    <w:rsid w:val="00E65626"/>
    <w:rsid w:val="00E65F0D"/>
    <w:rsid w:val="00E66000"/>
    <w:rsid w:val="00E674AF"/>
    <w:rsid w:val="00E67C82"/>
    <w:rsid w:val="00E7080D"/>
    <w:rsid w:val="00E733CD"/>
    <w:rsid w:val="00E73ADE"/>
    <w:rsid w:val="00E74EFA"/>
    <w:rsid w:val="00E77E3E"/>
    <w:rsid w:val="00E81AB2"/>
    <w:rsid w:val="00E84545"/>
    <w:rsid w:val="00E854F3"/>
    <w:rsid w:val="00E856EA"/>
    <w:rsid w:val="00E85BCC"/>
    <w:rsid w:val="00E903DC"/>
    <w:rsid w:val="00E90CD8"/>
    <w:rsid w:val="00E924A8"/>
    <w:rsid w:val="00E92D34"/>
    <w:rsid w:val="00E939D7"/>
    <w:rsid w:val="00E968EB"/>
    <w:rsid w:val="00E96AD0"/>
    <w:rsid w:val="00E96EE7"/>
    <w:rsid w:val="00E97191"/>
    <w:rsid w:val="00E97E56"/>
    <w:rsid w:val="00EA11E1"/>
    <w:rsid w:val="00EA13C5"/>
    <w:rsid w:val="00EA2FE8"/>
    <w:rsid w:val="00EA43B5"/>
    <w:rsid w:val="00EA616A"/>
    <w:rsid w:val="00EA6D26"/>
    <w:rsid w:val="00EA717E"/>
    <w:rsid w:val="00EA786A"/>
    <w:rsid w:val="00EB1273"/>
    <w:rsid w:val="00EB15AC"/>
    <w:rsid w:val="00EB4CD7"/>
    <w:rsid w:val="00EB4D13"/>
    <w:rsid w:val="00EB64B7"/>
    <w:rsid w:val="00EB7B2E"/>
    <w:rsid w:val="00EC0E05"/>
    <w:rsid w:val="00EC0E95"/>
    <w:rsid w:val="00EC0FB6"/>
    <w:rsid w:val="00EC199C"/>
    <w:rsid w:val="00EC1FB9"/>
    <w:rsid w:val="00EC21FD"/>
    <w:rsid w:val="00EC2A32"/>
    <w:rsid w:val="00EC2EE2"/>
    <w:rsid w:val="00EC3040"/>
    <w:rsid w:val="00EC566B"/>
    <w:rsid w:val="00EC5950"/>
    <w:rsid w:val="00EC5F1B"/>
    <w:rsid w:val="00EC7193"/>
    <w:rsid w:val="00ED027E"/>
    <w:rsid w:val="00ED0F7B"/>
    <w:rsid w:val="00ED2522"/>
    <w:rsid w:val="00ED3E06"/>
    <w:rsid w:val="00ED56C0"/>
    <w:rsid w:val="00ED5C09"/>
    <w:rsid w:val="00ED6A4D"/>
    <w:rsid w:val="00ED7FB0"/>
    <w:rsid w:val="00EE0532"/>
    <w:rsid w:val="00EE0A38"/>
    <w:rsid w:val="00EE1355"/>
    <w:rsid w:val="00EE1C17"/>
    <w:rsid w:val="00EE26D7"/>
    <w:rsid w:val="00EE27FC"/>
    <w:rsid w:val="00EE3417"/>
    <w:rsid w:val="00EE366D"/>
    <w:rsid w:val="00EE651B"/>
    <w:rsid w:val="00EE6E7D"/>
    <w:rsid w:val="00EF01CA"/>
    <w:rsid w:val="00EF0899"/>
    <w:rsid w:val="00EF121B"/>
    <w:rsid w:val="00EF1536"/>
    <w:rsid w:val="00EF2195"/>
    <w:rsid w:val="00EF2A42"/>
    <w:rsid w:val="00EF37BE"/>
    <w:rsid w:val="00EF386B"/>
    <w:rsid w:val="00EF3DB0"/>
    <w:rsid w:val="00EF44DE"/>
    <w:rsid w:val="00EF5843"/>
    <w:rsid w:val="00EF58C8"/>
    <w:rsid w:val="00EF5F2E"/>
    <w:rsid w:val="00EF6090"/>
    <w:rsid w:val="00EF66C8"/>
    <w:rsid w:val="00EF6847"/>
    <w:rsid w:val="00F01911"/>
    <w:rsid w:val="00F02055"/>
    <w:rsid w:val="00F02329"/>
    <w:rsid w:val="00F03174"/>
    <w:rsid w:val="00F044BD"/>
    <w:rsid w:val="00F0618A"/>
    <w:rsid w:val="00F075E0"/>
    <w:rsid w:val="00F116E9"/>
    <w:rsid w:val="00F11B04"/>
    <w:rsid w:val="00F11CC3"/>
    <w:rsid w:val="00F12448"/>
    <w:rsid w:val="00F1245C"/>
    <w:rsid w:val="00F1279D"/>
    <w:rsid w:val="00F129DA"/>
    <w:rsid w:val="00F13BE2"/>
    <w:rsid w:val="00F15A8B"/>
    <w:rsid w:val="00F16A81"/>
    <w:rsid w:val="00F16EA5"/>
    <w:rsid w:val="00F20DA2"/>
    <w:rsid w:val="00F219BF"/>
    <w:rsid w:val="00F21DD8"/>
    <w:rsid w:val="00F2437A"/>
    <w:rsid w:val="00F27222"/>
    <w:rsid w:val="00F27F9F"/>
    <w:rsid w:val="00F30487"/>
    <w:rsid w:val="00F3178B"/>
    <w:rsid w:val="00F32163"/>
    <w:rsid w:val="00F32832"/>
    <w:rsid w:val="00F34385"/>
    <w:rsid w:val="00F351FA"/>
    <w:rsid w:val="00F36B3E"/>
    <w:rsid w:val="00F40392"/>
    <w:rsid w:val="00F40DA4"/>
    <w:rsid w:val="00F411B5"/>
    <w:rsid w:val="00F419AA"/>
    <w:rsid w:val="00F432A0"/>
    <w:rsid w:val="00F44BD5"/>
    <w:rsid w:val="00F455F5"/>
    <w:rsid w:val="00F4591F"/>
    <w:rsid w:val="00F46043"/>
    <w:rsid w:val="00F4772C"/>
    <w:rsid w:val="00F47D95"/>
    <w:rsid w:val="00F5085A"/>
    <w:rsid w:val="00F51AB1"/>
    <w:rsid w:val="00F527B2"/>
    <w:rsid w:val="00F5290E"/>
    <w:rsid w:val="00F54370"/>
    <w:rsid w:val="00F55F20"/>
    <w:rsid w:val="00F562F2"/>
    <w:rsid w:val="00F613CD"/>
    <w:rsid w:val="00F62B15"/>
    <w:rsid w:val="00F62D5A"/>
    <w:rsid w:val="00F62EF4"/>
    <w:rsid w:val="00F6368B"/>
    <w:rsid w:val="00F64CAE"/>
    <w:rsid w:val="00F65719"/>
    <w:rsid w:val="00F672C7"/>
    <w:rsid w:val="00F6756D"/>
    <w:rsid w:val="00F703F7"/>
    <w:rsid w:val="00F703FC"/>
    <w:rsid w:val="00F70F84"/>
    <w:rsid w:val="00F71318"/>
    <w:rsid w:val="00F731B6"/>
    <w:rsid w:val="00F748BF"/>
    <w:rsid w:val="00F74D08"/>
    <w:rsid w:val="00F74F92"/>
    <w:rsid w:val="00F75B37"/>
    <w:rsid w:val="00F767C7"/>
    <w:rsid w:val="00F76DE0"/>
    <w:rsid w:val="00F8403F"/>
    <w:rsid w:val="00F86EC6"/>
    <w:rsid w:val="00F87934"/>
    <w:rsid w:val="00F87C1B"/>
    <w:rsid w:val="00F91143"/>
    <w:rsid w:val="00F9395C"/>
    <w:rsid w:val="00F93F6F"/>
    <w:rsid w:val="00F955C4"/>
    <w:rsid w:val="00F96CE2"/>
    <w:rsid w:val="00FA1997"/>
    <w:rsid w:val="00FA2CB7"/>
    <w:rsid w:val="00FA39CC"/>
    <w:rsid w:val="00FA4226"/>
    <w:rsid w:val="00FA4BD5"/>
    <w:rsid w:val="00FA539C"/>
    <w:rsid w:val="00FA5DBB"/>
    <w:rsid w:val="00FA653D"/>
    <w:rsid w:val="00FA6943"/>
    <w:rsid w:val="00FA6A3C"/>
    <w:rsid w:val="00FA7DE7"/>
    <w:rsid w:val="00FA7F69"/>
    <w:rsid w:val="00FB0411"/>
    <w:rsid w:val="00FB05C7"/>
    <w:rsid w:val="00FB0D6A"/>
    <w:rsid w:val="00FB12E3"/>
    <w:rsid w:val="00FB17F8"/>
    <w:rsid w:val="00FB2215"/>
    <w:rsid w:val="00FB3D95"/>
    <w:rsid w:val="00FB46C4"/>
    <w:rsid w:val="00FB484B"/>
    <w:rsid w:val="00FB5B0B"/>
    <w:rsid w:val="00FB652F"/>
    <w:rsid w:val="00FB75F9"/>
    <w:rsid w:val="00FB79FE"/>
    <w:rsid w:val="00FC04C7"/>
    <w:rsid w:val="00FC1624"/>
    <w:rsid w:val="00FC1BEE"/>
    <w:rsid w:val="00FC4825"/>
    <w:rsid w:val="00FC5131"/>
    <w:rsid w:val="00FC5E80"/>
    <w:rsid w:val="00FC5F60"/>
    <w:rsid w:val="00FC7785"/>
    <w:rsid w:val="00FC7CB6"/>
    <w:rsid w:val="00FC7E8C"/>
    <w:rsid w:val="00FD00C8"/>
    <w:rsid w:val="00FD2526"/>
    <w:rsid w:val="00FD2D5C"/>
    <w:rsid w:val="00FD4CAC"/>
    <w:rsid w:val="00FD65EA"/>
    <w:rsid w:val="00FE0778"/>
    <w:rsid w:val="00FE084B"/>
    <w:rsid w:val="00FE1153"/>
    <w:rsid w:val="00FE170E"/>
    <w:rsid w:val="00FE2931"/>
    <w:rsid w:val="00FE2DD5"/>
    <w:rsid w:val="00FE37D9"/>
    <w:rsid w:val="00FE46C1"/>
    <w:rsid w:val="00FE51AB"/>
    <w:rsid w:val="00FE52FF"/>
    <w:rsid w:val="00FE5DC3"/>
    <w:rsid w:val="00FE65D3"/>
    <w:rsid w:val="00FE67DC"/>
    <w:rsid w:val="00FE6A96"/>
    <w:rsid w:val="00FE6CE1"/>
    <w:rsid w:val="00FE7291"/>
    <w:rsid w:val="00FF06A2"/>
    <w:rsid w:val="00FF176E"/>
    <w:rsid w:val="00FF435E"/>
    <w:rsid w:val="00FF4E06"/>
    <w:rsid w:val="00FF4E13"/>
    <w:rsid w:val="00FF4ECB"/>
    <w:rsid w:val="00FF516F"/>
    <w:rsid w:val="00FF58B1"/>
    <w:rsid w:val="00FF7071"/>
    <w:rsid w:val="00FF72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07FB"/>
  <w15:chartTrackingRefBased/>
  <w15:docId w15:val="{8E9BB580-C648-4339-9C44-7A8297C9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cs-CZ" w:bidi="ar-SA"/>
      </w:rPr>
    </w:rPrDefault>
    <w:pPrDefault>
      <w:pPr>
        <w:spacing w:before="120"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1E9A"/>
  </w:style>
  <w:style w:type="paragraph" w:styleId="Nadpis1">
    <w:name w:val="heading 1"/>
    <w:basedOn w:val="Normln"/>
    <w:next w:val="Normln"/>
    <w:link w:val="Nadpis1Char"/>
    <w:uiPriority w:val="9"/>
    <w:qFormat/>
    <w:rsid w:val="00D610FF"/>
    <w:pPr>
      <w:widowControl w:val="0"/>
      <w:numPr>
        <w:numId w:val="1"/>
      </w:numPr>
      <w:tabs>
        <w:tab w:val="left" w:pos="567"/>
      </w:tabs>
      <w:suppressAutoHyphens/>
      <w:ind w:left="0" w:firstLine="0"/>
      <w:jc w:val="both"/>
      <w:outlineLvl w:val="0"/>
    </w:pPr>
    <w:rPr>
      <w:rFonts w:cstheme="minorHAnsi"/>
      <w:b/>
      <w:bCs/>
      <w:kern w:val="32"/>
      <w:sz w:val="28"/>
      <w:szCs w:val="28"/>
      <w:lang w:eastAsia="ar-SA"/>
    </w:rPr>
  </w:style>
  <w:style w:type="paragraph" w:styleId="Nadpis2">
    <w:name w:val="heading 2"/>
    <w:basedOn w:val="Nadpis3"/>
    <w:next w:val="Normln"/>
    <w:link w:val="Nadpis2Char"/>
    <w:uiPriority w:val="9"/>
    <w:unhideWhenUsed/>
    <w:qFormat/>
    <w:rsid w:val="00543442"/>
    <w:pPr>
      <w:numPr>
        <w:ilvl w:val="1"/>
      </w:numPr>
      <w:outlineLvl w:val="1"/>
    </w:pPr>
    <w:rPr>
      <w:sz w:val="24"/>
      <w:szCs w:val="24"/>
    </w:rPr>
  </w:style>
  <w:style w:type="paragraph" w:styleId="Nadpis3">
    <w:name w:val="heading 3"/>
    <w:basedOn w:val="Odstavecseseznamem"/>
    <w:next w:val="Normln"/>
    <w:link w:val="Nadpis3Char"/>
    <w:uiPriority w:val="9"/>
    <w:unhideWhenUsed/>
    <w:qFormat/>
    <w:rsid w:val="004B20E5"/>
    <w:pPr>
      <w:numPr>
        <w:ilvl w:val="2"/>
        <w:numId w:val="1"/>
      </w:numPr>
      <w:spacing w:before="120"/>
      <w:contextualSpacing w:val="0"/>
      <w:outlineLvl w:val="2"/>
    </w:pPr>
    <w:rPr>
      <w:b/>
    </w:rPr>
  </w:style>
  <w:style w:type="paragraph" w:styleId="Nadpis4">
    <w:name w:val="heading 4"/>
    <w:basedOn w:val="Podnadpis"/>
    <w:next w:val="Normln"/>
    <w:link w:val="Nadpis4Char"/>
    <w:uiPriority w:val="9"/>
    <w:unhideWhenUsed/>
    <w:qFormat/>
    <w:rsid w:val="001B0610"/>
    <w:pPr>
      <w:numPr>
        <w:numId w:val="8"/>
      </w:numPr>
      <w:outlineLvl w:val="3"/>
    </w:pPr>
    <w:rPr>
      <w:rFonts w:cstheme="minorHAnsi"/>
      <w:sz w:val="24"/>
      <w:szCs w:val="24"/>
    </w:rPr>
  </w:style>
  <w:style w:type="paragraph" w:styleId="Nadpis5">
    <w:name w:val="heading 5"/>
    <w:basedOn w:val="Normln"/>
    <w:next w:val="Normln"/>
    <w:link w:val="Nadpis5Char"/>
    <w:uiPriority w:val="9"/>
    <w:unhideWhenUsed/>
    <w:qFormat/>
    <w:rsid w:val="00CE3E22"/>
    <w:pPr>
      <w:keepNext/>
      <w:keepLines/>
      <w:numPr>
        <w:ilvl w:val="4"/>
        <w:numId w:val="11"/>
      </w:numPr>
      <w:spacing w:before="40"/>
      <w:outlineLvl w:val="4"/>
    </w:pPr>
    <w:rPr>
      <w:rFonts w:eastAsiaTheme="majorEastAsia" w:cstheme="minorHAnsi"/>
      <w:u w:val="single"/>
    </w:rPr>
  </w:style>
  <w:style w:type="paragraph" w:styleId="Nadpis6">
    <w:name w:val="heading 6"/>
    <w:basedOn w:val="Odstavecseseznamem"/>
    <w:next w:val="Normln"/>
    <w:link w:val="Nadpis6Char"/>
    <w:uiPriority w:val="9"/>
    <w:unhideWhenUsed/>
    <w:qFormat/>
    <w:rsid w:val="00F767C7"/>
    <w:pPr>
      <w:numPr>
        <w:numId w:val="12"/>
      </w:numPr>
      <w:contextualSpacing w:val="0"/>
      <w:jc w:val="both"/>
      <w:outlineLvl w:val="5"/>
    </w:pPr>
    <w:rPr>
      <w:rFonts w:cstheme="minorHAnsi"/>
      <w:b/>
    </w:rPr>
  </w:style>
  <w:style w:type="paragraph" w:styleId="Nadpis7">
    <w:name w:val="heading 7"/>
    <w:basedOn w:val="Normln"/>
    <w:next w:val="Normln"/>
    <w:link w:val="Nadpis7Char"/>
    <w:uiPriority w:val="9"/>
    <w:semiHidden/>
    <w:unhideWhenUsed/>
    <w:qFormat/>
    <w:rsid w:val="00173A0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173A0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73A0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610FF"/>
    <w:rPr>
      <w:rFonts w:cstheme="minorHAnsi"/>
      <w:b/>
      <w:bCs/>
      <w:kern w:val="32"/>
      <w:sz w:val="28"/>
      <w:szCs w:val="28"/>
      <w:lang w:eastAsia="ar-SA"/>
    </w:rPr>
  </w:style>
  <w:style w:type="paragraph" w:styleId="Zhlav">
    <w:name w:val="header"/>
    <w:basedOn w:val="Normln"/>
    <w:link w:val="ZhlavChar"/>
    <w:uiPriority w:val="99"/>
    <w:unhideWhenUsed/>
    <w:rsid w:val="001C6561"/>
    <w:pPr>
      <w:tabs>
        <w:tab w:val="center" w:pos="4536"/>
        <w:tab w:val="right" w:pos="9072"/>
      </w:tabs>
      <w:spacing w:before="0"/>
    </w:pPr>
  </w:style>
  <w:style w:type="character" w:customStyle="1" w:styleId="ZhlavChar">
    <w:name w:val="Záhlaví Char"/>
    <w:basedOn w:val="Standardnpsmoodstavce"/>
    <w:link w:val="Zhlav"/>
    <w:uiPriority w:val="99"/>
    <w:rsid w:val="001C6561"/>
  </w:style>
  <w:style w:type="paragraph" w:styleId="Zpat">
    <w:name w:val="footer"/>
    <w:basedOn w:val="Normln"/>
    <w:link w:val="ZpatChar"/>
    <w:uiPriority w:val="99"/>
    <w:unhideWhenUsed/>
    <w:rsid w:val="001C6561"/>
    <w:pPr>
      <w:tabs>
        <w:tab w:val="center" w:pos="4536"/>
        <w:tab w:val="right" w:pos="9072"/>
      </w:tabs>
      <w:spacing w:before="0"/>
    </w:pPr>
  </w:style>
  <w:style w:type="character" w:customStyle="1" w:styleId="ZpatChar">
    <w:name w:val="Zápatí Char"/>
    <w:basedOn w:val="Standardnpsmoodstavce"/>
    <w:link w:val="Zpat"/>
    <w:uiPriority w:val="99"/>
    <w:rsid w:val="001C6561"/>
  </w:style>
  <w:style w:type="character" w:styleId="Odkaznakoment">
    <w:name w:val="annotation reference"/>
    <w:basedOn w:val="Standardnpsmoodstavce"/>
    <w:uiPriority w:val="99"/>
    <w:semiHidden/>
    <w:unhideWhenUsed/>
    <w:rsid w:val="00F75B37"/>
    <w:rPr>
      <w:sz w:val="16"/>
      <w:szCs w:val="16"/>
    </w:rPr>
  </w:style>
  <w:style w:type="paragraph" w:styleId="Textkomente">
    <w:name w:val="annotation text"/>
    <w:basedOn w:val="Normln"/>
    <w:link w:val="TextkomenteChar"/>
    <w:uiPriority w:val="99"/>
    <w:unhideWhenUsed/>
    <w:rsid w:val="00F75B37"/>
    <w:rPr>
      <w:sz w:val="20"/>
      <w:szCs w:val="20"/>
    </w:rPr>
  </w:style>
  <w:style w:type="character" w:customStyle="1" w:styleId="TextkomenteChar">
    <w:name w:val="Text komentáře Char"/>
    <w:basedOn w:val="Standardnpsmoodstavce"/>
    <w:link w:val="Textkomente"/>
    <w:uiPriority w:val="99"/>
    <w:rsid w:val="00F75B37"/>
    <w:rPr>
      <w:sz w:val="20"/>
      <w:szCs w:val="20"/>
    </w:rPr>
  </w:style>
  <w:style w:type="paragraph" w:styleId="Pedmtkomente">
    <w:name w:val="annotation subject"/>
    <w:basedOn w:val="Textkomente"/>
    <w:next w:val="Textkomente"/>
    <w:link w:val="PedmtkomenteChar"/>
    <w:uiPriority w:val="99"/>
    <w:semiHidden/>
    <w:unhideWhenUsed/>
    <w:rsid w:val="00F75B37"/>
    <w:rPr>
      <w:b/>
      <w:bCs/>
    </w:rPr>
  </w:style>
  <w:style w:type="character" w:customStyle="1" w:styleId="PedmtkomenteChar">
    <w:name w:val="Předmět komentáře Char"/>
    <w:basedOn w:val="TextkomenteChar"/>
    <w:link w:val="Pedmtkomente"/>
    <w:uiPriority w:val="99"/>
    <w:semiHidden/>
    <w:rsid w:val="00F75B37"/>
    <w:rPr>
      <w:b/>
      <w:bCs/>
      <w:sz w:val="20"/>
      <w:szCs w:val="20"/>
    </w:rPr>
  </w:style>
  <w:style w:type="paragraph" w:styleId="Textbubliny">
    <w:name w:val="Balloon Text"/>
    <w:basedOn w:val="Normln"/>
    <w:link w:val="TextbublinyChar"/>
    <w:uiPriority w:val="99"/>
    <w:semiHidden/>
    <w:unhideWhenUsed/>
    <w:rsid w:val="00F75B3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5B37"/>
    <w:rPr>
      <w:rFonts w:ascii="Segoe UI" w:hAnsi="Segoe UI" w:cs="Segoe UI"/>
      <w:sz w:val="18"/>
      <w:szCs w:val="18"/>
    </w:rPr>
  </w:style>
  <w:style w:type="character" w:customStyle="1" w:styleId="Nadpis2Char">
    <w:name w:val="Nadpis 2 Char"/>
    <w:basedOn w:val="Standardnpsmoodstavce"/>
    <w:link w:val="Nadpis2"/>
    <w:uiPriority w:val="9"/>
    <w:rsid w:val="00543442"/>
    <w:rPr>
      <w:b/>
      <w:sz w:val="24"/>
      <w:szCs w:val="24"/>
      <w:lang w:eastAsia="en-US"/>
    </w:rPr>
  </w:style>
  <w:style w:type="character" w:customStyle="1" w:styleId="Nadpis3Char">
    <w:name w:val="Nadpis 3 Char"/>
    <w:basedOn w:val="Standardnpsmoodstavce"/>
    <w:link w:val="Nadpis3"/>
    <w:uiPriority w:val="9"/>
    <w:rsid w:val="004B20E5"/>
    <w:rPr>
      <w:b/>
      <w:lang w:eastAsia="en-US"/>
    </w:rPr>
  </w:style>
  <w:style w:type="paragraph" w:styleId="Odstavecseseznamem">
    <w:name w:val="List Paragraph"/>
    <w:basedOn w:val="Normln"/>
    <w:uiPriority w:val="34"/>
    <w:qFormat/>
    <w:rsid w:val="00A91852"/>
    <w:pPr>
      <w:spacing w:before="0"/>
      <w:ind w:left="720"/>
      <w:contextualSpacing/>
    </w:pPr>
    <w:rPr>
      <w:lang w:eastAsia="en-US"/>
    </w:rPr>
  </w:style>
  <w:style w:type="character" w:customStyle="1" w:styleId="Nadpis4Char">
    <w:name w:val="Nadpis 4 Char"/>
    <w:basedOn w:val="Standardnpsmoodstavce"/>
    <w:link w:val="Nadpis4"/>
    <w:uiPriority w:val="9"/>
    <w:rsid w:val="001B0610"/>
    <w:rPr>
      <w:rFonts w:cstheme="minorHAnsi"/>
      <w:b/>
      <w:sz w:val="24"/>
      <w:szCs w:val="24"/>
      <w:lang w:eastAsia="ar-SA"/>
    </w:rPr>
  </w:style>
  <w:style w:type="character" w:customStyle="1" w:styleId="Nadpis5Char">
    <w:name w:val="Nadpis 5 Char"/>
    <w:basedOn w:val="Standardnpsmoodstavce"/>
    <w:link w:val="Nadpis5"/>
    <w:uiPriority w:val="9"/>
    <w:rsid w:val="00CE3E22"/>
    <w:rPr>
      <w:rFonts w:eastAsiaTheme="majorEastAsia" w:cstheme="minorHAnsi"/>
      <w:u w:val="single"/>
    </w:rPr>
  </w:style>
  <w:style w:type="character" w:customStyle="1" w:styleId="Nadpis6Char">
    <w:name w:val="Nadpis 6 Char"/>
    <w:basedOn w:val="Standardnpsmoodstavce"/>
    <w:link w:val="Nadpis6"/>
    <w:uiPriority w:val="9"/>
    <w:rsid w:val="00F767C7"/>
    <w:rPr>
      <w:rFonts w:cstheme="minorHAnsi"/>
      <w:b/>
      <w:lang w:eastAsia="en-US"/>
    </w:rPr>
  </w:style>
  <w:style w:type="character" w:customStyle="1" w:styleId="Nadpis7Char">
    <w:name w:val="Nadpis 7 Char"/>
    <w:basedOn w:val="Standardnpsmoodstavce"/>
    <w:link w:val="Nadpis7"/>
    <w:uiPriority w:val="9"/>
    <w:semiHidden/>
    <w:rsid w:val="00173A01"/>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173A0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73A01"/>
    <w:rPr>
      <w:rFonts w:asciiTheme="majorHAnsi" w:eastAsiaTheme="majorEastAsia" w:hAnsiTheme="majorHAnsi" w:cstheme="majorBidi"/>
      <w:i/>
      <w:iCs/>
      <w:color w:val="272727" w:themeColor="text1" w:themeTint="D8"/>
      <w:sz w:val="21"/>
      <w:szCs w:val="21"/>
    </w:rPr>
  </w:style>
  <w:style w:type="paragraph" w:customStyle="1" w:styleId="Standard">
    <w:name w:val="Standard"/>
    <w:basedOn w:val="Normln"/>
    <w:rsid w:val="00894B78"/>
    <w:pPr>
      <w:autoSpaceDN w:val="0"/>
      <w:spacing w:before="0" w:after="0"/>
    </w:pPr>
    <w:rPr>
      <w:rFonts w:ascii="Times New Roman" w:eastAsia="Calibri" w:hAnsi="Times New Roman" w:cs="Times New Roman"/>
      <w:sz w:val="24"/>
      <w:szCs w:val="24"/>
      <w:lang w:eastAsia="zh-C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unhideWhenUsed/>
    <w:rsid w:val="004F10E8"/>
    <w:pPr>
      <w:spacing w:before="0" w:after="0"/>
    </w:pPr>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4F10E8"/>
    <w:rPr>
      <w:sz w:val="20"/>
      <w:szCs w:val="20"/>
    </w:rPr>
  </w:style>
  <w:style w:type="character" w:styleId="Znakapoznpodarou">
    <w:name w:val="footnote reference"/>
    <w:aliases w:val="EN Footnote Reference,PGI Fußnote Ziffer + Times New Roman,12 b.,Zúžené o ...,PGI Fußnote Ziffer"/>
    <w:basedOn w:val="Standardnpsmoodstavce"/>
    <w:uiPriority w:val="99"/>
    <w:unhideWhenUsed/>
    <w:rsid w:val="004F10E8"/>
    <w:rPr>
      <w:vertAlign w:val="superscript"/>
    </w:rPr>
  </w:style>
  <w:style w:type="paragraph" w:styleId="Zkladntextodsazen">
    <w:name w:val="Body Text Indent"/>
    <w:basedOn w:val="Normln"/>
    <w:link w:val="ZkladntextodsazenChar"/>
    <w:uiPriority w:val="99"/>
    <w:rsid w:val="00151316"/>
    <w:pPr>
      <w:spacing w:before="0" w:after="0"/>
      <w:ind w:left="709" w:hanging="709"/>
    </w:pPr>
    <w:rPr>
      <w:rFonts w:ascii="Arial" w:eastAsia="Times New Roman" w:hAnsi="Arial" w:cs="Times New Roman"/>
      <w:sz w:val="23"/>
      <w:szCs w:val="20"/>
    </w:rPr>
  </w:style>
  <w:style w:type="character" w:customStyle="1" w:styleId="ZkladntextodsazenChar">
    <w:name w:val="Základní text odsazený Char"/>
    <w:basedOn w:val="Standardnpsmoodstavce"/>
    <w:link w:val="Zkladntextodsazen"/>
    <w:uiPriority w:val="99"/>
    <w:rsid w:val="00151316"/>
    <w:rPr>
      <w:rFonts w:ascii="Arial" w:eastAsia="Times New Roman" w:hAnsi="Arial" w:cs="Times New Roman"/>
      <w:sz w:val="23"/>
      <w:szCs w:val="20"/>
    </w:rPr>
  </w:style>
  <w:style w:type="paragraph" w:styleId="Revize">
    <w:name w:val="Revision"/>
    <w:hidden/>
    <w:uiPriority w:val="99"/>
    <w:semiHidden/>
    <w:rsid w:val="008F1CB7"/>
    <w:pPr>
      <w:spacing w:before="0" w:after="0"/>
    </w:pPr>
  </w:style>
  <w:style w:type="paragraph" w:customStyle="1" w:styleId="Footnote">
    <w:name w:val="Footnote"/>
    <w:basedOn w:val="Standard"/>
    <w:rsid w:val="00DA5A48"/>
    <w:pPr>
      <w:suppressAutoHyphens/>
      <w:textAlignment w:val="baseline"/>
    </w:pPr>
    <w:rPr>
      <w:rFonts w:eastAsia="Times New Roman"/>
      <w:kern w:val="3"/>
      <w:sz w:val="20"/>
      <w:szCs w:val="20"/>
    </w:rPr>
  </w:style>
  <w:style w:type="character" w:styleId="Hypertextovodkaz">
    <w:name w:val="Hyperlink"/>
    <w:basedOn w:val="Standardnpsmoodstavce"/>
    <w:uiPriority w:val="99"/>
    <w:unhideWhenUsed/>
    <w:rsid w:val="00AC5E28"/>
    <w:rPr>
      <w:color w:val="0563C1" w:themeColor="hyperlink"/>
      <w:u w:val="single"/>
    </w:rPr>
  </w:style>
  <w:style w:type="character" w:styleId="Siln">
    <w:name w:val="Strong"/>
    <w:basedOn w:val="Standardnpsmoodstavce"/>
    <w:uiPriority w:val="22"/>
    <w:qFormat/>
    <w:rsid w:val="009B3CEA"/>
    <w:rPr>
      <w:b/>
      <w:bCs/>
    </w:rPr>
  </w:style>
  <w:style w:type="paragraph" w:customStyle="1" w:styleId="Default">
    <w:name w:val="Default"/>
    <w:link w:val="DefaultChar"/>
    <w:rsid w:val="00F5085A"/>
    <w:pPr>
      <w:autoSpaceDE w:val="0"/>
      <w:autoSpaceDN w:val="0"/>
      <w:adjustRightInd w:val="0"/>
      <w:spacing w:before="0" w:after="0"/>
    </w:pPr>
    <w:rPr>
      <w:rFonts w:ascii="Arial" w:hAnsi="Arial" w:cs="Arial"/>
      <w:color w:val="000000"/>
      <w:sz w:val="24"/>
      <w:szCs w:val="24"/>
    </w:rPr>
  </w:style>
  <w:style w:type="table" w:styleId="Mkatabulky">
    <w:name w:val="Table Grid"/>
    <w:basedOn w:val="Normlntabulka"/>
    <w:uiPriority w:val="39"/>
    <w:rsid w:val="00595C0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avce">
    <w:name w:val="Text odstavce"/>
    <w:basedOn w:val="Standard"/>
    <w:rsid w:val="00174BCC"/>
    <w:pPr>
      <w:suppressAutoHyphens/>
      <w:spacing w:before="120" w:line="264" w:lineRule="auto"/>
      <w:jc w:val="both"/>
      <w:textAlignment w:val="baseline"/>
    </w:pPr>
    <w:rPr>
      <w:rFonts w:ascii="Verdana" w:eastAsia="Times New Roman" w:hAnsi="Verdana"/>
      <w:kern w:val="3"/>
      <w:sz w:val="20"/>
    </w:rPr>
  </w:style>
  <w:style w:type="numbering" w:customStyle="1" w:styleId="WW8Num2">
    <w:name w:val="WW8Num2"/>
    <w:basedOn w:val="Bezseznamu"/>
    <w:rsid w:val="00174BCC"/>
    <w:pPr>
      <w:numPr>
        <w:numId w:val="3"/>
      </w:numPr>
    </w:pPr>
  </w:style>
  <w:style w:type="paragraph" w:styleId="Bezmezer">
    <w:name w:val="No Spacing"/>
    <w:link w:val="BezmezerChar"/>
    <w:uiPriority w:val="1"/>
    <w:qFormat/>
    <w:rsid w:val="00382A0D"/>
    <w:pPr>
      <w:spacing w:before="0" w:after="0"/>
    </w:pPr>
  </w:style>
  <w:style w:type="paragraph" w:customStyle="1" w:styleId="K-Text">
    <w:name w:val="K-Text"/>
    <w:basedOn w:val="Normln"/>
    <w:link w:val="K-TextChar"/>
    <w:qFormat/>
    <w:rsid w:val="006C4EE7"/>
    <w:pPr>
      <w:spacing w:before="0" w:line="293" w:lineRule="auto"/>
      <w:jc w:val="both"/>
    </w:pPr>
    <w:rPr>
      <w:rFonts w:ascii="Times New Roman" w:hAnsi="Times New Roman" w:cs="Times New Roman"/>
      <w:iCs/>
      <w:sz w:val="23"/>
      <w:szCs w:val="23"/>
      <w:lang w:eastAsia="en-US"/>
    </w:rPr>
  </w:style>
  <w:style w:type="character" w:customStyle="1" w:styleId="DefaultChar">
    <w:name w:val="Default Char"/>
    <w:basedOn w:val="Standardnpsmoodstavce"/>
    <w:link w:val="Default"/>
    <w:rsid w:val="006C4EE7"/>
    <w:rPr>
      <w:rFonts w:ascii="Arial" w:hAnsi="Arial" w:cs="Arial"/>
      <w:color w:val="000000"/>
      <w:sz w:val="24"/>
      <w:szCs w:val="24"/>
    </w:rPr>
  </w:style>
  <w:style w:type="paragraph" w:customStyle="1" w:styleId="K-TextInfo">
    <w:name w:val="K-Text_Info"/>
    <w:basedOn w:val="Default"/>
    <w:link w:val="K-TextInfoChar"/>
    <w:qFormat/>
    <w:rsid w:val="006C4EE7"/>
    <w:pPr>
      <w:spacing w:after="120"/>
      <w:jc w:val="both"/>
    </w:pPr>
    <w:rPr>
      <w:rFonts w:ascii="Times New Roman" w:hAnsi="Times New Roman" w:cs="Times New Roman"/>
      <w:i/>
      <w:iCs/>
      <w:color w:val="8496B0" w:themeColor="text2" w:themeTint="99"/>
      <w:sz w:val="23"/>
      <w:szCs w:val="23"/>
      <w:lang w:eastAsia="en-US"/>
    </w:rPr>
  </w:style>
  <w:style w:type="character" w:customStyle="1" w:styleId="K-TextChar">
    <w:name w:val="K-Text Char"/>
    <w:basedOn w:val="Standardnpsmoodstavce"/>
    <w:link w:val="K-Text"/>
    <w:rsid w:val="006C4EE7"/>
    <w:rPr>
      <w:rFonts w:ascii="Times New Roman" w:hAnsi="Times New Roman" w:cs="Times New Roman"/>
      <w:iCs/>
      <w:sz w:val="23"/>
      <w:szCs w:val="23"/>
      <w:lang w:eastAsia="en-US"/>
    </w:rPr>
  </w:style>
  <w:style w:type="character" w:customStyle="1" w:styleId="K-TextInfoChar">
    <w:name w:val="K-Text_Info Char"/>
    <w:basedOn w:val="DefaultChar"/>
    <w:link w:val="K-TextInfo"/>
    <w:rsid w:val="006C4EE7"/>
    <w:rPr>
      <w:rFonts w:ascii="Times New Roman" w:hAnsi="Times New Roman" w:cs="Times New Roman"/>
      <w:i/>
      <w:iCs/>
      <w:color w:val="8496B0" w:themeColor="text2" w:themeTint="99"/>
      <w:sz w:val="23"/>
      <w:szCs w:val="23"/>
      <w:lang w:eastAsia="en-US"/>
    </w:rPr>
  </w:style>
  <w:style w:type="paragraph" w:customStyle="1" w:styleId="K-TextPozn">
    <w:name w:val="K-Text_Pozn"/>
    <w:basedOn w:val="Textpoznpodarou"/>
    <w:link w:val="K-TextPoznChar"/>
    <w:qFormat/>
    <w:rsid w:val="006C4EE7"/>
    <w:rPr>
      <w:rFonts w:ascii="Times New Roman" w:hAnsi="Times New Roman" w:cs="Times New Roman"/>
      <w:color w:val="000000" w:themeColor="text1"/>
      <w:lang w:eastAsia="en-US"/>
    </w:rPr>
  </w:style>
  <w:style w:type="character" w:customStyle="1" w:styleId="K-TextPoznChar">
    <w:name w:val="K-Text_Pozn Char"/>
    <w:basedOn w:val="TextpoznpodarouChar"/>
    <w:link w:val="K-TextPozn"/>
    <w:rsid w:val="006C4EE7"/>
    <w:rPr>
      <w:rFonts w:ascii="Times New Roman" w:hAnsi="Times New Roman" w:cs="Times New Roman"/>
      <w:color w:val="000000" w:themeColor="text1"/>
      <w:sz w:val="20"/>
      <w:szCs w:val="20"/>
      <w:lang w:eastAsia="en-US"/>
    </w:rPr>
  </w:style>
  <w:style w:type="paragraph" w:styleId="Podnadpis">
    <w:name w:val="Subtitle"/>
    <w:basedOn w:val="Normln"/>
    <w:next w:val="Normln"/>
    <w:link w:val="PodnadpisChar"/>
    <w:uiPriority w:val="11"/>
    <w:qFormat/>
    <w:rsid w:val="00FB12E3"/>
    <w:pPr>
      <w:ind w:left="567" w:hanging="283"/>
    </w:pPr>
    <w:rPr>
      <w:b/>
      <w:lang w:eastAsia="ar-SA"/>
    </w:rPr>
  </w:style>
  <w:style w:type="character" w:customStyle="1" w:styleId="PodnadpisChar">
    <w:name w:val="Podnadpis Char"/>
    <w:basedOn w:val="Standardnpsmoodstavce"/>
    <w:link w:val="Podnadpis"/>
    <w:uiPriority w:val="11"/>
    <w:rsid w:val="00FB12E3"/>
    <w:rPr>
      <w:b/>
      <w:lang w:eastAsia="ar-SA"/>
    </w:rPr>
  </w:style>
  <w:style w:type="character" w:styleId="Nevyeenzmnka">
    <w:name w:val="Unresolved Mention"/>
    <w:basedOn w:val="Standardnpsmoodstavce"/>
    <w:uiPriority w:val="99"/>
    <w:semiHidden/>
    <w:unhideWhenUsed/>
    <w:rsid w:val="00807453"/>
    <w:rPr>
      <w:color w:val="605E5C"/>
      <w:shd w:val="clear" w:color="auto" w:fill="E1DFDD"/>
    </w:rPr>
  </w:style>
  <w:style w:type="character" w:styleId="Sledovanodkaz">
    <w:name w:val="FollowedHyperlink"/>
    <w:basedOn w:val="Standardnpsmoodstavce"/>
    <w:uiPriority w:val="99"/>
    <w:semiHidden/>
    <w:unhideWhenUsed/>
    <w:rsid w:val="000B4659"/>
    <w:rPr>
      <w:color w:val="954F72" w:themeColor="followedHyperlink"/>
      <w:u w:val="single"/>
    </w:rPr>
  </w:style>
  <w:style w:type="paragraph" w:styleId="Nadpisobsahu">
    <w:name w:val="TOC Heading"/>
    <w:basedOn w:val="Nadpis1"/>
    <w:next w:val="Normln"/>
    <w:uiPriority w:val="39"/>
    <w:unhideWhenUsed/>
    <w:qFormat/>
    <w:rsid w:val="00E43A93"/>
    <w:pPr>
      <w:keepNext/>
      <w:keepLines/>
      <w:widowControl/>
      <w:numPr>
        <w:numId w:val="0"/>
      </w:numP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lang w:eastAsia="cs-CZ"/>
    </w:rPr>
  </w:style>
  <w:style w:type="paragraph" w:styleId="Obsah1">
    <w:name w:val="toc 1"/>
    <w:basedOn w:val="Normln"/>
    <w:next w:val="Normln"/>
    <w:autoRedefine/>
    <w:uiPriority w:val="39"/>
    <w:unhideWhenUsed/>
    <w:rsid w:val="00E43A93"/>
    <w:pPr>
      <w:spacing w:after="100"/>
    </w:pPr>
  </w:style>
  <w:style w:type="paragraph" w:styleId="Obsah2">
    <w:name w:val="toc 2"/>
    <w:basedOn w:val="Normln"/>
    <w:next w:val="Normln"/>
    <w:autoRedefine/>
    <w:uiPriority w:val="39"/>
    <w:unhideWhenUsed/>
    <w:rsid w:val="00E43A93"/>
    <w:pPr>
      <w:spacing w:after="100"/>
      <w:ind w:left="220"/>
    </w:pPr>
  </w:style>
  <w:style w:type="paragraph" w:styleId="Obsah3">
    <w:name w:val="toc 3"/>
    <w:basedOn w:val="Normln"/>
    <w:next w:val="Normln"/>
    <w:autoRedefine/>
    <w:uiPriority w:val="39"/>
    <w:unhideWhenUsed/>
    <w:rsid w:val="00E43A93"/>
    <w:pPr>
      <w:spacing w:after="100"/>
      <w:ind w:left="440"/>
    </w:pPr>
  </w:style>
  <w:style w:type="character" w:customStyle="1" w:styleId="BezmezerChar">
    <w:name w:val="Bez mezer Char"/>
    <w:basedOn w:val="Standardnpsmoodstavce"/>
    <w:link w:val="Bezmezer"/>
    <w:uiPriority w:val="1"/>
    <w:rsid w:val="002A0BB9"/>
  </w:style>
  <w:style w:type="character" w:styleId="Zstupntext">
    <w:name w:val="Placeholder Text"/>
    <w:basedOn w:val="Standardnpsmoodstavce"/>
    <w:uiPriority w:val="99"/>
    <w:semiHidden/>
    <w:rsid w:val="003407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46926">
      <w:bodyDiv w:val="1"/>
      <w:marLeft w:val="0"/>
      <w:marRight w:val="0"/>
      <w:marTop w:val="0"/>
      <w:marBottom w:val="0"/>
      <w:divBdr>
        <w:top w:val="none" w:sz="0" w:space="0" w:color="auto"/>
        <w:left w:val="none" w:sz="0" w:space="0" w:color="auto"/>
        <w:bottom w:val="none" w:sz="0" w:space="0" w:color="auto"/>
        <w:right w:val="none" w:sz="0" w:space="0" w:color="auto"/>
      </w:divBdr>
    </w:div>
    <w:div w:id="373967695">
      <w:bodyDiv w:val="1"/>
      <w:marLeft w:val="0"/>
      <w:marRight w:val="0"/>
      <w:marTop w:val="0"/>
      <w:marBottom w:val="0"/>
      <w:divBdr>
        <w:top w:val="none" w:sz="0" w:space="0" w:color="auto"/>
        <w:left w:val="none" w:sz="0" w:space="0" w:color="auto"/>
        <w:bottom w:val="none" w:sz="0" w:space="0" w:color="auto"/>
        <w:right w:val="none" w:sz="0" w:space="0" w:color="auto"/>
      </w:divBdr>
    </w:div>
    <w:div w:id="465319596">
      <w:bodyDiv w:val="1"/>
      <w:marLeft w:val="0"/>
      <w:marRight w:val="0"/>
      <w:marTop w:val="0"/>
      <w:marBottom w:val="0"/>
      <w:divBdr>
        <w:top w:val="none" w:sz="0" w:space="0" w:color="auto"/>
        <w:left w:val="none" w:sz="0" w:space="0" w:color="auto"/>
        <w:bottom w:val="none" w:sz="0" w:space="0" w:color="auto"/>
        <w:right w:val="none" w:sz="0" w:space="0" w:color="auto"/>
      </w:divBdr>
    </w:div>
    <w:div w:id="750006246">
      <w:bodyDiv w:val="1"/>
      <w:marLeft w:val="0"/>
      <w:marRight w:val="0"/>
      <w:marTop w:val="0"/>
      <w:marBottom w:val="0"/>
      <w:divBdr>
        <w:top w:val="none" w:sz="0" w:space="0" w:color="auto"/>
        <w:left w:val="none" w:sz="0" w:space="0" w:color="auto"/>
        <w:bottom w:val="none" w:sz="0" w:space="0" w:color="auto"/>
        <w:right w:val="none" w:sz="0" w:space="0" w:color="auto"/>
      </w:divBdr>
    </w:div>
    <w:div w:id="753818033">
      <w:bodyDiv w:val="1"/>
      <w:marLeft w:val="0"/>
      <w:marRight w:val="0"/>
      <w:marTop w:val="0"/>
      <w:marBottom w:val="0"/>
      <w:divBdr>
        <w:top w:val="none" w:sz="0" w:space="0" w:color="auto"/>
        <w:left w:val="none" w:sz="0" w:space="0" w:color="auto"/>
        <w:bottom w:val="none" w:sz="0" w:space="0" w:color="auto"/>
        <w:right w:val="none" w:sz="0" w:space="0" w:color="auto"/>
      </w:divBdr>
    </w:div>
    <w:div w:id="1019938076">
      <w:bodyDiv w:val="1"/>
      <w:marLeft w:val="0"/>
      <w:marRight w:val="0"/>
      <w:marTop w:val="0"/>
      <w:marBottom w:val="0"/>
      <w:divBdr>
        <w:top w:val="none" w:sz="0" w:space="0" w:color="auto"/>
        <w:left w:val="none" w:sz="0" w:space="0" w:color="auto"/>
        <w:bottom w:val="none" w:sz="0" w:space="0" w:color="auto"/>
        <w:right w:val="none" w:sz="0" w:space="0" w:color="auto"/>
      </w:divBdr>
    </w:div>
    <w:div w:id="1185438478">
      <w:bodyDiv w:val="1"/>
      <w:marLeft w:val="0"/>
      <w:marRight w:val="0"/>
      <w:marTop w:val="0"/>
      <w:marBottom w:val="0"/>
      <w:divBdr>
        <w:top w:val="none" w:sz="0" w:space="0" w:color="auto"/>
        <w:left w:val="none" w:sz="0" w:space="0" w:color="auto"/>
        <w:bottom w:val="none" w:sz="0" w:space="0" w:color="auto"/>
        <w:right w:val="none" w:sz="0" w:space="0" w:color="auto"/>
      </w:divBdr>
    </w:div>
    <w:div w:id="1292244027">
      <w:bodyDiv w:val="1"/>
      <w:marLeft w:val="0"/>
      <w:marRight w:val="0"/>
      <w:marTop w:val="0"/>
      <w:marBottom w:val="0"/>
      <w:divBdr>
        <w:top w:val="none" w:sz="0" w:space="0" w:color="auto"/>
        <w:left w:val="none" w:sz="0" w:space="0" w:color="auto"/>
        <w:bottom w:val="none" w:sz="0" w:space="0" w:color="auto"/>
        <w:right w:val="none" w:sz="0" w:space="0" w:color="auto"/>
      </w:divBdr>
    </w:div>
    <w:div w:id="1368674268">
      <w:bodyDiv w:val="1"/>
      <w:marLeft w:val="0"/>
      <w:marRight w:val="0"/>
      <w:marTop w:val="0"/>
      <w:marBottom w:val="0"/>
      <w:divBdr>
        <w:top w:val="none" w:sz="0" w:space="0" w:color="auto"/>
        <w:left w:val="none" w:sz="0" w:space="0" w:color="auto"/>
        <w:bottom w:val="none" w:sz="0" w:space="0" w:color="auto"/>
        <w:right w:val="none" w:sz="0" w:space="0" w:color="auto"/>
      </w:divBdr>
    </w:div>
    <w:div w:id="1825975850">
      <w:bodyDiv w:val="1"/>
      <w:marLeft w:val="0"/>
      <w:marRight w:val="0"/>
      <w:marTop w:val="0"/>
      <w:marBottom w:val="0"/>
      <w:divBdr>
        <w:top w:val="none" w:sz="0" w:space="0" w:color="auto"/>
        <w:left w:val="none" w:sz="0" w:space="0" w:color="auto"/>
        <w:bottom w:val="none" w:sz="0" w:space="0" w:color="auto"/>
        <w:right w:val="none" w:sz="0" w:space="0" w:color="auto"/>
      </w:divBdr>
    </w:div>
    <w:div w:id="2027751552">
      <w:bodyDiv w:val="1"/>
      <w:marLeft w:val="0"/>
      <w:marRight w:val="0"/>
      <w:marTop w:val="0"/>
      <w:marBottom w:val="0"/>
      <w:divBdr>
        <w:top w:val="none" w:sz="0" w:space="0" w:color="auto"/>
        <w:left w:val="none" w:sz="0" w:space="0" w:color="auto"/>
        <w:bottom w:val="none" w:sz="0" w:space="0" w:color="auto"/>
        <w:right w:val="none" w:sz="0" w:space="0" w:color="auto"/>
      </w:divBdr>
    </w:div>
    <w:div w:id="205973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footer" Target="footer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opvvv.msmt.cz/balicek-dokumentu/vyhodnoceni-vyzvy-rozvoj-kapacit-pro-vav.htm" TargetMode="External"/><Relationship Id="rId13" Type="http://schemas.openxmlformats.org/officeDocument/2006/relationships/hyperlink" Target="https://www.isvavai.cz/cep?s=jednoduche-vyhledavani&amp;ss=detail&amp;n=0&amp;h=LQ1601" TargetMode="External"/><Relationship Id="rId3" Type="http://schemas.openxmlformats.org/officeDocument/2006/relationships/hyperlink" Target="https://www.czso.cz/documents/10180/90577099/26000519k3_1.pdf/90c9db8f-65b4-4cf2-9f44-d26228d62a5e?version=1.0" TargetMode="External"/><Relationship Id="rId7" Type="http://schemas.openxmlformats.org/officeDocument/2006/relationships/hyperlink" Target="https://opvvv.msmt.cz/balicek-dokumentu/vyhodnoceni-pokryti-podporovanych-aktivit-prioritni-osy-1-a-2-vyzvami-operacniho-programu-vyzkum-vyvoj-a-vzdelavani.htm" TargetMode="External"/><Relationship Id="rId12" Type="http://schemas.openxmlformats.org/officeDocument/2006/relationships/hyperlink" Target="https://www.isvavai.cz/cea?s=programy&amp;ss=detail&amp;n=0&amp;h=LQ" TargetMode="External"/><Relationship Id="rId17" Type="http://schemas.openxmlformats.org/officeDocument/2006/relationships/hyperlink" Target="https://ec.europa.eu/info/research-and-innovation/funding/funding-opportunities/seal-excellence_en" TargetMode="External"/><Relationship Id="rId2" Type="http://schemas.openxmlformats.org/officeDocument/2006/relationships/hyperlink" Target="https://koronavirus.mzcr.cz/wp-content/uploads/2020/11/Data-o-celkov%C3%A9-mortalit%C4%9B-a-o-p%C5%99%C3%AD%C4%8Din%C3%A1ch-%C3%BAmrt%C3%AD-pacient%C5%AF-s-covid-19.pdf" TargetMode="External"/><Relationship Id="rId16" Type="http://schemas.openxmlformats.org/officeDocument/2006/relationships/hyperlink" Target="https://erc.europa.eu/" TargetMode="External"/><Relationship Id="rId1" Type="http://schemas.openxmlformats.org/officeDocument/2006/relationships/hyperlink" Target="https://www.czso.cz/csu/czso/v-roce-2020-zemrelo-pres-129-tisic-obyvatel-ceska" TargetMode="External"/><Relationship Id="rId6" Type="http://schemas.openxmlformats.org/officeDocument/2006/relationships/hyperlink" Target="https://www.vyzkum.cz/FrontClanek.aspx?idsekce=847179" TargetMode="External"/><Relationship Id="rId11" Type="http://schemas.openxmlformats.org/officeDocument/2006/relationships/hyperlink" Target="https://opvvv.msmt.cz/aktualita/item1035888.htm" TargetMode="External"/><Relationship Id="rId5" Type="http://schemas.openxmlformats.org/officeDocument/2006/relationships/hyperlink" Target="https://www.vyzkum.cz/FrontClanek.aspx?idsekce=677142" TargetMode="External"/><Relationship Id="rId15" Type="http://schemas.openxmlformats.org/officeDocument/2006/relationships/hyperlink" Target="https://ec.europa.eu/info/research-and-innovation/strategy/goals-research-and-innovation-policy/open-science/european-open-science-cloud-eosc_en" TargetMode="External"/><Relationship Id="rId10" Type="http://schemas.openxmlformats.org/officeDocument/2006/relationships/hyperlink" Target="https://opvvv.msmt.cz/aktualita/na-msmt-se-diskutovalo-o-novem-operacnim-programu-i-o-dalsich-vyzvach-op-vvv.htm" TargetMode="External"/><Relationship Id="rId4" Type="http://schemas.openxmlformats.org/officeDocument/2006/relationships/hyperlink" Target="https://doi.org/10.1111/hir.12311" TargetMode="External"/><Relationship Id="rId9" Type="http://schemas.openxmlformats.org/officeDocument/2006/relationships/hyperlink" Target="https://www.dotaceeu.cz/cs/Evropske-fondy-v-CR/Novinky/Evropska-komise-chvali-CR-za-pripravu-noveho-obdob" TargetMode="External"/><Relationship Id="rId14" Type="http://schemas.openxmlformats.org/officeDocument/2006/relationships/hyperlink" Target="https://www.isvavai.cz/cea?s=programy&amp;ss=detail&amp;n=0&amp;h=LQ"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5B6F61-10DA-4F8A-B046-72A3FBE8E985}"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cs-CZ"/>
        </a:p>
      </dgm:t>
    </dgm:pt>
    <dgm:pt modelId="{84E88C6F-B4E3-47EA-AEC0-2593830D9F8B}">
      <dgm:prSet phldrT="[Text]" custT="1"/>
      <dgm:spPr/>
      <dgm:t>
        <a:bodyPr/>
        <a:lstStyle/>
        <a:p>
          <a:r>
            <a:rPr lang="cs-CZ" sz="1200"/>
            <a:t>výsledky</a:t>
          </a:r>
        </a:p>
      </dgm:t>
    </dgm:pt>
    <dgm:pt modelId="{D7E66B4A-42B5-4930-A375-416A4F8627A2}" type="parTrans" cxnId="{E4ADC721-2D84-4E0B-BEEA-9D1A42FF3C10}">
      <dgm:prSet/>
      <dgm:spPr/>
      <dgm:t>
        <a:bodyPr/>
        <a:lstStyle/>
        <a:p>
          <a:endParaRPr lang="cs-CZ"/>
        </a:p>
      </dgm:t>
    </dgm:pt>
    <dgm:pt modelId="{1574B263-6F3C-4510-8FE6-4F7E835C62FB}" type="sibTrans" cxnId="{E4ADC721-2D84-4E0B-BEEA-9D1A42FF3C10}">
      <dgm:prSet/>
      <dgm:spPr/>
      <dgm:t>
        <a:bodyPr/>
        <a:lstStyle/>
        <a:p>
          <a:endParaRPr lang="cs-CZ"/>
        </a:p>
      </dgm:t>
    </dgm:pt>
    <dgm:pt modelId="{8ECA81B6-B366-4958-9B13-58579E57B97B}">
      <dgm:prSet phldrT="[Text]" custT="1"/>
      <dgm:spPr/>
      <dgm:t>
        <a:bodyPr/>
        <a:lstStyle/>
        <a:p>
          <a:r>
            <a:rPr lang="cs-CZ" sz="1200"/>
            <a:t>přínosy</a:t>
          </a:r>
        </a:p>
      </dgm:t>
    </dgm:pt>
    <dgm:pt modelId="{2949ACD1-D53E-4362-A428-410BC3DDDAB2}" type="parTrans" cxnId="{EB5168E9-3E74-42D7-BB54-9ADB7547DE34}">
      <dgm:prSet/>
      <dgm:spPr/>
      <dgm:t>
        <a:bodyPr/>
        <a:lstStyle/>
        <a:p>
          <a:endParaRPr lang="cs-CZ"/>
        </a:p>
      </dgm:t>
    </dgm:pt>
    <dgm:pt modelId="{21EE25D2-F0CB-4311-8C70-4F5188832324}" type="sibTrans" cxnId="{EB5168E9-3E74-42D7-BB54-9ADB7547DE34}">
      <dgm:prSet/>
      <dgm:spPr/>
      <dgm:t>
        <a:bodyPr/>
        <a:lstStyle/>
        <a:p>
          <a:endParaRPr lang="cs-CZ"/>
        </a:p>
      </dgm:t>
    </dgm:pt>
    <dgm:pt modelId="{DA104706-5DA9-462D-BA34-4F8DD62BD2C6}">
      <dgm:prSet phldrT="[Text]" custT="1"/>
      <dgm:spPr/>
      <dgm:t>
        <a:bodyPr/>
        <a:lstStyle/>
        <a:p>
          <a:pPr>
            <a:lnSpc>
              <a:spcPct val="100000"/>
            </a:lnSpc>
            <a:spcAft>
              <a:spcPts val="0"/>
            </a:spcAft>
          </a:pPr>
          <a:r>
            <a:rPr lang="cs-CZ" sz="800"/>
            <a:t>zvýšení konkurenceschopnosti modernizovaných pracovišť v evropském měřítku</a:t>
          </a:r>
        </a:p>
      </dgm:t>
    </dgm:pt>
    <dgm:pt modelId="{15E96062-64D8-4490-AF95-DF63FA905431}" type="parTrans" cxnId="{27C639C4-9009-41B4-B9D7-AF6B7C79B641}">
      <dgm:prSet/>
      <dgm:spPr/>
      <dgm:t>
        <a:bodyPr/>
        <a:lstStyle/>
        <a:p>
          <a:endParaRPr lang="cs-CZ"/>
        </a:p>
      </dgm:t>
    </dgm:pt>
    <dgm:pt modelId="{6EDB86EF-CEEF-45F6-BCDD-0068607D2BB0}" type="sibTrans" cxnId="{27C639C4-9009-41B4-B9D7-AF6B7C79B641}">
      <dgm:prSet/>
      <dgm:spPr/>
      <dgm:t>
        <a:bodyPr/>
        <a:lstStyle/>
        <a:p>
          <a:endParaRPr lang="cs-CZ"/>
        </a:p>
      </dgm:t>
    </dgm:pt>
    <dgm:pt modelId="{5892B00E-A9D0-405E-B2E8-C9DE880E696E}">
      <dgm:prSet phldrT="[Text]" custT="1"/>
      <dgm:spPr/>
      <dgm:t>
        <a:bodyPr/>
        <a:lstStyle/>
        <a:p>
          <a:r>
            <a:rPr lang="cs-CZ" sz="1200"/>
            <a:t>dopady</a:t>
          </a:r>
        </a:p>
      </dgm:t>
    </dgm:pt>
    <dgm:pt modelId="{069040E8-A2B3-4E5E-9888-B51D216132FF}" type="parTrans" cxnId="{200B68E3-B032-4621-8EDC-80FEF15D5ED7}">
      <dgm:prSet/>
      <dgm:spPr/>
      <dgm:t>
        <a:bodyPr/>
        <a:lstStyle/>
        <a:p>
          <a:endParaRPr lang="cs-CZ"/>
        </a:p>
      </dgm:t>
    </dgm:pt>
    <dgm:pt modelId="{FFEA5F8A-DA5B-4BE0-BE72-53AFBCEDAC96}" type="sibTrans" cxnId="{200B68E3-B032-4621-8EDC-80FEF15D5ED7}">
      <dgm:prSet/>
      <dgm:spPr/>
      <dgm:t>
        <a:bodyPr/>
        <a:lstStyle/>
        <a:p>
          <a:endParaRPr lang="cs-CZ"/>
        </a:p>
      </dgm:t>
    </dgm:pt>
    <dgm:pt modelId="{22A50436-5375-4697-A50B-9AC28CA08F33}">
      <dgm:prSet phldrT="[Text]" custT="1"/>
      <dgm:spPr/>
      <dgm:t>
        <a:bodyPr/>
        <a:lstStyle/>
        <a:p>
          <a:pPr>
            <a:lnSpc>
              <a:spcPct val="100000"/>
            </a:lnSpc>
            <a:spcAft>
              <a:spcPts val="0"/>
            </a:spcAft>
          </a:pPr>
          <a:r>
            <a:rPr lang="cs-CZ" sz="800"/>
            <a:t>zvýšení mezinárodní prestiže českého VaVaI</a:t>
          </a:r>
        </a:p>
      </dgm:t>
    </dgm:pt>
    <dgm:pt modelId="{4A987D6D-0B76-4201-984C-79246707AE2C}" type="parTrans" cxnId="{9D9C257B-DB07-4406-8038-4198CDE9C6A3}">
      <dgm:prSet/>
      <dgm:spPr/>
      <dgm:t>
        <a:bodyPr/>
        <a:lstStyle/>
        <a:p>
          <a:endParaRPr lang="cs-CZ"/>
        </a:p>
      </dgm:t>
    </dgm:pt>
    <dgm:pt modelId="{47915477-A47D-4B21-9A80-CE948711D2C1}" type="sibTrans" cxnId="{9D9C257B-DB07-4406-8038-4198CDE9C6A3}">
      <dgm:prSet/>
      <dgm:spPr/>
      <dgm:t>
        <a:bodyPr/>
        <a:lstStyle/>
        <a:p>
          <a:endParaRPr lang="cs-CZ"/>
        </a:p>
      </dgm:t>
    </dgm:pt>
    <dgm:pt modelId="{67E3A9F6-DD10-469E-8F19-86242FD5099C}">
      <dgm:prSet phldrT="[Text]" custT="1"/>
      <dgm:spPr/>
      <dgm:t>
        <a:bodyPr/>
        <a:lstStyle/>
        <a:p>
          <a:pPr>
            <a:lnSpc>
              <a:spcPct val="100000"/>
            </a:lnSpc>
            <a:spcAft>
              <a:spcPts val="0"/>
            </a:spcAft>
          </a:pPr>
          <a:r>
            <a:rPr lang="cs-CZ" sz="800"/>
            <a:t>nové (excelentní) znalosti s vysokou vědeckou hodnotou a aplikačním potenciálem vytvořené s využitím nejmodernějších metodologických přístupů, vybavení a technologií</a:t>
          </a:r>
        </a:p>
      </dgm:t>
    </dgm:pt>
    <dgm:pt modelId="{B38E34D1-F302-49B5-BBA6-D68D4E2CF6F8}" type="parTrans" cxnId="{68FB139B-C278-4F05-A9BF-5CCF98D979C8}">
      <dgm:prSet/>
      <dgm:spPr/>
      <dgm:t>
        <a:bodyPr/>
        <a:lstStyle/>
        <a:p>
          <a:endParaRPr lang="cs-CZ"/>
        </a:p>
      </dgm:t>
    </dgm:pt>
    <dgm:pt modelId="{3D5F2410-487B-4FE5-8FCB-B5E5BCA46CAC}" type="sibTrans" cxnId="{68FB139B-C278-4F05-A9BF-5CCF98D979C8}">
      <dgm:prSet/>
      <dgm:spPr/>
      <dgm:t>
        <a:bodyPr/>
        <a:lstStyle/>
        <a:p>
          <a:endParaRPr lang="cs-CZ"/>
        </a:p>
      </dgm:t>
    </dgm:pt>
    <dgm:pt modelId="{98FD7CBA-853F-42BE-9DA9-D213343C1006}">
      <dgm:prSet phldrT="[Text]" custT="1"/>
      <dgm:spPr/>
      <dgm:t>
        <a:bodyPr/>
        <a:lstStyle/>
        <a:p>
          <a:pPr>
            <a:lnSpc>
              <a:spcPct val="100000"/>
            </a:lnSpc>
            <a:spcAft>
              <a:spcPts val="0"/>
            </a:spcAft>
          </a:pPr>
          <a:r>
            <a:rPr lang="cs-CZ" sz="800">
              <a:solidFill>
                <a:sysClr val="windowText" lastClr="000000"/>
              </a:solidFill>
            </a:rPr>
            <a:t>snížení negativních socioekonomických dopadů nemocnosti a krizí spojených se závažnými onemocněními</a:t>
          </a:r>
          <a:endParaRPr lang="cs-CZ" sz="800"/>
        </a:p>
      </dgm:t>
    </dgm:pt>
    <dgm:pt modelId="{D67752C2-3A92-459F-9931-3F6D29BC3A7C}" type="parTrans" cxnId="{CEAA29EF-16F6-40D8-9B1F-2891757A4294}">
      <dgm:prSet/>
      <dgm:spPr/>
      <dgm:t>
        <a:bodyPr/>
        <a:lstStyle/>
        <a:p>
          <a:endParaRPr lang="cs-CZ"/>
        </a:p>
      </dgm:t>
    </dgm:pt>
    <dgm:pt modelId="{383DDC61-B635-4093-942F-105A3E1F59CD}" type="sibTrans" cxnId="{CEAA29EF-16F6-40D8-9B1F-2891757A4294}">
      <dgm:prSet/>
      <dgm:spPr/>
      <dgm:t>
        <a:bodyPr/>
        <a:lstStyle/>
        <a:p>
          <a:endParaRPr lang="cs-CZ"/>
        </a:p>
      </dgm:t>
    </dgm:pt>
    <dgm:pt modelId="{5306B5BA-7F02-4E1C-80BB-8EFF2D079B44}">
      <dgm:prSet phldrT="[Text]" custT="1"/>
      <dgm:spPr/>
      <dgm:t>
        <a:bodyPr/>
        <a:lstStyle/>
        <a:p>
          <a:pPr>
            <a:lnSpc>
              <a:spcPct val="100000"/>
            </a:lnSpc>
            <a:spcAft>
              <a:spcPts val="0"/>
            </a:spcAft>
          </a:pPr>
          <a:r>
            <a:rPr lang="cs-CZ" sz="800"/>
            <a:t>meziregionální a mezioborové propojení výzkumných kapacit v prioritních oblastech vaVaI</a:t>
          </a:r>
        </a:p>
      </dgm:t>
    </dgm:pt>
    <dgm:pt modelId="{BD120A16-DD50-4AC9-9DFB-4595B116F59C}" type="parTrans" cxnId="{F0DE46D2-B250-40FF-A39A-4AD1F3A4C8AD}">
      <dgm:prSet/>
      <dgm:spPr/>
      <dgm:t>
        <a:bodyPr/>
        <a:lstStyle/>
        <a:p>
          <a:endParaRPr lang="cs-CZ"/>
        </a:p>
      </dgm:t>
    </dgm:pt>
    <dgm:pt modelId="{0E5CA0E5-429C-4E6F-BF12-E283FB0F1663}" type="sibTrans" cxnId="{F0DE46D2-B250-40FF-A39A-4AD1F3A4C8AD}">
      <dgm:prSet/>
      <dgm:spPr/>
      <dgm:t>
        <a:bodyPr/>
        <a:lstStyle/>
        <a:p>
          <a:endParaRPr lang="cs-CZ"/>
        </a:p>
      </dgm:t>
    </dgm:pt>
    <dgm:pt modelId="{57C4A3E9-E2E4-44B2-9A2F-8643E3C75BBB}">
      <dgm:prSet phldrT="[Text]" custT="1"/>
      <dgm:spPr/>
      <dgm:t>
        <a:bodyPr/>
        <a:lstStyle/>
        <a:p>
          <a:pPr>
            <a:lnSpc>
              <a:spcPct val="100000"/>
            </a:lnSpc>
            <a:spcAft>
              <a:spcPts val="0"/>
            </a:spcAft>
          </a:pPr>
          <a:r>
            <a:rPr lang="cs-CZ" sz="800"/>
            <a:t>znalosti využitelné pro diagnostiku, léčbu a prevenci prioritních onemocnění a minimalizaci jejich socio-ekonomických dopadů</a:t>
          </a:r>
        </a:p>
      </dgm:t>
    </dgm:pt>
    <dgm:pt modelId="{7428A417-9F39-4C2E-B478-9DEC590B25C3}" type="parTrans" cxnId="{29C0D9EC-8FE4-416B-A089-EFFD65B523B8}">
      <dgm:prSet/>
      <dgm:spPr/>
      <dgm:t>
        <a:bodyPr/>
        <a:lstStyle/>
        <a:p>
          <a:endParaRPr lang="cs-CZ"/>
        </a:p>
      </dgm:t>
    </dgm:pt>
    <dgm:pt modelId="{990921DD-D35C-44CB-A3A3-B3EEF00B6722}" type="sibTrans" cxnId="{29C0D9EC-8FE4-416B-A089-EFFD65B523B8}">
      <dgm:prSet/>
      <dgm:spPr/>
      <dgm:t>
        <a:bodyPr/>
        <a:lstStyle/>
        <a:p>
          <a:endParaRPr lang="cs-CZ"/>
        </a:p>
      </dgm:t>
    </dgm:pt>
    <dgm:pt modelId="{41CDD2EB-FF57-4562-ABF3-367375BA6BE2}">
      <dgm:prSet phldrT="[Text]" custT="1"/>
      <dgm:spPr/>
      <dgm:t>
        <a:bodyPr/>
        <a:lstStyle/>
        <a:p>
          <a:pPr>
            <a:lnSpc>
              <a:spcPct val="100000"/>
            </a:lnSpc>
            <a:spcAft>
              <a:spcPts val="0"/>
            </a:spcAft>
          </a:pPr>
          <a:r>
            <a:rPr lang="cs-CZ" sz="800"/>
            <a:t>změny ve zdravotnické praxi (léčebných postupech, diagnostice, metodologii či organizačně administrativním zajištění) a posílení "evidence based" rozhodování státní správy založené na nových znalostech a poznatcích</a:t>
          </a:r>
        </a:p>
      </dgm:t>
    </dgm:pt>
    <dgm:pt modelId="{3706569A-1478-4B98-8A45-44F4351153CC}" type="parTrans" cxnId="{DEAC29A1-3732-445A-8725-9B175DFEF514}">
      <dgm:prSet/>
      <dgm:spPr/>
      <dgm:t>
        <a:bodyPr/>
        <a:lstStyle/>
        <a:p>
          <a:endParaRPr lang="cs-CZ"/>
        </a:p>
      </dgm:t>
    </dgm:pt>
    <dgm:pt modelId="{D7261397-C622-4863-B38A-5CB7397EBC01}" type="sibTrans" cxnId="{DEAC29A1-3732-445A-8725-9B175DFEF514}">
      <dgm:prSet/>
      <dgm:spPr/>
      <dgm:t>
        <a:bodyPr/>
        <a:lstStyle/>
        <a:p>
          <a:endParaRPr lang="cs-CZ"/>
        </a:p>
      </dgm:t>
    </dgm:pt>
    <dgm:pt modelId="{0B26D7B3-7C45-449E-B99E-3F572ED3A511}">
      <dgm:prSet phldrT="[Text]" custT="1"/>
      <dgm:spPr/>
      <dgm:t>
        <a:bodyPr/>
        <a:lstStyle/>
        <a:p>
          <a:pPr>
            <a:lnSpc>
              <a:spcPct val="100000"/>
            </a:lnSpc>
            <a:spcAft>
              <a:spcPts val="0"/>
            </a:spcAft>
          </a:pPr>
          <a:r>
            <a:rPr lang="cs-CZ" sz="800"/>
            <a:t>prohloubení prováděného VaVaI</a:t>
          </a:r>
        </a:p>
      </dgm:t>
    </dgm:pt>
    <dgm:pt modelId="{86A57EC9-3D97-4D49-9123-B42D26443AF7}" type="parTrans" cxnId="{AC88E744-F2C1-424B-87DF-62FA4A48A419}">
      <dgm:prSet/>
      <dgm:spPr/>
      <dgm:t>
        <a:bodyPr/>
        <a:lstStyle/>
        <a:p>
          <a:endParaRPr lang="cs-CZ"/>
        </a:p>
      </dgm:t>
    </dgm:pt>
    <dgm:pt modelId="{A747B8ED-305D-4C4E-894A-06A25B76007F}" type="sibTrans" cxnId="{AC88E744-F2C1-424B-87DF-62FA4A48A419}">
      <dgm:prSet/>
      <dgm:spPr/>
      <dgm:t>
        <a:bodyPr/>
        <a:lstStyle/>
        <a:p>
          <a:endParaRPr lang="cs-CZ"/>
        </a:p>
      </dgm:t>
    </dgm:pt>
    <dgm:pt modelId="{BC43927D-EC93-44CB-A567-6AB575BB75B2}">
      <dgm:prSet custT="1"/>
      <dgm:spPr/>
      <dgm:t>
        <a:bodyPr/>
        <a:lstStyle/>
        <a:p>
          <a:pPr>
            <a:lnSpc>
              <a:spcPct val="100000"/>
            </a:lnSpc>
            <a:spcAft>
              <a:spcPts val="0"/>
            </a:spcAft>
          </a:pPr>
          <a:r>
            <a:rPr lang="cs-CZ" sz="800"/>
            <a:t>zvýšení internacionalizace výzkumu prováděného v prioritních oblastech VaVaI</a:t>
          </a:r>
        </a:p>
      </dgm:t>
    </dgm:pt>
    <dgm:pt modelId="{AE6B5DDE-B822-43FC-A470-5EC9D99D367C}" type="parTrans" cxnId="{4B02C3A3-E878-41B8-9CE6-2FB9ED1AB7BA}">
      <dgm:prSet/>
      <dgm:spPr/>
      <dgm:t>
        <a:bodyPr/>
        <a:lstStyle/>
        <a:p>
          <a:endParaRPr lang="cs-CZ"/>
        </a:p>
      </dgm:t>
    </dgm:pt>
    <dgm:pt modelId="{5603DE2F-53FD-40D7-93B1-07E7E49DD9A8}" type="sibTrans" cxnId="{4B02C3A3-E878-41B8-9CE6-2FB9ED1AB7BA}">
      <dgm:prSet/>
      <dgm:spPr/>
      <dgm:t>
        <a:bodyPr/>
        <a:lstStyle/>
        <a:p>
          <a:endParaRPr lang="cs-CZ"/>
        </a:p>
      </dgm:t>
    </dgm:pt>
    <dgm:pt modelId="{BF022D45-4941-438A-945E-8E1897E9E0F1}">
      <dgm:prSet phldrT="[Text]" custT="1"/>
      <dgm:spPr/>
      <dgm:t>
        <a:bodyPr/>
        <a:lstStyle/>
        <a:p>
          <a:pPr>
            <a:lnSpc>
              <a:spcPct val="100000"/>
            </a:lnSpc>
            <a:spcAft>
              <a:spcPts val="0"/>
            </a:spcAft>
          </a:pPr>
          <a:r>
            <a:rPr lang="cs-CZ" sz="800">
              <a:solidFill>
                <a:sysClr val="windowText" lastClr="000000"/>
              </a:solidFill>
            </a:rPr>
            <a:t>zvýšení schopnosti státní správy efektivně reagovat na zdravotnické krize typu epidemie covid-19 </a:t>
          </a:r>
        </a:p>
      </dgm:t>
    </dgm:pt>
    <dgm:pt modelId="{4BE6984A-DA68-4AB1-A9DD-B6A83D174A10}" type="parTrans" cxnId="{64643C10-CB47-48B0-AEE4-CF6A2A9C977A}">
      <dgm:prSet/>
      <dgm:spPr/>
      <dgm:t>
        <a:bodyPr/>
        <a:lstStyle/>
        <a:p>
          <a:endParaRPr lang="cs-CZ"/>
        </a:p>
      </dgm:t>
    </dgm:pt>
    <dgm:pt modelId="{FDC85EC5-EE7F-450E-8768-88175E4C6E3F}" type="sibTrans" cxnId="{64643C10-CB47-48B0-AEE4-CF6A2A9C977A}">
      <dgm:prSet/>
      <dgm:spPr/>
      <dgm:t>
        <a:bodyPr/>
        <a:lstStyle/>
        <a:p>
          <a:endParaRPr lang="cs-CZ"/>
        </a:p>
      </dgm:t>
    </dgm:pt>
    <dgm:pt modelId="{DDE265DE-88C0-4416-AE60-0235472FA1B6}">
      <dgm:prSet phldrT="[Text]" custT="1"/>
      <dgm:spPr/>
      <dgm:t>
        <a:bodyPr/>
        <a:lstStyle/>
        <a:p>
          <a:pPr>
            <a:lnSpc>
              <a:spcPct val="100000"/>
            </a:lnSpc>
            <a:spcAft>
              <a:spcPts val="0"/>
            </a:spcAft>
          </a:pPr>
          <a:r>
            <a:rPr lang="cs-CZ" sz="800"/>
            <a:t>znalosti využitelné subjekty státní správy</a:t>
          </a:r>
        </a:p>
      </dgm:t>
    </dgm:pt>
    <dgm:pt modelId="{1E8479B5-A3F2-4146-B5A9-393DC99668FE}" type="parTrans" cxnId="{1A18DF70-2AFD-40AA-9CB5-F85AC6BD8790}">
      <dgm:prSet/>
      <dgm:spPr/>
      <dgm:t>
        <a:bodyPr/>
        <a:lstStyle/>
        <a:p>
          <a:endParaRPr lang="cs-CZ"/>
        </a:p>
      </dgm:t>
    </dgm:pt>
    <dgm:pt modelId="{27191EBF-FC61-4E63-BD62-E0A357AA743E}" type="sibTrans" cxnId="{1A18DF70-2AFD-40AA-9CB5-F85AC6BD8790}">
      <dgm:prSet/>
      <dgm:spPr/>
      <dgm:t>
        <a:bodyPr/>
        <a:lstStyle/>
        <a:p>
          <a:endParaRPr lang="cs-CZ"/>
        </a:p>
      </dgm:t>
    </dgm:pt>
    <dgm:pt modelId="{1F5090C0-1721-4A3A-BEFC-32515BF86C7B}">
      <dgm:prSet phldrT="[Text]" custT="1"/>
      <dgm:spPr/>
      <dgm:t>
        <a:bodyPr/>
        <a:lstStyle/>
        <a:p>
          <a:pPr>
            <a:lnSpc>
              <a:spcPct val="100000"/>
            </a:lnSpc>
            <a:spcAft>
              <a:spcPts val="0"/>
            </a:spcAft>
          </a:pPr>
          <a:r>
            <a:rPr lang="cs-CZ" sz="800"/>
            <a:t>zlepšení podmínek pro vědeckou výchovu mladých a začínajícíh odborníků, nové příležitosti pro využití jejich potenciálu</a:t>
          </a:r>
        </a:p>
      </dgm:t>
    </dgm:pt>
    <dgm:pt modelId="{330510FA-FA7C-44A1-8A9B-AE9D4E646F81}" type="parTrans" cxnId="{389E4ABD-BCEA-4B79-B67B-E4B3CD020E63}">
      <dgm:prSet/>
      <dgm:spPr/>
      <dgm:t>
        <a:bodyPr/>
        <a:lstStyle/>
        <a:p>
          <a:endParaRPr lang="cs-CZ"/>
        </a:p>
      </dgm:t>
    </dgm:pt>
    <dgm:pt modelId="{E8D67414-6C36-40EF-B843-E2AAE53E4FCC}" type="sibTrans" cxnId="{389E4ABD-BCEA-4B79-B67B-E4B3CD020E63}">
      <dgm:prSet/>
      <dgm:spPr/>
      <dgm:t>
        <a:bodyPr/>
        <a:lstStyle/>
        <a:p>
          <a:endParaRPr lang="cs-CZ"/>
        </a:p>
      </dgm:t>
    </dgm:pt>
    <dgm:pt modelId="{9A3A323F-643F-4C0E-8CA7-A6FBAC981290}">
      <dgm:prSet phldrT="[Text]" custT="1"/>
      <dgm:spPr/>
      <dgm:t>
        <a:bodyPr/>
        <a:lstStyle/>
        <a:p>
          <a:pPr>
            <a:lnSpc>
              <a:spcPct val="100000"/>
            </a:lnSpc>
            <a:spcAft>
              <a:spcPts val="0"/>
            </a:spcAft>
          </a:pPr>
          <a:r>
            <a:rPr lang="cs-CZ" sz="800">
              <a:solidFill>
                <a:sysClr val="windowText" lastClr="000000"/>
              </a:solidFill>
            </a:rPr>
            <a:t>zařazení českých týmů mezi evropskou/světovou špičku a jejich zastoupení v mezinárodních organizacích, asociacích a evaluačních orgánech</a:t>
          </a:r>
        </a:p>
      </dgm:t>
    </dgm:pt>
    <dgm:pt modelId="{290320F7-1E3C-4E90-81DE-B825B2CF687A}" type="parTrans" cxnId="{367B15E9-004B-445C-8869-C0385444BDA4}">
      <dgm:prSet/>
      <dgm:spPr/>
      <dgm:t>
        <a:bodyPr/>
        <a:lstStyle/>
        <a:p>
          <a:endParaRPr lang="cs-CZ"/>
        </a:p>
      </dgm:t>
    </dgm:pt>
    <dgm:pt modelId="{E6936731-A023-4BE8-9445-4633D1D1A8A6}" type="sibTrans" cxnId="{367B15E9-004B-445C-8869-C0385444BDA4}">
      <dgm:prSet/>
      <dgm:spPr/>
      <dgm:t>
        <a:bodyPr/>
        <a:lstStyle/>
        <a:p>
          <a:endParaRPr lang="cs-CZ"/>
        </a:p>
      </dgm:t>
    </dgm:pt>
    <dgm:pt modelId="{D3441CE3-1001-4ED2-9AA3-0843358E8333}">
      <dgm:prSet phldrT="[Text]" custT="1"/>
      <dgm:spPr/>
      <dgm:t>
        <a:bodyPr/>
        <a:lstStyle/>
        <a:p>
          <a:pPr>
            <a:lnSpc>
              <a:spcPct val="100000"/>
            </a:lnSpc>
            <a:spcAft>
              <a:spcPts val="0"/>
            </a:spcAft>
          </a:pPr>
          <a:r>
            <a:rPr lang="cs-CZ" sz="800">
              <a:solidFill>
                <a:sysClr val="windowText" lastClr="000000"/>
              </a:solidFill>
            </a:rPr>
            <a:t>zlepšení kvality vědecké výchovy mladých a začínajícíh vědců v prioritních oblastech VaVaI</a:t>
          </a:r>
        </a:p>
      </dgm:t>
    </dgm:pt>
    <dgm:pt modelId="{0F397776-DB4F-4A5F-BDD3-3604F192005F}" type="parTrans" cxnId="{AA2D5F1E-CDE9-4530-99FB-7A40180D3D0C}">
      <dgm:prSet/>
      <dgm:spPr/>
      <dgm:t>
        <a:bodyPr/>
        <a:lstStyle/>
        <a:p>
          <a:endParaRPr lang="cs-CZ"/>
        </a:p>
      </dgm:t>
    </dgm:pt>
    <dgm:pt modelId="{A62074D5-6C65-4D53-B27B-8A645801923C}" type="sibTrans" cxnId="{AA2D5F1E-CDE9-4530-99FB-7A40180D3D0C}">
      <dgm:prSet/>
      <dgm:spPr/>
      <dgm:t>
        <a:bodyPr/>
        <a:lstStyle/>
        <a:p>
          <a:endParaRPr lang="cs-CZ"/>
        </a:p>
      </dgm:t>
    </dgm:pt>
    <dgm:pt modelId="{945E291B-5C94-46FB-A855-5C83A3EEA567}">
      <dgm:prSet phldrT="[Text]" custT="1"/>
      <dgm:spPr/>
      <dgm:t>
        <a:bodyPr/>
        <a:lstStyle/>
        <a:p>
          <a:pPr>
            <a:lnSpc>
              <a:spcPct val="100000"/>
            </a:lnSpc>
            <a:spcAft>
              <a:spcPts val="0"/>
            </a:spcAft>
          </a:pPr>
          <a:r>
            <a:rPr lang="cs-CZ" sz="800"/>
            <a:t>aplikační výstupy ve zvolené prioritní oblasti VaVaI </a:t>
          </a:r>
        </a:p>
      </dgm:t>
    </dgm:pt>
    <dgm:pt modelId="{42C62756-87F0-4895-B4F0-289F6E2C9F35}" type="parTrans" cxnId="{F7A61FE2-5C98-4145-BFB1-D3DF534A88D8}">
      <dgm:prSet/>
      <dgm:spPr/>
      <dgm:t>
        <a:bodyPr/>
        <a:lstStyle/>
        <a:p>
          <a:endParaRPr lang="cs-CZ"/>
        </a:p>
      </dgm:t>
    </dgm:pt>
    <dgm:pt modelId="{B1073920-AA68-4FF2-8DEE-47B5E51C157C}" type="sibTrans" cxnId="{F7A61FE2-5C98-4145-BFB1-D3DF534A88D8}">
      <dgm:prSet/>
      <dgm:spPr/>
      <dgm:t>
        <a:bodyPr/>
        <a:lstStyle/>
        <a:p>
          <a:endParaRPr lang="cs-CZ"/>
        </a:p>
      </dgm:t>
    </dgm:pt>
    <dgm:pt modelId="{F7D6BEDA-908F-42A6-BA1C-B078C51E25EA}" type="pres">
      <dgm:prSet presAssocID="{0C5B6F61-10DA-4F8A-B046-72A3FBE8E985}" presName="linearFlow" presStyleCnt="0">
        <dgm:presLayoutVars>
          <dgm:dir/>
          <dgm:animLvl val="lvl"/>
          <dgm:resizeHandles val="exact"/>
        </dgm:presLayoutVars>
      </dgm:prSet>
      <dgm:spPr/>
    </dgm:pt>
    <dgm:pt modelId="{8ADF2730-2426-4242-997A-924043CEC8A3}" type="pres">
      <dgm:prSet presAssocID="{84E88C6F-B4E3-47EA-AEC0-2593830D9F8B}" presName="composite" presStyleCnt="0"/>
      <dgm:spPr/>
    </dgm:pt>
    <dgm:pt modelId="{27C6F9FE-FADA-4ED6-8B54-982D0D7402C7}" type="pres">
      <dgm:prSet presAssocID="{84E88C6F-B4E3-47EA-AEC0-2593830D9F8B}" presName="parentText" presStyleLbl="alignNode1" presStyleIdx="0" presStyleCnt="3" custScaleY="102639">
        <dgm:presLayoutVars>
          <dgm:chMax val="1"/>
          <dgm:bulletEnabled val="1"/>
        </dgm:presLayoutVars>
      </dgm:prSet>
      <dgm:spPr/>
    </dgm:pt>
    <dgm:pt modelId="{0D999BD2-29A1-46AB-8C39-1D22FEED663D}" type="pres">
      <dgm:prSet presAssocID="{84E88C6F-B4E3-47EA-AEC0-2593830D9F8B}" presName="descendantText" presStyleLbl="alignAcc1" presStyleIdx="0" presStyleCnt="3" custScaleY="104493" custLinFactNeighborX="0" custLinFactNeighborY="-224">
        <dgm:presLayoutVars>
          <dgm:bulletEnabled val="1"/>
        </dgm:presLayoutVars>
      </dgm:prSet>
      <dgm:spPr/>
    </dgm:pt>
    <dgm:pt modelId="{1298DE20-37AD-458D-A9AC-17FC5C942F36}" type="pres">
      <dgm:prSet presAssocID="{1574B263-6F3C-4510-8FE6-4F7E835C62FB}" presName="sp" presStyleCnt="0"/>
      <dgm:spPr/>
    </dgm:pt>
    <dgm:pt modelId="{4E30134A-070D-4FB8-802E-13A1FC53D0C4}" type="pres">
      <dgm:prSet presAssocID="{8ECA81B6-B366-4958-9B13-58579E57B97B}" presName="composite" presStyleCnt="0"/>
      <dgm:spPr/>
    </dgm:pt>
    <dgm:pt modelId="{08A4FCE9-003D-47C9-BA78-7B2A7865A9DB}" type="pres">
      <dgm:prSet presAssocID="{8ECA81B6-B366-4958-9B13-58579E57B97B}" presName="parentText" presStyleLbl="alignNode1" presStyleIdx="1" presStyleCnt="3" custScaleX="97913" custScaleY="105289">
        <dgm:presLayoutVars>
          <dgm:chMax val="1"/>
          <dgm:bulletEnabled val="1"/>
        </dgm:presLayoutVars>
      </dgm:prSet>
      <dgm:spPr/>
    </dgm:pt>
    <dgm:pt modelId="{C3233EAD-14EC-4F47-A77C-44BFB4DAF860}" type="pres">
      <dgm:prSet presAssocID="{8ECA81B6-B366-4958-9B13-58579E57B97B}" presName="descendantText" presStyleLbl="alignAcc1" presStyleIdx="1" presStyleCnt="3" custScaleX="100093" custScaleY="115220" custLinFactNeighborX="0" custLinFactNeighborY="-262">
        <dgm:presLayoutVars>
          <dgm:bulletEnabled val="1"/>
        </dgm:presLayoutVars>
      </dgm:prSet>
      <dgm:spPr/>
    </dgm:pt>
    <dgm:pt modelId="{408027E3-387A-4163-92F6-8C5AEAB55E7F}" type="pres">
      <dgm:prSet presAssocID="{21EE25D2-F0CB-4311-8C70-4F5188832324}" presName="sp" presStyleCnt="0"/>
      <dgm:spPr/>
    </dgm:pt>
    <dgm:pt modelId="{166163AA-1440-4979-9924-7C2B29F23A96}" type="pres">
      <dgm:prSet presAssocID="{5892B00E-A9D0-405E-B2E8-C9DE880E696E}" presName="composite" presStyleCnt="0"/>
      <dgm:spPr/>
    </dgm:pt>
    <dgm:pt modelId="{E1BDC5D2-059B-49C2-BE04-F4D5B1BB3664}" type="pres">
      <dgm:prSet presAssocID="{5892B00E-A9D0-405E-B2E8-C9DE880E696E}" presName="parentText" presStyleLbl="alignNode1" presStyleIdx="2" presStyleCnt="3" custScaleY="115209" custLinFactNeighborY="21403">
        <dgm:presLayoutVars>
          <dgm:chMax val="1"/>
          <dgm:bulletEnabled val="1"/>
        </dgm:presLayoutVars>
      </dgm:prSet>
      <dgm:spPr/>
    </dgm:pt>
    <dgm:pt modelId="{E6144612-093F-4E6C-B15C-AD786CFD9007}" type="pres">
      <dgm:prSet presAssocID="{5892B00E-A9D0-405E-B2E8-C9DE880E696E}" presName="descendantText" presStyleLbl="alignAcc1" presStyleIdx="2" presStyleCnt="3" custScaleX="99013" custScaleY="123751" custLinFactNeighborX="-312" custLinFactNeighborY="-796">
        <dgm:presLayoutVars>
          <dgm:bulletEnabled val="1"/>
        </dgm:presLayoutVars>
      </dgm:prSet>
      <dgm:spPr/>
    </dgm:pt>
  </dgm:ptLst>
  <dgm:cxnLst>
    <dgm:cxn modelId="{CCA27801-EE90-4BD4-BD4F-AF216DD0C553}" type="presOf" srcId="{8ECA81B6-B366-4958-9B13-58579E57B97B}" destId="{08A4FCE9-003D-47C9-BA78-7B2A7865A9DB}" srcOrd="0" destOrd="0" presId="urn:microsoft.com/office/officeart/2005/8/layout/chevron2"/>
    <dgm:cxn modelId="{64643C10-CB47-48B0-AEE4-CF6A2A9C977A}" srcId="{5892B00E-A9D0-405E-B2E8-C9DE880E696E}" destId="{BF022D45-4941-438A-945E-8E1897E9E0F1}" srcOrd="4" destOrd="0" parTransId="{4BE6984A-DA68-4AB1-A9DD-B6A83D174A10}" sibTransId="{FDC85EC5-EE7F-450E-8768-88175E4C6E3F}"/>
    <dgm:cxn modelId="{6BE70A13-5E95-46E1-95D9-A6581643C126}" type="presOf" srcId="{BF022D45-4941-438A-945E-8E1897E9E0F1}" destId="{E6144612-093F-4E6C-B15C-AD786CFD9007}" srcOrd="0" destOrd="4" presId="urn:microsoft.com/office/officeart/2005/8/layout/chevron2"/>
    <dgm:cxn modelId="{657E6F1C-C627-4B52-B4D0-582497755563}" type="presOf" srcId="{0C5B6F61-10DA-4F8A-B046-72A3FBE8E985}" destId="{F7D6BEDA-908F-42A6-BA1C-B078C51E25EA}" srcOrd="0" destOrd="0" presId="urn:microsoft.com/office/officeart/2005/8/layout/chevron2"/>
    <dgm:cxn modelId="{AA2D5F1E-CDE9-4530-99FB-7A40180D3D0C}" srcId="{5892B00E-A9D0-405E-B2E8-C9DE880E696E}" destId="{D3441CE3-1001-4ED2-9AA3-0843358E8333}" srcOrd="3" destOrd="0" parTransId="{0F397776-DB4F-4A5F-BDD3-3604F192005F}" sibTransId="{A62074D5-6C65-4D53-B27B-8A645801923C}"/>
    <dgm:cxn modelId="{E4ADC721-2D84-4E0B-BEEA-9D1A42FF3C10}" srcId="{0C5B6F61-10DA-4F8A-B046-72A3FBE8E985}" destId="{84E88C6F-B4E3-47EA-AEC0-2593830D9F8B}" srcOrd="0" destOrd="0" parTransId="{D7E66B4A-42B5-4930-A375-416A4F8627A2}" sibTransId="{1574B263-6F3C-4510-8FE6-4F7E835C62FB}"/>
    <dgm:cxn modelId="{0A644130-E6B4-4AE5-BC8E-CADD5E21F2B3}" type="presOf" srcId="{41CDD2EB-FF57-4562-ABF3-367375BA6BE2}" destId="{C3233EAD-14EC-4F47-A77C-44BFB4DAF860}" srcOrd="0" destOrd="3" presId="urn:microsoft.com/office/officeart/2005/8/layout/chevron2"/>
    <dgm:cxn modelId="{55361E3D-B9B4-440E-B2FD-51EC55334BB4}" type="presOf" srcId="{DDE265DE-88C0-4416-AE60-0235472FA1B6}" destId="{0D999BD2-29A1-46AB-8C39-1D22FEED663D}" srcOrd="0" destOrd="3" presId="urn:microsoft.com/office/officeart/2005/8/layout/chevron2"/>
    <dgm:cxn modelId="{0E5F5C5F-5234-4F8F-B30C-1E6EA3F7A353}" type="presOf" srcId="{BC43927D-EC93-44CB-A567-6AB575BB75B2}" destId="{C3233EAD-14EC-4F47-A77C-44BFB4DAF860}" srcOrd="0" destOrd="1" presId="urn:microsoft.com/office/officeart/2005/8/layout/chevron2"/>
    <dgm:cxn modelId="{85A49464-AE7A-4409-B458-8AE2A4B09DDB}" type="presOf" srcId="{67E3A9F6-DD10-469E-8F19-86242FD5099C}" destId="{0D999BD2-29A1-46AB-8C39-1D22FEED663D}" srcOrd="0" destOrd="0" presId="urn:microsoft.com/office/officeart/2005/8/layout/chevron2"/>
    <dgm:cxn modelId="{AC88E744-F2C1-424B-87DF-62FA4A48A419}" srcId="{8ECA81B6-B366-4958-9B13-58579E57B97B}" destId="{0B26D7B3-7C45-449E-B99E-3F572ED3A511}" srcOrd="0" destOrd="0" parTransId="{86A57EC9-3D97-4D49-9123-B42D26443AF7}" sibTransId="{A747B8ED-305D-4C4E-894A-06A25B76007F}"/>
    <dgm:cxn modelId="{04B2B347-6B18-41FF-AAC7-544BE15D6D7C}" type="presOf" srcId="{84E88C6F-B4E3-47EA-AEC0-2593830D9F8B}" destId="{27C6F9FE-FADA-4ED6-8B54-982D0D7402C7}" srcOrd="0" destOrd="0" presId="urn:microsoft.com/office/officeart/2005/8/layout/chevron2"/>
    <dgm:cxn modelId="{A7FEE94C-0CE8-4851-9C4E-F3190B8D4A23}" type="presOf" srcId="{5892B00E-A9D0-405E-B2E8-C9DE880E696E}" destId="{E1BDC5D2-059B-49C2-BE04-F4D5B1BB3664}" srcOrd="0" destOrd="0" presId="urn:microsoft.com/office/officeart/2005/8/layout/chevron2"/>
    <dgm:cxn modelId="{1A18DF70-2AFD-40AA-9CB5-F85AC6BD8790}" srcId="{84E88C6F-B4E3-47EA-AEC0-2593830D9F8B}" destId="{DDE265DE-88C0-4416-AE60-0235472FA1B6}" srcOrd="3" destOrd="0" parTransId="{1E8479B5-A3F2-4146-B5A9-393DC99668FE}" sibTransId="{27191EBF-FC61-4E63-BD62-E0A357AA743E}"/>
    <dgm:cxn modelId="{D54B0052-9232-4526-A971-9A1005B484AC}" type="presOf" srcId="{945E291B-5C94-46FB-A855-5C83A3EEA567}" destId="{0D999BD2-29A1-46AB-8C39-1D22FEED663D}" srcOrd="0" destOrd="2" presId="urn:microsoft.com/office/officeart/2005/8/layout/chevron2"/>
    <dgm:cxn modelId="{F8DA6354-F582-45FA-850C-8535785E8E09}" type="presOf" srcId="{57C4A3E9-E2E4-44B2-9A2F-8643E3C75BBB}" destId="{0D999BD2-29A1-46AB-8C39-1D22FEED663D}" srcOrd="0" destOrd="1" presId="urn:microsoft.com/office/officeart/2005/8/layout/chevron2"/>
    <dgm:cxn modelId="{793CF779-E088-4EA1-8C77-09A39539332A}" type="presOf" srcId="{5306B5BA-7F02-4E1C-80BB-8EFF2D079B44}" destId="{0D999BD2-29A1-46AB-8C39-1D22FEED663D}" srcOrd="0" destOrd="4" presId="urn:microsoft.com/office/officeart/2005/8/layout/chevron2"/>
    <dgm:cxn modelId="{9D9C257B-DB07-4406-8038-4198CDE9C6A3}" srcId="{5892B00E-A9D0-405E-B2E8-C9DE880E696E}" destId="{22A50436-5375-4697-A50B-9AC28CA08F33}" srcOrd="1" destOrd="0" parTransId="{4A987D6D-0B76-4201-984C-79246707AE2C}" sibTransId="{47915477-A47D-4B21-9A80-CE948711D2C1}"/>
    <dgm:cxn modelId="{5C74777E-76EE-4A29-95FB-6AAEF9018D02}" type="presOf" srcId="{1F5090C0-1721-4A3A-BEFC-32515BF86C7B}" destId="{C3233EAD-14EC-4F47-A77C-44BFB4DAF860}" srcOrd="0" destOrd="4" presId="urn:microsoft.com/office/officeart/2005/8/layout/chevron2"/>
    <dgm:cxn modelId="{0431A584-70C0-4AC7-BDE5-8AB41938D27E}" type="presOf" srcId="{98FD7CBA-853F-42BE-9DA9-D213343C1006}" destId="{E6144612-093F-4E6C-B15C-AD786CFD9007}" srcOrd="0" destOrd="0" presId="urn:microsoft.com/office/officeart/2005/8/layout/chevron2"/>
    <dgm:cxn modelId="{46563297-E9AA-40A5-8555-AAFAC8C1726D}" type="presOf" srcId="{DA104706-5DA9-462D-BA34-4F8DD62BD2C6}" destId="{C3233EAD-14EC-4F47-A77C-44BFB4DAF860}" srcOrd="0" destOrd="2" presId="urn:microsoft.com/office/officeart/2005/8/layout/chevron2"/>
    <dgm:cxn modelId="{68FB139B-C278-4F05-A9BF-5CCF98D979C8}" srcId="{84E88C6F-B4E3-47EA-AEC0-2593830D9F8B}" destId="{67E3A9F6-DD10-469E-8F19-86242FD5099C}" srcOrd="0" destOrd="0" parTransId="{B38E34D1-F302-49B5-BBA6-D68D4E2CF6F8}" sibTransId="{3D5F2410-487B-4FE5-8FCB-B5E5BCA46CAC}"/>
    <dgm:cxn modelId="{D08BFAA0-75D6-42B9-9078-F2BB6B599145}" type="presOf" srcId="{0B26D7B3-7C45-449E-B99E-3F572ED3A511}" destId="{C3233EAD-14EC-4F47-A77C-44BFB4DAF860}" srcOrd="0" destOrd="0" presId="urn:microsoft.com/office/officeart/2005/8/layout/chevron2"/>
    <dgm:cxn modelId="{DEAC29A1-3732-445A-8725-9B175DFEF514}" srcId="{8ECA81B6-B366-4958-9B13-58579E57B97B}" destId="{41CDD2EB-FF57-4562-ABF3-367375BA6BE2}" srcOrd="3" destOrd="0" parTransId="{3706569A-1478-4B98-8A45-44F4351153CC}" sibTransId="{D7261397-C622-4863-B38A-5CB7397EBC01}"/>
    <dgm:cxn modelId="{4B02C3A3-E878-41B8-9CE6-2FB9ED1AB7BA}" srcId="{8ECA81B6-B366-4958-9B13-58579E57B97B}" destId="{BC43927D-EC93-44CB-A567-6AB575BB75B2}" srcOrd="1" destOrd="0" parTransId="{AE6B5DDE-B822-43FC-A470-5EC9D99D367C}" sibTransId="{5603DE2F-53FD-40D7-93B1-07E7E49DD9A8}"/>
    <dgm:cxn modelId="{389E4ABD-BCEA-4B79-B67B-E4B3CD020E63}" srcId="{8ECA81B6-B366-4958-9B13-58579E57B97B}" destId="{1F5090C0-1721-4A3A-BEFC-32515BF86C7B}" srcOrd="4" destOrd="0" parTransId="{330510FA-FA7C-44A1-8A9B-AE9D4E646F81}" sibTransId="{E8D67414-6C36-40EF-B843-E2AAE53E4FCC}"/>
    <dgm:cxn modelId="{27C639C4-9009-41B4-B9D7-AF6B7C79B641}" srcId="{8ECA81B6-B366-4958-9B13-58579E57B97B}" destId="{DA104706-5DA9-462D-BA34-4F8DD62BD2C6}" srcOrd="2" destOrd="0" parTransId="{15E96062-64D8-4490-AF95-DF63FA905431}" sibTransId="{6EDB86EF-CEEF-45F6-BCDD-0068607D2BB0}"/>
    <dgm:cxn modelId="{BCD124CA-A586-44AF-864A-F5827BF56BFC}" type="presOf" srcId="{22A50436-5375-4697-A50B-9AC28CA08F33}" destId="{E6144612-093F-4E6C-B15C-AD786CFD9007}" srcOrd="0" destOrd="1" presId="urn:microsoft.com/office/officeart/2005/8/layout/chevron2"/>
    <dgm:cxn modelId="{F0DE46D2-B250-40FF-A39A-4AD1F3A4C8AD}" srcId="{84E88C6F-B4E3-47EA-AEC0-2593830D9F8B}" destId="{5306B5BA-7F02-4E1C-80BB-8EFF2D079B44}" srcOrd="4" destOrd="0" parTransId="{BD120A16-DD50-4AC9-9DFB-4595B116F59C}" sibTransId="{0E5CA0E5-429C-4E6F-BF12-E283FB0F1663}"/>
    <dgm:cxn modelId="{F7A61FE2-5C98-4145-BFB1-D3DF534A88D8}" srcId="{84E88C6F-B4E3-47EA-AEC0-2593830D9F8B}" destId="{945E291B-5C94-46FB-A855-5C83A3EEA567}" srcOrd="2" destOrd="0" parTransId="{42C62756-87F0-4895-B4F0-289F6E2C9F35}" sibTransId="{B1073920-AA68-4FF2-8DEE-47B5E51C157C}"/>
    <dgm:cxn modelId="{200B68E3-B032-4621-8EDC-80FEF15D5ED7}" srcId="{0C5B6F61-10DA-4F8A-B046-72A3FBE8E985}" destId="{5892B00E-A9D0-405E-B2E8-C9DE880E696E}" srcOrd="2" destOrd="0" parTransId="{069040E8-A2B3-4E5E-9888-B51D216132FF}" sibTransId="{FFEA5F8A-DA5B-4BE0-BE72-53AFBCEDAC96}"/>
    <dgm:cxn modelId="{367B15E9-004B-445C-8869-C0385444BDA4}" srcId="{5892B00E-A9D0-405E-B2E8-C9DE880E696E}" destId="{9A3A323F-643F-4C0E-8CA7-A6FBAC981290}" srcOrd="2" destOrd="0" parTransId="{290320F7-1E3C-4E90-81DE-B825B2CF687A}" sibTransId="{E6936731-A023-4BE8-9445-4633D1D1A8A6}"/>
    <dgm:cxn modelId="{EB5168E9-3E74-42D7-BB54-9ADB7547DE34}" srcId="{0C5B6F61-10DA-4F8A-B046-72A3FBE8E985}" destId="{8ECA81B6-B366-4958-9B13-58579E57B97B}" srcOrd="1" destOrd="0" parTransId="{2949ACD1-D53E-4362-A428-410BC3DDDAB2}" sibTransId="{21EE25D2-F0CB-4311-8C70-4F5188832324}"/>
    <dgm:cxn modelId="{29C0D9EC-8FE4-416B-A089-EFFD65B523B8}" srcId="{84E88C6F-B4E3-47EA-AEC0-2593830D9F8B}" destId="{57C4A3E9-E2E4-44B2-9A2F-8643E3C75BBB}" srcOrd="1" destOrd="0" parTransId="{7428A417-9F39-4C2E-B478-9DEC590B25C3}" sibTransId="{990921DD-D35C-44CB-A3A3-B3EEF00B6722}"/>
    <dgm:cxn modelId="{CEAA29EF-16F6-40D8-9B1F-2891757A4294}" srcId="{5892B00E-A9D0-405E-B2E8-C9DE880E696E}" destId="{98FD7CBA-853F-42BE-9DA9-D213343C1006}" srcOrd="0" destOrd="0" parTransId="{D67752C2-3A92-459F-9931-3F6D29BC3A7C}" sibTransId="{383DDC61-B635-4093-942F-105A3E1F59CD}"/>
    <dgm:cxn modelId="{A0BA99F3-5A17-4A13-929D-24B2F1849886}" type="presOf" srcId="{D3441CE3-1001-4ED2-9AA3-0843358E8333}" destId="{E6144612-093F-4E6C-B15C-AD786CFD9007}" srcOrd="0" destOrd="3" presId="urn:microsoft.com/office/officeart/2005/8/layout/chevron2"/>
    <dgm:cxn modelId="{68F289FC-292F-4671-AEDD-51FDFC43F363}" type="presOf" srcId="{9A3A323F-643F-4C0E-8CA7-A6FBAC981290}" destId="{E6144612-093F-4E6C-B15C-AD786CFD9007}" srcOrd="0" destOrd="2" presId="urn:microsoft.com/office/officeart/2005/8/layout/chevron2"/>
    <dgm:cxn modelId="{D3A22412-603E-4F79-B601-F6340340B852}" type="presParOf" srcId="{F7D6BEDA-908F-42A6-BA1C-B078C51E25EA}" destId="{8ADF2730-2426-4242-997A-924043CEC8A3}" srcOrd="0" destOrd="0" presId="urn:microsoft.com/office/officeart/2005/8/layout/chevron2"/>
    <dgm:cxn modelId="{7BECA27C-468F-4A9C-B6E1-D343B1918520}" type="presParOf" srcId="{8ADF2730-2426-4242-997A-924043CEC8A3}" destId="{27C6F9FE-FADA-4ED6-8B54-982D0D7402C7}" srcOrd="0" destOrd="0" presId="urn:microsoft.com/office/officeart/2005/8/layout/chevron2"/>
    <dgm:cxn modelId="{870EBE2D-3CDA-4E69-80F2-407625D9E4A2}" type="presParOf" srcId="{8ADF2730-2426-4242-997A-924043CEC8A3}" destId="{0D999BD2-29A1-46AB-8C39-1D22FEED663D}" srcOrd="1" destOrd="0" presId="urn:microsoft.com/office/officeart/2005/8/layout/chevron2"/>
    <dgm:cxn modelId="{4E76234D-A3B1-4055-9A31-94DF8572C23C}" type="presParOf" srcId="{F7D6BEDA-908F-42A6-BA1C-B078C51E25EA}" destId="{1298DE20-37AD-458D-A9AC-17FC5C942F36}" srcOrd="1" destOrd="0" presId="urn:microsoft.com/office/officeart/2005/8/layout/chevron2"/>
    <dgm:cxn modelId="{5D1EDBAA-EA33-476C-94CD-C5335BDCD2BB}" type="presParOf" srcId="{F7D6BEDA-908F-42A6-BA1C-B078C51E25EA}" destId="{4E30134A-070D-4FB8-802E-13A1FC53D0C4}" srcOrd="2" destOrd="0" presId="urn:microsoft.com/office/officeart/2005/8/layout/chevron2"/>
    <dgm:cxn modelId="{27D04129-32F7-4AFB-BCB1-056EF3DB9203}" type="presParOf" srcId="{4E30134A-070D-4FB8-802E-13A1FC53D0C4}" destId="{08A4FCE9-003D-47C9-BA78-7B2A7865A9DB}" srcOrd="0" destOrd="0" presId="urn:microsoft.com/office/officeart/2005/8/layout/chevron2"/>
    <dgm:cxn modelId="{70D00DA3-837D-4860-B495-97ECC39ED05A}" type="presParOf" srcId="{4E30134A-070D-4FB8-802E-13A1FC53D0C4}" destId="{C3233EAD-14EC-4F47-A77C-44BFB4DAF860}" srcOrd="1" destOrd="0" presId="urn:microsoft.com/office/officeart/2005/8/layout/chevron2"/>
    <dgm:cxn modelId="{9E330043-DFDE-4D55-8633-1C5552254B6A}" type="presParOf" srcId="{F7D6BEDA-908F-42A6-BA1C-B078C51E25EA}" destId="{408027E3-387A-4163-92F6-8C5AEAB55E7F}" srcOrd="3" destOrd="0" presId="urn:microsoft.com/office/officeart/2005/8/layout/chevron2"/>
    <dgm:cxn modelId="{175115A4-4AD5-49C6-A06D-24747CB7A962}" type="presParOf" srcId="{F7D6BEDA-908F-42A6-BA1C-B078C51E25EA}" destId="{166163AA-1440-4979-9924-7C2B29F23A96}" srcOrd="4" destOrd="0" presId="urn:microsoft.com/office/officeart/2005/8/layout/chevron2"/>
    <dgm:cxn modelId="{EB8F5204-5C76-45FE-8DBA-44C1791D71CA}" type="presParOf" srcId="{166163AA-1440-4979-9924-7C2B29F23A96}" destId="{E1BDC5D2-059B-49C2-BE04-F4D5B1BB3664}" srcOrd="0" destOrd="0" presId="urn:microsoft.com/office/officeart/2005/8/layout/chevron2"/>
    <dgm:cxn modelId="{099D5DAC-2084-4D6A-BBC6-C3CA1F0704E8}" type="presParOf" srcId="{166163AA-1440-4979-9924-7C2B29F23A96}" destId="{E6144612-093F-4E6C-B15C-AD786CFD9007}"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C6F9FE-FADA-4ED6-8B54-982D0D7402C7}">
      <dsp:nvSpPr>
        <dsp:cNvPr id="0" name=""/>
        <dsp:cNvSpPr/>
      </dsp:nvSpPr>
      <dsp:spPr>
        <a:xfrm rot="5400000">
          <a:off x="-212271" y="223229"/>
          <a:ext cx="1280366" cy="8558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cs-CZ" sz="1200" kern="1200"/>
            <a:t>výsledky</a:t>
          </a:r>
        </a:p>
      </dsp:txBody>
      <dsp:txXfrm rot="-5400000">
        <a:off x="0" y="438870"/>
        <a:ext cx="855824" cy="424542"/>
      </dsp:txXfrm>
    </dsp:sp>
    <dsp:sp modelId="{0D999BD2-29A1-46AB-8C39-1D22FEED663D}">
      <dsp:nvSpPr>
        <dsp:cNvPr id="0" name=""/>
        <dsp:cNvSpPr/>
      </dsp:nvSpPr>
      <dsp:spPr>
        <a:xfrm rot="5400000">
          <a:off x="2918512" y="-2055320"/>
          <a:ext cx="848099" cy="497347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080" rIns="5080" bIns="5080" numCol="1" spcCol="1270" anchor="ctr" anchorCtr="0">
          <a:noAutofit/>
        </a:bodyPr>
        <a:lstStyle/>
        <a:p>
          <a:pPr marL="57150" lvl="1" indent="-57150" algn="l" defTabSz="355600">
            <a:lnSpc>
              <a:spcPct val="100000"/>
            </a:lnSpc>
            <a:spcBef>
              <a:spcPct val="0"/>
            </a:spcBef>
            <a:spcAft>
              <a:spcPts val="0"/>
            </a:spcAft>
            <a:buChar char="•"/>
          </a:pPr>
          <a:r>
            <a:rPr lang="cs-CZ" sz="800" kern="1200"/>
            <a:t>nové (excelentní) znalosti s vysokou vědeckou hodnotou a aplikačním potenciálem vytvořené s využitím nejmodernějších metodologických přístupů, vybavení a technologií</a:t>
          </a:r>
        </a:p>
        <a:p>
          <a:pPr marL="57150" lvl="1" indent="-57150" algn="l" defTabSz="355600">
            <a:lnSpc>
              <a:spcPct val="100000"/>
            </a:lnSpc>
            <a:spcBef>
              <a:spcPct val="0"/>
            </a:spcBef>
            <a:spcAft>
              <a:spcPts val="0"/>
            </a:spcAft>
            <a:buChar char="•"/>
          </a:pPr>
          <a:r>
            <a:rPr lang="cs-CZ" sz="800" kern="1200"/>
            <a:t>znalosti využitelné pro diagnostiku, léčbu a prevenci prioritních onemocnění a minimalizaci jejich socio-ekonomických dopadů</a:t>
          </a:r>
        </a:p>
        <a:p>
          <a:pPr marL="57150" lvl="1" indent="-57150" algn="l" defTabSz="355600">
            <a:lnSpc>
              <a:spcPct val="100000"/>
            </a:lnSpc>
            <a:spcBef>
              <a:spcPct val="0"/>
            </a:spcBef>
            <a:spcAft>
              <a:spcPts val="0"/>
            </a:spcAft>
            <a:buChar char="•"/>
          </a:pPr>
          <a:r>
            <a:rPr lang="cs-CZ" sz="800" kern="1200"/>
            <a:t>aplikační výstupy ve zvolené prioritní oblasti VaVaI </a:t>
          </a:r>
        </a:p>
        <a:p>
          <a:pPr marL="57150" lvl="1" indent="-57150" algn="l" defTabSz="355600">
            <a:lnSpc>
              <a:spcPct val="100000"/>
            </a:lnSpc>
            <a:spcBef>
              <a:spcPct val="0"/>
            </a:spcBef>
            <a:spcAft>
              <a:spcPts val="0"/>
            </a:spcAft>
            <a:buChar char="•"/>
          </a:pPr>
          <a:r>
            <a:rPr lang="cs-CZ" sz="800" kern="1200"/>
            <a:t>znalosti využitelné subjekty státní správy</a:t>
          </a:r>
        </a:p>
        <a:p>
          <a:pPr marL="57150" lvl="1" indent="-57150" algn="l" defTabSz="355600">
            <a:lnSpc>
              <a:spcPct val="100000"/>
            </a:lnSpc>
            <a:spcBef>
              <a:spcPct val="0"/>
            </a:spcBef>
            <a:spcAft>
              <a:spcPts val="0"/>
            </a:spcAft>
            <a:buChar char="•"/>
          </a:pPr>
          <a:r>
            <a:rPr lang="cs-CZ" sz="800" kern="1200"/>
            <a:t>meziregionální a mezioborové propojení výzkumných kapacit v prioritních oblastech vaVaI</a:t>
          </a:r>
        </a:p>
      </dsp:txBody>
      <dsp:txXfrm rot="-5400000">
        <a:off x="855825" y="48768"/>
        <a:ext cx="4932074" cy="765297"/>
      </dsp:txXfrm>
    </dsp:sp>
    <dsp:sp modelId="{08A4FCE9-003D-47C9-BA78-7B2A7865A9DB}">
      <dsp:nvSpPr>
        <dsp:cNvPr id="0" name=""/>
        <dsp:cNvSpPr/>
      </dsp:nvSpPr>
      <dsp:spPr>
        <a:xfrm rot="5400000">
          <a:off x="-237730" y="1378314"/>
          <a:ext cx="1313424" cy="837963"/>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cs-CZ" sz="1200" kern="1200"/>
            <a:t>přínosy</a:t>
          </a:r>
        </a:p>
      </dsp:txBody>
      <dsp:txXfrm rot="-5400000">
        <a:off x="1" y="1559566"/>
        <a:ext cx="837963" cy="475461"/>
      </dsp:txXfrm>
    </dsp:sp>
    <dsp:sp modelId="{C3233EAD-14EC-4F47-A77C-44BFB4DAF860}">
      <dsp:nvSpPr>
        <dsp:cNvPr id="0" name=""/>
        <dsp:cNvSpPr/>
      </dsp:nvSpPr>
      <dsp:spPr>
        <a:xfrm rot="5400000">
          <a:off x="2866049" y="-911787"/>
          <a:ext cx="935163" cy="497810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080" rIns="5080" bIns="5080" numCol="1" spcCol="1270" anchor="ctr" anchorCtr="0">
          <a:noAutofit/>
        </a:bodyPr>
        <a:lstStyle/>
        <a:p>
          <a:pPr marL="57150" lvl="1" indent="-57150" algn="l" defTabSz="355600">
            <a:lnSpc>
              <a:spcPct val="100000"/>
            </a:lnSpc>
            <a:spcBef>
              <a:spcPct val="0"/>
            </a:spcBef>
            <a:spcAft>
              <a:spcPts val="0"/>
            </a:spcAft>
            <a:buChar char="•"/>
          </a:pPr>
          <a:r>
            <a:rPr lang="cs-CZ" sz="800" kern="1200"/>
            <a:t>prohloubení prováděného VaVaI</a:t>
          </a:r>
        </a:p>
        <a:p>
          <a:pPr marL="57150" lvl="1" indent="-57150" algn="l" defTabSz="355600">
            <a:lnSpc>
              <a:spcPct val="100000"/>
            </a:lnSpc>
            <a:spcBef>
              <a:spcPct val="0"/>
            </a:spcBef>
            <a:spcAft>
              <a:spcPts val="0"/>
            </a:spcAft>
            <a:buChar char="•"/>
          </a:pPr>
          <a:r>
            <a:rPr lang="cs-CZ" sz="800" kern="1200"/>
            <a:t>zvýšení internacionalizace výzkumu prováděného v prioritních oblastech VaVaI</a:t>
          </a:r>
        </a:p>
        <a:p>
          <a:pPr marL="57150" lvl="1" indent="-57150" algn="l" defTabSz="355600">
            <a:lnSpc>
              <a:spcPct val="100000"/>
            </a:lnSpc>
            <a:spcBef>
              <a:spcPct val="0"/>
            </a:spcBef>
            <a:spcAft>
              <a:spcPts val="0"/>
            </a:spcAft>
            <a:buChar char="•"/>
          </a:pPr>
          <a:r>
            <a:rPr lang="cs-CZ" sz="800" kern="1200"/>
            <a:t>zvýšení konkurenceschopnosti modernizovaných pracovišť v evropském měřítku</a:t>
          </a:r>
        </a:p>
        <a:p>
          <a:pPr marL="57150" lvl="1" indent="-57150" algn="l" defTabSz="355600">
            <a:lnSpc>
              <a:spcPct val="100000"/>
            </a:lnSpc>
            <a:spcBef>
              <a:spcPct val="0"/>
            </a:spcBef>
            <a:spcAft>
              <a:spcPts val="0"/>
            </a:spcAft>
            <a:buChar char="•"/>
          </a:pPr>
          <a:r>
            <a:rPr lang="cs-CZ" sz="800" kern="1200"/>
            <a:t>změny ve zdravotnické praxi (léčebných postupech, diagnostice, metodologii či organizačně administrativním zajištění) a posílení "evidence based" rozhodování státní správy založené na nových znalostech a poznatcích</a:t>
          </a:r>
        </a:p>
        <a:p>
          <a:pPr marL="57150" lvl="1" indent="-57150" algn="l" defTabSz="355600">
            <a:lnSpc>
              <a:spcPct val="100000"/>
            </a:lnSpc>
            <a:spcBef>
              <a:spcPct val="0"/>
            </a:spcBef>
            <a:spcAft>
              <a:spcPts val="0"/>
            </a:spcAft>
            <a:buChar char="•"/>
          </a:pPr>
          <a:r>
            <a:rPr lang="cs-CZ" sz="800" kern="1200"/>
            <a:t>zlepšení podmínek pro vědeckou výchovu mladých a začínajícíh odborníků, nové příležitosti pro využití jejich potenciálu</a:t>
          </a:r>
        </a:p>
      </dsp:txBody>
      <dsp:txXfrm rot="-5400000">
        <a:off x="844581" y="1155332"/>
        <a:ext cx="4932449" cy="843861"/>
      </dsp:txXfrm>
    </dsp:sp>
    <dsp:sp modelId="{E1BDC5D2-059B-49C2-BE04-F4D5B1BB3664}">
      <dsp:nvSpPr>
        <dsp:cNvPr id="0" name=""/>
        <dsp:cNvSpPr/>
      </dsp:nvSpPr>
      <dsp:spPr>
        <a:xfrm rot="5400000">
          <a:off x="-290673" y="2575872"/>
          <a:ext cx="1437170" cy="8558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cs-CZ" sz="1200" kern="1200"/>
            <a:t>dopady</a:t>
          </a:r>
        </a:p>
      </dsp:txBody>
      <dsp:txXfrm rot="-5400000">
        <a:off x="0" y="2713111"/>
        <a:ext cx="855824" cy="581346"/>
      </dsp:txXfrm>
    </dsp:sp>
    <dsp:sp modelId="{E6144612-093F-4E6C-B15C-AD786CFD9007}">
      <dsp:nvSpPr>
        <dsp:cNvPr id="0" name=""/>
        <dsp:cNvSpPr/>
      </dsp:nvSpPr>
      <dsp:spPr>
        <a:xfrm rot="5400000">
          <a:off x="2824843" y="308038"/>
          <a:ext cx="1004403" cy="492438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5080" rIns="5080" bIns="5080" numCol="1" spcCol="1270" anchor="ctr" anchorCtr="0">
          <a:noAutofit/>
        </a:bodyPr>
        <a:lstStyle/>
        <a:p>
          <a:pPr marL="57150" lvl="1" indent="-57150" algn="l" defTabSz="355600">
            <a:lnSpc>
              <a:spcPct val="100000"/>
            </a:lnSpc>
            <a:spcBef>
              <a:spcPct val="0"/>
            </a:spcBef>
            <a:spcAft>
              <a:spcPts val="0"/>
            </a:spcAft>
            <a:buChar char="•"/>
          </a:pPr>
          <a:r>
            <a:rPr lang="cs-CZ" sz="800" kern="1200">
              <a:solidFill>
                <a:sysClr val="windowText" lastClr="000000"/>
              </a:solidFill>
            </a:rPr>
            <a:t>snížení negativních socioekonomických dopadů nemocnosti a krizí spojených se závažnými onemocněními</a:t>
          </a:r>
          <a:endParaRPr lang="cs-CZ" sz="800" kern="1200"/>
        </a:p>
        <a:p>
          <a:pPr marL="57150" lvl="1" indent="-57150" algn="l" defTabSz="355600">
            <a:lnSpc>
              <a:spcPct val="100000"/>
            </a:lnSpc>
            <a:spcBef>
              <a:spcPct val="0"/>
            </a:spcBef>
            <a:spcAft>
              <a:spcPts val="0"/>
            </a:spcAft>
            <a:buChar char="•"/>
          </a:pPr>
          <a:r>
            <a:rPr lang="cs-CZ" sz="800" kern="1200"/>
            <a:t>zvýšení mezinárodní prestiže českého VaVaI</a:t>
          </a:r>
        </a:p>
        <a:p>
          <a:pPr marL="57150" lvl="1" indent="-57150" algn="l" defTabSz="355600">
            <a:lnSpc>
              <a:spcPct val="100000"/>
            </a:lnSpc>
            <a:spcBef>
              <a:spcPct val="0"/>
            </a:spcBef>
            <a:spcAft>
              <a:spcPts val="0"/>
            </a:spcAft>
            <a:buChar char="•"/>
          </a:pPr>
          <a:r>
            <a:rPr lang="cs-CZ" sz="800" kern="1200">
              <a:solidFill>
                <a:sysClr val="windowText" lastClr="000000"/>
              </a:solidFill>
            </a:rPr>
            <a:t>zařazení českých týmů mezi evropskou/světovou špičku a jejich zastoupení v mezinárodních organizacích, asociacích a evaluačních orgánech</a:t>
          </a:r>
        </a:p>
        <a:p>
          <a:pPr marL="57150" lvl="1" indent="-57150" algn="l" defTabSz="355600">
            <a:lnSpc>
              <a:spcPct val="100000"/>
            </a:lnSpc>
            <a:spcBef>
              <a:spcPct val="0"/>
            </a:spcBef>
            <a:spcAft>
              <a:spcPts val="0"/>
            </a:spcAft>
            <a:buChar char="•"/>
          </a:pPr>
          <a:r>
            <a:rPr lang="cs-CZ" sz="800" kern="1200">
              <a:solidFill>
                <a:sysClr val="windowText" lastClr="000000"/>
              </a:solidFill>
            </a:rPr>
            <a:t>zlepšení kvality vědecké výchovy mladých a začínajícíh vědců v prioritních oblastech VaVaI</a:t>
          </a:r>
        </a:p>
        <a:p>
          <a:pPr marL="57150" lvl="1" indent="-57150" algn="l" defTabSz="355600">
            <a:lnSpc>
              <a:spcPct val="100000"/>
            </a:lnSpc>
            <a:spcBef>
              <a:spcPct val="0"/>
            </a:spcBef>
            <a:spcAft>
              <a:spcPts val="0"/>
            </a:spcAft>
            <a:buChar char="•"/>
          </a:pPr>
          <a:r>
            <a:rPr lang="cs-CZ" sz="800" kern="1200">
              <a:solidFill>
                <a:sysClr val="windowText" lastClr="000000"/>
              </a:solidFill>
            </a:rPr>
            <a:t>zvýšení schopnosti státní správy efektivně reagovat na zdravotnické krize typu epidemie covid-19 </a:t>
          </a:r>
        </a:p>
      </dsp:txBody>
      <dsp:txXfrm rot="-5400000">
        <a:off x="864852" y="2317061"/>
        <a:ext cx="4875356" cy="90634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F4681798674E2E8F9038BA9A91BFF9"/>
        <w:category>
          <w:name w:val="Obecné"/>
          <w:gallery w:val="placeholder"/>
        </w:category>
        <w:types>
          <w:type w:val="bbPlcHdr"/>
        </w:types>
        <w:behaviors>
          <w:behavior w:val="content"/>
        </w:behaviors>
        <w:guid w:val="{FD8A3982-399F-4AF3-AF7E-6BFA0926642A}"/>
      </w:docPartPr>
      <w:docPartBody>
        <w:p w:rsidR="006A2A63" w:rsidRDefault="00A10087" w:rsidP="00A10087">
          <w:pPr>
            <w:pStyle w:val="D1F4681798674E2E8F9038BA9A91BFF91"/>
          </w:pPr>
          <w:r>
            <w:rPr>
              <w:rFonts w:asciiTheme="majorHAnsi" w:eastAsiaTheme="majorEastAsia" w:hAnsiTheme="majorHAnsi" w:cstheme="majorBidi"/>
              <w:color w:val="4472C4" w:themeColor="accent1"/>
              <w:sz w:val="88"/>
              <w:szCs w:val="88"/>
            </w:rPr>
            <w:t>[Název dokumentu]</w:t>
          </w:r>
        </w:p>
      </w:docPartBody>
    </w:docPart>
    <w:docPart>
      <w:docPartPr>
        <w:name w:val="0891891CEDB4442A8869E501EC83AFFC"/>
        <w:category>
          <w:name w:val="Obecné"/>
          <w:gallery w:val="placeholder"/>
        </w:category>
        <w:types>
          <w:type w:val="bbPlcHdr"/>
        </w:types>
        <w:behaviors>
          <w:behavior w:val="content"/>
        </w:behaviors>
        <w:guid w:val="{2C01204A-9FF1-4B9B-A7F8-E669C4B0B542}"/>
      </w:docPartPr>
      <w:docPartBody>
        <w:p w:rsidR="00A910F7" w:rsidRDefault="006A2A63" w:rsidP="006A2A63">
          <w:pPr>
            <w:pStyle w:val="0891891CEDB4442A8869E501EC83AFFC"/>
          </w:pPr>
          <w:r>
            <w:rPr>
              <w:color w:val="4472C4" w:themeColor="accent1"/>
              <w:sz w:val="28"/>
              <w:szCs w:val="28"/>
            </w:rPr>
            <w:t>[Jméno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87"/>
    <w:rsid w:val="004C1136"/>
    <w:rsid w:val="006A2A63"/>
    <w:rsid w:val="00780089"/>
    <w:rsid w:val="008953C8"/>
    <w:rsid w:val="009F7447"/>
    <w:rsid w:val="00A10087"/>
    <w:rsid w:val="00A910F7"/>
    <w:rsid w:val="00B24DF7"/>
    <w:rsid w:val="00BE41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28C7C8DF5334E3E976C8ECC53C3D1BF">
    <w:name w:val="128C7C8DF5334E3E976C8ECC53C3D1BF"/>
    <w:rsid w:val="00A10087"/>
  </w:style>
  <w:style w:type="paragraph" w:customStyle="1" w:styleId="D1F4681798674E2E8F9038BA9A91BFF9">
    <w:name w:val="D1F4681798674E2E8F9038BA9A91BFF9"/>
    <w:rsid w:val="00A10087"/>
  </w:style>
  <w:style w:type="paragraph" w:customStyle="1" w:styleId="DECA0D712CED41A98469D5858B69A2BA">
    <w:name w:val="DECA0D712CED41A98469D5858B69A2BA"/>
    <w:rsid w:val="00A10087"/>
  </w:style>
  <w:style w:type="paragraph" w:customStyle="1" w:styleId="B4B3DB57E40844AD8C83241751F4B8B0">
    <w:name w:val="B4B3DB57E40844AD8C83241751F4B8B0"/>
    <w:rsid w:val="00A10087"/>
  </w:style>
  <w:style w:type="paragraph" w:customStyle="1" w:styleId="423FA015A0444C6194A82A9F37AE7006">
    <w:name w:val="423FA015A0444C6194A82A9F37AE7006"/>
    <w:rsid w:val="00A10087"/>
  </w:style>
  <w:style w:type="character" w:styleId="Zstupntext">
    <w:name w:val="Placeholder Text"/>
    <w:basedOn w:val="Standardnpsmoodstavce"/>
    <w:uiPriority w:val="99"/>
    <w:semiHidden/>
    <w:rsid w:val="00A10087"/>
    <w:rPr>
      <w:color w:val="808080"/>
    </w:rPr>
  </w:style>
  <w:style w:type="paragraph" w:customStyle="1" w:styleId="D1F4681798674E2E8F9038BA9A91BFF91">
    <w:name w:val="D1F4681798674E2E8F9038BA9A91BFF91"/>
    <w:rsid w:val="00A10087"/>
    <w:pPr>
      <w:spacing w:after="0" w:line="240" w:lineRule="auto"/>
    </w:pPr>
    <w:rPr>
      <w:rFonts w:eastAsiaTheme="minorHAnsi"/>
    </w:rPr>
  </w:style>
  <w:style w:type="paragraph" w:customStyle="1" w:styleId="0891891CEDB4442A8869E501EC83AFFC">
    <w:name w:val="0891891CEDB4442A8869E501EC83AFFC"/>
    <w:rsid w:val="006A2A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DBE216-558B-413B-8285-C3E1D77B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13395</Words>
  <Characters>79033</Characters>
  <Application>Microsoft Office Word</Application>
  <DocSecurity>0</DocSecurity>
  <Lines>658</Lines>
  <Paragraphs>184</Paragraphs>
  <ScaleCrop>false</ScaleCrop>
  <HeadingPairs>
    <vt:vector size="2" baseType="variant">
      <vt:variant>
        <vt:lpstr>Název</vt:lpstr>
      </vt:variant>
      <vt:variant>
        <vt:i4>1</vt:i4>
      </vt:variant>
    </vt:vector>
  </HeadingPairs>
  <TitlesOfParts>
    <vt:vector size="1" baseType="lpstr">
      <vt:lpstr>Program podpory excelentního výzkumu v prioritních oblastech veřejného zájmu ve zdravotnictví</vt:lpstr>
    </vt:vector>
  </TitlesOfParts>
  <Company>MSMT</Company>
  <LinksUpToDate>false</LinksUpToDate>
  <CharactersWithSpaces>92244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podpory excelentního výzkumu v prioritních oblastech veřejného zájmu ve zdravotnictví</dc:title>
  <dc:subject/>
  <dc:creator>Ministerstvo školství, mládeže a tělovýchovy</dc:creator>
  <cp:keywords/>
  <dc:description/>
  <cp:lastModifiedBy>MSMT</cp:lastModifiedBy>
  <cp:revision>2</cp:revision>
  <cp:lastPrinted>2021-05-20T13:34:00Z</cp:lastPrinted>
  <dcterms:created xsi:type="dcterms:W3CDTF">2021-05-25T07:15:00Z</dcterms:created>
  <dcterms:modified xsi:type="dcterms:W3CDTF">2021-05-25T07:15:00Z</dcterms:modified>
</cp:coreProperties>
</file>