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19700" w14:textId="77777777" w:rsidR="00D2515D" w:rsidRDefault="00D2515D" w:rsidP="00E43DCC">
      <w:pPr>
        <w:jc w:val="center"/>
        <w:rPr>
          <w:b/>
          <w:bCs/>
          <w:sz w:val="28"/>
          <w:szCs w:val="28"/>
        </w:rPr>
      </w:pPr>
    </w:p>
    <w:p w14:paraId="3D0A8E92" w14:textId="2D1776B4" w:rsidR="00E43DCC" w:rsidRDefault="00E43DCC" w:rsidP="00E43D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Jednací řád Výboru Národního plánu obnovy </w:t>
      </w:r>
    </w:p>
    <w:p w14:paraId="590C5BD1" w14:textId="77777777" w:rsidR="00E43DCC" w:rsidRDefault="00E43DCC" w:rsidP="00E43DCC">
      <w:pPr>
        <w:spacing w:after="0"/>
        <w:jc w:val="center"/>
        <w:rPr>
          <w:b/>
          <w:bCs/>
        </w:rPr>
      </w:pPr>
    </w:p>
    <w:p w14:paraId="4A2B4687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I </w:t>
      </w:r>
    </w:p>
    <w:p w14:paraId="793D8E91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>Úvodní ustanovení</w:t>
      </w:r>
    </w:p>
    <w:p w14:paraId="49935599" w14:textId="77777777" w:rsidR="00E43DCC" w:rsidRDefault="00E43DCC" w:rsidP="00E43DCC">
      <w:pPr>
        <w:pStyle w:val="Odstavecseseznamem"/>
        <w:numPr>
          <w:ilvl w:val="0"/>
          <w:numId w:val="5"/>
        </w:numPr>
        <w:jc w:val="both"/>
      </w:pPr>
      <w:r>
        <w:t xml:space="preserve">Jednací řád Výboru Národního plánu obnovy (dále jen “Jednací řád”) je závazným vnitřním předpisem Výboru Národního plánu obnovy (dále jen “výbor”), který upravuje jednání výboru. </w:t>
      </w:r>
    </w:p>
    <w:p w14:paraId="1DC2D46C" w14:textId="166ED735" w:rsidR="00DA711A" w:rsidRDefault="00E43DCC" w:rsidP="007F4EAD">
      <w:pPr>
        <w:pStyle w:val="Odstavecseseznamem"/>
        <w:numPr>
          <w:ilvl w:val="0"/>
          <w:numId w:val="5"/>
        </w:numPr>
        <w:jc w:val="both"/>
      </w:pPr>
      <w:r>
        <w:t xml:space="preserve">Jednací řád je nedílnou součástí Statutu Výboru Národního plánu obnovy, který byl schválen </w:t>
      </w:r>
      <w:r w:rsidRPr="00DA711A">
        <w:t xml:space="preserve">čl. I, bodem </w:t>
      </w:r>
      <w:r w:rsidR="00DA711A" w:rsidRPr="00DA711A">
        <w:t>4</w:t>
      </w:r>
      <w:r>
        <w:t xml:space="preserve"> usnesením vlády dne </w:t>
      </w:r>
      <w:r w:rsidR="00DA711A">
        <w:t>17. května 2021 č. 467.</w:t>
      </w:r>
    </w:p>
    <w:p w14:paraId="3D6DF963" w14:textId="7D14B078" w:rsidR="00E43DCC" w:rsidRDefault="00E43DCC" w:rsidP="007F4EAD">
      <w:pPr>
        <w:pStyle w:val="Odstavecseseznamem"/>
        <w:numPr>
          <w:ilvl w:val="0"/>
          <w:numId w:val="5"/>
        </w:numPr>
        <w:jc w:val="both"/>
      </w:pPr>
      <w:r>
        <w:t>Tímto Jednacím řádem se řídí zasedání výboru, který je pracovním orgánem pro monitorovací a dohledovou činnost nad implementací Nástroje pro oživení a odolnost (dále jen „RRF“) a plněním pokroků a závazků Národního plánu obnovy České republiky (dále jen „NPO“).</w:t>
      </w:r>
    </w:p>
    <w:p w14:paraId="3F05288D" w14:textId="77777777" w:rsidR="00E43DCC" w:rsidRDefault="00E43DCC" w:rsidP="00E43DCC">
      <w:pPr>
        <w:jc w:val="both"/>
      </w:pPr>
    </w:p>
    <w:p w14:paraId="43F17E0B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II </w:t>
      </w:r>
    </w:p>
    <w:p w14:paraId="227D3727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>Zasedání výboru</w:t>
      </w:r>
    </w:p>
    <w:p w14:paraId="38B98DC3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 xml:space="preserve">Zasedání výboru svolává </w:t>
      </w:r>
      <w:r>
        <w:rPr>
          <w:b/>
        </w:rPr>
        <w:t>předseda výboru</w:t>
      </w:r>
      <w:r>
        <w:t xml:space="preserve">, případně v zastoupení jeho výkonného místopředsedy výboru. </w:t>
      </w:r>
    </w:p>
    <w:p w14:paraId="41804D54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 xml:space="preserve">Zasedání výboru se konají zpravidla jedenkrát do roka. V případě potřeby lze, na výzvu předsedy svolat členy výboru kdykoliv. </w:t>
      </w:r>
    </w:p>
    <w:p w14:paraId="72236109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 xml:space="preserve">Zasedání výboru se svolává pozvánkou zaslanou v elektronické podobě. V odůvodněných případech je možné, po dohodě s předsedou, využít jinou formu komunikace. Pozvánku vyhotovuje a rozesílá sekretariát výboru tak, aby ji členové výboru obdrželi nejpozději </w:t>
      </w:r>
      <w:r w:rsidRPr="0D59D740">
        <w:rPr>
          <w:b/>
          <w:bCs/>
        </w:rPr>
        <w:t>10 (slovy deset) pracovních</w:t>
      </w:r>
      <w:r>
        <w:t xml:space="preserve"> dní před zasedáním. Pozvánka zpravidla obsahuje kromě místa a doby konání také návrh programu zasedání. Člen výboru může prostřednictvím sekretariátu výboru nebo při zahájení zasedání výboru navrhnout k zařazení na program zasedání výboru další body. Program zasedání je schvalován na začátku každého zasedání výboru. Materiály k projednání, případně též stanoviska a doporučení Řídícího výboru Národního plánu obnovy a Pracovních skupin pro monitorování NPO nebo stanoviska vlastníků komponent, popřípadě Rady hospodářské a sociální dohody (Tripartity) a dalších členů výboru; jsou předkládány sekretariátu výboru k distribuci všem členům, a to ještě před jednáním výboru. Materiály, stanoviska a případná doporučení k projednání, budou členům výboru zaslány nejpozději </w:t>
      </w:r>
      <w:r w:rsidRPr="0D59D740">
        <w:rPr>
          <w:b/>
          <w:bCs/>
        </w:rPr>
        <w:t>5 (slovy pět) pracovních dní</w:t>
      </w:r>
      <w:r>
        <w:t xml:space="preserve"> před konáním zasedáním.</w:t>
      </w:r>
    </w:p>
    <w:p w14:paraId="524E8816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>Mimořádné zasedání výboru svolává předseda výboru, v elektronické podobě (v odůvodněných případech je možné, po dohodě s předsedou, využít jinou formu komunikace), vždy na základě úkolu uloženého vládou, na žádost předsedy výboru a dále požádá-li o to alespoň třetina členů výboru. Výbor musí být svolán nejpozději do dvou týdnů od uložení úkolu, vyžaduje-li to plnění úkolu, případně pokud není vládou stanoveno jinak, nebo od podání odpovídající žádosti. Materiály k projednání apod., pak mohou být předloženy až přímo na zasedání výboru.</w:t>
      </w:r>
    </w:p>
    <w:p w14:paraId="1D680952" w14:textId="77777777" w:rsidR="00D2515D" w:rsidRDefault="00E43DCC" w:rsidP="00E43DCC">
      <w:pPr>
        <w:pStyle w:val="Odstavecseseznamem"/>
        <w:numPr>
          <w:ilvl w:val="0"/>
          <w:numId w:val="6"/>
        </w:numPr>
        <w:jc w:val="both"/>
        <w:sectPr w:rsidR="00D2515D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V případě potřeby urgentního projednání naléhavé věci může výbor přistoupit ke způsobu zasedání, připomínkování a schválení dokumentace per </w:t>
      </w:r>
      <w:proofErr w:type="spellStart"/>
      <w:r>
        <w:t>rollam</w:t>
      </w:r>
      <w:proofErr w:type="spellEnd"/>
      <w:r>
        <w:t xml:space="preserve">. Průběh takového zasedání je v plné kompetenci předsedy výboru. Výhradní formou tohoto zasedání je elektronická komunikace </w:t>
      </w:r>
    </w:p>
    <w:p w14:paraId="29C78A89" w14:textId="16CEFA61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>pomoc</w:t>
      </w:r>
      <w:bookmarkStart w:id="0" w:name="_GoBack"/>
      <w:bookmarkEnd w:id="0"/>
      <w:r>
        <w:t xml:space="preserve">í e-mailu. Zprávy a výstupy ze zasedání per </w:t>
      </w:r>
      <w:proofErr w:type="spellStart"/>
      <w:r>
        <w:t>rollam</w:t>
      </w:r>
      <w:proofErr w:type="spellEnd"/>
      <w:r>
        <w:t xml:space="preserve"> budou vždy označeny názvem a číslem a následně řádně archivovány sekretariátem výboru. Dále je na těchto zprávách výslovně uvedeno, že slouží pro potřeby zasedání per </w:t>
      </w:r>
      <w:proofErr w:type="spellStart"/>
      <w:r>
        <w:t>rollam</w:t>
      </w:r>
      <w:proofErr w:type="spellEnd"/>
      <w:r>
        <w:t xml:space="preserve">. Na tento režim zasedání se uplatňují procesní postupy v souladu s tímto Jednacím řádem. </w:t>
      </w:r>
    </w:p>
    <w:p w14:paraId="671A7BBD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 xml:space="preserve">Návrh programu zasedání výboru předkládá předseda. Členové výboru mají právo navrhnout doplnění programu jednání výboru. </w:t>
      </w:r>
    </w:p>
    <w:p w14:paraId="7E09F6EB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 xml:space="preserve">Na zasedání výboru jsou zváni jeho členové. Případně je též možné, po zaslání žádosti o distribuci pozvánky sekretariátu a následně po odsouhlasení předsedou výboru či výkonným místopředsedou, přizvat spolupracovníky z řad Řídícího výboru Národního plánu obnovy, Pracovních skupin pro monitorování NPO a další odborníky a hosty, včetně příslušných zástupců ústředních orgánů státní správy. Žádost o distribuci pozvánky sekretariátu výboru musí obsahovat nejen jméno a příjmení pozvané osoby, kontaktní e-mail/tel. a vysílající instituce a musí být podáno nejpozději 5 (slovy pěti) pracovních dní před zasedáním výboru. </w:t>
      </w:r>
      <w:r w:rsidRPr="0D59D740">
        <w:rPr>
          <w:b/>
          <w:bCs/>
        </w:rPr>
        <w:t xml:space="preserve">Bez pozvánky zaslané sekretariátem výboru, není možné, a to nejen z kapacitních důvodů, se zasedání (řádného, ale i mimořádného) zúčastnit. </w:t>
      </w:r>
    </w:p>
    <w:p w14:paraId="5F529FD6" w14:textId="36EC2A3A" w:rsidR="00E43DCC" w:rsidRDefault="00E43DCC" w:rsidP="00E43DCC">
      <w:pPr>
        <w:pStyle w:val="Odstavecseseznamem"/>
        <w:numPr>
          <w:ilvl w:val="0"/>
          <w:numId w:val="6"/>
        </w:numPr>
        <w:jc w:val="both"/>
        <w:rPr>
          <w:b/>
          <w:bCs/>
        </w:rPr>
      </w:pPr>
      <w:r>
        <w:t xml:space="preserve">Členové výboru vykonávají své funkce dobrovolně, s cílem koordinace a dohledové činnosti nad implementací Nástroje pro oživení a odolnost (dále jen „RRF“), dodržování Národního plánu obnovy a plnění činností a odpovědností stanovených v usnesení vlády dne </w:t>
      </w:r>
      <w:r w:rsidR="00DA711A">
        <w:t xml:space="preserve">17. května 2021 č. 467. </w:t>
      </w:r>
      <w:r>
        <w:t xml:space="preserve">V případě, že se stálý člen výboru nemůže zasedání zúčastnit, může jmenovat svého zástupce, který jej na jednání zastoupí. </w:t>
      </w:r>
      <w:r w:rsidRPr="5EFDCA34">
        <w:rPr>
          <w:b/>
          <w:bCs/>
        </w:rPr>
        <w:t>Klíčovými skupinami jsou pro účely tohoto Jednacího řádu povinné skupiny zástupců vlastníků komponent, Odboru koordinace NPO, zastoupení Evropské komise, Rady hospodářské a sociální dohody (Tripartity) a Ministerstva financí.</w:t>
      </w:r>
      <w:r>
        <w:t xml:space="preserve"> </w:t>
      </w:r>
    </w:p>
    <w:p w14:paraId="7FCAC85A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>V případě, že se člen výboru neúčastní jednání, a to bez omluvy či nominace svého zástupce, je výbor oprávněn tohoto člena vyloučit. Obdobně bude výbor postupovat v případě, proviní-li se člen proti dobrým mravům, či narušuje-li chod zasedání.</w:t>
      </w:r>
    </w:p>
    <w:p w14:paraId="21752F51" w14:textId="77777777" w:rsidR="00E43DCC" w:rsidRDefault="00E43DCC" w:rsidP="00E43DCC">
      <w:pPr>
        <w:pStyle w:val="Odstavecseseznamem"/>
        <w:numPr>
          <w:ilvl w:val="0"/>
          <w:numId w:val="6"/>
        </w:numPr>
        <w:jc w:val="both"/>
      </w:pPr>
      <w:r>
        <w:t xml:space="preserve">Osobou vystupující jménem výboru je předseda. Činí tak vždy na základě platných usnesení, doporučení a přijatých materiálů, které byly projednány v souladu s tímto Jednacím řádem. </w:t>
      </w:r>
    </w:p>
    <w:p w14:paraId="27A4EB67" w14:textId="77777777" w:rsidR="00E43DCC" w:rsidRDefault="00E43DCC" w:rsidP="00E43DCC"/>
    <w:p w14:paraId="7CE79200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III </w:t>
      </w:r>
    </w:p>
    <w:p w14:paraId="5AD9040F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>Průběh zasedání výboru</w:t>
      </w:r>
    </w:p>
    <w:p w14:paraId="527D893E" w14:textId="4601C50F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>Zasedání výboru řídí předseda výboru v</w:t>
      </w:r>
      <w:r w:rsidR="00DA711A">
        <w:t> </w:t>
      </w:r>
      <w:r>
        <w:t>souladu</w:t>
      </w:r>
      <w:r w:rsidR="00DA711A">
        <w:t xml:space="preserve"> s čl. IV odst. </w:t>
      </w:r>
      <w:proofErr w:type="gramStart"/>
      <w:r w:rsidR="00DA711A">
        <w:t>2</w:t>
      </w:r>
      <w:r>
        <w:t xml:space="preserve">  Statutu</w:t>
      </w:r>
      <w:proofErr w:type="gramEnd"/>
      <w:r>
        <w:t xml:space="preserve"> výboru. V nepřítomnosti předsedy výboru, jeho činnosti a odpovědnost týkající se výboru (svolávání, řízení apod.) jsou delegovány na místopředsedu výboru, nebo osobu, kterou předseda výboru pověřil. </w:t>
      </w:r>
    </w:p>
    <w:p w14:paraId="3506E88A" w14:textId="28FB24E4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>Výbor je způsobilý jednat a přijímat závěry formou usnesení, pokud je přítomna nadpoloviční většina jeho členů. Závěry formou usnesení se přijímají hlasováním. Způsob hlasování je upraven v</w:t>
      </w:r>
      <w:r w:rsidR="00DA711A">
        <w:t> čl. IV</w:t>
      </w:r>
      <w:r>
        <w:t xml:space="preserve"> tohoto Jednacího řádu. </w:t>
      </w:r>
    </w:p>
    <w:p w14:paraId="6513C7E1" w14:textId="77777777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 xml:space="preserve">Schvalování předkládaných materiálů probíhá na základě koncensu. V případě, že není možné přijmout konsensuální rozhodnutí, je pro přijetí jakéhokoli materiálu, usnesení či doporučení, zapotřebí nadpoloviční většiny všech členů přítomných zasedání. V případě rovnosti hlasů rozhoduje o výsledku hlasování předseda výboru. </w:t>
      </w:r>
    </w:p>
    <w:p w14:paraId="42E7E319" w14:textId="77777777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 xml:space="preserve">Ze zasedání výboru se pořizuje vždy písemný zápis jako příloha k přijatým usnesením. Může se pořizovat také záznam zvukový. Za vyhotovení zápisu odpovídá tajemník výboru, sekretariát výboru odpovídá za evidenci a uložení písemné agendy spojené s činností výboru. Písemný zápis z jednání výboru podepisuje předseda výboru, případně předsedající, který zasedání řídil v nepřítomnosti předsedy výboru a tajemník výboru. </w:t>
      </w:r>
    </w:p>
    <w:p w14:paraId="5500002F" w14:textId="77777777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 xml:space="preserve">Písemný zápis musí obsahovat datum a dobu konání, body jednání a stručné závěry (také stanoviska a doporučení k nim), včetně poměru hlasování. Dále zápis stejně jako přijatá usnesení zpravidla obsahuje úkoly pro členy výboru (případně členy dalších výborů apod.) s uvedením termínu plnění a jména osoby, která za splnění úkolu odpovídá. </w:t>
      </w:r>
    </w:p>
    <w:p w14:paraId="7C13FD90" w14:textId="6E6BDA72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>K zápisu se přikládá Prezenční listina. Pokud se zasedání výboru účastnil místo člena výboru zástupce (</w:t>
      </w:r>
      <w:r w:rsidR="00DA711A">
        <w:t>viz čl. III bod 15</w:t>
      </w:r>
      <w:r>
        <w:t xml:space="preserve"> Statutu Výboru), přiloží se k zápisu také písemné zmocnění k zastoupení člena výboru. </w:t>
      </w:r>
    </w:p>
    <w:p w14:paraId="25F36C22" w14:textId="77777777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 xml:space="preserve">Závěry ve formě usnesení se spolu se zápisem a dalšími přílohami rozešlou členům výboru a osobám, které se zasedání výboru zúčastnily, nejpozději do 14 (slovy čtrnáct) dnů od ukončení zasedání, a to elektronickou formou. Pro výjimku z tohoto typu komunikace se použije obdobné ustanovení čl. II, bod 3, tohoto Jednacího řádu.  Za rozeslání zápisu odpovídá sekretariát výboru. </w:t>
      </w:r>
    </w:p>
    <w:p w14:paraId="068820B5" w14:textId="77777777" w:rsidR="00E43DCC" w:rsidRDefault="00E43DCC" w:rsidP="00E43DCC">
      <w:pPr>
        <w:pStyle w:val="Odstavecseseznamem"/>
        <w:numPr>
          <w:ilvl w:val="0"/>
          <w:numId w:val="7"/>
        </w:numPr>
        <w:jc w:val="both"/>
      </w:pPr>
      <w:r>
        <w:t>Opravy usnesení a zápisu se provádějí v úvodu následného zasedání výboru. Pokud o opravu žádá člen výboru či jiný účastník zasedání, předloží nově navrhované znění.</w:t>
      </w:r>
    </w:p>
    <w:p w14:paraId="2F5B76C1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IV </w:t>
      </w:r>
    </w:p>
    <w:p w14:paraId="62E78A06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>Hlasování výboru</w:t>
      </w:r>
    </w:p>
    <w:p w14:paraId="67A7060F" w14:textId="77777777" w:rsidR="00E43DCC" w:rsidRDefault="00E43DCC" w:rsidP="00E43DCC">
      <w:pPr>
        <w:pStyle w:val="Odstavecseseznamem"/>
        <w:numPr>
          <w:ilvl w:val="0"/>
          <w:numId w:val="8"/>
        </w:numPr>
        <w:jc w:val="both"/>
      </w:pPr>
      <w:r>
        <w:t xml:space="preserve">Výbor hlasuje zpravidla o každém bodu jednání zvlášť. O návrzích bude hlasováno v pořadí, v jakém byly předloženy. </w:t>
      </w:r>
    </w:p>
    <w:p w14:paraId="0DA04D49" w14:textId="77777777" w:rsidR="00E43DCC" w:rsidRDefault="00E43DCC" w:rsidP="00E43DCC">
      <w:pPr>
        <w:pStyle w:val="Odstavecseseznamem"/>
        <w:numPr>
          <w:ilvl w:val="0"/>
          <w:numId w:val="8"/>
        </w:numPr>
        <w:jc w:val="both"/>
      </w:pPr>
      <w:r>
        <w:t xml:space="preserve">Hlasuje se zpravidla veřejně. Odlišné stanovisko člena výboru se do závěrů uvádí jen na jeho požádání. </w:t>
      </w:r>
    </w:p>
    <w:p w14:paraId="59C1A935" w14:textId="77777777" w:rsidR="00E43DCC" w:rsidRDefault="00E43DCC" w:rsidP="00E43DCC">
      <w:pPr>
        <w:pStyle w:val="Odstavecseseznamem"/>
        <w:numPr>
          <w:ilvl w:val="0"/>
          <w:numId w:val="8"/>
        </w:numPr>
        <w:jc w:val="both"/>
      </w:pPr>
      <w:r>
        <w:t>Hlasují členové výboru, nebo jimi pověření zástupci v rozsahu jejich písemného zmocnění. Závěr ve formě usnesení je přijat, pokud pro něj hlasuje nadpoloviční většina přítomných členů výboru (včetně případných zástupců oprávněných k hlasování). V případě rovnosti hlasů rozhoduje o výsledku hlasování předseda výboru.</w:t>
      </w:r>
    </w:p>
    <w:p w14:paraId="75853F3A" w14:textId="77777777" w:rsidR="00E43DCC" w:rsidRDefault="00E43DCC" w:rsidP="00E43DCC">
      <w:pPr>
        <w:pStyle w:val="Odstavecseseznamem"/>
        <w:ind w:left="360"/>
      </w:pPr>
    </w:p>
    <w:p w14:paraId="13D78045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V </w:t>
      </w:r>
    </w:p>
    <w:p w14:paraId="4D6095A2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 xml:space="preserve">Projednávání „per </w:t>
      </w:r>
      <w:proofErr w:type="spellStart"/>
      <w:r>
        <w:rPr>
          <w:b/>
          <w:bCs/>
        </w:rPr>
        <w:t>rollam</w:t>
      </w:r>
      <w:proofErr w:type="spellEnd"/>
      <w:r>
        <w:rPr>
          <w:b/>
          <w:bCs/>
        </w:rPr>
        <w:t>“</w:t>
      </w:r>
    </w:p>
    <w:p w14:paraId="0D593508" w14:textId="77777777" w:rsidR="00E43DCC" w:rsidRDefault="00E43DCC" w:rsidP="00E43DCC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 xml:space="preserve">V případě, že je nezbytné (zejména z časových důvodů) projednat materiál předkládaný pro jednání výboru dříve, nežli je svoláno řádné zasedání výboru, může se předseda výboru rozhodnout projednat materiál a přijmout k němu usnesení výboru bez osobní přítomnosti členů výboru „per </w:t>
      </w:r>
      <w:proofErr w:type="spellStart"/>
      <w:r>
        <w:t>rollam</w:t>
      </w:r>
      <w:proofErr w:type="spellEnd"/>
      <w:r>
        <w:t xml:space="preserve">“. </w:t>
      </w:r>
    </w:p>
    <w:p w14:paraId="32542AD4" w14:textId="77777777" w:rsidR="00E43DCC" w:rsidRDefault="00E43DCC" w:rsidP="00E43DCC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 xml:space="preserve">Místo pozvánky podle článku II bod 3 Jednacího řádu, zasílá tajemník výboru v elektronické podobě oznámení o projednání materiálu „per </w:t>
      </w:r>
      <w:proofErr w:type="spellStart"/>
      <w:r>
        <w:t>rollam</w:t>
      </w:r>
      <w:proofErr w:type="spellEnd"/>
      <w:r>
        <w:t xml:space="preserve">“; a s tím související podklady. </w:t>
      </w:r>
    </w:p>
    <w:p w14:paraId="61FBE653" w14:textId="77777777" w:rsidR="00E43DCC" w:rsidRDefault="00E43DCC" w:rsidP="00E43DCC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 xml:space="preserve">V oznámení o projednání materiálu „per </w:t>
      </w:r>
      <w:proofErr w:type="spellStart"/>
      <w:r>
        <w:t>rollam</w:t>
      </w:r>
      <w:proofErr w:type="spellEnd"/>
      <w:r>
        <w:t xml:space="preserve">“ musí být uveden termín, ve kterém mají členové výboru sdělit tajemníkovi elektronicky své stanovisko k materiálu s jednoznačným vyjádřením svého návrhu pro předsedu výboru. Není-li návrh z tohoto stanoviska jednoznačný, má se za to, že se člen výboru hlasování zdržel. </w:t>
      </w:r>
    </w:p>
    <w:p w14:paraId="17BFD9CB" w14:textId="77777777" w:rsidR="00E43DCC" w:rsidRDefault="00E43DCC" w:rsidP="00E43DCC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 xml:space="preserve">O projednání materiálu „per </w:t>
      </w:r>
      <w:proofErr w:type="spellStart"/>
      <w:r>
        <w:t>rollam</w:t>
      </w:r>
      <w:proofErr w:type="spellEnd"/>
      <w:r>
        <w:t xml:space="preserve">“ pořídí tajemník výboru zápis. </w:t>
      </w:r>
    </w:p>
    <w:p w14:paraId="3612F9D8" w14:textId="77777777" w:rsidR="00E43DCC" w:rsidRDefault="00E43DCC" w:rsidP="00E43DCC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 xml:space="preserve">Výsledek hlasování vyhodnotí tajemník výboru a předloží předsedovi výboru návrh usnesení členů výboru. Poté o něm neprodleně informuje ostatní členy výboru. </w:t>
      </w:r>
    </w:p>
    <w:p w14:paraId="110796AF" w14:textId="77777777" w:rsidR="00E43DCC" w:rsidRDefault="00E43DCC" w:rsidP="00E43DCC">
      <w:pPr>
        <w:pStyle w:val="Odstavecseseznamem"/>
        <w:numPr>
          <w:ilvl w:val="0"/>
          <w:numId w:val="9"/>
        </w:numPr>
        <w:jc w:val="both"/>
        <w:rPr>
          <w:b/>
          <w:bCs/>
        </w:rPr>
      </w:pPr>
      <w:r>
        <w:t>Tento způsob projednání dokumentu není přípustný, pokud s ním do 2 (slovy dvou) pracovních dnů od doručení oznámení podle bodu 2, písemně (elektronicky) vyjádří nesouhlas člen výboru.</w:t>
      </w:r>
    </w:p>
    <w:p w14:paraId="6B2C686D" w14:textId="77777777" w:rsidR="00E43DCC" w:rsidRDefault="00E43DCC" w:rsidP="00E43DCC">
      <w:pPr>
        <w:pStyle w:val="Odstavecseseznamem"/>
        <w:ind w:left="360"/>
      </w:pPr>
    </w:p>
    <w:p w14:paraId="21AF07EC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VI </w:t>
      </w:r>
    </w:p>
    <w:p w14:paraId="52CFB8FB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>Informace o činnosti výboru</w:t>
      </w:r>
    </w:p>
    <w:p w14:paraId="05F863A2" w14:textId="77777777" w:rsidR="00E43DCC" w:rsidRDefault="00E43DCC" w:rsidP="00E43DCC">
      <w:pPr>
        <w:pStyle w:val="Odstavecseseznamem"/>
        <w:numPr>
          <w:ilvl w:val="0"/>
          <w:numId w:val="10"/>
        </w:numPr>
        <w:jc w:val="both"/>
        <w:rPr>
          <w:b/>
          <w:bCs/>
        </w:rPr>
      </w:pPr>
      <w:r>
        <w:t xml:space="preserve">Materiály přijaté výborem, a i závěry ve formě usnesení ze zasedání výboru, včetně poměru hlasování, a dále zápisy ze zasedání výborů, jsou zveřejňovány. </w:t>
      </w:r>
    </w:p>
    <w:p w14:paraId="2512E74A" w14:textId="77777777" w:rsidR="00E43DCC" w:rsidRDefault="00E43DCC" w:rsidP="00E43DCC">
      <w:pPr>
        <w:pStyle w:val="Odstavecseseznamem"/>
        <w:numPr>
          <w:ilvl w:val="0"/>
          <w:numId w:val="10"/>
        </w:numPr>
        <w:jc w:val="both"/>
        <w:rPr>
          <w:b/>
          <w:bCs/>
        </w:rPr>
      </w:pPr>
      <w:r>
        <w:t xml:space="preserve">Žádosti o informace o činnosti výboru, které si vyžádali občané na základě zákona č. 106/1999 Sb., o svobodném přístupu k informacím, vyřizuje sekretariát výboru. </w:t>
      </w:r>
    </w:p>
    <w:p w14:paraId="613FC684" w14:textId="77777777" w:rsidR="00E43DCC" w:rsidRDefault="00E43DCC" w:rsidP="00E43DCC">
      <w:pPr>
        <w:pStyle w:val="Odstavecseseznamem"/>
        <w:numPr>
          <w:ilvl w:val="0"/>
          <w:numId w:val="10"/>
        </w:numPr>
        <w:jc w:val="both"/>
        <w:rPr>
          <w:b/>
          <w:bCs/>
        </w:rPr>
      </w:pPr>
      <w:r>
        <w:t xml:space="preserve">Zprávu o činnostech výboru je oprávněn předseda výboru předložit na zasedání Výboru NPO, Pracovních skupinách pro monitorování NPO a také na zasedání vlády, a to dle potřeby a po předchozím schválení výboru. </w:t>
      </w:r>
    </w:p>
    <w:p w14:paraId="66AF9E7A" w14:textId="77777777" w:rsidR="00E43DCC" w:rsidRDefault="00E43DCC" w:rsidP="00E43DCC">
      <w:pPr>
        <w:pStyle w:val="Odstavecseseznamem"/>
        <w:ind w:left="360"/>
        <w:jc w:val="both"/>
      </w:pPr>
    </w:p>
    <w:p w14:paraId="7A5F9711" w14:textId="77777777" w:rsidR="00E43DCC" w:rsidRDefault="00E43DCC" w:rsidP="00E43DCC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Článek VII </w:t>
      </w:r>
    </w:p>
    <w:p w14:paraId="403364D5" w14:textId="77777777" w:rsidR="00E43DCC" w:rsidRDefault="00E43DCC" w:rsidP="00E43DCC">
      <w:pPr>
        <w:jc w:val="center"/>
        <w:rPr>
          <w:b/>
          <w:bCs/>
        </w:rPr>
      </w:pPr>
      <w:r>
        <w:rPr>
          <w:b/>
          <w:bCs/>
        </w:rPr>
        <w:t>Závěrečná ustanovení</w:t>
      </w:r>
    </w:p>
    <w:p w14:paraId="0EB00A63" w14:textId="77777777" w:rsidR="00E43DCC" w:rsidRDefault="00E43DCC" w:rsidP="00E43DCC">
      <w:pPr>
        <w:pStyle w:val="Odstavecseseznamem"/>
        <w:numPr>
          <w:ilvl w:val="0"/>
          <w:numId w:val="1"/>
        </w:numPr>
        <w:jc w:val="both"/>
      </w:pPr>
      <w:r>
        <w:t xml:space="preserve">Změnu tohoto Jednacího řádu může navrhnout každý jeden člen výboru. Přijetí změn se řídí ustanovením tohoto Jednacího řádu. </w:t>
      </w:r>
    </w:p>
    <w:p w14:paraId="128B24A0" w14:textId="5A30614C" w:rsidR="00E43DCC" w:rsidRDefault="00E43DCC" w:rsidP="00E43DCC">
      <w:pPr>
        <w:pStyle w:val="Odstavecseseznamem"/>
        <w:numPr>
          <w:ilvl w:val="0"/>
          <w:numId w:val="1"/>
        </w:numPr>
        <w:jc w:val="both"/>
      </w:pPr>
      <w:r>
        <w:t xml:space="preserve">Tento Jednací řád byl schválen jako nedílná součást Statutu Výboru Národního plánu obnovy, který byl ustanoven a schválen dne </w:t>
      </w:r>
      <w:r w:rsidR="00DA711A">
        <w:t>17. května 2021</w:t>
      </w:r>
      <w:r>
        <w:t xml:space="preserve"> usnesením vlády </w:t>
      </w:r>
      <w:r w:rsidR="00DA711A">
        <w:t xml:space="preserve">č. 467. </w:t>
      </w:r>
      <w:r>
        <w:t xml:space="preserve">Účinnosti nabývá dnem </w:t>
      </w:r>
      <w:r w:rsidR="00DA711A">
        <w:t xml:space="preserve">           17. května 2021</w:t>
      </w:r>
      <w:r>
        <w:t xml:space="preserve">. </w:t>
      </w:r>
    </w:p>
    <w:p w14:paraId="7F08CB7D" w14:textId="77777777" w:rsidR="00E43DCC" w:rsidRDefault="00E43DCC" w:rsidP="00E43DCC">
      <w:pPr>
        <w:pStyle w:val="Odstavecseseznamem"/>
        <w:numPr>
          <w:ilvl w:val="0"/>
          <w:numId w:val="1"/>
        </w:numPr>
        <w:jc w:val="both"/>
      </w:pPr>
      <w:r>
        <w:t xml:space="preserve">Jednací řád je přístupný veřejnosti na internetové stránce Národního plánu obnovy. Na internetové stránce </w:t>
      </w:r>
      <w:hyperlink r:id="rId15" w:tgtFrame="_blank" w:history="1">
        <w:r>
          <w:rPr>
            <w:rStyle w:val="normaltextrun"/>
            <w:rFonts w:ascii="Calibri" w:hAnsi="Calibri" w:cs="Calibri"/>
            <w:color w:val="0000FF"/>
            <w:u w:val="single"/>
            <w:shd w:val="clear" w:color="auto" w:fill="FFFFFF"/>
          </w:rPr>
          <w:t>www.planobnovycr.cz</w:t>
        </w:r>
      </w:hyperlink>
      <w:r>
        <w:rPr>
          <w:rStyle w:val="normaltextrun"/>
          <w:rFonts w:ascii="Calibri" w:hAnsi="Calibri" w:cs="Calibri"/>
          <w:color w:val="000000"/>
          <w:shd w:val="clear" w:color="auto" w:fill="FFFFFF"/>
        </w:rPr>
        <w:t> </w:t>
      </w:r>
      <w:r>
        <w:t xml:space="preserve"> se zveřejňuje vždy úplné znění platného Jednacího řádu.</w:t>
      </w:r>
    </w:p>
    <w:p w14:paraId="759D1668" w14:textId="4FDD28CC" w:rsidR="00E43DCC" w:rsidRDefault="00E43DCC">
      <w:pPr>
        <w:jc w:val="right"/>
      </w:pPr>
    </w:p>
    <w:p w14:paraId="7272EF60" w14:textId="74007E47" w:rsidR="00E43DCC" w:rsidRDefault="00E43DCC">
      <w:pPr>
        <w:jc w:val="right"/>
      </w:pPr>
    </w:p>
    <w:p w14:paraId="51F96DAA" w14:textId="3DA3DF84" w:rsidR="00E43DCC" w:rsidRDefault="00E43DCC">
      <w:pPr>
        <w:jc w:val="right"/>
      </w:pPr>
    </w:p>
    <w:p w14:paraId="52C2A9F6" w14:textId="27B0F2D4" w:rsidR="00E43DCC" w:rsidRDefault="00E43DCC">
      <w:pPr>
        <w:jc w:val="right"/>
      </w:pPr>
    </w:p>
    <w:p w14:paraId="4A6080E9" w14:textId="67E2CA75" w:rsidR="00E43DCC" w:rsidRDefault="00E43DCC">
      <w:pPr>
        <w:jc w:val="right"/>
      </w:pPr>
    </w:p>
    <w:p w14:paraId="41A10718" w14:textId="77777777" w:rsidR="00E43DCC" w:rsidRDefault="00E43DCC">
      <w:pPr>
        <w:jc w:val="right"/>
      </w:pPr>
    </w:p>
    <w:sectPr w:rsidR="00E43DCC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28261" w14:textId="77777777" w:rsidR="0036143B" w:rsidRDefault="00184E72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36143B" w:rsidRDefault="0018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7116802"/>
      <w:docPartObj>
        <w:docPartGallery w:val="Page Numbers (Bottom of Page)"/>
        <w:docPartUnique/>
      </w:docPartObj>
    </w:sdtPr>
    <w:sdtEndPr/>
    <w:sdtContent>
      <w:p w14:paraId="6AF3245D" w14:textId="42BFF00F" w:rsidR="0036143B" w:rsidRDefault="00184E7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11A">
          <w:rPr>
            <w:noProof/>
          </w:rPr>
          <w:t>12</w:t>
        </w:r>
        <w:r>
          <w:fldChar w:fldCharType="end"/>
        </w:r>
        <w:r>
          <w:t>/</w:t>
        </w:r>
        <w:r w:rsidR="00693AFA">
          <w:t>4</w:t>
        </w:r>
      </w:p>
    </w:sdtContent>
  </w:sdt>
  <w:p w14:paraId="049F31CB" w14:textId="77777777" w:rsidR="0036143B" w:rsidRDefault="0036143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1652C" w14:textId="77777777" w:rsidR="0036143B" w:rsidRDefault="00184E72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36143B" w:rsidRDefault="0018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E494" w14:textId="67A46672" w:rsidR="00184E72" w:rsidRDefault="00184E7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FB2112" wp14:editId="71D8D333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0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FFB6CB" w14:textId="52145A4B" w:rsidR="00184E72" w:rsidRPr="00184E72" w:rsidRDefault="00184E72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84E72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FB211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29FFB6CB" w14:textId="52145A4B" w:rsidR="00184E72" w:rsidRPr="00184E72" w:rsidRDefault="00184E72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184E72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9BB14" w14:textId="58541787" w:rsidR="00D2515D" w:rsidRDefault="00D2515D">
    <w:pPr>
      <w:pStyle w:val="Zhlav"/>
    </w:pPr>
    <w:r w:rsidRPr="0003360F">
      <w:rPr>
        <w:i/>
        <w:noProof/>
      </w:rPr>
      <w:drawing>
        <wp:anchor distT="0" distB="0" distL="114300" distR="114300" simplePos="0" relativeHeight="251663360" behindDoc="1" locked="0" layoutInCell="1" allowOverlap="1" wp14:anchorId="13CEA08E" wp14:editId="16DFC6BF">
          <wp:simplePos x="0" y="0"/>
          <wp:positionH relativeFrom="margin">
            <wp:align>left</wp:align>
          </wp:positionH>
          <wp:positionV relativeFrom="paragraph">
            <wp:posOffset>-407035</wp:posOffset>
          </wp:positionV>
          <wp:extent cx="1581150" cy="845748"/>
          <wp:effectExtent l="0" t="0" r="0" b="0"/>
          <wp:wrapNone/>
          <wp:docPr id="7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845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60F">
      <w:rPr>
        <w:i/>
        <w:noProof/>
      </w:rPr>
      <w:drawing>
        <wp:anchor distT="0" distB="0" distL="114300" distR="114300" simplePos="0" relativeHeight="251661312" behindDoc="0" locked="0" layoutInCell="1" allowOverlap="1" wp14:anchorId="2A5721C6" wp14:editId="7230FCF0">
          <wp:simplePos x="0" y="0"/>
          <wp:positionH relativeFrom="margin">
            <wp:align>right</wp:align>
          </wp:positionH>
          <wp:positionV relativeFrom="paragraph">
            <wp:posOffset>-276860</wp:posOffset>
          </wp:positionV>
          <wp:extent cx="1714500" cy="716434"/>
          <wp:effectExtent l="0" t="0" r="0" b="762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ažený soubor (2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7164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B26E8" w14:textId="550556C8" w:rsidR="00184E72" w:rsidRDefault="00184E7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DF288D" wp14:editId="5469A9E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0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3A5399" w14:textId="59A61B14" w:rsidR="00184E72" w:rsidRPr="00184E72" w:rsidRDefault="00184E72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184E72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DF288D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Veřejně přístupné informac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GARwIAAG4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1Z6atfUr5DU5a6EXJGTkukngnn74TFzKAP&#10;7IG/xVFU1GSceouzNdmvf/OHeEiJV84azGDGNZaEs+qjhsTnJ2fDMLLxAsPujeXe0Jv6ijDY0Aj1&#10;RDPE+WpvFpbqeyzIJOTBk9AS2TLu9+aV73YBEko1mcQgDKYRfqbnRgbowFagctHeC2t6vj2EuqH9&#10;fIr0Fe1dbPjSmcnGg/yoSWC247EnHEMdVe0XMGzNr/cY9fI3Mf4J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BQlIGARwIAAG4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753A5399" w14:textId="59A61B14" w:rsidR="00184E72" w:rsidRPr="00184E72" w:rsidRDefault="00184E72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184E72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177D2" w14:textId="5172EC0D" w:rsidR="00D2515D" w:rsidRDefault="00D25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3333"/>
    <w:multiLevelType w:val="multilevel"/>
    <w:tmpl w:val="A34AC2B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4302EA"/>
    <w:multiLevelType w:val="hybridMultilevel"/>
    <w:tmpl w:val="1A825B32"/>
    <w:lvl w:ilvl="0" w:tplc="2AFA0262">
      <w:start w:val="1"/>
      <w:numFmt w:val="decimal"/>
      <w:lvlText w:val="(%1)"/>
      <w:lvlJc w:val="left"/>
      <w:pPr>
        <w:ind w:left="360" w:hanging="360"/>
      </w:pPr>
    </w:lvl>
    <w:lvl w:ilvl="1" w:tplc="EAB6070C">
      <w:start w:val="1"/>
      <w:numFmt w:val="lowerLetter"/>
      <w:lvlText w:val="%2."/>
      <w:lvlJc w:val="left"/>
      <w:pPr>
        <w:ind w:left="1080" w:hanging="360"/>
      </w:pPr>
    </w:lvl>
    <w:lvl w:ilvl="2" w:tplc="D5AA8502">
      <w:start w:val="1"/>
      <w:numFmt w:val="lowerRoman"/>
      <w:lvlText w:val="%3."/>
      <w:lvlJc w:val="right"/>
      <w:pPr>
        <w:ind w:left="1800" w:hanging="180"/>
      </w:pPr>
    </w:lvl>
    <w:lvl w:ilvl="3" w:tplc="01F6766E">
      <w:start w:val="1"/>
      <w:numFmt w:val="decimal"/>
      <w:lvlText w:val="%4."/>
      <w:lvlJc w:val="left"/>
      <w:pPr>
        <w:ind w:left="2520" w:hanging="360"/>
      </w:pPr>
    </w:lvl>
    <w:lvl w:ilvl="4" w:tplc="B49A1FB2">
      <w:start w:val="1"/>
      <w:numFmt w:val="lowerLetter"/>
      <w:lvlText w:val="%5."/>
      <w:lvlJc w:val="left"/>
      <w:pPr>
        <w:ind w:left="3240" w:hanging="360"/>
      </w:pPr>
    </w:lvl>
    <w:lvl w:ilvl="5" w:tplc="4238EE1C">
      <w:start w:val="1"/>
      <w:numFmt w:val="lowerRoman"/>
      <w:lvlText w:val="%6."/>
      <w:lvlJc w:val="right"/>
      <w:pPr>
        <w:ind w:left="3960" w:hanging="180"/>
      </w:pPr>
    </w:lvl>
    <w:lvl w:ilvl="6" w:tplc="495A811E">
      <w:start w:val="1"/>
      <w:numFmt w:val="decimal"/>
      <w:lvlText w:val="%7."/>
      <w:lvlJc w:val="left"/>
      <w:pPr>
        <w:ind w:left="4680" w:hanging="360"/>
      </w:pPr>
    </w:lvl>
    <w:lvl w:ilvl="7" w:tplc="E62A95DE">
      <w:start w:val="1"/>
      <w:numFmt w:val="lowerLetter"/>
      <w:lvlText w:val="%8."/>
      <w:lvlJc w:val="left"/>
      <w:pPr>
        <w:ind w:left="5400" w:hanging="360"/>
      </w:pPr>
    </w:lvl>
    <w:lvl w:ilvl="8" w:tplc="13C4B226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9174B"/>
    <w:multiLevelType w:val="multilevel"/>
    <w:tmpl w:val="BFCEDC9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1916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2D76566"/>
    <w:multiLevelType w:val="multilevel"/>
    <w:tmpl w:val="010CA5A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C0519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6166C7A"/>
    <w:multiLevelType w:val="multilevel"/>
    <w:tmpl w:val="A7DE7B4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4332B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EBC5B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44B084C"/>
    <w:multiLevelType w:val="multilevel"/>
    <w:tmpl w:val="D25E217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3D738A"/>
    <w:multiLevelType w:val="hybridMultilevel"/>
    <w:tmpl w:val="AF12D66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1E4DC1"/>
    <w:multiLevelType w:val="multilevel"/>
    <w:tmpl w:val="3F66909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C8D61F8"/>
    <w:multiLevelType w:val="multilevel"/>
    <w:tmpl w:val="0405001D"/>
    <w:numStyleLink w:val="Styl1"/>
  </w:abstractNum>
  <w:abstractNum w:abstractNumId="13" w15:restartNumberingAfterBreak="0">
    <w:nsid w:val="2D14050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DCD3E0E"/>
    <w:multiLevelType w:val="hybridMultilevel"/>
    <w:tmpl w:val="E294E68A"/>
    <w:lvl w:ilvl="0" w:tplc="C3309748">
      <w:start w:val="1"/>
      <w:numFmt w:val="decimal"/>
      <w:lvlText w:val="(%1)"/>
      <w:lvlJc w:val="left"/>
      <w:pPr>
        <w:ind w:left="360" w:hanging="360"/>
      </w:pPr>
    </w:lvl>
    <w:lvl w:ilvl="1" w:tplc="098C886E">
      <w:start w:val="1"/>
      <w:numFmt w:val="lowerLetter"/>
      <w:lvlText w:val="%2."/>
      <w:lvlJc w:val="left"/>
      <w:pPr>
        <w:ind w:left="1080" w:hanging="360"/>
      </w:pPr>
    </w:lvl>
    <w:lvl w:ilvl="2" w:tplc="44443A4C">
      <w:start w:val="1"/>
      <w:numFmt w:val="lowerRoman"/>
      <w:lvlText w:val="%3."/>
      <w:lvlJc w:val="right"/>
      <w:pPr>
        <w:ind w:left="1800" w:hanging="180"/>
      </w:pPr>
    </w:lvl>
    <w:lvl w:ilvl="3" w:tplc="E19CD35C">
      <w:start w:val="1"/>
      <w:numFmt w:val="decimal"/>
      <w:lvlText w:val="%4."/>
      <w:lvlJc w:val="left"/>
      <w:pPr>
        <w:ind w:left="2520" w:hanging="360"/>
      </w:pPr>
    </w:lvl>
    <w:lvl w:ilvl="4" w:tplc="17C2BD60">
      <w:start w:val="1"/>
      <w:numFmt w:val="lowerLetter"/>
      <w:lvlText w:val="%5."/>
      <w:lvlJc w:val="left"/>
      <w:pPr>
        <w:ind w:left="3240" w:hanging="360"/>
      </w:pPr>
    </w:lvl>
    <w:lvl w:ilvl="5" w:tplc="B1B2A1EC">
      <w:start w:val="1"/>
      <w:numFmt w:val="lowerRoman"/>
      <w:lvlText w:val="%6."/>
      <w:lvlJc w:val="right"/>
      <w:pPr>
        <w:ind w:left="3960" w:hanging="180"/>
      </w:pPr>
    </w:lvl>
    <w:lvl w:ilvl="6" w:tplc="624A2CF2">
      <w:start w:val="1"/>
      <w:numFmt w:val="decimal"/>
      <w:lvlText w:val="%7."/>
      <w:lvlJc w:val="left"/>
      <w:pPr>
        <w:ind w:left="4680" w:hanging="360"/>
      </w:pPr>
    </w:lvl>
    <w:lvl w:ilvl="7" w:tplc="8DF0AC38">
      <w:start w:val="1"/>
      <w:numFmt w:val="lowerLetter"/>
      <w:lvlText w:val="%8."/>
      <w:lvlJc w:val="left"/>
      <w:pPr>
        <w:ind w:left="5400" w:hanging="360"/>
      </w:pPr>
    </w:lvl>
    <w:lvl w:ilvl="8" w:tplc="7990027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7A512B"/>
    <w:multiLevelType w:val="multilevel"/>
    <w:tmpl w:val="9F1EEB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38B6650"/>
    <w:multiLevelType w:val="multilevel"/>
    <w:tmpl w:val="AEAEFA5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BC098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40B00E1"/>
    <w:multiLevelType w:val="multilevel"/>
    <w:tmpl w:val="EB3CE754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C43C5C"/>
    <w:multiLevelType w:val="multilevel"/>
    <w:tmpl w:val="040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C277EF3"/>
    <w:multiLevelType w:val="multilevel"/>
    <w:tmpl w:val="F386E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6533F4D"/>
    <w:multiLevelType w:val="multilevel"/>
    <w:tmpl w:val="0405001D"/>
    <w:numStyleLink w:val="Styl1"/>
  </w:abstractNum>
  <w:abstractNum w:abstractNumId="22" w15:restartNumberingAfterBreak="0">
    <w:nsid w:val="67E32C96"/>
    <w:multiLevelType w:val="hybridMultilevel"/>
    <w:tmpl w:val="46B01B8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07622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ED546E"/>
    <w:multiLevelType w:val="multilevel"/>
    <w:tmpl w:val="E1F4D582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6EF08DC"/>
    <w:multiLevelType w:val="multilevel"/>
    <w:tmpl w:val="010CA5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AC9458C"/>
    <w:multiLevelType w:val="hybridMultilevel"/>
    <w:tmpl w:val="80E8C0D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2D6BA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7"/>
  </w:num>
  <w:num w:numId="2">
    <w:abstractNumId w:val="14"/>
  </w:num>
  <w:num w:numId="3">
    <w:abstractNumId w:val="1"/>
  </w:num>
  <w:num w:numId="4">
    <w:abstractNumId w:val="19"/>
  </w:num>
  <w:num w:numId="5">
    <w:abstractNumId w:val="21"/>
  </w:num>
  <w:num w:numId="6">
    <w:abstractNumId w:val="12"/>
  </w:num>
  <w:num w:numId="7">
    <w:abstractNumId w:val="17"/>
  </w:num>
  <w:num w:numId="8">
    <w:abstractNumId w:val="5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  <w:num w:numId="13">
    <w:abstractNumId w:val="13"/>
  </w:num>
  <w:num w:numId="14">
    <w:abstractNumId w:val="22"/>
  </w:num>
  <w:num w:numId="15">
    <w:abstractNumId w:val="26"/>
  </w:num>
  <w:num w:numId="16">
    <w:abstractNumId w:val="10"/>
  </w:num>
  <w:num w:numId="17">
    <w:abstractNumId w:val="6"/>
  </w:num>
  <w:num w:numId="18">
    <w:abstractNumId w:val="15"/>
  </w:num>
  <w:num w:numId="19">
    <w:abstractNumId w:val="7"/>
  </w:num>
  <w:num w:numId="20">
    <w:abstractNumId w:val="20"/>
  </w:num>
  <w:num w:numId="21">
    <w:abstractNumId w:val="23"/>
  </w:num>
  <w:num w:numId="22">
    <w:abstractNumId w:val="25"/>
  </w:num>
  <w:num w:numId="23">
    <w:abstractNumId w:val="4"/>
  </w:num>
  <w:num w:numId="24">
    <w:abstractNumId w:val="16"/>
  </w:num>
  <w:num w:numId="25">
    <w:abstractNumId w:val="3"/>
  </w:num>
  <w:num w:numId="26">
    <w:abstractNumId w:val="24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3B"/>
    <w:rsid w:val="000D4CB1"/>
    <w:rsid w:val="00184E72"/>
    <w:rsid w:val="001C030F"/>
    <w:rsid w:val="003324D0"/>
    <w:rsid w:val="0036143B"/>
    <w:rsid w:val="00693AFA"/>
    <w:rsid w:val="00773E83"/>
    <w:rsid w:val="00D2515D"/>
    <w:rsid w:val="00DA711A"/>
    <w:rsid w:val="00E43DCC"/>
    <w:rsid w:val="00EE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52D025"/>
  <w15:docId w15:val="{0ED16E6F-3BB3-4FA3-ABB9-6CB65119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numbering" w:customStyle="1" w:styleId="Styl1">
    <w:name w:val="Styl1"/>
    <w:uiPriority w:val="99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ormaltextrun">
    <w:name w:val="normaltextrun"/>
    <w:basedOn w:val="Standardnpsmoodstavce"/>
    <w:rsid w:val="00E43DCC"/>
  </w:style>
  <w:style w:type="character" w:styleId="Hypertextovodkaz">
    <w:name w:val="Hyperlink"/>
    <w:basedOn w:val="Standardnpsmoodstavce"/>
    <w:uiPriority w:val="99"/>
    <w:unhideWhenUsed/>
    <w:rsid w:val="00E43DC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DCC"/>
    <w:pPr>
      <w:spacing w:after="0" w:line="240" w:lineRule="auto"/>
    </w:pPr>
    <w:rPr>
      <w:rFonts w:eastAsiaTheme="minorHAnsi"/>
      <w:color w:val="000000" w:themeColor="text1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DCC"/>
    <w:rPr>
      <w:rFonts w:eastAsiaTheme="minorHAnsi"/>
      <w:color w:val="000000" w:themeColor="text1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43D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1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planobnovycr.cz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9511EA916A2142AC4EA30C67FAFC89" ma:contentTypeVersion="4" ma:contentTypeDescription="Vytvoří nový dokument" ma:contentTypeScope="" ma:versionID="d1ef68a3b507a40bf5281907f5452611">
  <xsd:schema xmlns:xsd="http://www.w3.org/2001/XMLSchema" xmlns:xs="http://www.w3.org/2001/XMLSchema" xmlns:p="http://schemas.microsoft.com/office/2006/metadata/properties" xmlns:ns2="37d5c382-9477-4f8a-b095-53fbacda737d" targetNamespace="http://schemas.microsoft.com/office/2006/metadata/properties" ma:root="true" ma:fieldsID="8725adba0c240e421cfedb5123d59cb2" ns2:_="">
    <xsd:import namespace="37d5c382-9477-4f8a-b095-53fbacda73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d5c382-9477-4f8a-b095-53fbacda7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3783D-0325-4C1A-B82E-47166FA11DE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37d5c382-9477-4f8a-b095-53fbacda737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E5D623-ABA5-42D4-987E-4A58F14B5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d5c382-9477-4f8a-b095-53fbacda7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9C726-CC7D-45C2-A442-C01C07D96B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7E5AED-4183-4A01-9E4E-A8EEA8799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64AA0896.dotm</Template>
  <TotalTime>4</TotalTime>
  <Pages>4</Pages>
  <Words>1513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Matoušek Jiří</cp:lastModifiedBy>
  <cp:revision>4</cp:revision>
  <cp:lastPrinted>2021-05-18T05:52:00Z</cp:lastPrinted>
  <dcterms:created xsi:type="dcterms:W3CDTF">2021-06-16T07:52:00Z</dcterms:created>
  <dcterms:modified xsi:type="dcterms:W3CDTF">2021-06-22T08:10:00Z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0x010100AB9511EA916A2142AC4EA30C67FAFC89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f3358ede-3978-4959-9d7d-671f2ac37387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2021-05-13T09:06:16Z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