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370" w:rsidRDefault="00013FBD" w:rsidP="00557B30">
      <w:pPr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III.2</w:t>
      </w:r>
    </w:p>
    <w:p w:rsidR="00557B30" w:rsidRPr="00557B30" w:rsidRDefault="00557B30" w:rsidP="00557B30">
      <w:pPr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:rsidR="00013FBD" w:rsidRPr="00223A5C" w:rsidRDefault="00013FBD" w:rsidP="00117370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117370" w:rsidRPr="00223A5C" w:rsidRDefault="00117370" w:rsidP="00117370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3A5C">
        <w:rPr>
          <w:rFonts w:ascii="Arial" w:hAnsi="Arial" w:cs="Arial"/>
          <w:b/>
          <w:color w:val="000000"/>
          <w:sz w:val="22"/>
          <w:szCs w:val="22"/>
          <w:u w:val="single"/>
        </w:rPr>
        <w:t>Návrh na stanovení odměn za výkon veřejné funkce členů poradních orgánů Rady pro výz</w:t>
      </w:r>
      <w:r w:rsidR="00A836BD">
        <w:rPr>
          <w:rFonts w:ascii="Arial" w:hAnsi="Arial" w:cs="Arial"/>
          <w:b/>
          <w:color w:val="000000"/>
          <w:sz w:val="22"/>
          <w:szCs w:val="22"/>
          <w:u w:val="single"/>
        </w:rPr>
        <w:t>kum, vývoj a inovace za rok 20</w:t>
      </w:r>
      <w:r w:rsidR="00313230">
        <w:rPr>
          <w:rFonts w:ascii="Arial" w:hAnsi="Arial" w:cs="Arial"/>
          <w:b/>
          <w:color w:val="000000"/>
          <w:sz w:val="22"/>
          <w:szCs w:val="22"/>
          <w:u w:val="single"/>
        </w:rPr>
        <w:t>21</w:t>
      </w:r>
    </w:p>
    <w:p w:rsidR="00117370" w:rsidRPr="00B33183" w:rsidRDefault="00117370" w:rsidP="00B33183">
      <w:pPr>
        <w:spacing w:after="240"/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3A5C">
        <w:rPr>
          <w:rFonts w:ascii="Arial" w:hAnsi="Arial" w:cs="Arial"/>
          <w:b/>
          <w:color w:val="000000"/>
          <w:sz w:val="22"/>
          <w:szCs w:val="22"/>
          <w:u w:val="single"/>
        </w:rPr>
        <w:t>(Odborných panelů a Odborného orgánu hodnotitelů)</w:t>
      </w:r>
    </w:p>
    <w:p w:rsidR="00117370" w:rsidRPr="00991182" w:rsidRDefault="00117370" w:rsidP="0011737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color w:val="000000"/>
          <w:sz w:val="22"/>
          <w:szCs w:val="22"/>
        </w:rPr>
        <w:t>Odborné panely (dále jen „OP“) a Odborný orgán hodnotitelů (dále jen „OOH“) byly ustaveny poradním orgánem Rady za účelem hodnocení výsledků výzkumných organizací a výsledků ukončených programů podle Metodiky</w:t>
      </w:r>
      <w:r w:rsidRPr="00223A5C">
        <w:rPr>
          <w:sz w:val="20"/>
          <w:szCs w:val="20"/>
        </w:rPr>
        <w:t xml:space="preserve"> </w:t>
      </w:r>
      <w:r w:rsidRPr="00991182">
        <w:rPr>
          <w:rFonts w:ascii="Arial" w:hAnsi="Arial" w:cs="Arial"/>
          <w:sz w:val="22"/>
          <w:szCs w:val="22"/>
        </w:rPr>
        <w:t>hodnocení v</w:t>
      </w:r>
      <w:r w:rsidR="007E7533" w:rsidRPr="00991182">
        <w:rPr>
          <w:rFonts w:ascii="Arial" w:hAnsi="Arial" w:cs="Arial"/>
          <w:sz w:val="22"/>
          <w:szCs w:val="22"/>
        </w:rPr>
        <w:t>ýsledků výzkumných organizací a </w:t>
      </w:r>
      <w:r w:rsidRPr="00991182">
        <w:rPr>
          <w:rFonts w:ascii="Arial" w:hAnsi="Arial" w:cs="Arial"/>
          <w:sz w:val="22"/>
          <w:szCs w:val="22"/>
        </w:rPr>
        <w:t>výsledků ukončených programů (dále jen „Metodika</w:t>
      </w:r>
      <w:r w:rsidR="0024755A">
        <w:rPr>
          <w:rFonts w:ascii="Arial" w:hAnsi="Arial" w:cs="Arial"/>
          <w:sz w:val="22"/>
          <w:szCs w:val="22"/>
        </w:rPr>
        <w:t xml:space="preserve"> 17+</w:t>
      </w:r>
      <w:r w:rsidRPr="00991182">
        <w:rPr>
          <w:rFonts w:ascii="Arial" w:hAnsi="Arial" w:cs="Arial"/>
          <w:sz w:val="22"/>
          <w:szCs w:val="22"/>
        </w:rPr>
        <w:t xml:space="preserve">“) </w:t>
      </w:r>
      <w:r w:rsidR="007E7533" w:rsidRPr="00991182">
        <w:rPr>
          <w:rFonts w:ascii="Arial" w:hAnsi="Arial" w:cs="Arial"/>
          <w:sz w:val="22"/>
          <w:szCs w:val="22"/>
        </w:rPr>
        <w:t>schválené usnesením vlády ČR ze </w:t>
      </w:r>
      <w:r w:rsidR="006A0579">
        <w:rPr>
          <w:rFonts w:ascii="Arial" w:hAnsi="Arial" w:cs="Arial"/>
          <w:sz w:val="22"/>
          <w:szCs w:val="22"/>
        </w:rPr>
        <w:t>dne 8. února</w:t>
      </w:r>
      <w:r w:rsidRPr="00991182">
        <w:rPr>
          <w:rFonts w:ascii="Arial" w:hAnsi="Arial" w:cs="Arial"/>
          <w:sz w:val="22"/>
          <w:szCs w:val="22"/>
        </w:rPr>
        <w:t xml:space="preserve"> 2017 č. 107.</w:t>
      </w:r>
    </w:p>
    <w:p w:rsidR="00364001" w:rsidRPr="002322C3" w:rsidRDefault="00117370" w:rsidP="00364001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91182">
        <w:rPr>
          <w:rFonts w:ascii="Arial" w:hAnsi="Arial" w:cs="Arial"/>
          <w:sz w:val="22"/>
          <w:szCs w:val="22"/>
        </w:rPr>
        <w:t xml:space="preserve">Materiál </w:t>
      </w:r>
      <w:r w:rsidR="007B4C23">
        <w:rPr>
          <w:rFonts w:ascii="Arial" w:hAnsi="Arial" w:cs="Arial"/>
          <w:sz w:val="22"/>
          <w:szCs w:val="22"/>
        </w:rPr>
        <w:t xml:space="preserve">v příloze </w:t>
      </w:r>
      <w:r w:rsidRPr="00991182">
        <w:rPr>
          <w:rFonts w:ascii="Arial" w:hAnsi="Arial" w:cs="Arial"/>
          <w:sz w:val="22"/>
          <w:szCs w:val="22"/>
        </w:rPr>
        <w:t>obsahuje jmenný seznam členů OP včetně návrhu jejich odměn.</w:t>
      </w:r>
      <w:r w:rsidR="00306B70" w:rsidRPr="00306B70">
        <w:rPr>
          <w:rFonts w:ascii="Arial" w:hAnsi="Arial" w:cs="Arial"/>
          <w:sz w:val="22"/>
          <w:szCs w:val="22"/>
        </w:rPr>
        <w:t xml:space="preserve"> </w:t>
      </w:r>
      <w:r w:rsidR="00991182" w:rsidRPr="00991182">
        <w:rPr>
          <w:rFonts w:ascii="Arial" w:hAnsi="Arial" w:cs="Arial"/>
          <w:sz w:val="22"/>
          <w:szCs w:val="22"/>
        </w:rPr>
        <w:t xml:space="preserve">Výše odměny člena OP závisí na úrovni jeho práce a na doporučení předsedy OP. </w:t>
      </w:r>
      <w:r w:rsidR="00884ED4">
        <w:rPr>
          <w:rFonts w:ascii="Arial" w:hAnsi="Arial" w:cs="Arial"/>
          <w:sz w:val="22"/>
          <w:szCs w:val="22"/>
        </w:rPr>
        <w:t>Na 336. </w:t>
      </w:r>
      <w:r w:rsidR="00364001">
        <w:rPr>
          <w:rFonts w:ascii="Arial" w:hAnsi="Arial" w:cs="Arial"/>
          <w:sz w:val="22"/>
          <w:szCs w:val="22"/>
        </w:rPr>
        <w:t xml:space="preserve">zasedání Rady v bodě A3 </w:t>
      </w:r>
      <w:r w:rsidR="00364001" w:rsidRPr="00516F71">
        <w:rPr>
          <w:rFonts w:ascii="Arial" w:hAnsi="Arial" w:cs="Arial"/>
          <w:sz w:val="22"/>
          <w:szCs w:val="22"/>
        </w:rPr>
        <w:t>dne 25. května 2018</w:t>
      </w:r>
      <w:r w:rsidR="006A0579">
        <w:rPr>
          <w:rFonts w:ascii="Arial" w:hAnsi="Arial" w:cs="Arial"/>
          <w:sz w:val="22"/>
          <w:szCs w:val="22"/>
        </w:rPr>
        <w:t xml:space="preserve"> byl prof. Šebek ustaven </w:t>
      </w:r>
      <w:r w:rsidR="00364001">
        <w:rPr>
          <w:rFonts w:ascii="Arial" w:hAnsi="Arial" w:cs="Arial"/>
          <w:sz w:val="22"/>
          <w:szCs w:val="22"/>
        </w:rPr>
        <w:t xml:space="preserve">hlavním koordinátorem hodnocení dle </w:t>
      </w:r>
      <w:r w:rsidR="0024755A">
        <w:rPr>
          <w:rFonts w:ascii="Arial" w:hAnsi="Arial" w:cs="Arial"/>
          <w:sz w:val="22"/>
          <w:szCs w:val="22"/>
        </w:rPr>
        <w:t xml:space="preserve">Metodiky </w:t>
      </w:r>
      <w:r w:rsidR="00364001" w:rsidRPr="00D60164">
        <w:rPr>
          <w:rFonts w:ascii="Arial" w:hAnsi="Arial" w:cs="Arial"/>
          <w:sz w:val="22"/>
          <w:szCs w:val="22"/>
        </w:rPr>
        <w:t>17+</w:t>
      </w:r>
      <w:r w:rsidR="00364001">
        <w:rPr>
          <w:rFonts w:ascii="Arial" w:hAnsi="Arial" w:cs="Arial"/>
          <w:sz w:val="22"/>
          <w:szCs w:val="22"/>
        </w:rPr>
        <w:t>. Mezi jeho hlavní činnos</w:t>
      </w:r>
      <w:r w:rsidR="006A0579">
        <w:rPr>
          <w:rFonts w:ascii="Arial" w:hAnsi="Arial" w:cs="Arial"/>
          <w:sz w:val="22"/>
          <w:szCs w:val="22"/>
        </w:rPr>
        <w:t xml:space="preserve">ti patří </w:t>
      </w:r>
      <w:r w:rsidR="0024755A">
        <w:rPr>
          <w:rFonts w:ascii="Arial" w:hAnsi="Arial" w:cs="Arial"/>
          <w:sz w:val="22"/>
          <w:szCs w:val="22"/>
        </w:rPr>
        <w:t xml:space="preserve">prezentace Metodiky </w:t>
      </w:r>
      <w:r w:rsidR="00364001">
        <w:rPr>
          <w:rFonts w:ascii="Arial" w:hAnsi="Arial" w:cs="Arial"/>
          <w:sz w:val="22"/>
          <w:szCs w:val="22"/>
        </w:rPr>
        <w:t>17+ v médiích, osobní n</w:t>
      </w:r>
      <w:r w:rsidR="0024755A">
        <w:rPr>
          <w:rFonts w:ascii="Arial" w:hAnsi="Arial" w:cs="Arial"/>
          <w:sz w:val="22"/>
          <w:szCs w:val="22"/>
        </w:rPr>
        <w:t xml:space="preserve">ávštěvy a konzultace Metodiky </w:t>
      </w:r>
      <w:r w:rsidR="00364001">
        <w:rPr>
          <w:rFonts w:ascii="Arial" w:hAnsi="Arial" w:cs="Arial"/>
          <w:sz w:val="22"/>
          <w:szCs w:val="22"/>
        </w:rPr>
        <w:t>17+ napříč výzkumnými organizacemi v celé České republice, hlavní supervise celého hodnocení včetně kontroly</w:t>
      </w:r>
      <w:r w:rsidR="006A0579">
        <w:rPr>
          <w:rFonts w:ascii="Arial" w:hAnsi="Arial" w:cs="Arial"/>
          <w:sz w:val="22"/>
          <w:szCs w:val="22"/>
        </w:rPr>
        <w:t xml:space="preserve"> bibliometrických zpráv</w:t>
      </w:r>
      <w:r w:rsidR="00364001">
        <w:rPr>
          <w:rFonts w:ascii="Arial" w:hAnsi="Arial" w:cs="Arial"/>
          <w:sz w:val="22"/>
          <w:szCs w:val="22"/>
        </w:rPr>
        <w:t>, koordinace činností napříč oborovými sku</w:t>
      </w:r>
      <w:r w:rsidR="006A0579">
        <w:rPr>
          <w:rFonts w:ascii="Arial" w:hAnsi="Arial" w:cs="Arial"/>
          <w:sz w:val="22"/>
          <w:szCs w:val="22"/>
        </w:rPr>
        <w:t>pinami a podpora rozhodování ve </w:t>
      </w:r>
      <w:r w:rsidR="00364001">
        <w:rPr>
          <w:rFonts w:ascii="Arial" w:hAnsi="Arial" w:cs="Arial"/>
          <w:sz w:val="22"/>
          <w:szCs w:val="22"/>
        </w:rPr>
        <w:t>sporných případech.</w:t>
      </w:r>
    </w:p>
    <w:p w:rsidR="00E31E58" w:rsidRPr="000A2C29" w:rsidRDefault="00306B70" w:rsidP="002322C3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Seznam členů OOH, kteří se na vzdáleném recenzním hodnocení podíleli, je </w:t>
      </w:r>
      <w:r w:rsidR="00364001" w:rsidRPr="00223A5C">
        <w:rPr>
          <w:rFonts w:ascii="Arial" w:hAnsi="Arial" w:cs="Arial"/>
          <w:sz w:val="22"/>
          <w:szCs w:val="22"/>
        </w:rPr>
        <w:t>v souladu s</w:t>
      </w:r>
      <w:r w:rsidR="0024755A">
        <w:rPr>
          <w:rFonts w:ascii="Arial" w:hAnsi="Arial" w:cs="Arial"/>
          <w:sz w:val="22"/>
          <w:szCs w:val="22"/>
        </w:rPr>
        <w:t> </w:t>
      </w:r>
      <w:r w:rsidR="00364001" w:rsidRPr="00223A5C">
        <w:rPr>
          <w:rFonts w:ascii="Arial" w:hAnsi="Arial" w:cs="Arial"/>
          <w:sz w:val="22"/>
          <w:szCs w:val="22"/>
        </w:rPr>
        <w:t>Metodikou</w:t>
      </w:r>
      <w:r w:rsidR="0024755A">
        <w:rPr>
          <w:rFonts w:ascii="Arial" w:hAnsi="Arial" w:cs="Arial"/>
          <w:sz w:val="22"/>
          <w:szCs w:val="22"/>
        </w:rPr>
        <w:t xml:space="preserve"> 17+</w:t>
      </w:r>
      <w:r w:rsidR="00364001" w:rsidRPr="00223A5C">
        <w:rPr>
          <w:rFonts w:ascii="Arial" w:hAnsi="Arial" w:cs="Arial"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>anonymizován.</w:t>
      </w:r>
      <w:r>
        <w:rPr>
          <w:rFonts w:ascii="Arial" w:hAnsi="Arial" w:cs="Arial"/>
          <w:sz w:val="22"/>
          <w:szCs w:val="22"/>
        </w:rPr>
        <w:t xml:space="preserve"> Anonymita </w:t>
      </w:r>
      <w:r w:rsidR="007B4C23">
        <w:rPr>
          <w:rFonts w:ascii="Arial" w:hAnsi="Arial" w:cs="Arial"/>
          <w:sz w:val="22"/>
          <w:szCs w:val="22"/>
        </w:rPr>
        <w:t xml:space="preserve">externích </w:t>
      </w:r>
      <w:r>
        <w:rPr>
          <w:rFonts w:ascii="Arial" w:hAnsi="Arial" w:cs="Arial"/>
          <w:sz w:val="22"/>
          <w:szCs w:val="22"/>
        </w:rPr>
        <w:t xml:space="preserve">hodnotitelů je mezinárodním standardem. </w:t>
      </w:r>
      <w:r w:rsidRPr="00223A5C">
        <w:rPr>
          <w:rFonts w:ascii="Arial" w:hAnsi="Arial" w:cs="Arial"/>
          <w:sz w:val="22"/>
          <w:szCs w:val="22"/>
        </w:rPr>
        <w:t xml:space="preserve">Anonymizovaná </w:t>
      </w:r>
      <w:r w:rsidR="007B4C23">
        <w:rPr>
          <w:rFonts w:ascii="Arial" w:hAnsi="Arial" w:cs="Arial"/>
          <w:sz w:val="22"/>
          <w:szCs w:val="22"/>
        </w:rPr>
        <w:t xml:space="preserve">odůvodnění </w:t>
      </w:r>
      <w:r w:rsidRPr="00223A5C">
        <w:rPr>
          <w:rFonts w:ascii="Arial" w:hAnsi="Arial" w:cs="Arial"/>
          <w:sz w:val="22"/>
          <w:szCs w:val="22"/>
        </w:rPr>
        <w:t>hodnocení vybraných výsledků jednotlivých výzkumných organizací v Modulu</w:t>
      </w:r>
      <w:r w:rsidR="00467D8B">
        <w:rPr>
          <w:rFonts w:ascii="Arial" w:hAnsi="Arial" w:cs="Arial"/>
          <w:sz w:val="22"/>
          <w:szCs w:val="22"/>
        </w:rPr>
        <w:t xml:space="preserve"> 1 </w:t>
      </w:r>
      <w:r w:rsidRPr="00223A5C">
        <w:rPr>
          <w:rFonts w:ascii="Arial" w:hAnsi="Arial" w:cs="Arial"/>
          <w:sz w:val="22"/>
          <w:szCs w:val="22"/>
        </w:rPr>
        <w:t>byla</w:t>
      </w:r>
      <w:r w:rsidR="00364001">
        <w:rPr>
          <w:rFonts w:ascii="Arial" w:hAnsi="Arial" w:cs="Arial"/>
          <w:sz w:val="22"/>
          <w:szCs w:val="22"/>
        </w:rPr>
        <w:t xml:space="preserve"> zveřejněna</w:t>
      </w:r>
      <w:r>
        <w:rPr>
          <w:rFonts w:ascii="Arial" w:hAnsi="Arial" w:cs="Arial"/>
          <w:sz w:val="22"/>
          <w:szCs w:val="22"/>
        </w:rPr>
        <w:t>.</w:t>
      </w:r>
      <w:r w:rsidRPr="00223A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Anonymita hodnotitelů je výslovně garantována Metodikou</w:t>
      </w:r>
      <w:r w:rsidR="0024755A">
        <w:rPr>
          <w:rFonts w:ascii="Arial" w:hAnsi="Arial" w:cs="Arial"/>
          <w:sz w:val="22"/>
          <w:szCs w:val="22"/>
        </w:rPr>
        <w:t xml:space="preserve"> 17+</w:t>
      </w:r>
      <w:r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</w:t>
      </w:r>
      <w:r w:rsidR="00884ED4">
        <w:rPr>
          <w:rFonts w:ascii="Arial" w:hAnsi="Arial" w:cs="Arial"/>
          <w:sz w:val="22"/>
          <w:szCs w:val="22"/>
        </w:rPr>
        <w:t xml:space="preserve"> obsazení OOH, hrozí riziko, že </w:t>
      </w:r>
      <w:r>
        <w:rPr>
          <w:rFonts w:ascii="Arial" w:hAnsi="Arial" w:cs="Arial"/>
          <w:sz w:val="22"/>
          <w:szCs w:val="22"/>
        </w:rPr>
        <w:t>hodnocení ztratí na objektivitě, neboť obory jsou natolik úzké, že by bylo možné snadno odvodit autory jednotlivých hodnocení, což by se negativně odrazilo na kvalitě hodnocení nástrojem vzdálených recenzí.</w:t>
      </w:r>
      <w:r w:rsidRPr="00223A5C">
        <w:rPr>
          <w:rFonts w:ascii="Arial" w:hAnsi="Arial" w:cs="Arial"/>
          <w:sz w:val="22"/>
          <w:szCs w:val="22"/>
        </w:rPr>
        <w:t xml:space="preserve"> Konkrétní hodnotitelé jsou identifikováni pomocí unikátních ID hodnotitele, které jim bylo</w:t>
      </w:r>
      <w:r>
        <w:rPr>
          <w:rFonts w:ascii="Arial" w:hAnsi="Arial" w:cs="Arial"/>
          <w:sz w:val="22"/>
          <w:szCs w:val="22"/>
        </w:rPr>
        <w:t xml:space="preserve"> přiděleno v </w:t>
      </w:r>
      <w:r w:rsidRPr="000A2C29">
        <w:rPr>
          <w:rFonts w:ascii="Arial" w:hAnsi="Arial" w:cs="Arial"/>
          <w:sz w:val="22"/>
          <w:szCs w:val="22"/>
        </w:rPr>
        <w:t xml:space="preserve">aplikaci SKV, jejíž pomocí vzdálená recenzní hodnocení vybraných výsledků probíhala (část IV. materiálu). Aplikace SKV je provozována na technickém zařízení Úřadu vlády ČR. Seznam </w:t>
      </w:r>
      <w:r w:rsidRPr="00313230">
        <w:rPr>
          <w:rFonts w:ascii="Arial" w:hAnsi="Arial" w:cs="Arial"/>
          <w:sz w:val="22"/>
          <w:szCs w:val="22"/>
        </w:rPr>
        <w:t>jmen navázaných na</w:t>
      </w:r>
      <w:r w:rsidR="00A47C18" w:rsidRPr="00313230">
        <w:rPr>
          <w:rFonts w:ascii="Arial" w:hAnsi="Arial" w:cs="Arial"/>
          <w:sz w:val="22"/>
          <w:szCs w:val="22"/>
        </w:rPr>
        <w:t> </w:t>
      </w:r>
      <w:r w:rsidR="00412F5E" w:rsidRPr="00313230">
        <w:rPr>
          <w:rFonts w:ascii="Arial" w:hAnsi="Arial" w:cs="Arial"/>
          <w:sz w:val="22"/>
          <w:szCs w:val="22"/>
        </w:rPr>
        <w:t xml:space="preserve">ID hodnotitele vypracovaný k </w:t>
      </w:r>
      <w:r w:rsidR="00313230" w:rsidRPr="00313230">
        <w:rPr>
          <w:rFonts w:ascii="Arial" w:hAnsi="Arial" w:cs="Arial"/>
          <w:sz w:val="22"/>
          <w:szCs w:val="22"/>
        </w:rPr>
        <w:t xml:space="preserve">29. 7. 2021 </w:t>
      </w:r>
      <w:r w:rsidRPr="00313230">
        <w:rPr>
          <w:rFonts w:ascii="Arial" w:hAnsi="Arial" w:cs="Arial"/>
          <w:sz w:val="22"/>
          <w:szCs w:val="22"/>
        </w:rPr>
        <w:t>je také uložen na chráněných discích Úřadu vlády ČR, Oddělení hodnocení výzkumných organizací a evidován pod číslem jednac</w:t>
      </w:r>
      <w:r w:rsidR="00412F5E" w:rsidRPr="00313230">
        <w:rPr>
          <w:rFonts w:ascii="Arial" w:hAnsi="Arial" w:cs="Arial"/>
          <w:sz w:val="22"/>
          <w:szCs w:val="22"/>
        </w:rPr>
        <w:t>ím</w:t>
      </w:r>
      <w:r w:rsidR="00313230" w:rsidRPr="00313230">
        <w:rPr>
          <w:rFonts w:ascii="Arial" w:hAnsi="Arial" w:cs="Arial"/>
          <w:sz w:val="22"/>
          <w:szCs w:val="22"/>
        </w:rPr>
        <w:t xml:space="preserve"> </w:t>
      </w:r>
      <w:r w:rsidR="00313230" w:rsidRPr="00313230">
        <w:rPr>
          <w:rFonts w:ascii="Arial" w:hAnsi="Arial" w:cs="Arial"/>
          <w:sz w:val="22"/>
          <w:szCs w:val="22"/>
        </w:rPr>
        <w:t>29139/2021-UVCR-2.</w:t>
      </w:r>
    </w:p>
    <w:p w:rsidR="00B33183" w:rsidRDefault="00117370" w:rsidP="00B33183">
      <w:pPr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0A2C2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Na odměny pro členy poradních orgánů Rady </w:t>
      </w:r>
      <w:r w:rsidR="006A057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(OP a OOH</w:t>
      </w:r>
      <w:r w:rsidR="00364001" w:rsidRPr="000A2C2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) </w:t>
      </w:r>
      <w:r w:rsidR="00364001" w:rsidRPr="000A2C29">
        <w:rPr>
          <w:rFonts w:ascii="Arial" w:hAnsi="Arial" w:cs="Arial"/>
          <w:b/>
          <w:color w:val="000000"/>
          <w:sz w:val="22"/>
          <w:szCs w:val="22"/>
          <w:u w:val="single"/>
        </w:rPr>
        <w:t>bylo při dodržení rozpočtované výše náklad</w:t>
      </w:r>
      <w:r w:rsidR="0024755A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ů na hodnocení podle Metodiky </w:t>
      </w:r>
      <w:r w:rsidR="00364001" w:rsidRPr="000A2C2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17+ </w:t>
      </w:r>
      <w:r w:rsidR="00364001" w:rsidRPr="000A2C2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v roce 20</w:t>
      </w:r>
      <w:r w:rsidR="00C61BEB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21</w:t>
      </w:r>
      <w:r w:rsidR="00364001" w:rsidRPr="000A2C2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364001" w:rsidRPr="000A2C29">
        <w:rPr>
          <w:rFonts w:ascii="Arial" w:hAnsi="Arial" w:cs="Arial"/>
          <w:b/>
          <w:color w:val="000000"/>
          <w:sz w:val="22"/>
          <w:szCs w:val="22"/>
          <w:u w:val="single"/>
        </w:rPr>
        <w:t>vyčleněno</w:t>
      </w:r>
      <w:r w:rsidR="005C77E5" w:rsidRPr="000A2C29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C61BEB" w:rsidRPr="00C61BEB">
        <w:rPr>
          <w:rFonts w:ascii="Arial" w:hAnsi="Arial" w:cs="Arial"/>
          <w:b/>
          <w:spacing w:val="-2"/>
          <w:sz w:val="22"/>
          <w:szCs w:val="22"/>
          <w:u w:val="single"/>
        </w:rPr>
        <w:t>13 925</w:t>
      </w:r>
      <w:r w:rsidR="00C61BEB" w:rsidRPr="00C61BEB">
        <w:rPr>
          <w:rFonts w:ascii="Arial" w:hAnsi="Arial" w:cs="Arial"/>
          <w:b/>
          <w:spacing w:val="-2"/>
          <w:sz w:val="22"/>
          <w:szCs w:val="22"/>
          <w:u w:val="single"/>
        </w:rPr>
        <w:t> </w:t>
      </w:r>
      <w:r w:rsidR="00C61BEB" w:rsidRPr="00C61BEB">
        <w:rPr>
          <w:rFonts w:ascii="Arial" w:hAnsi="Arial" w:cs="Arial"/>
          <w:b/>
          <w:spacing w:val="-2"/>
          <w:sz w:val="22"/>
          <w:szCs w:val="22"/>
          <w:u w:val="single"/>
        </w:rPr>
        <w:t>500</w:t>
      </w:r>
      <w:r w:rsidR="00C61BEB" w:rsidRPr="00C61BEB">
        <w:rPr>
          <w:rFonts w:ascii="Arial" w:hAnsi="Arial" w:cs="Arial"/>
          <w:b/>
          <w:spacing w:val="-2"/>
          <w:sz w:val="22"/>
          <w:szCs w:val="22"/>
          <w:u w:val="single"/>
        </w:rPr>
        <w:t xml:space="preserve"> </w:t>
      </w:r>
      <w:r w:rsidR="006A0579" w:rsidRPr="00C61BEB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Kč.</w:t>
      </w:r>
    </w:p>
    <w:p w:rsidR="00C8039C" w:rsidRPr="006A0579" w:rsidRDefault="00117370" w:rsidP="00B33183">
      <w:pPr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23A5C">
        <w:rPr>
          <w:rFonts w:ascii="Arial" w:hAnsi="Arial" w:cs="Arial"/>
          <w:color w:val="000000"/>
          <w:sz w:val="22"/>
          <w:szCs w:val="22"/>
        </w:rPr>
        <w:t>Vzhledem k rozsahu a ú</w:t>
      </w:r>
      <w:r w:rsidR="00B33183">
        <w:rPr>
          <w:rFonts w:ascii="Arial" w:hAnsi="Arial" w:cs="Arial"/>
          <w:color w:val="000000"/>
          <w:sz w:val="22"/>
          <w:szCs w:val="22"/>
        </w:rPr>
        <w:t xml:space="preserve">rovni činnosti </w:t>
      </w:r>
      <w:r w:rsidR="005C77E5">
        <w:rPr>
          <w:rFonts w:ascii="Arial" w:hAnsi="Arial" w:cs="Arial"/>
          <w:color w:val="000000"/>
          <w:sz w:val="22"/>
          <w:szCs w:val="22"/>
        </w:rPr>
        <w:t>bylo v roce 20</w:t>
      </w:r>
      <w:r w:rsidR="00C61BEB">
        <w:rPr>
          <w:rFonts w:ascii="Arial" w:hAnsi="Arial" w:cs="Arial"/>
          <w:color w:val="000000"/>
          <w:sz w:val="22"/>
          <w:szCs w:val="22"/>
        </w:rPr>
        <w:t>21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navrženo rozdělení finančních prostředků takto:</w:t>
      </w:r>
    </w:p>
    <w:tbl>
      <w:tblPr>
        <w:tblW w:w="70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1706"/>
      </w:tblGrid>
      <w:tr w:rsidR="00117370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  <w:hideMark/>
          </w:tcPr>
          <w:p w:rsidR="00117370" w:rsidRPr="00223A5C" w:rsidRDefault="00117370" w:rsidP="00467D8B">
            <w:pPr>
              <w:spacing w:before="6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Poradní orgán Rady pro výzkum, vývoj a inovace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17370" w:rsidRPr="00223A5C" w:rsidRDefault="00117370" w:rsidP="00467D8B">
            <w:pPr>
              <w:tabs>
                <w:tab w:val="left" w:pos="709"/>
                <w:tab w:val="center" w:pos="4536"/>
                <w:tab w:val="right" w:pos="9072"/>
              </w:tabs>
              <w:spacing w:before="60"/>
              <w:ind w:right="70"/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Odměna (Kč)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left w:val="single" w:sz="12" w:space="0" w:color="auto"/>
            </w:tcBorders>
            <w:vAlign w:val="bottom"/>
            <w:hideMark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004">
              <w:rPr>
                <w:rFonts w:ascii="Arial" w:hAnsi="Arial" w:cs="Arial"/>
                <w:color w:val="000000"/>
                <w:sz w:val="22"/>
                <w:szCs w:val="22"/>
              </w:rPr>
              <w:t>Členové Odborných panelů</w:t>
            </w:r>
          </w:p>
        </w:tc>
        <w:tc>
          <w:tcPr>
            <w:tcW w:w="1706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C61BEB" w:rsidRPr="00C61BEB" w:rsidRDefault="00C61BEB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C61BEB">
              <w:rPr>
                <w:rFonts w:ascii="Arial" w:hAnsi="Arial" w:cs="Arial"/>
                <w:b/>
                <w:spacing w:val="-2"/>
                <w:sz w:val="22"/>
                <w:szCs w:val="22"/>
              </w:rPr>
              <w:t>5 635 000,-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left w:val="single" w:sz="12" w:space="0" w:color="auto"/>
              <w:bottom w:val="single" w:sz="12" w:space="0" w:color="auto"/>
            </w:tcBorders>
            <w:vAlign w:val="bottom"/>
            <w:hideMark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4004">
              <w:rPr>
                <w:rFonts w:ascii="Arial" w:hAnsi="Arial" w:cs="Arial"/>
                <w:color w:val="000000"/>
                <w:sz w:val="22"/>
                <w:szCs w:val="22"/>
              </w:rPr>
              <w:t>Členové Odborného orgánu hodnotitelů</w:t>
            </w:r>
          </w:p>
        </w:tc>
        <w:tc>
          <w:tcPr>
            <w:tcW w:w="1706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C61BEB" w:rsidRPr="00C61BEB" w:rsidRDefault="00C61BEB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C61BEB">
              <w:rPr>
                <w:rFonts w:ascii="Arial" w:hAnsi="Arial" w:cs="Arial"/>
                <w:b/>
                <w:spacing w:val="-2"/>
                <w:sz w:val="22"/>
                <w:szCs w:val="22"/>
              </w:rPr>
              <w:t>8 290 500,-</w:t>
            </w:r>
          </w:p>
        </w:tc>
      </w:tr>
      <w:tr w:rsidR="00C61BEB" w:rsidRPr="00223A5C" w:rsidTr="00C61BEB">
        <w:trPr>
          <w:trHeight w:val="439"/>
          <w:jc w:val="center"/>
        </w:trPr>
        <w:tc>
          <w:tcPr>
            <w:tcW w:w="538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61BEB" w:rsidRPr="001F4004" w:rsidRDefault="00C61BEB" w:rsidP="00C61BEB">
            <w:pPr>
              <w:spacing w:before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157A">
              <w:rPr>
                <w:rFonts w:ascii="Arial" w:hAnsi="Arial" w:cs="Arial"/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61BEB" w:rsidRPr="00C61BEB" w:rsidRDefault="00C61BEB" w:rsidP="00C61BEB">
            <w:pPr>
              <w:spacing w:before="60"/>
              <w:jc w:val="right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13 925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 </w:t>
            </w:r>
            <w:r w:rsidRPr="00DC1399">
              <w:rPr>
                <w:rFonts w:ascii="Arial" w:hAnsi="Arial" w:cs="Arial"/>
                <w:b/>
                <w:spacing w:val="-2"/>
                <w:sz w:val="22"/>
                <w:szCs w:val="22"/>
              </w:rPr>
              <w:t>500</w:t>
            </w:r>
            <w:r>
              <w:rPr>
                <w:rFonts w:ascii="Arial" w:hAnsi="Arial" w:cs="Arial"/>
                <w:b/>
                <w:spacing w:val="-2"/>
                <w:sz w:val="22"/>
                <w:szCs w:val="22"/>
              </w:rPr>
              <w:t>,-</w:t>
            </w:r>
          </w:p>
        </w:tc>
      </w:tr>
    </w:tbl>
    <w:p w:rsidR="00C87C70" w:rsidRPr="00557B30" w:rsidRDefault="00C87C70" w:rsidP="00B33183">
      <w:pPr>
        <w:spacing w:after="120"/>
        <w:rPr>
          <w:rFonts w:ascii="Arial" w:hAnsi="Arial" w:cs="Arial"/>
          <w:b/>
          <w:color w:val="000000"/>
          <w:sz w:val="2"/>
          <w:szCs w:val="2"/>
          <w:u w:val="single"/>
        </w:rPr>
      </w:pPr>
      <w:bookmarkStart w:id="0" w:name="_GoBack"/>
      <w:bookmarkEnd w:id="0"/>
    </w:p>
    <w:sectPr w:rsidR="00C87C70" w:rsidRPr="00557B30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A96" w:rsidRDefault="006C5A96" w:rsidP="008F77F6">
      <w:r>
        <w:separator/>
      </w:r>
    </w:p>
  </w:endnote>
  <w:endnote w:type="continuationSeparator" w:id="0">
    <w:p w:rsidR="006C5A96" w:rsidRDefault="006C5A9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A96" w:rsidRDefault="006C5A96" w:rsidP="008F77F6">
      <w:r>
        <w:separator/>
      </w:r>
    </w:p>
  </w:footnote>
  <w:footnote w:type="continuationSeparator" w:id="0">
    <w:p w:rsidR="006C5A96" w:rsidRDefault="006C5A96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65AF0"/>
    <w:rsid w:val="00084D23"/>
    <w:rsid w:val="00085292"/>
    <w:rsid w:val="00092833"/>
    <w:rsid w:val="00095B2C"/>
    <w:rsid w:val="00096976"/>
    <w:rsid w:val="000A0608"/>
    <w:rsid w:val="000A2C29"/>
    <w:rsid w:val="000B4DE0"/>
    <w:rsid w:val="000B7D0E"/>
    <w:rsid w:val="000C2A69"/>
    <w:rsid w:val="000C308E"/>
    <w:rsid w:val="000C4A33"/>
    <w:rsid w:val="000D157A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A13B9"/>
    <w:rsid w:val="001B37B9"/>
    <w:rsid w:val="001C1204"/>
    <w:rsid w:val="001C137A"/>
    <w:rsid w:val="001D15F9"/>
    <w:rsid w:val="001D30B6"/>
    <w:rsid w:val="001D3AE9"/>
    <w:rsid w:val="001E475E"/>
    <w:rsid w:val="001F2206"/>
    <w:rsid w:val="001F4004"/>
    <w:rsid w:val="002010DA"/>
    <w:rsid w:val="0020280B"/>
    <w:rsid w:val="00206877"/>
    <w:rsid w:val="00223A5C"/>
    <w:rsid w:val="00224AD8"/>
    <w:rsid w:val="002322C3"/>
    <w:rsid w:val="00237006"/>
    <w:rsid w:val="00246E4C"/>
    <w:rsid w:val="0024755A"/>
    <w:rsid w:val="00261F93"/>
    <w:rsid w:val="00266DE3"/>
    <w:rsid w:val="00270663"/>
    <w:rsid w:val="002825AF"/>
    <w:rsid w:val="002A0C4E"/>
    <w:rsid w:val="002A18DA"/>
    <w:rsid w:val="002B215F"/>
    <w:rsid w:val="002B4C9D"/>
    <w:rsid w:val="002C5010"/>
    <w:rsid w:val="002C713E"/>
    <w:rsid w:val="002E398B"/>
    <w:rsid w:val="002F01DD"/>
    <w:rsid w:val="002F47AA"/>
    <w:rsid w:val="00306B70"/>
    <w:rsid w:val="0031020D"/>
    <w:rsid w:val="00313230"/>
    <w:rsid w:val="0031366E"/>
    <w:rsid w:val="00340B79"/>
    <w:rsid w:val="0035331D"/>
    <w:rsid w:val="00360293"/>
    <w:rsid w:val="0036400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12F5E"/>
    <w:rsid w:val="00421DFA"/>
    <w:rsid w:val="0044262F"/>
    <w:rsid w:val="00445470"/>
    <w:rsid w:val="00461A40"/>
    <w:rsid w:val="00467D8B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4E1CAB"/>
    <w:rsid w:val="0050252E"/>
    <w:rsid w:val="005040F0"/>
    <w:rsid w:val="00516F19"/>
    <w:rsid w:val="00516F71"/>
    <w:rsid w:val="005210B0"/>
    <w:rsid w:val="00533D24"/>
    <w:rsid w:val="00543D3C"/>
    <w:rsid w:val="0054642D"/>
    <w:rsid w:val="0054707F"/>
    <w:rsid w:val="00553E0C"/>
    <w:rsid w:val="00555FF5"/>
    <w:rsid w:val="0055683A"/>
    <w:rsid w:val="00557B30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C77E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5513F"/>
    <w:rsid w:val="00660AAF"/>
    <w:rsid w:val="00667CA5"/>
    <w:rsid w:val="00670DFD"/>
    <w:rsid w:val="006771D6"/>
    <w:rsid w:val="00681D93"/>
    <w:rsid w:val="00687318"/>
    <w:rsid w:val="006A0579"/>
    <w:rsid w:val="006C2743"/>
    <w:rsid w:val="006C292C"/>
    <w:rsid w:val="006C3E7C"/>
    <w:rsid w:val="006C4FEA"/>
    <w:rsid w:val="006C5A96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1E7"/>
    <w:rsid w:val="00741931"/>
    <w:rsid w:val="007525B3"/>
    <w:rsid w:val="00762B62"/>
    <w:rsid w:val="007644A4"/>
    <w:rsid w:val="007669AB"/>
    <w:rsid w:val="00780864"/>
    <w:rsid w:val="00780922"/>
    <w:rsid w:val="007973AE"/>
    <w:rsid w:val="007A1490"/>
    <w:rsid w:val="007B3629"/>
    <w:rsid w:val="007B408C"/>
    <w:rsid w:val="007B4C23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56647"/>
    <w:rsid w:val="008639A4"/>
    <w:rsid w:val="008642EB"/>
    <w:rsid w:val="00884ED4"/>
    <w:rsid w:val="008955CD"/>
    <w:rsid w:val="00895617"/>
    <w:rsid w:val="008A08CD"/>
    <w:rsid w:val="008B6198"/>
    <w:rsid w:val="008C3283"/>
    <w:rsid w:val="008C7F2E"/>
    <w:rsid w:val="008D5F65"/>
    <w:rsid w:val="008E3630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74E46"/>
    <w:rsid w:val="0098053A"/>
    <w:rsid w:val="009870E8"/>
    <w:rsid w:val="00991182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A36"/>
    <w:rsid w:val="00A21F6C"/>
    <w:rsid w:val="00A323A0"/>
    <w:rsid w:val="00A45CF5"/>
    <w:rsid w:val="00A47B65"/>
    <w:rsid w:val="00A47C18"/>
    <w:rsid w:val="00A51417"/>
    <w:rsid w:val="00A51D40"/>
    <w:rsid w:val="00A549F1"/>
    <w:rsid w:val="00A60A40"/>
    <w:rsid w:val="00A836BD"/>
    <w:rsid w:val="00A96B82"/>
    <w:rsid w:val="00AA1B8F"/>
    <w:rsid w:val="00AA51BE"/>
    <w:rsid w:val="00AA7217"/>
    <w:rsid w:val="00AB133E"/>
    <w:rsid w:val="00AB287E"/>
    <w:rsid w:val="00AB45D9"/>
    <w:rsid w:val="00AB6973"/>
    <w:rsid w:val="00AB6A76"/>
    <w:rsid w:val="00AC4806"/>
    <w:rsid w:val="00AC4ED4"/>
    <w:rsid w:val="00AC71A5"/>
    <w:rsid w:val="00AD58A8"/>
    <w:rsid w:val="00AE402F"/>
    <w:rsid w:val="00AE7D40"/>
    <w:rsid w:val="00B13741"/>
    <w:rsid w:val="00B16A44"/>
    <w:rsid w:val="00B17B9C"/>
    <w:rsid w:val="00B25016"/>
    <w:rsid w:val="00B33183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61BEB"/>
    <w:rsid w:val="00C701F8"/>
    <w:rsid w:val="00C71AC6"/>
    <w:rsid w:val="00C8039C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4361"/>
    <w:rsid w:val="00CF6F3D"/>
    <w:rsid w:val="00D02C25"/>
    <w:rsid w:val="00D10E9A"/>
    <w:rsid w:val="00D13C18"/>
    <w:rsid w:val="00D27C56"/>
    <w:rsid w:val="00D35DDA"/>
    <w:rsid w:val="00D438C5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8687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06783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9D66B9"/>
  <w15:docId w15:val="{CD5F852B-0D85-4850-837B-BFCC23F0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Char4">
    <w:name w:val="Char4"/>
    <w:basedOn w:val="Normln"/>
    <w:rsid w:val="00516F7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3456-02D1-4512-8115-DA6FCA13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7</cp:revision>
  <cp:lastPrinted>2018-10-11T14:15:00Z</cp:lastPrinted>
  <dcterms:created xsi:type="dcterms:W3CDTF">2020-08-18T07:25:00Z</dcterms:created>
  <dcterms:modified xsi:type="dcterms:W3CDTF">2021-09-14T12:21:00Z</dcterms:modified>
</cp:coreProperties>
</file>