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FF" w:rsidRDefault="007146FF" w:rsidP="007146FF">
      <w:pPr>
        <w:pStyle w:val="Nadpis1"/>
      </w:pPr>
    </w:p>
    <w:p w:rsidR="007146FF" w:rsidRDefault="007146FF" w:rsidP="007146FF">
      <w:pPr>
        <w:pStyle w:val="Nadpis1"/>
      </w:pPr>
    </w:p>
    <w:p w:rsidR="007146FF" w:rsidRDefault="007146FF" w:rsidP="007146FF">
      <w:pPr>
        <w:pStyle w:val="Nadpis1"/>
      </w:pPr>
    </w:p>
    <w:p w:rsidR="007146FF" w:rsidRDefault="007146FF" w:rsidP="007146FF">
      <w:pPr>
        <w:pStyle w:val="Nadpis1"/>
      </w:pPr>
    </w:p>
    <w:p w:rsidR="007146FF" w:rsidRDefault="007146FF" w:rsidP="007146FF">
      <w:pPr>
        <w:pStyle w:val="Nadpis1"/>
      </w:pPr>
    </w:p>
    <w:p w:rsidR="007146FF" w:rsidRDefault="007146FF" w:rsidP="007146FF">
      <w:pPr>
        <w:pStyle w:val="Nadpis1"/>
        <w:ind w:left="708"/>
        <w:rPr>
          <w:sz w:val="36"/>
          <w:szCs w:val="36"/>
        </w:rPr>
      </w:pPr>
      <w:bookmarkStart w:id="0" w:name="_Toc84491591"/>
      <w:bookmarkStart w:id="1" w:name="_Toc84491808"/>
      <w:bookmarkStart w:id="2" w:name="_Toc84491891"/>
      <w:r w:rsidRPr="007146FF">
        <w:rPr>
          <w:sz w:val="36"/>
          <w:szCs w:val="36"/>
        </w:rPr>
        <w:t>Průzkum otevřeného přístupu k datům státní správy</w:t>
      </w:r>
      <w:r>
        <w:rPr>
          <w:sz w:val="36"/>
          <w:szCs w:val="36"/>
        </w:rPr>
        <w:t>:</w:t>
      </w:r>
      <w:bookmarkEnd w:id="0"/>
      <w:bookmarkEnd w:id="1"/>
      <w:bookmarkEnd w:id="2"/>
    </w:p>
    <w:p w:rsidR="007146FF" w:rsidRPr="007146FF" w:rsidRDefault="007146FF" w:rsidP="007146FF">
      <w:pPr>
        <w:pStyle w:val="Nadpis1"/>
        <w:ind w:left="708"/>
        <w:rPr>
          <w:sz w:val="36"/>
          <w:szCs w:val="36"/>
        </w:rPr>
      </w:pPr>
      <w:bookmarkStart w:id="3" w:name="_Toc84491592"/>
      <w:bookmarkStart w:id="4" w:name="_Toc84491809"/>
      <w:bookmarkStart w:id="5" w:name="_Toc84491892"/>
      <w:r>
        <w:rPr>
          <w:sz w:val="36"/>
          <w:szCs w:val="36"/>
        </w:rPr>
        <w:t>zdravotní a sociální údaje</w:t>
      </w:r>
      <w:bookmarkEnd w:id="3"/>
      <w:bookmarkEnd w:id="4"/>
      <w:bookmarkEnd w:id="5"/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  <w:bookmarkStart w:id="6" w:name="_GoBack"/>
      <w:bookmarkEnd w:id="6"/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>
      <w:pPr>
        <w:rPr>
          <w:rFonts w:cstheme="minorHAnsi"/>
          <w:sz w:val="28"/>
          <w:szCs w:val="28"/>
        </w:rPr>
      </w:pPr>
    </w:p>
    <w:p w:rsidR="007146FF" w:rsidRDefault="007146FF" w:rsidP="007146FF">
      <w:pPr>
        <w:rPr>
          <w:rFonts w:asciiTheme="majorHAnsi" w:hAnsiTheme="majorHAnsi" w:cs="Arial"/>
          <w:b/>
          <w:sz w:val="24"/>
          <w:szCs w:val="24"/>
          <w:lang w:eastAsia="cs-CZ"/>
        </w:rPr>
      </w:pPr>
      <w:r w:rsidRPr="007146FF">
        <w:rPr>
          <w:rFonts w:asciiTheme="majorHAnsi" w:hAnsiTheme="majorHAnsi" w:cs="Arial"/>
          <w:b/>
          <w:sz w:val="24"/>
          <w:szCs w:val="24"/>
          <w:lang w:eastAsia="cs-CZ"/>
        </w:rPr>
        <w:t>Zpracovatel: Odbor Rady pro výzkum, vývoj a inovace</w:t>
      </w:r>
    </w:p>
    <w:p w:rsidR="004E5D44" w:rsidRPr="004E5D44" w:rsidRDefault="004E5D44" w:rsidP="007146FF">
      <w:pPr>
        <w:rPr>
          <w:rFonts w:asciiTheme="majorHAnsi" w:hAnsiTheme="majorHAnsi" w:cs="Arial"/>
          <w:sz w:val="24"/>
          <w:szCs w:val="24"/>
          <w:lang w:eastAsia="cs-CZ"/>
        </w:rPr>
        <w:sectPr w:rsidR="004E5D44" w:rsidRPr="004E5D44" w:rsidSect="005F3205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4E5D44">
        <w:rPr>
          <w:rFonts w:asciiTheme="majorHAnsi" w:hAnsiTheme="majorHAnsi" w:cs="Arial"/>
          <w:sz w:val="24"/>
          <w:szCs w:val="24"/>
          <w:lang w:eastAsia="cs-CZ"/>
        </w:rPr>
        <w:t>říjen 2021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7719560"/>
        <w:docPartObj>
          <w:docPartGallery w:val="Table of Contents"/>
          <w:docPartUnique/>
        </w:docPartObj>
      </w:sdtPr>
      <w:sdtEndPr/>
      <w:sdtContent>
        <w:p w:rsidR="00E92DEA" w:rsidRDefault="00E92DEA">
          <w:pPr>
            <w:pStyle w:val="Nadpisobsahu"/>
          </w:pPr>
          <w:r>
            <w:t>Obsah</w:t>
          </w:r>
        </w:p>
        <w:p w:rsidR="00C66EE2" w:rsidRDefault="00E92DEA" w:rsidP="00C66EE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:rsidR="00C66EE2" w:rsidRDefault="004E5D44" w:rsidP="00C66EE2">
          <w:pPr>
            <w:pStyle w:val="Obsah2"/>
            <w:tabs>
              <w:tab w:val="right" w:leader="dot" w:pos="9062"/>
            </w:tabs>
            <w:ind w:left="0"/>
            <w:rPr>
              <w:rFonts w:eastAsiaTheme="minorEastAsia"/>
              <w:noProof/>
              <w:lang w:eastAsia="cs-CZ"/>
            </w:rPr>
          </w:pPr>
          <w:hyperlink w:anchor="_Toc84491893" w:history="1">
            <w:r w:rsidR="00C66EE2" w:rsidRPr="000A6354">
              <w:rPr>
                <w:rStyle w:val="Hypertextovodkaz"/>
                <w:rFonts w:cstheme="minorHAnsi"/>
                <w:noProof/>
              </w:rPr>
              <w:t>Manažerské shrnutí: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_Toc84491893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3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894" w:history="1">
            <w:r w:rsidR="00C66EE2" w:rsidRPr="000A6354">
              <w:rPr>
                <w:rStyle w:val="Hypertextovodkaz"/>
                <w:noProof/>
              </w:rPr>
              <w:t>Tabulka 1: Průzkum otevřeného přístupu k datům státní správy – evropské země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_Toc84491894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4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895" w:history="1">
            <w:r w:rsidR="00C66EE2" w:rsidRPr="000A6354">
              <w:rPr>
                <w:rStyle w:val="Hypertextovodkaz"/>
                <w:noProof/>
              </w:rPr>
              <w:t>Tabulka 2: Průzkum otevřeného přístupu k datům státní správy – mimoevropské země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_Toc84491895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5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 w:rsidP="00C66EE2">
          <w:pPr>
            <w:pStyle w:val="Obsah3"/>
            <w:tabs>
              <w:tab w:val="right" w:leader="dot" w:pos="9062"/>
            </w:tabs>
            <w:ind w:left="0"/>
            <w:rPr>
              <w:rFonts w:eastAsiaTheme="minorEastAsia"/>
              <w:noProof/>
              <w:lang w:eastAsia="cs-CZ"/>
            </w:rPr>
          </w:pPr>
          <w:hyperlink w:anchor="_Toc84491896" w:history="1">
            <w:r w:rsidR="00C66EE2" w:rsidRPr="000A6354">
              <w:rPr>
                <w:rStyle w:val="Hypertextovodkaz"/>
                <w:rFonts w:cstheme="minorHAnsi"/>
                <w:noProof/>
              </w:rPr>
              <w:t>Otázky do diskuze: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_Toc84491896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6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 w:rsidP="00C66EE2">
          <w:pPr>
            <w:pStyle w:val="Obsah3"/>
            <w:tabs>
              <w:tab w:val="right" w:leader="dot" w:pos="9062"/>
            </w:tabs>
            <w:ind w:left="0"/>
            <w:rPr>
              <w:rFonts w:eastAsiaTheme="minorEastAsia"/>
              <w:noProof/>
              <w:lang w:eastAsia="cs-CZ"/>
            </w:rPr>
          </w:pPr>
          <w:hyperlink w:anchor="_Toc84491897" w:history="1">
            <w:r w:rsidR="00C66EE2" w:rsidRPr="000A6354">
              <w:rPr>
                <w:rStyle w:val="Hypertextovodkaz"/>
                <w:rFonts w:cstheme="minorHAnsi"/>
                <w:noProof/>
              </w:rPr>
              <w:t>Přílohy: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_Toc84491897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7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898" w:history="1">
            <w:r w:rsidR="00C66EE2" w:rsidRPr="000A6354">
              <w:rPr>
                <w:rStyle w:val="Hypertextovodkaz"/>
                <w:rFonts w:cstheme="minorHAnsi"/>
                <w:noProof/>
              </w:rPr>
              <w:t>1.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Finsko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_Toc84491898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7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900" w:history="1">
            <w:r w:rsidR="00C66EE2" w:rsidRPr="000A6354">
              <w:rPr>
                <w:rStyle w:val="Hypertextovodkaz"/>
                <w:rFonts w:cstheme="minorHAnsi"/>
                <w:noProof/>
              </w:rPr>
              <w:t>2.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Dánsko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_Toc84491900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7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901" w:history="1">
            <w:r w:rsidR="00C66EE2" w:rsidRPr="000A6354">
              <w:rPr>
                <w:rStyle w:val="Hypertextovodkaz"/>
                <w:rFonts w:cstheme="minorHAnsi"/>
                <w:noProof/>
              </w:rPr>
              <w:t>3.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Švýcarsko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_Toc84491901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8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902" w:history="1">
            <w:r w:rsidR="00C66EE2" w:rsidRPr="000A6354">
              <w:rPr>
                <w:rStyle w:val="Hypertextovodkaz"/>
                <w:rFonts w:cstheme="minorHAnsi"/>
                <w:noProof/>
              </w:rPr>
              <w:t>4.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Německo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_Toc84491902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9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903" w:history="1">
            <w:r w:rsidR="00C66EE2" w:rsidRPr="000A6354">
              <w:rPr>
                <w:rStyle w:val="Hypertextovodkaz"/>
                <w:rFonts w:cstheme="minorHAnsi"/>
                <w:noProof/>
              </w:rPr>
              <w:t>5.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Rakousko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_Toc84491903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9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904" w:history="1">
            <w:r w:rsidR="00C66EE2" w:rsidRPr="000A6354">
              <w:rPr>
                <w:rStyle w:val="Hypertextovodkaz"/>
                <w:rFonts w:cstheme="minorHAnsi"/>
                <w:noProof/>
              </w:rPr>
              <w:t>6.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Nizozemsko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_Toc84491904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10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906" w:history="1">
            <w:r w:rsidR="00C66EE2" w:rsidRPr="000A6354">
              <w:rPr>
                <w:rStyle w:val="Hypertextovodkaz"/>
                <w:rFonts w:cstheme="minorHAnsi"/>
                <w:noProof/>
              </w:rPr>
              <w:t>7.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USA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_Toc84491906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10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C66EE2" w:rsidRDefault="004E5D44">
          <w:pPr>
            <w:pStyle w:val="Obsah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4491907" w:history="1">
            <w:r w:rsidR="00C66EE2" w:rsidRPr="000A6354">
              <w:rPr>
                <w:rStyle w:val="Hypertextovodkaz"/>
                <w:rFonts w:cstheme="minorHAnsi"/>
                <w:noProof/>
              </w:rPr>
              <w:t>8.</w:t>
            </w:r>
            <w:r w:rsidR="00C66EE2">
              <w:rPr>
                <w:rFonts w:eastAsiaTheme="minorEastAsia"/>
                <w:noProof/>
                <w:lang w:eastAsia="cs-CZ"/>
              </w:rPr>
              <w:tab/>
            </w:r>
            <w:r w:rsidR="00C66EE2" w:rsidRPr="000A6354">
              <w:rPr>
                <w:rStyle w:val="Hypertextovodkaz"/>
                <w:rFonts w:cstheme="minorHAnsi"/>
                <w:noProof/>
              </w:rPr>
              <w:t>Tchaj-wan</w:t>
            </w:r>
            <w:r w:rsidR="00C66EE2">
              <w:rPr>
                <w:noProof/>
                <w:webHidden/>
              </w:rPr>
              <w:tab/>
            </w:r>
            <w:r w:rsidR="00C66EE2">
              <w:rPr>
                <w:noProof/>
                <w:webHidden/>
              </w:rPr>
              <w:fldChar w:fldCharType="begin"/>
            </w:r>
            <w:r w:rsidR="00C66EE2">
              <w:rPr>
                <w:noProof/>
                <w:webHidden/>
              </w:rPr>
              <w:instrText xml:space="preserve"> PAGEREF _Toc84491907 \h </w:instrText>
            </w:r>
            <w:r w:rsidR="00C66EE2">
              <w:rPr>
                <w:noProof/>
                <w:webHidden/>
              </w:rPr>
            </w:r>
            <w:r w:rsidR="00C66EE2">
              <w:rPr>
                <w:noProof/>
                <w:webHidden/>
              </w:rPr>
              <w:fldChar w:fldCharType="separate"/>
            </w:r>
            <w:r w:rsidR="00B22717">
              <w:rPr>
                <w:noProof/>
                <w:webHidden/>
              </w:rPr>
              <w:t>12</w:t>
            </w:r>
            <w:r w:rsidR="00C66EE2">
              <w:rPr>
                <w:noProof/>
                <w:webHidden/>
              </w:rPr>
              <w:fldChar w:fldCharType="end"/>
            </w:r>
          </w:hyperlink>
        </w:p>
        <w:p w:rsidR="00E92DEA" w:rsidRDefault="00E92DEA">
          <w:r>
            <w:rPr>
              <w:b/>
              <w:bCs/>
            </w:rPr>
            <w:fldChar w:fldCharType="end"/>
          </w:r>
        </w:p>
      </w:sdtContent>
    </w:sdt>
    <w:p w:rsidR="00606F60" w:rsidRPr="0030521C" w:rsidRDefault="007146FF" w:rsidP="007146FF">
      <w:pPr>
        <w:pStyle w:val="Nadpis2"/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column"/>
      </w:r>
      <w:bookmarkStart w:id="7" w:name="_Toc84491893"/>
      <w:r>
        <w:rPr>
          <w:rFonts w:asciiTheme="minorHAnsi" w:hAnsiTheme="minorHAnsi" w:cstheme="minorHAnsi"/>
          <w:sz w:val="28"/>
          <w:szCs w:val="28"/>
        </w:rPr>
        <w:lastRenderedPageBreak/>
        <w:t>Manažerské s</w:t>
      </w:r>
      <w:r w:rsidR="00B65A16">
        <w:rPr>
          <w:rFonts w:asciiTheme="minorHAnsi" w:hAnsiTheme="minorHAnsi" w:cstheme="minorHAnsi"/>
          <w:sz w:val="28"/>
          <w:szCs w:val="28"/>
        </w:rPr>
        <w:t>hrnutí:</w:t>
      </w:r>
      <w:bookmarkEnd w:id="7"/>
      <w:r w:rsidR="00B65A16">
        <w:rPr>
          <w:rFonts w:asciiTheme="minorHAnsi" w:hAnsiTheme="minorHAnsi" w:cstheme="minorHAnsi"/>
          <w:sz w:val="28"/>
          <w:szCs w:val="28"/>
        </w:rPr>
        <w:t xml:space="preserve"> </w:t>
      </w:r>
    </w:p>
    <w:p w:rsidR="00606F60" w:rsidRDefault="00B65A16" w:rsidP="00C133C5">
      <w:pPr>
        <w:pStyle w:val="Odstavecseseznamem"/>
        <w:numPr>
          <w:ilvl w:val="0"/>
          <w:numId w:val="21"/>
        </w:numPr>
        <w:spacing w:after="0"/>
        <w:jc w:val="both"/>
      </w:pPr>
      <w:r>
        <w:t>Průzkum otevřeného přístupu k datům státní správy na konkrétním příkladu sekundárního využití zdravotních a sociálních údajů byl proveden oslovením kontaktních osob ve vybraných evropských</w:t>
      </w:r>
      <w:r w:rsidR="00132D99">
        <w:t xml:space="preserve"> a mimoevropských</w:t>
      </w:r>
      <w:r>
        <w:t xml:space="preserve"> státech a</w:t>
      </w:r>
      <w:r w:rsidR="0030521C">
        <w:t xml:space="preserve"> na základě </w:t>
      </w:r>
      <w:r>
        <w:t xml:space="preserve">rešerší dostupných informací na webových stránkách.  Výsledkem je </w:t>
      </w:r>
      <w:r w:rsidR="00C522E3">
        <w:t>8</w:t>
      </w:r>
      <w:r w:rsidRPr="00FD2464">
        <w:t xml:space="preserve"> případových studií těchto zemí:</w:t>
      </w:r>
      <w:r w:rsidRPr="00B65A16">
        <w:rPr>
          <w:b/>
        </w:rPr>
        <w:t xml:space="preserve"> Finsko, Dánsko, Švýcarsko,</w:t>
      </w:r>
      <w:r w:rsidR="00C522E3">
        <w:rPr>
          <w:b/>
        </w:rPr>
        <w:t xml:space="preserve"> Německo, Nizozemsko, Rakousko, USA a</w:t>
      </w:r>
      <w:r w:rsidRPr="00B65A16">
        <w:rPr>
          <w:b/>
        </w:rPr>
        <w:t xml:space="preserve"> Tchaj-wan.</w:t>
      </w:r>
      <w:r>
        <w:t xml:space="preserve"> </w:t>
      </w:r>
    </w:p>
    <w:p w:rsidR="008E7FF9" w:rsidRDefault="008E7FF9" w:rsidP="005E153E">
      <w:pPr>
        <w:pStyle w:val="Odstavecseseznamem"/>
        <w:numPr>
          <w:ilvl w:val="0"/>
          <w:numId w:val="21"/>
        </w:numPr>
        <w:jc w:val="both"/>
      </w:pPr>
      <w:r>
        <w:t>Země OECD standardně zveřejňují data státní správy</w:t>
      </w:r>
      <w:r w:rsidR="00951CE0">
        <w:t xml:space="preserve"> na webových portálech</w:t>
      </w:r>
      <w:r>
        <w:t xml:space="preserve"> v rámci politiky otevřených dat. Tato </w:t>
      </w:r>
      <w:r w:rsidR="001B1F54">
        <w:t>data jsou volně dostupná všem a </w:t>
      </w:r>
      <w:r>
        <w:t xml:space="preserve">bez poplatku. Legislativě bývá ukotveno </w:t>
      </w:r>
      <w:r w:rsidR="005E153E">
        <w:t>na základě zákonů o přístupu k informacím, zákonů</w:t>
      </w:r>
      <w:r w:rsidR="003849C3">
        <w:t xml:space="preserve"> o statistice apod. </w:t>
      </w:r>
    </w:p>
    <w:p w:rsidR="00204E4F" w:rsidRPr="002A7839" w:rsidRDefault="00204E4F" w:rsidP="00C133C5">
      <w:pPr>
        <w:pStyle w:val="Odstavecseseznamem"/>
        <w:numPr>
          <w:ilvl w:val="0"/>
          <w:numId w:val="21"/>
        </w:numPr>
        <w:jc w:val="both"/>
        <w:rPr>
          <w:b/>
        </w:rPr>
      </w:pPr>
      <w:r>
        <w:t xml:space="preserve">Na úrovni EU je zastřešujícím legislativním </w:t>
      </w:r>
      <w:r w:rsidRPr="002A7839">
        <w:t xml:space="preserve">dokumentem </w:t>
      </w:r>
      <w:r w:rsidR="004A3004" w:rsidRPr="002A7839">
        <w:rPr>
          <w:rFonts w:cstheme="minorHAnsi"/>
          <w:b/>
        </w:rPr>
        <w:t xml:space="preserve">Směrnice EU </w:t>
      </w:r>
      <w:r w:rsidRPr="002A7839">
        <w:rPr>
          <w:rFonts w:cstheme="minorHAnsi"/>
          <w:b/>
        </w:rPr>
        <w:t>o otevřených datech a opakovaném použití in</w:t>
      </w:r>
      <w:r w:rsidR="00D26E9E">
        <w:rPr>
          <w:rFonts w:cstheme="minorHAnsi"/>
          <w:b/>
        </w:rPr>
        <w:t>formací veřejného sektoru (2019</w:t>
      </w:r>
      <w:r w:rsidRPr="002A7839">
        <w:rPr>
          <w:rFonts w:cstheme="minorHAnsi"/>
          <w:b/>
        </w:rPr>
        <w:t>/1024)</w:t>
      </w:r>
      <w:r w:rsidRPr="002A7839">
        <w:rPr>
          <w:rStyle w:val="Znakapoznpodarou"/>
          <w:rFonts w:cstheme="minorHAnsi"/>
          <w:b/>
        </w:rPr>
        <w:footnoteReference w:id="1"/>
      </w:r>
      <w:r w:rsidRPr="002A7839">
        <w:rPr>
          <w:rFonts w:cstheme="minorHAnsi"/>
          <w:b/>
        </w:rPr>
        <w:t xml:space="preserve">. </w:t>
      </w:r>
      <w:r w:rsidRPr="002A7839">
        <w:rPr>
          <w:rFonts w:cstheme="minorHAnsi"/>
        </w:rPr>
        <w:t>S touto tematikou také souvisí</w:t>
      </w:r>
      <w:r w:rsidRPr="002A7839">
        <w:rPr>
          <w:rFonts w:cstheme="minorHAnsi"/>
          <w:b/>
        </w:rPr>
        <w:t xml:space="preserve"> Evropská strategie pro data</w:t>
      </w:r>
      <w:r w:rsidRPr="002A7839">
        <w:rPr>
          <w:rStyle w:val="Znakapoznpodarou"/>
          <w:rFonts w:cstheme="minorHAnsi"/>
          <w:b/>
        </w:rPr>
        <w:footnoteReference w:id="2"/>
      </w:r>
      <w:r w:rsidRPr="002A7839">
        <w:rPr>
          <w:rFonts w:cstheme="minorHAnsi"/>
          <w:b/>
        </w:rPr>
        <w:t xml:space="preserve"> </w:t>
      </w:r>
      <w:r w:rsidRPr="002A7839">
        <w:rPr>
          <w:rFonts w:cstheme="minorHAnsi"/>
        </w:rPr>
        <w:t xml:space="preserve">z února 2020. </w:t>
      </w:r>
    </w:p>
    <w:p w:rsidR="003849C3" w:rsidRDefault="007A67BD" w:rsidP="00C133C5">
      <w:pPr>
        <w:pStyle w:val="Odstavecseseznamem"/>
        <w:numPr>
          <w:ilvl w:val="0"/>
          <w:numId w:val="21"/>
        </w:numPr>
        <w:jc w:val="both"/>
      </w:pPr>
      <w:r w:rsidRPr="002A7839">
        <w:rPr>
          <w:b/>
        </w:rPr>
        <w:t>N</w:t>
      </w:r>
      <w:r w:rsidR="003849C3" w:rsidRPr="002A7839">
        <w:rPr>
          <w:b/>
        </w:rPr>
        <w:t>árodní strategie v oblasti otevřených dat</w:t>
      </w:r>
      <w:r w:rsidRPr="002A7839">
        <w:t xml:space="preserve"> mají </w:t>
      </w:r>
      <w:r w:rsidR="006168AD">
        <w:t xml:space="preserve">např. </w:t>
      </w:r>
      <w:r w:rsidRPr="002A7839">
        <w:t>Dánsko, Švýcarsko, Německo a Nizozemsko</w:t>
      </w:r>
      <w:r>
        <w:t xml:space="preserve">. </w:t>
      </w:r>
    </w:p>
    <w:p w:rsidR="003849C3" w:rsidRDefault="003849C3" w:rsidP="00C133C5">
      <w:pPr>
        <w:pStyle w:val="Odstavecseseznamem"/>
        <w:numPr>
          <w:ilvl w:val="0"/>
          <w:numId w:val="21"/>
        </w:numPr>
        <w:jc w:val="both"/>
        <w:rPr>
          <w:b/>
        </w:rPr>
      </w:pPr>
      <w:r>
        <w:t>Pokud</w:t>
      </w:r>
      <w:r w:rsidR="0030521C">
        <w:t xml:space="preserve"> jde o zpřístupnění zdravotních a sociálních údajů </w:t>
      </w:r>
      <w:r>
        <w:t>za účelem výzkumu, nejdále jsou ze vzo</w:t>
      </w:r>
      <w:r w:rsidR="000C4068">
        <w:t xml:space="preserve">rku zkoumaných zemí zejména </w:t>
      </w:r>
      <w:r w:rsidR="00904FE8">
        <w:rPr>
          <w:b/>
        </w:rPr>
        <w:t>Finsko, Dánsko</w:t>
      </w:r>
      <w:r w:rsidR="001B1F54">
        <w:rPr>
          <w:b/>
        </w:rPr>
        <w:t xml:space="preserve"> a </w:t>
      </w:r>
      <w:r w:rsidR="00904FE8">
        <w:rPr>
          <w:b/>
        </w:rPr>
        <w:t xml:space="preserve">Německo. </w:t>
      </w:r>
    </w:p>
    <w:p w:rsidR="007146FF" w:rsidRPr="007A67BD" w:rsidRDefault="007146FF" w:rsidP="007146FF">
      <w:pPr>
        <w:pStyle w:val="Odstavecseseznamem"/>
        <w:jc w:val="both"/>
        <w:rPr>
          <w:b/>
        </w:rPr>
      </w:pPr>
    </w:p>
    <w:p w:rsidR="00037317" w:rsidRPr="007A67BD" w:rsidRDefault="003849C3" w:rsidP="007A67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sz w:val="20"/>
          <w:szCs w:val="20"/>
        </w:rPr>
      </w:pPr>
      <w:r w:rsidRPr="007A67BD">
        <w:rPr>
          <w:b/>
          <w:sz w:val="20"/>
          <w:szCs w:val="20"/>
        </w:rPr>
        <w:t>Finsko</w:t>
      </w:r>
      <w:r w:rsidR="000C4068" w:rsidRPr="007A67BD">
        <w:rPr>
          <w:sz w:val="20"/>
          <w:szCs w:val="20"/>
        </w:rPr>
        <w:t xml:space="preserve">: </w:t>
      </w:r>
      <w:r w:rsidRPr="007A67BD">
        <w:rPr>
          <w:sz w:val="20"/>
          <w:szCs w:val="20"/>
        </w:rPr>
        <w:t>na základě zákona o sek</w:t>
      </w:r>
      <w:r w:rsidR="0046310E">
        <w:rPr>
          <w:sz w:val="20"/>
          <w:szCs w:val="20"/>
        </w:rPr>
        <w:t>undárním využití zdravotních údajů</w:t>
      </w:r>
      <w:r w:rsidRPr="007A67BD">
        <w:rPr>
          <w:sz w:val="20"/>
          <w:szCs w:val="20"/>
        </w:rPr>
        <w:t xml:space="preserve"> byl zří</w:t>
      </w:r>
      <w:r w:rsidR="00037317" w:rsidRPr="007A67BD">
        <w:rPr>
          <w:sz w:val="20"/>
          <w:szCs w:val="20"/>
        </w:rPr>
        <w:t xml:space="preserve">zen Orgán pro povolení údajů, který zpřístupňuje data v anonymizované formě za účelem výzkumu a dalšího využití. Volný přístup veřejnosti je poskytován pouze k agregovaným údajům. </w:t>
      </w:r>
    </w:p>
    <w:p w:rsidR="000C4068" w:rsidRPr="007A67BD" w:rsidRDefault="000C4068" w:rsidP="007A67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sz w:val="20"/>
          <w:szCs w:val="20"/>
        </w:rPr>
      </w:pPr>
      <w:r w:rsidRPr="007A67BD">
        <w:rPr>
          <w:b/>
          <w:sz w:val="20"/>
          <w:szCs w:val="20"/>
        </w:rPr>
        <w:t xml:space="preserve">Dánsko: </w:t>
      </w:r>
      <w:r w:rsidRPr="007A67BD">
        <w:rPr>
          <w:sz w:val="20"/>
          <w:szCs w:val="20"/>
        </w:rPr>
        <w:t xml:space="preserve">disponuje </w:t>
      </w:r>
      <w:r w:rsidRPr="007A67BD">
        <w:rPr>
          <w:sz w:val="20"/>
          <w:szCs w:val="20"/>
          <w:lang w:eastAsia="cs-CZ"/>
        </w:rPr>
        <w:t xml:space="preserve">jednou z nejvíce propracovaných databází zdravotních údajů na světě. V roce 2015 </w:t>
      </w:r>
      <w:r w:rsidR="008D0E1B">
        <w:rPr>
          <w:sz w:val="20"/>
          <w:szCs w:val="20"/>
          <w:lang w:eastAsia="cs-CZ"/>
        </w:rPr>
        <w:t xml:space="preserve">byl </w:t>
      </w:r>
      <w:r w:rsidRPr="007A67BD">
        <w:rPr>
          <w:sz w:val="20"/>
          <w:szCs w:val="20"/>
          <w:lang w:eastAsia="cs-CZ"/>
        </w:rPr>
        <w:t>založen Národní orgán pro zdravotní údaje, který sbírá, uchová a zpracovává zdravotní údaje a vede databázi zdravotních údajů. O přístup k datům mohou žádat pouze dánské výzkumné organizace.</w:t>
      </w:r>
    </w:p>
    <w:p w:rsidR="00F3691D" w:rsidRDefault="000C4068" w:rsidP="00E92D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sz w:val="20"/>
          <w:szCs w:val="20"/>
          <w:lang w:eastAsia="cs-CZ"/>
        </w:rPr>
      </w:pPr>
      <w:r w:rsidRPr="007A67BD">
        <w:rPr>
          <w:b/>
          <w:sz w:val="20"/>
          <w:szCs w:val="20"/>
        </w:rPr>
        <w:t xml:space="preserve">Německo: </w:t>
      </w:r>
      <w:r w:rsidR="00B7233B" w:rsidRPr="007A67BD">
        <w:rPr>
          <w:sz w:val="20"/>
          <w:szCs w:val="20"/>
          <w:lang w:eastAsia="cs-CZ"/>
        </w:rPr>
        <w:t xml:space="preserve">neexistuje zde centrální orgán, který má na starosti zpřístupnění dat. Data pro vědecké účely jsou k dispozici prostřednictvím různých výzkumných datových center. </w:t>
      </w:r>
      <w:r w:rsidR="006B31A3">
        <w:rPr>
          <w:sz w:val="20"/>
          <w:szCs w:val="20"/>
          <w:lang w:eastAsia="cs-CZ"/>
        </w:rPr>
        <w:t>V letech 2016–</w:t>
      </w:r>
      <w:r w:rsidR="007A67BD" w:rsidRPr="007A67BD">
        <w:rPr>
          <w:sz w:val="20"/>
          <w:szCs w:val="20"/>
          <w:lang w:eastAsia="cs-CZ"/>
        </w:rPr>
        <w:t>2026 financuje federální vláda rozsáhlý projekt „</w:t>
      </w:r>
      <w:proofErr w:type="spellStart"/>
      <w:r w:rsidR="007A67BD" w:rsidRPr="007A67BD">
        <w:rPr>
          <w:sz w:val="20"/>
          <w:szCs w:val="20"/>
          <w:lang w:eastAsia="cs-CZ"/>
        </w:rPr>
        <w:t>Medical</w:t>
      </w:r>
      <w:proofErr w:type="spellEnd"/>
      <w:r w:rsidR="007A67BD" w:rsidRPr="007A67BD">
        <w:rPr>
          <w:sz w:val="20"/>
          <w:szCs w:val="20"/>
          <w:lang w:eastAsia="cs-CZ"/>
        </w:rPr>
        <w:t xml:space="preserve"> </w:t>
      </w:r>
      <w:proofErr w:type="spellStart"/>
      <w:r w:rsidR="007A67BD" w:rsidRPr="007A67BD">
        <w:rPr>
          <w:sz w:val="20"/>
          <w:szCs w:val="20"/>
          <w:lang w:eastAsia="cs-CZ"/>
        </w:rPr>
        <w:t>Informatics</w:t>
      </w:r>
      <w:proofErr w:type="spellEnd"/>
      <w:r w:rsidR="007A67BD" w:rsidRPr="007A67BD">
        <w:rPr>
          <w:sz w:val="20"/>
          <w:szCs w:val="20"/>
          <w:lang w:eastAsia="cs-CZ"/>
        </w:rPr>
        <w:t xml:space="preserve"> </w:t>
      </w:r>
      <w:proofErr w:type="spellStart"/>
      <w:r w:rsidR="007A67BD" w:rsidRPr="007A67BD">
        <w:rPr>
          <w:sz w:val="20"/>
          <w:szCs w:val="20"/>
          <w:lang w:eastAsia="cs-CZ"/>
        </w:rPr>
        <w:t>Initiative</w:t>
      </w:r>
      <w:proofErr w:type="spellEnd"/>
      <w:r w:rsidR="007A67BD" w:rsidRPr="007A67BD">
        <w:rPr>
          <w:sz w:val="20"/>
          <w:szCs w:val="20"/>
          <w:lang w:eastAsia="cs-CZ"/>
        </w:rPr>
        <w:t>“, který zřizuje a propojuje datová centra. Data budou k dispozi</w:t>
      </w:r>
      <w:r w:rsidR="00E92DEA">
        <w:rPr>
          <w:sz w:val="20"/>
          <w:szCs w:val="20"/>
          <w:lang w:eastAsia="cs-CZ"/>
        </w:rPr>
        <w:t>ci lékařům, pacientům a vědcům.</w:t>
      </w:r>
    </w:p>
    <w:p w:rsidR="00E92DEA" w:rsidRPr="00E92DEA" w:rsidRDefault="00E92DEA" w:rsidP="00E92D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b/>
          <w:sz w:val="20"/>
          <w:szCs w:val="20"/>
        </w:rPr>
        <w:sectPr w:rsidR="00E92DEA" w:rsidRPr="00E92DEA" w:rsidSect="00F3691D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04FE8" w:rsidRPr="00E92DEA" w:rsidRDefault="00F3691D" w:rsidP="00E92DEA">
      <w:pPr>
        <w:pStyle w:val="Nadpis1"/>
        <w:spacing w:before="0" w:after="240"/>
        <w:rPr>
          <w:sz w:val="20"/>
          <w:szCs w:val="20"/>
        </w:rPr>
      </w:pPr>
      <w:bookmarkStart w:id="8" w:name="_Toc84491894"/>
      <w:r w:rsidRPr="00E92DEA">
        <w:rPr>
          <w:sz w:val="20"/>
          <w:szCs w:val="20"/>
        </w:rPr>
        <w:lastRenderedPageBreak/>
        <w:t>Tabulka</w:t>
      </w:r>
      <w:r w:rsidR="00377614" w:rsidRPr="00E92DEA">
        <w:rPr>
          <w:sz w:val="20"/>
          <w:szCs w:val="20"/>
        </w:rPr>
        <w:t xml:space="preserve"> 1</w:t>
      </w:r>
      <w:r w:rsidRPr="00E92DEA">
        <w:rPr>
          <w:sz w:val="20"/>
          <w:szCs w:val="20"/>
        </w:rPr>
        <w:t>: Průzkum otevřeného přístupu k datům státní správy</w:t>
      </w:r>
      <w:r w:rsidR="00A7170B">
        <w:rPr>
          <w:sz w:val="20"/>
          <w:szCs w:val="20"/>
        </w:rPr>
        <w:t xml:space="preserve"> – ev</w:t>
      </w:r>
      <w:r w:rsidRPr="00E92DEA">
        <w:rPr>
          <w:sz w:val="20"/>
          <w:szCs w:val="20"/>
        </w:rPr>
        <w:t>ropské země</w:t>
      </w:r>
      <w:bookmarkEnd w:id="8"/>
    </w:p>
    <w:tbl>
      <w:tblPr>
        <w:tblW w:w="14176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2025"/>
        <w:gridCol w:w="1984"/>
        <w:gridCol w:w="2127"/>
        <w:gridCol w:w="2126"/>
        <w:gridCol w:w="2126"/>
        <w:gridCol w:w="2552"/>
      </w:tblGrid>
      <w:tr w:rsidR="0046447D" w:rsidRPr="00606F60" w:rsidTr="0046447D">
        <w:trPr>
          <w:trHeight w:val="411"/>
        </w:trPr>
        <w:tc>
          <w:tcPr>
            <w:tcW w:w="1236" w:type="dxa"/>
            <w:shd w:val="clear" w:color="000000" w:fill="D9D9D9"/>
            <w:noWrap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25" w:type="dxa"/>
            <w:shd w:val="clear" w:color="000000" w:fill="D9D9D9"/>
            <w:noWrap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Finsko (1)</w:t>
            </w:r>
          </w:p>
        </w:tc>
        <w:tc>
          <w:tcPr>
            <w:tcW w:w="1984" w:type="dxa"/>
            <w:shd w:val="clear" w:color="000000" w:fill="D9D9D9"/>
            <w:noWrap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Dánsko (2)</w:t>
            </w:r>
          </w:p>
        </w:tc>
        <w:tc>
          <w:tcPr>
            <w:tcW w:w="2127" w:type="dxa"/>
            <w:shd w:val="clear" w:color="000000" w:fill="D9D9D9"/>
            <w:noWrap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Švýcarsko (3)</w:t>
            </w:r>
          </w:p>
        </w:tc>
        <w:tc>
          <w:tcPr>
            <w:tcW w:w="2126" w:type="dxa"/>
            <w:shd w:val="clear" w:color="000000" w:fill="D9D9D9"/>
            <w:noWrap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Německo (4)</w:t>
            </w:r>
          </w:p>
        </w:tc>
        <w:tc>
          <w:tcPr>
            <w:tcW w:w="2126" w:type="dxa"/>
            <w:shd w:val="clear" w:color="000000" w:fill="D9D9D9"/>
            <w:vAlign w:val="bottom"/>
          </w:tcPr>
          <w:p w:rsidR="0046447D" w:rsidRPr="00606F60" w:rsidRDefault="0046447D" w:rsidP="003709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Rakousko (5)</w:t>
            </w:r>
          </w:p>
        </w:tc>
        <w:tc>
          <w:tcPr>
            <w:tcW w:w="2552" w:type="dxa"/>
            <w:shd w:val="clear" w:color="000000" w:fill="D9D9D9"/>
            <w:vAlign w:val="bottom"/>
          </w:tcPr>
          <w:p w:rsidR="0046447D" w:rsidRPr="00606F60" w:rsidRDefault="0046447D" w:rsidP="003709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Nizozemsko (6)</w:t>
            </w:r>
          </w:p>
        </w:tc>
      </w:tr>
      <w:tr w:rsidR="0046447D" w:rsidRPr="00606F60" w:rsidTr="0046447D">
        <w:trPr>
          <w:trHeight w:val="1834"/>
        </w:trPr>
        <w:tc>
          <w:tcPr>
            <w:tcW w:w="1236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zákon / strategický dokument</w:t>
            </w:r>
          </w:p>
        </w:tc>
        <w:tc>
          <w:tcPr>
            <w:tcW w:w="2025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Act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on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secondary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use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health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social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data (2019)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National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strategy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for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data management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on FAIR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principles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(2021)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Federální strategie pro otevřená data (2019 - 2023)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Data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Strategy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the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Federal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German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Government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(2021)</w:t>
            </w:r>
          </w:p>
        </w:tc>
        <w:tc>
          <w:tcPr>
            <w:tcW w:w="2126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1. Federální zákon o statistice </w:t>
            </w:r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br/>
              <w:t xml:space="preserve">2. Novela o ochraně osobních údajů - věda a výzkum </w:t>
            </w:r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br/>
              <w:t xml:space="preserve">3. Zákon o výzkumných organizacích </w:t>
            </w:r>
          </w:p>
        </w:tc>
        <w:tc>
          <w:tcPr>
            <w:tcW w:w="2552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Národní agenda otevřených dat, vládní datová agenda a akční plán</w:t>
            </w: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  <w:t>Legislativa:</w:t>
            </w: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  <w:t xml:space="preserve">1.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The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Government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Information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(Public Access)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Act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  <w:t xml:space="preserve">2.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The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Reuse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Government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Information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Act</w:t>
            </w:r>
            <w:proofErr w:type="spellEnd"/>
          </w:p>
        </w:tc>
      </w:tr>
      <w:tr w:rsidR="0046447D" w:rsidRPr="00606F60" w:rsidTr="0046447D">
        <w:trPr>
          <w:trHeight w:val="1013"/>
        </w:trPr>
        <w:tc>
          <w:tcPr>
            <w:tcW w:w="1236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gestor</w:t>
            </w:r>
          </w:p>
        </w:tc>
        <w:tc>
          <w:tcPr>
            <w:tcW w:w="2025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Ministry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Social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Affairs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Health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Danish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Agency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for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Higher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Education</w:t>
            </w:r>
            <w:proofErr w:type="spellEnd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and Science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Federální statistický úřad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Federální vláda Německa</w:t>
            </w:r>
          </w:p>
        </w:tc>
        <w:tc>
          <w:tcPr>
            <w:tcW w:w="2126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Ministerstvo digitalizace a podnikání</w:t>
            </w:r>
          </w:p>
        </w:tc>
        <w:tc>
          <w:tcPr>
            <w:tcW w:w="2552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Ministerstvo vnitra a vztahů království </w:t>
            </w:r>
          </w:p>
        </w:tc>
      </w:tr>
      <w:tr w:rsidR="0046447D" w:rsidRPr="00606F60" w:rsidTr="0046447D">
        <w:trPr>
          <w:trHeight w:val="1321"/>
        </w:trPr>
        <w:tc>
          <w:tcPr>
            <w:tcW w:w="1236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centrální orgán pro povolení k datům</w:t>
            </w:r>
          </w:p>
        </w:tc>
        <w:tc>
          <w:tcPr>
            <w:tcW w:w="2025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Data </w:t>
            </w: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Permit</w:t>
            </w:r>
            <w:proofErr w:type="spellEnd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Authority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(zřízeno při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Finnish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Insitute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for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Health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Welfare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Danish</w:t>
            </w:r>
            <w:proofErr w:type="spellEnd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Health</w:t>
            </w:r>
            <w:proofErr w:type="spellEnd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Data </w:t>
            </w: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Authority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 (zřízeno při Ministerstvu zdravotnictví)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Není. </w:t>
            </w: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Medical</w:t>
            </w:r>
            <w:proofErr w:type="spellEnd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Informatics</w:t>
            </w:r>
            <w:proofErr w:type="spellEnd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Initiative</w:t>
            </w:r>
            <w:proofErr w:type="spellEnd"/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(zřízeno při federálním ministerstvu pro vzdělávání a výzkum)</w:t>
            </w:r>
          </w:p>
        </w:tc>
        <w:tc>
          <w:tcPr>
            <w:tcW w:w="2126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 xml:space="preserve">Rakouské mikro-datové centrum </w:t>
            </w:r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 xml:space="preserve">(zřízeno při Statistik </w:t>
            </w:r>
            <w:proofErr w:type="spellStart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Austria</w:t>
            </w:r>
            <w:proofErr w:type="spellEnd"/>
            <w:r w:rsidRPr="00606F6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552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46447D" w:rsidRPr="00606F60" w:rsidTr="0046447D">
        <w:trPr>
          <w:trHeight w:val="837"/>
        </w:trPr>
        <w:tc>
          <w:tcPr>
            <w:tcW w:w="1236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náklady na činnost / počet zaměstnanců / obrat</w:t>
            </w:r>
          </w:p>
        </w:tc>
        <w:tc>
          <w:tcPr>
            <w:tcW w:w="2025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300 zaměstnanců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investice 180 mil. EUR do roku 2022</w:t>
            </w:r>
          </w:p>
        </w:tc>
        <w:tc>
          <w:tcPr>
            <w:tcW w:w="2126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cca 500 000 EUR ročně </w:t>
            </w:r>
          </w:p>
        </w:tc>
        <w:tc>
          <w:tcPr>
            <w:tcW w:w="2552" w:type="dxa"/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46447D" w:rsidRPr="00606F60" w:rsidTr="0046447D">
        <w:trPr>
          <w:trHeight w:val="910"/>
        </w:trPr>
        <w:tc>
          <w:tcPr>
            <w:tcW w:w="12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jak jsou data zpřístupněna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na základě žádosti, pomocí vzdáleného připojení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na základě formuláře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platforma </w:t>
            </w:r>
            <w:proofErr w:type="spellStart"/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opendata.swiss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bez předchozí registrace</w:t>
            </w:r>
          </w:p>
        </w:tc>
      </w:tr>
      <w:tr w:rsidR="0046447D" w:rsidRPr="00606F60" w:rsidTr="0046447D">
        <w:trPr>
          <w:trHeight w:val="440"/>
        </w:trPr>
        <w:tc>
          <w:tcPr>
            <w:tcW w:w="12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606F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poplatek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ano, dle ceníku</w:t>
            </w: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zdarma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zdarma</w:t>
            </w:r>
          </w:p>
        </w:tc>
      </w:tr>
      <w:tr w:rsidR="0046447D" w:rsidRPr="00606F60" w:rsidTr="0046447D">
        <w:trPr>
          <w:trHeight w:val="567"/>
        </w:trPr>
        <w:tc>
          <w:tcPr>
            <w:tcW w:w="12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033EF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žadatel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jednotlivec, nutno doložit účel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příslušník dánské výzkumné organizace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všichni občané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lékaři, pacienti, vědci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výzkumné instituce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46447D" w:rsidRPr="00606F60" w:rsidRDefault="0046447D" w:rsidP="00CB52F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jednotlivec</w:t>
            </w:r>
          </w:p>
        </w:tc>
      </w:tr>
    </w:tbl>
    <w:p w:rsidR="0046447D" w:rsidRPr="00E92DEA" w:rsidRDefault="00F3691D" w:rsidP="00E92DEA">
      <w:pPr>
        <w:pStyle w:val="Nadpis1"/>
        <w:spacing w:before="0" w:after="240"/>
        <w:rPr>
          <w:sz w:val="20"/>
          <w:szCs w:val="20"/>
        </w:rPr>
      </w:pPr>
      <w:bookmarkStart w:id="9" w:name="_Toc84491895"/>
      <w:r w:rsidRPr="00E92DEA">
        <w:rPr>
          <w:sz w:val="20"/>
          <w:szCs w:val="20"/>
        </w:rPr>
        <w:lastRenderedPageBreak/>
        <w:t>Tabulka</w:t>
      </w:r>
      <w:r w:rsidR="00377614" w:rsidRPr="00E92DEA">
        <w:rPr>
          <w:sz w:val="20"/>
          <w:szCs w:val="20"/>
        </w:rPr>
        <w:t xml:space="preserve"> 2</w:t>
      </w:r>
      <w:r w:rsidRPr="00E92DEA">
        <w:rPr>
          <w:sz w:val="20"/>
          <w:szCs w:val="20"/>
        </w:rPr>
        <w:t xml:space="preserve">: </w:t>
      </w:r>
      <w:r w:rsidR="00A7170B" w:rsidRPr="00E92DEA">
        <w:rPr>
          <w:sz w:val="20"/>
          <w:szCs w:val="20"/>
        </w:rPr>
        <w:t>Průzkum otevřeného přístupu k datům státní správy</w:t>
      </w:r>
      <w:r w:rsidR="00A7170B">
        <w:rPr>
          <w:sz w:val="20"/>
          <w:szCs w:val="20"/>
        </w:rPr>
        <w:t xml:space="preserve"> – mimoev</w:t>
      </w:r>
      <w:r w:rsidR="00A7170B" w:rsidRPr="00E92DEA">
        <w:rPr>
          <w:sz w:val="20"/>
          <w:szCs w:val="20"/>
        </w:rPr>
        <w:t>ropské země</w:t>
      </w:r>
      <w:bookmarkEnd w:id="9"/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7"/>
        <w:gridCol w:w="3577"/>
        <w:gridCol w:w="3544"/>
      </w:tblGrid>
      <w:tr w:rsidR="0046447D" w:rsidRPr="00606F60" w:rsidTr="00E92DEA">
        <w:trPr>
          <w:trHeight w:val="411"/>
        </w:trPr>
        <w:tc>
          <w:tcPr>
            <w:tcW w:w="2377" w:type="dxa"/>
            <w:tcBorders>
              <w:top w:val="single" w:sz="4" w:space="0" w:color="auto"/>
            </w:tcBorders>
            <w:shd w:val="clear" w:color="000000" w:fill="D9D9D9"/>
            <w:noWrap/>
            <w:vAlign w:val="bottom"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77" w:type="dxa"/>
            <w:tcBorders>
              <w:top w:val="single" w:sz="4" w:space="0" w:color="auto"/>
            </w:tcBorders>
            <w:shd w:val="clear" w:color="000000" w:fill="D9D9D9"/>
            <w:noWrap/>
            <w:vAlign w:val="bottom"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USA (7)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000000" w:fill="D9D9D9"/>
            <w:noWrap/>
            <w:vAlign w:val="bottom"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 Tchaj-wan (8)</w:t>
            </w:r>
          </w:p>
        </w:tc>
      </w:tr>
      <w:tr w:rsidR="0046447D" w:rsidRPr="00606F60" w:rsidTr="00E92DEA">
        <w:trPr>
          <w:trHeight w:val="1409"/>
        </w:trPr>
        <w:tc>
          <w:tcPr>
            <w:tcW w:w="2377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zákon / strategický dokument</w:t>
            </w:r>
          </w:p>
        </w:tc>
        <w:tc>
          <w:tcPr>
            <w:tcW w:w="3577" w:type="dxa"/>
            <w:shd w:val="clear" w:color="auto" w:fill="auto"/>
            <w:vAlign w:val="bottom"/>
          </w:tcPr>
          <w:p w:rsidR="00A325CE" w:rsidRDefault="00A325CE" w:rsidP="00ED4A02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Federální datová strategie </w:t>
            </w:r>
          </w:p>
          <w:p w:rsidR="00E133E6" w:rsidRDefault="00E133E6" w:rsidP="00ED4A02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Zákon o svobodném přístupu k </w:t>
            </w:r>
            <w:r w:rsidR="00E86C5B">
              <w:rPr>
                <w:rFonts w:cstheme="minorHAnsi"/>
                <w:color w:val="000000"/>
                <w:sz w:val="20"/>
                <w:szCs w:val="20"/>
              </w:rPr>
              <w:t>informacím</w:t>
            </w:r>
          </w:p>
          <w:p w:rsidR="0046447D" w:rsidRPr="00ED4A02" w:rsidRDefault="00ED4A02" w:rsidP="00ED4A02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ED4A02">
              <w:rPr>
                <w:rFonts w:cstheme="minorHAnsi"/>
                <w:color w:val="000000"/>
                <w:sz w:val="20"/>
                <w:szCs w:val="20"/>
              </w:rPr>
              <w:t>Human</w:t>
            </w:r>
            <w:proofErr w:type="spellEnd"/>
            <w:r w:rsidRPr="00ED4A0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4A02">
              <w:rPr>
                <w:rFonts w:cstheme="minorHAnsi"/>
                <w:color w:val="000000"/>
                <w:sz w:val="20"/>
                <w:szCs w:val="20"/>
              </w:rPr>
              <w:t>Subject</w:t>
            </w:r>
            <w:proofErr w:type="spellEnd"/>
            <w:r w:rsidRPr="00ED4A0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4A02">
              <w:rPr>
                <w:rFonts w:cstheme="minorHAnsi"/>
                <w:color w:val="000000"/>
                <w:sz w:val="20"/>
                <w:szCs w:val="20"/>
              </w:rPr>
              <w:t>Research</w:t>
            </w:r>
            <w:proofErr w:type="spellEnd"/>
            <w:r w:rsidRPr="00ED4A0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4A02">
              <w:rPr>
                <w:rFonts w:cstheme="minorHAnsi"/>
                <w:color w:val="000000"/>
                <w:sz w:val="20"/>
                <w:szCs w:val="20"/>
              </w:rPr>
              <w:t>Regulation</w:t>
            </w:r>
            <w:proofErr w:type="spellEnd"/>
            <w:r w:rsidRPr="00ED4A02">
              <w:rPr>
                <w:rFonts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4A02">
              <w:rPr>
                <w:rFonts w:cstheme="minorHAnsi"/>
                <w:color w:val="000000"/>
                <w:sz w:val="20"/>
                <w:szCs w:val="20"/>
              </w:rPr>
              <w:t>Common</w:t>
            </w:r>
            <w:proofErr w:type="spellEnd"/>
            <w:r w:rsidRPr="00ED4A02">
              <w:rPr>
                <w:rFonts w:cstheme="minorHAnsi"/>
                <w:color w:val="000000"/>
                <w:sz w:val="20"/>
                <w:szCs w:val="20"/>
              </w:rPr>
              <w:t xml:space="preserve"> Rule)</w:t>
            </w:r>
          </w:p>
          <w:p w:rsidR="00ED4A02" w:rsidRPr="00ED4A02" w:rsidRDefault="00ED4A02" w:rsidP="00ED4A02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125A5">
              <w:rPr>
                <w:rFonts w:cstheme="minorHAnsi"/>
                <w:sz w:val="20"/>
                <w:szCs w:val="20"/>
              </w:rPr>
              <w:t>Health</w:t>
            </w:r>
            <w:proofErr w:type="spellEnd"/>
            <w:r w:rsidRPr="003125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125A5">
              <w:rPr>
                <w:rFonts w:cstheme="minorHAnsi"/>
                <w:sz w:val="20"/>
                <w:szCs w:val="20"/>
              </w:rPr>
              <w:t>Insurance</w:t>
            </w:r>
            <w:proofErr w:type="spellEnd"/>
            <w:r w:rsidRPr="003125A5">
              <w:rPr>
                <w:rFonts w:cstheme="minorHAnsi"/>
                <w:sz w:val="20"/>
                <w:szCs w:val="20"/>
              </w:rPr>
              <w:t xml:space="preserve"> Portability and </w:t>
            </w:r>
            <w:proofErr w:type="spellStart"/>
            <w:r w:rsidRPr="003125A5">
              <w:rPr>
                <w:rFonts w:cstheme="minorHAnsi"/>
                <w:sz w:val="20"/>
                <w:szCs w:val="20"/>
              </w:rPr>
              <w:t>Accountability</w:t>
            </w:r>
            <w:proofErr w:type="spellEnd"/>
            <w:r w:rsidRPr="003125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125A5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Pr="003125A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3125A5">
              <w:rPr>
                <w:rFonts w:cstheme="minorHAnsi"/>
                <w:sz w:val="20"/>
                <w:szCs w:val="20"/>
              </w:rPr>
              <w:t>Privacy</w:t>
            </w:r>
            <w:proofErr w:type="spellEnd"/>
            <w:r w:rsidRPr="003125A5">
              <w:rPr>
                <w:rFonts w:cstheme="minorHAnsi"/>
                <w:sz w:val="20"/>
                <w:szCs w:val="20"/>
              </w:rPr>
              <w:t xml:space="preserve"> Rule)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46447D" w:rsidRPr="00606F60" w:rsidRDefault="0046447D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statistický zákon </w:t>
            </w:r>
          </w:p>
        </w:tc>
      </w:tr>
      <w:tr w:rsidR="0046447D" w:rsidRPr="00606F60" w:rsidTr="00E92DEA">
        <w:trPr>
          <w:trHeight w:val="1013"/>
        </w:trPr>
        <w:tc>
          <w:tcPr>
            <w:tcW w:w="2377" w:type="dxa"/>
            <w:shd w:val="clear" w:color="auto" w:fill="F2F2F2" w:themeFill="background1" w:themeFillShade="F2"/>
            <w:vAlign w:val="bottom"/>
            <w:hideMark/>
          </w:tcPr>
          <w:p w:rsidR="0046447D" w:rsidRPr="00DA6B13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DA6B13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gestor</w:t>
            </w:r>
          </w:p>
        </w:tc>
        <w:tc>
          <w:tcPr>
            <w:tcW w:w="3577" w:type="dxa"/>
            <w:shd w:val="clear" w:color="auto" w:fill="auto"/>
            <w:vAlign w:val="bottom"/>
          </w:tcPr>
          <w:p w:rsidR="008D68FF" w:rsidRPr="008D5CB0" w:rsidRDefault="00DA6B13" w:rsidP="003125A5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A6B13">
              <w:rPr>
                <w:rFonts w:cstheme="minorHAnsi"/>
                <w:color w:val="000000"/>
                <w:sz w:val="20"/>
                <w:szCs w:val="20"/>
              </w:rPr>
              <w:t xml:space="preserve">General </w:t>
            </w:r>
            <w:proofErr w:type="spellStart"/>
            <w:r w:rsidRPr="00DA6B13">
              <w:rPr>
                <w:rFonts w:cstheme="minorHAnsi"/>
                <w:color w:val="000000"/>
                <w:sz w:val="20"/>
                <w:szCs w:val="20"/>
              </w:rPr>
              <w:t>Services</w:t>
            </w:r>
            <w:proofErr w:type="spellEnd"/>
            <w:r w:rsidRPr="00DA6B1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6B13">
              <w:rPr>
                <w:rFonts w:cstheme="minorHAnsi"/>
                <w:color w:val="000000"/>
                <w:sz w:val="20"/>
                <w:szCs w:val="20"/>
              </w:rPr>
              <w:t>Administration</w:t>
            </w:r>
            <w:proofErr w:type="spellEnd"/>
            <w:r w:rsidR="008D5CB0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Pr="00DA6B13">
              <w:rPr>
                <w:rFonts w:cstheme="minorHAnsi"/>
                <w:color w:val="000000"/>
                <w:sz w:val="20"/>
                <w:szCs w:val="20"/>
              </w:rPr>
              <w:t xml:space="preserve">Office </w:t>
            </w:r>
            <w:proofErr w:type="spellStart"/>
            <w:r w:rsidRPr="00DA6B13">
              <w:rPr>
                <w:rFonts w:cstheme="minorHAnsi"/>
                <w:color w:val="000000"/>
                <w:sz w:val="20"/>
                <w:szCs w:val="20"/>
              </w:rPr>
              <w:t>of</w:t>
            </w:r>
            <w:proofErr w:type="spellEnd"/>
            <w:r w:rsidRPr="00DA6B13">
              <w:rPr>
                <w:rFonts w:cstheme="minorHAnsi"/>
                <w:color w:val="000000"/>
                <w:sz w:val="20"/>
                <w:szCs w:val="20"/>
              </w:rPr>
              <w:t xml:space="preserve"> Management and Budget </w:t>
            </w:r>
            <w:r w:rsidR="008D68FF" w:rsidRPr="00DA6B13">
              <w:rPr>
                <w:rFonts w:cstheme="minorHAnsi"/>
                <w:sz w:val="20"/>
                <w:szCs w:val="20"/>
              </w:rPr>
              <w:t>(vládní data)</w:t>
            </w:r>
          </w:p>
          <w:p w:rsidR="0046447D" w:rsidRPr="00DA6B13" w:rsidRDefault="00ED4A02" w:rsidP="00155DD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A6B13">
              <w:rPr>
                <w:rFonts w:cstheme="minorHAnsi"/>
                <w:sz w:val="20"/>
                <w:szCs w:val="20"/>
              </w:rPr>
              <w:t xml:space="preserve">US </w:t>
            </w:r>
            <w:proofErr w:type="spellStart"/>
            <w:r w:rsidRPr="00DA6B13">
              <w:rPr>
                <w:rFonts w:cstheme="minorHAnsi"/>
                <w:sz w:val="20"/>
                <w:szCs w:val="20"/>
              </w:rPr>
              <w:t>Dept</w:t>
            </w:r>
            <w:proofErr w:type="spellEnd"/>
            <w:r w:rsidRPr="00DA6B13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DA6B13">
              <w:rPr>
                <w:rFonts w:cstheme="minorHAnsi"/>
                <w:sz w:val="20"/>
                <w:szCs w:val="20"/>
              </w:rPr>
              <w:t>of</w:t>
            </w:r>
            <w:proofErr w:type="spellEnd"/>
            <w:r w:rsidRPr="00DA6B1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A6B13">
              <w:rPr>
                <w:rFonts w:cstheme="minorHAnsi"/>
                <w:sz w:val="20"/>
                <w:szCs w:val="20"/>
              </w:rPr>
              <w:t>Health</w:t>
            </w:r>
            <w:proofErr w:type="spellEnd"/>
            <w:r w:rsidRPr="00DA6B13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DA6B13">
              <w:rPr>
                <w:rFonts w:cstheme="minorHAnsi"/>
                <w:sz w:val="20"/>
                <w:szCs w:val="20"/>
              </w:rPr>
              <w:t>Human</w:t>
            </w:r>
            <w:proofErr w:type="spellEnd"/>
            <w:r w:rsidRPr="00DA6B1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A6B13">
              <w:rPr>
                <w:rFonts w:cstheme="minorHAnsi"/>
                <w:sz w:val="20"/>
                <w:szCs w:val="20"/>
              </w:rPr>
              <w:t>Services</w:t>
            </w:r>
            <w:proofErr w:type="spellEnd"/>
            <w:r w:rsidRPr="00DA6B13">
              <w:rPr>
                <w:rFonts w:cstheme="minorHAnsi"/>
                <w:sz w:val="20"/>
                <w:szCs w:val="20"/>
              </w:rPr>
              <w:t xml:space="preserve"> </w:t>
            </w:r>
            <w:r w:rsidR="008D68FF" w:rsidRPr="00DA6B13">
              <w:rPr>
                <w:rFonts w:cstheme="minorHAnsi"/>
                <w:sz w:val="20"/>
                <w:szCs w:val="20"/>
              </w:rPr>
              <w:t>(zdravotní data)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46447D" w:rsidRPr="00606F60" w:rsidRDefault="0046447D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Zdravotní údaje spadají do kompetence Ministe</w:t>
            </w:r>
            <w:r w:rsidR="002F2F6D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rstva zdravotnictví a blahobytu</w:t>
            </w:r>
          </w:p>
        </w:tc>
      </w:tr>
      <w:tr w:rsidR="0046447D" w:rsidRPr="00606F60" w:rsidTr="00E92DEA">
        <w:trPr>
          <w:trHeight w:val="1321"/>
        </w:trPr>
        <w:tc>
          <w:tcPr>
            <w:tcW w:w="2377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centrální orgán pro povolení k datům</w:t>
            </w:r>
          </w:p>
        </w:tc>
        <w:tc>
          <w:tcPr>
            <w:tcW w:w="3577" w:type="dxa"/>
            <w:shd w:val="clear" w:color="auto" w:fill="auto"/>
            <w:vAlign w:val="bottom"/>
          </w:tcPr>
          <w:p w:rsidR="0046447D" w:rsidRPr="00606F60" w:rsidRDefault="00ED4A02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není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46447D" w:rsidRPr="00606F60" w:rsidRDefault="0046447D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46447D" w:rsidRPr="00606F60" w:rsidTr="00E92DEA">
        <w:trPr>
          <w:trHeight w:val="837"/>
        </w:trPr>
        <w:tc>
          <w:tcPr>
            <w:tcW w:w="2377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náklady na činnost / počet zaměstnanců / obrat</w:t>
            </w:r>
          </w:p>
        </w:tc>
        <w:tc>
          <w:tcPr>
            <w:tcW w:w="3577" w:type="dxa"/>
            <w:shd w:val="clear" w:color="auto" w:fill="auto"/>
            <w:vAlign w:val="bottom"/>
          </w:tcPr>
          <w:p w:rsidR="0046447D" w:rsidRPr="00606F60" w:rsidRDefault="00ED4A02" w:rsidP="007B3B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:rsidR="0046447D" w:rsidRPr="00606F60" w:rsidRDefault="0046447D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  <w:tr w:rsidR="0046447D" w:rsidRPr="00606F60" w:rsidTr="00E92DEA">
        <w:trPr>
          <w:trHeight w:val="910"/>
        </w:trPr>
        <w:tc>
          <w:tcPr>
            <w:tcW w:w="2377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jak jsou data zpřístupněna</w:t>
            </w:r>
          </w:p>
        </w:tc>
        <w:tc>
          <w:tcPr>
            <w:tcW w:w="3577" w:type="dxa"/>
            <w:shd w:val="clear" w:color="auto" w:fill="auto"/>
            <w:vAlign w:val="bottom"/>
          </w:tcPr>
          <w:p w:rsidR="0046447D" w:rsidRPr="00606F60" w:rsidRDefault="00386802" w:rsidP="007B3B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 případě vládních dat existuje jednotný </w:t>
            </w:r>
            <w:proofErr w:type="spellStart"/>
            <w:r w:rsidR="00582357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repoz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itář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:rsidR="0046447D" w:rsidRPr="00606F60" w:rsidRDefault="0046447D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Data zahrnující osobní údaje </w:t>
            </w: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z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přístupněna na základě žádosti</w:t>
            </w:r>
          </w:p>
        </w:tc>
      </w:tr>
      <w:tr w:rsidR="0046447D" w:rsidRPr="00606F60" w:rsidTr="00E92DEA">
        <w:trPr>
          <w:trHeight w:val="440"/>
        </w:trPr>
        <w:tc>
          <w:tcPr>
            <w:tcW w:w="2377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C4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poplatek</w:t>
            </w:r>
          </w:p>
        </w:tc>
        <w:tc>
          <w:tcPr>
            <w:tcW w:w="3577" w:type="dxa"/>
            <w:shd w:val="clear" w:color="auto" w:fill="auto"/>
            <w:vAlign w:val="bottom"/>
          </w:tcPr>
          <w:p w:rsidR="0046447D" w:rsidRPr="00606F60" w:rsidRDefault="00AC654F" w:rsidP="007B3B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 případě vládních dat je přístup zdarma, v případě medicínských dat je přístup zpoplatněn. 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:rsidR="0046447D" w:rsidRPr="00606F60" w:rsidRDefault="0046447D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46447D" w:rsidRPr="00606F60" w:rsidTr="00E92DEA">
        <w:trPr>
          <w:trHeight w:val="567"/>
        </w:trPr>
        <w:tc>
          <w:tcPr>
            <w:tcW w:w="2377" w:type="dxa"/>
            <w:shd w:val="clear" w:color="auto" w:fill="F2F2F2" w:themeFill="background1" w:themeFillShade="F2"/>
            <w:vAlign w:val="bottom"/>
            <w:hideMark/>
          </w:tcPr>
          <w:p w:rsidR="0046447D" w:rsidRPr="00606F60" w:rsidRDefault="0046447D" w:rsidP="007973A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žadatel</w:t>
            </w:r>
          </w:p>
        </w:tc>
        <w:tc>
          <w:tcPr>
            <w:tcW w:w="3577" w:type="dxa"/>
            <w:shd w:val="clear" w:color="auto" w:fill="auto"/>
            <w:vAlign w:val="bottom"/>
          </w:tcPr>
          <w:p w:rsidR="0046447D" w:rsidRPr="00606F60" w:rsidRDefault="00AC654F" w:rsidP="007B3B2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Vládní data jsou přístupná bez omezení</w:t>
            </w:r>
            <w:r w:rsidR="00D9439E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všem občanům USA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46447D" w:rsidRPr="00606F60" w:rsidRDefault="0046447D" w:rsidP="00C4660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občan T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chaj-</w:t>
            </w:r>
            <w:r w:rsidRPr="00606F6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wanu</w:t>
            </w:r>
          </w:p>
        </w:tc>
      </w:tr>
    </w:tbl>
    <w:p w:rsidR="00F3691D" w:rsidRDefault="00F3691D" w:rsidP="00BB52A3">
      <w:pPr>
        <w:pStyle w:val="Nadpis3"/>
        <w:numPr>
          <w:ilvl w:val="0"/>
          <w:numId w:val="31"/>
        </w:numPr>
        <w:rPr>
          <w:rFonts w:asciiTheme="minorHAnsi" w:hAnsiTheme="minorHAnsi" w:cstheme="minorHAnsi"/>
          <w:sz w:val="28"/>
          <w:szCs w:val="28"/>
        </w:rPr>
        <w:sectPr w:rsidR="00F3691D" w:rsidSect="00F3691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3691D" w:rsidRPr="00C71411" w:rsidRDefault="00F3691D" w:rsidP="00F3691D">
      <w:pPr>
        <w:pStyle w:val="Nadpis3"/>
        <w:spacing w:after="240"/>
        <w:rPr>
          <w:rFonts w:asciiTheme="minorHAnsi" w:hAnsiTheme="minorHAnsi" w:cstheme="minorHAnsi"/>
          <w:sz w:val="28"/>
          <w:szCs w:val="28"/>
        </w:rPr>
      </w:pPr>
      <w:bookmarkStart w:id="10" w:name="_Toc84491896"/>
      <w:r w:rsidRPr="00C71411">
        <w:rPr>
          <w:rFonts w:asciiTheme="minorHAnsi" w:hAnsiTheme="minorHAnsi" w:cstheme="minorHAnsi"/>
          <w:sz w:val="28"/>
          <w:szCs w:val="28"/>
        </w:rPr>
        <w:lastRenderedPageBreak/>
        <w:t>Otázky do diskuze:</w:t>
      </w:r>
      <w:bookmarkEnd w:id="10"/>
      <w:r w:rsidRPr="00C71411">
        <w:rPr>
          <w:rFonts w:asciiTheme="minorHAnsi" w:hAnsiTheme="minorHAnsi" w:cstheme="minorHAnsi"/>
          <w:sz w:val="28"/>
          <w:szCs w:val="28"/>
        </w:rPr>
        <w:t xml:space="preserve"> </w:t>
      </w:r>
    </w:p>
    <w:p w:rsidR="00F3691D" w:rsidRDefault="00F3691D" w:rsidP="00F3691D">
      <w:pPr>
        <w:rPr>
          <w:b/>
        </w:rPr>
      </w:pPr>
      <w:r>
        <w:rPr>
          <w:b/>
        </w:rPr>
        <w:t>Obecné:</w:t>
      </w:r>
    </w:p>
    <w:p w:rsidR="00F3691D" w:rsidRPr="00347F59" w:rsidRDefault="00F3691D" w:rsidP="007146FF">
      <w:pPr>
        <w:pStyle w:val="Odstavecseseznamem"/>
        <w:numPr>
          <w:ilvl w:val="0"/>
          <w:numId w:val="34"/>
        </w:numPr>
        <w:jc w:val="both"/>
      </w:pPr>
      <w:r w:rsidRPr="00347F59">
        <w:t>Bude třeba</w:t>
      </w:r>
      <w:r w:rsidR="00B847FD">
        <w:t xml:space="preserve"> </w:t>
      </w:r>
      <w:r w:rsidR="00F55FA2">
        <w:t xml:space="preserve">tuto </w:t>
      </w:r>
      <w:r w:rsidR="00B847FD">
        <w:t>tematiku</w:t>
      </w:r>
      <w:r w:rsidRPr="00347F59">
        <w:t xml:space="preserve"> </w:t>
      </w:r>
      <w:r>
        <w:t xml:space="preserve">promítnout do legislativy? Pokud ano, tak jakým způsobem? </w:t>
      </w:r>
    </w:p>
    <w:p w:rsidR="00F3691D" w:rsidRPr="001A66CC" w:rsidRDefault="00F3691D" w:rsidP="007146FF">
      <w:pPr>
        <w:jc w:val="both"/>
        <w:rPr>
          <w:b/>
        </w:rPr>
      </w:pPr>
      <w:r>
        <w:rPr>
          <w:b/>
        </w:rPr>
        <w:t>Institucionální a finanční aspekty</w:t>
      </w:r>
      <w:r w:rsidRPr="001A66CC">
        <w:rPr>
          <w:b/>
        </w:rPr>
        <w:t xml:space="preserve">: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Je třeba zřídit centrální orgán pro vydávání datových povolení?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Pokud ano, bude se jednat o zcela novou instituci nebo bude fungovat v rámci stávajících struktur?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Kdo bude na chod centrálního orgánu dohlížet?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Jaký bude rozpočet pro chod daného orgánu? </w:t>
      </w:r>
    </w:p>
    <w:p w:rsidR="00F3691D" w:rsidRPr="001A66CC" w:rsidRDefault="00F3691D" w:rsidP="007146FF">
      <w:pPr>
        <w:jc w:val="both"/>
        <w:rPr>
          <w:b/>
        </w:rPr>
      </w:pPr>
      <w:r w:rsidRPr="001A66CC">
        <w:rPr>
          <w:b/>
        </w:rPr>
        <w:t xml:space="preserve">Žadatelé o datová povolení: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Kdo bude moct žádat o datová povolení?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Bude třeba zdůvodnit účely, na základě kterých daný subjekt o datové povolení žádá?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Mohou být údaje poskytnuty pro výzkum financovaný ze soukromých prostředků?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>Mohou být údaje poskytovány osobám, které se nachází mimo území ČR?</w:t>
      </w:r>
    </w:p>
    <w:p w:rsidR="00F3691D" w:rsidRPr="001A66CC" w:rsidRDefault="00F3691D" w:rsidP="007146FF">
      <w:pPr>
        <w:jc w:val="both"/>
        <w:rPr>
          <w:b/>
        </w:rPr>
      </w:pPr>
      <w:r w:rsidRPr="001A66CC">
        <w:rPr>
          <w:b/>
        </w:rPr>
        <w:t xml:space="preserve">Technické </w:t>
      </w:r>
      <w:r>
        <w:rPr>
          <w:b/>
        </w:rPr>
        <w:t xml:space="preserve">aspekty a ochrana osobních údajů: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Jak bude probíhat komunikace mezi orgánem pro povolení údajů a žadatelem? Bude nutné zřídit systém pro zpracování žádostí?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Jak bude probíhat komunikace / spolupráce mezi centrálním orgánem a různými správci dat (tj. ministerstva, OSSZ, ÚZIS apod.)?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>Jakým způsobem centrální orgán „hrubá data“ upraví a dále zpracuje? Budou poskytovány další služby „šité na míru“ konkrétního vědeckého výzkumu</w:t>
      </w:r>
      <w:r w:rsidR="007146FF">
        <w:t xml:space="preserve"> žadatele</w:t>
      </w:r>
      <w:r>
        <w:t xml:space="preserve">? 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Jakým způsobem budou data předávána žadatelům?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Kdo bude zajišťovat provoz služby/ serveru/ databáze?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Bude poskytování dat zpoplatněno? </w:t>
      </w:r>
    </w:p>
    <w:p w:rsidR="00F3691D" w:rsidRDefault="00F3691D" w:rsidP="007146FF">
      <w:pPr>
        <w:pStyle w:val="Odstavecseseznamem"/>
        <w:numPr>
          <w:ilvl w:val="0"/>
          <w:numId w:val="33"/>
        </w:numPr>
        <w:jc w:val="both"/>
      </w:pPr>
      <w:r>
        <w:t xml:space="preserve">Bude přístup k datům pro žadatele časově omezen? </w:t>
      </w:r>
    </w:p>
    <w:p w:rsidR="00F3691D" w:rsidRPr="00C71411" w:rsidRDefault="00F3691D" w:rsidP="007146FF">
      <w:pPr>
        <w:pStyle w:val="Odstavecseseznamem"/>
        <w:numPr>
          <w:ilvl w:val="0"/>
          <w:numId w:val="33"/>
        </w:numPr>
        <w:jc w:val="both"/>
      </w:pPr>
      <w:r>
        <w:t>Jak zajistit maximální bezpečnost osobních údajů fyzických osob?</w:t>
      </w:r>
    </w:p>
    <w:p w:rsidR="00F3691D" w:rsidRDefault="0046447D" w:rsidP="00A63369">
      <w:pPr>
        <w:pStyle w:val="Nadpis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column"/>
      </w:r>
      <w:bookmarkStart w:id="11" w:name="_Toc84491897"/>
      <w:r w:rsidR="00F3691D">
        <w:rPr>
          <w:rFonts w:asciiTheme="minorHAnsi" w:hAnsiTheme="minorHAnsi" w:cstheme="minorHAnsi"/>
          <w:sz w:val="28"/>
          <w:szCs w:val="28"/>
        </w:rPr>
        <w:lastRenderedPageBreak/>
        <w:t>Přílohy:</w:t>
      </w:r>
      <w:bookmarkEnd w:id="11"/>
      <w:r w:rsidR="00F3691D">
        <w:rPr>
          <w:rFonts w:asciiTheme="minorHAnsi" w:hAnsiTheme="minorHAnsi" w:cstheme="minorHAnsi"/>
          <w:sz w:val="28"/>
          <w:szCs w:val="28"/>
        </w:rPr>
        <w:t xml:space="preserve"> </w:t>
      </w:r>
    </w:p>
    <w:p w:rsidR="00606F60" w:rsidRPr="00396D00" w:rsidRDefault="00606F60" w:rsidP="009D54FF">
      <w:pPr>
        <w:pStyle w:val="Nadpis3"/>
        <w:numPr>
          <w:ilvl w:val="0"/>
          <w:numId w:val="36"/>
        </w:numPr>
        <w:rPr>
          <w:rFonts w:asciiTheme="minorHAnsi" w:hAnsiTheme="minorHAnsi" w:cstheme="minorHAnsi"/>
          <w:sz w:val="28"/>
          <w:szCs w:val="28"/>
        </w:rPr>
      </w:pPr>
      <w:bookmarkStart w:id="12" w:name="_Toc84491898"/>
      <w:r w:rsidRPr="00396D00">
        <w:rPr>
          <w:rFonts w:asciiTheme="minorHAnsi" w:hAnsiTheme="minorHAnsi" w:cstheme="minorHAnsi"/>
          <w:sz w:val="28"/>
          <w:szCs w:val="28"/>
        </w:rPr>
        <w:t>Finsko</w:t>
      </w:r>
      <w:bookmarkEnd w:id="12"/>
      <w:r w:rsidRPr="00396D00">
        <w:rPr>
          <w:rFonts w:asciiTheme="minorHAnsi" w:hAnsiTheme="minorHAnsi" w:cstheme="minorHAnsi"/>
          <w:sz w:val="28"/>
          <w:szCs w:val="28"/>
        </w:rPr>
        <w:t xml:space="preserve"> </w:t>
      </w:r>
    </w:p>
    <w:p w:rsidR="00606F60" w:rsidRDefault="004B4F0A" w:rsidP="004B4F0A">
      <w:pPr>
        <w:pStyle w:val="Nadpis3"/>
        <w:jc w:val="both"/>
        <w:rPr>
          <w:rFonts w:asciiTheme="minorHAnsi" w:hAnsiTheme="minorHAnsi" w:cstheme="minorHAnsi"/>
          <w:color w:val="auto"/>
        </w:rPr>
      </w:pPr>
      <w:bookmarkStart w:id="13" w:name="_Toc84491597"/>
      <w:bookmarkStart w:id="14" w:name="_Toc84491899"/>
      <w:r w:rsidRPr="004B4F0A">
        <w:rPr>
          <w:rFonts w:asciiTheme="minorHAnsi" w:hAnsiTheme="minorHAnsi" w:cstheme="minorHAnsi"/>
          <w:color w:val="auto"/>
        </w:rPr>
        <w:t xml:space="preserve">Zákon o </w:t>
      </w:r>
      <w:r>
        <w:rPr>
          <w:rFonts w:asciiTheme="minorHAnsi" w:hAnsiTheme="minorHAnsi" w:cstheme="minorHAnsi"/>
          <w:color w:val="auto"/>
        </w:rPr>
        <w:t>sekundárním využití zdravotních údajů (2019)</w:t>
      </w:r>
      <w:bookmarkEnd w:id="13"/>
      <w:bookmarkEnd w:id="14"/>
    </w:p>
    <w:p w:rsidR="00F83D37" w:rsidRDefault="00DC0A61" w:rsidP="00DC0A61">
      <w:pPr>
        <w:pStyle w:val="Odstavecseseznamem"/>
        <w:numPr>
          <w:ilvl w:val="0"/>
          <w:numId w:val="21"/>
        </w:numPr>
        <w:jc w:val="both"/>
      </w:pPr>
      <w:r>
        <w:t>Z</w:t>
      </w:r>
      <w:r w:rsidR="00F83D37">
        <w:t>ajišťuje bezpečné zpracování dat a přístup ke zdravotním údajům a jiným osobním datům pro řízení, kontrolu, výzkum, zpracování statistických údajů a rozvoj zdravotního a sociálního sektoru.</w:t>
      </w:r>
      <w:r>
        <w:t xml:space="preserve"> </w:t>
      </w:r>
      <w:r w:rsidR="00F83D37">
        <w:t xml:space="preserve">Sekundární využití údajů znamená využití údajů pro jiné účely, než primární účel, na základě kterého byla data sbírána a uložena (tj. vědecký výzkum, statistiky, inovační aktivity, dohled a supervize, výuka, znalostní management aj.).  </w:t>
      </w:r>
    </w:p>
    <w:p w:rsidR="004B4F0A" w:rsidRDefault="00F26CBA" w:rsidP="00F26CBA">
      <w:pPr>
        <w:pStyle w:val="Odstavecseseznamem"/>
        <w:numPr>
          <w:ilvl w:val="0"/>
          <w:numId w:val="21"/>
        </w:numPr>
        <w:jc w:val="both"/>
      </w:pPr>
      <w:r>
        <w:t xml:space="preserve">Gestor: </w:t>
      </w:r>
      <w:r w:rsidR="004B4F0A">
        <w:t xml:space="preserve"> </w:t>
      </w:r>
      <w:r w:rsidR="00F83D37" w:rsidRPr="00F10EDB">
        <w:t>M</w:t>
      </w:r>
      <w:r w:rsidR="004B4F0A" w:rsidRPr="00F10EDB">
        <w:t>inisterstvo sociálních záležitostí a zdravotnictví</w:t>
      </w:r>
      <w:r w:rsidR="004B4F0A" w:rsidRPr="00F83D37">
        <w:rPr>
          <w:b/>
        </w:rPr>
        <w:t xml:space="preserve"> </w:t>
      </w:r>
    </w:p>
    <w:p w:rsidR="00DC0A61" w:rsidRPr="00DC0A61" w:rsidRDefault="00DC0A61" w:rsidP="00F26CBA">
      <w:pPr>
        <w:pStyle w:val="Odstavecseseznamem"/>
        <w:numPr>
          <w:ilvl w:val="0"/>
          <w:numId w:val="21"/>
        </w:numPr>
        <w:jc w:val="both"/>
      </w:pPr>
      <w:r w:rsidRPr="00DC0A61">
        <w:t xml:space="preserve">Zřizuje </w:t>
      </w:r>
      <w:r w:rsidR="004B4F0A" w:rsidRPr="004E610D">
        <w:rPr>
          <w:b/>
          <w:u w:val="single"/>
        </w:rPr>
        <w:t>Orgán pro povolení údajů</w:t>
      </w:r>
      <w:r w:rsidR="004B4F0A" w:rsidRPr="004B4F0A">
        <w:rPr>
          <w:b/>
        </w:rPr>
        <w:t xml:space="preserve"> </w:t>
      </w:r>
    </w:p>
    <w:p w:rsidR="00F26CBA" w:rsidRDefault="00DC0A61" w:rsidP="00DC0A61">
      <w:pPr>
        <w:pStyle w:val="Odstavecseseznamem"/>
        <w:numPr>
          <w:ilvl w:val="1"/>
          <w:numId w:val="21"/>
        </w:numPr>
        <w:jc w:val="both"/>
      </w:pPr>
      <w:r>
        <w:t>Působí</w:t>
      </w:r>
      <w:r w:rsidR="004B4F0A">
        <w:t xml:space="preserve"> při Národním zdravotním a sociálním</w:t>
      </w:r>
      <w:r w:rsidR="00F83D37">
        <w:t xml:space="preserve"> ústavu. </w:t>
      </w:r>
      <w:r w:rsidR="00F26CBA">
        <w:t xml:space="preserve"> </w:t>
      </w:r>
    </w:p>
    <w:p w:rsidR="00423753" w:rsidRDefault="004E610D" w:rsidP="00423753">
      <w:pPr>
        <w:pStyle w:val="Odstavecseseznamem"/>
        <w:numPr>
          <w:ilvl w:val="1"/>
          <w:numId w:val="21"/>
        </w:numPr>
        <w:jc w:val="both"/>
      </w:pPr>
      <w:r>
        <w:t>C</w:t>
      </w:r>
      <w:r w:rsidR="00F26CBA" w:rsidRPr="0036767C">
        <w:t>entrální</w:t>
      </w:r>
      <w:r w:rsidR="00F83D37" w:rsidRPr="0036767C">
        <w:t xml:space="preserve"> orgán</w:t>
      </w:r>
      <w:r w:rsidR="00F26CBA" w:rsidRPr="0036767C">
        <w:t>,</w:t>
      </w:r>
      <w:r w:rsidR="00F26CBA">
        <w:t xml:space="preserve"> který</w:t>
      </w:r>
      <w:r w:rsidR="00F83D37">
        <w:t xml:space="preserve"> vydává povolení žadatelům o příst</w:t>
      </w:r>
      <w:r w:rsidR="00F26CBA">
        <w:t xml:space="preserve">up ke zdravotním údajům. </w:t>
      </w:r>
      <w:r w:rsidR="00BD773F" w:rsidRPr="002B42B4">
        <w:t>Po udělení</w:t>
      </w:r>
      <w:r w:rsidR="00BD773F">
        <w:t xml:space="preserve"> povolení k údajům shromažďuje O</w:t>
      </w:r>
      <w:r w:rsidR="00BD773F" w:rsidRPr="002B42B4">
        <w:t>rgán údaje uložené různými správci, kombinuje je a předává žadateli k použití v bezpečném uživatelském prostředí.</w:t>
      </w:r>
    </w:p>
    <w:p w:rsidR="001D6CFD" w:rsidRDefault="004E610D" w:rsidP="00D07B67">
      <w:pPr>
        <w:pStyle w:val="Odstavecseseznamem"/>
        <w:numPr>
          <w:ilvl w:val="1"/>
          <w:numId w:val="21"/>
        </w:numPr>
        <w:jc w:val="both"/>
      </w:pPr>
      <w:r>
        <w:t xml:space="preserve">Údaje jsou </w:t>
      </w:r>
      <w:r w:rsidRPr="007A695F">
        <w:t xml:space="preserve">poskytovány v </w:t>
      </w:r>
      <w:r w:rsidRPr="00423753">
        <w:rPr>
          <w:b/>
        </w:rPr>
        <w:t xml:space="preserve">anonymizované nebo </w:t>
      </w:r>
      <w:proofErr w:type="spellStart"/>
      <w:r w:rsidRPr="00423753">
        <w:rPr>
          <w:b/>
        </w:rPr>
        <w:t>pseudonymizované</w:t>
      </w:r>
      <w:proofErr w:type="spellEnd"/>
      <w:r w:rsidRPr="007A695F">
        <w:t xml:space="preserve"> podobě.</w:t>
      </w:r>
      <w:r w:rsidR="00071E44">
        <w:t xml:space="preserve"> Orgán poskytuje</w:t>
      </w:r>
      <w:r w:rsidRPr="007A695F">
        <w:t xml:space="preserve"> </w:t>
      </w:r>
      <w:r w:rsidR="00071E44" w:rsidRPr="002B42B4">
        <w:t>pouze minimální množství údajů, které je pro daný případ nezbytné.</w:t>
      </w:r>
      <w:r w:rsidR="00071E44">
        <w:t xml:space="preserve"> </w:t>
      </w:r>
      <w:r w:rsidR="00D07B67">
        <w:t xml:space="preserve">Při předkládání žádosti </w:t>
      </w:r>
      <w:r w:rsidR="00D07B67" w:rsidRPr="00594EA5">
        <w:t xml:space="preserve">je nutné </w:t>
      </w:r>
      <w:r w:rsidR="00D07B67" w:rsidRPr="00594EA5">
        <w:rPr>
          <w:b/>
        </w:rPr>
        <w:t>uvést účel použití</w:t>
      </w:r>
      <w:r w:rsidR="00D07B67">
        <w:t xml:space="preserve">. </w:t>
      </w:r>
      <w:r w:rsidR="001D6CFD" w:rsidRPr="00E81A44">
        <w:t>Volný přístup veřejnosti je poskytován pouze k agregovaným údajům.</w:t>
      </w:r>
      <w:r w:rsidR="00071E44">
        <w:t xml:space="preserve"> </w:t>
      </w:r>
    </w:p>
    <w:p w:rsidR="004E610D" w:rsidRPr="001D6CFD" w:rsidRDefault="004E610D" w:rsidP="00423753">
      <w:pPr>
        <w:pStyle w:val="Odstavecseseznamem"/>
        <w:numPr>
          <w:ilvl w:val="2"/>
          <w:numId w:val="21"/>
        </w:numPr>
        <w:jc w:val="both"/>
      </w:pPr>
      <w:proofErr w:type="spellStart"/>
      <w:r w:rsidRPr="001D6CFD">
        <w:rPr>
          <w:i/>
        </w:rPr>
        <w:t>Anonymizace</w:t>
      </w:r>
      <w:proofErr w:type="spellEnd"/>
      <w:r w:rsidRPr="001D6CFD">
        <w:rPr>
          <w:i/>
        </w:rPr>
        <w:t xml:space="preserve">: </w:t>
      </w:r>
      <w:r w:rsidRPr="004E332C">
        <w:t>odstraněny vš</w:t>
      </w:r>
      <w:r>
        <w:t xml:space="preserve">echny identifikátory, </w:t>
      </w:r>
      <w:r w:rsidRPr="004E332C">
        <w:t>není možné danou osobu identifikovat</w:t>
      </w:r>
      <w:r>
        <w:t xml:space="preserve">. </w:t>
      </w:r>
    </w:p>
    <w:p w:rsidR="00993F53" w:rsidRDefault="004E610D" w:rsidP="00423753">
      <w:pPr>
        <w:pStyle w:val="Odstavecseseznamem"/>
        <w:numPr>
          <w:ilvl w:val="2"/>
          <w:numId w:val="21"/>
        </w:numPr>
        <w:jc w:val="both"/>
      </w:pPr>
      <w:proofErr w:type="spellStart"/>
      <w:r w:rsidRPr="004E610D">
        <w:rPr>
          <w:i/>
        </w:rPr>
        <w:t>P</w:t>
      </w:r>
      <w:r>
        <w:rPr>
          <w:i/>
        </w:rPr>
        <w:t>seud</w:t>
      </w:r>
      <w:r w:rsidRPr="004E610D">
        <w:rPr>
          <w:i/>
        </w:rPr>
        <w:t>onymizace</w:t>
      </w:r>
      <w:proofErr w:type="spellEnd"/>
      <w:r w:rsidRPr="004E610D">
        <w:rPr>
          <w:i/>
        </w:rPr>
        <w:t>:</w:t>
      </w:r>
      <w:r>
        <w:t xml:space="preserve"> </w:t>
      </w:r>
      <w:r w:rsidRPr="007A695F">
        <w:t>před shromažďováním údajů jsou osobní úd</w:t>
      </w:r>
      <w:r w:rsidR="001F49EB">
        <w:t>aje nahrazeny např.</w:t>
      </w:r>
      <w:r w:rsidRPr="007A695F">
        <w:t xml:space="preserve"> číselnými</w:t>
      </w:r>
      <w:r>
        <w:t xml:space="preserve"> kódy nebo jsou změněny do podoby, ze které</w:t>
      </w:r>
      <w:r w:rsidR="009F522E">
        <w:t xml:space="preserve"> již nelze osobu identifikovat. </w:t>
      </w:r>
    </w:p>
    <w:p w:rsidR="00F83D37" w:rsidRDefault="00BD773F" w:rsidP="00F26CBA">
      <w:pPr>
        <w:pStyle w:val="Odstavecseseznamem"/>
        <w:numPr>
          <w:ilvl w:val="1"/>
          <w:numId w:val="21"/>
        </w:numPr>
        <w:jc w:val="both"/>
      </w:pPr>
      <w:r>
        <w:t>P</w:t>
      </w:r>
      <w:r w:rsidRPr="00AD66BE">
        <w:t xml:space="preserve">ro poskytnutí údajů </w:t>
      </w:r>
      <w:r>
        <w:t>stanoveny lhůty, p</w:t>
      </w:r>
      <w:r w:rsidR="00F26CBA">
        <w:t>řístu</w:t>
      </w:r>
      <w:r w:rsidR="004E610D">
        <w:t xml:space="preserve">p </w:t>
      </w:r>
      <w:r w:rsidR="00F26CBA">
        <w:t xml:space="preserve">zpoplatněn dle ceníku. </w:t>
      </w:r>
    </w:p>
    <w:p w:rsidR="004420B2" w:rsidRDefault="004420B2" w:rsidP="00F26CBA">
      <w:pPr>
        <w:pStyle w:val="Odstavecseseznamem"/>
        <w:numPr>
          <w:ilvl w:val="1"/>
          <w:numId w:val="21"/>
        </w:numPr>
        <w:jc w:val="both"/>
      </w:pPr>
      <w:r>
        <w:t xml:space="preserve">Komunikace mezi Orgánem a žadatelem se odehrává v online prostředí v rámci systému pro zpracování žádostí. </w:t>
      </w:r>
    </w:p>
    <w:p w:rsidR="00993F53" w:rsidRPr="004E610D" w:rsidRDefault="00993F53" w:rsidP="00993F53">
      <w:pPr>
        <w:pStyle w:val="Odstavecseseznamem"/>
        <w:numPr>
          <w:ilvl w:val="0"/>
          <w:numId w:val="21"/>
        </w:numPr>
        <w:jc w:val="both"/>
        <w:rPr>
          <w:u w:val="single"/>
        </w:rPr>
      </w:pPr>
      <w:r w:rsidRPr="004E610D">
        <w:rPr>
          <w:u w:val="single"/>
        </w:rPr>
        <w:t xml:space="preserve">Dopad zákona na výzkum a vývoj: </w:t>
      </w:r>
    </w:p>
    <w:p w:rsidR="0056226B" w:rsidRDefault="00BD773F" w:rsidP="0056226B">
      <w:pPr>
        <w:pStyle w:val="Odstavecseseznamem"/>
        <w:numPr>
          <w:ilvl w:val="1"/>
          <w:numId w:val="21"/>
        </w:numPr>
        <w:jc w:val="both"/>
      </w:pPr>
      <w:r>
        <w:t>V</w:t>
      </w:r>
      <w:r w:rsidRPr="00AD66BE">
        <w:t>ýzkum bude jednodu</w:t>
      </w:r>
      <w:r>
        <w:t>šší, povolovací řízení k údajům</w:t>
      </w:r>
      <w:r w:rsidRPr="00AD66BE">
        <w:t xml:space="preserve"> </w:t>
      </w:r>
      <w:r>
        <w:t>pro potřeby</w:t>
      </w:r>
      <w:r w:rsidRPr="00AD66BE">
        <w:t xml:space="preserve"> výzkum</w:t>
      </w:r>
      <w:r>
        <w:t>u</w:t>
      </w:r>
      <w:r w:rsidRPr="00AD66BE">
        <w:t xml:space="preserve"> se zefektivní a výzkumní pracovníci získají přístup ke snadno kombinovaným údajům.</w:t>
      </w:r>
      <w:r>
        <w:t xml:space="preserve"> Povolovací orgán může vytvářet materiály. V</w:t>
      </w:r>
      <w:r w:rsidRPr="00AD66BE">
        <w:t>ýzkumní pracovníci obdrží předem shromážděná data, což jim usna</w:t>
      </w:r>
      <w:r>
        <w:t xml:space="preserve">dní a urychlí provádění analýz. </w:t>
      </w:r>
    </w:p>
    <w:p w:rsidR="0056226B" w:rsidRDefault="0056226B" w:rsidP="0056226B">
      <w:pPr>
        <w:pStyle w:val="Odstavecseseznamem"/>
        <w:numPr>
          <w:ilvl w:val="1"/>
          <w:numId w:val="21"/>
        </w:numPr>
        <w:jc w:val="both"/>
      </w:pPr>
      <w:r w:rsidRPr="001218B9">
        <w:t xml:space="preserve">Výzkumní pracovníci budou mít menší odpovědnost za ochranu údajů, neboť výzkumný pracovník bude provádět analýzy v bezpečném uživatelském prostředí </w:t>
      </w:r>
      <w:r>
        <w:t>poskytovaném O</w:t>
      </w:r>
      <w:r w:rsidRPr="001218B9">
        <w:t>rgánem</w:t>
      </w:r>
      <w:r>
        <w:t xml:space="preserve"> pro povolení údajů. </w:t>
      </w:r>
    </w:p>
    <w:p w:rsidR="00A63369" w:rsidRPr="00606F60" w:rsidRDefault="00E5632A" w:rsidP="00606F60">
      <w:pPr>
        <w:pStyle w:val="Odstavecseseznamem"/>
        <w:numPr>
          <w:ilvl w:val="0"/>
          <w:numId w:val="21"/>
        </w:numPr>
        <w:jc w:val="both"/>
      </w:pPr>
      <w:r>
        <w:t xml:space="preserve">Více informací: </w:t>
      </w:r>
      <w:hyperlink r:id="rId14" w:history="1">
        <w:r w:rsidRPr="006017A6">
          <w:rPr>
            <w:rStyle w:val="Hypertextovodkaz"/>
          </w:rPr>
          <w:t>https://findata.fi/en/</w:t>
        </w:r>
      </w:hyperlink>
      <w:r w:rsidR="00012437">
        <w:t xml:space="preserve">, </w:t>
      </w:r>
      <w:hyperlink r:id="rId15" w:history="1">
        <w:r w:rsidR="00012437" w:rsidRPr="006017A6">
          <w:rPr>
            <w:rStyle w:val="Hypertextovodkaz"/>
          </w:rPr>
          <w:t>https://stm.fi/en/secondary-use-of-health-and-social-data</w:t>
        </w:r>
      </w:hyperlink>
    </w:p>
    <w:p w:rsidR="00095932" w:rsidRDefault="00095932" w:rsidP="00F3691D">
      <w:pPr>
        <w:pStyle w:val="Nadpis3"/>
        <w:numPr>
          <w:ilvl w:val="0"/>
          <w:numId w:val="36"/>
        </w:numPr>
        <w:jc w:val="both"/>
        <w:rPr>
          <w:rFonts w:asciiTheme="minorHAnsi" w:hAnsiTheme="minorHAnsi" w:cstheme="minorHAnsi"/>
          <w:sz w:val="28"/>
          <w:szCs w:val="28"/>
        </w:rPr>
      </w:pPr>
      <w:bookmarkStart w:id="15" w:name="_Toc84491900"/>
      <w:r w:rsidRPr="00095932">
        <w:rPr>
          <w:rFonts w:asciiTheme="minorHAnsi" w:hAnsiTheme="minorHAnsi" w:cstheme="minorHAnsi"/>
          <w:sz w:val="28"/>
          <w:szCs w:val="28"/>
        </w:rPr>
        <w:t>Dánsko</w:t>
      </w:r>
      <w:bookmarkEnd w:id="15"/>
    </w:p>
    <w:p w:rsidR="00737511" w:rsidRDefault="00737511" w:rsidP="00BC7284">
      <w:pPr>
        <w:spacing w:after="0"/>
        <w:rPr>
          <w:lang w:eastAsia="cs-CZ"/>
        </w:rPr>
      </w:pPr>
    </w:p>
    <w:p w:rsidR="00F76B10" w:rsidRDefault="00287EC3" w:rsidP="00BC7284">
      <w:pPr>
        <w:spacing w:after="0"/>
        <w:rPr>
          <w:lang w:eastAsia="cs-CZ"/>
        </w:rPr>
      </w:pPr>
      <w:r w:rsidRPr="00287EC3">
        <w:rPr>
          <w:b/>
          <w:lang w:eastAsia="cs-CZ"/>
        </w:rPr>
        <w:t>Dánský orgán pro zdravotní údaje</w:t>
      </w:r>
      <w:r>
        <w:rPr>
          <w:lang w:eastAsia="cs-CZ"/>
        </w:rPr>
        <w:t xml:space="preserve"> </w:t>
      </w:r>
      <w:r w:rsidRPr="00287EC3">
        <w:rPr>
          <w:lang w:eastAsia="cs-CZ"/>
        </w:rPr>
        <w:t>(</w:t>
      </w:r>
      <w:proofErr w:type="spellStart"/>
      <w:r w:rsidR="00F76B10" w:rsidRPr="00287EC3">
        <w:rPr>
          <w:lang w:eastAsia="cs-CZ"/>
        </w:rPr>
        <w:t>Danish</w:t>
      </w:r>
      <w:proofErr w:type="spellEnd"/>
      <w:r w:rsidR="00F76B10" w:rsidRPr="00287EC3">
        <w:rPr>
          <w:lang w:eastAsia="cs-CZ"/>
        </w:rPr>
        <w:t xml:space="preserve"> </w:t>
      </w:r>
      <w:proofErr w:type="spellStart"/>
      <w:r w:rsidR="00F76B10" w:rsidRPr="00287EC3">
        <w:rPr>
          <w:lang w:eastAsia="cs-CZ"/>
        </w:rPr>
        <w:t>Health</w:t>
      </w:r>
      <w:proofErr w:type="spellEnd"/>
      <w:r w:rsidR="00F76B10" w:rsidRPr="00287EC3">
        <w:rPr>
          <w:lang w:eastAsia="cs-CZ"/>
        </w:rPr>
        <w:t xml:space="preserve"> Data </w:t>
      </w:r>
      <w:proofErr w:type="spellStart"/>
      <w:r w:rsidR="00F76B10" w:rsidRPr="00287EC3">
        <w:rPr>
          <w:lang w:eastAsia="cs-CZ"/>
        </w:rPr>
        <w:t>Authority</w:t>
      </w:r>
      <w:proofErr w:type="spellEnd"/>
      <w:r w:rsidRPr="00287EC3">
        <w:rPr>
          <w:lang w:eastAsia="cs-CZ"/>
        </w:rPr>
        <w:t>)</w:t>
      </w:r>
    </w:p>
    <w:p w:rsidR="00F76B10" w:rsidRDefault="0003444D" w:rsidP="00737511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 xml:space="preserve">Centrální </w:t>
      </w:r>
      <w:r w:rsidR="00F76B10">
        <w:rPr>
          <w:lang w:eastAsia="cs-CZ"/>
        </w:rPr>
        <w:t>orgán, který sbírá, uchová a zpracovává zdravotní</w:t>
      </w:r>
      <w:r>
        <w:rPr>
          <w:lang w:eastAsia="cs-CZ"/>
        </w:rPr>
        <w:t xml:space="preserve"> údaje </w:t>
      </w:r>
      <w:r w:rsidR="00387CA9">
        <w:rPr>
          <w:lang w:eastAsia="cs-CZ"/>
        </w:rPr>
        <w:t xml:space="preserve">a vede databázi zdravotních údajů. </w:t>
      </w:r>
    </w:p>
    <w:p w:rsidR="00287EC3" w:rsidRDefault="00F76B10" w:rsidP="00737511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lastRenderedPageBreak/>
        <w:t>Dánsko má jednu z nejvíce propracovaných databází zdravotních údajů na světě</w:t>
      </w:r>
      <w:r w:rsidR="00410409">
        <w:rPr>
          <w:lang w:eastAsia="cs-CZ"/>
        </w:rPr>
        <w:t xml:space="preserve"> (s historií dat více než 40 let)</w:t>
      </w:r>
      <w:r>
        <w:rPr>
          <w:lang w:eastAsia="cs-CZ"/>
        </w:rPr>
        <w:t>. Data jsou využívána pro posílení zdravotníh</w:t>
      </w:r>
      <w:r w:rsidR="0003444D">
        <w:rPr>
          <w:lang w:eastAsia="cs-CZ"/>
        </w:rPr>
        <w:t xml:space="preserve">o systému, </w:t>
      </w:r>
      <w:r>
        <w:rPr>
          <w:lang w:eastAsia="cs-CZ"/>
        </w:rPr>
        <w:t>pro výzkumné a administrativní</w:t>
      </w:r>
      <w:r w:rsidR="00287EC3">
        <w:rPr>
          <w:lang w:eastAsia="cs-CZ"/>
        </w:rPr>
        <w:t xml:space="preserve"> účely.</w:t>
      </w:r>
      <w:r w:rsidR="00410409">
        <w:rPr>
          <w:lang w:eastAsia="cs-CZ"/>
        </w:rPr>
        <w:t xml:space="preserve"> </w:t>
      </w:r>
      <w:r w:rsidR="00287EC3">
        <w:rPr>
          <w:lang w:eastAsia="cs-CZ"/>
        </w:rPr>
        <w:t xml:space="preserve">Úřad </w:t>
      </w:r>
      <w:r w:rsidR="00410409">
        <w:rPr>
          <w:lang w:eastAsia="cs-CZ"/>
        </w:rPr>
        <w:t xml:space="preserve">dále řídí projekty v oblasti digitalizace sektoru zdravotnictví. </w:t>
      </w:r>
    </w:p>
    <w:p w:rsidR="00F76B10" w:rsidRDefault="00387CA9" w:rsidP="00737511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 xml:space="preserve">Založen </w:t>
      </w:r>
      <w:r w:rsidR="00F76B10">
        <w:rPr>
          <w:lang w:eastAsia="cs-CZ"/>
        </w:rPr>
        <w:t>v roce 2015 pod záštitou Ministerstva zdravotnictví</w:t>
      </w:r>
      <w:r>
        <w:rPr>
          <w:lang w:eastAsia="cs-CZ"/>
        </w:rPr>
        <w:t>, s</w:t>
      </w:r>
      <w:r w:rsidR="00F76B10">
        <w:rPr>
          <w:lang w:eastAsia="cs-CZ"/>
        </w:rPr>
        <w:t>estává z 8 o</w:t>
      </w:r>
      <w:r w:rsidR="00823EE9">
        <w:rPr>
          <w:lang w:eastAsia="cs-CZ"/>
        </w:rPr>
        <w:t xml:space="preserve">dborů a má </w:t>
      </w:r>
      <w:r>
        <w:rPr>
          <w:lang w:eastAsia="cs-CZ"/>
        </w:rPr>
        <w:t xml:space="preserve">cca 300 zaměstnanců. </w:t>
      </w:r>
    </w:p>
    <w:p w:rsidR="007F6A2C" w:rsidRDefault="00387CA9" w:rsidP="00737511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O přístup k datům mohou žádat pouze dánské výz</w:t>
      </w:r>
      <w:r w:rsidR="005C601D">
        <w:rPr>
          <w:lang w:eastAsia="cs-CZ"/>
        </w:rPr>
        <w:t>kumné organizac</w:t>
      </w:r>
      <w:r w:rsidR="007F6A2C">
        <w:rPr>
          <w:lang w:eastAsia="cs-CZ"/>
        </w:rPr>
        <w:t xml:space="preserve">e. Zahraniční výzkumné organizace musí požádat o afiliaci k dánské výzkumné organizaci. </w:t>
      </w:r>
    </w:p>
    <w:p w:rsidR="00256CB4" w:rsidRDefault="00046906" w:rsidP="00737511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 xml:space="preserve">Přístup k datům je </w:t>
      </w:r>
      <w:r w:rsidR="00387CA9">
        <w:rPr>
          <w:lang w:eastAsia="cs-CZ"/>
        </w:rPr>
        <w:t>vydá</w:t>
      </w:r>
      <w:r>
        <w:rPr>
          <w:lang w:eastAsia="cs-CZ"/>
        </w:rPr>
        <w:t>n</w:t>
      </w:r>
      <w:r w:rsidR="00387CA9">
        <w:rPr>
          <w:lang w:eastAsia="cs-CZ"/>
        </w:rPr>
        <w:t xml:space="preserve"> na základě online formuláře (v dánštině). </w:t>
      </w:r>
      <w:r w:rsidR="007F6A2C">
        <w:rPr>
          <w:lang w:eastAsia="cs-CZ"/>
        </w:rPr>
        <w:t xml:space="preserve">Následně jsou zpřístupněna anonymizovaná </w:t>
      </w:r>
      <w:proofErr w:type="spellStart"/>
      <w:r w:rsidR="007F6A2C">
        <w:rPr>
          <w:lang w:eastAsia="cs-CZ"/>
        </w:rPr>
        <w:t>mikrodata</w:t>
      </w:r>
      <w:proofErr w:type="spellEnd"/>
      <w:r w:rsidR="007F6A2C">
        <w:rPr>
          <w:lang w:eastAsia="cs-CZ"/>
        </w:rPr>
        <w:t xml:space="preserve">. </w:t>
      </w:r>
    </w:p>
    <w:p w:rsidR="00256CB4" w:rsidRDefault="00256CB4" w:rsidP="00737511">
      <w:pPr>
        <w:spacing w:after="0"/>
        <w:jc w:val="both"/>
        <w:rPr>
          <w:b/>
          <w:lang w:eastAsia="cs-CZ"/>
        </w:rPr>
      </w:pPr>
      <w:r>
        <w:rPr>
          <w:b/>
          <w:lang w:eastAsia="cs-CZ"/>
        </w:rPr>
        <w:t xml:space="preserve">Další databáze zdravotních údajů: </w:t>
      </w:r>
    </w:p>
    <w:p w:rsidR="00256CB4" w:rsidRPr="00256CB4" w:rsidRDefault="000F06E1" w:rsidP="00737511">
      <w:pPr>
        <w:pStyle w:val="Odstavecseseznamem"/>
        <w:numPr>
          <w:ilvl w:val="0"/>
          <w:numId w:val="7"/>
        </w:numPr>
        <w:spacing w:after="0"/>
        <w:jc w:val="both"/>
        <w:rPr>
          <w:b/>
          <w:lang w:eastAsia="cs-CZ"/>
        </w:rPr>
      </w:pPr>
      <w:r w:rsidRPr="00256CB4">
        <w:rPr>
          <w:b/>
          <w:lang w:eastAsia="cs-CZ"/>
        </w:rPr>
        <w:t>Dánské národní archivy</w:t>
      </w:r>
      <w:r w:rsidR="00256CB4">
        <w:rPr>
          <w:b/>
          <w:lang w:eastAsia="cs-CZ"/>
        </w:rPr>
        <w:t xml:space="preserve"> -  </w:t>
      </w:r>
      <w:r w:rsidR="00256CB4" w:rsidRPr="00256CB4">
        <w:rPr>
          <w:lang w:eastAsia="cs-CZ"/>
        </w:rPr>
        <w:t>včetně historických údajů.</w:t>
      </w:r>
      <w:r w:rsidR="00256CB4">
        <w:rPr>
          <w:b/>
          <w:lang w:eastAsia="cs-CZ"/>
        </w:rPr>
        <w:t xml:space="preserve"> </w:t>
      </w:r>
      <w:r w:rsidR="00256CB4">
        <w:rPr>
          <w:lang w:eastAsia="cs-CZ"/>
        </w:rPr>
        <w:t xml:space="preserve">Pokud výzkumník žádá o data, kde jsou osobní údaje, musí mít povolení od Dánské agentury pro ochranu osobních údajů. </w:t>
      </w:r>
    </w:p>
    <w:p w:rsidR="00256CB4" w:rsidRPr="003709AA" w:rsidRDefault="00256CB4" w:rsidP="00737511">
      <w:pPr>
        <w:pStyle w:val="Odstavecseseznamem"/>
        <w:numPr>
          <w:ilvl w:val="0"/>
          <w:numId w:val="7"/>
        </w:numPr>
        <w:spacing w:after="0"/>
        <w:jc w:val="both"/>
        <w:rPr>
          <w:rFonts w:cstheme="minorHAnsi"/>
          <w:b/>
          <w:lang w:eastAsia="cs-CZ"/>
        </w:rPr>
      </w:pPr>
      <w:r w:rsidRPr="003709AA">
        <w:rPr>
          <w:rFonts w:cstheme="minorHAnsi"/>
          <w:b/>
          <w:lang w:eastAsia="cs-CZ"/>
        </w:rPr>
        <w:t>Národní klinický registr</w:t>
      </w:r>
      <w:r w:rsidRPr="003709AA">
        <w:rPr>
          <w:rFonts w:cstheme="minorHAnsi"/>
          <w:lang w:eastAsia="cs-CZ"/>
        </w:rPr>
        <w:t xml:space="preserve"> (</w:t>
      </w:r>
      <w:proofErr w:type="spellStart"/>
      <w:r w:rsidRPr="003709AA">
        <w:rPr>
          <w:rFonts w:cstheme="minorHAnsi"/>
          <w:color w:val="333333"/>
          <w:shd w:val="clear" w:color="auto" w:fill="FFFFFF"/>
        </w:rPr>
        <w:t>Danish</w:t>
      </w:r>
      <w:proofErr w:type="spellEnd"/>
      <w:r w:rsidRPr="003709AA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3709AA">
        <w:rPr>
          <w:rFonts w:cstheme="minorHAnsi"/>
          <w:color w:val="333333"/>
          <w:shd w:val="clear" w:color="auto" w:fill="FFFFFF"/>
        </w:rPr>
        <w:t>Clinical</w:t>
      </w:r>
      <w:proofErr w:type="spellEnd"/>
      <w:r w:rsidRPr="003709AA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3709AA">
        <w:rPr>
          <w:rFonts w:cstheme="minorHAnsi"/>
          <w:color w:val="333333"/>
          <w:shd w:val="clear" w:color="auto" w:fill="FFFFFF"/>
        </w:rPr>
        <w:t>Quality</w:t>
      </w:r>
      <w:proofErr w:type="spellEnd"/>
      <w:r w:rsidRPr="003709AA">
        <w:rPr>
          <w:rFonts w:cstheme="minorHAnsi"/>
          <w:color w:val="333333"/>
          <w:shd w:val="clear" w:color="auto" w:fill="FFFFFF"/>
        </w:rPr>
        <w:t xml:space="preserve"> Program)</w:t>
      </w:r>
      <w:r w:rsidR="00060943" w:rsidRPr="003709AA">
        <w:rPr>
          <w:rFonts w:cstheme="minorHAnsi"/>
          <w:color w:val="333333"/>
          <w:shd w:val="clear" w:color="auto" w:fill="FFFFFF"/>
        </w:rPr>
        <w:t xml:space="preserve"> – zajišťuje používání registrů pro klinické, manažerské a vědecké účely. </w:t>
      </w:r>
    </w:p>
    <w:p w:rsidR="003709AA" w:rsidRPr="003709AA" w:rsidRDefault="003709AA" w:rsidP="003709AA">
      <w:pPr>
        <w:pStyle w:val="Odstavecseseznamem"/>
        <w:spacing w:after="0"/>
        <w:jc w:val="both"/>
        <w:rPr>
          <w:rFonts w:cstheme="minorHAnsi"/>
          <w:b/>
          <w:lang w:eastAsia="cs-CZ"/>
        </w:rPr>
      </w:pPr>
    </w:p>
    <w:p w:rsidR="00F27D9B" w:rsidRDefault="00F27D9B" w:rsidP="00737511">
      <w:pPr>
        <w:spacing w:after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Dánská strategie pro správu dat</w:t>
      </w:r>
      <w:r w:rsidR="00EC3568">
        <w:rPr>
          <w:rFonts w:cstheme="minorHAnsi"/>
          <w:b/>
          <w:lang w:eastAsia="cs-CZ"/>
        </w:rPr>
        <w:t xml:space="preserve"> založená na principech FAIR</w:t>
      </w:r>
      <w:r>
        <w:rPr>
          <w:rFonts w:cstheme="minorHAnsi"/>
          <w:b/>
          <w:lang w:eastAsia="cs-CZ"/>
        </w:rPr>
        <w:t xml:space="preserve"> (2021)</w:t>
      </w:r>
    </w:p>
    <w:p w:rsidR="00F27D9B" w:rsidRPr="006A520C" w:rsidRDefault="00F27D9B" w:rsidP="006A520C">
      <w:pPr>
        <w:pStyle w:val="Odstavecseseznamem"/>
        <w:numPr>
          <w:ilvl w:val="0"/>
          <w:numId w:val="8"/>
        </w:numPr>
        <w:spacing w:after="0"/>
        <w:jc w:val="both"/>
        <w:rPr>
          <w:rFonts w:cstheme="minorHAnsi"/>
          <w:b/>
          <w:lang w:eastAsia="cs-CZ"/>
        </w:rPr>
      </w:pPr>
      <w:r>
        <w:rPr>
          <w:rFonts w:cstheme="minorHAnsi"/>
          <w:lang w:eastAsia="cs-CZ"/>
        </w:rPr>
        <w:t xml:space="preserve">Vychází se směrnice EU k otevřenému přístupu </w:t>
      </w:r>
      <w:r w:rsidR="006A520C">
        <w:rPr>
          <w:rFonts w:cstheme="minorHAnsi"/>
          <w:lang w:eastAsia="cs-CZ"/>
        </w:rPr>
        <w:t>a principů</w:t>
      </w:r>
      <w:r w:rsidRPr="006A520C">
        <w:rPr>
          <w:rFonts w:cstheme="minorHAnsi"/>
          <w:lang w:eastAsia="cs-CZ"/>
        </w:rPr>
        <w:t xml:space="preserve"> FAIR </w:t>
      </w:r>
      <w:r w:rsidR="005E79F2" w:rsidRPr="006A520C">
        <w:rPr>
          <w:rFonts w:cstheme="minorHAnsi"/>
          <w:lang w:eastAsia="cs-CZ"/>
        </w:rPr>
        <w:t>(</w:t>
      </w:r>
      <w:proofErr w:type="spellStart"/>
      <w:r w:rsidR="005E79F2" w:rsidRPr="006A520C">
        <w:rPr>
          <w:rFonts w:cstheme="minorHAnsi"/>
          <w:lang w:eastAsia="cs-CZ"/>
        </w:rPr>
        <w:t>findable</w:t>
      </w:r>
      <w:proofErr w:type="spellEnd"/>
      <w:r w:rsidR="005E79F2" w:rsidRPr="006A520C">
        <w:rPr>
          <w:rFonts w:cstheme="minorHAnsi"/>
          <w:lang w:eastAsia="cs-CZ"/>
        </w:rPr>
        <w:t xml:space="preserve">, </w:t>
      </w:r>
      <w:proofErr w:type="spellStart"/>
      <w:r w:rsidR="005E79F2" w:rsidRPr="006A520C">
        <w:rPr>
          <w:rFonts w:cstheme="minorHAnsi"/>
          <w:lang w:eastAsia="cs-CZ"/>
        </w:rPr>
        <w:t>accessible</w:t>
      </w:r>
      <w:proofErr w:type="spellEnd"/>
      <w:r w:rsidR="005E79F2" w:rsidRPr="006A520C">
        <w:rPr>
          <w:rFonts w:cstheme="minorHAnsi"/>
          <w:lang w:eastAsia="cs-CZ"/>
        </w:rPr>
        <w:t xml:space="preserve">, </w:t>
      </w:r>
      <w:proofErr w:type="spellStart"/>
      <w:r w:rsidR="005E79F2" w:rsidRPr="006A520C">
        <w:rPr>
          <w:rFonts w:cstheme="minorHAnsi"/>
          <w:lang w:eastAsia="cs-CZ"/>
        </w:rPr>
        <w:t>interoperable</w:t>
      </w:r>
      <w:proofErr w:type="spellEnd"/>
      <w:r w:rsidR="005E79F2" w:rsidRPr="006A520C">
        <w:rPr>
          <w:rFonts w:cstheme="minorHAnsi"/>
          <w:lang w:eastAsia="cs-CZ"/>
        </w:rPr>
        <w:t xml:space="preserve">, </w:t>
      </w:r>
      <w:proofErr w:type="spellStart"/>
      <w:r w:rsidR="005E79F2" w:rsidRPr="006A520C">
        <w:rPr>
          <w:rFonts w:cstheme="minorHAnsi"/>
          <w:lang w:eastAsia="cs-CZ"/>
        </w:rPr>
        <w:t>reusable</w:t>
      </w:r>
      <w:proofErr w:type="spellEnd"/>
      <w:r w:rsidR="005E79F2" w:rsidRPr="006A520C">
        <w:rPr>
          <w:rFonts w:cstheme="minorHAnsi"/>
          <w:lang w:eastAsia="cs-CZ"/>
        </w:rPr>
        <w:t>)</w:t>
      </w:r>
      <w:r w:rsidR="006A520C">
        <w:rPr>
          <w:rFonts w:cstheme="minorHAnsi"/>
          <w:lang w:eastAsia="cs-CZ"/>
        </w:rPr>
        <w:t xml:space="preserve">. </w:t>
      </w:r>
    </w:p>
    <w:p w:rsidR="005E79F2" w:rsidRPr="00E13B1B" w:rsidRDefault="005E79F2" w:rsidP="00737511">
      <w:pPr>
        <w:pStyle w:val="Odstavecseseznamem"/>
        <w:numPr>
          <w:ilvl w:val="0"/>
          <w:numId w:val="8"/>
        </w:numPr>
        <w:spacing w:after="0"/>
        <w:jc w:val="both"/>
        <w:rPr>
          <w:rFonts w:cstheme="minorHAnsi"/>
          <w:b/>
          <w:lang w:eastAsia="cs-CZ"/>
        </w:rPr>
      </w:pPr>
      <w:r>
        <w:rPr>
          <w:rFonts w:cstheme="minorHAnsi"/>
          <w:lang w:eastAsia="cs-CZ"/>
        </w:rPr>
        <w:t xml:space="preserve">Cílovou skupinou jsou vědečtí pracovníci a </w:t>
      </w:r>
      <w:r w:rsidR="002C75DA">
        <w:rPr>
          <w:rFonts w:cstheme="minorHAnsi"/>
          <w:lang w:eastAsia="cs-CZ"/>
        </w:rPr>
        <w:t xml:space="preserve">vedení Dánských univerzit, výzkumné organizace </w:t>
      </w:r>
      <w:r>
        <w:rPr>
          <w:rFonts w:cstheme="minorHAnsi"/>
          <w:lang w:eastAsia="cs-CZ"/>
        </w:rPr>
        <w:t xml:space="preserve">a jiné instituce, které provádí výzkum financovaný z veřejných prostředků. </w:t>
      </w:r>
    </w:p>
    <w:p w:rsidR="00E13B1B" w:rsidRPr="00E13B1B" w:rsidRDefault="00E13B1B" w:rsidP="00E13B1B">
      <w:pPr>
        <w:pStyle w:val="Odstavecseseznamem"/>
        <w:numPr>
          <w:ilvl w:val="0"/>
          <w:numId w:val="8"/>
        </w:numPr>
        <w:spacing w:after="0"/>
        <w:jc w:val="both"/>
        <w:rPr>
          <w:rFonts w:cstheme="minorHAnsi"/>
          <w:b/>
          <w:lang w:eastAsia="cs-CZ"/>
        </w:rPr>
      </w:pPr>
      <w:r>
        <w:rPr>
          <w:rFonts w:cstheme="minorHAnsi"/>
          <w:lang w:eastAsia="cs-CZ"/>
        </w:rPr>
        <w:t xml:space="preserve">Strategie je dostupná zde: </w:t>
      </w:r>
      <w:hyperlink r:id="rId16" w:history="1">
        <w:r w:rsidRPr="002D7A76">
          <w:rPr>
            <w:rStyle w:val="Hypertextovodkaz"/>
            <w:rFonts w:cstheme="minorHAnsi"/>
            <w:lang w:eastAsia="cs-CZ"/>
          </w:rPr>
          <w:t>https://www.deic.dk/en/data-management/national-cooperation/National-strategy-for-FAIR-research-data-management</w:t>
        </w:r>
      </w:hyperlink>
    </w:p>
    <w:p w:rsidR="00FD2464" w:rsidRDefault="00FD2464" w:rsidP="00F3691D">
      <w:pPr>
        <w:pStyle w:val="Nadpis3"/>
        <w:numPr>
          <w:ilvl w:val="0"/>
          <w:numId w:val="36"/>
        </w:numPr>
        <w:jc w:val="both"/>
        <w:rPr>
          <w:rFonts w:asciiTheme="minorHAnsi" w:hAnsiTheme="minorHAnsi" w:cstheme="minorHAnsi"/>
          <w:sz w:val="28"/>
          <w:szCs w:val="28"/>
        </w:rPr>
      </w:pPr>
      <w:bookmarkStart w:id="16" w:name="_Toc84491901"/>
      <w:r>
        <w:rPr>
          <w:rFonts w:asciiTheme="minorHAnsi" w:hAnsiTheme="minorHAnsi" w:cstheme="minorHAnsi"/>
          <w:sz w:val="28"/>
          <w:szCs w:val="28"/>
        </w:rPr>
        <w:t>Švýcarsko</w:t>
      </w:r>
      <w:bookmarkEnd w:id="16"/>
    </w:p>
    <w:p w:rsidR="00FD2464" w:rsidRDefault="00FD2464" w:rsidP="00FD2464">
      <w:pPr>
        <w:spacing w:after="0"/>
        <w:jc w:val="both"/>
      </w:pPr>
    </w:p>
    <w:p w:rsidR="00FD2464" w:rsidRDefault="00FD2464" w:rsidP="00FD2464">
      <w:pPr>
        <w:spacing w:after="0"/>
        <w:jc w:val="both"/>
        <w:rPr>
          <w:rFonts w:eastAsia="Times New Roman" w:cstheme="minorHAnsi"/>
          <w:b/>
          <w:lang w:val="en-GB" w:eastAsia="cs-CZ"/>
        </w:rPr>
      </w:pPr>
      <w:r w:rsidRPr="000856CF">
        <w:rPr>
          <w:b/>
        </w:rPr>
        <w:t xml:space="preserve">Digitalizace státní správy prostřednictvím </w:t>
      </w:r>
      <w:r w:rsidRPr="000856CF">
        <w:rPr>
          <w:rFonts w:cstheme="minorHAnsi"/>
          <w:b/>
        </w:rPr>
        <w:t>elektronických</w:t>
      </w:r>
      <w:r>
        <w:rPr>
          <w:rFonts w:cstheme="minorHAnsi"/>
          <w:b/>
        </w:rPr>
        <w:t xml:space="preserve"> </w:t>
      </w:r>
      <w:r w:rsidRPr="00C0139C">
        <w:rPr>
          <w:rFonts w:cstheme="minorHAnsi"/>
          <w:b/>
        </w:rPr>
        <w:t xml:space="preserve">rozhraní </w:t>
      </w:r>
      <w:r>
        <w:rPr>
          <w:rFonts w:cstheme="minorHAnsi"/>
          <w:b/>
        </w:rPr>
        <w:t xml:space="preserve">pro programování </w:t>
      </w:r>
      <w:r w:rsidRPr="00C0139C">
        <w:rPr>
          <w:rFonts w:cstheme="minorHAnsi"/>
          <w:b/>
        </w:rPr>
        <w:t>(</w:t>
      </w:r>
      <w:r>
        <w:rPr>
          <w:rFonts w:cstheme="minorHAnsi"/>
          <w:b/>
        </w:rPr>
        <w:t xml:space="preserve">API: </w:t>
      </w:r>
      <w:r w:rsidRPr="00C0139C">
        <w:rPr>
          <w:rFonts w:eastAsia="Times New Roman" w:cstheme="minorHAnsi"/>
          <w:b/>
          <w:lang w:val="en-GB" w:eastAsia="cs-CZ"/>
        </w:rPr>
        <w:t>Application Programming Interfaces)</w:t>
      </w:r>
      <w:r>
        <w:rPr>
          <w:rFonts w:eastAsia="Times New Roman" w:cstheme="minorHAnsi"/>
          <w:b/>
          <w:lang w:val="en-GB" w:eastAsia="cs-CZ"/>
        </w:rPr>
        <w:t xml:space="preserve"> </w:t>
      </w:r>
    </w:p>
    <w:p w:rsidR="00FD2464" w:rsidRPr="00606F60" w:rsidRDefault="002C75DA" w:rsidP="00FD2464">
      <w:pPr>
        <w:pStyle w:val="Odstavecseseznamem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</w:rPr>
        <w:t xml:space="preserve">API: </w:t>
      </w:r>
      <w:r w:rsidR="00FD2464" w:rsidRPr="00CE4FE7">
        <w:rPr>
          <w:rFonts w:cstheme="minorHAnsi"/>
        </w:rPr>
        <w:t>programovací k</w:t>
      </w:r>
      <w:r w:rsidR="00FD2464">
        <w:rPr>
          <w:rFonts w:cstheme="minorHAnsi"/>
        </w:rPr>
        <w:t xml:space="preserve">ód, který umožňuje vzájemnou komunikaci a konektivitu mezi počítači. </w:t>
      </w:r>
      <w:r w:rsidR="00FD2464" w:rsidRPr="00CE4FE7">
        <w:rPr>
          <w:rFonts w:cstheme="minorHAnsi"/>
        </w:rPr>
        <w:t xml:space="preserve">Švýcarská vláda prostřednictvím API poskytuje digitální služby a </w:t>
      </w:r>
      <w:r w:rsidR="00FD2464">
        <w:rPr>
          <w:rFonts w:cstheme="minorHAnsi"/>
        </w:rPr>
        <w:t xml:space="preserve">digitalizuje tak administrativu. </w:t>
      </w:r>
      <w:r w:rsidR="00FD2464" w:rsidRPr="00CE4FE7">
        <w:rPr>
          <w:rFonts w:cstheme="minorHAnsi"/>
        </w:rPr>
        <w:t>C</w:t>
      </w:r>
      <w:r>
        <w:rPr>
          <w:rFonts w:cstheme="minorHAnsi"/>
        </w:rPr>
        <w:t xml:space="preserve">íleno na celou společnost </w:t>
      </w:r>
      <w:r w:rsidR="00FD2464">
        <w:rPr>
          <w:rFonts w:cstheme="minorHAnsi"/>
        </w:rPr>
        <w:t>(podniky, občané</w:t>
      </w:r>
      <w:r>
        <w:rPr>
          <w:rFonts w:cstheme="minorHAnsi"/>
        </w:rPr>
        <w:t>, výzkumná sféra</w:t>
      </w:r>
      <w:r w:rsidR="00FD2464">
        <w:rPr>
          <w:rFonts w:cstheme="minorHAnsi"/>
        </w:rPr>
        <w:t>). Implementace probíhá na základě akčního plánu</w:t>
      </w:r>
      <w:r>
        <w:rPr>
          <w:rFonts w:cstheme="minorHAnsi"/>
        </w:rPr>
        <w:t xml:space="preserve"> (tzv.</w:t>
      </w:r>
      <w:r w:rsidR="00FD2464">
        <w:rPr>
          <w:rFonts w:cstheme="minorHAnsi"/>
        </w:rPr>
        <w:t xml:space="preserve"> „cestovní mapa“).</w:t>
      </w:r>
    </w:p>
    <w:p w:rsidR="00FD2464" w:rsidRPr="005808B9" w:rsidRDefault="00FD2464" w:rsidP="00FD2464">
      <w:pPr>
        <w:spacing w:after="0"/>
        <w:jc w:val="both"/>
        <w:rPr>
          <w:b/>
        </w:rPr>
      </w:pPr>
      <w:r w:rsidRPr="005808B9">
        <w:rPr>
          <w:b/>
        </w:rPr>
        <w:t>Federální statistický úřad</w:t>
      </w:r>
    </w:p>
    <w:p w:rsidR="00FD2464" w:rsidRPr="005808B9" w:rsidRDefault="00FD2464" w:rsidP="00FD2464">
      <w:pPr>
        <w:pStyle w:val="Odstavecseseznamem"/>
        <w:numPr>
          <w:ilvl w:val="0"/>
          <w:numId w:val="4"/>
        </w:numPr>
        <w:jc w:val="both"/>
      </w:pPr>
      <w:r w:rsidRPr="005808B9">
        <w:t>Udělu</w:t>
      </w:r>
      <w:r w:rsidR="000718AC">
        <w:t xml:space="preserve">je výzkumníkům přístup k datům. </w:t>
      </w:r>
    </w:p>
    <w:p w:rsidR="00FD2464" w:rsidRPr="005808B9" w:rsidRDefault="00146879" w:rsidP="00FD2464">
      <w:pPr>
        <w:pStyle w:val="Odstavecseseznamem"/>
        <w:numPr>
          <w:ilvl w:val="0"/>
          <w:numId w:val="4"/>
        </w:numPr>
        <w:jc w:val="both"/>
      </w:pPr>
      <w:r>
        <w:t>Gestorem Federální</w:t>
      </w:r>
      <w:r w:rsidR="00FD2464" w:rsidRPr="005808B9">
        <w:t xml:space="preserve"> strategie pro otevřená data (2019 -2023)</w:t>
      </w:r>
      <w:r w:rsidR="000718AC">
        <w:t>.</w:t>
      </w:r>
    </w:p>
    <w:p w:rsidR="00FD2464" w:rsidRPr="005808B9" w:rsidRDefault="00FD2464" w:rsidP="00FD2464">
      <w:pPr>
        <w:pStyle w:val="Odstavecseseznamem"/>
        <w:numPr>
          <w:ilvl w:val="0"/>
          <w:numId w:val="4"/>
        </w:numPr>
        <w:jc w:val="both"/>
      </w:pPr>
      <w:r>
        <w:t>Centrální portál pro přístup k datům státní správy:</w:t>
      </w:r>
      <w:r w:rsidRPr="005808B9">
        <w:t xml:space="preserve"> </w:t>
      </w:r>
      <w:proofErr w:type="spellStart"/>
      <w:r w:rsidRPr="005808B9">
        <w:rPr>
          <w:rFonts w:cstheme="minorHAnsi"/>
          <w:shd w:val="clear" w:color="auto" w:fill="FFFFFF"/>
        </w:rPr>
        <w:t>opendata.s</w:t>
      </w:r>
      <w:r w:rsidR="000718AC">
        <w:rPr>
          <w:rFonts w:cstheme="minorHAnsi"/>
          <w:shd w:val="clear" w:color="auto" w:fill="FFFFFF"/>
        </w:rPr>
        <w:t>wiss</w:t>
      </w:r>
      <w:proofErr w:type="spellEnd"/>
      <w:r w:rsidR="000718AC">
        <w:rPr>
          <w:rFonts w:cstheme="minorHAnsi"/>
          <w:shd w:val="clear" w:color="auto" w:fill="FFFFFF"/>
        </w:rPr>
        <w:t>, přístup k datům je zdarma.</w:t>
      </w:r>
    </w:p>
    <w:p w:rsidR="00FD2464" w:rsidRDefault="00FD2464" w:rsidP="00FD2464">
      <w:pPr>
        <w:pStyle w:val="Odstavecseseznamem"/>
        <w:numPr>
          <w:ilvl w:val="0"/>
          <w:numId w:val="4"/>
        </w:numPr>
        <w:jc w:val="both"/>
      </w:pPr>
      <w:r>
        <w:t xml:space="preserve">Vláda má </w:t>
      </w:r>
      <w:r w:rsidR="000718AC">
        <w:t xml:space="preserve">nyní </w:t>
      </w:r>
      <w:r>
        <w:t>za úkol zhodnotit, zda je třeba v souvislosti s implementac</w:t>
      </w:r>
      <w:r w:rsidR="000718AC">
        <w:t xml:space="preserve">í strategie upravit legislativu. </w:t>
      </w:r>
    </w:p>
    <w:p w:rsidR="00FD2464" w:rsidRPr="007759C3" w:rsidRDefault="00FD2464" w:rsidP="00FD2464">
      <w:pPr>
        <w:spacing w:after="0"/>
        <w:jc w:val="both"/>
        <w:rPr>
          <w:b/>
        </w:rPr>
      </w:pPr>
      <w:r w:rsidRPr="007759C3">
        <w:rPr>
          <w:b/>
        </w:rPr>
        <w:t xml:space="preserve">Legislativa související se zdravotními údaji: </w:t>
      </w:r>
    </w:p>
    <w:p w:rsidR="00FD2464" w:rsidRPr="008439FF" w:rsidRDefault="00FD2464" w:rsidP="008439FF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7759C3">
        <w:rPr>
          <w:rFonts w:cstheme="minorHAnsi"/>
        </w:rPr>
        <w:t>Federální zákon o svobodě příst</w:t>
      </w:r>
      <w:r>
        <w:rPr>
          <w:rFonts w:cstheme="minorHAnsi"/>
        </w:rPr>
        <w:t xml:space="preserve">upu k informacím státní správy: </w:t>
      </w:r>
      <w:hyperlink r:id="rId17" w:history="1">
        <w:r w:rsidRPr="008439FF">
          <w:rPr>
            <w:rFonts w:eastAsia="Times New Roman" w:cstheme="minorHAnsi"/>
            <w:color w:val="0000FF"/>
            <w:u w:val="single"/>
            <w:lang w:val="en-GB" w:eastAsia="cs-CZ"/>
          </w:rPr>
          <w:t>https://www.fedlex.admin.ch/eli/cc/2006/355/en</w:t>
        </w:r>
      </w:hyperlink>
      <w:r w:rsidRPr="008439FF">
        <w:rPr>
          <w:rFonts w:eastAsia="Times New Roman" w:cstheme="minorHAnsi"/>
          <w:color w:val="44546A"/>
          <w:lang w:val="en-GB" w:eastAsia="cs-CZ"/>
        </w:rPr>
        <w:t xml:space="preserve"> </w:t>
      </w:r>
    </w:p>
    <w:p w:rsidR="00FD2464" w:rsidRPr="007759C3" w:rsidRDefault="00FD2464" w:rsidP="00FD2464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7759C3">
        <w:rPr>
          <w:rFonts w:cstheme="minorHAnsi"/>
        </w:rPr>
        <w:lastRenderedPageBreak/>
        <w:t xml:space="preserve">Federální zákon k výzkumu, který zahrnuje fyzické osoby: </w:t>
      </w:r>
      <w:hyperlink r:id="rId18" w:history="1">
        <w:r w:rsidRPr="007759C3">
          <w:rPr>
            <w:rStyle w:val="Hypertextovodkaz"/>
            <w:rFonts w:cstheme="minorHAnsi"/>
          </w:rPr>
          <w:t>https://www.fedlex.admin.ch/eli/cc/2013/617/en</w:t>
        </w:r>
      </w:hyperlink>
    </w:p>
    <w:p w:rsidR="00FD2464" w:rsidRDefault="00FD2464" w:rsidP="00FD2464">
      <w:pPr>
        <w:spacing w:after="0"/>
        <w:jc w:val="both"/>
        <w:rPr>
          <w:rFonts w:eastAsia="Times New Roman" w:cstheme="minorHAnsi"/>
          <w:b/>
          <w:lang w:val="en-GB" w:eastAsia="cs-CZ"/>
        </w:rPr>
      </w:pPr>
      <w:r w:rsidRPr="007759C3">
        <w:rPr>
          <w:rFonts w:cstheme="minorHAnsi"/>
          <w:b/>
        </w:rPr>
        <w:t>S</w:t>
      </w:r>
      <w:proofErr w:type="spellStart"/>
      <w:r w:rsidRPr="007759C3">
        <w:rPr>
          <w:rFonts w:eastAsia="Times New Roman" w:cstheme="minorHAnsi"/>
          <w:b/>
          <w:lang w:val="en-GB" w:eastAsia="cs-CZ"/>
        </w:rPr>
        <w:t>wiss</w:t>
      </w:r>
      <w:proofErr w:type="spellEnd"/>
      <w:r w:rsidRPr="007759C3">
        <w:rPr>
          <w:rFonts w:eastAsia="Times New Roman" w:cstheme="minorHAnsi"/>
          <w:b/>
          <w:lang w:val="en-GB" w:eastAsia="cs-CZ"/>
        </w:rPr>
        <w:t xml:space="preserve"> Personalized Health Network (SPHN)</w:t>
      </w:r>
      <w:r>
        <w:rPr>
          <w:rFonts w:eastAsia="Times New Roman" w:cstheme="minorHAnsi"/>
          <w:b/>
          <w:lang w:val="en-GB" w:eastAsia="cs-CZ"/>
        </w:rPr>
        <w:t xml:space="preserve">: </w:t>
      </w:r>
      <w:hyperlink r:id="rId19" w:history="1">
        <w:r w:rsidRPr="00E61698">
          <w:rPr>
            <w:rStyle w:val="Hypertextovodkaz"/>
            <w:rFonts w:eastAsia="Times New Roman" w:cstheme="minorHAnsi"/>
            <w:lang w:val="en-GB" w:eastAsia="cs-CZ"/>
          </w:rPr>
          <w:t>https://sphn.ch/</w:t>
        </w:r>
      </w:hyperlink>
    </w:p>
    <w:p w:rsidR="00F76B10" w:rsidRPr="00FD2464" w:rsidRDefault="00FD2464" w:rsidP="00FA5381">
      <w:pPr>
        <w:pStyle w:val="Odstavecseseznamem"/>
        <w:numPr>
          <w:ilvl w:val="0"/>
          <w:numId w:val="18"/>
        </w:numPr>
        <w:jc w:val="both"/>
        <w:rPr>
          <w:rFonts w:cstheme="minorHAnsi"/>
        </w:rPr>
      </w:pPr>
      <w:r w:rsidRPr="00E61698">
        <w:rPr>
          <w:rFonts w:cstheme="minorHAnsi"/>
        </w:rPr>
        <w:t xml:space="preserve">Platforma, která umožňuje výměnu dat mezi univerzitními nemocnicemi v rámci sdíleného virtuálního prostředí. Data jsou vlastnictvím univerzit. Neudělují se datová povolení. Je nutné podat žádost u příslušné nemocnice. </w:t>
      </w:r>
    </w:p>
    <w:p w:rsidR="00095932" w:rsidRPr="00095932" w:rsidRDefault="00095932" w:rsidP="00F3691D">
      <w:pPr>
        <w:pStyle w:val="Nadpis3"/>
        <w:numPr>
          <w:ilvl w:val="0"/>
          <w:numId w:val="36"/>
        </w:numPr>
        <w:jc w:val="both"/>
        <w:rPr>
          <w:rFonts w:asciiTheme="minorHAnsi" w:hAnsiTheme="minorHAnsi" w:cstheme="minorHAnsi"/>
          <w:sz w:val="28"/>
          <w:szCs w:val="28"/>
        </w:rPr>
      </w:pPr>
      <w:bookmarkStart w:id="17" w:name="_Toc84491902"/>
      <w:r w:rsidRPr="00095932">
        <w:rPr>
          <w:rFonts w:asciiTheme="minorHAnsi" w:hAnsiTheme="minorHAnsi" w:cstheme="minorHAnsi"/>
          <w:sz w:val="28"/>
          <w:szCs w:val="28"/>
        </w:rPr>
        <w:t>Německo</w:t>
      </w:r>
      <w:bookmarkEnd w:id="17"/>
      <w:r w:rsidRPr="00095932">
        <w:rPr>
          <w:rFonts w:asciiTheme="minorHAnsi" w:hAnsiTheme="minorHAnsi" w:cstheme="minorHAnsi"/>
          <w:sz w:val="28"/>
          <w:szCs w:val="28"/>
        </w:rPr>
        <w:t xml:space="preserve"> </w:t>
      </w:r>
    </w:p>
    <w:p w:rsidR="00AC1229" w:rsidRDefault="00AC1229" w:rsidP="007C1A89">
      <w:pPr>
        <w:spacing w:after="0"/>
        <w:jc w:val="both"/>
        <w:rPr>
          <w:lang w:eastAsia="cs-CZ"/>
        </w:rPr>
      </w:pPr>
    </w:p>
    <w:p w:rsidR="00095932" w:rsidRPr="007C1A89" w:rsidRDefault="007C1A89" w:rsidP="007C1A89">
      <w:pPr>
        <w:spacing w:after="0"/>
        <w:jc w:val="both"/>
        <w:rPr>
          <w:b/>
          <w:lang w:eastAsia="cs-CZ"/>
        </w:rPr>
      </w:pPr>
      <w:r>
        <w:rPr>
          <w:b/>
          <w:lang w:eastAsia="cs-CZ"/>
        </w:rPr>
        <w:t xml:space="preserve">Německá </w:t>
      </w:r>
      <w:r w:rsidR="00717D9A">
        <w:rPr>
          <w:b/>
          <w:lang w:eastAsia="cs-CZ"/>
        </w:rPr>
        <w:t xml:space="preserve">federální </w:t>
      </w:r>
      <w:r>
        <w:rPr>
          <w:b/>
          <w:lang w:eastAsia="cs-CZ"/>
        </w:rPr>
        <w:t>s</w:t>
      </w:r>
      <w:r w:rsidRPr="007C1A89">
        <w:rPr>
          <w:b/>
          <w:lang w:eastAsia="cs-CZ"/>
        </w:rPr>
        <w:t>trategie otevřených dat</w:t>
      </w:r>
      <w:r>
        <w:rPr>
          <w:b/>
          <w:lang w:eastAsia="cs-CZ"/>
        </w:rPr>
        <w:t xml:space="preserve"> </w:t>
      </w:r>
      <w:r w:rsidR="00AC1229">
        <w:rPr>
          <w:b/>
          <w:lang w:eastAsia="cs-CZ"/>
        </w:rPr>
        <w:t>(2021)</w:t>
      </w:r>
    </w:p>
    <w:p w:rsidR="007C1A89" w:rsidRDefault="007C1A89" w:rsidP="007C1A89">
      <w:pPr>
        <w:pStyle w:val="Odstavecseseznamem"/>
        <w:numPr>
          <w:ilvl w:val="0"/>
          <w:numId w:val="9"/>
        </w:numPr>
        <w:jc w:val="both"/>
        <w:rPr>
          <w:lang w:eastAsia="cs-CZ"/>
        </w:rPr>
      </w:pPr>
      <w:r>
        <w:rPr>
          <w:lang w:eastAsia="cs-CZ"/>
        </w:rPr>
        <w:t xml:space="preserve">Aktuálně platná strategie federální vlády, vychází ze směrnice EU k otevřenému přístupu </w:t>
      </w:r>
    </w:p>
    <w:p w:rsidR="00DE22C7" w:rsidRDefault="00002DFB" w:rsidP="006D1241">
      <w:pPr>
        <w:pStyle w:val="Odstavecseseznamem"/>
        <w:numPr>
          <w:ilvl w:val="0"/>
          <w:numId w:val="9"/>
        </w:numPr>
        <w:jc w:val="both"/>
        <w:rPr>
          <w:lang w:eastAsia="cs-CZ"/>
        </w:rPr>
      </w:pPr>
      <w:r>
        <w:rPr>
          <w:lang w:eastAsia="cs-CZ"/>
        </w:rPr>
        <w:t xml:space="preserve">Strategie zahrnuje 3 cíle a </w:t>
      </w:r>
      <w:r w:rsidR="007C1A89">
        <w:rPr>
          <w:lang w:eastAsia="cs-CZ"/>
        </w:rPr>
        <w:t>68 opatření (udržitelné datové infrastruktury, inovativní a zodpovědné užívání dat, datová kompetence a datová kultura)</w:t>
      </w:r>
    </w:p>
    <w:p w:rsidR="00E13B1B" w:rsidRDefault="00E13B1B" w:rsidP="00002DFB">
      <w:pPr>
        <w:pStyle w:val="Odstavecseseznamem"/>
        <w:numPr>
          <w:ilvl w:val="0"/>
          <w:numId w:val="9"/>
        </w:numPr>
        <w:jc w:val="both"/>
        <w:rPr>
          <w:lang w:eastAsia="cs-CZ"/>
        </w:rPr>
      </w:pPr>
      <w:r>
        <w:rPr>
          <w:lang w:eastAsia="cs-CZ"/>
        </w:rPr>
        <w:t xml:space="preserve">Strategie je dostupná zde: </w:t>
      </w:r>
      <w:hyperlink r:id="rId20" w:history="1">
        <w:r w:rsidR="00002DFB" w:rsidRPr="002D7A76">
          <w:rPr>
            <w:rStyle w:val="Hypertextovodkaz"/>
            <w:lang w:eastAsia="cs-CZ"/>
          </w:rPr>
          <w:t>https://www.bundesregierung.de/breg-en/search/open-data-strategy-1940558</w:t>
        </w:r>
      </w:hyperlink>
    </w:p>
    <w:p w:rsidR="00DE22C7" w:rsidRPr="00DE22C7" w:rsidRDefault="00DE22C7" w:rsidP="00DE22C7">
      <w:pPr>
        <w:spacing w:after="0"/>
        <w:jc w:val="both"/>
        <w:rPr>
          <w:b/>
          <w:lang w:eastAsia="cs-CZ"/>
        </w:rPr>
      </w:pPr>
      <w:r>
        <w:rPr>
          <w:b/>
          <w:lang w:eastAsia="cs-CZ"/>
        </w:rPr>
        <w:t>Přístup k datům</w:t>
      </w:r>
    </w:p>
    <w:p w:rsidR="00DE22C7" w:rsidRDefault="00DE22C7" w:rsidP="00DE22C7">
      <w:pPr>
        <w:pStyle w:val="Odstavecseseznamem"/>
        <w:numPr>
          <w:ilvl w:val="0"/>
          <w:numId w:val="10"/>
        </w:numPr>
        <w:jc w:val="both"/>
        <w:rPr>
          <w:lang w:eastAsia="cs-CZ"/>
        </w:rPr>
      </w:pPr>
      <w:r>
        <w:rPr>
          <w:lang w:eastAsia="cs-CZ"/>
        </w:rPr>
        <w:t>Neexistuje</w:t>
      </w:r>
      <w:r w:rsidR="00002DFB">
        <w:rPr>
          <w:lang w:eastAsia="cs-CZ"/>
        </w:rPr>
        <w:t xml:space="preserve"> centrální orgán, který má </w:t>
      </w:r>
      <w:r>
        <w:rPr>
          <w:lang w:eastAsia="cs-CZ"/>
        </w:rPr>
        <w:t>na starosti zpřístupnění dat. Data pro vědecké účely jsou k dispozici prostřednictvím různých výzkumných datových center</w:t>
      </w:r>
      <w:r w:rsidR="004C7CA8">
        <w:rPr>
          <w:lang w:eastAsia="cs-CZ"/>
        </w:rPr>
        <w:t xml:space="preserve"> („</w:t>
      </w:r>
      <w:proofErr w:type="spellStart"/>
      <w:r w:rsidR="00F169AD">
        <w:rPr>
          <w:rFonts w:ascii="Calibri" w:eastAsia="Times New Roman" w:hAnsi="Calibri" w:cs="Calibri"/>
          <w:lang w:val="en-GB"/>
        </w:rPr>
        <w:t>Forschungsdatenzentren</w:t>
      </w:r>
      <w:proofErr w:type="spellEnd"/>
      <w:r w:rsidR="00F169AD">
        <w:rPr>
          <w:rFonts w:ascii="Calibri" w:eastAsia="Times New Roman" w:hAnsi="Calibri" w:cs="Calibri"/>
          <w:lang w:val="en-GB"/>
        </w:rPr>
        <w:t>”)</w:t>
      </w:r>
      <w:r w:rsidR="00F169AD">
        <w:rPr>
          <w:lang w:eastAsia="cs-CZ"/>
        </w:rPr>
        <w:t xml:space="preserve">. </w:t>
      </w:r>
      <w:r>
        <w:rPr>
          <w:lang w:eastAsia="cs-CZ"/>
        </w:rPr>
        <w:t xml:space="preserve">Seznam datových center je k dispozici zde: </w:t>
      </w:r>
      <w:hyperlink r:id="rId21" w:history="1">
        <w:r w:rsidRPr="000F7684">
          <w:rPr>
            <w:rStyle w:val="Hypertextovodkaz"/>
            <w:lang w:eastAsia="cs-CZ"/>
          </w:rPr>
          <w:t>https://www.konsortswd.de/datenzentren/alle-datenzentren/</w:t>
        </w:r>
      </w:hyperlink>
    </w:p>
    <w:p w:rsidR="009C7EF3" w:rsidRDefault="009C7EF3" w:rsidP="00520061">
      <w:pPr>
        <w:spacing w:after="0"/>
        <w:jc w:val="both"/>
        <w:rPr>
          <w:lang w:eastAsia="cs-CZ"/>
        </w:rPr>
      </w:pPr>
      <w:proofErr w:type="spellStart"/>
      <w:r w:rsidRPr="009C7EF3">
        <w:rPr>
          <w:b/>
          <w:lang w:eastAsia="cs-CZ"/>
        </w:rPr>
        <w:t>Medical</w:t>
      </w:r>
      <w:proofErr w:type="spellEnd"/>
      <w:r w:rsidRPr="009C7EF3">
        <w:rPr>
          <w:b/>
          <w:lang w:eastAsia="cs-CZ"/>
        </w:rPr>
        <w:t xml:space="preserve"> </w:t>
      </w:r>
      <w:proofErr w:type="spellStart"/>
      <w:r w:rsidRPr="009C7EF3">
        <w:rPr>
          <w:b/>
          <w:lang w:eastAsia="cs-CZ"/>
        </w:rPr>
        <w:t>Informatics</w:t>
      </w:r>
      <w:proofErr w:type="spellEnd"/>
      <w:r w:rsidRPr="009C7EF3">
        <w:rPr>
          <w:b/>
          <w:lang w:eastAsia="cs-CZ"/>
        </w:rPr>
        <w:t xml:space="preserve"> </w:t>
      </w:r>
      <w:proofErr w:type="spellStart"/>
      <w:r w:rsidRPr="009C7EF3">
        <w:rPr>
          <w:b/>
          <w:lang w:eastAsia="cs-CZ"/>
        </w:rPr>
        <w:t>Initiative</w:t>
      </w:r>
      <w:proofErr w:type="spellEnd"/>
      <w:r>
        <w:rPr>
          <w:lang w:eastAsia="cs-CZ"/>
        </w:rPr>
        <w:t xml:space="preserve"> </w:t>
      </w:r>
    </w:p>
    <w:p w:rsidR="007E1444" w:rsidRDefault="007E1444" w:rsidP="00002DFB">
      <w:pPr>
        <w:pStyle w:val="Odstavecseseznamem"/>
        <w:numPr>
          <w:ilvl w:val="0"/>
          <w:numId w:val="10"/>
        </w:numPr>
        <w:jc w:val="both"/>
        <w:rPr>
          <w:lang w:eastAsia="cs-CZ"/>
        </w:rPr>
      </w:pPr>
      <w:r>
        <w:rPr>
          <w:lang w:eastAsia="cs-CZ"/>
        </w:rPr>
        <w:t>Projekt federálního ministerstva vzdělávání a výzkumu</w:t>
      </w:r>
      <w:r w:rsidR="009C7EF3">
        <w:rPr>
          <w:lang w:eastAsia="cs-CZ"/>
        </w:rPr>
        <w:t xml:space="preserve"> běžící v letech 2016 </w:t>
      </w:r>
      <w:r w:rsidR="00002DFB">
        <w:rPr>
          <w:lang w:eastAsia="cs-CZ"/>
        </w:rPr>
        <w:t>–</w:t>
      </w:r>
      <w:r w:rsidR="009C7EF3">
        <w:rPr>
          <w:lang w:eastAsia="cs-CZ"/>
        </w:rPr>
        <w:t xml:space="preserve"> 2026</w:t>
      </w:r>
      <w:r w:rsidR="00002DFB">
        <w:rPr>
          <w:lang w:eastAsia="cs-CZ"/>
        </w:rPr>
        <w:t>, který cílí na z</w:t>
      </w:r>
      <w:r w:rsidRPr="007E1444">
        <w:rPr>
          <w:lang w:eastAsia="cs-CZ"/>
        </w:rPr>
        <w:t xml:space="preserve">řízení a propojení </w:t>
      </w:r>
      <w:r>
        <w:rPr>
          <w:lang w:eastAsia="cs-CZ"/>
        </w:rPr>
        <w:t xml:space="preserve">datových center, zapojeny všechny univerzitní nemocnice v Německu </w:t>
      </w:r>
    </w:p>
    <w:p w:rsidR="0029027F" w:rsidRDefault="007E1444" w:rsidP="00002DFB">
      <w:pPr>
        <w:pStyle w:val="Odstavecseseznamem"/>
        <w:numPr>
          <w:ilvl w:val="0"/>
          <w:numId w:val="10"/>
        </w:numPr>
        <w:jc w:val="both"/>
        <w:rPr>
          <w:lang w:eastAsia="cs-CZ"/>
        </w:rPr>
      </w:pPr>
      <w:r>
        <w:rPr>
          <w:lang w:eastAsia="cs-CZ"/>
        </w:rPr>
        <w:t>Data budou k dispozici lékařům, pacientům a vědcům</w:t>
      </w:r>
      <w:r w:rsidR="00002DFB">
        <w:rPr>
          <w:lang w:eastAsia="cs-CZ"/>
        </w:rPr>
        <w:t>. P</w:t>
      </w:r>
      <w:r w:rsidR="009C7EF3">
        <w:rPr>
          <w:lang w:eastAsia="cs-CZ"/>
        </w:rPr>
        <w:t>rojekt</w:t>
      </w:r>
      <w:r w:rsidR="0029027F">
        <w:rPr>
          <w:lang w:eastAsia="cs-CZ"/>
        </w:rPr>
        <w:t xml:space="preserve"> se </w:t>
      </w:r>
      <w:r w:rsidR="009C7EF3">
        <w:rPr>
          <w:lang w:eastAsia="cs-CZ"/>
        </w:rPr>
        <w:t xml:space="preserve">nyní </w:t>
      </w:r>
      <w:r w:rsidR="0029027F">
        <w:rPr>
          <w:lang w:eastAsia="cs-CZ"/>
        </w:rPr>
        <w:t xml:space="preserve">nachází ve fázi konsolidace a rozvoje. </w:t>
      </w:r>
    </w:p>
    <w:p w:rsidR="00002DFB" w:rsidRDefault="00002DFB" w:rsidP="00F943CE">
      <w:pPr>
        <w:pStyle w:val="Odstavecseseznamem"/>
        <w:numPr>
          <w:ilvl w:val="0"/>
          <w:numId w:val="10"/>
        </w:numPr>
        <w:jc w:val="both"/>
        <w:rPr>
          <w:lang w:eastAsia="cs-CZ"/>
        </w:rPr>
      </w:pPr>
      <w:r>
        <w:rPr>
          <w:lang w:eastAsia="cs-CZ"/>
        </w:rPr>
        <w:t xml:space="preserve">Projekt financuje federální ministerstvo pro vzdělávání a výzkum. Objem investic do roku 2022 činí 180 mil. EUR. </w:t>
      </w:r>
    </w:p>
    <w:p w:rsidR="00520061" w:rsidRPr="00520061" w:rsidRDefault="00002DFB" w:rsidP="00520061">
      <w:pPr>
        <w:pStyle w:val="Odstavecseseznamem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lang w:val="en-GB"/>
        </w:rPr>
      </w:pPr>
      <w:r>
        <w:t xml:space="preserve">Více informací zde: </w:t>
      </w:r>
      <w:hyperlink r:id="rId22" w:history="1">
        <w:r w:rsidR="00520061" w:rsidRPr="00520061">
          <w:rPr>
            <w:rFonts w:ascii="Calibri" w:eastAsia="Times New Roman" w:hAnsi="Calibri" w:cs="Calibri"/>
            <w:color w:val="0000FF"/>
            <w:u w:val="single"/>
            <w:lang w:val="en-GB"/>
          </w:rPr>
          <w:t>https://www.medizininformatik-initiative.de/en/start</w:t>
        </w:r>
      </w:hyperlink>
    </w:p>
    <w:p w:rsidR="00520061" w:rsidRPr="00520061" w:rsidRDefault="00520061" w:rsidP="00520061">
      <w:pPr>
        <w:pStyle w:val="Odstavecseseznamem"/>
        <w:spacing w:after="0" w:line="240" w:lineRule="auto"/>
        <w:rPr>
          <w:rFonts w:ascii="Calibri" w:eastAsia="Times New Roman" w:hAnsi="Calibri" w:cs="Calibri"/>
          <w:lang w:val="en-GB"/>
        </w:rPr>
      </w:pPr>
    </w:p>
    <w:p w:rsidR="00F943CE" w:rsidRPr="00520061" w:rsidRDefault="00520061" w:rsidP="00520061">
      <w:pPr>
        <w:spacing w:after="0"/>
        <w:jc w:val="both"/>
        <w:rPr>
          <w:rFonts w:cstheme="minorHAnsi"/>
          <w:b/>
          <w:lang w:eastAsia="cs-CZ"/>
        </w:rPr>
      </w:pPr>
      <w:r w:rsidRPr="00520061">
        <w:rPr>
          <w:rFonts w:cstheme="minorHAnsi"/>
          <w:b/>
          <w:shd w:val="clear" w:color="auto" w:fill="FFFFFF"/>
        </w:rPr>
        <w:t xml:space="preserve">NFDI4Health - </w:t>
      </w:r>
      <w:proofErr w:type="spellStart"/>
      <w:r w:rsidRPr="00520061">
        <w:rPr>
          <w:rFonts w:cstheme="minorHAnsi"/>
          <w:b/>
          <w:shd w:val="clear" w:color="auto" w:fill="FFFFFF"/>
        </w:rPr>
        <w:t>the</w:t>
      </w:r>
      <w:proofErr w:type="spellEnd"/>
      <w:r w:rsidRPr="00520061">
        <w:rPr>
          <w:rFonts w:cstheme="minorHAnsi"/>
          <w:b/>
          <w:shd w:val="clear" w:color="auto" w:fill="FFFFFF"/>
        </w:rPr>
        <w:t xml:space="preserve"> </w:t>
      </w:r>
      <w:proofErr w:type="spellStart"/>
      <w:r w:rsidRPr="00520061">
        <w:rPr>
          <w:rFonts w:cstheme="minorHAnsi"/>
          <w:b/>
          <w:shd w:val="clear" w:color="auto" w:fill="FFFFFF"/>
        </w:rPr>
        <w:t>National</w:t>
      </w:r>
      <w:proofErr w:type="spellEnd"/>
      <w:r w:rsidRPr="00520061">
        <w:rPr>
          <w:rFonts w:cstheme="minorHAnsi"/>
          <w:b/>
          <w:shd w:val="clear" w:color="auto" w:fill="FFFFFF"/>
        </w:rPr>
        <w:t xml:space="preserve"> </w:t>
      </w:r>
      <w:proofErr w:type="spellStart"/>
      <w:r w:rsidRPr="00520061">
        <w:rPr>
          <w:rFonts w:cstheme="minorHAnsi"/>
          <w:b/>
          <w:shd w:val="clear" w:color="auto" w:fill="FFFFFF"/>
        </w:rPr>
        <w:t>Research</w:t>
      </w:r>
      <w:proofErr w:type="spellEnd"/>
      <w:r w:rsidRPr="00520061">
        <w:rPr>
          <w:rFonts w:cstheme="minorHAnsi"/>
          <w:b/>
          <w:shd w:val="clear" w:color="auto" w:fill="FFFFFF"/>
        </w:rPr>
        <w:t xml:space="preserve"> Data </w:t>
      </w:r>
      <w:proofErr w:type="spellStart"/>
      <w:r w:rsidRPr="00520061">
        <w:rPr>
          <w:rFonts w:cstheme="minorHAnsi"/>
          <w:b/>
          <w:shd w:val="clear" w:color="auto" w:fill="FFFFFF"/>
        </w:rPr>
        <w:t>Infrastructure</w:t>
      </w:r>
      <w:proofErr w:type="spellEnd"/>
      <w:r w:rsidRPr="00520061">
        <w:rPr>
          <w:rFonts w:cstheme="minorHAnsi"/>
          <w:b/>
          <w:shd w:val="clear" w:color="auto" w:fill="FFFFFF"/>
        </w:rPr>
        <w:t xml:space="preserve"> </w:t>
      </w:r>
      <w:proofErr w:type="spellStart"/>
      <w:r w:rsidRPr="00520061">
        <w:rPr>
          <w:rFonts w:cstheme="minorHAnsi"/>
          <w:b/>
          <w:shd w:val="clear" w:color="auto" w:fill="FFFFFF"/>
        </w:rPr>
        <w:t>for</w:t>
      </w:r>
      <w:proofErr w:type="spellEnd"/>
      <w:r w:rsidRPr="00520061">
        <w:rPr>
          <w:rFonts w:cstheme="minorHAnsi"/>
          <w:b/>
          <w:shd w:val="clear" w:color="auto" w:fill="FFFFFF"/>
        </w:rPr>
        <w:t xml:space="preserve"> </w:t>
      </w:r>
      <w:proofErr w:type="spellStart"/>
      <w:r w:rsidRPr="00520061">
        <w:rPr>
          <w:rFonts w:cstheme="minorHAnsi"/>
          <w:b/>
          <w:shd w:val="clear" w:color="auto" w:fill="FFFFFF"/>
        </w:rPr>
        <w:t>Personal</w:t>
      </w:r>
      <w:proofErr w:type="spellEnd"/>
      <w:r w:rsidRPr="00520061">
        <w:rPr>
          <w:rFonts w:cstheme="minorHAnsi"/>
          <w:b/>
          <w:shd w:val="clear" w:color="auto" w:fill="FFFFFF"/>
        </w:rPr>
        <w:t xml:space="preserve"> </w:t>
      </w:r>
      <w:proofErr w:type="spellStart"/>
      <w:r w:rsidRPr="00520061">
        <w:rPr>
          <w:rFonts w:cstheme="minorHAnsi"/>
          <w:b/>
          <w:shd w:val="clear" w:color="auto" w:fill="FFFFFF"/>
        </w:rPr>
        <w:t>Health</w:t>
      </w:r>
      <w:proofErr w:type="spellEnd"/>
      <w:r w:rsidRPr="00520061">
        <w:rPr>
          <w:rFonts w:cstheme="minorHAnsi"/>
          <w:b/>
          <w:shd w:val="clear" w:color="auto" w:fill="FFFFFF"/>
        </w:rPr>
        <w:t xml:space="preserve"> Data</w:t>
      </w:r>
    </w:p>
    <w:p w:rsidR="00DE22C7" w:rsidRDefault="00520061" w:rsidP="00520061">
      <w:pPr>
        <w:pStyle w:val="Odstavecseseznamem"/>
        <w:numPr>
          <w:ilvl w:val="0"/>
          <w:numId w:val="11"/>
        </w:numPr>
        <w:jc w:val="both"/>
        <w:rPr>
          <w:lang w:eastAsia="cs-CZ"/>
        </w:rPr>
      </w:pPr>
      <w:r>
        <w:rPr>
          <w:lang w:eastAsia="cs-CZ"/>
        </w:rPr>
        <w:t>Konsorcium zdravotních údajů</w:t>
      </w:r>
      <w:r w:rsidR="00006870">
        <w:rPr>
          <w:lang w:eastAsia="cs-CZ"/>
        </w:rPr>
        <w:t xml:space="preserve"> (mikro-dat)</w:t>
      </w:r>
      <w:r>
        <w:rPr>
          <w:lang w:eastAsia="cs-CZ"/>
        </w:rPr>
        <w:t xml:space="preserve">, součást národní výzkumné infrastruktury </w:t>
      </w:r>
    </w:p>
    <w:p w:rsidR="00DE22C7" w:rsidRDefault="00002DFB" w:rsidP="00520061">
      <w:pPr>
        <w:pStyle w:val="Odstavecseseznamem"/>
        <w:numPr>
          <w:ilvl w:val="0"/>
          <w:numId w:val="11"/>
        </w:numPr>
        <w:jc w:val="both"/>
        <w:rPr>
          <w:lang w:eastAsia="cs-CZ"/>
        </w:rPr>
      </w:pPr>
      <w:r>
        <w:t xml:space="preserve">Více informací zde: </w:t>
      </w:r>
      <w:hyperlink r:id="rId23" w:history="1">
        <w:r w:rsidR="00520061" w:rsidRPr="000F7684">
          <w:rPr>
            <w:rStyle w:val="Hypertextovodkaz"/>
            <w:lang w:eastAsia="cs-CZ"/>
          </w:rPr>
          <w:t>https://www.nfdi4health.de/en/</w:t>
        </w:r>
      </w:hyperlink>
    </w:p>
    <w:p w:rsidR="00520061" w:rsidRDefault="00520061" w:rsidP="00520061">
      <w:pPr>
        <w:pStyle w:val="Odstavecseseznamem"/>
        <w:jc w:val="both"/>
        <w:rPr>
          <w:lang w:eastAsia="cs-CZ"/>
        </w:rPr>
      </w:pPr>
    </w:p>
    <w:p w:rsidR="007146FF" w:rsidRDefault="007146FF" w:rsidP="00520061">
      <w:pPr>
        <w:pStyle w:val="Odstavecseseznamem"/>
        <w:jc w:val="both"/>
        <w:rPr>
          <w:lang w:eastAsia="cs-CZ"/>
        </w:rPr>
      </w:pPr>
    </w:p>
    <w:p w:rsidR="00D7728C" w:rsidRPr="00095932" w:rsidRDefault="00D7728C" w:rsidP="00F3691D">
      <w:pPr>
        <w:pStyle w:val="Nadpis3"/>
        <w:numPr>
          <w:ilvl w:val="0"/>
          <w:numId w:val="36"/>
        </w:numPr>
        <w:jc w:val="both"/>
        <w:rPr>
          <w:rFonts w:asciiTheme="minorHAnsi" w:hAnsiTheme="minorHAnsi" w:cstheme="minorHAnsi"/>
          <w:sz w:val="28"/>
          <w:szCs w:val="28"/>
        </w:rPr>
      </w:pPr>
      <w:bookmarkStart w:id="18" w:name="_Toc84491903"/>
      <w:r w:rsidRPr="00095932">
        <w:rPr>
          <w:rFonts w:asciiTheme="minorHAnsi" w:hAnsiTheme="minorHAnsi" w:cstheme="minorHAnsi"/>
          <w:sz w:val="28"/>
          <w:szCs w:val="28"/>
        </w:rPr>
        <w:t>Rakousko</w:t>
      </w:r>
      <w:bookmarkEnd w:id="18"/>
      <w:r w:rsidRPr="00095932">
        <w:rPr>
          <w:rFonts w:asciiTheme="minorHAnsi" w:hAnsiTheme="minorHAnsi" w:cstheme="minorHAnsi"/>
          <w:sz w:val="28"/>
          <w:szCs w:val="28"/>
        </w:rPr>
        <w:t xml:space="preserve"> </w:t>
      </w:r>
    </w:p>
    <w:p w:rsidR="00D7728C" w:rsidRPr="0027600E" w:rsidRDefault="00033EF5" w:rsidP="00065551">
      <w:pPr>
        <w:autoSpaceDE w:val="0"/>
        <w:autoSpaceDN w:val="0"/>
        <w:adjustRightInd w:val="0"/>
        <w:spacing w:before="240" w:after="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Legislativa</w:t>
      </w:r>
    </w:p>
    <w:p w:rsidR="00D7728C" w:rsidRPr="00095932" w:rsidRDefault="00D7728C" w:rsidP="00D7728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theme="minorHAnsi"/>
        </w:rPr>
      </w:pPr>
      <w:r w:rsidRPr="00095932">
        <w:rPr>
          <w:rFonts w:cstheme="minorHAnsi"/>
        </w:rPr>
        <w:t xml:space="preserve">Problematiku upravuje </w:t>
      </w:r>
      <w:r w:rsidRPr="004E38E5">
        <w:rPr>
          <w:rFonts w:cstheme="minorHAnsi"/>
          <w:b/>
        </w:rPr>
        <w:t>Federální zákon o statistice:</w:t>
      </w:r>
      <w:r w:rsidRPr="00095932">
        <w:rPr>
          <w:rFonts w:cstheme="minorHAnsi"/>
        </w:rPr>
        <w:t xml:space="preserve"> </w:t>
      </w:r>
      <w:proofErr w:type="spellStart"/>
      <w:r w:rsidRPr="004E38E5">
        <w:rPr>
          <w:rFonts w:eastAsia="Times New Roman" w:cstheme="minorHAnsi"/>
          <w:b/>
          <w:lang w:val="en-US" w:eastAsia="cs-CZ"/>
        </w:rPr>
        <w:t>Bundesstatistikgesetz</w:t>
      </w:r>
      <w:proofErr w:type="spellEnd"/>
      <w:r w:rsidRPr="004E38E5">
        <w:rPr>
          <w:rFonts w:eastAsia="Times New Roman" w:cstheme="minorHAnsi"/>
          <w:b/>
          <w:lang w:val="en-US" w:eastAsia="cs-CZ"/>
        </w:rPr>
        <w:t xml:space="preserve"> </w:t>
      </w:r>
      <w:hyperlink r:id="rId24" w:history="1">
        <w:r w:rsidRPr="004E38E5">
          <w:rPr>
            <w:rFonts w:eastAsia="Times New Roman" w:cstheme="minorHAnsi"/>
            <w:b/>
            <w:u w:val="single"/>
            <w:lang w:val="en-US" w:eastAsia="cs-CZ"/>
          </w:rPr>
          <w:t>(BstatG2000)</w:t>
        </w:r>
      </w:hyperlink>
      <w:r w:rsidR="00006870">
        <w:rPr>
          <w:rFonts w:eastAsia="Times New Roman" w:cstheme="minorHAnsi"/>
          <w:u w:val="single"/>
          <w:lang w:val="en-US" w:eastAsia="cs-CZ"/>
        </w:rPr>
        <w:t>.</w:t>
      </w:r>
      <w:r w:rsidR="00006870">
        <w:rPr>
          <w:rFonts w:eastAsia="Times New Roman" w:cstheme="minorHAnsi"/>
          <w:lang w:val="en-US" w:eastAsia="cs-CZ"/>
        </w:rPr>
        <w:t xml:space="preserve"> </w:t>
      </w:r>
      <w:r w:rsidRPr="00095932">
        <w:rPr>
          <w:rFonts w:cstheme="minorHAnsi"/>
        </w:rPr>
        <w:t xml:space="preserve">Zákon obsahuje informace ke statistikám a průzkumům, kde je žadatelem stát. Jednotlivá federální ministerstva jsou zodpovědná za schvalování a vydávání dekretů. </w:t>
      </w:r>
    </w:p>
    <w:p w:rsidR="00D7728C" w:rsidRPr="00530229" w:rsidRDefault="00D7728C" w:rsidP="00D7728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theme="minorHAnsi"/>
        </w:rPr>
      </w:pPr>
      <w:r w:rsidRPr="00095932">
        <w:rPr>
          <w:rFonts w:cstheme="minorHAnsi"/>
        </w:rPr>
        <w:lastRenderedPageBreak/>
        <w:t xml:space="preserve">Sekundární (vědecké) využití údajů je upraveno </w:t>
      </w:r>
      <w:r w:rsidRPr="004E38E5">
        <w:rPr>
          <w:rFonts w:cstheme="minorHAnsi"/>
          <w:b/>
        </w:rPr>
        <w:t>novelou o ochraně osobních údajů z roku 2018 – věda a výzkum (</w:t>
      </w:r>
      <w:hyperlink r:id="rId25" w:history="1">
        <w:r w:rsidRPr="004E38E5">
          <w:rPr>
            <w:rFonts w:eastAsia="Times New Roman" w:cstheme="minorHAnsi"/>
            <w:b/>
            <w:u w:val="single"/>
            <w:lang w:val="en-US" w:eastAsia="cs-CZ"/>
          </w:rPr>
          <w:t>WFDSAG</w:t>
        </w:r>
      </w:hyperlink>
      <w:r w:rsidRPr="004E38E5">
        <w:rPr>
          <w:rFonts w:eastAsia="Times New Roman" w:cstheme="minorHAnsi"/>
          <w:b/>
          <w:lang w:val="en-US" w:eastAsia="cs-CZ"/>
        </w:rPr>
        <w:t xml:space="preserve"> 2018)</w:t>
      </w:r>
      <w:r w:rsidRPr="00095932">
        <w:rPr>
          <w:rFonts w:eastAsia="Times New Roman" w:cstheme="minorHAnsi"/>
          <w:lang w:val="en-US" w:eastAsia="cs-CZ"/>
        </w:rPr>
        <w:t xml:space="preserve"> a </w:t>
      </w:r>
      <w:r w:rsidRPr="00095932">
        <w:rPr>
          <w:rFonts w:eastAsia="Times New Roman" w:cstheme="minorHAnsi"/>
          <w:lang w:eastAsia="cs-CZ"/>
        </w:rPr>
        <w:t>zákonem o výzkumných organizacích v posledním znění</w:t>
      </w:r>
      <w:r w:rsidRPr="00095932">
        <w:rPr>
          <w:rFonts w:eastAsia="Times New Roman" w:cstheme="minorHAnsi"/>
          <w:lang w:val="en-US" w:eastAsia="cs-CZ"/>
        </w:rPr>
        <w:t xml:space="preserve"> (</w:t>
      </w:r>
      <w:hyperlink r:id="rId26" w:history="1">
        <w:r w:rsidRPr="00C04679">
          <w:rPr>
            <w:rFonts w:eastAsia="Times New Roman" w:cstheme="minorHAnsi"/>
            <w:b/>
            <w:u w:val="single"/>
            <w:lang w:val="en-US" w:eastAsia="cs-CZ"/>
          </w:rPr>
          <w:t>FOG</w:t>
        </w:r>
      </w:hyperlink>
      <w:r w:rsidRPr="00C04679">
        <w:rPr>
          <w:rFonts w:eastAsia="Times New Roman" w:cstheme="minorHAnsi"/>
          <w:b/>
          <w:u w:val="single"/>
          <w:lang w:val="en-US" w:eastAsia="cs-CZ"/>
        </w:rPr>
        <w:t>).</w:t>
      </w:r>
      <w:r w:rsidRPr="00095932">
        <w:rPr>
          <w:rFonts w:eastAsia="Times New Roman" w:cstheme="minorHAnsi"/>
          <w:u w:val="single"/>
          <w:lang w:val="en-US" w:eastAsia="cs-CZ"/>
        </w:rPr>
        <w:t xml:space="preserve"> </w:t>
      </w:r>
      <w:r w:rsidRPr="00095932">
        <w:rPr>
          <w:rFonts w:eastAsia="Times New Roman" w:cstheme="minorHAnsi"/>
          <w:lang w:eastAsia="cs-CZ"/>
        </w:rPr>
        <w:t>Ve skutečnosti ale existuje mnoho omezení</w:t>
      </w:r>
      <w:r w:rsidRPr="00095932">
        <w:rPr>
          <w:rFonts w:eastAsia="Times New Roman" w:cstheme="minorHAnsi"/>
          <w:lang w:val="en-US" w:eastAsia="cs-CZ"/>
        </w:rPr>
        <w:t xml:space="preserve"> </w:t>
      </w:r>
      <w:r w:rsidRPr="00095932">
        <w:rPr>
          <w:rFonts w:eastAsia="Times New Roman" w:cstheme="minorHAnsi"/>
          <w:lang w:eastAsia="cs-CZ"/>
        </w:rPr>
        <w:t xml:space="preserve">problematika regulovaného přístupu k datům </w:t>
      </w:r>
      <w:proofErr w:type="gramStart"/>
      <w:r w:rsidRPr="00095932">
        <w:rPr>
          <w:rFonts w:eastAsia="Times New Roman" w:cstheme="minorHAnsi"/>
          <w:lang w:eastAsia="cs-CZ"/>
        </w:rPr>
        <w:t>je</w:t>
      </w:r>
      <w:proofErr w:type="gramEnd"/>
      <w:r w:rsidRPr="00095932">
        <w:rPr>
          <w:rFonts w:eastAsia="Times New Roman" w:cstheme="minorHAnsi"/>
          <w:lang w:eastAsia="cs-CZ"/>
        </w:rPr>
        <w:t xml:space="preserve"> nedostatečně legislativně ukotvena. </w:t>
      </w:r>
      <w:r w:rsidRPr="00200259">
        <w:rPr>
          <w:rFonts w:eastAsia="Times New Roman" w:cstheme="minorHAnsi"/>
          <w:lang w:eastAsia="cs-CZ"/>
        </w:rPr>
        <w:t>Návrh novely zákona o výzkumných organizacích je nyní ve schvalovacím procesu v parlamentu.</w:t>
      </w:r>
      <w:r>
        <w:rPr>
          <w:rFonts w:eastAsia="Times New Roman" w:cstheme="minorHAnsi"/>
          <w:lang w:eastAsia="cs-CZ"/>
        </w:rPr>
        <w:t xml:space="preserve"> Novela má zlepšit</w:t>
      </w:r>
      <w:r w:rsidRPr="00200259">
        <w:rPr>
          <w:rFonts w:eastAsia="Times New Roman" w:cstheme="minorHAnsi"/>
          <w:lang w:eastAsia="cs-CZ"/>
        </w:rPr>
        <w:t xml:space="preserve"> nakládání s daty. </w:t>
      </w:r>
    </w:p>
    <w:p w:rsidR="00D7728C" w:rsidRPr="0027600E" w:rsidRDefault="00033EF5" w:rsidP="00D7728C">
      <w:p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b/>
        </w:rPr>
        <w:t xml:space="preserve">Relevantní orgány a instituce </w:t>
      </w:r>
    </w:p>
    <w:p w:rsidR="00033EF5" w:rsidRPr="00033EF5" w:rsidRDefault="00D7728C" w:rsidP="00033EF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Upravený</w:t>
      </w:r>
      <w:r w:rsidRPr="00C04679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federální zákon o statistice </w:t>
      </w:r>
      <w:r w:rsidRPr="00C04679">
        <w:rPr>
          <w:rFonts w:cstheme="minorHAnsi"/>
          <w:color w:val="000000"/>
        </w:rPr>
        <w:t>(BstatG</w:t>
      </w:r>
      <w:r w:rsidR="00006870">
        <w:rPr>
          <w:rFonts w:cstheme="minorHAnsi"/>
          <w:color w:val="000000"/>
        </w:rPr>
        <w:t>2000</w:t>
      </w:r>
      <w:r w:rsidRPr="00C04679">
        <w:rPr>
          <w:rFonts w:cstheme="minorHAnsi"/>
          <w:color w:val="000000"/>
        </w:rPr>
        <w:t>)</w:t>
      </w:r>
      <w:r>
        <w:rPr>
          <w:rFonts w:cstheme="minorHAnsi"/>
          <w:color w:val="000000"/>
        </w:rPr>
        <w:t xml:space="preserve"> a zákon o výzkumných organizacích (FOG) zřizuje datové centrum (Rakouské mikro-datové centrum). Datové centrum umožňuje bezpečný, regulovaný a transparentní přístup k datům pod dohledem statistického úřadu (Statistik </w:t>
      </w:r>
      <w:proofErr w:type="spellStart"/>
      <w:r>
        <w:rPr>
          <w:rFonts w:cstheme="minorHAnsi"/>
          <w:color w:val="000000"/>
        </w:rPr>
        <w:t>Austria</w:t>
      </w:r>
      <w:proofErr w:type="spellEnd"/>
      <w:r>
        <w:rPr>
          <w:rFonts w:cstheme="minorHAnsi"/>
          <w:color w:val="000000"/>
        </w:rPr>
        <w:t xml:space="preserve">). Udělení přístupu k údajům je v kompetenci jednotlivých ministrů. </w:t>
      </w:r>
    </w:p>
    <w:p w:rsidR="00D7728C" w:rsidRPr="0027600E" w:rsidRDefault="00033EF5" w:rsidP="00D7728C">
      <w:p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Náklady na činnost: </w:t>
      </w:r>
    </w:p>
    <w:p w:rsidR="00D7728C" w:rsidRDefault="00D7728C" w:rsidP="00D7728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8D04DC">
        <w:rPr>
          <w:rFonts w:cstheme="minorHAnsi"/>
          <w:color w:val="000000"/>
        </w:rPr>
        <w:t xml:space="preserve">Plánované výdaje na chod </w:t>
      </w:r>
      <w:r>
        <w:rPr>
          <w:rFonts w:cstheme="minorHAnsi"/>
          <w:color w:val="000000"/>
        </w:rPr>
        <w:t xml:space="preserve">federálního </w:t>
      </w:r>
      <w:r w:rsidRPr="008D04DC">
        <w:rPr>
          <w:rFonts w:cstheme="minorHAnsi"/>
          <w:color w:val="000000"/>
        </w:rPr>
        <w:t xml:space="preserve">serveru </w:t>
      </w:r>
      <w:r>
        <w:rPr>
          <w:rFonts w:cstheme="minorHAnsi"/>
          <w:color w:val="000000"/>
        </w:rPr>
        <w:t xml:space="preserve">pod záštitou statistického úřadu jsou odhadem 500.000 EUR ročně (pozn.: cca 12,8 mil. Kč dle aktuálního kurzu). </w:t>
      </w:r>
    </w:p>
    <w:p w:rsidR="00D7728C" w:rsidRPr="0027600E" w:rsidRDefault="00D7728C" w:rsidP="00033EF5">
      <w:p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 w:rsidRPr="0027600E">
        <w:rPr>
          <w:rFonts w:cstheme="minorHAnsi"/>
          <w:b/>
          <w:color w:val="000000"/>
        </w:rPr>
        <w:t xml:space="preserve">Kdo může žádat o zpřístupnění dat?  Jaké jsou poplatky za zpřístupnění dat? Je přístup k datům časově omezen? Jakým způsobem jsou data zpřístupněna? </w:t>
      </w:r>
    </w:p>
    <w:p w:rsidR="00D7728C" w:rsidRPr="00530229" w:rsidRDefault="00D7728C" w:rsidP="00D7728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Dle současné verze příslušné novely jsou data k dispozici pouze pro výzkumné instituce. Další i</w:t>
      </w:r>
      <w:r w:rsidRPr="00530229">
        <w:rPr>
          <w:rFonts w:cstheme="minorHAnsi"/>
          <w:color w:val="000000"/>
        </w:rPr>
        <w:t xml:space="preserve">nformace na vyžádání u statistického úřadu. </w:t>
      </w:r>
    </w:p>
    <w:p w:rsidR="00095932" w:rsidRPr="00095932" w:rsidRDefault="00095932" w:rsidP="00F3691D">
      <w:pPr>
        <w:pStyle w:val="Nadpis3"/>
        <w:numPr>
          <w:ilvl w:val="0"/>
          <w:numId w:val="36"/>
        </w:numPr>
        <w:jc w:val="both"/>
        <w:rPr>
          <w:rFonts w:asciiTheme="minorHAnsi" w:hAnsiTheme="minorHAnsi" w:cstheme="minorHAnsi"/>
          <w:sz w:val="28"/>
          <w:szCs w:val="28"/>
        </w:rPr>
      </w:pPr>
      <w:bookmarkStart w:id="19" w:name="_Toc84491904"/>
      <w:r w:rsidRPr="00095932">
        <w:rPr>
          <w:rFonts w:asciiTheme="minorHAnsi" w:hAnsiTheme="minorHAnsi" w:cstheme="minorHAnsi"/>
          <w:sz w:val="28"/>
          <w:szCs w:val="28"/>
        </w:rPr>
        <w:t>Nizozemsko</w:t>
      </w:r>
      <w:bookmarkEnd w:id="19"/>
      <w:r w:rsidRPr="00095932">
        <w:rPr>
          <w:rFonts w:asciiTheme="minorHAnsi" w:hAnsiTheme="minorHAnsi" w:cstheme="minorHAnsi"/>
          <w:sz w:val="28"/>
          <w:szCs w:val="28"/>
        </w:rPr>
        <w:t xml:space="preserve"> </w:t>
      </w:r>
    </w:p>
    <w:p w:rsidR="00095932" w:rsidRDefault="002E1991" w:rsidP="00C2759E">
      <w:pPr>
        <w:pStyle w:val="Nadpis3"/>
        <w:jc w:val="both"/>
        <w:rPr>
          <w:rFonts w:asciiTheme="minorHAnsi" w:hAnsiTheme="minorHAnsi" w:cstheme="minorHAnsi"/>
          <w:color w:val="auto"/>
        </w:rPr>
      </w:pPr>
      <w:bookmarkStart w:id="20" w:name="_Toc84491603"/>
      <w:bookmarkStart w:id="21" w:name="_Toc84491905"/>
      <w:r w:rsidRPr="002E1991">
        <w:rPr>
          <w:rFonts w:asciiTheme="minorHAnsi" w:hAnsiTheme="minorHAnsi" w:cstheme="minorHAnsi"/>
          <w:color w:val="auto"/>
        </w:rPr>
        <w:t>Národní agenda otevřených dat</w:t>
      </w:r>
      <w:bookmarkEnd w:id="20"/>
      <w:bookmarkEnd w:id="21"/>
    </w:p>
    <w:p w:rsidR="002E1991" w:rsidRDefault="002E1991" w:rsidP="002E1991">
      <w:pPr>
        <w:pStyle w:val="Odstavecseseznamem"/>
        <w:numPr>
          <w:ilvl w:val="0"/>
          <w:numId w:val="12"/>
        </w:numPr>
      </w:pPr>
      <w:r>
        <w:t xml:space="preserve">v roce 2019 Ministerstvo vnitra a vztahů království vydalo vládní datovou agendu. Jedná se o strategii v oblasti osobních dat, otevřených dat a velkoobjemových dat (big data). </w:t>
      </w:r>
    </w:p>
    <w:p w:rsidR="002E1991" w:rsidRDefault="002E1991" w:rsidP="002E1991">
      <w:pPr>
        <w:pStyle w:val="Odstavecseseznamem"/>
        <w:numPr>
          <w:ilvl w:val="0"/>
          <w:numId w:val="12"/>
        </w:numPr>
      </w:pPr>
      <w:r>
        <w:t xml:space="preserve">Dalším strategickým dokumentem v oblasti národní agendy otevřených dat je „Vision Open </w:t>
      </w:r>
      <w:proofErr w:type="spellStart"/>
      <w:r>
        <w:t>Government</w:t>
      </w:r>
      <w:proofErr w:type="spellEnd"/>
      <w:r>
        <w:t>“ včetně akčního plánu</w:t>
      </w:r>
      <w:r w:rsidR="002B53FE">
        <w:t xml:space="preserve">. </w:t>
      </w:r>
    </w:p>
    <w:p w:rsidR="002B53FE" w:rsidRPr="002B53FE" w:rsidRDefault="002B53FE" w:rsidP="002B53FE">
      <w:pPr>
        <w:spacing w:after="0"/>
        <w:rPr>
          <w:rFonts w:cstheme="minorHAnsi"/>
          <w:b/>
        </w:rPr>
      </w:pPr>
      <w:r w:rsidRPr="002B53FE">
        <w:rPr>
          <w:rFonts w:cstheme="minorHAnsi"/>
          <w:b/>
        </w:rPr>
        <w:t xml:space="preserve">Legislativa: </w:t>
      </w:r>
    </w:p>
    <w:p w:rsidR="002B53FE" w:rsidRPr="002B53FE" w:rsidRDefault="002B53FE" w:rsidP="002B53FE">
      <w:pPr>
        <w:pStyle w:val="Odstavecseseznamem"/>
        <w:numPr>
          <w:ilvl w:val="0"/>
          <w:numId w:val="13"/>
        </w:numPr>
        <w:rPr>
          <w:rFonts w:cstheme="minorHAnsi"/>
        </w:rPr>
      </w:pPr>
      <w:proofErr w:type="spellStart"/>
      <w:r w:rsidRPr="002B53FE">
        <w:rPr>
          <w:rFonts w:cstheme="minorHAnsi"/>
          <w:shd w:val="clear" w:color="auto" w:fill="FFFFFF"/>
        </w:rPr>
        <w:t>The</w:t>
      </w:r>
      <w:proofErr w:type="spellEnd"/>
      <w:r w:rsidRPr="002B53FE">
        <w:rPr>
          <w:rFonts w:cstheme="minorHAnsi"/>
          <w:shd w:val="clear" w:color="auto" w:fill="FFFFFF"/>
        </w:rPr>
        <w:t xml:space="preserve"> </w:t>
      </w:r>
      <w:proofErr w:type="spellStart"/>
      <w:r w:rsidRPr="002B53FE">
        <w:rPr>
          <w:rFonts w:cstheme="minorHAnsi"/>
          <w:shd w:val="clear" w:color="auto" w:fill="FFFFFF"/>
        </w:rPr>
        <w:t>Government</w:t>
      </w:r>
      <w:proofErr w:type="spellEnd"/>
      <w:r w:rsidRPr="002B53FE">
        <w:rPr>
          <w:rFonts w:cstheme="minorHAnsi"/>
          <w:shd w:val="clear" w:color="auto" w:fill="FFFFFF"/>
        </w:rPr>
        <w:t xml:space="preserve"> </w:t>
      </w:r>
      <w:proofErr w:type="spellStart"/>
      <w:r w:rsidRPr="002B53FE">
        <w:rPr>
          <w:rFonts w:cstheme="minorHAnsi"/>
          <w:shd w:val="clear" w:color="auto" w:fill="FFFFFF"/>
        </w:rPr>
        <w:t>Information</w:t>
      </w:r>
      <w:proofErr w:type="spellEnd"/>
      <w:r w:rsidRPr="002B53FE">
        <w:rPr>
          <w:rFonts w:cstheme="minorHAnsi"/>
          <w:shd w:val="clear" w:color="auto" w:fill="FFFFFF"/>
        </w:rPr>
        <w:t xml:space="preserve"> (Public Access) </w:t>
      </w:r>
      <w:proofErr w:type="spellStart"/>
      <w:r w:rsidRPr="002B53FE">
        <w:rPr>
          <w:rFonts w:cstheme="minorHAnsi"/>
          <w:shd w:val="clear" w:color="auto" w:fill="FFFFFF"/>
        </w:rPr>
        <w:t>Act</w:t>
      </w:r>
      <w:proofErr w:type="spellEnd"/>
      <w:r>
        <w:rPr>
          <w:rFonts w:cstheme="minorHAnsi"/>
          <w:shd w:val="clear" w:color="auto" w:fill="FFFFFF"/>
        </w:rPr>
        <w:t xml:space="preserve">: </w:t>
      </w:r>
      <w:hyperlink r:id="rId27" w:history="1">
        <w:r w:rsidRPr="000B61A2">
          <w:rPr>
            <w:rStyle w:val="Hypertextovodkaz"/>
            <w:rFonts w:cstheme="minorHAnsi"/>
            <w:shd w:val="clear" w:color="auto" w:fill="FFFFFF"/>
          </w:rPr>
          <w:t>https://wetten.overheid.nl/BWBR0005252/2016-10-01</w:t>
        </w:r>
      </w:hyperlink>
    </w:p>
    <w:p w:rsidR="002B53FE" w:rsidRPr="002B53FE" w:rsidRDefault="002B53FE" w:rsidP="002B53FE">
      <w:pPr>
        <w:pStyle w:val="Odstavecseseznamem"/>
        <w:numPr>
          <w:ilvl w:val="0"/>
          <w:numId w:val="13"/>
        </w:numPr>
        <w:rPr>
          <w:rFonts w:cstheme="minorHAnsi"/>
        </w:rPr>
      </w:pPr>
      <w:proofErr w:type="spellStart"/>
      <w:r w:rsidRPr="002B53FE">
        <w:rPr>
          <w:rFonts w:cstheme="minorHAnsi"/>
          <w:shd w:val="clear" w:color="auto" w:fill="FFFFFF"/>
        </w:rPr>
        <w:t>The</w:t>
      </w:r>
      <w:proofErr w:type="spellEnd"/>
      <w:r w:rsidRPr="002B53FE">
        <w:rPr>
          <w:rFonts w:cstheme="minorHAnsi"/>
          <w:shd w:val="clear" w:color="auto" w:fill="FFFFFF"/>
        </w:rPr>
        <w:t xml:space="preserve"> </w:t>
      </w:r>
      <w:proofErr w:type="spellStart"/>
      <w:r w:rsidRPr="002B53FE">
        <w:rPr>
          <w:rFonts w:cstheme="minorHAnsi"/>
          <w:shd w:val="clear" w:color="auto" w:fill="FFFFFF"/>
        </w:rPr>
        <w:t>Reuse</w:t>
      </w:r>
      <w:proofErr w:type="spellEnd"/>
      <w:r w:rsidRPr="002B53FE">
        <w:rPr>
          <w:rFonts w:cstheme="minorHAnsi"/>
          <w:shd w:val="clear" w:color="auto" w:fill="FFFFFF"/>
        </w:rPr>
        <w:t xml:space="preserve"> </w:t>
      </w:r>
      <w:proofErr w:type="spellStart"/>
      <w:r w:rsidRPr="002B53FE">
        <w:rPr>
          <w:rFonts w:cstheme="minorHAnsi"/>
          <w:shd w:val="clear" w:color="auto" w:fill="FFFFFF"/>
        </w:rPr>
        <w:t>of</w:t>
      </w:r>
      <w:proofErr w:type="spellEnd"/>
      <w:r w:rsidRPr="002B53FE">
        <w:rPr>
          <w:rFonts w:cstheme="minorHAnsi"/>
          <w:shd w:val="clear" w:color="auto" w:fill="FFFFFF"/>
        </w:rPr>
        <w:t xml:space="preserve"> </w:t>
      </w:r>
      <w:proofErr w:type="spellStart"/>
      <w:r w:rsidRPr="002B53FE">
        <w:rPr>
          <w:rFonts w:cstheme="minorHAnsi"/>
          <w:shd w:val="clear" w:color="auto" w:fill="FFFFFF"/>
        </w:rPr>
        <w:t>Government</w:t>
      </w:r>
      <w:proofErr w:type="spellEnd"/>
      <w:r w:rsidRPr="002B53FE">
        <w:rPr>
          <w:rFonts w:cstheme="minorHAnsi"/>
          <w:shd w:val="clear" w:color="auto" w:fill="FFFFFF"/>
        </w:rPr>
        <w:t xml:space="preserve"> </w:t>
      </w:r>
      <w:proofErr w:type="spellStart"/>
      <w:r w:rsidRPr="002B53FE">
        <w:rPr>
          <w:rFonts w:cstheme="minorHAnsi"/>
          <w:shd w:val="clear" w:color="auto" w:fill="FFFFFF"/>
        </w:rPr>
        <w:t>Information</w:t>
      </w:r>
      <w:proofErr w:type="spellEnd"/>
      <w:r w:rsidRPr="002B53FE">
        <w:rPr>
          <w:rFonts w:cstheme="minorHAnsi"/>
          <w:shd w:val="clear" w:color="auto" w:fill="FFFFFF"/>
        </w:rPr>
        <w:t xml:space="preserve"> </w:t>
      </w:r>
      <w:proofErr w:type="spellStart"/>
      <w:r w:rsidRPr="002B53FE">
        <w:rPr>
          <w:rFonts w:cstheme="minorHAnsi"/>
          <w:shd w:val="clear" w:color="auto" w:fill="FFFFFF"/>
        </w:rPr>
        <w:t>Act</w:t>
      </w:r>
      <w:proofErr w:type="spellEnd"/>
      <w:r w:rsidRPr="002B53FE">
        <w:rPr>
          <w:rFonts w:cstheme="minorHAnsi"/>
          <w:shd w:val="clear" w:color="auto" w:fill="FFFFFF"/>
        </w:rPr>
        <w:t xml:space="preserve">: </w:t>
      </w:r>
      <w:hyperlink r:id="rId28" w:history="1">
        <w:r w:rsidRPr="000B61A2">
          <w:rPr>
            <w:rStyle w:val="Hypertextovodkaz"/>
            <w:rFonts w:cstheme="minorHAnsi"/>
            <w:shd w:val="clear" w:color="auto" w:fill="FFFFFF"/>
          </w:rPr>
          <w:t>https://wetten.overheid.nl/BWBR0036795/2016-10-01</w:t>
        </w:r>
      </w:hyperlink>
    </w:p>
    <w:p w:rsidR="002B53FE" w:rsidRPr="00736E87" w:rsidRDefault="00736E87" w:rsidP="00736E87">
      <w:pPr>
        <w:spacing w:after="0"/>
        <w:rPr>
          <w:rFonts w:cstheme="minorHAnsi"/>
          <w:b/>
          <w:shd w:val="clear" w:color="auto" w:fill="FFFFFF"/>
        </w:rPr>
      </w:pPr>
      <w:r w:rsidRPr="00736E87">
        <w:rPr>
          <w:rFonts w:cstheme="minorHAnsi"/>
          <w:b/>
          <w:shd w:val="clear" w:color="auto" w:fill="FFFFFF"/>
        </w:rPr>
        <w:t xml:space="preserve">Principy otevřených dat: </w:t>
      </w:r>
    </w:p>
    <w:p w:rsidR="00736E87" w:rsidRDefault="00736E87" w:rsidP="00736E87">
      <w:pPr>
        <w:pStyle w:val="Odstavecseseznamem"/>
        <w:numPr>
          <w:ilvl w:val="0"/>
          <w:numId w:val="14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Data vládních institucí jsou zveřejňována v souladu se zákonem o vládních informacích</w:t>
      </w:r>
      <w:r w:rsidR="00067326">
        <w:rPr>
          <w:rFonts w:cstheme="minorHAnsi"/>
          <w:shd w:val="clear" w:color="auto" w:fill="FFFFFF"/>
        </w:rPr>
        <w:t>.</w:t>
      </w:r>
    </w:p>
    <w:p w:rsidR="002E1991" w:rsidRPr="006D1241" w:rsidRDefault="00736E87" w:rsidP="002E1991">
      <w:pPr>
        <w:pStyle w:val="Odstavecseseznamem"/>
        <w:numPr>
          <w:ilvl w:val="0"/>
          <w:numId w:val="14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Přístup je zdarma, data m</w:t>
      </w:r>
      <w:r w:rsidRPr="00736E87">
        <w:rPr>
          <w:rFonts w:cstheme="minorHAnsi"/>
          <w:shd w:val="clear" w:color="auto" w:fill="FFFFFF"/>
        </w:rPr>
        <w:t>ohou být zpříst</w:t>
      </w:r>
      <w:r w:rsidR="00067326">
        <w:rPr>
          <w:rFonts w:cstheme="minorHAnsi"/>
          <w:shd w:val="clear" w:color="auto" w:fill="FFFFFF"/>
        </w:rPr>
        <w:t xml:space="preserve">upněna bez předchozí registrace. </w:t>
      </w:r>
    </w:p>
    <w:p w:rsidR="0022326A" w:rsidRDefault="0022326A" w:rsidP="0022326A">
      <w:pPr>
        <w:pStyle w:val="Odstavecseseznamem"/>
        <w:jc w:val="both"/>
        <w:rPr>
          <w:rFonts w:cstheme="minorHAnsi"/>
        </w:rPr>
      </w:pPr>
    </w:p>
    <w:p w:rsidR="007D09AA" w:rsidRPr="007D09AA" w:rsidRDefault="007D09AA" w:rsidP="00F3691D">
      <w:pPr>
        <w:pStyle w:val="Nadpis3"/>
        <w:numPr>
          <w:ilvl w:val="0"/>
          <w:numId w:val="36"/>
        </w:numPr>
        <w:rPr>
          <w:rFonts w:asciiTheme="minorHAnsi" w:hAnsiTheme="minorHAnsi" w:cstheme="minorHAnsi"/>
          <w:sz w:val="28"/>
          <w:szCs w:val="28"/>
        </w:rPr>
      </w:pPr>
      <w:bookmarkStart w:id="22" w:name="_Toc84491906"/>
      <w:r w:rsidRPr="007D09AA">
        <w:rPr>
          <w:rFonts w:asciiTheme="minorHAnsi" w:hAnsiTheme="minorHAnsi" w:cstheme="minorHAnsi"/>
          <w:sz w:val="28"/>
          <w:szCs w:val="28"/>
        </w:rPr>
        <w:t>USA</w:t>
      </w:r>
      <w:bookmarkEnd w:id="22"/>
    </w:p>
    <w:p w:rsidR="00065551" w:rsidRPr="00065551" w:rsidRDefault="00065551" w:rsidP="00065551">
      <w:pPr>
        <w:autoSpaceDE w:val="0"/>
        <w:autoSpaceDN w:val="0"/>
        <w:adjustRightInd w:val="0"/>
        <w:spacing w:before="240" w:after="0"/>
        <w:rPr>
          <w:rFonts w:cstheme="minorHAnsi"/>
          <w:b/>
        </w:rPr>
      </w:pPr>
      <w:r w:rsidRPr="00065551">
        <w:rPr>
          <w:rFonts w:cstheme="minorHAnsi"/>
          <w:b/>
        </w:rPr>
        <w:t>Otevřená vládní data</w:t>
      </w:r>
    </w:p>
    <w:p w:rsidR="00065551" w:rsidRDefault="00065551" w:rsidP="0006555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Do značené míry centralizovaná.</w:t>
      </w:r>
    </w:p>
    <w:p w:rsidR="00065551" w:rsidRPr="00065551" w:rsidRDefault="00065551" w:rsidP="0006555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Všeobecně dostupná dle </w:t>
      </w:r>
      <w:r w:rsidRPr="002C7EB6">
        <w:rPr>
          <w:rFonts w:cstheme="minorHAnsi"/>
          <w:b/>
          <w:color w:val="000000"/>
        </w:rPr>
        <w:t>zákona o svobodném přístupu k informacím (FOIA).</w:t>
      </w:r>
    </w:p>
    <w:p w:rsidR="00065551" w:rsidRDefault="00065551" w:rsidP="00BB52A3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065551">
        <w:rPr>
          <w:rFonts w:cstheme="minorHAnsi"/>
          <w:color w:val="000000"/>
        </w:rPr>
        <w:lastRenderedPageBreak/>
        <w:t xml:space="preserve">Žádost o zpřístupnění vládních informací může podat jakákoliv americká entita a všechny výstupy z takových žádostí jsou dále ukládány v relevantních </w:t>
      </w:r>
      <w:proofErr w:type="spellStart"/>
      <w:r w:rsidRPr="00065551">
        <w:rPr>
          <w:rFonts w:cstheme="minorHAnsi"/>
          <w:color w:val="000000"/>
        </w:rPr>
        <w:t>repozitářích</w:t>
      </w:r>
      <w:proofErr w:type="spellEnd"/>
      <w:r w:rsidRPr="00065551">
        <w:rPr>
          <w:rFonts w:cstheme="minorHAnsi"/>
          <w:color w:val="000000"/>
        </w:rPr>
        <w:t xml:space="preserve"> a zůstávají dostupné dalším zájemcům. </w:t>
      </w:r>
    </w:p>
    <w:p w:rsidR="00065551" w:rsidRPr="005F0ECE" w:rsidRDefault="005F0ECE" w:rsidP="0006555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 w:rsidRPr="002C7EB6">
        <w:rPr>
          <w:rFonts w:cstheme="minorHAnsi"/>
          <w:b/>
          <w:color w:val="000000"/>
        </w:rPr>
        <w:t>Strategický dokument:</w:t>
      </w:r>
      <w:r w:rsidR="002C7EB6">
        <w:rPr>
          <w:rFonts w:cstheme="minorHAnsi"/>
          <w:b/>
          <w:color w:val="000000"/>
        </w:rPr>
        <w:t xml:space="preserve"> F</w:t>
      </w:r>
      <w:r w:rsidRPr="005F0ECE">
        <w:rPr>
          <w:rFonts w:cstheme="minorHAnsi"/>
          <w:b/>
          <w:color w:val="000000"/>
        </w:rPr>
        <w:t>e</w:t>
      </w:r>
      <w:r w:rsidR="00065551" w:rsidRPr="005F0ECE">
        <w:rPr>
          <w:rFonts w:cstheme="minorHAnsi"/>
          <w:b/>
          <w:color w:val="000000"/>
        </w:rPr>
        <w:t>derální datová strategie (2019)</w:t>
      </w:r>
    </w:p>
    <w:p w:rsidR="00065551" w:rsidRDefault="00065551" w:rsidP="005F0EC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Dostupná zde: </w:t>
      </w:r>
      <w:r w:rsidRPr="00065551">
        <w:rPr>
          <w:rFonts w:cstheme="minorHAnsi"/>
          <w:color w:val="000000"/>
        </w:rPr>
        <w:t xml:space="preserve"> </w:t>
      </w:r>
      <w:hyperlink r:id="rId29" w:history="1">
        <w:r w:rsidRPr="00176782">
          <w:rPr>
            <w:rStyle w:val="Hypertextovodkaz"/>
            <w:rFonts w:cstheme="minorHAnsi"/>
          </w:rPr>
          <w:t>https://strategy.data.gov/overview/</w:t>
        </w:r>
      </w:hyperlink>
    </w:p>
    <w:p w:rsidR="00065551" w:rsidRPr="00065551" w:rsidRDefault="00065551" w:rsidP="005F0EC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065551">
        <w:rPr>
          <w:rFonts w:cstheme="minorHAnsi"/>
          <w:color w:val="000000"/>
        </w:rPr>
        <w:t>vládní strategie tvorby, standardizace a zveřejňování velkých vládních dat</w:t>
      </w:r>
    </w:p>
    <w:p w:rsidR="00065551" w:rsidRDefault="00065551" w:rsidP="005F0EC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065551">
        <w:rPr>
          <w:rFonts w:cstheme="minorHAnsi"/>
          <w:color w:val="000000"/>
        </w:rPr>
        <w:t xml:space="preserve">implementaci zajišťují v jednotlivých úřadech tzv. </w:t>
      </w:r>
      <w:proofErr w:type="spellStart"/>
      <w:r w:rsidRPr="00065551">
        <w:rPr>
          <w:rFonts w:cstheme="minorHAnsi"/>
          <w:b/>
          <w:color w:val="000000"/>
        </w:rPr>
        <w:t>Chief</w:t>
      </w:r>
      <w:proofErr w:type="spellEnd"/>
      <w:r w:rsidRPr="00065551">
        <w:rPr>
          <w:rFonts w:cstheme="minorHAnsi"/>
          <w:b/>
          <w:color w:val="000000"/>
        </w:rPr>
        <w:t xml:space="preserve"> Data </w:t>
      </w:r>
      <w:proofErr w:type="spellStart"/>
      <w:r w:rsidRPr="00065551">
        <w:rPr>
          <w:rFonts w:cstheme="minorHAnsi"/>
          <w:b/>
          <w:color w:val="000000"/>
        </w:rPr>
        <w:t>Officers</w:t>
      </w:r>
      <w:proofErr w:type="spellEnd"/>
      <w:r w:rsidRPr="00065551">
        <w:rPr>
          <w:rFonts w:cstheme="minorHAnsi"/>
          <w:color w:val="000000"/>
        </w:rPr>
        <w:t xml:space="preserve">. Jejich koordinačním orgánem je </w:t>
      </w:r>
      <w:proofErr w:type="spellStart"/>
      <w:r w:rsidRPr="00065551">
        <w:rPr>
          <w:rFonts w:cstheme="minorHAnsi"/>
          <w:color w:val="000000"/>
        </w:rPr>
        <w:t>Chief</w:t>
      </w:r>
      <w:proofErr w:type="spellEnd"/>
      <w:r w:rsidRPr="00065551">
        <w:rPr>
          <w:rFonts w:cstheme="minorHAnsi"/>
          <w:color w:val="000000"/>
        </w:rPr>
        <w:t xml:space="preserve"> Data </w:t>
      </w:r>
      <w:proofErr w:type="spellStart"/>
      <w:r w:rsidRPr="00065551">
        <w:rPr>
          <w:rFonts w:cstheme="minorHAnsi"/>
          <w:color w:val="000000"/>
        </w:rPr>
        <w:t>Officer</w:t>
      </w:r>
      <w:proofErr w:type="spellEnd"/>
      <w:r w:rsidRPr="00065551">
        <w:rPr>
          <w:rFonts w:cstheme="minorHAnsi"/>
          <w:color w:val="000000"/>
        </w:rPr>
        <w:t xml:space="preserve"> </w:t>
      </w:r>
      <w:proofErr w:type="spellStart"/>
      <w:r w:rsidRPr="00065551">
        <w:rPr>
          <w:rFonts w:cstheme="minorHAnsi"/>
          <w:color w:val="000000"/>
        </w:rPr>
        <w:t>Council</w:t>
      </w:r>
      <w:proofErr w:type="spellEnd"/>
      <w:r w:rsidRPr="00065551">
        <w:rPr>
          <w:rFonts w:cstheme="minorHAnsi"/>
          <w:color w:val="000000"/>
        </w:rPr>
        <w:t xml:space="preserve">. Ze správního hlediska gesci za tuto agendu vykonává General </w:t>
      </w:r>
      <w:proofErr w:type="spellStart"/>
      <w:r w:rsidRPr="00065551">
        <w:rPr>
          <w:rFonts w:cstheme="minorHAnsi"/>
          <w:color w:val="000000"/>
        </w:rPr>
        <w:t>Services</w:t>
      </w:r>
      <w:proofErr w:type="spellEnd"/>
      <w:r w:rsidRPr="00065551">
        <w:rPr>
          <w:rFonts w:cstheme="minorHAnsi"/>
          <w:color w:val="000000"/>
        </w:rPr>
        <w:t xml:space="preserve"> </w:t>
      </w:r>
      <w:proofErr w:type="spellStart"/>
      <w:r w:rsidRPr="00065551">
        <w:rPr>
          <w:rFonts w:cstheme="minorHAnsi"/>
          <w:color w:val="000000"/>
        </w:rPr>
        <w:t>Administration</w:t>
      </w:r>
      <w:proofErr w:type="spellEnd"/>
      <w:r w:rsidRPr="00065551">
        <w:rPr>
          <w:rFonts w:cstheme="minorHAnsi"/>
          <w:color w:val="000000"/>
        </w:rPr>
        <w:t xml:space="preserve"> a Office </w:t>
      </w:r>
      <w:proofErr w:type="spellStart"/>
      <w:r w:rsidRPr="00065551">
        <w:rPr>
          <w:rFonts w:cstheme="minorHAnsi"/>
          <w:color w:val="000000"/>
        </w:rPr>
        <w:t>of</w:t>
      </w:r>
      <w:proofErr w:type="spellEnd"/>
      <w:r w:rsidRPr="00065551">
        <w:rPr>
          <w:rFonts w:cstheme="minorHAnsi"/>
          <w:color w:val="000000"/>
        </w:rPr>
        <w:t xml:space="preserve"> Management and Budget (místní obdoba NKÚ). </w:t>
      </w:r>
    </w:p>
    <w:p w:rsidR="00065551" w:rsidRPr="009D54FF" w:rsidRDefault="00065551" w:rsidP="009D54F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065551">
        <w:rPr>
          <w:rFonts w:cstheme="minorHAnsi"/>
          <w:color w:val="000000"/>
        </w:rPr>
        <w:t xml:space="preserve">V rámci implementace této strategie vzniká i jednotný </w:t>
      </w:r>
      <w:proofErr w:type="spellStart"/>
      <w:r w:rsidR="00B43735">
        <w:rPr>
          <w:rFonts w:cstheme="minorHAnsi"/>
          <w:color w:val="000000"/>
        </w:rPr>
        <w:t>repozitář</w:t>
      </w:r>
      <w:proofErr w:type="spellEnd"/>
      <w:r w:rsidRPr="00065551">
        <w:rPr>
          <w:rFonts w:cstheme="minorHAnsi"/>
          <w:color w:val="000000"/>
        </w:rPr>
        <w:t xml:space="preserve"> online (</w:t>
      </w:r>
      <w:hyperlink r:id="rId30" w:history="1">
        <w:r w:rsidRPr="00065551">
          <w:rPr>
            <w:rFonts w:cstheme="minorHAnsi"/>
            <w:color w:val="0000FF"/>
            <w:u w:val="single"/>
          </w:rPr>
          <w:t>https://resources.data.gov/</w:t>
        </w:r>
      </w:hyperlink>
      <w:r w:rsidRPr="00065551">
        <w:rPr>
          <w:rFonts w:cstheme="minorHAnsi"/>
          <w:color w:val="000000"/>
        </w:rPr>
        <w:t xml:space="preserve">). Ten ovšem nezahrnuje jen jednotlivé </w:t>
      </w:r>
      <w:proofErr w:type="spellStart"/>
      <w:r w:rsidRPr="00065551">
        <w:rPr>
          <w:rFonts w:cstheme="minorHAnsi"/>
          <w:color w:val="000000"/>
        </w:rPr>
        <w:t>datasety</w:t>
      </w:r>
      <w:proofErr w:type="spellEnd"/>
      <w:r w:rsidRPr="00065551">
        <w:rPr>
          <w:rFonts w:cstheme="minorHAnsi"/>
          <w:color w:val="000000"/>
        </w:rPr>
        <w:t>, ale řadu standardů, nástrojů a metodiky k jejich přípravě, zpracování a užívání. Zveřejňování těchto dat se řídí osmi principy (</w:t>
      </w:r>
      <w:hyperlink r:id="rId31" w:history="1">
        <w:r w:rsidRPr="00065551">
          <w:rPr>
            <w:rFonts w:cstheme="minorHAnsi"/>
            <w:color w:val="0000FF"/>
            <w:u w:val="single"/>
          </w:rPr>
          <w:t>https://public.resource.org/8_principles.html</w:t>
        </w:r>
      </w:hyperlink>
      <w:r>
        <w:rPr>
          <w:rFonts w:cstheme="minorHAnsi"/>
          <w:color w:val="000000"/>
        </w:rPr>
        <w:t>). D</w:t>
      </w:r>
      <w:r w:rsidRPr="00065551">
        <w:rPr>
          <w:rFonts w:cstheme="minorHAnsi"/>
          <w:color w:val="000000"/>
        </w:rPr>
        <w:t>ata jsou dostupná bez r</w:t>
      </w:r>
      <w:r w:rsidR="005F0ECE">
        <w:rPr>
          <w:rFonts w:cstheme="minorHAnsi"/>
          <w:color w:val="000000"/>
        </w:rPr>
        <w:t>egistrace a tedy i bez poplatku</w:t>
      </w:r>
      <w:r w:rsidRPr="00065551">
        <w:rPr>
          <w:rFonts w:cstheme="minorHAnsi"/>
          <w:color w:val="000000"/>
        </w:rPr>
        <w:t xml:space="preserve">. Výjimky z těchto principů a obecné otevřenosti tvoří ta data, na která se vztahují omezení k nakládání podle obecně platných předpisů (osobní data, data s bezpečnostními konotacemi nebo data v jiných režimech důvěrnosti). </w:t>
      </w:r>
    </w:p>
    <w:p w:rsidR="00065551" w:rsidRPr="00065551" w:rsidRDefault="00065551" w:rsidP="00065551">
      <w:pPr>
        <w:autoSpaceDE w:val="0"/>
        <w:autoSpaceDN w:val="0"/>
        <w:adjustRightInd w:val="0"/>
        <w:spacing w:after="0"/>
        <w:rPr>
          <w:rFonts w:cstheme="minorHAnsi"/>
          <w:b/>
          <w:color w:val="000000"/>
        </w:rPr>
      </w:pPr>
      <w:r w:rsidRPr="00065551">
        <w:rPr>
          <w:rFonts w:cstheme="minorHAnsi"/>
          <w:b/>
          <w:color w:val="000000"/>
        </w:rPr>
        <w:t xml:space="preserve">Zdravotní data </w:t>
      </w:r>
    </w:p>
    <w:p w:rsidR="005F0ECE" w:rsidRDefault="00065551" w:rsidP="0006555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Předmětem sběru u řady enti</w:t>
      </w:r>
      <w:r w:rsidR="005F0ECE">
        <w:rPr>
          <w:rFonts w:cstheme="minorHAnsi"/>
          <w:color w:val="000000"/>
        </w:rPr>
        <w:t>t (</w:t>
      </w:r>
      <w:r w:rsidR="005F0ECE" w:rsidRPr="00C46608">
        <w:rPr>
          <w:rFonts w:cstheme="minorHAnsi"/>
          <w:color w:val="000000"/>
        </w:rPr>
        <w:t>jednotlivé nemocniční systémy, or</w:t>
      </w:r>
      <w:r w:rsidR="005F0ECE">
        <w:rPr>
          <w:rFonts w:cstheme="minorHAnsi"/>
          <w:color w:val="000000"/>
        </w:rPr>
        <w:t xml:space="preserve">ganizátoři klinických studií, </w:t>
      </w:r>
      <w:r w:rsidR="005F0ECE" w:rsidRPr="00C46608">
        <w:rPr>
          <w:rFonts w:cstheme="minorHAnsi"/>
          <w:color w:val="000000"/>
        </w:rPr>
        <w:t>producenti různých testovacích schémat</w:t>
      </w:r>
      <w:r w:rsidR="005F0ECE">
        <w:rPr>
          <w:rFonts w:cstheme="minorHAnsi"/>
          <w:color w:val="000000"/>
        </w:rPr>
        <w:t>).</w:t>
      </w:r>
    </w:p>
    <w:p w:rsidR="005F0ECE" w:rsidRDefault="005F0ECE" w:rsidP="005F0ECE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Poskytovány na komerční bázi. </w:t>
      </w:r>
    </w:p>
    <w:p w:rsidR="005F0ECE" w:rsidRDefault="005F0ECE" w:rsidP="005F0ECE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Neúplná regulace, odlišné a nerovné postavení </w:t>
      </w:r>
      <w:r w:rsidR="00C46608" w:rsidRPr="005F0ECE">
        <w:rPr>
          <w:rFonts w:cstheme="minorHAnsi"/>
          <w:color w:val="000000"/>
        </w:rPr>
        <w:t>producentů dat</w:t>
      </w:r>
      <w:r>
        <w:rPr>
          <w:rFonts w:cstheme="minorHAnsi"/>
          <w:color w:val="000000"/>
        </w:rPr>
        <w:t xml:space="preserve"> pod federálním</w:t>
      </w:r>
      <w:r w:rsidR="00C46608" w:rsidRPr="005F0ECE">
        <w:rPr>
          <w:rFonts w:cstheme="minorHAnsi"/>
          <w:color w:val="000000"/>
        </w:rPr>
        <w:t xml:space="preserve"> dohled</w:t>
      </w:r>
      <w:r>
        <w:rPr>
          <w:rFonts w:cstheme="minorHAnsi"/>
          <w:color w:val="000000"/>
        </w:rPr>
        <w:t>em</w:t>
      </w:r>
      <w:r w:rsidR="00C46608" w:rsidRPr="005F0ECE">
        <w:rPr>
          <w:rFonts w:cstheme="minorHAnsi"/>
          <w:color w:val="000000"/>
        </w:rPr>
        <w:t xml:space="preserve"> (typick</w:t>
      </w:r>
      <w:r>
        <w:rPr>
          <w:rFonts w:cstheme="minorHAnsi"/>
          <w:color w:val="000000"/>
        </w:rPr>
        <w:t>y příjemci grantů) a soukromých subjektů (typicky organizátoři a zpracovatelé</w:t>
      </w:r>
      <w:r w:rsidR="00C46608" w:rsidRPr="005F0ECE">
        <w:rPr>
          <w:rFonts w:cstheme="minorHAnsi"/>
          <w:color w:val="000000"/>
        </w:rPr>
        <w:t xml:space="preserve"> rozsáhlých studií). </w:t>
      </w:r>
    </w:p>
    <w:p w:rsidR="00C46608" w:rsidRDefault="005F0ECE" w:rsidP="005F0ECE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P</w:t>
      </w:r>
      <w:r w:rsidR="00C46608" w:rsidRPr="005F0ECE">
        <w:rPr>
          <w:rFonts w:cstheme="minorHAnsi"/>
          <w:color w:val="000000"/>
        </w:rPr>
        <w:t>roblematika sekundárníh</w:t>
      </w:r>
      <w:r>
        <w:rPr>
          <w:rFonts w:cstheme="minorHAnsi"/>
          <w:color w:val="000000"/>
        </w:rPr>
        <w:t xml:space="preserve">o využití těchto dat byla </w:t>
      </w:r>
      <w:r w:rsidR="00C46608" w:rsidRPr="005F0ECE">
        <w:rPr>
          <w:rFonts w:cstheme="minorHAnsi"/>
          <w:color w:val="000000"/>
        </w:rPr>
        <w:t xml:space="preserve">předmětem několika judikátů v precedentních soudních sporech. </w:t>
      </w:r>
    </w:p>
    <w:p w:rsidR="005F0ECE" w:rsidRDefault="005F0ECE" w:rsidP="005F0ECE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cstheme="minorHAnsi"/>
          <w:b/>
          <w:color w:val="000000"/>
        </w:rPr>
      </w:pPr>
      <w:r w:rsidRPr="005F0ECE">
        <w:rPr>
          <w:rFonts w:cstheme="minorHAnsi"/>
          <w:b/>
          <w:color w:val="000000"/>
        </w:rPr>
        <w:t>Legislativa:</w:t>
      </w:r>
    </w:p>
    <w:p w:rsidR="005F0ECE" w:rsidRPr="005F0ECE" w:rsidRDefault="00C46608" w:rsidP="005F0ECE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proofErr w:type="spellStart"/>
      <w:r w:rsidRPr="005F0ECE">
        <w:rPr>
          <w:rFonts w:cstheme="minorHAnsi"/>
          <w:b/>
          <w:color w:val="000000"/>
        </w:rPr>
        <w:t>Common</w:t>
      </w:r>
      <w:proofErr w:type="spellEnd"/>
      <w:r w:rsidRPr="005F0ECE">
        <w:rPr>
          <w:rFonts w:cstheme="minorHAnsi"/>
          <w:b/>
          <w:color w:val="000000"/>
        </w:rPr>
        <w:t xml:space="preserve"> Rule</w:t>
      </w:r>
      <w:r w:rsidRPr="005F0ECE">
        <w:rPr>
          <w:rFonts w:cstheme="minorHAnsi"/>
          <w:color w:val="000000"/>
        </w:rPr>
        <w:t xml:space="preserve"> v rámci </w:t>
      </w:r>
      <w:proofErr w:type="spellStart"/>
      <w:r w:rsidRPr="005F0ECE">
        <w:rPr>
          <w:rFonts w:cstheme="minorHAnsi"/>
          <w:color w:val="000000"/>
        </w:rPr>
        <w:t>Human</w:t>
      </w:r>
      <w:proofErr w:type="spellEnd"/>
      <w:r w:rsidRPr="005F0ECE">
        <w:rPr>
          <w:rFonts w:cstheme="minorHAnsi"/>
          <w:color w:val="000000"/>
        </w:rPr>
        <w:t xml:space="preserve"> </w:t>
      </w:r>
      <w:proofErr w:type="spellStart"/>
      <w:r w:rsidRPr="005F0ECE">
        <w:rPr>
          <w:rFonts w:cstheme="minorHAnsi"/>
          <w:color w:val="000000"/>
        </w:rPr>
        <w:t>Subject</w:t>
      </w:r>
      <w:proofErr w:type="spellEnd"/>
      <w:r w:rsidRPr="005F0ECE">
        <w:rPr>
          <w:rFonts w:cstheme="minorHAnsi"/>
          <w:color w:val="000000"/>
        </w:rPr>
        <w:t xml:space="preserve"> </w:t>
      </w:r>
      <w:proofErr w:type="spellStart"/>
      <w:r w:rsidRPr="005F0ECE">
        <w:rPr>
          <w:rFonts w:cstheme="minorHAnsi"/>
          <w:color w:val="000000"/>
        </w:rPr>
        <w:t>Res</w:t>
      </w:r>
      <w:r w:rsidR="005F0ECE">
        <w:rPr>
          <w:rFonts w:cstheme="minorHAnsi"/>
          <w:color w:val="000000"/>
        </w:rPr>
        <w:t>earch</w:t>
      </w:r>
      <w:proofErr w:type="spellEnd"/>
      <w:r w:rsidR="005F0ECE">
        <w:rPr>
          <w:rFonts w:cstheme="minorHAnsi"/>
          <w:color w:val="000000"/>
        </w:rPr>
        <w:t xml:space="preserve"> </w:t>
      </w:r>
      <w:proofErr w:type="spellStart"/>
      <w:r w:rsidR="005F0ECE">
        <w:rPr>
          <w:rFonts w:cstheme="minorHAnsi"/>
          <w:color w:val="000000"/>
        </w:rPr>
        <w:t>Regulation</w:t>
      </w:r>
      <w:proofErr w:type="spellEnd"/>
      <w:r w:rsidR="005F0ECE">
        <w:rPr>
          <w:rFonts w:cstheme="minorHAnsi"/>
          <w:color w:val="000000"/>
        </w:rPr>
        <w:t xml:space="preserve">: </w:t>
      </w:r>
      <w:hyperlink r:id="rId32" w:history="1">
        <w:r w:rsidRPr="005F0ECE">
          <w:rPr>
            <w:rFonts w:cstheme="minorHAnsi"/>
            <w:color w:val="0000FF"/>
            <w:u w:val="single"/>
          </w:rPr>
          <w:t>https://www.hhs.gov/ohrp/regulations-and-policy/regulations/45-cfr-46/index.html</w:t>
        </w:r>
      </w:hyperlink>
    </w:p>
    <w:p w:rsidR="005F0ECE" w:rsidRPr="005F0ECE" w:rsidRDefault="009C259E" w:rsidP="005F0ECE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color w:val="000000"/>
        </w:rPr>
        <w:t>P</w:t>
      </w:r>
      <w:r w:rsidR="00C46608" w:rsidRPr="005F0ECE">
        <w:rPr>
          <w:rFonts w:cstheme="minorHAnsi"/>
          <w:color w:val="000000"/>
        </w:rPr>
        <w:t>ředpis, který se věnuje otázkám informovaného souhlasu a výjimkám z takového souhlasu pro veškerý výzkum s lidskými subjekty a</w:t>
      </w:r>
      <w:r w:rsidR="005F0ECE">
        <w:rPr>
          <w:rFonts w:cstheme="minorHAnsi"/>
          <w:color w:val="000000"/>
        </w:rPr>
        <w:t xml:space="preserve"> z nich derivovaným materiálem</w:t>
      </w:r>
      <w:r>
        <w:rPr>
          <w:rFonts w:cstheme="minorHAnsi"/>
          <w:color w:val="000000"/>
        </w:rPr>
        <w:t>.</w:t>
      </w:r>
    </w:p>
    <w:p w:rsidR="005F0ECE" w:rsidRPr="005F0ECE" w:rsidRDefault="009C259E" w:rsidP="005F0ECE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color w:val="000000"/>
        </w:rPr>
        <w:t>P</w:t>
      </w:r>
      <w:r w:rsidR="00C46608" w:rsidRPr="005F0ECE">
        <w:rPr>
          <w:rFonts w:cstheme="minorHAnsi"/>
          <w:color w:val="000000"/>
        </w:rPr>
        <w:t xml:space="preserve">odle dostupných zdrojů byl tento předpis právě v souvislosti s otázkou sekundárního využití dat, </w:t>
      </w:r>
      <w:proofErr w:type="spellStart"/>
      <w:r w:rsidR="00C46608" w:rsidRPr="005F0ECE">
        <w:rPr>
          <w:rFonts w:cstheme="minorHAnsi"/>
          <w:color w:val="000000"/>
        </w:rPr>
        <w:t>biobank</w:t>
      </w:r>
      <w:proofErr w:type="spellEnd"/>
      <w:r w:rsidR="00C46608" w:rsidRPr="005F0ECE">
        <w:rPr>
          <w:rFonts w:cstheme="minorHAnsi"/>
          <w:color w:val="000000"/>
        </w:rPr>
        <w:t xml:space="preserve"> a dalších obdobných zdrojů široce reformován v roce 2019.  </w:t>
      </w:r>
      <w:r w:rsidR="00C46608" w:rsidRPr="005F0ECE">
        <w:rPr>
          <w:rFonts w:cstheme="minorHAnsi"/>
          <w:b/>
          <w:bCs/>
          <w:color w:val="000000"/>
        </w:rPr>
        <w:t xml:space="preserve"> </w:t>
      </w:r>
      <w:r w:rsidR="00C46608" w:rsidRPr="005F0ECE">
        <w:rPr>
          <w:rFonts w:cstheme="minorHAnsi"/>
          <w:color w:val="000000"/>
        </w:rPr>
        <w:t xml:space="preserve"> </w:t>
      </w:r>
    </w:p>
    <w:p w:rsidR="005F0ECE" w:rsidRPr="005F0ECE" w:rsidRDefault="00C46608" w:rsidP="005F0ECE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proofErr w:type="spellStart"/>
      <w:r w:rsidRPr="005F0ECE">
        <w:rPr>
          <w:rFonts w:cstheme="minorHAnsi"/>
          <w:b/>
          <w:color w:val="000000"/>
        </w:rPr>
        <w:t>Privacy</w:t>
      </w:r>
      <w:proofErr w:type="spellEnd"/>
      <w:r w:rsidRPr="005F0ECE">
        <w:rPr>
          <w:rFonts w:cstheme="minorHAnsi"/>
          <w:b/>
          <w:color w:val="000000"/>
        </w:rPr>
        <w:t xml:space="preserve"> Rule</w:t>
      </w:r>
      <w:r w:rsidRPr="005F0ECE">
        <w:rPr>
          <w:rFonts w:cstheme="minorHAnsi"/>
          <w:color w:val="000000"/>
        </w:rPr>
        <w:t xml:space="preserve"> a další části  </w:t>
      </w:r>
      <w:proofErr w:type="spellStart"/>
      <w:r w:rsidRPr="005F0ECE">
        <w:rPr>
          <w:rFonts w:cstheme="minorHAnsi"/>
          <w:color w:val="2F2F2F"/>
        </w:rPr>
        <w:t>Health</w:t>
      </w:r>
      <w:proofErr w:type="spellEnd"/>
      <w:r w:rsidRPr="005F0ECE">
        <w:rPr>
          <w:rFonts w:cstheme="minorHAnsi"/>
          <w:color w:val="2F2F2F"/>
        </w:rPr>
        <w:t xml:space="preserve"> </w:t>
      </w:r>
      <w:proofErr w:type="spellStart"/>
      <w:r w:rsidRPr="005F0ECE">
        <w:rPr>
          <w:rFonts w:cstheme="minorHAnsi"/>
          <w:color w:val="2F2F2F"/>
        </w:rPr>
        <w:t>Insurance</w:t>
      </w:r>
      <w:proofErr w:type="spellEnd"/>
      <w:r w:rsidRPr="005F0ECE">
        <w:rPr>
          <w:rFonts w:cstheme="minorHAnsi"/>
          <w:color w:val="2F2F2F"/>
        </w:rPr>
        <w:t xml:space="preserve"> Portability and </w:t>
      </w:r>
      <w:proofErr w:type="spellStart"/>
      <w:r w:rsidRPr="005F0ECE">
        <w:rPr>
          <w:rFonts w:cstheme="minorHAnsi"/>
          <w:color w:val="2F2F2F"/>
        </w:rPr>
        <w:t>Accountability</w:t>
      </w:r>
      <w:proofErr w:type="spellEnd"/>
      <w:r w:rsidRPr="005F0ECE">
        <w:rPr>
          <w:rFonts w:cstheme="minorHAnsi"/>
          <w:color w:val="2F2F2F"/>
        </w:rPr>
        <w:t xml:space="preserve"> </w:t>
      </w:r>
      <w:proofErr w:type="spellStart"/>
      <w:r w:rsidRPr="005F0ECE">
        <w:rPr>
          <w:rFonts w:cstheme="minorHAnsi"/>
          <w:color w:val="2F2F2F"/>
        </w:rPr>
        <w:t>Act</w:t>
      </w:r>
      <w:proofErr w:type="spellEnd"/>
      <w:r w:rsidRPr="005F0ECE">
        <w:rPr>
          <w:rFonts w:cstheme="minorHAnsi"/>
          <w:color w:val="2F2F2F"/>
        </w:rPr>
        <w:t xml:space="preserve"> (2016</w:t>
      </w:r>
      <w:r w:rsidR="005F0ECE">
        <w:rPr>
          <w:rFonts w:cstheme="minorHAnsi"/>
          <w:color w:val="2F2F2F"/>
        </w:rPr>
        <w:t>):</w:t>
      </w:r>
      <w:r w:rsidRPr="005F0ECE">
        <w:rPr>
          <w:rFonts w:cstheme="minorHAnsi"/>
          <w:color w:val="2F2F2F"/>
        </w:rPr>
        <w:t xml:space="preserve"> </w:t>
      </w:r>
      <w:hyperlink r:id="rId33" w:history="1">
        <w:r w:rsidRPr="005F0ECE">
          <w:rPr>
            <w:rFonts w:cstheme="minorHAnsi"/>
            <w:color w:val="0000FF"/>
            <w:u w:val="single"/>
          </w:rPr>
          <w:t>https://www.hhs.gov/hipaa/for-professionals/privacy/index.html</w:t>
        </w:r>
      </w:hyperlink>
      <w:r w:rsidR="005F0ECE">
        <w:rPr>
          <w:rFonts w:cstheme="minorHAnsi"/>
          <w:color w:val="2F2F2F"/>
        </w:rPr>
        <w:t>)</w:t>
      </w:r>
    </w:p>
    <w:p w:rsidR="004525F2" w:rsidRPr="004525F2" w:rsidRDefault="009C259E" w:rsidP="005F0ECE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color w:val="2F2F2F"/>
        </w:rPr>
        <w:t>T</w:t>
      </w:r>
      <w:r w:rsidR="00C46608" w:rsidRPr="005F0ECE">
        <w:rPr>
          <w:rFonts w:cstheme="minorHAnsi"/>
          <w:color w:val="2F2F2F"/>
        </w:rPr>
        <w:t xml:space="preserve">ýká </w:t>
      </w:r>
      <w:r w:rsidR="005F0ECE">
        <w:rPr>
          <w:rFonts w:cstheme="minorHAnsi"/>
          <w:color w:val="2F2F2F"/>
        </w:rPr>
        <w:t>se</w:t>
      </w:r>
      <w:r w:rsidR="00C46608" w:rsidRPr="005F0ECE">
        <w:rPr>
          <w:rFonts w:cstheme="minorHAnsi"/>
          <w:color w:val="2F2F2F"/>
        </w:rPr>
        <w:t xml:space="preserve"> ochrany dat pacientů v rámci vztahů zdravotních zařízení a pojišťoven a v d</w:t>
      </w:r>
      <w:r w:rsidR="004525F2">
        <w:rPr>
          <w:rFonts w:cstheme="minorHAnsi"/>
          <w:color w:val="2F2F2F"/>
        </w:rPr>
        <w:t>alších souvisejících situacích</w:t>
      </w:r>
      <w:r>
        <w:rPr>
          <w:rFonts w:cstheme="minorHAnsi"/>
          <w:color w:val="2F2F2F"/>
        </w:rPr>
        <w:t>.</w:t>
      </w:r>
    </w:p>
    <w:p w:rsidR="004525F2" w:rsidRPr="004525F2" w:rsidRDefault="009C259E" w:rsidP="005F0ECE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color w:val="2F2F2F"/>
        </w:rPr>
        <w:t>Př</w:t>
      </w:r>
      <w:r w:rsidR="00C46608" w:rsidRPr="005F0ECE">
        <w:rPr>
          <w:rFonts w:cstheme="minorHAnsi"/>
          <w:color w:val="2F2F2F"/>
        </w:rPr>
        <w:t>edpis obecně uvádí, že s pacientskými daty lze dále nakládat, včetně jejich zpřístupnění za finanční plnění odpovídající nákladům spojeným s tímto zpřístupněním</w:t>
      </w:r>
      <w:r w:rsidR="004525F2">
        <w:rPr>
          <w:rFonts w:cstheme="minorHAnsi"/>
          <w:color w:val="2F2F2F"/>
        </w:rPr>
        <w:t xml:space="preserve"> („</w:t>
      </w:r>
      <w:proofErr w:type="spellStart"/>
      <w:r w:rsidR="004525F2">
        <w:rPr>
          <w:rFonts w:cstheme="minorHAnsi"/>
          <w:color w:val="2F2F2F"/>
        </w:rPr>
        <w:t>reasonable</w:t>
      </w:r>
      <w:proofErr w:type="spellEnd"/>
      <w:r w:rsidR="004525F2">
        <w:rPr>
          <w:rFonts w:cstheme="minorHAnsi"/>
          <w:color w:val="2F2F2F"/>
        </w:rPr>
        <w:t xml:space="preserve"> </w:t>
      </w:r>
      <w:proofErr w:type="spellStart"/>
      <w:r w:rsidR="004525F2">
        <w:rPr>
          <w:rFonts w:cstheme="minorHAnsi"/>
          <w:color w:val="2F2F2F"/>
        </w:rPr>
        <w:t>cost</w:t>
      </w:r>
      <w:proofErr w:type="spellEnd"/>
      <w:r w:rsidR="004525F2">
        <w:rPr>
          <w:rFonts w:cstheme="minorHAnsi"/>
          <w:color w:val="2F2F2F"/>
        </w:rPr>
        <w:t xml:space="preserve"> </w:t>
      </w:r>
      <w:proofErr w:type="spellStart"/>
      <w:r w:rsidR="004525F2">
        <w:rPr>
          <w:rFonts w:cstheme="minorHAnsi"/>
          <w:color w:val="2F2F2F"/>
        </w:rPr>
        <w:t>based</w:t>
      </w:r>
      <w:proofErr w:type="spellEnd"/>
      <w:r w:rsidR="004525F2">
        <w:rPr>
          <w:rFonts w:cstheme="minorHAnsi"/>
          <w:color w:val="2F2F2F"/>
        </w:rPr>
        <w:t xml:space="preserve"> </w:t>
      </w:r>
      <w:proofErr w:type="spellStart"/>
      <w:r w:rsidR="004525F2">
        <w:rPr>
          <w:rFonts w:cstheme="minorHAnsi"/>
          <w:color w:val="2F2F2F"/>
        </w:rPr>
        <w:t>fee</w:t>
      </w:r>
      <w:proofErr w:type="spellEnd"/>
      <w:r w:rsidR="004525F2">
        <w:rPr>
          <w:rFonts w:cstheme="minorHAnsi"/>
          <w:color w:val="2F2F2F"/>
        </w:rPr>
        <w:t>“)</w:t>
      </w:r>
      <w:r>
        <w:rPr>
          <w:rFonts w:cstheme="minorHAnsi"/>
          <w:color w:val="2F2F2F"/>
        </w:rPr>
        <w:t>.</w:t>
      </w:r>
    </w:p>
    <w:p w:rsidR="00C46608" w:rsidRPr="004525F2" w:rsidRDefault="009C259E" w:rsidP="005F0ECE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color w:val="2F2F2F"/>
        </w:rPr>
        <w:lastRenderedPageBreak/>
        <w:t>S</w:t>
      </w:r>
      <w:r w:rsidR="00C46608" w:rsidRPr="005F0ECE">
        <w:rPr>
          <w:rFonts w:cstheme="minorHAnsi"/>
          <w:color w:val="2F2F2F"/>
        </w:rPr>
        <w:t xml:space="preserve">oučástí předpisu je také výjimka, která umožňuje obejít v případě anonymizovaných dat informovaný souhlas a to na základě tzv. Business </w:t>
      </w:r>
      <w:proofErr w:type="spellStart"/>
      <w:r w:rsidR="00C46608" w:rsidRPr="005F0ECE">
        <w:rPr>
          <w:rFonts w:cstheme="minorHAnsi"/>
          <w:color w:val="2F2F2F"/>
        </w:rPr>
        <w:t>Associate</w:t>
      </w:r>
      <w:proofErr w:type="spellEnd"/>
      <w:r w:rsidR="00C46608" w:rsidRPr="005F0ECE">
        <w:rPr>
          <w:rFonts w:cstheme="minorHAnsi"/>
          <w:color w:val="2F2F2F"/>
        </w:rPr>
        <w:t xml:space="preserve"> </w:t>
      </w:r>
      <w:proofErr w:type="spellStart"/>
      <w:r w:rsidR="00C46608" w:rsidRPr="005F0ECE">
        <w:rPr>
          <w:rFonts w:cstheme="minorHAnsi"/>
          <w:color w:val="2F2F2F"/>
        </w:rPr>
        <w:t>Agreement</w:t>
      </w:r>
      <w:proofErr w:type="spellEnd"/>
      <w:r w:rsidR="00C46608" w:rsidRPr="005F0ECE">
        <w:rPr>
          <w:rFonts w:cstheme="minorHAnsi"/>
          <w:color w:val="2F2F2F"/>
        </w:rPr>
        <w:t xml:space="preserve">, tedy smluvního vztahu toho, kdo data generuje a dalšího (komerčního) subjektu. </w:t>
      </w:r>
    </w:p>
    <w:p w:rsidR="0018640C" w:rsidRPr="002C7EB6" w:rsidRDefault="0018640C" w:rsidP="004525F2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2F2F2F"/>
        </w:rPr>
        <w:t xml:space="preserve">Relevantní instituce: </w:t>
      </w:r>
    </w:p>
    <w:p w:rsidR="002C7EB6" w:rsidRPr="002C7EB6" w:rsidRDefault="002C7EB6" w:rsidP="002C7EB6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Neexistuje c</w:t>
      </w:r>
      <w:r w:rsidRPr="002C7EB6">
        <w:rPr>
          <w:rFonts w:cstheme="minorHAnsi"/>
          <w:color w:val="000000"/>
        </w:rPr>
        <w:t>entralizovaná instituce, která by data z různých zdrojů sbírala, spravovala a dále využívala. Jako koncept je v americkém systému taková organizace do značné míry problematická, protože cílem dosavadních administrativ bylo absolutně maximalizovat možnosti širokého a především rychlého a efektivního nakládání s dostupnými daty. Jde také o relativně lukrativní trh</w:t>
      </w:r>
      <w:r>
        <w:rPr>
          <w:rFonts w:cstheme="minorHAnsi"/>
          <w:color w:val="000000"/>
        </w:rPr>
        <w:t>,</w:t>
      </w:r>
      <w:r w:rsidRPr="002C7EB6">
        <w:rPr>
          <w:rFonts w:cstheme="minorHAnsi"/>
          <w:color w:val="000000"/>
        </w:rPr>
        <w:t xml:space="preserve"> na kterém zcela dominují soukromé subjekty (nemocnice, konzultační agentury, farmaceutické společnosti) a akademick</w:t>
      </w:r>
      <w:r>
        <w:rPr>
          <w:rFonts w:cstheme="minorHAnsi"/>
          <w:color w:val="000000"/>
        </w:rPr>
        <w:t>á medicínská pracoviště, jako</w:t>
      </w:r>
      <w:r w:rsidRPr="002C7EB6">
        <w:rPr>
          <w:rFonts w:cstheme="minorHAnsi"/>
          <w:color w:val="000000"/>
        </w:rPr>
        <w:t xml:space="preserve"> producenti a správci veškerých dat. </w:t>
      </w:r>
    </w:p>
    <w:p w:rsidR="004525F2" w:rsidRDefault="00C46608" w:rsidP="0018640C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 w:rsidRPr="004525F2">
        <w:rPr>
          <w:rFonts w:cstheme="minorHAnsi"/>
          <w:b/>
          <w:color w:val="000000"/>
        </w:rPr>
        <w:t xml:space="preserve">US </w:t>
      </w:r>
      <w:proofErr w:type="spellStart"/>
      <w:r w:rsidRPr="004525F2">
        <w:rPr>
          <w:rFonts w:cstheme="minorHAnsi"/>
          <w:b/>
          <w:color w:val="000000"/>
        </w:rPr>
        <w:t>Dept</w:t>
      </w:r>
      <w:proofErr w:type="spellEnd"/>
      <w:r w:rsidR="004525F2" w:rsidRPr="004525F2">
        <w:rPr>
          <w:rFonts w:cstheme="minorHAnsi"/>
          <w:b/>
          <w:color w:val="000000"/>
        </w:rPr>
        <w:t xml:space="preserve">. </w:t>
      </w:r>
      <w:proofErr w:type="spellStart"/>
      <w:r w:rsidR="004525F2" w:rsidRPr="004525F2">
        <w:rPr>
          <w:rFonts w:cstheme="minorHAnsi"/>
          <w:b/>
          <w:color w:val="000000"/>
        </w:rPr>
        <w:t>of</w:t>
      </w:r>
      <w:proofErr w:type="spellEnd"/>
      <w:r w:rsidR="004525F2" w:rsidRPr="004525F2">
        <w:rPr>
          <w:rFonts w:cstheme="minorHAnsi"/>
          <w:b/>
          <w:color w:val="000000"/>
        </w:rPr>
        <w:t xml:space="preserve"> </w:t>
      </w:r>
      <w:proofErr w:type="spellStart"/>
      <w:r w:rsidR="004525F2" w:rsidRPr="004525F2">
        <w:rPr>
          <w:rFonts w:cstheme="minorHAnsi"/>
          <w:b/>
          <w:color w:val="000000"/>
        </w:rPr>
        <w:t>Health</w:t>
      </w:r>
      <w:proofErr w:type="spellEnd"/>
      <w:r w:rsidR="004525F2" w:rsidRPr="004525F2">
        <w:rPr>
          <w:rFonts w:cstheme="minorHAnsi"/>
          <w:b/>
          <w:color w:val="000000"/>
        </w:rPr>
        <w:t xml:space="preserve"> and </w:t>
      </w:r>
      <w:proofErr w:type="spellStart"/>
      <w:r w:rsidR="004525F2" w:rsidRPr="004525F2">
        <w:rPr>
          <w:rFonts w:cstheme="minorHAnsi"/>
          <w:b/>
          <w:color w:val="000000"/>
        </w:rPr>
        <w:t>Human</w:t>
      </w:r>
      <w:proofErr w:type="spellEnd"/>
      <w:r w:rsidR="004525F2" w:rsidRPr="004525F2">
        <w:rPr>
          <w:rFonts w:cstheme="minorHAnsi"/>
          <w:b/>
          <w:color w:val="000000"/>
        </w:rPr>
        <w:t xml:space="preserve"> </w:t>
      </w:r>
      <w:proofErr w:type="spellStart"/>
      <w:r w:rsidR="004525F2" w:rsidRPr="004525F2">
        <w:rPr>
          <w:rFonts w:cstheme="minorHAnsi"/>
          <w:b/>
          <w:color w:val="000000"/>
        </w:rPr>
        <w:t>Services</w:t>
      </w:r>
      <w:proofErr w:type="spellEnd"/>
    </w:p>
    <w:p w:rsidR="0018640C" w:rsidRPr="0018640C" w:rsidRDefault="0018640C" w:rsidP="0018640C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18640C">
        <w:rPr>
          <w:rFonts w:cstheme="minorHAnsi"/>
          <w:color w:val="000000"/>
        </w:rPr>
        <w:t xml:space="preserve">Gesční </w:t>
      </w:r>
      <w:r>
        <w:rPr>
          <w:rFonts w:cstheme="minorHAnsi"/>
          <w:color w:val="000000"/>
        </w:rPr>
        <w:t>vládní subjekt</w:t>
      </w:r>
      <w:r w:rsidR="00CA6017">
        <w:rPr>
          <w:rFonts w:cstheme="minorHAnsi"/>
          <w:color w:val="000000"/>
        </w:rPr>
        <w:t>.</w:t>
      </w:r>
    </w:p>
    <w:p w:rsidR="002C7EB6" w:rsidRPr="002C7EB6" w:rsidRDefault="0018640C" w:rsidP="002C7EB6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color w:val="000000"/>
        </w:rPr>
        <w:t>S</w:t>
      </w:r>
      <w:r w:rsidR="00C46608" w:rsidRPr="004525F2">
        <w:rPr>
          <w:rFonts w:cstheme="minorHAnsi"/>
          <w:color w:val="000000"/>
        </w:rPr>
        <w:t xml:space="preserve"> ohledem na odlišnosti mezi CZ a US právním systémem hrají výrazně větší roli soudy a precedentní rozhodnutí. Doposud soudy upřednostňovaly generování veřejných statků (za něž je považován i medicínský pokrok) proti individuálním stěžovatelům, a to i v případech, že výsledný výzkum vedl ke komerčním či jinak ziskovým produktům. Přesto obecně platí, že se regulátor snaží maximalizovat využívání informovaného souhlasu původce a regulace povinného subjektu (toho, kdo data shromažďuje) jako základních stavebních kamenů celého systému. </w:t>
      </w:r>
    </w:p>
    <w:p w:rsidR="002C7EB6" w:rsidRPr="002C7EB6" w:rsidRDefault="00C46608" w:rsidP="002C7EB6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 w:rsidRPr="002C7EB6">
        <w:rPr>
          <w:rFonts w:cstheme="minorHAnsi"/>
          <w:b/>
          <w:color w:val="000000"/>
        </w:rPr>
        <w:t xml:space="preserve">Food and </w:t>
      </w:r>
      <w:proofErr w:type="spellStart"/>
      <w:r w:rsidRPr="002C7EB6">
        <w:rPr>
          <w:rFonts w:cstheme="minorHAnsi"/>
          <w:b/>
          <w:color w:val="000000"/>
        </w:rPr>
        <w:t>Drug</w:t>
      </w:r>
      <w:proofErr w:type="spellEnd"/>
      <w:r w:rsidRPr="002C7EB6">
        <w:rPr>
          <w:rFonts w:cstheme="minorHAnsi"/>
          <w:b/>
          <w:color w:val="000000"/>
        </w:rPr>
        <w:t xml:space="preserve"> </w:t>
      </w:r>
      <w:proofErr w:type="spellStart"/>
      <w:r w:rsidRPr="002C7EB6">
        <w:rPr>
          <w:rFonts w:cstheme="minorHAnsi"/>
          <w:b/>
          <w:color w:val="000000"/>
        </w:rPr>
        <w:t>Administration</w:t>
      </w:r>
      <w:proofErr w:type="spellEnd"/>
    </w:p>
    <w:p w:rsidR="009D54FF" w:rsidRPr="009D54FF" w:rsidRDefault="009C259E" w:rsidP="009D54FF">
      <w:pPr>
        <w:pStyle w:val="Odstavecseseznamem"/>
        <w:numPr>
          <w:ilvl w:val="2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/>
          <w:color w:val="000000"/>
        </w:rPr>
      </w:pPr>
      <w:r>
        <w:rPr>
          <w:rFonts w:cstheme="minorHAnsi"/>
          <w:color w:val="000000"/>
        </w:rPr>
        <w:t>R</w:t>
      </w:r>
      <w:r w:rsidR="00C46608" w:rsidRPr="002C7EB6">
        <w:rPr>
          <w:rFonts w:cstheme="minorHAnsi"/>
          <w:color w:val="000000"/>
        </w:rPr>
        <w:t>egul</w:t>
      </w:r>
      <w:r w:rsidR="00CA6017">
        <w:rPr>
          <w:rFonts w:cstheme="minorHAnsi"/>
          <w:color w:val="000000"/>
        </w:rPr>
        <w:t>uje</w:t>
      </w:r>
      <w:r w:rsidR="002C7EB6">
        <w:rPr>
          <w:rFonts w:cstheme="minorHAnsi"/>
          <w:color w:val="000000"/>
        </w:rPr>
        <w:t xml:space="preserve"> klinické testy a</w:t>
      </w:r>
      <w:r w:rsidR="00C46608" w:rsidRPr="002C7EB6">
        <w:rPr>
          <w:rFonts w:cstheme="minorHAnsi"/>
          <w:color w:val="000000"/>
        </w:rPr>
        <w:t xml:space="preserve"> veřejně obchodované výrobky, které mohou být při určitém chápání definic považovány za kvazi-medicínské (zejm. jde o komerční genetické testy všeho druhu). Zde FDA postupně s rozvojem trhu zvyšovala svůj odhad rizika nevhodného nakládání s takto získaným materiálem a daty a postupně dotlačila většinu výrobců k opuštění tohoto tržního segmentu, nebo k utlumení zcela komerčního genetického testování (které nemá medicínskou povahu, přesto zakládá nutnost spravovat v principu medicínská populační data velkého množství jednotlivců).  </w:t>
      </w:r>
    </w:p>
    <w:p w:rsidR="00095932" w:rsidRPr="00095932" w:rsidRDefault="00083F91" w:rsidP="00F3691D">
      <w:pPr>
        <w:pStyle w:val="Nadpis3"/>
        <w:numPr>
          <w:ilvl w:val="0"/>
          <w:numId w:val="36"/>
        </w:numPr>
        <w:jc w:val="both"/>
        <w:rPr>
          <w:rFonts w:asciiTheme="minorHAnsi" w:hAnsiTheme="minorHAnsi" w:cstheme="minorHAnsi"/>
          <w:sz w:val="28"/>
          <w:szCs w:val="28"/>
        </w:rPr>
      </w:pPr>
      <w:bookmarkStart w:id="23" w:name="_Toc84491907"/>
      <w:r>
        <w:rPr>
          <w:rFonts w:asciiTheme="minorHAnsi" w:hAnsiTheme="minorHAnsi" w:cstheme="minorHAnsi"/>
          <w:sz w:val="28"/>
          <w:szCs w:val="28"/>
        </w:rPr>
        <w:t>Tchaj-wan</w:t>
      </w:r>
      <w:bookmarkEnd w:id="23"/>
    </w:p>
    <w:p w:rsidR="00EA315C" w:rsidRDefault="002B618D" w:rsidP="002B618D">
      <w:pPr>
        <w:pStyle w:val="Odstavecseseznamem"/>
        <w:numPr>
          <w:ilvl w:val="0"/>
          <w:numId w:val="18"/>
        </w:numPr>
        <w:rPr>
          <w:lang w:eastAsia="cs-CZ"/>
        </w:rPr>
      </w:pPr>
      <w:r>
        <w:rPr>
          <w:lang w:eastAsia="cs-CZ"/>
        </w:rPr>
        <w:t xml:space="preserve">Statistický systém </w:t>
      </w:r>
      <w:proofErr w:type="spellStart"/>
      <w:r>
        <w:rPr>
          <w:lang w:eastAsia="cs-CZ"/>
        </w:rPr>
        <w:t>Taiwanu</w:t>
      </w:r>
      <w:proofErr w:type="spellEnd"/>
      <w:r>
        <w:rPr>
          <w:lang w:eastAsia="cs-CZ"/>
        </w:rPr>
        <w:t xml:space="preserve"> je decentralizovaný, upravuje jej zákon o statistice.</w:t>
      </w:r>
    </w:p>
    <w:p w:rsidR="002B618D" w:rsidRDefault="002B618D" w:rsidP="002B618D">
      <w:pPr>
        <w:pStyle w:val="Odstavecseseznamem"/>
        <w:numPr>
          <w:ilvl w:val="0"/>
          <w:numId w:val="18"/>
        </w:numPr>
        <w:rPr>
          <w:lang w:eastAsia="cs-CZ"/>
        </w:rPr>
      </w:pPr>
      <w:r>
        <w:rPr>
          <w:lang w:eastAsia="cs-CZ"/>
        </w:rPr>
        <w:t>Gestorem je generální ředitelství pro rozpočet, účetnictví a statistiku.</w:t>
      </w:r>
    </w:p>
    <w:p w:rsidR="002B618D" w:rsidRDefault="002B618D" w:rsidP="002B618D">
      <w:pPr>
        <w:pStyle w:val="Odstavecseseznamem"/>
        <w:numPr>
          <w:ilvl w:val="0"/>
          <w:numId w:val="18"/>
        </w:numPr>
        <w:rPr>
          <w:lang w:eastAsia="cs-CZ"/>
        </w:rPr>
      </w:pPr>
      <w:r>
        <w:rPr>
          <w:lang w:eastAsia="cs-CZ"/>
        </w:rPr>
        <w:t>Statistiky v oblasti zdraví spadají do kompetence ministerstva zdravotnictví a blahoby</w:t>
      </w:r>
      <w:r w:rsidR="003619F2">
        <w:rPr>
          <w:lang w:eastAsia="cs-CZ"/>
        </w:rPr>
        <w:t xml:space="preserve">tu. </w:t>
      </w:r>
    </w:p>
    <w:p w:rsidR="002B618D" w:rsidRDefault="002B618D" w:rsidP="002B618D">
      <w:pPr>
        <w:pStyle w:val="Odstavecseseznamem"/>
        <w:numPr>
          <w:ilvl w:val="0"/>
          <w:numId w:val="18"/>
        </w:numPr>
        <w:rPr>
          <w:lang w:eastAsia="cs-CZ"/>
        </w:rPr>
      </w:pPr>
      <w:r>
        <w:rPr>
          <w:lang w:eastAsia="cs-CZ"/>
        </w:rPr>
        <w:t>Sekundární</w:t>
      </w:r>
      <w:r w:rsidR="003619F2">
        <w:rPr>
          <w:lang w:eastAsia="cs-CZ"/>
        </w:rPr>
        <w:t xml:space="preserve"> údaje jsou anonymizované, </w:t>
      </w:r>
      <w:r>
        <w:rPr>
          <w:lang w:eastAsia="cs-CZ"/>
        </w:rPr>
        <w:t xml:space="preserve">přístupné na webových stránkách. Data jsou zdarma a časově neomezená. </w:t>
      </w:r>
    </w:p>
    <w:p w:rsidR="00EA315C" w:rsidRPr="00801C49" w:rsidRDefault="003619F2" w:rsidP="00801C49">
      <w:pPr>
        <w:pStyle w:val="Odstavecseseznamem"/>
        <w:numPr>
          <w:ilvl w:val="0"/>
          <w:numId w:val="18"/>
        </w:numPr>
        <w:rPr>
          <w:lang w:eastAsia="cs-CZ"/>
        </w:rPr>
      </w:pPr>
      <w:r>
        <w:rPr>
          <w:lang w:eastAsia="cs-CZ"/>
        </w:rPr>
        <w:t>O</w:t>
      </w:r>
      <w:r w:rsidR="002B618D">
        <w:rPr>
          <w:lang w:eastAsia="cs-CZ"/>
        </w:rPr>
        <w:t>sobní údaje podléhají zákonu o ochraně osobních údajů. Je třeba předložit žádost a zaplatit poplatek. Přís</w:t>
      </w:r>
      <w:r w:rsidR="006F20D7">
        <w:rPr>
          <w:lang w:eastAsia="cs-CZ"/>
        </w:rPr>
        <w:t xml:space="preserve">tup umožněn jen žadatelům s tchajwanskou </w:t>
      </w:r>
      <w:r w:rsidR="002B618D">
        <w:rPr>
          <w:lang w:eastAsia="cs-CZ"/>
        </w:rPr>
        <w:t xml:space="preserve">národností. </w:t>
      </w:r>
    </w:p>
    <w:p w:rsidR="00606F60" w:rsidRPr="00E855BB" w:rsidRDefault="00606F60" w:rsidP="00291247">
      <w:pPr>
        <w:rPr>
          <w:rFonts w:cstheme="minorHAnsi"/>
          <w:sz w:val="28"/>
          <w:szCs w:val="28"/>
        </w:rPr>
      </w:pPr>
    </w:p>
    <w:p w:rsidR="00A57E6A" w:rsidRPr="00C71411" w:rsidRDefault="00A57E6A" w:rsidP="00F3691D"/>
    <w:sectPr w:rsidR="00A57E6A" w:rsidRPr="00C71411" w:rsidSect="00F36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F2" w:rsidRDefault="004525F2" w:rsidP="008E09CD">
      <w:pPr>
        <w:spacing w:after="0" w:line="240" w:lineRule="auto"/>
      </w:pPr>
      <w:r>
        <w:separator/>
      </w:r>
    </w:p>
  </w:endnote>
  <w:endnote w:type="continuationSeparator" w:id="0">
    <w:p w:rsidR="004525F2" w:rsidRDefault="004525F2" w:rsidP="008E0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FF" w:rsidRDefault="007146FF" w:rsidP="00C52C38">
    <w:pPr>
      <w:pStyle w:val="Zpat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412192"/>
      <w:docPartObj>
        <w:docPartGallery w:val="Page Numbers (Bottom of Page)"/>
        <w:docPartUnique/>
      </w:docPartObj>
    </w:sdtPr>
    <w:sdtEndPr/>
    <w:sdtContent>
      <w:p w:rsidR="004525F2" w:rsidRDefault="004525F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D44">
          <w:rPr>
            <w:noProof/>
          </w:rPr>
          <w:t>2</w:t>
        </w:r>
        <w:r>
          <w:fldChar w:fldCharType="end"/>
        </w:r>
      </w:p>
    </w:sdtContent>
  </w:sdt>
  <w:p w:rsidR="004525F2" w:rsidRDefault="00452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F2" w:rsidRDefault="004525F2" w:rsidP="008E09CD">
      <w:pPr>
        <w:spacing w:after="0" w:line="240" w:lineRule="auto"/>
      </w:pPr>
      <w:r>
        <w:separator/>
      </w:r>
    </w:p>
  </w:footnote>
  <w:footnote w:type="continuationSeparator" w:id="0">
    <w:p w:rsidR="004525F2" w:rsidRDefault="004525F2" w:rsidP="008E09CD">
      <w:pPr>
        <w:spacing w:after="0" w:line="240" w:lineRule="auto"/>
      </w:pPr>
      <w:r>
        <w:continuationSeparator/>
      </w:r>
    </w:p>
  </w:footnote>
  <w:footnote w:id="1">
    <w:p w:rsidR="004525F2" w:rsidRDefault="004525F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6017A6">
          <w:rPr>
            <w:rStyle w:val="Hypertextovodkaz"/>
          </w:rPr>
          <w:t>https://eur-lex.europa.eu/legal-content/CS/TXT/?uri=CELEX:32019L1024</w:t>
        </w:r>
      </w:hyperlink>
      <w:r>
        <w:t xml:space="preserve"> </w:t>
      </w:r>
    </w:p>
  </w:footnote>
  <w:footnote w:id="2">
    <w:p w:rsidR="004525F2" w:rsidRDefault="004525F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6017A6">
          <w:rPr>
            <w:rStyle w:val="Hypertextovodkaz"/>
          </w:rPr>
          <w:t>https://ec.europa.eu/info/strategy/priorities-2019-2024/europe-fit-digital-age/european-data-strategy_cs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FF" w:rsidRDefault="007146FF" w:rsidP="005F3205">
    <w:pPr>
      <w:pStyle w:val="Zhlav"/>
      <w:jc w:val="right"/>
      <w:rPr>
        <w:rFonts w:ascii="Cambria" w:hAnsi="Cambria" w:cs="Arial"/>
        <w:i/>
        <w:color w:val="1F497D"/>
        <w:sz w:val="18"/>
        <w:szCs w:val="18"/>
        <w:lang w:eastAsia="cs-CZ"/>
      </w:rPr>
    </w:pPr>
    <w:r>
      <w:rPr>
        <w:rFonts w:ascii="Cambria" w:hAnsi="Cambria" w:cs="Arial"/>
        <w:i/>
        <w:color w:val="1F497D"/>
        <w:sz w:val="18"/>
        <w:szCs w:val="18"/>
        <w:lang w:eastAsia="cs-CZ"/>
      </w:rPr>
      <w:t>Výsledky velkých výzkumných infrastruktur</w:t>
    </w:r>
    <w:r w:rsidRPr="00466E6A">
      <w:rPr>
        <w:rFonts w:ascii="Cambria" w:hAnsi="Cambria" w:cs="Arial"/>
        <w:i/>
        <w:color w:val="1F497D"/>
        <w:sz w:val="18"/>
        <w:szCs w:val="18"/>
        <w:lang w:eastAsia="cs-CZ"/>
      </w:rPr>
      <w:t xml:space="preserve">: </w:t>
    </w:r>
    <w:r>
      <w:rPr>
        <w:rFonts w:ascii="Cambria" w:hAnsi="Cambria" w:cs="Arial"/>
        <w:i/>
        <w:color w:val="1F497D"/>
        <w:sz w:val="18"/>
        <w:szCs w:val="18"/>
        <w:lang w:eastAsia="cs-CZ"/>
      </w:rPr>
      <w:t xml:space="preserve">Pilotní analýza dat IS </w:t>
    </w:r>
    <w:proofErr w:type="spellStart"/>
    <w:r>
      <w:rPr>
        <w:rFonts w:ascii="Cambria" w:hAnsi="Cambria" w:cs="Arial"/>
        <w:i/>
        <w:color w:val="1F497D"/>
        <w:sz w:val="18"/>
        <w:szCs w:val="18"/>
        <w:lang w:eastAsia="cs-CZ"/>
      </w:rPr>
      <w:t>VaVaI</w:t>
    </w:r>
    <w:proofErr w:type="spellEnd"/>
    <w:r>
      <w:rPr>
        <w:rFonts w:ascii="Cambria" w:hAnsi="Cambria" w:cs="Arial"/>
        <w:i/>
        <w:color w:val="1F497D"/>
        <w:sz w:val="18"/>
        <w:szCs w:val="18"/>
        <w:lang w:eastAsia="cs-CZ"/>
      </w:rPr>
      <w:t xml:space="preserve"> a Hodnocení </w:t>
    </w:r>
    <w:r w:rsidRPr="00466E6A">
      <w:rPr>
        <w:rFonts w:ascii="Cambria" w:hAnsi="Cambria" w:cs="Arial"/>
        <w:i/>
        <w:color w:val="1F497D"/>
        <w:sz w:val="18"/>
        <w:szCs w:val="18"/>
        <w:lang w:eastAsia="cs-CZ"/>
      </w:rPr>
      <w:t>M17+</w:t>
    </w:r>
  </w:p>
  <w:p w:rsidR="007146FF" w:rsidRPr="005F3205" w:rsidRDefault="007146FF" w:rsidP="00480AAF">
    <w:pPr>
      <w:pStyle w:val="Zhlav"/>
      <w:jc w:val="right"/>
      <w:rPr>
        <w:rFonts w:ascii="Cambria" w:hAnsi="Cambria" w:cs="Arial"/>
        <w:i/>
        <w:color w:val="1F497D"/>
        <w:sz w:val="18"/>
        <w:szCs w:val="18"/>
        <w:lang w:eastAsia="cs-CZ"/>
      </w:rPr>
    </w:pP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begin"/>
    </w:r>
    <w:r>
      <w:rPr>
        <w:rFonts w:ascii="Cambria" w:hAnsi="Cambria" w:cs="Arial"/>
        <w:i/>
        <w:color w:val="1F497D"/>
        <w:sz w:val="18"/>
        <w:szCs w:val="18"/>
        <w:lang w:eastAsia="cs-CZ"/>
      </w:rPr>
      <w:instrText xml:space="preserve"> STYLEREF  Nadpis_obsah  \* MERGEFORMAT </w:instrTex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separate"/>
    </w:r>
    <w:r w:rsidR="00B22717">
      <w:rPr>
        <w:rFonts w:ascii="Cambria" w:hAnsi="Cambria" w:cs="Arial"/>
        <w:b/>
        <w:bCs/>
        <w:i/>
        <w:noProof/>
        <w:color w:val="1F497D"/>
        <w:sz w:val="18"/>
        <w:szCs w:val="18"/>
        <w:lang w:eastAsia="cs-CZ"/>
      </w:rPr>
      <w:t>Chyba! Pomocí karty Domů použijte u textu, který se má zde zobrazit, styl Nadpis_obsah.</w:t>
    </w:r>
    <w:r>
      <w:rPr>
        <w:rFonts w:ascii="Cambria" w:hAnsi="Cambria" w:cs="Arial"/>
        <w:i/>
        <w:color w:val="1F497D"/>
        <w:sz w:val="18"/>
        <w:szCs w:val="18"/>
        <w:lang w:eastAsia="cs-CZ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8"/>
      <w:gridCol w:w="1559"/>
    </w:tblGrid>
    <w:tr w:rsidR="007146FF" w:rsidRPr="002C1EC0" w:rsidTr="002C1EC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146FF" w:rsidRPr="002C1EC0" w:rsidRDefault="007146FF" w:rsidP="002C1EC0">
          <w:pPr>
            <w:pStyle w:val="Zhlav"/>
            <w:tabs>
              <w:tab w:val="clear" w:pos="4536"/>
              <w:tab w:val="clear" w:pos="9072"/>
            </w:tabs>
            <w:ind w:firstLine="1985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312" behindDoc="0" locked="0" layoutInCell="1" allowOverlap="1" wp14:anchorId="54D574DF" wp14:editId="1BF1842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0"/>
                <wp:wrapNone/>
                <wp:docPr id="2" name="Obrázek 2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1EC0">
            <w:rPr>
              <w:rFonts w:cs="Arial"/>
              <w:b/>
            </w:rPr>
            <w:t>Rada pro výzkum, vývoj a inovace</w:t>
          </w: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146FF" w:rsidRPr="002C1EC0" w:rsidRDefault="007146FF" w:rsidP="002C1EC0">
          <w:pPr>
            <w:pStyle w:val="Zhlav"/>
            <w:jc w:val="center"/>
            <w:rPr>
              <w:rFonts w:cs="Arial"/>
              <w:b/>
              <w:sz w:val="28"/>
              <w:szCs w:val="28"/>
            </w:rPr>
          </w:pPr>
        </w:p>
      </w:tc>
    </w:tr>
  </w:tbl>
  <w:p w:rsidR="007146FF" w:rsidRDefault="007146F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8"/>
      <w:gridCol w:w="1559"/>
    </w:tblGrid>
    <w:tr w:rsidR="007146FF" w:rsidRPr="002C1EC0" w:rsidTr="000963A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146FF" w:rsidRPr="002C1EC0" w:rsidRDefault="007146FF" w:rsidP="000963A3">
          <w:pPr>
            <w:pStyle w:val="Zhlav"/>
            <w:tabs>
              <w:tab w:val="clear" w:pos="4536"/>
              <w:tab w:val="clear" w:pos="9072"/>
            </w:tabs>
            <w:ind w:firstLine="1985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030A6CE2" wp14:editId="41FFCF6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0"/>
                <wp:wrapNone/>
                <wp:docPr id="1" name="Obrázek 2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1EC0">
            <w:rPr>
              <w:rFonts w:cs="Arial"/>
              <w:b/>
            </w:rPr>
            <w:t>Rada pro výzkum, vývoj a inovace</w:t>
          </w: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146FF" w:rsidRPr="002C1EC0" w:rsidRDefault="007146FF" w:rsidP="000963A3">
          <w:pPr>
            <w:pStyle w:val="Zhlav"/>
            <w:jc w:val="center"/>
            <w:rPr>
              <w:rFonts w:cs="Arial"/>
              <w:b/>
              <w:sz w:val="28"/>
              <w:szCs w:val="28"/>
            </w:rPr>
          </w:pPr>
        </w:p>
      </w:tc>
    </w:tr>
  </w:tbl>
  <w:p w:rsidR="007146FF" w:rsidRDefault="007146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5465"/>
    <w:multiLevelType w:val="hybridMultilevel"/>
    <w:tmpl w:val="15ACA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F1F2A"/>
    <w:multiLevelType w:val="hybridMultilevel"/>
    <w:tmpl w:val="74E0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07CE"/>
    <w:multiLevelType w:val="hybridMultilevel"/>
    <w:tmpl w:val="CD34FB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0B1F20"/>
    <w:multiLevelType w:val="hybridMultilevel"/>
    <w:tmpl w:val="7F9E4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111BF"/>
    <w:multiLevelType w:val="hybridMultilevel"/>
    <w:tmpl w:val="F7A2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901A9"/>
    <w:multiLevelType w:val="hybridMultilevel"/>
    <w:tmpl w:val="9D66C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24C3A"/>
    <w:multiLevelType w:val="hybridMultilevel"/>
    <w:tmpl w:val="26D8A4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F0676B"/>
    <w:multiLevelType w:val="hybridMultilevel"/>
    <w:tmpl w:val="8A4E54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A160565"/>
    <w:multiLevelType w:val="hybridMultilevel"/>
    <w:tmpl w:val="493042A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F8299F"/>
    <w:multiLevelType w:val="hybridMultilevel"/>
    <w:tmpl w:val="FF9E1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C527D"/>
    <w:multiLevelType w:val="hybridMultilevel"/>
    <w:tmpl w:val="4F3C24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2A32DC"/>
    <w:multiLevelType w:val="hybridMultilevel"/>
    <w:tmpl w:val="2FE82E0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30C812F2"/>
    <w:multiLevelType w:val="hybridMultilevel"/>
    <w:tmpl w:val="CEC277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D5C0E"/>
    <w:multiLevelType w:val="hybridMultilevel"/>
    <w:tmpl w:val="AF68C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1C55AF"/>
    <w:multiLevelType w:val="hybridMultilevel"/>
    <w:tmpl w:val="D64CB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337E80"/>
    <w:multiLevelType w:val="hybridMultilevel"/>
    <w:tmpl w:val="93E0A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C429CC"/>
    <w:multiLevelType w:val="hybridMultilevel"/>
    <w:tmpl w:val="9CA4C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D3A21"/>
    <w:multiLevelType w:val="hybridMultilevel"/>
    <w:tmpl w:val="5B28831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21E3633"/>
    <w:multiLevelType w:val="hybridMultilevel"/>
    <w:tmpl w:val="37C4E9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F14CF"/>
    <w:multiLevelType w:val="hybridMultilevel"/>
    <w:tmpl w:val="C9CC1E5E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530729E"/>
    <w:multiLevelType w:val="hybridMultilevel"/>
    <w:tmpl w:val="4434E2CE"/>
    <w:lvl w:ilvl="0" w:tplc="C8B444CA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612A11"/>
    <w:multiLevelType w:val="hybridMultilevel"/>
    <w:tmpl w:val="7A1E517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BC33E06"/>
    <w:multiLevelType w:val="hybridMultilevel"/>
    <w:tmpl w:val="5DAC1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272C76"/>
    <w:multiLevelType w:val="hybridMultilevel"/>
    <w:tmpl w:val="EAA44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4B54D0"/>
    <w:multiLevelType w:val="hybridMultilevel"/>
    <w:tmpl w:val="D16CC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1027F7"/>
    <w:multiLevelType w:val="hybridMultilevel"/>
    <w:tmpl w:val="BDCCE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1738CE"/>
    <w:multiLevelType w:val="hybridMultilevel"/>
    <w:tmpl w:val="0472D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452A52"/>
    <w:multiLevelType w:val="hybridMultilevel"/>
    <w:tmpl w:val="7C22B1A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60195973"/>
    <w:multiLevelType w:val="hybridMultilevel"/>
    <w:tmpl w:val="66E0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5634B"/>
    <w:multiLevelType w:val="hybridMultilevel"/>
    <w:tmpl w:val="0D26E86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563C5A"/>
    <w:multiLevelType w:val="hybridMultilevel"/>
    <w:tmpl w:val="85BC07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DD13CA7"/>
    <w:multiLevelType w:val="hybridMultilevel"/>
    <w:tmpl w:val="4AC4A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B87544"/>
    <w:multiLevelType w:val="hybridMultilevel"/>
    <w:tmpl w:val="02E2F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0E197D"/>
    <w:multiLevelType w:val="hybridMultilevel"/>
    <w:tmpl w:val="E74CF80C"/>
    <w:lvl w:ilvl="0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793222D"/>
    <w:multiLevelType w:val="hybridMultilevel"/>
    <w:tmpl w:val="8752F9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856573"/>
    <w:multiLevelType w:val="hybridMultilevel"/>
    <w:tmpl w:val="96304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5"/>
  </w:num>
  <w:num w:numId="3">
    <w:abstractNumId w:val="6"/>
  </w:num>
  <w:num w:numId="4">
    <w:abstractNumId w:val="21"/>
  </w:num>
  <w:num w:numId="5">
    <w:abstractNumId w:val="14"/>
  </w:num>
  <w:num w:numId="6">
    <w:abstractNumId w:val="26"/>
  </w:num>
  <w:num w:numId="7">
    <w:abstractNumId w:val="31"/>
  </w:num>
  <w:num w:numId="8">
    <w:abstractNumId w:val="32"/>
  </w:num>
  <w:num w:numId="9">
    <w:abstractNumId w:val="1"/>
  </w:num>
  <w:num w:numId="10">
    <w:abstractNumId w:val="28"/>
  </w:num>
  <w:num w:numId="11">
    <w:abstractNumId w:val="4"/>
  </w:num>
  <w:num w:numId="12">
    <w:abstractNumId w:val="3"/>
  </w:num>
  <w:num w:numId="13">
    <w:abstractNumId w:val="22"/>
  </w:num>
  <w:num w:numId="14">
    <w:abstractNumId w:val="9"/>
  </w:num>
  <w:num w:numId="15">
    <w:abstractNumId w:val="11"/>
  </w:num>
  <w:num w:numId="16">
    <w:abstractNumId w:val="0"/>
  </w:num>
  <w:num w:numId="17">
    <w:abstractNumId w:val="34"/>
  </w:num>
  <w:num w:numId="18">
    <w:abstractNumId w:val="16"/>
  </w:num>
  <w:num w:numId="19">
    <w:abstractNumId w:val="29"/>
  </w:num>
  <w:num w:numId="20">
    <w:abstractNumId w:val="30"/>
  </w:num>
  <w:num w:numId="21">
    <w:abstractNumId w:val="23"/>
  </w:num>
  <w:num w:numId="22">
    <w:abstractNumId w:val="27"/>
  </w:num>
  <w:num w:numId="23">
    <w:abstractNumId w:val="20"/>
  </w:num>
  <w:num w:numId="24">
    <w:abstractNumId w:val="2"/>
  </w:num>
  <w:num w:numId="25">
    <w:abstractNumId w:val="17"/>
  </w:num>
  <w:num w:numId="26">
    <w:abstractNumId w:val="25"/>
  </w:num>
  <w:num w:numId="27">
    <w:abstractNumId w:val="13"/>
  </w:num>
  <w:num w:numId="28">
    <w:abstractNumId w:val="7"/>
  </w:num>
  <w:num w:numId="29">
    <w:abstractNumId w:val="33"/>
  </w:num>
  <w:num w:numId="30">
    <w:abstractNumId w:val="19"/>
  </w:num>
  <w:num w:numId="31">
    <w:abstractNumId w:val="10"/>
  </w:num>
  <w:num w:numId="32">
    <w:abstractNumId w:val="18"/>
  </w:num>
  <w:num w:numId="33">
    <w:abstractNumId w:val="5"/>
  </w:num>
  <w:num w:numId="34">
    <w:abstractNumId w:val="15"/>
  </w:num>
  <w:num w:numId="35">
    <w:abstractNumId w:val="1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932"/>
    <w:rsid w:val="00002DFB"/>
    <w:rsid w:val="00006870"/>
    <w:rsid w:val="00012437"/>
    <w:rsid w:val="00017557"/>
    <w:rsid w:val="00033EF5"/>
    <w:rsid w:val="0003444D"/>
    <w:rsid w:val="00037317"/>
    <w:rsid w:val="00046906"/>
    <w:rsid w:val="00060943"/>
    <w:rsid w:val="000628ED"/>
    <w:rsid w:val="00065551"/>
    <w:rsid w:val="00067326"/>
    <w:rsid w:val="000718AC"/>
    <w:rsid w:val="00071E44"/>
    <w:rsid w:val="00083F91"/>
    <w:rsid w:val="000856CF"/>
    <w:rsid w:val="00095932"/>
    <w:rsid w:val="000B3A97"/>
    <w:rsid w:val="000C4068"/>
    <w:rsid w:val="000D67A5"/>
    <w:rsid w:val="000F06E1"/>
    <w:rsid w:val="00132D99"/>
    <w:rsid w:val="00146879"/>
    <w:rsid w:val="00147BAB"/>
    <w:rsid w:val="00152EA5"/>
    <w:rsid w:val="00155DD6"/>
    <w:rsid w:val="001662A6"/>
    <w:rsid w:val="0018640C"/>
    <w:rsid w:val="001A66CC"/>
    <w:rsid w:val="001B1F54"/>
    <w:rsid w:val="001D4AE8"/>
    <w:rsid w:val="001D6CFD"/>
    <w:rsid w:val="001F49EB"/>
    <w:rsid w:val="00200259"/>
    <w:rsid w:val="00204E4F"/>
    <w:rsid w:val="0022326A"/>
    <w:rsid w:val="00256CB4"/>
    <w:rsid w:val="0026521E"/>
    <w:rsid w:val="0027600E"/>
    <w:rsid w:val="00287EC3"/>
    <w:rsid w:val="0029027F"/>
    <w:rsid w:val="00291247"/>
    <w:rsid w:val="002A7839"/>
    <w:rsid w:val="002B53FE"/>
    <w:rsid w:val="002B618D"/>
    <w:rsid w:val="002C75DA"/>
    <w:rsid w:val="002C7EB6"/>
    <w:rsid w:val="002D5A9C"/>
    <w:rsid w:val="002D6CAC"/>
    <w:rsid w:val="002E1991"/>
    <w:rsid w:val="002F2F6D"/>
    <w:rsid w:val="0030521C"/>
    <w:rsid w:val="003125A5"/>
    <w:rsid w:val="003332F4"/>
    <w:rsid w:val="00341165"/>
    <w:rsid w:val="00347F59"/>
    <w:rsid w:val="003619F2"/>
    <w:rsid w:val="0036767C"/>
    <w:rsid w:val="003709AA"/>
    <w:rsid w:val="00377614"/>
    <w:rsid w:val="003849C3"/>
    <w:rsid w:val="00386802"/>
    <w:rsid w:val="00387CA9"/>
    <w:rsid w:val="00396D00"/>
    <w:rsid w:val="0039722C"/>
    <w:rsid w:val="003B28D1"/>
    <w:rsid w:val="003B3BFD"/>
    <w:rsid w:val="003C3CD8"/>
    <w:rsid w:val="00410409"/>
    <w:rsid w:val="00423753"/>
    <w:rsid w:val="004266D5"/>
    <w:rsid w:val="004420B2"/>
    <w:rsid w:val="004525F2"/>
    <w:rsid w:val="00455057"/>
    <w:rsid w:val="00460B1E"/>
    <w:rsid w:val="0046310E"/>
    <w:rsid w:val="0046447D"/>
    <w:rsid w:val="00494413"/>
    <w:rsid w:val="004A1960"/>
    <w:rsid w:val="004A3004"/>
    <w:rsid w:val="004B4F0A"/>
    <w:rsid w:val="004C7CA8"/>
    <w:rsid w:val="004E38E5"/>
    <w:rsid w:val="004E5D44"/>
    <w:rsid w:val="004E610D"/>
    <w:rsid w:val="004E6F82"/>
    <w:rsid w:val="004F3552"/>
    <w:rsid w:val="00520061"/>
    <w:rsid w:val="00530229"/>
    <w:rsid w:val="0056226B"/>
    <w:rsid w:val="005808B9"/>
    <w:rsid w:val="00582357"/>
    <w:rsid w:val="00594DF4"/>
    <w:rsid w:val="00594EA5"/>
    <w:rsid w:val="005A4A15"/>
    <w:rsid w:val="005C601D"/>
    <w:rsid w:val="005E153E"/>
    <w:rsid w:val="005E79F2"/>
    <w:rsid w:val="005F0ECE"/>
    <w:rsid w:val="005F33AD"/>
    <w:rsid w:val="00604EA7"/>
    <w:rsid w:val="00606F60"/>
    <w:rsid w:val="006168AD"/>
    <w:rsid w:val="00681440"/>
    <w:rsid w:val="00686FC3"/>
    <w:rsid w:val="00693253"/>
    <w:rsid w:val="006A520C"/>
    <w:rsid w:val="006B31A3"/>
    <w:rsid w:val="006B5731"/>
    <w:rsid w:val="006C1528"/>
    <w:rsid w:val="006C29C9"/>
    <w:rsid w:val="006D1241"/>
    <w:rsid w:val="006F20D7"/>
    <w:rsid w:val="007146FF"/>
    <w:rsid w:val="00717D9A"/>
    <w:rsid w:val="00736E87"/>
    <w:rsid w:val="00737511"/>
    <w:rsid w:val="0075538F"/>
    <w:rsid w:val="007759C3"/>
    <w:rsid w:val="007973A0"/>
    <w:rsid w:val="007A67BD"/>
    <w:rsid w:val="007B3B22"/>
    <w:rsid w:val="007B5BE6"/>
    <w:rsid w:val="007C1A89"/>
    <w:rsid w:val="007D09AA"/>
    <w:rsid w:val="007E1444"/>
    <w:rsid w:val="007F11B4"/>
    <w:rsid w:val="007F31DD"/>
    <w:rsid w:val="007F6A2C"/>
    <w:rsid w:val="00801C49"/>
    <w:rsid w:val="00820D71"/>
    <w:rsid w:val="00823EE9"/>
    <w:rsid w:val="008439FF"/>
    <w:rsid w:val="008A3311"/>
    <w:rsid w:val="008C57D8"/>
    <w:rsid w:val="008D04DC"/>
    <w:rsid w:val="008D0E1B"/>
    <w:rsid w:val="008D3901"/>
    <w:rsid w:val="008D5CB0"/>
    <w:rsid w:val="008D68FF"/>
    <w:rsid w:val="008E09CD"/>
    <w:rsid w:val="008E7FF9"/>
    <w:rsid w:val="008F5ED3"/>
    <w:rsid w:val="00904FE8"/>
    <w:rsid w:val="009354D9"/>
    <w:rsid w:val="0093754E"/>
    <w:rsid w:val="00941301"/>
    <w:rsid w:val="0094766D"/>
    <w:rsid w:val="00951CE0"/>
    <w:rsid w:val="00993F53"/>
    <w:rsid w:val="009A54FE"/>
    <w:rsid w:val="009B511E"/>
    <w:rsid w:val="009C259E"/>
    <w:rsid w:val="009C2CD4"/>
    <w:rsid w:val="009C7EF3"/>
    <w:rsid w:val="009D54FF"/>
    <w:rsid w:val="009E3DDB"/>
    <w:rsid w:val="009E6531"/>
    <w:rsid w:val="009F21D7"/>
    <w:rsid w:val="009F522E"/>
    <w:rsid w:val="00A325CE"/>
    <w:rsid w:val="00A5670E"/>
    <w:rsid w:val="00A576AB"/>
    <w:rsid w:val="00A57E6A"/>
    <w:rsid w:val="00A63369"/>
    <w:rsid w:val="00A7170B"/>
    <w:rsid w:val="00A74005"/>
    <w:rsid w:val="00A77004"/>
    <w:rsid w:val="00AC1229"/>
    <w:rsid w:val="00AC654F"/>
    <w:rsid w:val="00B13D5D"/>
    <w:rsid w:val="00B22717"/>
    <w:rsid w:val="00B43735"/>
    <w:rsid w:val="00B62046"/>
    <w:rsid w:val="00B65A16"/>
    <w:rsid w:val="00B7233B"/>
    <w:rsid w:val="00B7439A"/>
    <w:rsid w:val="00B847FD"/>
    <w:rsid w:val="00BB52A3"/>
    <w:rsid w:val="00BB5971"/>
    <w:rsid w:val="00BC7284"/>
    <w:rsid w:val="00BD773F"/>
    <w:rsid w:val="00BE7C50"/>
    <w:rsid w:val="00C0139C"/>
    <w:rsid w:val="00C04679"/>
    <w:rsid w:val="00C133C5"/>
    <w:rsid w:val="00C2759E"/>
    <w:rsid w:val="00C35FE2"/>
    <w:rsid w:val="00C46608"/>
    <w:rsid w:val="00C522E3"/>
    <w:rsid w:val="00C63C09"/>
    <w:rsid w:val="00C66EE2"/>
    <w:rsid w:val="00C70AEE"/>
    <w:rsid w:val="00C71411"/>
    <w:rsid w:val="00C80DA1"/>
    <w:rsid w:val="00CA6017"/>
    <w:rsid w:val="00CA7EC8"/>
    <w:rsid w:val="00CB52F3"/>
    <w:rsid w:val="00CE48EE"/>
    <w:rsid w:val="00CE4FE7"/>
    <w:rsid w:val="00D05912"/>
    <w:rsid w:val="00D07B67"/>
    <w:rsid w:val="00D26E9E"/>
    <w:rsid w:val="00D57C18"/>
    <w:rsid w:val="00D60D98"/>
    <w:rsid w:val="00D7728C"/>
    <w:rsid w:val="00D9439E"/>
    <w:rsid w:val="00DA6B13"/>
    <w:rsid w:val="00DB4416"/>
    <w:rsid w:val="00DC0A61"/>
    <w:rsid w:val="00DE22C7"/>
    <w:rsid w:val="00E133E6"/>
    <w:rsid w:val="00E13B1B"/>
    <w:rsid w:val="00E5632A"/>
    <w:rsid w:val="00E61698"/>
    <w:rsid w:val="00E66F6D"/>
    <w:rsid w:val="00E855BB"/>
    <w:rsid w:val="00E86C5B"/>
    <w:rsid w:val="00E92DEA"/>
    <w:rsid w:val="00EA315C"/>
    <w:rsid w:val="00EA6D2D"/>
    <w:rsid w:val="00EC3568"/>
    <w:rsid w:val="00ED4A02"/>
    <w:rsid w:val="00ED5824"/>
    <w:rsid w:val="00F10EDB"/>
    <w:rsid w:val="00F16180"/>
    <w:rsid w:val="00F169AD"/>
    <w:rsid w:val="00F26CBA"/>
    <w:rsid w:val="00F27D9B"/>
    <w:rsid w:val="00F3691D"/>
    <w:rsid w:val="00F55FA2"/>
    <w:rsid w:val="00F728E9"/>
    <w:rsid w:val="00F76B10"/>
    <w:rsid w:val="00F83D37"/>
    <w:rsid w:val="00F8591F"/>
    <w:rsid w:val="00F943CE"/>
    <w:rsid w:val="00FA5381"/>
    <w:rsid w:val="00FB2A80"/>
    <w:rsid w:val="00FB3737"/>
    <w:rsid w:val="00FD2464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932"/>
  </w:style>
  <w:style w:type="paragraph" w:styleId="Nadpis1">
    <w:name w:val="heading 1"/>
    <w:basedOn w:val="Normln"/>
    <w:next w:val="Normln"/>
    <w:link w:val="Nadpis1Char"/>
    <w:uiPriority w:val="9"/>
    <w:qFormat/>
    <w:rsid w:val="00775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59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59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146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0959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09593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95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8E0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9CD"/>
  </w:style>
  <w:style w:type="paragraph" w:styleId="Zpat">
    <w:name w:val="footer"/>
    <w:basedOn w:val="Normln"/>
    <w:link w:val="ZpatChar"/>
    <w:uiPriority w:val="99"/>
    <w:unhideWhenUsed/>
    <w:rsid w:val="008E0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9CD"/>
  </w:style>
  <w:style w:type="character" w:styleId="Hypertextovodkaz">
    <w:name w:val="Hyperlink"/>
    <w:basedOn w:val="Standardnpsmoodstavce"/>
    <w:uiPriority w:val="99"/>
    <w:unhideWhenUsed/>
    <w:rsid w:val="00DE22C7"/>
    <w:rPr>
      <w:color w:val="0000FF" w:themeColor="hyperlink"/>
      <w:u w:val="single"/>
    </w:rPr>
  </w:style>
  <w:style w:type="character" w:styleId="Zvraznn">
    <w:name w:val="Emphasis"/>
    <w:basedOn w:val="Standardnpsmoodstavce"/>
    <w:uiPriority w:val="20"/>
    <w:qFormat/>
    <w:rsid w:val="0039722C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775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C35FE2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FE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4E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4E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4E4F"/>
    <w:rPr>
      <w:vertAlign w:val="superscript"/>
    </w:rPr>
  </w:style>
  <w:style w:type="paragraph" w:styleId="Nzev">
    <w:name w:val="Title"/>
    <w:basedOn w:val="Normln"/>
    <w:next w:val="Normln"/>
    <w:link w:val="NzevChar"/>
    <w:uiPriority w:val="99"/>
    <w:qFormat/>
    <w:rsid w:val="007146FF"/>
    <w:pPr>
      <w:pBdr>
        <w:bottom w:val="single" w:sz="8" w:space="4" w:color="4F81BD"/>
      </w:pBdr>
      <w:spacing w:before="4000" w:after="300" w:line="240" w:lineRule="auto"/>
      <w:contextualSpacing/>
      <w:jc w:val="center"/>
    </w:pPr>
    <w:rPr>
      <w:rFonts w:ascii="Arial" w:eastAsia="Times New Roman" w:hAnsi="Arial" w:cs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7146FF"/>
    <w:rPr>
      <w:rFonts w:ascii="Arial" w:eastAsia="Times New Roman" w:hAnsi="Arial" w:cs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146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92DE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92DE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92DE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92DEA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5932"/>
  </w:style>
  <w:style w:type="paragraph" w:styleId="Nadpis1">
    <w:name w:val="heading 1"/>
    <w:basedOn w:val="Normln"/>
    <w:next w:val="Normln"/>
    <w:link w:val="Nadpis1Char"/>
    <w:uiPriority w:val="9"/>
    <w:qFormat/>
    <w:rsid w:val="00775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59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59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146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0959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09593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95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8E0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9CD"/>
  </w:style>
  <w:style w:type="paragraph" w:styleId="Zpat">
    <w:name w:val="footer"/>
    <w:basedOn w:val="Normln"/>
    <w:link w:val="ZpatChar"/>
    <w:uiPriority w:val="99"/>
    <w:unhideWhenUsed/>
    <w:rsid w:val="008E0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9CD"/>
  </w:style>
  <w:style w:type="character" w:styleId="Hypertextovodkaz">
    <w:name w:val="Hyperlink"/>
    <w:basedOn w:val="Standardnpsmoodstavce"/>
    <w:uiPriority w:val="99"/>
    <w:unhideWhenUsed/>
    <w:rsid w:val="00DE22C7"/>
    <w:rPr>
      <w:color w:val="0000FF" w:themeColor="hyperlink"/>
      <w:u w:val="single"/>
    </w:rPr>
  </w:style>
  <w:style w:type="character" w:styleId="Zvraznn">
    <w:name w:val="Emphasis"/>
    <w:basedOn w:val="Standardnpsmoodstavce"/>
    <w:uiPriority w:val="20"/>
    <w:qFormat/>
    <w:rsid w:val="0039722C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775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C35FE2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FE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4E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4E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4E4F"/>
    <w:rPr>
      <w:vertAlign w:val="superscript"/>
    </w:rPr>
  </w:style>
  <w:style w:type="paragraph" w:styleId="Nzev">
    <w:name w:val="Title"/>
    <w:basedOn w:val="Normln"/>
    <w:next w:val="Normln"/>
    <w:link w:val="NzevChar"/>
    <w:uiPriority w:val="99"/>
    <w:qFormat/>
    <w:rsid w:val="007146FF"/>
    <w:pPr>
      <w:pBdr>
        <w:bottom w:val="single" w:sz="8" w:space="4" w:color="4F81BD"/>
      </w:pBdr>
      <w:spacing w:before="4000" w:after="300" w:line="240" w:lineRule="auto"/>
      <w:contextualSpacing/>
      <w:jc w:val="center"/>
    </w:pPr>
    <w:rPr>
      <w:rFonts w:ascii="Arial" w:eastAsia="Times New Roman" w:hAnsi="Arial" w:cs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7146FF"/>
    <w:rPr>
      <w:rFonts w:ascii="Arial" w:eastAsia="Times New Roman" w:hAnsi="Arial" w:cs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146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92DE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92DE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92DE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92DE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www.fedlex.admin.ch/eli/cc/2013/617/en" TargetMode="External"/><Relationship Id="rId26" Type="http://schemas.openxmlformats.org/officeDocument/2006/relationships/hyperlink" Target="https://www.ris.bka.gv.at/GeltendeFassung.wxe?Abfrage=Bundesnormen&amp;Gesetzesnummer=100095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konsortswd.de/datenzentren/alle-datenzentren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s://www.fedlex.admin.ch/eli/cc/2006/355/en" TargetMode="External"/><Relationship Id="rId25" Type="http://schemas.openxmlformats.org/officeDocument/2006/relationships/hyperlink" Target="https://www.ris.bka.gv.at/Dokumente/BgblAuth/BGBLA_2018_I_31/BGBLA_2018_I_31.html" TargetMode="External"/><Relationship Id="rId33" Type="http://schemas.openxmlformats.org/officeDocument/2006/relationships/hyperlink" Target="https://www.hhs.gov/hipaa/for-professionals/privacy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deic.dk/en/data-management/national-cooperation/National-strategy-for-FAIR-research-data-management" TargetMode="External"/><Relationship Id="rId20" Type="http://schemas.openxmlformats.org/officeDocument/2006/relationships/hyperlink" Target="https://www.bundesregierung.de/breg-en/search/open-data-strategy-1940558" TargetMode="External"/><Relationship Id="rId29" Type="http://schemas.openxmlformats.org/officeDocument/2006/relationships/hyperlink" Target="https://strategy.data.gov/overview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www.ris.bka.gv.at/GeltendeFassung.wxe?Abfrage=Bundesnormen&amp;Gesetzesnummer=10006095" TargetMode="External"/><Relationship Id="rId32" Type="http://schemas.openxmlformats.org/officeDocument/2006/relationships/hyperlink" Target="https://www.hhs.gov/ohrp/regulations-and-policy/regulations/45-cfr-46/inde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tm.fi/en/secondary-use-of-health-and-social-data" TargetMode="External"/><Relationship Id="rId23" Type="http://schemas.openxmlformats.org/officeDocument/2006/relationships/hyperlink" Target="https://www.nfdi4health.de/en/" TargetMode="External"/><Relationship Id="rId28" Type="http://schemas.openxmlformats.org/officeDocument/2006/relationships/hyperlink" Target="https://wetten.overheid.nl/BWBR0036795/2016-10-01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phn.ch/" TargetMode="External"/><Relationship Id="rId31" Type="http://schemas.openxmlformats.org/officeDocument/2006/relationships/hyperlink" Target="https://public.resource.org/8_principles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findata.fi/en/" TargetMode="External"/><Relationship Id="rId22" Type="http://schemas.openxmlformats.org/officeDocument/2006/relationships/hyperlink" Target="https://www.medizininformatik-initiative.de/en/start" TargetMode="External"/><Relationship Id="rId27" Type="http://schemas.openxmlformats.org/officeDocument/2006/relationships/hyperlink" Target="https://wetten.overheid.nl/BWBR0005252/2016-10-01" TargetMode="External"/><Relationship Id="rId30" Type="http://schemas.openxmlformats.org/officeDocument/2006/relationships/hyperlink" Target="https://resources.data.gov/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strategy/priorities-2019-2024/europe-fit-digital-age/european-data-strategy_cs" TargetMode="External"/><Relationship Id="rId1" Type="http://schemas.openxmlformats.org/officeDocument/2006/relationships/hyperlink" Target="https://eur-lex.europa.eu/legal-content/CS/TXT/?uri=CELEX:32019L1024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FEF72-584E-4C3E-9EF2-E61E2F90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12</Pages>
  <Words>3365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23176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Hradilová Kateřina</dc:creator>
  <cp:lastModifiedBy>Hradilová Kateřina</cp:lastModifiedBy>
  <cp:revision>215</cp:revision>
  <cp:lastPrinted>2021-10-07T07:43:00Z</cp:lastPrinted>
  <dcterms:created xsi:type="dcterms:W3CDTF">2021-09-20T09:53:00Z</dcterms:created>
  <dcterms:modified xsi:type="dcterms:W3CDTF">2021-10-07T08:32:00Z</dcterms:modified>
</cp:coreProperties>
</file>