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616D9D" w:rsidRDefault="00DE1102" w:rsidP="0096205B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Programové prohlášení vlády</w:t>
      </w:r>
    </w:p>
    <w:p w:rsidR="0005157A" w:rsidRPr="00796F00" w:rsidRDefault="0005157A" w:rsidP="0096205B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(část Věda, výzkum a inovace)</w:t>
      </w:r>
    </w:p>
    <w:p w:rsidR="00F200D6" w:rsidRPr="00F200D6" w:rsidRDefault="00F200D6" w:rsidP="00714C17">
      <w:pPr>
        <w:pStyle w:val="Nadpis2"/>
        <w:spacing w:line="360" w:lineRule="atLeast"/>
        <w:jc w:val="both"/>
        <w:rPr>
          <w:sz w:val="22"/>
          <w:szCs w:val="22"/>
        </w:rPr>
      </w:pPr>
      <w:bookmarkStart w:id="0" w:name="veda_vyzkum_a_inovace"/>
      <w:bookmarkEnd w:id="0"/>
      <w:r w:rsidRPr="00F200D6">
        <w:rPr>
          <w:sz w:val="22"/>
          <w:szCs w:val="22"/>
        </w:rPr>
        <w:t>Věda, výzkum a inovace</w:t>
      </w:r>
    </w:p>
    <w:p w:rsidR="00F200D6" w:rsidRPr="00F200D6" w:rsidRDefault="00F200D6" w:rsidP="00714C17">
      <w:pPr>
        <w:spacing w:after="240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Style w:val="Siln"/>
          <w:rFonts w:ascii="Arial" w:hAnsi="Arial" w:cs="Arial"/>
          <w:sz w:val="22"/>
          <w:szCs w:val="22"/>
        </w:rPr>
        <w:t>Preambule</w:t>
      </w:r>
    </w:p>
    <w:p w:rsidR="00F200D6" w:rsidRPr="00F200D6" w:rsidRDefault="00F200D6" w:rsidP="00714C17">
      <w:pPr>
        <w:spacing w:after="240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Věda, výzkum, vývoj a inovace jsou jednou ze zásadních investic do budoucnosti naší země, její prosperity a konkurenceschopnosti, kvality života všech jejích obyvatel i soudržné a</w:t>
      </w:r>
      <w:r w:rsidR="008617FC">
        <w:rPr>
          <w:rFonts w:ascii="Arial" w:hAnsi="Arial" w:cs="Arial"/>
          <w:sz w:val="22"/>
          <w:szCs w:val="22"/>
        </w:rPr>
        <w:t> </w:t>
      </w:r>
      <w:r w:rsidRPr="00F200D6">
        <w:rPr>
          <w:rFonts w:ascii="Arial" w:hAnsi="Arial" w:cs="Arial"/>
          <w:sz w:val="22"/>
          <w:szCs w:val="22"/>
        </w:rPr>
        <w:t>zároveň odolné společnosti. Vědecké poznání, stejně jako výzkumné a inovační aktivity, jsou výchozím předpokladem pro budování ekonomiky s vyšší přidanou hodnotou, pro kulturní a duchovní rozvoj společnosti i pro celkovou modernizaci veřejné správy a realizaci veřejných politik založených na datech. Jsou také nezbytnou podmínkou pro úspěšná a</w:t>
      </w:r>
      <w:r w:rsidR="008617FC">
        <w:rPr>
          <w:rFonts w:ascii="Arial" w:hAnsi="Arial" w:cs="Arial"/>
          <w:sz w:val="22"/>
          <w:szCs w:val="22"/>
        </w:rPr>
        <w:t> </w:t>
      </w:r>
      <w:r w:rsidRPr="00F200D6">
        <w:rPr>
          <w:rFonts w:ascii="Arial" w:hAnsi="Arial" w:cs="Arial"/>
          <w:sz w:val="22"/>
          <w:szCs w:val="22"/>
        </w:rPr>
        <w:t xml:space="preserve">udržitelná řešení aktuálních společenských výzev a pro schopnost adekvátní a flexibilní reakce na nastupující </w:t>
      </w:r>
      <w:proofErr w:type="spellStart"/>
      <w:r w:rsidRPr="00F200D6">
        <w:rPr>
          <w:rFonts w:ascii="Arial" w:hAnsi="Arial" w:cs="Arial"/>
          <w:sz w:val="22"/>
          <w:szCs w:val="22"/>
        </w:rPr>
        <w:t>megatrendy</w:t>
      </w:r>
      <w:proofErr w:type="spellEnd"/>
      <w:r w:rsidRPr="00F200D6">
        <w:rPr>
          <w:rFonts w:ascii="Arial" w:hAnsi="Arial" w:cs="Arial"/>
          <w:sz w:val="22"/>
          <w:szCs w:val="22"/>
        </w:rPr>
        <w:t xml:space="preserve">, včetně digitální a zelené </w:t>
      </w:r>
      <w:proofErr w:type="spellStart"/>
      <w:r w:rsidRPr="00F200D6">
        <w:rPr>
          <w:rFonts w:ascii="Arial" w:hAnsi="Arial" w:cs="Arial"/>
          <w:sz w:val="22"/>
          <w:szCs w:val="22"/>
        </w:rPr>
        <w:t>tranzice</w:t>
      </w:r>
      <w:proofErr w:type="spellEnd"/>
      <w:r w:rsidRPr="00F200D6">
        <w:rPr>
          <w:rFonts w:ascii="Arial" w:hAnsi="Arial" w:cs="Arial"/>
          <w:sz w:val="22"/>
          <w:szCs w:val="22"/>
        </w:rPr>
        <w:t>.</w:t>
      </w:r>
    </w:p>
    <w:p w:rsidR="00F200D6" w:rsidRPr="00F200D6" w:rsidRDefault="00F200D6" w:rsidP="00714C17">
      <w:pPr>
        <w:spacing w:after="240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Česká republika musí mít ambici zařadit se mezi evropskou špičku v oblasti excelence, vědy, výzkumu a inovací, a to v celém spektru oborů. Prostřednictvím vědy a výzkumu posílíme kritické myšlení a schopnost chápat svět v širších souvislostech a přispějeme ke společnému vnímání reality kolem nás.</w:t>
      </w:r>
    </w:p>
    <w:p w:rsidR="00F200D6" w:rsidRPr="00F200D6" w:rsidRDefault="00F200D6" w:rsidP="00714C17">
      <w:pPr>
        <w:spacing w:after="240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Style w:val="Zvraznn"/>
          <w:rFonts w:ascii="Arial" w:hAnsi="Arial" w:cs="Arial"/>
          <w:b/>
          <w:bCs/>
          <w:sz w:val="22"/>
          <w:szCs w:val="22"/>
        </w:rPr>
        <w:t xml:space="preserve">Moderní, koordinovaný a transparentní systém řízení </w:t>
      </w:r>
    </w:p>
    <w:p w:rsidR="00F200D6" w:rsidRPr="00F200D6" w:rsidRDefault="00F200D6" w:rsidP="00714C17">
      <w:pPr>
        <w:numPr>
          <w:ilvl w:val="0"/>
          <w:numId w:val="25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Nastavíme funkční a přehledné koordinační mechanismy pro účinnou spolupráci mezi jednotlivými aktéry vědeckovýzkumného systému na všech jeho úrovních a pro efektivní rozvoj jeho jednotlivých součástí. Zvláštní pozornost budeme věnovat nastavení podpory excelentních výzkumných pracovišť.</w:t>
      </w:r>
    </w:p>
    <w:p w:rsidR="00F200D6" w:rsidRPr="00F200D6" w:rsidRDefault="00F200D6" w:rsidP="00714C17">
      <w:pPr>
        <w:numPr>
          <w:ilvl w:val="0"/>
          <w:numId w:val="25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V návaznosti na důkladnou analýzu a širokou diskusi a s přihlédnutím k příkladům zahraniční dobré praxe, připravíme komplexní novelu zákona o podpoře výzkumu a vývoje s cílem snížení administrativní zátěže, odstranění roztříštěnosti a</w:t>
      </w:r>
      <w:r w:rsidR="008617FC">
        <w:rPr>
          <w:rFonts w:ascii="Arial" w:hAnsi="Arial" w:cs="Arial"/>
          <w:sz w:val="22"/>
          <w:szCs w:val="22"/>
        </w:rPr>
        <w:t> </w:t>
      </w:r>
      <w:r w:rsidRPr="00F200D6">
        <w:rPr>
          <w:rFonts w:ascii="Arial" w:hAnsi="Arial" w:cs="Arial"/>
          <w:sz w:val="22"/>
          <w:szCs w:val="22"/>
        </w:rPr>
        <w:t>zjednodušení celkového systému řízení i podpory.</w:t>
      </w:r>
    </w:p>
    <w:p w:rsidR="00F200D6" w:rsidRPr="00F200D6" w:rsidRDefault="00F200D6" w:rsidP="00714C17">
      <w:pPr>
        <w:numPr>
          <w:ilvl w:val="0"/>
          <w:numId w:val="25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V koordinaci s relevantními partnery aktualizujeme priority vycházející z dlouhodobých národních a evropských politik a veřejné prostředky budeme cílit zejména do těchto priorit.</w:t>
      </w:r>
    </w:p>
    <w:p w:rsidR="00F200D6" w:rsidRPr="00F200D6" w:rsidRDefault="00F200D6" w:rsidP="00714C17">
      <w:pPr>
        <w:numPr>
          <w:ilvl w:val="0"/>
          <w:numId w:val="25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Jako poučení z pandemie covid-19 navrhneme nástroje podpory výzkumu, vývoje a</w:t>
      </w:r>
      <w:r w:rsidR="008617FC">
        <w:rPr>
          <w:rFonts w:ascii="Arial" w:hAnsi="Arial" w:cs="Arial"/>
          <w:sz w:val="22"/>
          <w:szCs w:val="22"/>
        </w:rPr>
        <w:t> </w:t>
      </w:r>
      <w:r w:rsidRPr="00F200D6">
        <w:rPr>
          <w:rFonts w:ascii="Arial" w:hAnsi="Arial" w:cs="Arial"/>
          <w:sz w:val="22"/>
          <w:szCs w:val="22"/>
        </w:rPr>
        <w:t>inovací v krizových situacích. Pozornost budeme také věnovat strategicky důležitým oborům, které ve stávajících podmínkách zaostávají.</w:t>
      </w:r>
    </w:p>
    <w:p w:rsidR="00F200D6" w:rsidRPr="00F200D6" w:rsidRDefault="00F200D6" w:rsidP="00714C17">
      <w:pPr>
        <w:numPr>
          <w:ilvl w:val="0"/>
          <w:numId w:val="25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lastRenderedPageBreak/>
        <w:t>Zaměříme se na vyhodnocování nástrojů podpory na výzkum, vývoj a inovace, např. v oblasti aplikovaného výzkumu a transferu technologií, jako nutné podmínky úspěšné podpory hospodářství.</w:t>
      </w:r>
    </w:p>
    <w:p w:rsidR="00F200D6" w:rsidRPr="00F200D6" w:rsidRDefault="00F200D6" w:rsidP="00714C17">
      <w:pPr>
        <w:numPr>
          <w:ilvl w:val="0"/>
          <w:numId w:val="25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V oblasti hodnocení výzkumných organizací a hodnocení programů účelové podpory výzkumu, vývoje a inovací dokončíme zavádění Metodiky 17+ a budeme ji nadále rozvíjet ve všech segmentech výzkumných organizací.</w:t>
      </w:r>
    </w:p>
    <w:p w:rsidR="00F200D6" w:rsidRPr="00F200D6" w:rsidRDefault="00F200D6" w:rsidP="00714C17">
      <w:pPr>
        <w:numPr>
          <w:ilvl w:val="0"/>
          <w:numId w:val="25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Posílíme roli sítě vědeckých diplomatů i pro úspěšný přenos zahraniční dobré praxe.</w:t>
      </w:r>
    </w:p>
    <w:p w:rsidR="00F200D6" w:rsidRPr="00F200D6" w:rsidRDefault="00F200D6" w:rsidP="00714C17">
      <w:pPr>
        <w:spacing w:after="240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Style w:val="Zvraznn"/>
          <w:rFonts w:ascii="Arial" w:hAnsi="Arial" w:cs="Arial"/>
          <w:b/>
          <w:bCs/>
          <w:sz w:val="22"/>
          <w:szCs w:val="22"/>
        </w:rPr>
        <w:t>Lidé ve vědě, výzkumu, vývoji a inovacích</w:t>
      </w:r>
    </w:p>
    <w:p w:rsidR="00F200D6" w:rsidRPr="00F200D6" w:rsidRDefault="00F200D6" w:rsidP="00714C17">
      <w:pPr>
        <w:numPr>
          <w:ilvl w:val="0"/>
          <w:numId w:val="26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Budeme klást důraz na řízení kvality lidských zdrojů v oblasti vědy, výzkumu, vývoje a</w:t>
      </w:r>
      <w:r w:rsidR="008617FC">
        <w:rPr>
          <w:rFonts w:ascii="Arial" w:hAnsi="Arial" w:cs="Arial"/>
          <w:sz w:val="22"/>
          <w:szCs w:val="22"/>
        </w:rPr>
        <w:t> </w:t>
      </w:r>
      <w:r w:rsidRPr="00F200D6">
        <w:rPr>
          <w:rFonts w:ascii="Arial" w:hAnsi="Arial" w:cs="Arial"/>
          <w:sz w:val="22"/>
          <w:szCs w:val="22"/>
        </w:rPr>
        <w:t>inovací a rozvoj jejich potenciálu.</w:t>
      </w:r>
    </w:p>
    <w:p w:rsidR="00F200D6" w:rsidRPr="00F200D6" w:rsidRDefault="00F200D6" w:rsidP="00714C17">
      <w:pPr>
        <w:numPr>
          <w:ilvl w:val="0"/>
          <w:numId w:val="26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K našim prioritám bude patřit slaďování profesního a rodinného života, zvýšení podílu žen ve vědě, posilování motivace mladých vědců k výzkumné kariéře, vytvoření atraktivního pracovního prostředí pro špičkové české i zahraniční výzkumné pracovníky, podpora mezinárodní i národní mobility i návratová politika.</w:t>
      </w:r>
    </w:p>
    <w:p w:rsidR="00F200D6" w:rsidRPr="00F200D6" w:rsidRDefault="00F200D6" w:rsidP="00714C17">
      <w:pPr>
        <w:spacing w:after="240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Style w:val="Zvraznn"/>
          <w:rFonts w:ascii="Arial" w:hAnsi="Arial" w:cs="Arial"/>
          <w:b/>
          <w:bCs/>
          <w:sz w:val="22"/>
          <w:szCs w:val="22"/>
        </w:rPr>
        <w:t>Financování výzkumu, vývoje a inovací</w:t>
      </w:r>
    </w:p>
    <w:p w:rsidR="00F200D6" w:rsidRPr="00F200D6" w:rsidRDefault="00F200D6" w:rsidP="00714C17">
      <w:pPr>
        <w:numPr>
          <w:ilvl w:val="0"/>
          <w:numId w:val="27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Zvýšíme celkové výdaje na výzkum, vývoj a inovace. Zaměříme se na využívání synergického efektu v podobě kombinace a propojování různých druhů zdrojů pro navyšování investic do oblasti vědy, výzkumu, vývoje a inovací.</w:t>
      </w:r>
    </w:p>
    <w:p w:rsidR="00F200D6" w:rsidRPr="00F200D6" w:rsidRDefault="00F200D6" w:rsidP="00714C17">
      <w:pPr>
        <w:numPr>
          <w:ilvl w:val="0"/>
          <w:numId w:val="27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Odstraníme fragmentaci systému financování a sjednotíme pravidla národních dotačních programů. Stabilizujeme institucionální podporu a zacílíme a zefektivníme účelovou podporu.</w:t>
      </w:r>
    </w:p>
    <w:p w:rsidR="00F200D6" w:rsidRPr="00F200D6" w:rsidRDefault="00F200D6" w:rsidP="00714C17">
      <w:pPr>
        <w:numPr>
          <w:ilvl w:val="0"/>
          <w:numId w:val="27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Vytvoříme podmínky pro vyšší zapojení soukromých investic do vědy a výzkumu. Na</w:t>
      </w:r>
      <w:r w:rsidR="008617FC">
        <w:rPr>
          <w:rFonts w:ascii="Arial" w:hAnsi="Arial" w:cs="Arial"/>
          <w:sz w:val="22"/>
          <w:szCs w:val="22"/>
        </w:rPr>
        <w:t> </w:t>
      </w:r>
      <w:r w:rsidRPr="00F200D6">
        <w:rPr>
          <w:rFonts w:ascii="Arial" w:hAnsi="Arial" w:cs="Arial"/>
          <w:sz w:val="22"/>
          <w:szCs w:val="22"/>
        </w:rPr>
        <w:t>základě analýz ke komplementaritě nástrojů přímé a nepřímé podpory budeme motivovat firmy, aby reinvestovaly své výnosy do vědeckovýzkumné činnosti.</w:t>
      </w:r>
    </w:p>
    <w:p w:rsidR="00F200D6" w:rsidRPr="00F200D6" w:rsidRDefault="00F200D6" w:rsidP="00714C17">
      <w:pPr>
        <w:numPr>
          <w:ilvl w:val="0"/>
          <w:numId w:val="27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Podpoříme větší využívání komunitárních zdrojů v souvislosti s podporou excelentních výzkumných pracovišť.</w:t>
      </w:r>
    </w:p>
    <w:p w:rsidR="00F200D6" w:rsidRPr="00F200D6" w:rsidRDefault="00F200D6" w:rsidP="00714C17">
      <w:pPr>
        <w:spacing w:after="240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Style w:val="Zvraznn"/>
          <w:rFonts w:ascii="Arial" w:hAnsi="Arial" w:cs="Arial"/>
          <w:b/>
          <w:bCs/>
          <w:sz w:val="22"/>
          <w:szCs w:val="22"/>
        </w:rPr>
        <w:t>Transfer technologií</w:t>
      </w:r>
    </w:p>
    <w:p w:rsidR="00F200D6" w:rsidRPr="00F200D6" w:rsidRDefault="00F200D6" w:rsidP="00714C17">
      <w:pPr>
        <w:numPr>
          <w:ilvl w:val="0"/>
          <w:numId w:val="28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Podpoříme transfer výsledků výzkumných a inovačních aktivit s cílem úspěšně je zavádět do praxe, a to jak v podnicích, tak ve veřejné správě. Podpoříme spolupráci vědy s průmyslem.</w:t>
      </w:r>
    </w:p>
    <w:p w:rsidR="00F200D6" w:rsidRPr="00F200D6" w:rsidRDefault="00F200D6" w:rsidP="00714C17">
      <w:pPr>
        <w:numPr>
          <w:ilvl w:val="0"/>
          <w:numId w:val="28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Zefektivníme podporu transferu a komercializace výsledků výzkumu se záměrem posílit spolupráci akademické sféry především s malými a středními podniky.</w:t>
      </w:r>
    </w:p>
    <w:p w:rsidR="00F200D6" w:rsidRPr="00F200D6" w:rsidRDefault="00F200D6" w:rsidP="00714C17">
      <w:pPr>
        <w:numPr>
          <w:ilvl w:val="0"/>
          <w:numId w:val="28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lastRenderedPageBreak/>
        <w:t>S přihlédnutím k příkladům domácí i zahraniční dobré praxe zlepšíme stimulující podmínky pro vznik výzkumných start-</w:t>
      </w:r>
      <w:proofErr w:type="spellStart"/>
      <w:r w:rsidRPr="00F200D6">
        <w:rPr>
          <w:rFonts w:ascii="Arial" w:hAnsi="Arial" w:cs="Arial"/>
          <w:sz w:val="22"/>
          <w:szCs w:val="22"/>
        </w:rPr>
        <w:t>upů</w:t>
      </w:r>
      <w:proofErr w:type="spellEnd"/>
      <w:r w:rsidRPr="00F200D6">
        <w:rPr>
          <w:rFonts w:ascii="Arial" w:hAnsi="Arial" w:cs="Arial"/>
          <w:sz w:val="22"/>
          <w:szCs w:val="22"/>
        </w:rPr>
        <w:t xml:space="preserve"> a spin-</w:t>
      </w:r>
      <w:proofErr w:type="spellStart"/>
      <w:r w:rsidRPr="00F200D6">
        <w:rPr>
          <w:rFonts w:ascii="Arial" w:hAnsi="Arial" w:cs="Arial"/>
          <w:sz w:val="22"/>
          <w:szCs w:val="22"/>
        </w:rPr>
        <w:t>offů</w:t>
      </w:r>
      <w:proofErr w:type="spellEnd"/>
      <w:r w:rsidRPr="00F200D6">
        <w:rPr>
          <w:rFonts w:ascii="Arial" w:hAnsi="Arial" w:cs="Arial"/>
          <w:sz w:val="22"/>
          <w:szCs w:val="22"/>
        </w:rPr>
        <w:t>.</w:t>
      </w:r>
    </w:p>
    <w:p w:rsidR="00F200D6" w:rsidRPr="00F200D6" w:rsidRDefault="00F200D6" w:rsidP="00714C17">
      <w:pPr>
        <w:spacing w:after="240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Style w:val="Zvraznn"/>
          <w:rFonts w:ascii="Arial" w:hAnsi="Arial" w:cs="Arial"/>
          <w:b/>
          <w:bCs/>
          <w:sz w:val="22"/>
          <w:szCs w:val="22"/>
        </w:rPr>
        <w:t>Publicita vědy, výzkumu, vývoje a inovací</w:t>
      </w:r>
    </w:p>
    <w:p w:rsidR="00F200D6" w:rsidRPr="00F200D6" w:rsidRDefault="00F200D6" w:rsidP="00714C17">
      <w:pPr>
        <w:numPr>
          <w:ilvl w:val="0"/>
          <w:numId w:val="29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Nastavíme otevřenou komunikaci s médii, vědeckou a výzkumnou komunitou, žáky, studenty i pedagogy a aplikační sférou.</w:t>
      </w:r>
    </w:p>
    <w:p w:rsidR="00F200D6" w:rsidRPr="00F200D6" w:rsidRDefault="00F200D6" w:rsidP="00714C17">
      <w:pPr>
        <w:numPr>
          <w:ilvl w:val="0"/>
          <w:numId w:val="29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Zaměříme se na popularizaci výsledků vědy, výzkumu a inovací, na vytváření zájmu a zvyšování obecného povědomí o vědeckých tématech, a tím posílíme důvěru ve</w:t>
      </w:r>
      <w:r w:rsidR="008617FC">
        <w:rPr>
          <w:rFonts w:ascii="Arial" w:hAnsi="Arial" w:cs="Arial"/>
          <w:sz w:val="22"/>
          <w:szCs w:val="22"/>
        </w:rPr>
        <w:t> </w:t>
      </w:r>
      <w:bookmarkStart w:id="1" w:name="_GoBack"/>
      <w:bookmarkEnd w:id="1"/>
      <w:r w:rsidRPr="00F200D6">
        <w:rPr>
          <w:rFonts w:ascii="Arial" w:hAnsi="Arial" w:cs="Arial"/>
          <w:sz w:val="22"/>
          <w:szCs w:val="22"/>
        </w:rPr>
        <w:t>výsledky české vědy a výzkumu.</w:t>
      </w:r>
    </w:p>
    <w:p w:rsidR="00F200D6" w:rsidRPr="00F200D6" w:rsidRDefault="00F200D6" w:rsidP="00714C17">
      <w:pPr>
        <w:numPr>
          <w:ilvl w:val="0"/>
          <w:numId w:val="29"/>
        </w:numPr>
        <w:spacing w:before="100" w:beforeAutospacing="1" w:after="100" w:afterAutospacing="1" w:line="360" w:lineRule="atLeast"/>
        <w:jc w:val="both"/>
        <w:rPr>
          <w:rFonts w:ascii="Arial" w:hAnsi="Arial" w:cs="Arial"/>
          <w:sz w:val="22"/>
          <w:szCs w:val="22"/>
        </w:rPr>
      </w:pPr>
      <w:r w:rsidRPr="00F200D6">
        <w:rPr>
          <w:rFonts w:ascii="Arial" w:hAnsi="Arial" w:cs="Arial"/>
          <w:sz w:val="22"/>
          <w:szCs w:val="22"/>
        </w:rPr>
        <w:t>Pozornost budeme věnovat efektivnějšímu sdílení informací ve vědě, výzkumu, vývoji a inovacích díky využití moderních a inovativních technologií.</w:t>
      </w:r>
    </w:p>
    <w:p w:rsidR="00BF79D1" w:rsidRDefault="00BF79D1" w:rsidP="00BF79D1">
      <w:pPr>
        <w:tabs>
          <w:tab w:val="left" w:pos="6195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Pozn.: Celý text k dispozici </w:t>
      </w:r>
      <w:proofErr w:type="gramStart"/>
      <w:r>
        <w:rPr>
          <w:rFonts w:ascii="Arial" w:hAnsi="Arial" w:cs="Arial"/>
          <w:sz w:val="22"/>
          <w:szCs w:val="22"/>
        </w:rPr>
        <w:t>na</w:t>
      </w:r>
      <w:proofErr w:type="gramEnd"/>
      <w:r>
        <w:rPr>
          <w:rFonts w:ascii="Arial" w:hAnsi="Arial" w:cs="Arial"/>
          <w:sz w:val="22"/>
          <w:szCs w:val="22"/>
        </w:rPr>
        <w:t>:</w:t>
      </w:r>
    </w:p>
    <w:p w:rsidR="00C42C24" w:rsidRPr="00F200D6" w:rsidRDefault="00BF79D1" w:rsidP="00BF79D1">
      <w:pPr>
        <w:tabs>
          <w:tab w:val="left" w:pos="619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BF79D1">
        <w:rPr>
          <w:rFonts w:ascii="Arial" w:hAnsi="Arial" w:cs="Arial"/>
          <w:sz w:val="22"/>
          <w:szCs w:val="22"/>
        </w:rPr>
        <w:t>http://www.vlada.cz/cz/jednani-vlady/programove-prohlaseni/programove-prohlaseni-vlady-193547/#veda_vyzkum_a_inovace</w:t>
      </w:r>
    </w:p>
    <w:sectPr w:rsidR="00C42C24" w:rsidRPr="00F200D6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0CD" w:rsidRDefault="00B120CD" w:rsidP="008F77F6">
      <w:r>
        <w:separator/>
      </w:r>
    </w:p>
  </w:endnote>
  <w:endnote w:type="continuationSeparator" w:id="0">
    <w:p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</w:t>
    </w:r>
    <w:r w:rsidR="00714C17">
      <w:rPr>
        <w:rFonts w:ascii="Arial" w:hAnsi="Arial" w:cs="Arial"/>
        <w:sz w:val="18"/>
        <w:szCs w:val="18"/>
      </w:rPr>
      <w:t>Programové prohlášení vlády (část VVI)</w:t>
    </w:r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617FC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617FC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617F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617FC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Zpracoval/a: </w:t>
        </w:r>
        <w:r w:rsidR="00714C17">
          <w:rPr>
            <w:rFonts w:ascii="Arial" w:hAnsi="Arial" w:cs="Arial"/>
            <w:sz w:val="18"/>
            <w:szCs w:val="18"/>
          </w:rPr>
          <w:t xml:space="preserve">Moravcová, </w:t>
        </w:r>
        <w:proofErr w:type="gramStart"/>
        <w:r w:rsidR="00714C17">
          <w:rPr>
            <w:rFonts w:ascii="Arial" w:hAnsi="Arial" w:cs="Arial"/>
            <w:sz w:val="18"/>
            <w:szCs w:val="18"/>
          </w:rPr>
          <w:t>12.1.2022</w:t>
        </w:r>
        <w:proofErr w:type="gramEnd"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0CD" w:rsidRDefault="00B120CD" w:rsidP="008F77F6">
      <w:r>
        <w:separator/>
      </w:r>
    </w:p>
  </w:footnote>
  <w:footnote w:type="continuationSeparator" w:id="0">
    <w:p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59D23FFD" wp14:editId="71EDBEA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B120CD" w:rsidP="0002799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027994">
            <w:rPr>
              <w:rFonts w:ascii="Arial" w:hAnsi="Arial" w:cs="Arial"/>
              <w:b/>
              <w:color w:val="0070C0"/>
              <w:sz w:val="28"/>
              <w:szCs w:val="28"/>
            </w:rPr>
            <w:t>75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027994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9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2C006B"/>
    <w:multiLevelType w:val="multilevel"/>
    <w:tmpl w:val="74625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D27B13"/>
    <w:multiLevelType w:val="multilevel"/>
    <w:tmpl w:val="9A8C8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6F2A30"/>
    <w:multiLevelType w:val="multilevel"/>
    <w:tmpl w:val="59882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D26150"/>
    <w:multiLevelType w:val="multilevel"/>
    <w:tmpl w:val="EFB0B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7210AA"/>
    <w:multiLevelType w:val="multilevel"/>
    <w:tmpl w:val="E7569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7"/>
  </w:num>
  <w:num w:numId="5">
    <w:abstractNumId w:val="15"/>
  </w:num>
  <w:num w:numId="6">
    <w:abstractNumId w:val="0"/>
  </w:num>
  <w:num w:numId="7">
    <w:abstractNumId w:val="5"/>
  </w:num>
  <w:num w:numId="8">
    <w:abstractNumId w:val="18"/>
  </w:num>
  <w:num w:numId="9">
    <w:abstractNumId w:val="8"/>
  </w:num>
  <w:num w:numId="10">
    <w:abstractNumId w:val="19"/>
  </w:num>
  <w:num w:numId="11">
    <w:abstractNumId w:val="17"/>
  </w:num>
  <w:num w:numId="12">
    <w:abstractNumId w:val="21"/>
  </w:num>
  <w:num w:numId="13">
    <w:abstractNumId w:val="16"/>
  </w:num>
  <w:num w:numId="14">
    <w:abstractNumId w:val="25"/>
  </w:num>
  <w:num w:numId="15">
    <w:abstractNumId w:val="12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  <w:num w:numId="18">
    <w:abstractNumId w:val="26"/>
  </w:num>
  <w:num w:numId="19">
    <w:abstractNumId w:val="1"/>
  </w:num>
  <w:num w:numId="20">
    <w:abstractNumId w:val="4"/>
  </w:num>
  <w:num w:numId="21">
    <w:abstractNumId w:val="24"/>
  </w:num>
  <w:num w:numId="22">
    <w:abstractNumId w:val="22"/>
  </w:num>
  <w:num w:numId="23">
    <w:abstractNumId w:val="3"/>
  </w:num>
  <w:num w:numId="24">
    <w:abstractNumId w:val="10"/>
  </w:num>
  <w:num w:numId="25">
    <w:abstractNumId w:val="20"/>
  </w:num>
  <w:num w:numId="26">
    <w:abstractNumId w:val="23"/>
  </w:num>
  <w:num w:numId="27">
    <w:abstractNumId w:val="11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2313D"/>
    <w:rsid w:val="00027994"/>
    <w:rsid w:val="00033327"/>
    <w:rsid w:val="00035EFD"/>
    <w:rsid w:val="00041AC0"/>
    <w:rsid w:val="00043BB4"/>
    <w:rsid w:val="000472F8"/>
    <w:rsid w:val="0005157A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14C17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17FC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BF79D1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1102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00D6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styleId="Zvraznn">
    <w:name w:val="Emphasis"/>
    <w:basedOn w:val="Standardnpsmoodstavce"/>
    <w:uiPriority w:val="20"/>
    <w:qFormat/>
    <w:rsid w:val="00F200D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styleId="Zvraznn">
    <w:name w:val="Emphasis"/>
    <w:basedOn w:val="Standardnpsmoodstavce"/>
    <w:uiPriority w:val="20"/>
    <w:qFormat/>
    <w:rsid w:val="00F200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74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8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18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11ED8-B136-4F64-9DD5-AE5DB1189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716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8</cp:revision>
  <cp:lastPrinted>2020-10-29T10:28:00Z</cp:lastPrinted>
  <dcterms:created xsi:type="dcterms:W3CDTF">2022-01-12T10:14:00Z</dcterms:created>
  <dcterms:modified xsi:type="dcterms:W3CDTF">2022-01-12T10:40:00Z</dcterms:modified>
</cp:coreProperties>
</file>