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5229E" w:rsidRPr="00D85508" w:rsidRDefault="005F0EC0" w:rsidP="00E5229E">
      <w:pPr>
        <w:autoSpaceDE w:val="0"/>
        <w:autoSpaceDN w:val="0"/>
        <w:adjustRightInd w:val="0"/>
        <w:jc w:val="both"/>
        <w:rPr>
          <w:rFonts w:ascii="Arial" w:hAnsi="Arial" w:cs="Arial"/>
          <w:b/>
          <w:color w:val="0070C0"/>
        </w:rPr>
      </w:pPr>
      <w:r>
        <w:rPr>
          <w:rFonts w:ascii="Arial" w:hAnsi="Arial" w:cs="Arial"/>
          <w:b/>
          <w:color w:val="0070C0"/>
        </w:rPr>
        <w:t xml:space="preserve">Informace o dopadech rozpočtového provizoria na oblast </w:t>
      </w:r>
      <w:proofErr w:type="spellStart"/>
      <w:r>
        <w:rPr>
          <w:rFonts w:ascii="Arial" w:hAnsi="Arial" w:cs="Arial"/>
          <w:b/>
          <w:color w:val="0070C0"/>
        </w:rPr>
        <w:t>VaVaI</w:t>
      </w:r>
      <w:proofErr w:type="spellEnd"/>
      <w:r>
        <w:rPr>
          <w:rFonts w:ascii="Arial" w:hAnsi="Arial" w:cs="Arial"/>
          <w:b/>
          <w:color w:val="0070C0"/>
        </w:rPr>
        <w:t xml:space="preserve"> ve vybraných rezortech</w:t>
      </w:r>
    </w:p>
    <w:p w:rsidR="00E5229E" w:rsidRPr="00D85508" w:rsidRDefault="00E5229E" w:rsidP="00E5229E">
      <w:pPr>
        <w:autoSpaceDE w:val="0"/>
        <w:autoSpaceDN w:val="0"/>
        <w:adjustRightInd w:val="0"/>
        <w:spacing w:before="120"/>
        <w:jc w:val="both"/>
        <w:rPr>
          <w:rFonts w:ascii="Arial" w:hAnsi="Arial" w:cs="Arial"/>
        </w:rPr>
      </w:pPr>
    </w:p>
    <w:p w:rsidR="00F61B69" w:rsidRDefault="005F0EC0" w:rsidP="000C4BFE">
      <w:pPr>
        <w:spacing w:after="120"/>
        <w:jc w:val="both"/>
        <w:rPr>
          <w:rFonts w:ascii="Arial" w:hAnsi="Arial" w:cs="Arial"/>
          <w:sz w:val="22"/>
          <w:szCs w:val="22"/>
        </w:rPr>
      </w:pPr>
      <w:r>
        <w:rPr>
          <w:rFonts w:ascii="Arial" w:hAnsi="Arial" w:cs="Arial"/>
          <w:sz w:val="22"/>
          <w:szCs w:val="22"/>
        </w:rPr>
        <w:t xml:space="preserve">Na žádost Rady pro výzkum, vývoj a inovace („Rada“) byli osloveni vybraní poskytovatelé podpory </w:t>
      </w:r>
      <w:proofErr w:type="spellStart"/>
      <w:r>
        <w:rPr>
          <w:rFonts w:ascii="Arial" w:hAnsi="Arial" w:cs="Arial"/>
          <w:sz w:val="22"/>
          <w:szCs w:val="22"/>
        </w:rPr>
        <w:t>VaVaI</w:t>
      </w:r>
      <w:proofErr w:type="spellEnd"/>
      <w:r>
        <w:rPr>
          <w:rFonts w:ascii="Arial" w:hAnsi="Arial" w:cs="Arial"/>
          <w:sz w:val="22"/>
          <w:szCs w:val="22"/>
        </w:rPr>
        <w:t xml:space="preserve"> se žádostí o předložení stručné informace o dopadech rozpočtového provizoria na oblast </w:t>
      </w:r>
      <w:proofErr w:type="spellStart"/>
      <w:r>
        <w:rPr>
          <w:rFonts w:ascii="Arial" w:hAnsi="Arial" w:cs="Arial"/>
          <w:sz w:val="22"/>
          <w:szCs w:val="22"/>
        </w:rPr>
        <w:t>VaVaI</w:t>
      </w:r>
      <w:proofErr w:type="spellEnd"/>
      <w:r>
        <w:rPr>
          <w:rFonts w:ascii="Arial" w:hAnsi="Arial" w:cs="Arial"/>
          <w:sz w:val="22"/>
          <w:szCs w:val="22"/>
        </w:rPr>
        <w:t xml:space="preserve"> v jejich rezortech. Níže je uveden souhrn </w:t>
      </w:r>
      <w:r w:rsidR="00A927D1">
        <w:rPr>
          <w:rFonts w:ascii="Arial" w:hAnsi="Arial" w:cs="Arial"/>
          <w:sz w:val="22"/>
          <w:szCs w:val="22"/>
        </w:rPr>
        <w:t xml:space="preserve">komentářů </w:t>
      </w:r>
      <w:r>
        <w:rPr>
          <w:rFonts w:ascii="Arial" w:hAnsi="Arial" w:cs="Arial"/>
          <w:sz w:val="22"/>
          <w:szCs w:val="22"/>
        </w:rPr>
        <w:t xml:space="preserve">zaslaných </w:t>
      </w:r>
      <w:r w:rsidR="00A927D1">
        <w:rPr>
          <w:rFonts w:ascii="Arial" w:hAnsi="Arial" w:cs="Arial"/>
          <w:sz w:val="22"/>
          <w:szCs w:val="22"/>
        </w:rPr>
        <w:t>poskytovateli</w:t>
      </w:r>
      <w:r>
        <w:rPr>
          <w:rFonts w:ascii="Arial" w:hAnsi="Arial" w:cs="Arial"/>
          <w:sz w:val="22"/>
          <w:szCs w:val="22"/>
        </w:rPr>
        <w:t>.</w:t>
      </w:r>
    </w:p>
    <w:p w:rsidR="00555B55" w:rsidRPr="00555B55" w:rsidRDefault="00555B55" w:rsidP="00625EB3">
      <w:pPr>
        <w:spacing w:after="120"/>
        <w:jc w:val="both"/>
        <w:rPr>
          <w:rFonts w:ascii="Arial" w:hAnsi="Arial" w:cs="Arial"/>
          <w:sz w:val="22"/>
          <w:szCs w:val="22"/>
        </w:rPr>
      </w:pPr>
    </w:p>
    <w:p w:rsidR="00625EB3" w:rsidRPr="0040463B" w:rsidRDefault="00625EB3" w:rsidP="00625EB3">
      <w:pPr>
        <w:spacing w:after="120"/>
        <w:jc w:val="both"/>
        <w:rPr>
          <w:rFonts w:ascii="Arial" w:hAnsi="Arial" w:cs="Arial"/>
          <w:b/>
          <w:color w:val="0070C0"/>
          <w:sz w:val="22"/>
          <w:szCs w:val="22"/>
          <w:u w:val="single"/>
        </w:rPr>
      </w:pPr>
      <w:r w:rsidRPr="0040463B">
        <w:rPr>
          <w:rFonts w:ascii="Arial" w:hAnsi="Arial" w:cs="Arial"/>
          <w:b/>
          <w:color w:val="0070C0"/>
          <w:sz w:val="22"/>
          <w:szCs w:val="22"/>
          <w:u w:val="single"/>
        </w:rPr>
        <w:t>AV ČR</w:t>
      </w:r>
    </w:p>
    <w:p w:rsidR="00A927D1" w:rsidRPr="00A927D1" w:rsidRDefault="00A927D1" w:rsidP="00A927D1">
      <w:pPr>
        <w:spacing w:after="120"/>
        <w:jc w:val="both"/>
        <w:rPr>
          <w:rFonts w:ascii="Arial" w:hAnsi="Arial" w:cs="Arial"/>
          <w:bCs/>
          <w:sz w:val="22"/>
          <w:szCs w:val="22"/>
          <w:lang w:eastAsia="en-US"/>
        </w:rPr>
      </w:pPr>
      <w:r w:rsidRPr="00A927D1">
        <w:rPr>
          <w:rFonts w:ascii="Arial" w:hAnsi="Arial" w:cs="Arial"/>
          <w:bCs/>
          <w:sz w:val="22"/>
          <w:szCs w:val="22"/>
          <w:lang w:eastAsia="en-US"/>
        </w:rPr>
        <w:t xml:space="preserve">Aktuálně nepředstavuje rozpočtové provizorium pro pracoviště Akademie věd ČR závažnější problémy. </w:t>
      </w:r>
    </w:p>
    <w:p w:rsidR="00A927D1" w:rsidRPr="00A927D1" w:rsidRDefault="00A927D1" w:rsidP="00A927D1">
      <w:pPr>
        <w:spacing w:after="120"/>
        <w:jc w:val="both"/>
        <w:rPr>
          <w:rFonts w:ascii="Arial" w:hAnsi="Arial" w:cs="Arial"/>
          <w:sz w:val="22"/>
          <w:szCs w:val="22"/>
          <w:lang w:eastAsia="en-US"/>
        </w:rPr>
      </w:pPr>
      <w:r w:rsidRPr="00A927D1">
        <w:rPr>
          <w:rFonts w:ascii="Arial" w:hAnsi="Arial" w:cs="Arial"/>
          <w:sz w:val="22"/>
          <w:szCs w:val="22"/>
          <w:lang w:eastAsia="en-US"/>
        </w:rPr>
        <w:t xml:space="preserve">V dalších měsících mohou být potenciálně potíže s investičními akcemi. Pracoviště byla informována a vyzvána k úpravě smluvních podmínek s dodavateli. </w:t>
      </w:r>
    </w:p>
    <w:p w:rsidR="00A927D1" w:rsidRDefault="00A927D1" w:rsidP="00A927D1">
      <w:pPr>
        <w:spacing w:after="120"/>
        <w:jc w:val="both"/>
        <w:rPr>
          <w:rFonts w:ascii="Arial" w:hAnsi="Arial" w:cs="Arial"/>
          <w:sz w:val="22"/>
          <w:szCs w:val="22"/>
          <w:lang w:eastAsia="en-US"/>
        </w:rPr>
      </w:pPr>
      <w:r w:rsidRPr="00A927D1">
        <w:rPr>
          <w:rFonts w:ascii="Arial" w:hAnsi="Arial" w:cs="Arial"/>
          <w:sz w:val="22"/>
          <w:szCs w:val="22"/>
          <w:lang w:eastAsia="en-US"/>
        </w:rPr>
        <w:t>Závažnějším problémem může být výpadek dodávek elektřiny z důvodu neočekávaného krachu společnosti LUMIUS (11. 1. 2022), která byla dodavatelem velké části pracovišť. To povede k několikanásobnému navýšení cen elektrické energie (odhad celoročního nárůstu cen pro Akademii věd ČR je 200 mil. Kč). Nicméně, i toto se budeme snažit řešit v limitech rozpočtového provizoria.</w:t>
      </w:r>
    </w:p>
    <w:p w:rsidR="001D7E0C" w:rsidRDefault="001D7E0C" w:rsidP="00A927D1">
      <w:pPr>
        <w:spacing w:after="120"/>
        <w:jc w:val="both"/>
        <w:rPr>
          <w:rFonts w:ascii="Arial" w:hAnsi="Arial" w:cs="Arial"/>
          <w:sz w:val="22"/>
          <w:szCs w:val="22"/>
          <w:lang w:eastAsia="en-US"/>
        </w:rPr>
      </w:pPr>
    </w:p>
    <w:p w:rsidR="001D7E0C" w:rsidRPr="001D7E0C" w:rsidRDefault="001D7E0C" w:rsidP="00A927D1">
      <w:pPr>
        <w:spacing w:after="120"/>
        <w:jc w:val="both"/>
        <w:rPr>
          <w:rFonts w:ascii="Arial" w:hAnsi="Arial" w:cs="Arial"/>
          <w:b/>
          <w:color w:val="0070C0"/>
          <w:sz w:val="22"/>
          <w:szCs w:val="22"/>
          <w:u w:val="single"/>
          <w:lang w:eastAsia="en-US"/>
        </w:rPr>
      </w:pPr>
      <w:r w:rsidRPr="001D7E0C">
        <w:rPr>
          <w:rFonts w:ascii="Arial" w:hAnsi="Arial" w:cs="Arial"/>
          <w:b/>
          <w:color w:val="0070C0"/>
          <w:sz w:val="22"/>
          <w:szCs w:val="22"/>
          <w:u w:val="single"/>
          <w:lang w:eastAsia="en-US"/>
        </w:rPr>
        <w:t>GA ČR</w:t>
      </w:r>
    </w:p>
    <w:p w:rsidR="00BE3CD6" w:rsidRPr="00BE3CD6" w:rsidRDefault="00BE3CD6" w:rsidP="00BE3CD6">
      <w:pPr>
        <w:spacing w:after="120"/>
        <w:jc w:val="both"/>
        <w:rPr>
          <w:rFonts w:ascii="Arial" w:hAnsi="Arial" w:cs="Arial"/>
          <w:sz w:val="22"/>
          <w:szCs w:val="22"/>
        </w:rPr>
      </w:pPr>
      <w:r w:rsidRPr="00BE3CD6">
        <w:rPr>
          <w:rFonts w:ascii="Arial" w:hAnsi="Arial" w:cs="Arial"/>
          <w:sz w:val="22"/>
          <w:szCs w:val="22"/>
        </w:rPr>
        <w:t xml:space="preserve">V návaznosti na žádost ohledně dopadů rozpočtového provizoria v průběhu začátku roku 2022 na </w:t>
      </w:r>
      <w:proofErr w:type="spellStart"/>
      <w:r w:rsidRPr="00BE3CD6">
        <w:rPr>
          <w:rFonts w:ascii="Arial" w:hAnsi="Arial" w:cs="Arial"/>
          <w:sz w:val="22"/>
          <w:szCs w:val="22"/>
        </w:rPr>
        <w:t>VaVaI</w:t>
      </w:r>
      <w:proofErr w:type="spellEnd"/>
      <w:r w:rsidRPr="00BE3CD6">
        <w:rPr>
          <w:rFonts w:ascii="Arial" w:hAnsi="Arial" w:cs="Arial"/>
          <w:sz w:val="22"/>
          <w:szCs w:val="22"/>
        </w:rPr>
        <w:t xml:space="preserve"> v kapitole Grantová agentura </w:t>
      </w:r>
      <w:r>
        <w:rPr>
          <w:rFonts w:ascii="Arial" w:hAnsi="Arial" w:cs="Arial"/>
          <w:sz w:val="22"/>
          <w:szCs w:val="22"/>
        </w:rPr>
        <w:t xml:space="preserve">jsou </w:t>
      </w:r>
      <w:r w:rsidRPr="00BE3CD6">
        <w:rPr>
          <w:rFonts w:ascii="Arial" w:hAnsi="Arial" w:cs="Arial"/>
          <w:sz w:val="22"/>
          <w:szCs w:val="22"/>
        </w:rPr>
        <w:t xml:space="preserve">níže </w:t>
      </w:r>
      <w:r>
        <w:rPr>
          <w:rFonts w:ascii="Arial" w:hAnsi="Arial" w:cs="Arial"/>
          <w:sz w:val="22"/>
          <w:szCs w:val="22"/>
        </w:rPr>
        <w:t xml:space="preserve">popsány </w:t>
      </w:r>
      <w:r w:rsidRPr="00BE3CD6">
        <w:rPr>
          <w:rFonts w:ascii="Arial" w:hAnsi="Arial" w:cs="Arial"/>
          <w:sz w:val="22"/>
          <w:szCs w:val="22"/>
        </w:rPr>
        <w:t>dopad</w:t>
      </w:r>
      <w:r>
        <w:rPr>
          <w:rFonts w:ascii="Arial" w:hAnsi="Arial" w:cs="Arial"/>
          <w:sz w:val="22"/>
          <w:szCs w:val="22"/>
        </w:rPr>
        <w:t>y</w:t>
      </w:r>
      <w:r w:rsidRPr="00BE3CD6">
        <w:rPr>
          <w:rFonts w:ascii="Arial" w:hAnsi="Arial" w:cs="Arial"/>
          <w:sz w:val="22"/>
          <w:szCs w:val="22"/>
        </w:rPr>
        <w:t xml:space="preserve">, které </w:t>
      </w:r>
      <w:r>
        <w:rPr>
          <w:rFonts w:ascii="Arial" w:hAnsi="Arial" w:cs="Arial"/>
          <w:sz w:val="22"/>
          <w:szCs w:val="22"/>
        </w:rPr>
        <w:t>Grantová agentura ji</w:t>
      </w:r>
      <w:r w:rsidRPr="00BE3CD6">
        <w:rPr>
          <w:rFonts w:ascii="Arial" w:hAnsi="Arial" w:cs="Arial"/>
          <w:sz w:val="22"/>
          <w:szCs w:val="22"/>
        </w:rPr>
        <w:t xml:space="preserve">ž registruje, nebo předpokládá, že nastanou. </w:t>
      </w:r>
    </w:p>
    <w:p w:rsidR="00BE3CD6" w:rsidRPr="00BE3CD6" w:rsidRDefault="00BE3CD6" w:rsidP="00BE3CD6">
      <w:pPr>
        <w:spacing w:after="120"/>
        <w:jc w:val="both"/>
        <w:rPr>
          <w:rFonts w:ascii="Arial" w:hAnsi="Arial" w:cs="Arial"/>
          <w:sz w:val="22"/>
          <w:szCs w:val="22"/>
        </w:rPr>
      </w:pPr>
      <w:r w:rsidRPr="00BE3CD6">
        <w:rPr>
          <w:rFonts w:ascii="Arial" w:hAnsi="Arial" w:cs="Arial"/>
          <w:sz w:val="22"/>
          <w:szCs w:val="22"/>
        </w:rPr>
        <w:t>Grantová agentura plně spolupracuje s Ministerstvem financí na probíhajícím rozpočtovém provizoriu. V souladu se schválený</w:t>
      </w:r>
      <w:r w:rsidR="00A37442">
        <w:rPr>
          <w:rFonts w:ascii="Arial" w:hAnsi="Arial" w:cs="Arial"/>
          <w:sz w:val="22"/>
          <w:szCs w:val="22"/>
        </w:rPr>
        <w:t>m</w:t>
      </w:r>
      <w:r w:rsidRPr="00BE3CD6">
        <w:rPr>
          <w:rFonts w:ascii="Arial" w:hAnsi="Arial" w:cs="Arial"/>
          <w:sz w:val="22"/>
          <w:szCs w:val="22"/>
        </w:rPr>
        <w:t xml:space="preserve"> rozpočtovým provizoriem byl na leden a únor </w:t>
      </w:r>
      <w:proofErr w:type="gramStart"/>
      <w:r w:rsidRPr="00BE3CD6">
        <w:rPr>
          <w:rFonts w:ascii="Arial" w:hAnsi="Arial" w:cs="Arial"/>
          <w:sz w:val="22"/>
          <w:szCs w:val="22"/>
        </w:rPr>
        <w:t>t.r.</w:t>
      </w:r>
      <w:proofErr w:type="gramEnd"/>
      <w:r w:rsidRPr="00BE3CD6">
        <w:rPr>
          <w:rFonts w:ascii="Arial" w:hAnsi="Arial" w:cs="Arial"/>
          <w:sz w:val="22"/>
          <w:szCs w:val="22"/>
        </w:rPr>
        <w:t xml:space="preserve"> přidělen</w:t>
      </w:r>
      <w:r w:rsidR="00A37442">
        <w:rPr>
          <w:rFonts w:ascii="Arial" w:hAnsi="Arial" w:cs="Arial"/>
          <w:sz w:val="22"/>
          <w:szCs w:val="22"/>
        </w:rPr>
        <w:t>a</w:t>
      </w:r>
      <w:r w:rsidRPr="00BE3CD6">
        <w:rPr>
          <w:rFonts w:ascii="Arial" w:hAnsi="Arial" w:cs="Arial"/>
          <w:sz w:val="22"/>
          <w:szCs w:val="22"/>
        </w:rPr>
        <w:t xml:space="preserve"> Grantové agentuře poměrná část finančních prostředků. Jedná se téměř o 1/12 celkového rozpočtu roku 2021 v oblasti účelových prostředků a v oblasti institucionálních prostředků byly přiděleny prostředky k úhradě nutných provozních výdajů bez kapitálových výdajů. V oblasti platové a příslušenství jsme obdrželi prostředky na úhradu mzdových výdajů za leden. </w:t>
      </w:r>
    </w:p>
    <w:p w:rsidR="00BE3CD6" w:rsidRPr="00BE3CD6" w:rsidRDefault="00BE3CD6" w:rsidP="00BE3CD6">
      <w:pPr>
        <w:spacing w:after="120"/>
        <w:jc w:val="both"/>
        <w:rPr>
          <w:rFonts w:ascii="Arial" w:hAnsi="Arial" w:cs="Arial"/>
          <w:sz w:val="22"/>
          <w:szCs w:val="22"/>
        </w:rPr>
      </w:pPr>
      <w:r w:rsidRPr="00BE3CD6">
        <w:rPr>
          <w:rFonts w:ascii="Arial" w:hAnsi="Arial" w:cs="Arial"/>
          <w:sz w:val="22"/>
          <w:szCs w:val="22"/>
        </w:rPr>
        <w:t>Na základě uzavřených smluv o podpoře grantových projektů má Grantová agentura, v případě rozpočtového provizoria, možnost upravit platby na pokračující projekty podle aktuálních možností. V současné době je v přípravě převod finančních prostředků ve výši 1/12 prostředků příjemcům u běžících projektů, a to na základě v minulých letech uzavřených víceletých smluv. Rovněž plánujeme provést úhradu další 1/12 v měsíci únoru a počítáme i se stejnou úhradou v březnu, budou-li stále ještě prostředky přidělovány v rámci provizoria, resp. nebude-li schválen návrh státního rozpočtu. Tímto přístupem chce Grantová agentura docílit bezproblémové pokračování víceletých projektů, umožnit širokému spektru příjemcům plnění svých vědeckých cílů a záměrů a co možná nejvíce minimalizovat případná omezení vědecké práce.</w:t>
      </w:r>
    </w:p>
    <w:p w:rsidR="00BE3CD6" w:rsidRPr="00BE3CD6" w:rsidRDefault="00BE3CD6" w:rsidP="00BE3CD6">
      <w:pPr>
        <w:spacing w:after="120"/>
        <w:jc w:val="both"/>
        <w:rPr>
          <w:rFonts w:ascii="Arial" w:hAnsi="Arial" w:cs="Arial"/>
          <w:sz w:val="22"/>
          <w:szCs w:val="22"/>
        </w:rPr>
      </w:pPr>
      <w:r w:rsidRPr="00BE3CD6">
        <w:rPr>
          <w:rFonts w:ascii="Arial" w:hAnsi="Arial" w:cs="Arial"/>
          <w:sz w:val="22"/>
          <w:szCs w:val="22"/>
        </w:rPr>
        <w:t xml:space="preserve">Vedle probíhajícího rozpočtového provizoria jsme již zaregistrovali přípravy na návrhu rozpočtu pro tento rok ze strany Ministerstva financí. Dne </w:t>
      </w:r>
      <w:proofErr w:type="gramStart"/>
      <w:r w:rsidRPr="00BE3CD6">
        <w:rPr>
          <w:rFonts w:ascii="Arial" w:hAnsi="Arial" w:cs="Arial"/>
          <w:sz w:val="22"/>
          <w:szCs w:val="22"/>
        </w:rPr>
        <w:t>17.1. jsme</w:t>
      </w:r>
      <w:proofErr w:type="gramEnd"/>
      <w:r w:rsidRPr="00BE3CD6">
        <w:rPr>
          <w:rFonts w:ascii="Arial" w:hAnsi="Arial" w:cs="Arial"/>
          <w:sz w:val="22"/>
          <w:szCs w:val="22"/>
        </w:rPr>
        <w:t xml:space="preserve"> obdrželi informaci o předpokládaném snížení výdajů pro návrh rozpočtu kapitoly GAČR na rok 2022 v oblasti tzv. užších provozních výdajů o 6 % (3 351 932 Kč) a kapitálových výdajů (třída 6 bez seskupení 63) rovněž o 6 % (312 000 Kč). </w:t>
      </w:r>
    </w:p>
    <w:p w:rsidR="00BE3CD6" w:rsidRPr="00BE3CD6" w:rsidRDefault="00BE3CD6" w:rsidP="00BE3CD6">
      <w:pPr>
        <w:spacing w:after="120"/>
        <w:jc w:val="both"/>
        <w:rPr>
          <w:rFonts w:ascii="Arial" w:hAnsi="Arial" w:cs="Arial"/>
          <w:sz w:val="22"/>
          <w:szCs w:val="22"/>
        </w:rPr>
      </w:pPr>
      <w:r w:rsidRPr="00BE3CD6">
        <w:rPr>
          <w:rFonts w:ascii="Arial" w:hAnsi="Arial" w:cs="Arial"/>
          <w:sz w:val="22"/>
          <w:szCs w:val="22"/>
        </w:rPr>
        <w:t xml:space="preserve">Dále jsme byli informováni ze strany ministra financí, že v rámci úsporných opatření jednotlivých kapitol bude navrhováno také snížení v počtech zaměstnanců včetně souvisejících výdajů na platy s tím, že jsme měli navrhnout snížení počtu zaměstnanců a souvisejících výdajů na platy a příslušenství pro tento rok v naší kapitole.  Grantová agentura zaslala MF reakci, že po případném snížení rozpočtu zabezpečí chod organizace v nezbytném rozsahu, budou provedena úsporná opatření v jednotlivých provozních výdajích a částečně </w:t>
      </w:r>
      <w:r w:rsidRPr="00BE3CD6">
        <w:rPr>
          <w:rFonts w:ascii="Arial" w:hAnsi="Arial" w:cs="Arial"/>
          <w:sz w:val="22"/>
          <w:szCs w:val="22"/>
        </w:rPr>
        <w:lastRenderedPageBreak/>
        <w:t>dojde k omezení kapitálových výdajů, resp. tyto výdaje nebudou v roce 2022 realizovány v plné výši. Úsporná opatření se dotknou hodnoticího procesu. Snížení počtu zaměstnanců včetně souvisejících výdajů na platy není však v případě Grantové agentury možné realizovat, neboť s ohledem na objem spravovaných účelových prostředků a k již dnes velmi nízkému počtu funkčních míst, by mohlo dojít k ohrožení efektivního hospodaření organizace, respektive by mohlo dojít ke snížení kvality výběru podporovaných projektů.</w:t>
      </w:r>
    </w:p>
    <w:p w:rsidR="0085297D" w:rsidRPr="00BE3CD6" w:rsidRDefault="0085297D" w:rsidP="00BE3CD6">
      <w:pPr>
        <w:spacing w:after="120"/>
        <w:jc w:val="both"/>
        <w:rPr>
          <w:rFonts w:ascii="Arial" w:eastAsiaTheme="minorHAnsi" w:hAnsi="Arial" w:cs="Arial"/>
          <w:color w:val="000000"/>
          <w:sz w:val="22"/>
          <w:szCs w:val="22"/>
          <w:lang w:eastAsia="en-US"/>
        </w:rPr>
      </w:pPr>
    </w:p>
    <w:p w:rsidR="0085297D" w:rsidRPr="0085297D" w:rsidRDefault="0085297D" w:rsidP="00863C97">
      <w:pPr>
        <w:spacing w:after="120"/>
        <w:jc w:val="both"/>
        <w:rPr>
          <w:rFonts w:ascii="Arial" w:eastAsiaTheme="minorHAnsi" w:hAnsi="Arial" w:cs="Arial"/>
          <w:b/>
          <w:color w:val="0070C0"/>
          <w:sz w:val="22"/>
          <w:szCs w:val="22"/>
          <w:u w:val="single"/>
          <w:lang w:eastAsia="en-US"/>
        </w:rPr>
      </w:pPr>
      <w:r w:rsidRPr="0085297D">
        <w:rPr>
          <w:rFonts w:ascii="Arial" w:eastAsiaTheme="minorHAnsi" w:hAnsi="Arial" w:cs="Arial"/>
          <w:b/>
          <w:color w:val="0070C0"/>
          <w:sz w:val="22"/>
          <w:szCs w:val="22"/>
          <w:u w:val="single"/>
          <w:lang w:eastAsia="en-US"/>
        </w:rPr>
        <w:t>MPO</w:t>
      </w:r>
    </w:p>
    <w:p w:rsidR="0085297D" w:rsidRPr="0085297D" w:rsidRDefault="0085297D" w:rsidP="0085297D">
      <w:pPr>
        <w:spacing w:after="120"/>
        <w:jc w:val="both"/>
        <w:rPr>
          <w:rFonts w:ascii="Arial" w:hAnsi="Arial" w:cs="Arial"/>
          <w:color w:val="000000"/>
          <w:sz w:val="22"/>
          <w:szCs w:val="22"/>
        </w:rPr>
      </w:pPr>
      <w:r w:rsidRPr="0085297D">
        <w:rPr>
          <w:rFonts w:ascii="Arial" w:hAnsi="Arial" w:cs="Arial"/>
          <w:color w:val="000000"/>
          <w:sz w:val="22"/>
          <w:szCs w:val="22"/>
        </w:rPr>
        <w:t xml:space="preserve">V případě, že bude rozpočtové provizorium rovněž v březnu, zasáhne významně do proplácení již </w:t>
      </w:r>
      <w:proofErr w:type="spellStart"/>
      <w:r w:rsidRPr="0085297D">
        <w:rPr>
          <w:rFonts w:ascii="Arial" w:hAnsi="Arial" w:cs="Arial"/>
          <w:color w:val="000000"/>
          <w:sz w:val="22"/>
          <w:szCs w:val="22"/>
        </w:rPr>
        <w:t>zasmluvněné</w:t>
      </w:r>
      <w:proofErr w:type="spellEnd"/>
      <w:r w:rsidRPr="0085297D">
        <w:rPr>
          <w:rFonts w:ascii="Arial" w:hAnsi="Arial" w:cs="Arial"/>
          <w:color w:val="000000"/>
          <w:sz w:val="22"/>
          <w:szCs w:val="22"/>
        </w:rPr>
        <w:t xml:space="preserve"> účelové podpory z programu TRIO a CFF, jejíž vyplácení po kontrole ročních zpráv a následném schválení Radami programů připadá právě na měsíc březen. V roce 2022 má proplacení podpory smluvně vázáno celkem 242 projektů v celkovém objemu 816 mil. Kč. Smlouva o poskytnutí účelové podpory mezi poskytovatelem a příjemcem uvádí jako předpoklad k poskytnutí podpory schválení státního rozpočtu na daný kalendářní rok a přidělení příslušných prostředků do rozpočtové kapitoly poskytovatele. Z tohoto důvodu je prioritou vyplatit účelovou podporu zejména těm projektům, které končí v průběhu roku 2022 (s termínem ukončení od března 2022), aby nedošlo k ohrožení ukončení projektu po jeho věcné i finanční stránce. </w:t>
      </w:r>
    </w:p>
    <w:p w:rsidR="0085297D" w:rsidRPr="0085297D" w:rsidRDefault="0085297D" w:rsidP="0085297D">
      <w:pPr>
        <w:spacing w:after="120"/>
        <w:jc w:val="both"/>
        <w:rPr>
          <w:rFonts w:ascii="Arial" w:hAnsi="Arial" w:cs="Arial"/>
          <w:color w:val="000000"/>
          <w:sz w:val="22"/>
          <w:szCs w:val="22"/>
        </w:rPr>
      </w:pPr>
      <w:r w:rsidRPr="0085297D">
        <w:rPr>
          <w:rFonts w:ascii="Arial" w:hAnsi="Arial" w:cs="Arial"/>
          <w:color w:val="000000"/>
          <w:sz w:val="22"/>
          <w:szCs w:val="22"/>
        </w:rPr>
        <w:t xml:space="preserve">V roce 2022 končí realizace projektů podpořených v programu TRIO. Celkem se jedná o 111 projektů v celkovém objemu 362 mil. Kč. Tyto projekty musí být proplaceny prioritně, aby byly zajištěny prostředky na realizaci konečných fází projektů. V programu CFF jsou v roce 2022 na realizaci 131 projektů smluvně vázány prostředky ve výši 454 mil. Kč. V průběhu tohoto roku končí realizaci 64 projektů v celkovém objemu 168 mil. Kč. Stejně jako v programu TRIO je třeba zejména těmto projektům uvolnit podporu co nejdříve, aby nebylo ohroženo ukončení projektu po věcné i finanční stránce. </w:t>
      </w:r>
    </w:p>
    <w:p w:rsidR="0085297D" w:rsidRPr="0085297D" w:rsidRDefault="0085297D" w:rsidP="0085297D">
      <w:pPr>
        <w:spacing w:after="120"/>
        <w:jc w:val="both"/>
        <w:rPr>
          <w:rFonts w:ascii="Arial" w:hAnsi="Arial" w:cs="Arial"/>
          <w:color w:val="000000"/>
          <w:sz w:val="22"/>
          <w:szCs w:val="22"/>
        </w:rPr>
      </w:pPr>
      <w:r w:rsidRPr="0085297D">
        <w:rPr>
          <w:rFonts w:ascii="Arial" w:hAnsi="Arial" w:cs="Arial"/>
          <w:color w:val="000000"/>
          <w:sz w:val="22"/>
          <w:szCs w:val="22"/>
        </w:rPr>
        <w:t xml:space="preserve">V případě trvání rozpočtového provizoria i v březnu tohoto roku bude MPO na podporu </w:t>
      </w:r>
      <w:proofErr w:type="spellStart"/>
      <w:r w:rsidRPr="0085297D">
        <w:rPr>
          <w:rFonts w:ascii="Arial" w:hAnsi="Arial" w:cs="Arial"/>
          <w:color w:val="000000"/>
          <w:sz w:val="22"/>
          <w:szCs w:val="22"/>
        </w:rPr>
        <w:t>VaV</w:t>
      </w:r>
      <w:proofErr w:type="spellEnd"/>
      <w:r w:rsidRPr="0085297D">
        <w:rPr>
          <w:rFonts w:ascii="Arial" w:hAnsi="Arial" w:cs="Arial"/>
          <w:color w:val="000000"/>
          <w:sz w:val="22"/>
          <w:szCs w:val="22"/>
        </w:rPr>
        <w:t xml:space="preserve"> z celkově </w:t>
      </w:r>
      <w:proofErr w:type="spellStart"/>
      <w:r w:rsidRPr="0085297D">
        <w:rPr>
          <w:rFonts w:ascii="Arial" w:hAnsi="Arial" w:cs="Arial"/>
          <w:color w:val="000000"/>
          <w:sz w:val="22"/>
          <w:szCs w:val="22"/>
        </w:rPr>
        <w:t>zasmluvněných</w:t>
      </w:r>
      <w:proofErr w:type="spellEnd"/>
      <w:r w:rsidRPr="0085297D">
        <w:rPr>
          <w:rFonts w:ascii="Arial" w:hAnsi="Arial" w:cs="Arial"/>
          <w:color w:val="000000"/>
          <w:sz w:val="22"/>
          <w:szCs w:val="22"/>
        </w:rPr>
        <w:t xml:space="preserve"> finančních prostředků ve výši 816 mil. Kč </w:t>
      </w:r>
      <w:r w:rsidRPr="0085297D">
        <w:rPr>
          <w:rFonts w:ascii="Arial" w:hAnsi="Arial" w:cs="Arial"/>
          <w:color w:val="000000"/>
          <w:sz w:val="22"/>
          <w:szCs w:val="22"/>
          <w:u w:val="single"/>
        </w:rPr>
        <w:t>potřebovat na tento měsíc ve svém rozpočtu prostředky ve výši 530 mil. Kč</w:t>
      </w:r>
      <w:r w:rsidRPr="0085297D">
        <w:rPr>
          <w:rFonts w:ascii="Arial" w:hAnsi="Arial" w:cs="Arial"/>
          <w:color w:val="000000"/>
          <w:sz w:val="22"/>
          <w:szCs w:val="22"/>
        </w:rPr>
        <w:t>. Zbylých 286 mil. Kč je třeba vyplatit v dubnu.</w:t>
      </w:r>
    </w:p>
    <w:p w:rsidR="0085297D" w:rsidRDefault="0085297D" w:rsidP="0085297D">
      <w:pPr>
        <w:spacing w:after="120"/>
        <w:jc w:val="both"/>
        <w:rPr>
          <w:rFonts w:ascii="Arial" w:hAnsi="Arial" w:cs="Arial"/>
          <w:color w:val="000000"/>
          <w:sz w:val="22"/>
          <w:szCs w:val="22"/>
        </w:rPr>
      </w:pPr>
      <w:r w:rsidRPr="0085297D">
        <w:rPr>
          <w:rFonts w:ascii="Arial" w:hAnsi="Arial" w:cs="Arial"/>
          <w:color w:val="000000"/>
          <w:sz w:val="22"/>
          <w:szCs w:val="22"/>
        </w:rPr>
        <w:t xml:space="preserve">V roce 2022 MPO poskytne institucionální podporu na dlouhodobý koncepční rozvoj výzkumných organizací na základě rozhodnutí vydaných v roce 2018. </w:t>
      </w:r>
      <w:proofErr w:type="spellStart"/>
      <w:r w:rsidRPr="0085297D">
        <w:rPr>
          <w:rFonts w:ascii="Arial" w:hAnsi="Arial" w:cs="Arial"/>
          <w:color w:val="000000"/>
          <w:sz w:val="22"/>
          <w:szCs w:val="22"/>
        </w:rPr>
        <w:t>Závazkované</w:t>
      </w:r>
      <w:proofErr w:type="spellEnd"/>
      <w:r w:rsidRPr="0085297D">
        <w:rPr>
          <w:rFonts w:ascii="Arial" w:hAnsi="Arial" w:cs="Arial"/>
          <w:color w:val="000000"/>
          <w:sz w:val="22"/>
          <w:szCs w:val="22"/>
        </w:rPr>
        <w:t xml:space="preserve"> prostředky na rok 2022 jsou v celkové výši 484 843 930 Kč. Jejich finální výše ještě bude upravena v souladu s příslušnými metodikami na základě hodnocení úrovně plnění koncepce příjemců za rok 2021 a může být navýšena až o 10 %, tedy až na cca 530 mil. Kč. Jejich proplacení bylo předpokládáno přibližně v polovině března, v případě trvání rozpočtového provizoria lze proplacení odložit na duben. V dubnu je již nutné minimálně 50% této podpory vyplatit.</w:t>
      </w:r>
    </w:p>
    <w:p w:rsidR="008B6646" w:rsidRDefault="008B6646" w:rsidP="0085297D">
      <w:pPr>
        <w:spacing w:after="120"/>
        <w:jc w:val="both"/>
        <w:rPr>
          <w:rFonts w:ascii="Arial" w:hAnsi="Arial" w:cs="Arial"/>
          <w:color w:val="000000"/>
          <w:sz w:val="22"/>
          <w:szCs w:val="22"/>
        </w:rPr>
      </w:pPr>
    </w:p>
    <w:p w:rsidR="008B6646" w:rsidRPr="008B6646" w:rsidRDefault="008B6646" w:rsidP="0085297D">
      <w:pPr>
        <w:spacing w:after="120"/>
        <w:jc w:val="both"/>
        <w:rPr>
          <w:rFonts w:ascii="Arial" w:hAnsi="Arial" w:cs="Arial"/>
          <w:b/>
          <w:color w:val="0070C0"/>
          <w:sz w:val="22"/>
          <w:szCs w:val="22"/>
          <w:u w:val="single"/>
        </w:rPr>
      </w:pPr>
      <w:r w:rsidRPr="008B6646">
        <w:rPr>
          <w:rFonts w:ascii="Arial" w:hAnsi="Arial" w:cs="Arial"/>
          <w:b/>
          <w:color w:val="0070C0"/>
          <w:sz w:val="22"/>
          <w:szCs w:val="22"/>
          <w:u w:val="single"/>
        </w:rPr>
        <w:t>MŠMT</w:t>
      </w:r>
    </w:p>
    <w:p w:rsidR="001D7E0C" w:rsidRPr="001D7E0C" w:rsidRDefault="001D7E0C" w:rsidP="001D7E0C">
      <w:pPr>
        <w:autoSpaceDE w:val="0"/>
        <w:autoSpaceDN w:val="0"/>
        <w:adjustRightInd w:val="0"/>
        <w:spacing w:after="120"/>
        <w:jc w:val="both"/>
        <w:rPr>
          <w:rFonts w:ascii="Arial" w:eastAsiaTheme="minorHAnsi" w:hAnsi="Arial" w:cs="Arial"/>
          <w:color w:val="000000"/>
          <w:sz w:val="22"/>
          <w:szCs w:val="22"/>
          <w:lang w:eastAsia="en-US"/>
        </w:rPr>
      </w:pPr>
      <w:r w:rsidRPr="001D7E0C">
        <w:rPr>
          <w:rFonts w:ascii="Arial" w:eastAsiaTheme="minorHAnsi" w:hAnsi="Arial" w:cs="Arial"/>
          <w:color w:val="000000"/>
          <w:sz w:val="22"/>
          <w:szCs w:val="22"/>
          <w:lang w:eastAsia="en-US"/>
        </w:rPr>
        <w:t xml:space="preserve">MŠMT plně aplikuje hlavní obecné zásady rozpočtového provizoria: </w:t>
      </w:r>
    </w:p>
    <w:p w:rsidR="001D7E0C" w:rsidRPr="001D7E0C" w:rsidRDefault="001D7E0C" w:rsidP="001D7E0C">
      <w:pPr>
        <w:tabs>
          <w:tab w:val="left" w:pos="567"/>
        </w:tabs>
        <w:autoSpaceDE w:val="0"/>
        <w:autoSpaceDN w:val="0"/>
        <w:adjustRightInd w:val="0"/>
        <w:spacing w:after="120"/>
        <w:ind w:left="426" w:hanging="142"/>
        <w:jc w:val="both"/>
        <w:rPr>
          <w:rFonts w:ascii="Arial" w:eastAsiaTheme="minorHAnsi" w:hAnsi="Arial" w:cs="Arial"/>
          <w:color w:val="000000"/>
          <w:sz w:val="22"/>
          <w:szCs w:val="22"/>
          <w:lang w:eastAsia="en-US"/>
        </w:rPr>
      </w:pPr>
      <w:r>
        <w:rPr>
          <w:rFonts w:ascii="Arial" w:eastAsiaTheme="minorHAnsi" w:hAnsi="Arial" w:cs="Arial"/>
          <w:color w:val="000000"/>
          <w:sz w:val="22"/>
          <w:szCs w:val="22"/>
          <w:lang w:eastAsia="en-US"/>
        </w:rPr>
        <w:t xml:space="preserve">• </w:t>
      </w:r>
      <w:r w:rsidRPr="001D7E0C">
        <w:rPr>
          <w:rFonts w:ascii="Arial" w:eastAsiaTheme="minorHAnsi" w:hAnsi="Arial" w:cs="Arial"/>
          <w:color w:val="000000"/>
          <w:sz w:val="22"/>
          <w:szCs w:val="22"/>
          <w:lang w:eastAsia="en-US"/>
        </w:rPr>
        <w:t>rozpočtovým obdobím je měsíc</w:t>
      </w:r>
    </w:p>
    <w:p w:rsidR="001D7E0C" w:rsidRPr="001D7E0C" w:rsidRDefault="001D7E0C" w:rsidP="001D7E0C">
      <w:pPr>
        <w:tabs>
          <w:tab w:val="left" w:pos="567"/>
        </w:tabs>
        <w:autoSpaceDE w:val="0"/>
        <w:autoSpaceDN w:val="0"/>
        <w:adjustRightInd w:val="0"/>
        <w:spacing w:after="120"/>
        <w:ind w:left="426" w:hanging="142"/>
        <w:jc w:val="both"/>
        <w:rPr>
          <w:rFonts w:ascii="Arial" w:eastAsiaTheme="minorHAnsi" w:hAnsi="Arial" w:cs="Arial"/>
          <w:color w:val="000000"/>
          <w:sz w:val="22"/>
          <w:szCs w:val="22"/>
          <w:lang w:eastAsia="en-US"/>
        </w:rPr>
      </w:pPr>
      <w:r>
        <w:rPr>
          <w:rFonts w:ascii="Arial" w:eastAsiaTheme="minorHAnsi" w:hAnsi="Arial" w:cs="Arial"/>
          <w:color w:val="000000"/>
          <w:sz w:val="22"/>
          <w:szCs w:val="22"/>
          <w:lang w:eastAsia="en-US"/>
        </w:rPr>
        <w:t xml:space="preserve">• </w:t>
      </w:r>
      <w:r w:rsidRPr="001D7E0C">
        <w:rPr>
          <w:rFonts w:ascii="Arial" w:eastAsiaTheme="minorHAnsi" w:hAnsi="Arial" w:cs="Arial"/>
          <w:color w:val="000000"/>
          <w:sz w:val="22"/>
          <w:szCs w:val="22"/>
          <w:lang w:eastAsia="en-US"/>
        </w:rPr>
        <w:t>výdaje organizačních složek státu se stanovují podle očekávané skutečnosti v příslušném měsíci</w:t>
      </w:r>
    </w:p>
    <w:p w:rsidR="001D7E0C" w:rsidRPr="001D7E0C" w:rsidRDefault="001D7E0C" w:rsidP="001D7E0C">
      <w:pPr>
        <w:tabs>
          <w:tab w:val="left" w:pos="567"/>
        </w:tabs>
        <w:autoSpaceDE w:val="0"/>
        <w:autoSpaceDN w:val="0"/>
        <w:adjustRightInd w:val="0"/>
        <w:spacing w:after="120"/>
        <w:ind w:left="426" w:hanging="142"/>
        <w:jc w:val="both"/>
        <w:rPr>
          <w:rFonts w:ascii="Arial" w:eastAsiaTheme="minorHAnsi" w:hAnsi="Arial" w:cs="Arial"/>
          <w:color w:val="000000"/>
          <w:sz w:val="22"/>
          <w:szCs w:val="22"/>
          <w:lang w:eastAsia="en-US"/>
        </w:rPr>
      </w:pPr>
      <w:r>
        <w:rPr>
          <w:rFonts w:ascii="Arial" w:eastAsiaTheme="minorHAnsi" w:hAnsi="Arial" w:cs="Arial"/>
          <w:color w:val="000000"/>
          <w:sz w:val="22"/>
          <w:szCs w:val="22"/>
          <w:lang w:eastAsia="en-US"/>
        </w:rPr>
        <w:t xml:space="preserve">• </w:t>
      </w:r>
      <w:r w:rsidRPr="001D7E0C">
        <w:rPr>
          <w:rFonts w:ascii="Arial" w:eastAsiaTheme="minorHAnsi" w:hAnsi="Arial" w:cs="Arial"/>
          <w:color w:val="000000"/>
          <w:sz w:val="22"/>
          <w:szCs w:val="22"/>
          <w:lang w:eastAsia="en-US"/>
        </w:rPr>
        <w:t>o výši výdajů jednotlivých kapitol rozhoduje ministr financí na základě potřeb dané kapitoly</w:t>
      </w:r>
    </w:p>
    <w:p w:rsidR="001D7E0C" w:rsidRPr="001D7E0C" w:rsidRDefault="001D7E0C" w:rsidP="001D7E0C">
      <w:pPr>
        <w:tabs>
          <w:tab w:val="left" w:pos="567"/>
        </w:tabs>
        <w:autoSpaceDE w:val="0"/>
        <w:autoSpaceDN w:val="0"/>
        <w:adjustRightInd w:val="0"/>
        <w:spacing w:after="120"/>
        <w:ind w:left="426" w:hanging="142"/>
        <w:jc w:val="both"/>
        <w:rPr>
          <w:rFonts w:ascii="Arial" w:eastAsiaTheme="minorHAnsi" w:hAnsi="Arial" w:cs="Arial"/>
          <w:color w:val="000000"/>
          <w:sz w:val="22"/>
          <w:szCs w:val="22"/>
          <w:lang w:eastAsia="en-US"/>
        </w:rPr>
      </w:pPr>
      <w:r>
        <w:rPr>
          <w:rFonts w:ascii="Arial" w:eastAsiaTheme="minorHAnsi" w:hAnsi="Arial" w:cs="Arial"/>
          <w:color w:val="000000"/>
          <w:sz w:val="22"/>
          <w:szCs w:val="22"/>
          <w:lang w:eastAsia="en-US"/>
        </w:rPr>
        <w:t xml:space="preserve">• </w:t>
      </w:r>
      <w:r w:rsidRPr="001D7E0C">
        <w:rPr>
          <w:rFonts w:ascii="Arial" w:eastAsiaTheme="minorHAnsi" w:hAnsi="Arial" w:cs="Arial"/>
          <w:color w:val="000000"/>
          <w:sz w:val="22"/>
          <w:szCs w:val="22"/>
          <w:lang w:eastAsia="en-US"/>
        </w:rPr>
        <w:t>měsíčně je možno rozpočtovat maximálně 1/12 výdajů schváleného státního rozpočtu roku 2021 (tj. po novele zákona na rok 2021)</w:t>
      </w:r>
    </w:p>
    <w:p w:rsidR="001D7E0C" w:rsidRPr="001D7E0C" w:rsidRDefault="001D7E0C" w:rsidP="001D7E0C">
      <w:pPr>
        <w:tabs>
          <w:tab w:val="left" w:pos="567"/>
        </w:tabs>
        <w:autoSpaceDE w:val="0"/>
        <w:autoSpaceDN w:val="0"/>
        <w:adjustRightInd w:val="0"/>
        <w:spacing w:after="120"/>
        <w:ind w:left="426" w:hanging="142"/>
        <w:jc w:val="both"/>
        <w:rPr>
          <w:rFonts w:ascii="Arial" w:eastAsiaTheme="minorHAnsi" w:hAnsi="Arial" w:cs="Arial"/>
          <w:color w:val="000000"/>
          <w:sz w:val="22"/>
          <w:szCs w:val="22"/>
          <w:lang w:eastAsia="en-US"/>
        </w:rPr>
      </w:pPr>
      <w:r>
        <w:rPr>
          <w:rFonts w:ascii="Arial" w:eastAsiaTheme="minorHAnsi" w:hAnsi="Arial" w:cs="Arial"/>
          <w:color w:val="000000"/>
          <w:sz w:val="22"/>
          <w:szCs w:val="22"/>
          <w:lang w:eastAsia="en-US"/>
        </w:rPr>
        <w:t xml:space="preserve">• </w:t>
      </w:r>
      <w:r w:rsidRPr="001D7E0C">
        <w:rPr>
          <w:rFonts w:ascii="Arial" w:eastAsiaTheme="minorHAnsi" w:hAnsi="Arial" w:cs="Arial"/>
          <w:color w:val="000000"/>
          <w:sz w:val="22"/>
          <w:szCs w:val="22"/>
          <w:lang w:eastAsia="en-US"/>
        </w:rPr>
        <w:t>primárním cílem je pokrýt veškeré mandatorní výdaje a dostát smluvním a jiným závazkům státu do doby nabytí účinnosti zákona o státním rozpočtu</w:t>
      </w:r>
    </w:p>
    <w:p w:rsidR="001D7E0C" w:rsidRPr="001D7E0C" w:rsidRDefault="001D7E0C" w:rsidP="001D7E0C">
      <w:pPr>
        <w:tabs>
          <w:tab w:val="left" w:pos="567"/>
        </w:tabs>
        <w:autoSpaceDE w:val="0"/>
        <w:autoSpaceDN w:val="0"/>
        <w:adjustRightInd w:val="0"/>
        <w:spacing w:after="120"/>
        <w:ind w:left="426" w:hanging="142"/>
        <w:jc w:val="both"/>
        <w:rPr>
          <w:rFonts w:ascii="Arial" w:eastAsiaTheme="minorHAnsi" w:hAnsi="Arial" w:cs="Arial"/>
          <w:color w:val="000000"/>
          <w:sz w:val="22"/>
          <w:szCs w:val="22"/>
          <w:lang w:eastAsia="en-US"/>
        </w:rPr>
      </w:pPr>
      <w:r>
        <w:rPr>
          <w:rFonts w:ascii="Arial" w:eastAsiaTheme="minorHAnsi" w:hAnsi="Arial" w:cs="Arial"/>
          <w:color w:val="000000"/>
          <w:sz w:val="22"/>
          <w:szCs w:val="22"/>
          <w:lang w:eastAsia="en-US"/>
        </w:rPr>
        <w:t xml:space="preserve">• </w:t>
      </w:r>
      <w:r w:rsidRPr="001D7E0C">
        <w:rPr>
          <w:rFonts w:ascii="Arial" w:eastAsiaTheme="minorHAnsi" w:hAnsi="Arial" w:cs="Arial"/>
          <w:color w:val="000000"/>
          <w:sz w:val="22"/>
          <w:szCs w:val="22"/>
          <w:lang w:eastAsia="en-US"/>
        </w:rPr>
        <w:t>neměly by se poskytovat nemandatorní dotace, vypisovat nové dotační tituly a uveřejňovat výzvy (nejsou rozpočtově zabezpečeny)</w:t>
      </w:r>
    </w:p>
    <w:p w:rsidR="001D7E0C" w:rsidRPr="001D7E0C" w:rsidRDefault="001D7E0C" w:rsidP="001D7E0C">
      <w:pPr>
        <w:tabs>
          <w:tab w:val="left" w:pos="567"/>
        </w:tabs>
        <w:autoSpaceDE w:val="0"/>
        <w:autoSpaceDN w:val="0"/>
        <w:adjustRightInd w:val="0"/>
        <w:spacing w:after="120"/>
        <w:ind w:left="426" w:hanging="142"/>
        <w:jc w:val="both"/>
        <w:rPr>
          <w:rFonts w:ascii="Arial" w:eastAsiaTheme="minorHAnsi" w:hAnsi="Arial" w:cs="Arial"/>
          <w:color w:val="000000"/>
          <w:sz w:val="22"/>
          <w:szCs w:val="22"/>
          <w:lang w:eastAsia="en-US"/>
        </w:rPr>
      </w:pPr>
      <w:r>
        <w:rPr>
          <w:rFonts w:ascii="Arial" w:eastAsiaTheme="minorHAnsi" w:hAnsi="Arial" w:cs="Arial"/>
          <w:color w:val="000000"/>
          <w:sz w:val="22"/>
          <w:szCs w:val="22"/>
          <w:lang w:eastAsia="en-US"/>
        </w:rPr>
        <w:lastRenderedPageBreak/>
        <w:t xml:space="preserve">• </w:t>
      </w:r>
      <w:r w:rsidRPr="001D7E0C">
        <w:rPr>
          <w:rFonts w:ascii="Arial" w:eastAsiaTheme="minorHAnsi" w:hAnsi="Arial" w:cs="Arial"/>
          <w:color w:val="000000"/>
          <w:sz w:val="22"/>
          <w:szCs w:val="22"/>
          <w:lang w:eastAsia="en-US"/>
        </w:rPr>
        <w:t>nelze přesouvat prostředky mezi závaznými ukazateli dané kapitoly, mezi organizačními složkami státu, kapitolami a ani nelze přesouvat prostředky z kapitoly Všeobecná pokladní správa</w:t>
      </w:r>
    </w:p>
    <w:p w:rsidR="001D7E0C" w:rsidRPr="001D7E0C" w:rsidRDefault="00E96E87" w:rsidP="001D7E0C">
      <w:pPr>
        <w:tabs>
          <w:tab w:val="left" w:pos="567"/>
        </w:tabs>
        <w:autoSpaceDE w:val="0"/>
        <w:autoSpaceDN w:val="0"/>
        <w:adjustRightInd w:val="0"/>
        <w:spacing w:after="120"/>
        <w:ind w:left="426" w:hanging="142"/>
        <w:jc w:val="both"/>
        <w:rPr>
          <w:rFonts w:ascii="Arial" w:eastAsiaTheme="minorHAnsi" w:hAnsi="Arial" w:cs="Arial"/>
          <w:color w:val="000000"/>
          <w:sz w:val="22"/>
          <w:szCs w:val="22"/>
          <w:lang w:eastAsia="en-US"/>
        </w:rPr>
      </w:pPr>
      <w:r>
        <w:rPr>
          <w:rFonts w:ascii="Arial" w:eastAsiaTheme="minorHAnsi" w:hAnsi="Arial" w:cs="Arial"/>
          <w:color w:val="000000"/>
          <w:sz w:val="22"/>
          <w:szCs w:val="22"/>
          <w:lang w:eastAsia="en-US"/>
        </w:rPr>
        <w:t xml:space="preserve">• </w:t>
      </w:r>
      <w:r w:rsidR="001D7E0C" w:rsidRPr="001D7E0C">
        <w:rPr>
          <w:rFonts w:ascii="Arial" w:eastAsiaTheme="minorHAnsi" w:hAnsi="Arial" w:cs="Arial"/>
          <w:color w:val="000000"/>
          <w:sz w:val="22"/>
          <w:szCs w:val="22"/>
          <w:lang w:eastAsia="en-US"/>
        </w:rPr>
        <w:t>nelze používat nároky z nespotřebovaných výdajů, prostředky rezervního fondu a mimorozpočtové zdroje (které prochází přes státní rozpočet).</w:t>
      </w:r>
    </w:p>
    <w:p w:rsidR="001D7E0C" w:rsidRPr="001D7E0C" w:rsidRDefault="001D7E0C" w:rsidP="001D7E0C">
      <w:pPr>
        <w:autoSpaceDE w:val="0"/>
        <w:autoSpaceDN w:val="0"/>
        <w:adjustRightInd w:val="0"/>
        <w:spacing w:after="120"/>
        <w:jc w:val="both"/>
        <w:rPr>
          <w:rFonts w:ascii="Arial" w:eastAsiaTheme="minorHAnsi" w:hAnsi="Arial" w:cs="Arial"/>
          <w:color w:val="000000"/>
          <w:sz w:val="22"/>
          <w:szCs w:val="22"/>
          <w:lang w:eastAsia="en-US"/>
        </w:rPr>
      </w:pPr>
      <w:r w:rsidRPr="001D7E0C">
        <w:rPr>
          <w:rFonts w:ascii="Arial" w:eastAsiaTheme="minorHAnsi" w:hAnsi="Arial" w:cs="Arial"/>
          <w:color w:val="000000"/>
          <w:sz w:val="22"/>
          <w:szCs w:val="22"/>
          <w:lang w:eastAsia="en-US"/>
        </w:rPr>
        <w:t xml:space="preserve">V rámci toho byla </w:t>
      </w:r>
      <w:r w:rsidRPr="001D7E0C">
        <w:rPr>
          <w:rFonts w:ascii="Arial" w:eastAsiaTheme="minorHAnsi" w:hAnsi="Arial" w:cs="Arial"/>
          <w:b/>
          <w:bCs/>
          <w:color w:val="000000"/>
          <w:sz w:val="22"/>
          <w:szCs w:val="22"/>
          <w:lang w:eastAsia="en-US"/>
        </w:rPr>
        <w:t>pro měsíc leden i únor</w:t>
      </w:r>
      <w:r w:rsidRPr="001D7E0C">
        <w:rPr>
          <w:rFonts w:ascii="Arial" w:eastAsiaTheme="minorHAnsi" w:hAnsi="Arial" w:cs="Arial"/>
          <w:color w:val="000000"/>
          <w:sz w:val="22"/>
          <w:szCs w:val="22"/>
          <w:lang w:eastAsia="en-US"/>
        </w:rPr>
        <w:t xml:space="preserve"> požadována a MF potvrzena částka (nezahrnuje prostředky na kofinancování OP) </w:t>
      </w:r>
      <w:r w:rsidRPr="001D7E0C">
        <w:rPr>
          <w:rFonts w:ascii="Arial" w:eastAsiaTheme="minorHAnsi" w:hAnsi="Arial" w:cs="Arial"/>
          <w:b/>
          <w:bCs/>
          <w:color w:val="000000"/>
          <w:sz w:val="22"/>
          <w:szCs w:val="22"/>
          <w:lang w:eastAsia="en-US"/>
        </w:rPr>
        <w:t>1 197 853 131 Kč</w:t>
      </w:r>
      <w:r w:rsidRPr="001D7E0C">
        <w:rPr>
          <w:rFonts w:ascii="Arial" w:eastAsiaTheme="minorHAnsi" w:hAnsi="Arial" w:cs="Arial"/>
          <w:color w:val="000000"/>
          <w:sz w:val="22"/>
          <w:szCs w:val="22"/>
          <w:lang w:eastAsia="en-US"/>
        </w:rPr>
        <w:t>, tutéž částku předpokládáme požadovat i na měsíc březen.</w:t>
      </w:r>
    </w:p>
    <w:p w:rsidR="001D7E0C" w:rsidRPr="001D7E0C" w:rsidRDefault="001D7E0C" w:rsidP="001D7E0C">
      <w:pPr>
        <w:autoSpaceDE w:val="0"/>
        <w:autoSpaceDN w:val="0"/>
        <w:adjustRightInd w:val="0"/>
        <w:spacing w:after="120"/>
        <w:jc w:val="both"/>
        <w:rPr>
          <w:rFonts w:ascii="Arial" w:eastAsiaTheme="minorHAnsi" w:hAnsi="Arial" w:cs="Arial"/>
          <w:color w:val="000000"/>
          <w:sz w:val="22"/>
          <w:szCs w:val="22"/>
          <w:lang w:eastAsia="en-US"/>
        </w:rPr>
      </w:pPr>
      <w:r w:rsidRPr="001D7E0C">
        <w:rPr>
          <w:rFonts w:ascii="Arial" w:eastAsiaTheme="minorHAnsi" w:hAnsi="Arial" w:cs="Arial"/>
          <w:color w:val="000000"/>
          <w:sz w:val="22"/>
          <w:szCs w:val="22"/>
          <w:u w:val="single"/>
          <w:lang w:eastAsia="en-US"/>
        </w:rPr>
        <w:t>V měsíci lednu</w:t>
      </w:r>
      <w:r w:rsidRPr="001D7E0C">
        <w:rPr>
          <w:rFonts w:ascii="Arial" w:eastAsiaTheme="minorHAnsi" w:hAnsi="Arial" w:cs="Arial"/>
          <w:color w:val="000000"/>
          <w:sz w:val="22"/>
          <w:szCs w:val="22"/>
          <w:lang w:eastAsia="en-US"/>
        </w:rPr>
        <w:t xml:space="preserve"> tato částka zahrnuje: 667 926 464 Kč - 1/12 výdajů na institucionální podporu na dlouhodobý koncepční rozvoj výzkumné organizace, 250 000 Kč na Národní den velkých výzkumných infrastruktur (15. 2. 2022 v Brně) – akce, jejíž organizace je v běhu, 1 666 667 Kč – náklady na hodnocení a provedení veřejné soutěže ve výzkumu a vývoji, 519 510 000 Kč – institucionální podpora na mezinárodní spolupráci ČR ve výzkumu, vývoji a inovacích, poplatky do mezinárodních organizací - splátky splatné v lednu 2022, 8 500 000 Kč  – účelová podpora projektů sdílených činností -1/12 provozních výdajů příjemců + poplatky za přístup k elektronickým informačním zdrojům NTK splatné dle smluv v lednu 2022.</w:t>
      </w:r>
    </w:p>
    <w:p w:rsidR="001D7E0C" w:rsidRPr="001D7E0C" w:rsidRDefault="001D7E0C" w:rsidP="001D7E0C">
      <w:pPr>
        <w:autoSpaceDE w:val="0"/>
        <w:autoSpaceDN w:val="0"/>
        <w:adjustRightInd w:val="0"/>
        <w:spacing w:after="120"/>
        <w:jc w:val="both"/>
        <w:rPr>
          <w:rFonts w:ascii="Arial" w:eastAsiaTheme="minorHAnsi" w:hAnsi="Arial" w:cs="Arial"/>
          <w:color w:val="000000"/>
          <w:sz w:val="22"/>
          <w:szCs w:val="22"/>
          <w:lang w:eastAsia="en-US"/>
        </w:rPr>
      </w:pPr>
      <w:r w:rsidRPr="001D7E0C">
        <w:rPr>
          <w:rFonts w:ascii="Arial" w:eastAsiaTheme="minorHAnsi" w:hAnsi="Arial" w:cs="Arial"/>
          <w:color w:val="000000"/>
          <w:sz w:val="22"/>
          <w:szCs w:val="22"/>
          <w:u w:val="single"/>
          <w:lang w:eastAsia="en-US"/>
        </w:rPr>
        <w:t>V měsíci únoru</w:t>
      </w:r>
      <w:r w:rsidRPr="001D7E0C">
        <w:rPr>
          <w:rFonts w:ascii="Arial" w:eastAsiaTheme="minorHAnsi" w:hAnsi="Arial" w:cs="Arial"/>
          <w:color w:val="000000"/>
          <w:sz w:val="22"/>
          <w:szCs w:val="22"/>
          <w:lang w:eastAsia="en-US"/>
        </w:rPr>
        <w:t xml:space="preserve"> tato částka pokrývá: 667 926 464 Kč - 1/12 výdajů na institucionální podporu na dlouhodobý koncepční rozvoj výzkumné organizace; 1 666 667 Kč – náklady na hodnocení a provedení veřejné soutěže ve výzkumu a vývoji; 175 000 000 Kč – institucionální podpora na mezinárodní spolupráci ČR ve výzkumu, vývoji a inovacích, v tom 160 000 000 poplatky do mezinárodních organizací - splátky splatné v únoru 2022 a 15 000 000 Kč prostředky na zahájení poskytování podpory běžících projektů mezinárodní spolupráce; 71 500 000 Kč  – účelová podpora projektů sdílených činností -1/12 provozních výdajů příjemců + poplatky za přístup k elektronickým informačním zdrojům NTK splatné dle smluv v únoru 2022; 143 333 333 Kč jsou prostředky na zahájení poskytování podpory na běžící projekty velkých výzkumných infrastruktur a 138 426 667 Kč jsou prostředky na zahájení podpory na běžící projekty účelové podpory v programu INTER-EXCELLENCE. </w:t>
      </w:r>
    </w:p>
    <w:p w:rsidR="008B6646" w:rsidRPr="001D7E0C" w:rsidRDefault="001D7E0C" w:rsidP="001D7E0C">
      <w:pPr>
        <w:spacing w:after="120"/>
        <w:jc w:val="both"/>
        <w:rPr>
          <w:rFonts w:ascii="Arial" w:hAnsi="Arial" w:cs="Arial"/>
          <w:color w:val="000000"/>
          <w:sz w:val="22"/>
          <w:szCs w:val="22"/>
        </w:rPr>
      </w:pPr>
      <w:r w:rsidRPr="001D7E0C">
        <w:rPr>
          <w:rFonts w:ascii="Arial" w:eastAsiaTheme="minorHAnsi" w:hAnsi="Arial" w:cs="Arial"/>
          <w:color w:val="000000"/>
          <w:sz w:val="22"/>
          <w:szCs w:val="22"/>
          <w:lang w:eastAsia="en-US"/>
        </w:rPr>
        <w:t xml:space="preserve">Z výše uvedeného vyplývá, že usilujeme o zajištění závazků dle priorit (např. poplatky, jejichž neuhrazení by vedlo k penále) a s ohledem na finanční dopad na příjemce (např. prostředky na mzdy/platy zaměstnanců placených výhradně z </w:t>
      </w:r>
      <w:proofErr w:type="spellStart"/>
      <w:r w:rsidRPr="001D7E0C">
        <w:rPr>
          <w:rFonts w:ascii="Arial" w:eastAsiaTheme="minorHAnsi" w:hAnsi="Arial" w:cs="Arial"/>
          <w:color w:val="000000"/>
          <w:sz w:val="22"/>
          <w:szCs w:val="22"/>
          <w:lang w:eastAsia="en-US"/>
        </w:rPr>
        <w:t>VaV</w:t>
      </w:r>
      <w:proofErr w:type="spellEnd"/>
      <w:r w:rsidRPr="001D7E0C">
        <w:rPr>
          <w:rFonts w:ascii="Arial" w:eastAsiaTheme="minorHAnsi" w:hAnsi="Arial" w:cs="Arial"/>
          <w:color w:val="000000"/>
          <w:sz w:val="22"/>
          <w:szCs w:val="22"/>
          <w:lang w:eastAsia="en-US"/>
        </w:rPr>
        <w:t>). Ze strany příjemců je tato skutečnost akceptována.</w:t>
      </w:r>
    </w:p>
    <w:p w:rsidR="008B6646" w:rsidRPr="001D7E0C" w:rsidRDefault="008B6646" w:rsidP="001D7E0C">
      <w:pPr>
        <w:spacing w:after="120"/>
        <w:jc w:val="both"/>
        <w:rPr>
          <w:rFonts w:ascii="Arial" w:hAnsi="Arial" w:cs="Arial"/>
          <w:sz w:val="22"/>
          <w:szCs w:val="22"/>
          <w:lang w:eastAsia="en-US"/>
        </w:rPr>
      </w:pPr>
    </w:p>
    <w:p w:rsidR="008B6646" w:rsidRPr="00863C97" w:rsidRDefault="008B6646" w:rsidP="001D7E0C">
      <w:pPr>
        <w:spacing w:after="120"/>
        <w:jc w:val="both"/>
        <w:rPr>
          <w:rFonts w:ascii="Arial" w:hAnsi="Arial" w:cs="Arial"/>
          <w:b/>
          <w:color w:val="0070C0"/>
          <w:sz w:val="22"/>
          <w:szCs w:val="22"/>
          <w:u w:val="single"/>
          <w:lang w:eastAsia="en-US"/>
        </w:rPr>
      </w:pPr>
      <w:proofErr w:type="spellStart"/>
      <w:r w:rsidRPr="00863C97">
        <w:rPr>
          <w:rFonts w:ascii="Arial" w:hAnsi="Arial" w:cs="Arial"/>
          <w:b/>
          <w:color w:val="0070C0"/>
          <w:sz w:val="22"/>
          <w:szCs w:val="22"/>
          <w:u w:val="single"/>
          <w:lang w:eastAsia="en-US"/>
        </w:rPr>
        <w:t>MZd</w:t>
      </w:r>
      <w:proofErr w:type="spellEnd"/>
    </w:p>
    <w:p w:rsidR="008B6646" w:rsidRDefault="008B6646" w:rsidP="001D7E0C">
      <w:pPr>
        <w:spacing w:after="120"/>
        <w:jc w:val="both"/>
        <w:rPr>
          <w:rFonts w:ascii="Arial" w:eastAsiaTheme="minorHAnsi" w:hAnsi="Arial" w:cs="Arial"/>
          <w:color w:val="000000"/>
          <w:sz w:val="22"/>
          <w:szCs w:val="22"/>
          <w:lang w:eastAsia="en-US"/>
        </w:rPr>
      </w:pPr>
      <w:r>
        <w:rPr>
          <w:rFonts w:ascii="Arial" w:eastAsiaTheme="minorHAnsi" w:hAnsi="Arial" w:cs="Arial"/>
          <w:color w:val="000000"/>
          <w:sz w:val="22"/>
          <w:szCs w:val="22"/>
          <w:lang w:eastAsia="en-US"/>
        </w:rPr>
        <w:t>R</w:t>
      </w:r>
      <w:r w:rsidRPr="00863C97">
        <w:rPr>
          <w:rFonts w:ascii="Arial" w:eastAsiaTheme="minorHAnsi" w:hAnsi="Arial" w:cs="Arial"/>
          <w:color w:val="000000"/>
          <w:sz w:val="22"/>
          <w:szCs w:val="22"/>
          <w:lang w:eastAsia="en-US"/>
        </w:rPr>
        <w:t xml:space="preserve">ozpočtové provizorium trvající do března by snad nemělo mít žádné zásadní dopady na námi podporovanou oblast </w:t>
      </w:r>
      <w:proofErr w:type="spellStart"/>
      <w:r w:rsidRPr="00863C97">
        <w:rPr>
          <w:rFonts w:ascii="Arial" w:eastAsiaTheme="minorHAnsi" w:hAnsi="Arial" w:cs="Arial"/>
          <w:color w:val="000000"/>
          <w:sz w:val="22"/>
          <w:szCs w:val="22"/>
          <w:lang w:eastAsia="en-US"/>
        </w:rPr>
        <w:t>VaVaI</w:t>
      </w:r>
      <w:proofErr w:type="spellEnd"/>
      <w:r w:rsidRPr="00863C97">
        <w:rPr>
          <w:rFonts w:ascii="Arial" w:eastAsiaTheme="minorHAnsi" w:hAnsi="Arial" w:cs="Arial"/>
          <w:color w:val="000000"/>
          <w:sz w:val="22"/>
          <w:szCs w:val="22"/>
          <w:lang w:eastAsia="en-US"/>
        </w:rPr>
        <w:t xml:space="preserve">, resp. zatím nemáme ze strany příjemců podpory žádné dotazy nebo požadavky (ale to se může změnit). Dle doporučení našeho finančního odboru začneme dotace na tento rok vyplácet až po schválení státního rozpočtu. Kolegové z finančního odboru nám navíc sdělili neoficiální stanovisko Ministerstva financí, které nám prý ani poměrné měsíční části dotací na výzkum nechtělo schválit, resp. doporučilo o ně nežádat, protože resort zdravotnictví nyní potřebuje prioritně financovat náklady na problematiku </w:t>
      </w:r>
      <w:proofErr w:type="spellStart"/>
      <w:r w:rsidRPr="00863C97">
        <w:rPr>
          <w:rFonts w:ascii="Arial" w:eastAsiaTheme="minorHAnsi" w:hAnsi="Arial" w:cs="Arial"/>
          <w:color w:val="000000"/>
          <w:sz w:val="22"/>
          <w:szCs w:val="22"/>
          <w:lang w:eastAsia="en-US"/>
        </w:rPr>
        <w:t>covidu</w:t>
      </w:r>
      <w:proofErr w:type="spellEnd"/>
      <w:r w:rsidRPr="00863C97">
        <w:rPr>
          <w:rFonts w:ascii="Arial" w:eastAsiaTheme="minorHAnsi" w:hAnsi="Arial" w:cs="Arial"/>
          <w:color w:val="000000"/>
          <w:sz w:val="22"/>
          <w:szCs w:val="22"/>
          <w:lang w:eastAsia="en-US"/>
        </w:rPr>
        <w:t>. Rozdělování dotací na projekty na jednotlivé dvanáctiny je z našeho pohledu navíc zbytečně administrativně náročné, takže zatím čekáme. Problém by nejspíš nastal, pokud by státní rozpočet nebyl do března schválen, ale předpokládáme, že tato situace nenastane.</w:t>
      </w:r>
    </w:p>
    <w:p w:rsidR="0085297D" w:rsidRDefault="0085297D" w:rsidP="0085297D">
      <w:pPr>
        <w:spacing w:after="120"/>
        <w:jc w:val="both"/>
        <w:rPr>
          <w:rFonts w:ascii="Arial" w:hAnsi="Arial" w:cs="Arial"/>
          <w:sz w:val="22"/>
          <w:szCs w:val="22"/>
          <w:lang w:eastAsia="en-US"/>
        </w:rPr>
      </w:pPr>
    </w:p>
    <w:p w:rsidR="00F73C5F" w:rsidRPr="00F73C5F" w:rsidRDefault="00F73C5F" w:rsidP="0085297D">
      <w:pPr>
        <w:spacing w:after="120"/>
        <w:jc w:val="both"/>
        <w:rPr>
          <w:rFonts w:ascii="Arial" w:hAnsi="Arial" w:cs="Arial"/>
          <w:b/>
          <w:color w:val="0070C0"/>
          <w:sz w:val="22"/>
          <w:szCs w:val="22"/>
          <w:u w:val="single"/>
          <w:lang w:eastAsia="en-US"/>
        </w:rPr>
      </w:pPr>
      <w:r w:rsidRPr="00F73C5F">
        <w:rPr>
          <w:rFonts w:ascii="Arial" w:hAnsi="Arial" w:cs="Arial"/>
          <w:b/>
          <w:color w:val="0070C0"/>
          <w:sz w:val="22"/>
          <w:szCs w:val="22"/>
          <w:u w:val="single"/>
          <w:lang w:eastAsia="en-US"/>
        </w:rPr>
        <w:t>TA ČR</w:t>
      </w:r>
    </w:p>
    <w:p w:rsidR="00F73C5F" w:rsidRPr="00F73C5F" w:rsidRDefault="00F73C5F" w:rsidP="00F73C5F">
      <w:pPr>
        <w:pStyle w:val="Normlnweb"/>
        <w:spacing w:before="0" w:beforeAutospacing="0" w:after="120" w:afterAutospacing="0"/>
        <w:jc w:val="both"/>
        <w:rPr>
          <w:sz w:val="22"/>
          <w:szCs w:val="22"/>
        </w:rPr>
      </w:pPr>
      <w:r w:rsidRPr="00F73C5F">
        <w:rPr>
          <w:rFonts w:ascii="Arial" w:hAnsi="Arial" w:cs="Arial"/>
          <w:color w:val="000000"/>
          <w:sz w:val="22"/>
          <w:szCs w:val="22"/>
        </w:rPr>
        <w:t xml:space="preserve">Největším dopadem rozpočtového provizoria na oblast </w:t>
      </w:r>
      <w:proofErr w:type="spellStart"/>
      <w:r w:rsidRPr="00F73C5F">
        <w:rPr>
          <w:rFonts w:ascii="Arial" w:hAnsi="Arial" w:cs="Arial"/>
          <w:color w:val="000000"/>
          <w:sz w:val="22"/>
          <w:szCs w:val="22"/>
        </w:rPr>
        <w:t>VaVaI</w:t>
      </w:r>
      <w:proofErr w:type="spellEnd"/>
      <w:r w:rsidRPr="00F73C5F">
        <w:rPr>
          <w:rFonts w:ascii="Arial" w:hAnsi="Arial" w:cs="Arial"/>
          <w:color w:val="000000"/>
          <w:sz w:val="22"/>
          <w:szCs w:val="22"/>
        </w:rPr>
        <w:t xml:space="preserve"> v naší kapitole je neproplácení smluv o poskytnutí podpory na daný rok. TA ČR má oproti většině poskytovatelů ve své smlouvě zakotvenou odkládací povinnost pro výplatu dotace v době rozpočtového provizoria. V rámci rozpočtového provizoria by naše kapitola potřebovala prostředky ve výši 4.7 mld. Kč na úhradu všech platných dotačních smluv. Začít poskytovat 3/12 prostředků je v našem případě (vzhledem k vysokému počtu projektů a příjemců) administrativně velmi náročné. </w:t>
      </w:r>
      <w:r w:rsidRPr="00F73C5F">
        <w:rPr>
          <w:rFonts w:ascii="Arial" w:hAnsi="Arial" w:cs="Arial"/>
          <w:color w:val="000000"/>
          <w:sz w:val="22"/>
          <w:szCs w:val="22"/>
        </w:rPr>
        <w:lastRenderedPageBreak/>
        <w:t>Prostředky pro příjemce, které jsou organizační složkou státu, nelze stejně v době rozpočtového provizoria převést ani ve výši 3/12. Tudíž by nebyl zajištěn rovný přístup pro všechny příjemce.</w:t>
      </w:r>
    </w:p>
    <w:p w:rsidR="00E5229E" w:rsidRPr="008B6646" w:rsidRDefault="00F73C5F" w:rsidP="008B6646">
      <w:pPr>
        <w:pStyle w:val="Normlnweb"/>
        <w:spacing w:before="0" w:beforeAutospacing="0" w:after="120" w:afterAutospacing="0"/>
        <w:jc w:val="both"/>
        <w:rPr>
          <w:sz w:val="22"/>
          <w:szCs w:val="22"/>
        </w:rPr>
      </w:pPr>
      <w:r w:rsidRPr="00F73C5F">
        <w:rPr>
          <w:rFonts w:ascii="Arial" w:hAnsi="Arial" w:cs="Arial"/>
          <w:color w:val="000000"/>
          <w:sz w:val="22"/>
          <w:szCs w:val="22"/>
        </w:rPr>
        <w:t>Další</w:t>
      </w:r>
      <w:r>
        <w:rPr>
          <w:rFonts w:ascii="Arial" w:hAnsi="Arial" w:cs="Arial"/>
          <w:color w:val="000000"/>
          <w:sz w:val="22"/>
          <w:szCs w:val="22"/>
        </w:rPr>
        <w:t>m</w:t>
      </w:r>
      <w:r w:rsidRPr="00F73C5F">
        <w:rPr>
          <w:rFonts w:ascii="Arial" w:hAnsi="Arial" w:cs="Arial"/>
          <w:color w:val="000000"/>
          <w:sz w:val="22"/>
          <w:szCs w:val="22"/>
        </w:rPr>
        <w:t xml:space="preserve"> dopadem rozpočtového provizoria je narušení plánovaného harmonogramu vyhlašování veřejných soutěží jednotlivých programů. To způsobí posunutí termínů vyhlášení soutěží a posunutí termínu zahájení vyplácení podpory úspěšným projektům. Změny těchto termínů by tak pravděpodob</w:t>
      </w:r>
      <w:bookmarkStart w:id="0" w:name="_GoBack"/>
      <w:bookmarkEnd w:id="0"/>
      <w:r w:rsidRPr="00F73C5F">
        <w:rPr>
          <w:rFonts w:ascii="Arial" w:hAnsi="Arial" w:cs="Arial"/>
          <w:color w:val="000000"/>
          <w:sz w:val="22"/>
          <w:szCs w:val="22"/>
        </w:rPr>
        <w:t>ně byly i meziroční (tj. posuny přesahující rok 2022).</w:t>
      </w:r>
    </w:p>
    <w:sectPr w:rsidR="00E5229E" w:rsidRPr="008B6646" w:rsidSect="008B6646">
      <w:headerReference w:type="default" r:id="rId8"/>
      <w:footerReference w:type="default" r:id="rId9"/>
      <w:headerReference w:type="first" r:id="rId10"/>
      <w:footerReference w:type="first" r:id="rId11"/>
      <w:pgSz w:w="11906" w:h="16838" w:code="9"/>
      <w:pgMar w:top="1418" w:right="1418" w:bottom="964" w:left="141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97C84" w:rsidRDefault="00497C84" w:rsidP="008F77F6">
      <w:r>
        <w:separator/>
      </w:r>
    </w:p>
  </w:endnote>
  <w:endnote w:type="continuationSeparator" w:id="0">
    <w:p w:rsidR="00497C84" w:rsidRDefault="00497C84" w:rsidP="008F77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4F05" w:rsidRDefault="001F4F05" w:rsidP="0081632E">
    <w:pPr>
      <w:autoSpaceDE w:val="0"/>
      <w:autoSpaceDN w:val="0"/>
      <w:adjustRightInd w:val="0"/>
      <w:rPr>
        <w:rFonts w:ascii="Arial" w:hAnsi="Arial" w:cs="Arial"/>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C370F" w:rsidRPr="00CC370F" w:rsidRDefault="00CC370F">
    <w:pPr>
      <w:pStyle w:val="Zpat"/>
      <w:jc w:val="right"/>
      <w:rPr>
        <w:rFonts w:ascii="Arial" w:hAnsi="Arial" w:cs="Arial"/>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97C84" w:rsidRDefault="00497C84" w:rsidP="008F77F6">
      <w:r>
        <w:separator/>
      </w:r>
    </w:p>
  </w:footnote>
  <w:footnote w:type="continuationSeparator" w:id="0">
    <w:p w:rsidR="00497C84" w:rsidRDefault="00497C84" w:rsidP="008F77F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188" w:type="dxa"/>
      <w:tblLook w:val="04A0" w:firstRow="1" w:lastRow="0" w:firstColumn="1" w:lastColumn="0" w:noHBand="0" w:noVBand="1"/>
    </w:tblPr>
    <w:tblGrid>
      <w:gridCol w:w="8188"/>
    </w:tblGrid>
    <w:tr w:rsidR="009758E5" w:rsidTr="009758E5">
      <w:trPr>
        <w:trHeight w:val="686"/>
      </w:trPr>
      <w:tc>
        <w:tcPr>
          <w:tcW w:w="8188" w:type="dxa"/>
          <w:tcBorders>
            <w:top w:val="nil"/>
            <w:left w:val="nil"/>
            <w:bottom w:val="nil"/>
            <w:right w:val="nil"/>
          </w:tcBorders>
          <w:vAlign w:val="center"/>
        </w:tcPr>
        <w:p w:rsidR="009758E5" w:rsidRPr="009758E5" w:rsidRDefault="009758E5" w:rsidP="00B64583">
          <w:pPr>
            <w:pStyle w:val="Zhlav"/>
            <w:rPr>
              <w:rFonts w:ascii="Arial" w:hAnsi="Arial" w:cs="Arial"/>
              <w:b/>
              <w:color w:val="0B38B5"/>
            </w:rPr>
          </w:pPr>
          <w:r w:rsidRPr="00A51417">
            <w:rPr>
              <w:rFonts w:ascii="Arial" w:hAnsi="Arial" w:cs="Arial"/>
              <w:b/>
              <w:noProof/>
              <w:color w:val="0B38B5"/>
            </w:rPr>
            <w:drawing>
              <wp:anchor distT="0" distB="0" distL="114300" distR="114300" simplePos="0" relativeHeight="251663360" behindDoc="0" locked="0" layoutInCell="1" allowOverlap="1" wp14:anchorId="0CC7D01F" wp14:editId="6887FB18">
                <wp:simplePos x="0" y="0"/>
                <wp:positionH relativeFrom="column">
                  <wp:posOffset>635</wp:posOffset>
                </wp:positionH>
                <wp:positionV relativeFrom="paragraph">
                  <wp:posOffset>-68638</wp:posOffset>
                </wp:positionV>
                <wp:extent cx="914760" cy="277200"/>
                <wp:effectExtent l="0" t="0" r="0" b="8890"/>
                <wp:wrapNone/>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914760" cy="277200"/>
                        </a:xfrm>
                        <a:prstGeom prst="rect">
                          <a:avLst/>
                        </a:prstGeom>
                      </pic:spPr>
                    </pic:pic>
                  </a:graphicData>
                </a:graphic>
                <wp14:sizeRelV relativeFrom="margin">
                  <wp14:pctHeight>0</wp14:pctHeight>
                </wp14:sizeRelV>
              </wp:anchor>
            </w:drawing>
          </w:r>
          <w:r>
            <w:rPr>
              <w:rFonts w:ascii="Arial" w:hAnsi="Arial" w:cs="Arial"/>
              <w:b/>
            </w:rPr>
            <w:t xml:space="preserve">                       </w:t>
          </w:r>
          <w:r w:rsidRPr="00D27C56">
            <w:rPr>
              <w:rFonts w:ascii="Arial" w:hAnsi="Arial" w:cs="Arial"/>
              <w:b/>
            </w:rPr>
            <w:t>Rada pro výzkum, vývoj a inovace</w:t>
          </w:r>
        </w:p>
      </w:tc>
    </w:tr>
  </w:tbl>
  <w:p w:rsidR="008F77F6" w:rsidRPr="00CC370F" w:rsidRDefault="008F77F6" w:rsidP="007B161F">
    <w:pPr>
      <w:pStyle w:val="Zhlav"/>
      <w:rPr>
        <w:rFonts w:ascii="Arial" w:hAnsi="Arial" w:cs="Arial"/>
        <w:b/>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676" w:type="dxa"/>
      <w:tblLook w:val="04A0" w:firstRow="1" w:lastRow="0" w:firstColumn="1" w:lastColumn="0" w:noHBand="0" w:noVBand="1"/>
    </w:tblPr>
    <w:tblGrid>
      <w:gridCol w:w="8364"/>
      <w:gridCol w:w="312"/>
    </w:tblGrid>
    <w:tr w:rsidR="00265A36" w:rsidTr="009222BC">
      <w:trPr>
        <w:trHeight w:val="483"/>
      </w:trPr>
      <w:tc>
        <w:tcPr>
          <w:tcW w:w="8364" w:type="dxa"/>
          <w:tcBorders>
            <w:top w:val="nil"/>
            <w:left w:val="nil"/>
            <w:bottom w:val="nil"/>
            <w:right w:val="nil"/>
          </w:tcBorders>
          <w:vAlign w:val="center"/>
        </w:tcPr>
        <w:p w:rsidR="00265A36" w:rsidRPr="009758E5" w:rsidRDefault="009758E5" w:rsidP="00265A36">
          <w:pPr>
            <w:pStyle w:val="Zhlav"/>
            <w:rPr>
              <w:rFonts w:ascii="Arial" w:hAnsi="Arial" w:cs="Arial"/>
              <w:b/>
              <w:color w:val="0B38B5"/>
            </w:rPr>
          </w:pPr>
          <w:r w:rsidRPr="00A51417">
            <w:rPr>
              <w:rFonts w:ascii="Arial" w:hAnsi="Arial" w:cs="Arial"/>
              <w:b/>
              <w:noProof/>
              <w:color w:val="0B38B5"/>
            </w:rPr>
            <w:drawing>
              <wp:anchor distT="0" distB="0" distL="114300" distR="114300" simplePos="0" relativeHeight="251659264" behindDoc="0" locked="0" layoutInCell="1" allowOverlap="1" wp14:anchorId="43B8ACA6" wp14:editId="1EC4297C">
                <wp:simplePos x="0" y="0"/>
                <wp:positionH relativeFrom="column">
                  <wp:posOffset>635</wp:posOffset>
                </wp:positionH>
                <wp:positionV relativeFrom="paragraph">
                  <wp:posOffset>-68638</wp:posOffset>
                </wp:positionV>
                <wp:extent cx="914760" cy="277200"/>
                <wp:effectExtent l="0" t="0" r="0" b="889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914760" cy="277200"/>
                        </a:xfrm>
                        <a:prstGeom prst="rect">
                          <a:avLst/>
                        </a:prstGeom>
                      </pic:spPr>
                    </pic:pic>
                  </a:graphicData>
                </a:graphic>
                <wp14:sizeRelV relativeFrom="margin">
                  <wp14:pctHeight>0</wp14:pctHeight>
                </wp14:sizeRelV>
              </wp:anchor>
            </w:drawing>
          </w:r>
          <w:r>
            <w:rPr>
              <w:rFonts w:ascii="Arial" w:hAnsi="Arial" w:cs="Arial"/>
              <w:b/>
            </w:rPr>
            <w:t xml:space="preserve">                       </w:t>
          </w:r>
          <w:r w:rsidRPr="00D27C56">
            <w:rPr>
              <w:rFonts w:ascii="Arial" w:hAnsi="Arial" w:cs="Arial"/>
              <w:b/>
            </w:rPr>
            <w:t>Rada pro výzkum, vývoj a inova</w:t>
          </w:r>
          <w:r w:rsidRPr="009758E5">
            <w:rPr>
              <w:rFonts w:ascii="Arial" w:hAnsi="Arial" w:cs="Arial"/>
              <w:b/>
            </w:rPr>
            <w:t>ce</w:t>
          </w:r>
        </w:p>
      </w:tc>
      <w:tc>
        <w:tcPr>
          <w:tcW w:w="312" w:type="dxa"/>
          <w:tcBorders>
            <w:top w:val="nil"/>
            <w:left w:val="nil"/>
            <w:bottom w:val="nil"/>
            <w:right w:val="nil"/>
          </w:tcBorders>
          <w:shd w:val="clear" w:color="auto" w:fill="auto"/>
          <w:vAlign w:val="center"/>
        </w:tcPr>
        <w:p w:rsidR="00265A36" w:rsidRPr="007B161F" w:rsidRDefault="00265A36" w:rsidP="007955E2">
          <w:pPr>
            <w:pStyle w:val="Zhlav"/>
            <w:jc w:val="center"/>
            <w:rPr>
              <w:rFonts w:ascii="Arial" w:hAnsi="Arial" w:cs="Arial"/>
              <w:b/>
              <w:color w:val="0070C0"/>
              <w:sz w:val="28"/>
              <w:szCs w:val="28"/>
            </w:rPr>
          </w:pPr>
        </w:p>
      </w:tc>
    </w:tr>
  </w:tbl>
  <w:p w:rsidR="00CC370F" w:rsidRDefault="00CC370F">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B2578"/>
    <w:multiLevelType w:val="hybridMultilevel"/>
    <w:tmpl w:val="48A09BC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5CA4194"/>
    <w:multiLevelType w:val="hybridMultilevel"/>
    <w:tmpl w:val="B7EED04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8A836F8"/>
    <w:multiLevelType w:val="hybridMultilevel"/>
    <w:tmpl w:val="ECAAC78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C943F58"/>
    <w:multiLevelType w:val="hybridMultilevel"/>
    <w:tmpl w:val="46245EF8"/>
    <w:lvl w:ilvl="0" w:tplc="04050001">
      <w:start w:val="1"/>
      <w:numFmt w:val="bullet"/>
      <w:lvlText w:val=""/>
      <w:lvlJc w:val="left"/>
      <w:pPr>
        <w:ind w:left="720" w:hanging="360"/>
      </w:pPr>
      <w:rPr>
        <w:rFonts w:ascii="Symbol" w:hAnsi="Symbol" w:hint="default"/>
      </w:rPr>
    </w:lvl>
    <w:lvl w:ilvl="1" w:tplc="04050001">
      <w:start w:val="1"/>
      <w:numFmt w:val="bullet"/>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EE34C20"/>
    <w:multiLevelType w:val="hybridMultilevel"/>
    <w:tmpl w:val="AA7020F8"/>
    <w:lvl w:ilvl="0" w:tplc="04050001">
      <w:start w:val="1"/>
      <w:numFmt w:val="bullet"/>
      <w:lvlText w:val=""/>
      <w:lvlJc w:val="left"/>
      <w:pPr>
        <w:ind w:left="720" w:hanging="360"/>
      </w:pPr>
      <w:rPr>
        <w:rFonts w:ascii="Symbol" w:hAnsi="Symbol" w:hint="default"/>
      </w:rPr>
    </w:lvl>
    <w:lvl w:ilvl="1" w:tplc="04050001">
      <w:start w:val="1"/>
      <w:numFmt w:val="bullet"/>
      <w:lvlText w:val=""/>
      <w:lvlJc w:val="left"/>
      <w:pPr>
        <w:ind w:left="1440" w:hanging="360"/>
      </w:pPr>
      <w:rPr>
        <w:rFonts w:ascii="Symbol" w:hAnsi="Symbol" w:hint="default"/>
      </w:rPr>
    </w:lvl>
    <w:lvl w:ilvl="2" w:tplc="04050005">
      <w:start w:val="1"/>
      <w:numFmt w:val="bullet"/>
      <w:lvlText w:val=""/>
      <w:lvlJc w:val="left"/>
      <w:pPr>
        <w:ind w:left="2160" w:hanging="360"/>
      </w:pPr>
      <w:rPr>
        <w:rFonts w:ascii="Wingdings" w:hAnsi="Wingdings" w:hint="default"/>
      </w:rPr>
    </w:lvl>
    <w:lvl w:ilvl="3" w:tplc="F74E19E4">
      <w:numFmt w:val="bullet"/>
      <w:lvlText w:val="-"/>
      <w:lvlJc w:val="left"/>
      <w:pPr>
        <w:ind w:left="2880" w:hanging="360"/>
      </w:pPr>
      <w:rPr>
        <w:rFonts w:ascii="Arial" w:eastAsiaTheme="minorHAnsi" w:hAnsi="Arial" w:cs="Aria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39A2C34"/>
    <w:multiLevelType w:val="hybridMultilevel"/>
    <w:tmpl w:val="680633B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4FE16C4"/>
    <w:multiLevelType w:val="hybridMultilevel"/>
    <w:tmpl w:val="41BAF88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913209E"/>
    <w:multiLevelType w:val="hybridMultilevel"/>
    <w:tmpl w:val="AE662FA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E177F6C"/>
    <w:multiLevelType w:val="hybridMultilevel"/>
    <w:tmpl w:val="2C9A6AF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7E10DF5"/>
    <w:multiLevelType w:val="hybridMultilevel"/>
    <w:tmpl w:val="8722B78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90E2D65"/>
    <w:multiLevelType w:val="hybridMultilevel"/>
    <w:tmpl w:val="4B0A5520"/>
    <w:lvl w:ilvl="0" w:tplc="04050001">
      <w:start w:val="1"/>
      <w:numFmt w:val="bullet"/>
      <w:lvlText w:val=""/>
      <w:lvlJc w:val="left"/>
      <w:pPr>
        <w:ind w:left="720" w:hanging="360"/>
      </w:pPr>
      <w:rPr>
        <w:rFonts w:ascii="Symbol" w:hAnsi="Symbol" w:hint="default"/>
      </w:rPr>
    </w:lvl>
    <w:lvl w:ilvl="1" w:tplc="04050001">
      <w:start w:val="1"/>
      <w:numFmt w:val="bullet"/>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B13441E"/>
    <w:multiLevelType w:val="hybridMultilevel"/>
    <w:tmpl w:val="F850C0AC"/>
    <w:lvl w:ilvl="0" w:tplc="04050003">
      <w:start w:val="1"/>
      <w:numFmt w:val="bullet"/>
      <w:lvlText w:val="o"/>
      <w:lvlJc w:val="left"/>
      <w:pPr>
        <w:ind w:left="1425" w:hanging="360"/>
      </w:pPr>
      <w:rPr>
        <w:rFonts w:ascii="Courier New" w:hAnsi="Courier New" w:cs="Courier New"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2" w15:restartNumberingAfterBreak="0">
    <w:nsid w:val="328D15B6"/>
    <w:multiLevelType w:val="hybridMultilevel"/>
    <w:tmpl w:val="01DA640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46E921B5"/>
    <w:multiLevelType w:val="hybridMultilevel"/>
    <w:tmpl w:val="5808B52A"/>
    <w:lvl w:ilvl="0" w:tplc="04050001">
      <w:start w:val="1"/>
      <w:numFmt w:val="bullet"/>
      <w:lvlText w:val=""/>
      <w:lvlJc w:val="left"/>
      <w:pPr>
        <w:ind w:left="720" w:hanging="360"/>
      </w:pPr>
      <w:rPr>
        <w:rFonts w:ascii="Symbol" w:hAnsi="Symbol" w:hint="default"/>
      </w:rPr>
    </w:lvl>
    <w:lvl w:ilvl="1" w:tplc="04050001">
      <w:start w:val="1"/>
      <w:numFmt w:val="bullet"/>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82B65E6"/>
    <w:multiLevelType w:val="hybridMultilevel"/>
    <w:tmpl w:val="DC44DF4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F74E19E4">
      <w:numFmt w:val="bullet"/>
      <w:lvlText w:val="-"/>
      <w:lvlJc w:val="left"/>
      <w:pPr>
        <w:ind w:left="2880" w:hanging="360"/>
      </w:pPr>
      <w:rPr>
        <w:rFonts w:ascii="Arial" w:eastAsiaTheme="minorHAnsi" w:hAnsi="Arial" w:cs="Aria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4B0300D5"/>
    <w:multiLevelType w:val="hybridMultilevel"/>
    <w:tmpl w:val="74EAC00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4DC0760E"/>
    <w:multiLevelType w:val="hybridMultilevel"/>
    <w:tmpl w:val="852C8D16"/>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7" w15:restartNumberingAfterBreak="0">
    <w:nsid w:val="5E313E9F"/>
    <w:multiLevelType w:val="hybridMultilevel"/>
    <w:tmpl w:val="53D6C14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609E6658"/>
    <w:multiLevelType w:val="hybridMultilevel"/>
    <w:tmpl w:val="8E1C66F8"/>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9" w15:restartNumberingAfterBreak="0">
    <w:nsid w:val="65314E09"/>
    <w:multiLevelType w:val="hybridMultilevel"/>
    <w:tmpl w:val="E3106EF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672F4765"/>
    <w:multiLevelType w:val="hybridMultilevel"/>
    <w:tmpl w:val="5BD0A5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6AAE5BC7"/>
    <w:multiLevelType w:val="hybridMultilevel"/>
    <w:tmpl w:val="781EA5DC"/>
    <w:lvl w:ilvl="0" w:tplc="04050003">
      <w:start w:val="1"/>
      <w:numFmt w:val="bullet"/>
      <w:lvlText w:val="o"/>
      <w:lvlJc w:val="left"/>
      <w:pPr>
        <w:ind w:left="1800" w:hanging="360"/>
      </w:pPr>
      <w:rPr>
        <w:rFonts w:ascii="Courier New" w:hAnsi="Courier New" w:cs="Courier New" w:hint="default"/>
      </w:rPr>
    </w:lvl>
    <w:lvl w:ilvl="1" w:tplc="04050003" w:tentative="1">
      <w:start w:val="1"/>
      <w:numFmt w:val="bullet"/>
      <w:lvlText w:val="o"/>
      <w:lvlJc w:val="left"/>
      <w:pPr>
        <w:ind w:left="2520" w:hanging="360"/>
      </w:pPr>
      <w:rPr>
        <w:rFonts w:ascii="Courier New" w:hAnsi="Courier New" w:cs="Courier New" w:hint="default"/>
      </w:rPr>
    </w:lvl>
    <w:lvl w:ilvl="2" w:tplc="04050005" w:tentative="1">
      <w:start w:val="1"/>
      <w:numFmt w:val="bullet"/>
      <w:lvlText w:val=""/>
      <w:lvlJc w:val="left"/>
      <w:pPr>
        <w:ind w:left="3240" w:hanging="360"/>
      </w:pPr>
      <w:rPr>
        <w:rFonts w:ascii="Wingdings" w:hAnsi="Wingdings" w:hint="default"/>
      </w:rPr>
    </w:lvl>
    <w:lvl w:ilvl="3" w:tplc="04050001" w:tentative="1">
      <w:start w:val="1"/>
      <w:numFmt w:val="bullet"/>
      <w:lvlText w:val=""/>
      <w:lvlJc w:val="left"/>
      <w:pPr>
        <w:ind w:left="3960" w:hanging="360"/>
      </w:pPr>
      <w:rPr>
        <w:rFonts w:ascii="Symbol" w:hAnsi="Symbol" w:hint="default"/>
      </w:rPr>
    </w:lvl>
    <w:lvl w:ilvl="4" w:tplc="04050003" w:tentative="1">
      <w:start w:val="1"/>
      <w:numFmt w:val="bullet"/>
      <w:lvlText w:val="o"/>
      <w:lvlJc w:val="left"/>
      <w:pPr>
        <w:ind w:left="4680" w:hanging="360"/>
      </w:pPr>
      <w:rPr>
        <w:rFonts w:ascii="Courier New" w:hAnsi="Courier New" w:cs="Courier New" w:hint="default"/>
      </w:rPr>
    </w:lvl>
    <w:lvl w:ilvl="5" w:tplc="04050005" w:tentative="1">
      <w:start w:val="1"/>
      <w:numFmt w:val="bullet"/>
      <w:lvlText w:val=""/>
      <w:lvlJc w:val="left"/>
      <w:pPr>
        <w:ind w:left="5400" w:hanging="360"/>
      </w:pPr>
      <w:rPr>
        <w:rFonts w:ascii="Wingdings" w:hAnsi="Wingdings" w:hint="default"/>
      </w:rPr>
    </w:lvl>
    <w:lvl w:ilvl="6" w:tplc="04050001" w:tentative="1">
      <w:start w:val="1"/>
      <w:numFmt w:val="bullet"/>
      <w:lvlText w:val=""/>
      <w:lvlJc w:val="left"/>
      <w:pPr>
        <w:ind w:left="6120" w:hanging="360"/>
      </w:pPr>
      <w:rPr>
        <w:rFonts w:ascii="Symbol" w:hAnsi="Symbol" w:hint="default"/>
      </w:rPr>
    </w:lvl>
    <w:lvl w:ilvl="7" w:tplc="04050003" w:tentative="1">
      <w:start w:val="1"/>
      <w:numFmt w:val="bullet"/>
      <w:lvlText w:val="o"/>
      <w:lvlJc w:val="left"/>
      <w:pPr>
        <w:ind w:left="6840" w:hanging="360"/>
      </w:pPr>
      <w:rPr>
        <w:rFonts w:ascii="Courier New" w:hAnsi="Courier New" w:cs="Courier New" w:hint="default"/>
      </w:rPr>
    </w:lvl>
    <w:lvl w:ilvl="8" w:tplc="04050005" w:tentative="1">
      <w:start w:val="1"/>
      <w:numFmt w:val="bullet"/>
      <w:lvlText w:val=""/>
      <w:lvlJc w:val="left"/>
      <w:pPr>
        <w:ind w:left="7560" w:hanging="360"/>
      </w:pPr>
      <w:rPr>
        <w:rFonts w:ascii="Wingdings" w:hAnsi="Wingdings" w:hint="default"/>
      </w:rPr>
    </w:lvl>
  </w:abstractNum>
  <w:abstractNum w:abstractNumId="22" w15:restartNumberingAfterBreak="0">
    <w:nsid w:val="6F585BA7"/>
    <w:multiLevelType w:val="hybridMultilevel"/>
    <w:tmpl w:val="FC9EF29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72951721"/>
    <w:multiLevelType w:val="hybridMultilevel"/>
    <w:tmpl w:val="11DEC85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745C3C6E"/>
    <w:multiLevelType w:val="hybridMultilevel"/>
    <w:tmpl w:val="35764DA6"/>
    <w:lvl w:ilvl="0" w:tplc="04050001">
      <w:start w:val="1"/>
      <w:numFmt w:val="bullet"/>
      <w:lvlText w:val=""/>
      <w:lvlJc w:val="left"/>
      <w:pPr>
        <w:ind w:left="720" w:hanging="360"/>
      </w:pPr>
      <w:rPr>
        <w:rFonts w:ascii="Symbol" w:hAnsi="Symbol" w:hint="default"/>
      </w:rPr>
    </w:lvl>
    <w:lvl w:ilvl="1" w:tplc="04050001">
      <w:start w:val="1"/>
      <w:numFmt w:val="bullet"/>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6D404B9"/>
    <w:multiLevelType w:val="hybridMultilevel"/>
    <w:tmpl w:val="509A755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94C2FF4"/>
    <w:multiLevelType w:val="hybridMultilevel"/>
    <w:tmpl w:val="22EAE84A"/>
    <w:lvl w:ilvl="0" w:tplc="04050001">
      <w:start w:val="1"/>
      <w:numFmt w:val="bullet"/>
      <w:lvlText w:val=""/>
      <w:lvlJc w:val="left"/>
      <w:pPr>
        <w:ind w:left="720" w:hanging="360"/>
      </w:pPr>
      <w:rPr>
        <w:rFonts w:ascii="Symbol" w:hAnsi="Symbol" w:hint="default"/>
      </w:rPr>
    </w:lvl>
    <w:lvl w:ilvl="1" w:tplc="04050001">
      <w:start w:val="1"/>
      <w:numFmt w:val="bullet"/>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 w:numId="2">
    <w:abstractNumId w:val="20"/>
  </w:num>
  <w:num w:numId="3">
    <w:abstractNumId w:val="8"/>
  </w:num>
  <w:num w:numId="4">
    <w:abstractNumId w:val="3"/>
  </w:num>
  <w:num w:numId="5">
    <w:abstractNumId w:val="5"/>
  </w:num>
  <w:num w:numId="6">
    <w:abstractNumId w:val="18"/>
  </w:num>
  <w:num w:numId="7">
    <w:abstractNumId w:val="17"/>
  </w:num>
  <w:num w:numId="8">
    <w:abstractNumId w:val="12"/>
  </w:num>
  <w:num w:numId="9">
    <w:abstractNumId w:val="10"/>
  </w:num>
  <w:num w:numId="10">
    <w:abstractNumId w:val="16"/>
  </w:num>
  <w:num w:numId="11">
    <w:abstractNumId w:val="21"/>
  </w:num>
  <w:num w:numId="12">
    <w:abstractNumId w:val="13"/>
  </w:num>
  <w:num w:numId="13">
    <w:abstractNumId w:val="15"/>
  </w:num>
  <w:num w:numId="14">
    <w:abstractNumId w:val="22"/>
  </w:num>
  <w:num w:numId="15">
    <w:abstractNumId w:val="4"/>
  </w:num>
  <w:num w:numId="16">
    <w:abstractNumId w:val="26"/>
  </w:num>
  <w:num w:numId="17">
    <w:abstractNumId w:val="14"/>
  </w:num>
  <w:num w:numId="18">
    <w:abstractNumId w:val="9"/>
  </w:num>
  <w:num w:numId="19">
    <w:abstractNumId w:val="11"/>
  </w:num>
  <w:num w:numId="20">
    <w:abstractNumId w:val="6"/>
  </w:num>
  <w:num w:numId="21">
    <w:abstractNumId w:val="25"/>
  </w:num>
  <w:num w:numId="22">
    <w:abstractNumId w:val="1"/>
  </w:num>
  <w:num w:numId="23">
    <w:abstractNumId w:val="24"/>
  </w:num>
  <w:num w:numId="24">
    <w:abstractNumId w:val="2"/>
  </w:num>
  <w:num w:numId="25">
    <w:abstractNumId w:val="23"/>
  </w:num>
  <w:num w:numId="26">
    <w:abstractNumId w:val="19"/>
  </w:num>
  <w:num w:numId="2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655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77F6"/>
    <w:rsid w:val="0001570B"/>
    <w:rsid w:val="0003690E"/>
    <w:rsid w:val="00036D7F"/>
    <w:rsid w:val="00051B5A"/>
    <w:rsid w:val="000540B6"/>
    <w:rsid w:val="000607E3"/>
    <w:rsid w:val="00060EF1"/>
    <w:rsid w:val="000755A9"/>
    <w:rsid w:val="00095453"/>
    <w:rsid w:val="000A2B1D"/>
    <w:rsid w:val="000C4A33"/>
    <w:rsid w:val="000C4BFE"/>
    <w:rsid w:val="000D171C"/>
    <w:rsid w:val="000D711C"/>
    <w:rsid w:val="000D73BE"/>
    <w:rsid w:val="000E0ADD"/>
    <w:rsid w:val="000E21D9"/>
    <w:rsid w:val="000E3E38"/>
    <w:rsid w:val="000F2077"/>
    <w:rsid w:val="00113159"/>
    <w:rsid w:val="001153FA"/>
    <w:rsid w:val="00126443"/>
    <w:rsid w:val="001271F8"/>
    <w:rsid w:val="00135AF5"/>
    <w:rsid w:val="001449B4"/>
    <w:rsid w:val="0014649D"/>
    <w:rsid w:val="00146D50"/>
    <w:rsid w:val="00151C8B"/>
    <w:rsid w:val="00153709"/>
    <w:rsid w:val="00155F46"/>
    <w:rsid w:val="00162D63"/>
    <w:rsid w:val="00167DDD"/>
    <w:rsid w:val="00171561"/>
    <w:rsid w:val="00174330"/>
    <w:rsid w:val="001A1049"/>
    <w:rsid w:val="001B4E89"/>
    <w:rsid w:val="001C10DF"/>
    <w:rsid w:val="001C3FCD"/>
    <w:rsid w:val="001C4D19"/>
    <w:rsid w:val="001C6047"/>
    <w:rsid w:val="001D086F"/>
    <w:rsid w:val="001D7B57"/>
    <w:rsid w:val="001D7E0C"/>
    <w:rsid w:val="001F1BBD"/>
    <w:rsid w:val="001F4F05"/>
    <w:rsid w:val="00201B23"/>
    <w:rsid w:val="00216E70"/>
    <w:rsid w:val="0022277A"/>
    <w:rsid w:val="00237006"/>
    <w:rsid w:val="0025432B"/>
    <w:rsid w:val="00255AB7"/>
    <w:rsid w:val="00260F8C"/>
    <w:rsid w:val="00265A36"/>
    <w:rsid w:val="00272661"/>
    <w:rsid w:val="0028053D"/>
    <w:rsid w:val="00287A2F"/>
    <w:rsid w:val="00287B3E"/>
    <w:rsid w:val="00294280"/>
    <w:rsid w:val="002A55BB"/>
    <w:rsid w:val="002B291F"/>
    <w:rsid w:val="002D3102"/>
    <w:rsid w:val="002E2591"/>
    <w:rsid w:val="002F2608"/>
    <w:rsid w:val="002F5D2E"/>
    <w:rsid w:val="0030465F"/>
    <w:rsid w:val="00306DA4"/>
    <w:rsid w:val="003159B8"/>
    <w:rsid w:val="00322D82"/>
    <w:rsid w:val="00336D74"/>
    <w:rsid w:val="00343B69"/>
    <w:rsid w:val="00347677"/>
    <w:rsid w:val="0035109C"/>
    <w:rsid w:val="00360293"/>
    <w:rsid w:val="00382924"/>
    <w:rsid w:val="00387B05"/>
    <w:rsid w:val="003A405A"/>
    <w:rsid w:val="003A62FB"/>
    <w:rsid w:val="003C1B1B"/>
    <w:rsid w:val="003C1CB3"/>
    <w:rsid w:val="003F01CC"/>
    <w:rsid w:val="004015FB"/>
    <w:rsid w:val="00401998"/>
    <w:rsid w:val="004031BF"/>
    <w:rsid w:val="00421C1E"/>
    <w:rsid w:val="004331F2"/>
    <w:rsid w:val="004346EF"/>
    <w:rsid w:val="00435BA9"/>
    <w:rsid w:val="00435E31"/>
    <w:rsid w:val="00445373"/>
    <w:rsid w:val="00454621"/>
    <w:rsid w:val="00460FAE"/>
    <w:rsid w:val="0048544E"/>
    <w:rsid w:val="00496A5F"/>
    <w:rsid w:val="00497C84"/>
    <w:rsid w:val="004B3671"/>
    <w:rsid w:val="004B79F9"/>
    <w:rsid w:val="004C4A7F"/>
    <w:rsid w:val="004F08C9"/>
    <w:rsid w:val="004F1C48"/>
    <w:rsid w:val="00513A8C"/>
    <w:rsid w:val="00513EE3"/>
    <w:rsid w:val="005310B8"/>
    <w:rsid w:val="00532554"/>
    <w:rsid w:val="0053796B"/>
    <w:rsid w:val="00554D90"/>
    <w:rsid w:val="00555B55"/>
    <w:rsid w:val="0056322A"/>
    <w:rsid w:val="00570BF6"/>
    <w:rsid w:val="00572199"/>
    <w:rsid w:val="00581434"/>
    <w:rsid w:val="005B0FED"/>
    <w:rsid w:val="005B2216"/>
    <w:rsid w:val="005B5B6B"/>
    <w:rsid w:val="005B65AA"/>
    <w:rsid w:val="005B7CD3"/>
    <w:rsid w:val="005E43C2"/>
    <w:rsid w:val="005E43F4"/>
    <w:rsid w:val="005E4F1B"/>
    <w:rsid w:val="005F0555"/>
    <w:rsid w:val="005F0EC0"/>
    <w:rsid w:val="005F4ADF"/>
    <w:rsid w:val="006077DE"/>
    <w:rsid w:val="00612503"/>
    <w:rsid w:val="00616978"/>
    <w:rsid w:val="00625EB3"/>
    <w:rsid w:val="00630633"/>
    <w:rsid w:val="006409D9"/>
    <w:rsid w:val="006424F3"/>
    <w:rsid w:val="006521A5"/>
    <w:rsid w:val="00677149"/>
    <w:rsid w:val="00694822"/>
    <w:rsid w:val="0069487F"/>
    <w:rsid w:val="00694945"/>
    <w:rsid w:val="00694A6F"/>
    <w:rsid w:val="006A282A"/>
    <w:rsid w:val="006A5E9C"/>
    <w:rsid w:val="006B5DB7"/>
    <w:rsid w:val="006F2DCA"/>
    <w:rsid w:val="00720790"/>
    <w:rsid w:val="00727EC8"/>
    <w:rsid w:val="00731338"/>
    <w:rsid w:val="007350BB"/>
    <w:rsid w:val="007363B1"/>
    <w:rsid w:val="007564D4"/>
    <w:rsid w:val="00764548"/>
    <w:rsid w:val="00767A6C"/>
    <w:rsid w:val="007824CC"/>
    <w:rsid w:val="007905C5"/>
    <w:rsid w:val="0079138B"/>
    <w:rsid w:val="007955E2"/>
    <w:rsid w:val="007B15A7"/>
    <w:rsid w:val="007B161F"/>
    <w:rsid w:val="007D4ACC"/>
    <w:rsid w:val="007F0DDA"/>
    <w:rsid w:val="00804795"/>
    <w:rsid w:val="00810AA0"/>
    <w:rsid w:val="0081632E"/>
    <w:rsid w:val="0083366E"/>
    <w:rsid w:val="0083408C"/>
    <w:rsid w:val="008357FC"/>
    <w:rsid w:val="0084551F"/>
    <w:rsid w:val="008525EB"/>
    <w:rsid w:val="0085297D"/>
    <w:rsid w:val="00856279"/>
    <w:rsid w:val="00863C97"/>
    <w:rsid w:val="008643CD"/>
    <w:rsid w:val="008842D7"/>
    <w:rsid w:val="00892C8D"/>
    <w:rsid w:val="008B6646"/>
    <w:rsid w:val="008C17BE"/>
    <w:rsid w:val="008C79BC"/>
    <w:rsid w:val="008D0383"/>
    <w:rsid w:val="008E460A"/>
    <w:rsid w:val="008F22B7"/>
    <w:rsid w:val="008F6DC5"/>
    <w:rsid w:val="008F76EA"/>
    <w:rsid w:val="008F77F6"/>
    <w:rsid w:val="00912367"/>
    <w:rsid w:val="00912ADF"/>
    <w:rsid w:val="00914E5C"/>
    <w:rsid w:val="009222BC"/>
    <w:rsid w:val="00922C80"/>
    <w:rsid w:val="009442C3"/>
    <w:rsid w:val="00955088"/>
    <w:rsid w:val="0095774E"/>
    <w:rsid w:val="0096187B"/>
    <w:rsid w:val="00972041"/>
    <w:rsid w:val="00973120"/>
    <w:rsid w:val="009758E5"/>
    <w:rsid w:val="00981C0A"/>
    <w:rsid w:val="00981DB0"/>
    <w:rsid w:val="00993997"/>
    <w:rsid w:val="009A4EC5"/>
    <w:rsid w:val="009A74D8"/>
    <w:rsid w:val="009B19C4"/>
    <w:rsid w:val="009B64EA"/>
    <w:rsid w:val="009D527C"/>
    <w:rsid w:val="009E2ED3"/>
    <w:rsid w:val="009E3777"/>
    <w:rsid w:val="009E642E"/>
    <w:rsid w:val="009F75D0"/>
    <w:rsid w:val="00A05966"/>
    <w:rsid w:val="00A23D82"/>
    <w:rsid w:val="00A23DF7"/>
    <w:rsid w:val="00A30D83"/>
    <w:rsid w:val="00A37442"/>
    <w:rsid w:val="00A4022F"/>
    <w:rsid w:val="00A54F6B"/>
    <w:rsid w:val="00A73ACD"/>
    <w:rsid w:val="00A77F6D"/>
    <w:rsid w:val="00A85E70"/>
    <w:rsid w:val="00A927D1"/>
    <w:rsid w:val="00AA6A69"/>
    <w:rsid w:val="00AC5E14"/>
    <w:rsid w:val="00AD5458"/>
    <w:rsid w:val="00AE4819"/>
    <w:rsid w:val="00AE481B"/>
    <w:rsid w:val="00B1498F"/>
    <w:rsid w:val="00B907F2"/>
    <w:rsid w:val="00B9141E"/>
    <w:rsid w:val="00BC1418"/>
    <w:rsid w:val="00BC17E9"/>
    <w:rsid w:val="00BD2E5D"/>
    <w:rsid w:val="00BD5318"/>
    <w:rsid w:val="00BE0364"/>
    <w:rsid w:val="00BE3CD6"/>
    <w:rsid w:val="00BF1679"/>
    <w:rsid w:val="00C35DEF"/>
    <w:rsid w:val="00C5537A"/>
    <w:rsid w:val="00C71A93"/>
    <w:rsid w:val="00C83EB4"/>
    <w:rsid w:val="00C85C88"/>
    <w:rsid w:val="00C93958"/>
    <w:rsid w:val="00C939CE"/>
    <w:rsid w:val="00CA29E4"/>
    <w:rsid w:val="00CA2C72"/>
    <w:rsid w:val="00CA3C3D"/>
    <w:rsid w:val="00CC370F"/>
    <w:rsid w:val="00CC584D"/>
    <w:rsid w:val="00CD41CD"/>
    <w:rsid w:val="00CD6C11"/>
    <w:rsid w:val="00D266D5"/>
    <w:rsid w:val="00D37365"/>
    <w:rsid w:val="00D50709"/>
    <w:rsid w:val="00D51194"/>
    <w:rsid w:val="00D57FDA"/>
    <w:rsid w:val="00D6322A"/>
    <w:rsid w:val="00D65984"/>
    <w:rsid w:val="00D7665B"/>
    <w:rsid w:val="00D767CF"/>
    <w:rsid w:val="00D80A14"/>
    <w:rsid w:val="00D85508"/>
    <w:rsid w:val="00D8588D"/>
    <w:rsid w:val="00D9664D"/>
    <w:rsid w:val="00DB1361"/>
    <w:rsid w:val="00DB5D28"/>
    <w:rsid w:val="00DC5FE9"/>
    <w:rsid w:val="00DD3D02"/>
    <w:rsid w:val="00DF139B"/>
    <w:rsid w:val="00E016B2"/>
    <w:rsid w:val="00E27997"/>
    <w:rsid w:val="00E30C9C"/>
    <w:rsid w:val="00E5229E"/>
    <w:rsid w:val="00E83651"/>
    <w:rsid w:val="00E85994"/>
    <w:rsid w:val="00E90863"/>
    <w:rsid w:val="00E96E87"/>
    <w:rsid w:val="00EA7107"/>
    <w:rsid w:val="00EB4EF4"/>
    <w:rsid w:val="00EC19F8"/>
    <w:rsid w:val="00EE2B0A"/>
    <w:rsid w:val="00EE36AA"/>
    <w:rsid w:val="00F15F86"/>
    <w:rsid w:val="00F228F4"/>
    <w:rsid w:val="00F43E52"/>
    <w:rsid w:val="00F541D9"/>
    <w:rsid w:val="00F61B69"/>
    <w:rsid w:val="00F64CCA"/>
    <w:rsid w:val="00F73C5F"/>
    <w:rsid w:val="00F74285"/>
    <w:rsid w:val="00F83AAA"/>
    <w:rsid w:val="00F85F64"/>
    <w:rsid w:val="00F9039C"/>
    <w:rsid w:val="00F95E84"/>
    <w:rsid w:val="00FA3059"/>
    <w:rsid w:val="00FA4D17"/>
    <w:rsid w:val="00FA78F7"/>
    <w:rsid w:val="00FB08D3"/>
    <w:rsid w:val="00FB2119"/>
    <w:rsid w:val="00FB2BC9"/>
    <w:rsid w:val="00FB4178"/>
    <w:rsid w:val="00FC5DE0"/>
    <w:rsid w:val="00FD2DA8"/>
    <w:rsid w:val="00FD731C"/>
    <w:rsid w:val="00FE58EE"/>
    <w:rsid w:val="00FF1DE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5537"/>
    <o:shapelayout v:ext="edit">
      <o:idmap v:ext="edit" data="1"/>
    </o:shapelayout>
  </w:shapeDefaults>
  <w:decimalSymbol w:val=","/>
  <w:listSeparator w:val=";"/>
  <w14:docId w14:val="5286FACE"/>
  <w15:docId w15:val="{CAC83C5F-96ED-4B07-B188-39B2EE0718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F77F6"/>
    <w:pPr>
      <w:spacing w:after="0" w:line="240" w:lineRule="auto"/>
    </w:pPr>
    <w:rPr>
      <w:rFonts w:ascii="Times New Roman" w:eastAsia="Times New Roman" w:hAnsi="Times New Roman"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F77F6"/>
    <w:pPr>
      <w:tabs>
        <w:tab w:val="center" w:pos="4536"/>
        <w:tab w:val="right" w:pos="9072"/>
      </w:tabs>
    </w:pPr>
  </w:style>
  <w:style w:type="character" w:customStyle="1" w:styleId="ZhlavChar">
    <w:name w:val="Záhlaví Char"/>
    <w:basedOn w:val="Standardnpsmoodstavce"/>
    <w:link w:val="Zhlav"/>
    <w:uiPriority w:val="99"/>
    <w:rsid w:val="008F77F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8F77F6"/>
    <w:pPr>
      <w:tabs>
        <w:tab w:val="center" w:pos="4536"/>
        <w:tab w:val="right" w:pos="9072"/>
      </w:tabs>
    </w:pPr>
  </w:style>
  <w:style w:type="character" w:customStyle="1" w:styleId="ZpatChar">
    <w:name w:val="Zápatí Char"/>
    <w:basedOn w:val="Standardnpsmoodstavce"/>
    <w:link w:val="Zpat"/>
    <w:uiPriority w:val="99"/>
    <w:rsid w:val="008F77F6"/>
    <w:rPr>
      <w:rFonts w:ascii="Times New Roman" w:eastAsia="Times New Roman" w:hAnsi="Times New Roman" w:cs="Times New Roman"/>
      <w:sz w:val="24"/>
      <w:szCs w:val="24"/>
      <w:lang w:eastAsia="cs-CZ"/>
    </w:rPr>
  </w:style>
  <w:style w:type="paragraph" w:styleId="Nzev">
    <w:name w:val="Title"/>
    <w:basedOn w:val="Normln"/>
    <w:next w:val="Normln"/>
    <w:link w:val="NzevChar"/>
    <w:uiPriority w:val="10"/>
    <w:qFormat/>
    <w:rsid w:val="00CC370F"/>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CC370F"/>
    <w:rPr>
      <w:rFonts w:asciiTheme="majorHAnsi" w:eastAsiaTheme="majorEastAsia" w:hAnsiTheme="majorHAnsi" w:cstheme="majorBidi"/>
      <w:color w:val="17365D" w:themeColor="text2" w:themeShade="BF"/>
      <w:spacing w:val="5"/>
      <w:kern w:val="28"/>
      <w:sz w:val="52"/>
      <w:szCs w:val="52"/>
      <w:lang w:eastAsia="cs-CZ"/>
    </w:rPr>
  </w:style>
  <w:style w:type="paragraph" w:styleId="Textbubliny">
    <w:name w:val="Balloon Text"/>
    <w:basedOn w:val="Normln"/>
    <w:link w:val="TextbublinyChar"/>
    <w:uiPriority w:val="99"/>
    <w:semiHidden/>
    <w:unhideWhenUsed/>
    <w:rsid w:val="00CC370F"/>
    <w:rPr>
      <w:rFonts w:ascii="Tahoma" w:hAnsi="Tahoma" w:cs="Tahoma"/>
      <w:sz w:val="16"/>
      <w:szCs w:val="16"/>
    </w:rPr>
  </w:style>
  <w:style w:type="character" w:customStyle="1" w:styleId="TextbublinyChar">
    <w:name w:val="Text bubliny Char"/>
    <w:basedOn w:val="Standardnpsmoodstavce"/>
    <w:link w:val="Textbubliny"/>
    <w:uiPriority w:val="99"/>
    <w:semiHidden/>
    <w:rsid w:val="00CC370F"/>
    <w:rPr>
      <w:rFonts w:ascii="Tahoma" w:eastAsia="Times New Roman" w:hAnsi="Tahoma" w:cs="Tahoma"/>
      <w:sz w:val="16"/>
      <w:szCs w:val="16"/>
      <w:lang w:eastAsia="cs-CZ"/>
    </w:rPr>
  </w:style>
  <w:style w:type="table" w:styleId="Mkatabulky">
    <w:name w:val="Table Grid"/>
    <w:basedOn w:val="Normlntabulka"/>
    <w:uiPriority w:val="59"/>
    <w:rsid w:val="00265A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basedOn w:val="Normln"/>
    <w:uiPriority w:val="34"/>
    <w:qFormat/>
    <w:rsid w:val="007B15A7"/>
    <w:pPr>
      <w:spacing w:after="200" w:line="276" w:lineRule="auto"/>
      <w:ind w:left="720"/>
      <w:contextualSpacing/>
    </w:pPr>
    <w:rPr>
      <w:rFonts w:asciiTheme="minorHAnsi" w:eastAsiaTheme="minorHAnsi" w:hAnsiTheme="minorHAnsi" w:cstheme="minorBidi"/>
      <w:sz w:val="22"/>
      <w:szCs w:val="22"/>
      <w:lang w:eastAsia="en-US"/>
    </w:rPr>
  </w:style>
  <w:style w:type="paragraph" w:customStyle="1" w:styleId="CharChar1CharCharCharCharCharChar2CharCharChar">
    <w:name w:val="Char Char1 Char Char Char Char Char Char2 Char Char Char"/>
    <w:basedOn w:val="Normln"/>
    <w:rsid w:val="00EC19F8"/>
    <w:pPr>
      <w:spacing w:after="160" w:line="240" w:lineRule="exact"/>
    </w:pPr>
    <w:rPr>
      <w:rFonts w:ascii="Tahoma" w:hAnsi="Tahoma"/>
      <w:sz w:val="20"/>
      <w:szCs w:val="20"/>
      <w:lang w:val="en-US" w:eastAsia="en-US"/>
    </w:rPr>
  </w:style>
  <w:style w:type="paragraph" w:customStyle="1" w:styleId="CharChar1CharCharCharCharCharChar2CharCharChar0">
    <w:name w:val="Char Char1 Char Char Char Char Char Char2 Char Char Char"/>
    <w:basedOn w:val="Normln"/>
    <w:rsid w:val="000D711C"/>
    <w:pPr>
      <w:spacing w:after="160" w:line="240" w:lineRule="exact"/>
    </w:pPr>
    <w:rPr>
      <w:rFonts w:ascii="Tahoma" w:hAnsi="Tahoma"/>
      <w:sz w:val="20"/>
      <w:szCs w:val="20"/>
      <w:lang w:val="en-US" w:eastAsia="en-US"/>
    </w:rPr>
  </w:style>
  <w:style w:type="paragraph" w:styleId="Normlnweb">
    <w:name w:val="Normal (Web)"/>
    <w:basedOn w:val="Normln"/>
    <w:uiPriority w:val="99"/>
    <w:unhideWhenUsed/>
    <w:rsid w:val="00F73C5F"/>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221330">
      <w:bodyDiv w:val="1"/>
      <w:marLeft w:val="0"/>
      <w:marRight w:val="0"/>
      <w:marTop w:val="0"/>
      <w:marBottom w:val="0"/>
      <w:divBdr>
        <w:top w:val="none" w:sz="0" w:space="0" w:color="auto"/>
        <w:left w:val="none" w:sz="0" w:space="0" w:color="auto"/>
        <w:bottom w:val="none" w:sz="0" w:space="0" w:color="auto"/>
        <w:right w:val="none" w:sz="0" w:space="0" w:color="auto"/>
      </w:divBdr>
      <w:divsChild>
        <w:div w:id="82992818">
          <w:marLeft w:val="0"/>
          <w:marRight w:val="0"/>
          <w:marTop w:val="0"/>
          <w:marBottom w:val="0"/>
          <w:divBdr>
            <w:top w:val="none" w:sz="0" w:space="0" w:color="auto"/>
            <w:left w:val="none" w:sz="0" w:space="0" w:color="auto"/>
            <w:bottom w:val="none" w:sz="0" w:space="0" w:color="auto"/>
            <w:right w:val="none" w:sz="0" w:space="0" w:color="auto"/>
          </w:divBdr>
          <w:divsChild>
            <w:div w:id="2025547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7078739">
      <w:bodyDiv w:val="1"/>
      <w:marLeft w:val="0"/>
      <w:marRight w:val="0"/>
      <w:marTop w:val="0"/>
      <w:marBottom w:val="0"/>
      <w:divBdr>
        <w:top w:val="none" w:sz="0" w:space="0" w:color="auto"/>
        <w:left w:val="none" w:sz="0" w:space="0" w:color="auto"/>
        <w:bottom w:val="none" w:sz="0" w:space="0" w:color="auto"/>
        <w:right w:val="none" w:sz="0" w:space="0" w:color="auto"/>
      </w:divBdr>
    </w:div>
    <w:div w:id="8681804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_rels/header2.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EBFA76-50D5-4232-A4A6-4116CDABD1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464</TotalTime>
  <Pages>4</Pages>
  <Words>1652</Words>
  <Characters>9752</Characters>
  <Application>Microsoft Office Word</Application>
  <DocSecurity>0</DocSecurity>
  <Lines>81</Lines>
  <Paragraphs>22</Paragraphs>
  <ScaleCrop>false</ScaleCrop>
  <HeadingPairs>
    <vt:vector size="2" baseType="variant">
      <vt:variant>
        <vt:lpstr>Název</vt:lpstr>
      </vt:variant>
      <vt:variant>
        <vt:i4>1</vt:i4>
      </vt:variant>
    </vt:vector>
  </HeadingPairs>
  <TitlesOfParts>
    <vt:vector size="1" baseType="lpstr">
      <vt:lpstr/>
    </vt:vector>
  </TitlesOfParts>
  <Company>Úřad vlády ČR</Company>
  <LinksUpToDate>false</LinksUpToDate>
  <CharactersWithSpaces>11382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Luboš Sychra</dc:creator>
  <cp:lastModifiedBy>Špičková Hana</cp:lastModifiedBy>
  <cp:revision>12</cp:revision>
  <cp:lastPrinted>2020-02-18T08:47:00Z</cp:lastPrinted>
  <dcterms:created xsi:type="dcterms:W3CDTF">2022-01-18T11:56:00Z</dcterms:created>
  <dcterms:modified xsi:type="dcterms:W3CDTF">2022-01-19T13:18:00Z</dcterms:modified>
</cp:coreProperties>
</file>