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FFE6B" w14:textId="77777777" w:rsidR="00E1427F" w:rsidRPr="004E3BFA" w:rsidRDefault="0028440E" w:rsidP="00E1427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1</w:t>
      </w:r>
      <w:r w:rsidR="00E1427F" w:rsidRPr="004E3BFA">
        <w:rPr>
          <w:rFonts w:ascii="Arial" w:hAnsi="Arial" w:cs="Arial"/>
          <w:b/>
          <w:sz w:val="22"/>
          <w:szCs w:val="22"/>
        </w:rPr>
        <w:t xml:space="preserve"> </w:t>
      </w:r>
    </w:p>
    <w:p w14:paraId="26B02378" w14:textId="77777777" w:rsidR="00E1427F" w:rsidRDefault="00E1427F" w:rsidP="00E1427F">
      <w:pPr>
        <w:rPr>
          <w:rFonts w:ascii="Arial" w:hAnsi="Arial" w:cs="Arial"/>
          <w:b/>
          <w:sz w:val="22"/>
          <w:szCs w:val="22"/>
        </w:rPr>
      </w:pPr>
    </w:p>
    <w:p w14:paraId="360C2EFB" w14:textId="3E0A18B8" w:rsidR="00ED21DA" w:rsidRPr="00E7763A" w:rsidRDefault="00ED21DA" w:rsidP="00E1427F">
      <w:pPr>
        <w:rPr>
          <w:rFonts w:ascii="Arial" w:hAnsi="Arial" w:cs="Arial"/>
          <w:b/>
          <w:szCs w:val="22"/>
        </w:rPr>
      </w:pPr>
      <w:r w:rsidRPr="00E7763A">
        <w:rPr>
          <w:rFonts w:ascii="Arial" w:hAnsi="Arial" w:cs="Arial"/>
          <w:b/>
          <w:szCs w:val="22"/>
        </w:rPr>
        <w:t xml:space="preserve">Dlouhodobá koncepce rozvoje výzkumné organizace (dále jen „DKRVO“) na </w:t>
      </w:r>
      <w:r w:rsidR="009B3B10" w:rsidRPr="00E7763A">
        <w:rPr>
          <w:rFonts w:ascii="Arial" w:hAnsi="Arial" w:cs="Arial"/>
          <w:b/>
          <w:szCs w:val="22"/>
        </w:rPr>
        <w:t xml:space="preserve">definované </w:t>
      </w:r>
      <w:r w:rsidRPr="00E7763A">
        <w:rPr>
          <w:rFonts w:ascii="Arial" w:hAnsi="Arial" w:cs="Arial"/>
          <w:b/>
          <w:szCs w:val="22"/>
        </w:rPr>
        <w:t>pětileté období</w:t>
      </w:r>
      <w:r w:rsidR="00545A68" w:rsidRPr="00E7763A">
        <w:rPr>
          <w:rFonts w:ascii="Arial" w:hAnsi="Arial" w:cs="Arial"/>
          <w:b/>
          <w:szCs w:val="22"/>
        </w:rPr>
        <w:t xml:space="preserve"> a je</w:t>
      </w:r>
      <w:r w:rsidR="00F67A34" w:rsidRPr="00E7763A">
        <w:rPr>
          <w:rFonts w:ascii="Arial" w:hAnsi="Arial" w:cs="Arial"/>
          <w:b/>
          <w:szCs w:val="22"/>
        </w:rPr>
        <w:t>jí</w:t>
      </w:r>
      <w:r w:rsidR="00545A68" w:rsidRPr="00E7763A">
        <w:rPr>
          <w:rFonts w:ascii="Arial" w:hAnsi="Arial" w:cs="Arial"/>
          <w:b/>
          <w:szCs w:val="22"/>
        </w:rPr>
        <w:t xml:space="preserve"> hodnocení</w:t>
      </w:r>
    </w:p>
    <w:p w14:paraId="11B5A8A5" w14:textId="0113859B" w:rsidR="00ED21DA" w:rsidRPr="00E7763A" w:rsidRDefault="00ED21DA" w:rsidP="00E1427F">
      <w:pPr>
        <w:rPr>
          <w:rFonts w:ascii="Arial" w:hAnsi="Arial" w:cs="Arial"/>
          <w:b/>
          <w:sz w:val="22"/>
          <w:szCs w:val="22"/>
        </w:rPr>
      </w:pPr>
    </w:p>
    <w:p w14:paraId="68917B74" w14:textId="75DBB210" w:rsidR="009B3B10" w:rsidRDefault="009B3B10" w:rsidP="009B3B10">
      <w:pPr>
        <w:jc w:val="both"/>
        <w:rPr>
          <w:rFonts w:ascii="Arial" w:hAnsi="Arial" w:cs="Arial"/>
          <w:sz w:val="22"/>
          <w:szCs w:val="22"/>
        </w:rPr>
      </w:pPr>
      <w:r w:rsidRPr="009B3B10">
        <w:rPr>
          <w:rFonts w:ascii="Arial" w:hAnsi="Arial" w:cs="Arial"/>
          <w:sz w:val="22"/>
          <w:szCs w:val="22"/>
        </w:rPr>
        <w:t>Výzkumné organizace v pětiletých cyklech – aktuálně na léta 2018-2022 (DKRVO I), návazně na léta 2023-2027 (DKRVO II), 2028-2032 (DKRVO III) atd. předkládají Žádosti o poskytnutí institucionální podpory, jejíž součástí je Dlouhodobá koncepce rozvoje výzkumné organizace (dále jen „DKRVO“), kde vymezují výzkumné záměry na dan</w:t>
      </w:r>
      <w:r w:rsidR="00F5662C">
        <w:rPr>
          <w:rFonts w:ascii="Arial" w:hAnsi="Arial" w:cs="Arial"/>
          <w:sz w:val="22"/>
          <w:szCs w:val="22"/>
        </w:rPr>
        <w:t>é pětileté období, a to spolu s </w:t>
      </w:r>
      <w:r w:rsidRPr="009B3B10">
        <w:rPr>
          <w:rFonts w:ascii="Arial" w:hAnsi="Arial" w:cs="Arial"/>
          <w:sz w:val="22"/>
          <w:szCs w:val="22"/>
        </w:rPr>
        <w:t>určením závazků v podobě indikativních hodnot k d</w:t>
      </w:r>
      <w:r w:rsidR="00F5662C">
        <w:rPr>
          <w:rFonts w:ascii="Arial" w:hAnsi="Arial" w:cs="Arial"/>
          <w:sz w:val="22"/>
          <w:szCs w:val="22"/>
        </w:rPr>
        <w:t>osažení v jednotlivých letech u </w:t>
      </w:r>
      <w:r w:rsidRPr="009B3B10">
        <w:rPr>
          <w:rFonts w:ascii="Arial" w:hAnsi="Arial" w:cs="Arial"/>
          <w:sz w:val="22"/>
          <w:szCs w:val="22"/>
        </w:rPr>
        <w:t xml:space="preserve">hodnocených ukazatelů (například zejm. výsledky výzkumu, mezinárodní spolupráce, mobilita výzkumných pracovníků apod.). O jejím plnění podporované VO každoročně předkládají Periodické zprávy (dále jen „PEZ“). DKRVO i PEZ jsou předmětem hodnocení odborného poradního orgánu, tzv. Řídicího výboru. </w:t>
      </w:r>
    </w:p>
    <w:p w14:paraId="0F7EF39B" w14:textId="77777777" w:rsidR="00545A68" w:rsidRPr="009B3B10" w:rsidRDefault="00545A68" w:rsidP="009B3B10">
      <w:pPr>
        <w:jc w:val="both"/>
        <w:rPr>
          <w:rFonts w:ascii="Arial" w:hAnsi="Arial" w:cs="Arial"/>
          <w:sz w:val="22"/>
          <w:szCs w:val="22"/>
        </w:rPr>
      </w:pPr>
    </w:p>
    <w:p w14:paraId="4E4D68D7" w14:textId="56A08523" w:rsidR="00E1427F" w:rsidRPr="0094578C" w:rsidRDefault="00E1427F" w:rsidP="007802F4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8"/>
          <w:szCs w:val="22"/>
        </w:rPr>
      </w:pPr>
      <w:r w:rsidRPr="0094578C">
        <w:rPr>
          <w:rFonts w:ascii="Arial" w:hAnsi="Arial" w:cs="Arial"/>
          <w:b/>
          <w:sz w:val="28"/>
          <w:szCs w:val="22"/>
        </w:rPr>
        <w:t>Vstupní hodnocení DKRVO</w:t>
      </w:r>
    </w:p>
    <w:p w14:paraId="0ABBED6E" w14:textId="77777777" w:rsidR="00E1427F" w:rsidRPr="004E3BFA" w:rsidRDefault="00E1427F" w:rsidP="00E1427F">
      <w:pPr>
        <w:rPr>
          <w:rFonts w:ascii="Arial" w:hAnsi="Arial" w:cs="Arial"/>
          <w:b/>
          <w:noProof/>
          <w:sz w:val="22"/>
          <w:szCs w:val="22"/>
        </w:rPr>
      </w:pPr>
    </w:p>
    <w:p w14:paraId="669048F6" w14:textId="3DDFCEE3" w:rsidR="00E1427F" w:rsidRPr="006A6B91" w:rsidRDefault="00545A68" w:rsidP="001C548B">
      <w:pPr>
        <w:spacing w:after="120"/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1.1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Žádost o poskytnutí IP na DKRVO </w:t>
      </w:r>
    </w:p>
    <w:p w14:paraId="484BE174" w14:textId="47F43F38" w:rsidR="00E1427F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Konkrétní požadavky na jednotlivé podklady k Žádosti o poskytnutí IP na DKRVO, včetně formulářů a metodických pokynů k vyplnění DKRVO, Dílčího plnění DKRVO a Personálního zajištění DKRVO </w:t>
      </w:r>
      <w:r w:rsidR="00ED21DA">
        <w:rPr>
          <w:rFonts w:ascii="Arial" w:hAnsi="Arial" w:cs="Arial"/>
          <w:sz w:val="22"/>
          <w:szCs w:val="22"/>
        </w:rPr>
        <w:t>jsou</w:t>
      </w:r>
      <w:r w:rsidR="00ED21DA" w:rsidRPr="0067426C">
        <w:rPr>
          <w:rFonts w:ascii="Arial" w:hAnsi="Arial" w:cs="Arial"/>
          <w:sz w:val="22"/>
          <w:szCs w:val="22"/>
        </w:rPr>
        <w:t xml:space="preserve"> </w:t>
      </w:r>
      <w:r w:rsidRPr="0067426C">
        <w:rPr>
          <w:rFonts w:ascii="Arial" w:hAnsi="Arial" w:cs="Arial"/>
          <w:sz w:val="22"/>
          <w:szCs w:val="22"/>
        </w:rPr>
        <w:t>schv</w:t>
      </w:r>
      <w:r w:rsidR="00ED21DA">
        <w:rPr>
          <w:rFonts w:ascii="Arial" w:hAnsi="Arial" w:cs="Arial"/>
          <w:sz w:val="22"/>
          <w:szCs w:val="22"/>
        </w:rPr>
        <w:t>alovány</w:t>
      </w:r>
      <w:r w:rsidRPr="0067426C">
        <w:rPr>
          <w:rFonts w:ascii="Arial" w:hAnsi="Arial" w:cs="Arial"/>
          <w:sz w:val="22"/>
          <w:szCs w:val="22"/>
        </w:rPr>
        <w:t xml:space="preserve"> v samostatném </w:t>
      </w:r>
      <w:r w:rsidR="0028440E">
        <w:rPr>
          <w:rFonts w:ascii="Arial" w:hAnsi="Arial" w:cs="Arial"/>
          <w:sz w:val="22"/>
          <w:szCs w:val="22"/>
        </w:rPr>
        <w:t>materiálu</w:t>
      </w:r>
      <w:r w:rsidR="0028440E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28440E">
        <w:rPr>
          <w:rFonts w:ascii="Arial" w:hAnsi="Arial" w:cs="Arial"/>
          <w:sz w:val="22"/>
          <w:szCs w:val="22"/>
        </w:rPr>
        <w:t>.</w:t>
      </w:r>
    </w:p>
    <w:p w14:paraId="2215020C" w14:textId="77777777" w:rsidR="00E1427F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1AFC5736" w14:textId="69D276A1" w:rsidR="00E1427F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Předložením DKRVO dokládá daná VO účel </w:t>
      </w:r>
      <w:r w:rsidR="002B21C2">
        <w:rPr>
          <w:rFonts w:ascii="Arial" w:hAnsi="Arial" w:cs="Arial"/>
          <w:sz w:val="22"/>
          <w:szCs w:val="22"/>
        </w:rPr>
        <w:t>institucionální podpory</w:t>
      </w:r>
      <w:r w:rsidRPr="0067426C">
        <w:rPr>
          <w:rFonts w:ascii="Arial" w:hAnsi="Arial" w:cs="Arial"/>
          <w:sz w:val="22"/>
          <w:szCs w:val="22"/>
        </w:rPr>
        <w:t>. DKRVO obsahuje tedy především údaje nezbytné pro její posouzení</w:t>
      </w:r>
      <w:r>
        <w:rPr>
          <w:rFonts w:ascii="Arial" w:hAnsi="Arial" w:cs="Arial"/>
          <w:sz w:val="22"/>
          <w:szCs w:val="22"/>
        </w:rPr>
        <w:t>.</w:t>
      </w:r>
    </w:p>
    <w:p w14:paraId="5DAA65B8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6D0D1909" w14:textId="5C023020" w:rsidR="00E1427F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Cílem Dílčího plnění DKRVO je podrobněji definovat plánované výzkumné, personální a ekonomické aktivity VO pro příslušný rok, a to v souladu se schválenou DKRVO. Každoroční aktualizace Dílčího plnění DKRVO</w:t>
      </w:r>
      <w:r w:rsidR="0021618E">
        <w:rPr>
          <w:rFonts w:ascii="Arial" w:hAnsi="Arial" w:cs="Arial"/>
          <w:sz w:val="22"/>
          <w:szCs w:val="22"/>
        </w:rPr>
        <w:t>, které je od druhého roku plnění DKRVO na dané období vždy součástí PEZ za plnění DKRVO za předchozí rok</w:t>
      </w:r>
      <w:r w:rsidR="00ED21DA">
        <w:rPr>
          <w:rFonts w:ascii="Arial" w:hAnsi="Arial" w:cs="Arial"/>
          <w:sz w:val="22"/>
          <w:szCs w:val="22"/>
        </w:rPr>
        <w:t xml:space="preserve"> (PEZ tedy </w:t>
      </w:r>
      <w:r w:rsidR="0021618E">
        <w:rPr>
          <w:rFonts w:ascii="Arial" w:hAnsi="Arial" w:cs="Arial"/>
          <w:sz w:val="22"/>
          <w:szCs w:val="22"/>
        </w:rPr>
        <w:t>obsahuje i plán plnění jednotlivých VZ na rok další</w:t>
      </w:r>
      <w:r w:rsidR="00ED21DA">
        <w:rPr>
          <w:rFonts w:ascii="Arial" w:hAnsi="Arial" w:cs="Arial"/>
          <w:sz w:val="22"/>
          <w:szCs w:val="22"/>
        </w:rPr>
        <w:t>)</w:t>
      </w:r>
      <w:r w:rsidR="0021618E">
        <w:rPr>
          <w:rFonts w:ascii="Arial" w:hAnsi="Arial" w:cs="Arial"/>
          <w:sz w:val="22"/>
          <w:szCs w:val="22"/>
        </w:rPr>
        <w:t>,</w:t>
      </w:r>
      <w:r w:rsidRPr="0067426C">
        <w:rPr>
          <w:rFonts w:ascii="Arial" w:hAnsi="Arial" w:cs="Arial"/>
          <w:sz w:val="22"/>
          <w:szCs w:val="22"/>
        </w:rPr>
        <w:t xml:space="preserve"> umožňují flexibilněji re</w:t>
      </w:r>
      <w:r>
        <w:rPr>
          <w:rFonts w:ascii="Arial" w:hAnsi="Arial" w:cs="Arial"/>
          <w:sz w:val="22"/>
          <w:szCs w:val="22"/>
        </w:rPr>
        <w:t>agovat na požadavky na výzkum a </w:t>
      </w:r>
      <w:r w:rsidRPr="0067426C">
        <w:rPr>
          <w:rFonts w:ascii="Arial" w:hAnsi="Arial" w:cs="Arial"/>
          <w:sz w:val="22"/>
          <w:szCs w:val="22"/>
        </w:rPr>
        <w:t xml:space="preserve">vývoj resortu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>, jak na národní, tak mezinárodní úrovni.</w:t>
      </w:r>
      <w:r>
        <w:rPr>
          <w:rFonts w:ascii="Arial" w:hAnsi="Arial" w:cs="Arial"/>
          <w:sz w:val="22"/>
          <w:szCs w:val="22"/>
        </w:rPr>
        <w:t xml:space="preserve"> </w:t>
      </w:r>
      <w:r w:rsidRPr="0067426C">
        <w:rPr>
          <w:rFonts w:ascii="Arial" w:hAnsi="Arial" w:cs="Arial"/>
          <w:sz w:val="22"/>
          <w:szCs w:val="22"/>
        </w:rPr>
        <w:t>Zatímco DKRVO představuje obecný rámec činnosti VO, Dílčí cíle DKRVO definují konkrétní činnost VO prostřednictvím VZ. Tyto VZ slouží pro popis výzkumných a vývojových aktivit jednotlivých VO. Jedná se zejména o</w:t>
      </w:r>
      <w:r w:rsidR="001F0FF9">
        <w:rPr>
          <w:rFonts w:ascii="Arial" w:hAnsi="Arial" w:cs="Arial"/>
          <w:sz w:val="22"/>
          <w:szCs w:val="22"/>
        </w:rPr>
        <w:t> </w:t>
      </w:r>
      <w:r w:rsidRPr="0067426C">
        <w:rPr>
          <w:rFonts w:ascii="Arial" w:hAnsi="Arial" w:cs="Arial"/>
          <w:sz w:val="22"/>
          <w:szCs w:val="22"/>
        </w:rPr>
        <w:t>odbornou náplň, dosažené výsledky, podpořené projekty, plány dalších činností a</w:t>
      </w:r>
      <w:r w:rsidR="001F0FF9">
        <w:rPr>
          <w:rFonts w:ascii="Arial" w:hAnsi="Arial" w:cs="Arial"/>
          <w:sz w:val="22"/>
          <w:szCs w:val="22"/>
        </w:rPr>
        <w:t> </w:t>
      </w:r>
      <w:r w:rsidRPr="0067426C">
        <w:rPr>
          <w:rFonts w:ascii="Arial" w:hAnsi="Arial" w:cs="Arial"/>
          <w:sz w:val="22"/>
          <w:szCs w:val="22"/>
        </w:rPr>
        <w:t xml:space="preserve">plánované aktivity na příslušný rok. </w:t>
      </w:r>
    </w:p>
    <w:p w14:paraId="2A865C44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7F8E690D" w14:textId="5003D810" w:rsidR="00E1427F" w:rsidRPr="003E79ED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3E79ED">
        <w:rPr>
          <w:rFonts w:ascii="Arial" w:hAnsi="Arial" w:cs="Arial"/>
          <w:sz w:val="22"/>
          <w:szCs w:val="22"/>
        </w:rPr>
        <w:t xml:space="preserve">Cílem Personálního zabezpečení DKRVO </w:t>
      </w:r>
      <w:r w:rsidRPr="0067426C">
        <w:rPr>
          <w:rFonts w:ascii="Arial" w:hAnsi="Arial" w:cs="Arial"/>
          <w:sz w:val="22"/>
          <w:szCs w:val="22"/>
        </w:rPr>
        <w:t>je vymezení personálního zabezpečení DKRVO uvedením složení týmu zajišťujícího oblast výzkumu, tedy výzkumného záměru.</w:t>
      </w:r>
    </w:p>
    <w:p w14:paraId="15611B73" w14:textId="77777777" w:rsidR="00E1427F" w:rsidRDefault="00E1427F" w:rsidP="00E1427F"/>
    <w:p w14:paraId="4966CAD7" w14:textId="46FE13F7" w:rsidR="00E1427F" w:rsidRPr="006A6B91" w:rsidRDefault="00545A68" w:rsidP="001C548B">
      <w:pPr>
        <w:spacing w:after="120"/>
        <w:ind w:left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1.2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Zhodnocení úplnosti žádosti o dotaci a údajů poskytovatelem </w:t>
      </w:r>
    </w:p>
    <w:p w14:paraId="07807F90" w14:textId="3DC680A8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Poskytovatel zhodnotí úplnost podkladů uvedených v</w:t>
      </w:r>
      <w:r w:rsidR="00A12BC0">
        <w:rPr>
          <w:rFonts w:ascii="Arial" w:hAnsi="Arial" w:cs="Arial"/>
          <w:sz w:val="22"/>
          <w:szCs w:val="22"/>
        </w:rPr>
        <w:t xml:space="preserve"> žádosti dle této </w:t>
      </w:r>
      <w:r w:rsidRPr="0067426C">
        <w:rPr>
          <w:rFonts w:ascii="Arial" w:hAnsi="Arial" w:cs="Arial"/>
          <w:sz w:val="22"/>
          <w:szCs w:val="22"/>
        </w:rPr>
        <w:t>metodi</w:t>
      </w:r>
      <w:r w:rsidR="00A12BC0">
        <w:rPr>
          <w:rFonts w:ascii="Arial" w:hAnsi="Arial" w:cs="Arial"/>
          <w:sz w:val="22"/>
          <w:szCs w:val="22"/>
        </w:rPr>
        <w:t>ky</w:t>
      </w:r>
      <w:r w:rsidRPr="0067426C">
        <w:rPr>
          <w:rFonts w:ascii="Arial" w:hAnsi="Arial" w:cs="Arial"/>
          <w:b/>
          <w:sz w:val="22"/>
          <w:szCs w:val="22"/>
        </w:rPr>
        <w:t>.</w:t>
      </w:r>
      <w:r w:rsidRPr="0067426C">
        <w:rPr>
          <w:rFonts w:ascii="Arial" w:hAnsi="Arial" w:cs="Arial"/>
          <w:sz w:val="22"/>
          <w:szCs w:val="22"/>
        </w:rPr>
        <w:t xml:space="preserve"> Pro účely formálního hodnocení bude určena Komise pro formální hodnocení Žádostí </w:t>
      </w:r>
      <w:r w:rsidRPr="0067426C">
        <w:rPr>
          <w:rStyle w:val="b00"/>
          <w:rFonts w:ascii="Arial" w:hAnsi="Arial" w:cs="Arial"/>
          <w:sz w:val="22"/>
          <w:szCs w:val="22"/>
        </w:rPr>
        <w:t>o poskytnutí institucionální podpory na DKRVO</w:t>
      </w:r>
      <w:r w:rsidRPr="0067426C">
        <w:rPr>
          <w:rFonts w:ascii="Arial" w:hAnsi="Arial" w:cs="Arial"/>
          <w:sz w:val="22"/>
          <w:szCs w:val="22"/>
        </w:rPr>
        <w:t xml:space="preserve"> (dále jen „Komise“). Tato Komise bude složena z pracovníků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>, Odboru vědy, výzkumu a vzdělávání.</w:t>
      </w:r>
    </w:p>
    <w:p w14:paraId="67AA688A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Úkolem Komise je na základě podmínek a kritérií, daných platnými právními normami a podmínkami vyhlášenými pro podání Žádosti, zhodnotit každou jednotlivou Žádost z hlediska splnění podmínek prokázání způsobilosti uchazečů a úplnosti dokumentů. A dále zpracovat souhrnný Protokol, který bude obsahovat seznam Žádostí schválených pro další hodnocení a seznam neschválených Žádostí.</w:t>
      </w:r>
    </w:p>
    <w:p w14:paraId="60E3D2F2" w14:textId="1DB71171" w:rsidR="00E7763A" w:rsidRDefault="00E1427F" w:rsidP="00545A68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lastRenderedPageBreak/>
        <w:t>V případě zjištěných nedostatků žádosti o dotaci se hodnotí ty VO, které je na výzvu poskytovatele odstraní ve lhůtě 14 kalendářních dnů</w:t>
      </w:r>
      <w:r w:rsidR="00A12BC0">
        <w:rPr>
          <w:rFonts w:ascii="Arial" w:hAnsi="Arial" w:cs="Arial"/>
          <w:sz w:val="22"/>
          <w:szCs w:val="22"/>
        </w:rPr>
        <w:t xml:space="preserve"> od okamžiku doručení výzvy</w:t>
      </w:r>
      <w:r w:rsidR="005226E3">
        <w:rPr>
          <w:rFonts w:ascii="Arial" w:hAnsi="Arial" w:cs="Arial"/>
          <w:sz w:val="22"/>
          <w:szCs w:val="22"/>
        </w:rPr>
        <w:t xml:space="preserve"> formou datové zprávy.</w:t>
      </w:r>
    </w:p>
    <w:p w14:paraId="0F795CF0" w14:textId="4B3EA18E" w:rsidR="00E1427F" w:rsidRDefault="00E1427F" w:rsidP="001C548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7BBB77" w14:textId="5A656E0D" w:rsidR="00E1427F" w:rsidRPr="006A6B91" w:rsidRDefault="00545A68" w:rsidP="001C548B">
      <w:pPr>
        <w:spacing w:after="120"/>
        <w:ind w:left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1.3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Zhodnocení DKRVO poskytovatelem hodnocením „peer </w:t>
      </w:r>
      <w:proofErr w:type="spellStart"/>
      <w:r w:rsidR="00E1427F" w:rsidRPr="006A6B91">
        <w:rPr>
          <w:rFonts w:ascii="Arial" w:hAnsi="Arial" w:cs="Arial"/>
          <w:b/>
          <w:sz w:val="22"/>
          <w:szCs w:val="22"/>
        </w:rPr>
        <w:t>review</w:t>
      </w:r>
      <w:proofErr w:type="spellEnd"/>
      <w:r w:rsidR="00E1427F" w:rsidRPr="006A6B91">
        <w:rPr>
          <w:rFonts w:ascii="Arial" w:hAnsi="Arial" w:cs="Arial"/>
          <w:b/>
          <w:sz w:val="22"/>
          <w:szCs w:val="22"/>
        </w:rPr>
        <w:t xml:space="preserve">“ pomocí odborného poradního orgánu </w:t>
      </w:r>
    </w:p>
    <w:p w14:paraId="3AD3868B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Poskytovatel hodnotí DKRVO, Dílčí plnění DKRVO a Personální zajištění DKRVO hodnocením „peer </w:t>
      </w:r>
      <w:proofErr w:type="spellStart"/>
      <w:r w:rsidRPr="0067426C">
        <w:rPr>
          <w:rFonts w:ascii="Arial" w:hAnsi="Arial" w:cs="Arial"/>
          <w:sz w:val="22"/>
          <w:szCs w:val="22"/>
        </w:rPr>
        <w:t>review</w:t>
      </w:r>
      <w:proofErr w:type="spellEnd"/>
      <w:r w:rsidRPr="0067426C">
        <w:rPr>
          <w:rFonts w:ascii="Arial" w:hAnsi="Arial" w:cs="Arial"/>
          <w:sz w:val="22"/>
          <w:szCs w:val="22"/>
        </w:rPr>
        <w:t xml:space="preserve">“ pomocí odborného poradního orgánu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>, kterým je Řídící výbor (dále jen „ŘV“). Proces hodnocení se ří</w:t>
      </w:r>
      <w:r w:rsidR="0028440E">
        <w:rPr>
          <w:rFonts w:ascii="Arial" w:hAnsi="Arial" w:cs="Arial"/>
          <w:sz w:val="22"/>
          <w:szCs w:val="22"/>
        </w:rPr>
        <w:t>dí Statutem a jednacím řádem ŘV</w:t>
      </w:r>
      <w:r w:rsidR="0028440E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67426C">
        <w:rPr>
          <w:rFonts w:ascii="Arial" w:hAnsi="Arial" w:cs="Arial"/>
          <w:sz w:val="22"/>
          <w:szCs w:val="22"/>
        </w:rPr>
        <w:t xml:space="preserve">. Ke každé DKRVO jsou zpracovány dva oponentské posudky a posudek zpravodaje, který je členem ŘV. Konečné rozhodnutí o hodnocení vydává na základě projednání Poradou vedení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 xml:space="preserve"> poskytovatel. Hodnocení je zaznamenáno do protokolu.</w:t>
      </w:r>
    </w:p>
    <w:p w14:paraId="5FDD52D1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48BF1157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Každý zpracovatel oponentního posudku i hodnotitel hodnotí DKRVO individuálně</w:t>
      </w:r>
      <w:r w:rsidRPr="0067426C">
        <w:rPr>
          <w:rFonts w:ascii="Arial" w:hAnsi="Arial" w:cs="Arial"/>
          <w:b/>
          <w:sz w:val="22"/>
          <w:szCs w:val="22"/>
        </w:rPr>
        <w:t xml:space="preserve"> </w:t>
      </w:r>
      <w:r w:rsidRPr="0067426C">
        <w:rPr>
          <w:rFonts w:ascii="Arial" w:hAnsi="Arial" w:cs="Arial"/>
          <w:sz w:val="22"/>
          <w:szCs w:val="22"/>
        </w:rPr>
        <w:t>a nezávisle zařadí jemu přidělené DKRVO podle kvality do čtyř kategorií</w:t>
      </w:r>
      <w:r>
        <w:rPr>
          <w:rFonts w:ascii="Arial" w:hAnsi="Arial" w:cs="Arial"/>
          <w:sz w:val="22"/>
          <w:szCs w:val="22"/>
        </w:rPr>
        <w:t>,</w:t>
      </w:r>
      <w:r w:rsidRPr="0067426C">
        <w:rPr>
          <w:rFonts w:ascii="Arial" w:hAnsi="Arial" w:cs="Arial"/>
          <w:sz w:val="22"/>
          <w:szCs w:val="22"/>
        </w:rPr>
        <w:t xml:space="preserve"> </w:t>
      </w:r>
    </w:p>
    <w:p w14:paraId="65090248" w14:textId="77777777" w:rsidR="00E1427F" w:rsidRPr="0067426C" w:rsidRDefault="00E1427F" w:rsidP="00E1427F">
      <w:pPr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67426C">
        <w:rPr>
          <w:rFonts w:ascii="Arial" w:hAnsi="Arial" w:cs="Arial"/>
          <w:sz w:val="22"/>
          <w:szCs w:val="22"/>
        </w:rPr>
        <w:t xml:space="preserve"> – velmi kvalitní DKRVO, doporučuje se k financování,</w:t>
      </w:r>
    </w:p>
    <w:p w14:paraId="25A96F88" w14:textId="77777777" w:rsidR="00E1427F" w:rsidRPr="0067426C" w:rsidRDefault="00E1427F" w:rsidP="00E1427F">
      <w:pPr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 </w:t>
      </w:r>
      <w:r w:rsidRPr="0067426C">
        <w:rPr>
          <w:rFonts w:ascii="Arial" w:hAnsi="Arial" w:cs="Arial"/>
          <w:sz w:val="22"/>
          <w:szCs w:val="22"/>
        </w:rPr>
        <w:t>– kvalitní DKRVO, doporučuje se k financování,</w:t>
      </w:r>
    </w:p>
    <w:p w14:paraId="7028730B" w14:textId="0342829A" w:rsidR="00E1427F" w:rsidRPr="0067426C" w:rsidRDefault="00E1427F" w:rsidP="00E1427F">
      <w:pPr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67426C">
        <w:rPr>
          <w:rFonts w:ascii="Arial" w:hAnsi="Arial" w:cs="Arial"/>
          <w:sz w:val="22"/>
          <w:szCs w:val="22"/>
        </w:rPr>
        <w:t xml:space="preserve"> – průměrn</w:t>
      </w:r>
      <w:r w:rsidR="005226E3">
        <w:rPr>
          <w:rFonts w:ascii="Arial" w:hAnsi="Arial" w:cs="Arial"/>
          <w:sz w:val="22"/>
          <w:szCs w:val="22"/>
        </w:rPr>
        <w:t>á</w:t>
      </w:r>
      <w:r w:rsidRPr="0067426C">
        <w:rPr>
          <w:rFonts w:ascii="Arial" w:hAnsi="Arial" w:cs="Arial"/>
          <w:sz w:val="22"/>
          <w:szCs w:val="22"/>
        </w:rPr>
        <w:t xml:space="preserve"> DKRVO, doporučuje se k</w:t>
      </w:r>
      <w:r w:rsidR="00E24CB5">
        <w:rPr>
          <w:rFonts w:ascii="Arial" w:hAnsi="Arial" w:cs="Arial"/>
          <w:sz w:val="22"/>
          <w:szCs w:val="22"/>
        </w:rPr>
        <w:t> </w:t>
      </w:r>
      <w:r w:rsidRPr="0067426C">
        <w:rPr>
          <w:rFonts w:ascii="Arial" w:hAnsi="Arial" w:cs="Arial"/>
          <w:sz w:val="22"/>
          <w:szCs w:val="22"/>
        </w:rPr>
        <w:t>financování</w:t>
      </w:r>
      <w:r w:rsidR="00E24CB5">
        <w:rPr>
          <w:rFonts w:ascii="Arial" w:hAnsi="Arial" w:cs="Arial"/>
          <w:sz w:val="22"/>
          <w:szCs w:val="22"/>
        </w:rPr>
        <w:t xml:space="preserve"> s připomínkami poskytovatele </w:t>
      </w:r>
      <w:r w:rsidR="005226E3">
        <w:rPr>
          <w:rFonts w:ascii="Arial" w:hAnsi="Arial" w:cs="Arial"/>
          <w:sz w:val="22"/>
          <w:szCs w:val="22"/>
        </w:rPr>
        <w:t>a</w:t>
      </w:r>
      <w:r w:rsidR="00E24CB5">
        <w:rPr>
          <w:rFonts w:ascii="Arial" w:hAnsi="Arial" w:cs="Arial"/>
          <w:sz w:val="22"/>
          <w:szCs w:val="22"/>
        </w:rPr>
        <w:t xml:space="preserve"> výzvou k dopracování</w:t>
      </w:r>
      <w:r w:rsidRPr="0067426C">
        <w:rPr>
          <w:rFonts w:ascii="Arial" w:hAnsi="Arial" w:cs="Arial"/>
          <w:sz w:val="22"/>
          <w:szCs w:val="22"/>
        </w:rPr>
        <w:t>,</w:t>
      </w:r>
    </w:p>
    <w:p w14:paraId="5AD26781" w14:textId="2999120F" w:rsidR="00E1427F" w:rsidRPr="0067426C" w:rsidRDefault="00E1427F" w:rsidP="00E1427F">
      <w:pPr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67426C">
        <w:rPr>
          <w:rFonts w:ascii="Arial" w:hAnsi="Arial" w:cs="Arial"/>
          <w:sz w:val="22"/>
          <w:szCs w:val="22"/>
        </w:rPr>
        <w:t xml:space="preserve"> – podprůměrn</w:t>
      </w:r>
      <w:r w:rsidR="005226E3">
        <w:rPr>
          <w:rFonts w:ascii="Arial" w:hAnsi="Arial" w:cs="Arial"/>
          <w:sz w:val="22"/>
          <w:szCs w:val="22"/>
        </w:rPr>
        <w:t>á</w:t>
      </w:r>
      <w:r w:rsidRPr="0067426C">
        <w:rPr>
          <w:rFonts w:ascii="Arial" w:hAnsi="Arial" w:cs="Arial"/>
          <w:sz w:val="22"/>
          <w:szCs w:val="22"/>
        </w:rPr>
        <w:t>, nekvalitní nebo z jiného důvodu nevyhovující DKRVO, nedoporučuje se k financování.</w:t>
      </w:r>
    </w:p>
    <w:p w14:paraId="54D9991A" w14:textId="39B68FFC" w:rsidR="00E1427F" w:rsidRDefault="00E1427F" w:rsidP="00E1427F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Za Žádost v kategorii D může být označena Žádost, která není plně v souladu s Koncepcí </w:t>
      </w:r>
      <w:proofErr w:type="spellStart"/>
      <w:r w:rsidRPr="0067426C">
        <w:rPr>
          <w:rFonts w:ascii="Arial" w:hAnsi="Arial" w:cs="Arial"/>
          <w:sz w:val="22"/>
          <w:szCs w:val="22"/>
        </w:rPr>
        <w:t>VaVaI</w:t>
      </w:r>
      <w:proofErr w:type="spellEnd"/>
      <w:r w:rsidRPr="0067426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>, navrhované řešení není dostatečně koncepčně a metodicky provázané, metodika řešení není formulována srozumitelně a z hlediska obsahu a času není reálné dosažení plánovaných výsledků, plánované výsledky jsou již známé, apod. Za nedostatečnou lze také považovat Žádost, která předpokládá výsledky či cíle, jež neodpovídají navržené hypotéze</w:t>
      </w:r>
      <w:r w:rsidR="005226E3">
        <w:rPr>
          <w:rFonts w:ascii="Arial" w:hAnsi="Arial" w:cs="Arial"/>
          <w:sz w:val="22"/>
          <w:szCs w:val="22"/>
        </w:rPr>
        <w:t>,</w:t>
      </w:r>
      <w:r w:rsidRPr="0067426C">
        <w:rPr>
          <w:rFonts w:ascii="Arial" w:hAnsi="Arial" w:cs="Arial"/>
          <w:sz w:val="22"/>
          <w:szCs w:val="22"/>
        </w:rPr>
        <w:t xml:space="preserve"> anebo zjevně nemohou být opodstatněny předpokl</w:t>
      </w:r>
      <w:r w:rsidR="00F5662C">
        <w:rPr>
          <w:rFonts w:ascii="Arial" w:hAnsi="Arial" w:cs="Arial"/>
          <w:sz w:val="22"/>
          <w:szCs w:val="22"/>
        </w:rPr>
        <w:t>ádaným výzkumem, resp. sběrem a </w:t>
      </w:r>
      <w:r w:rsidRPr="0067426C">
        <w:rPr>
          <w:rFonts w:ascii="Arial" w:hAnsi="Arial" w:cs="Arial"/>
          <w:sz w:val="22"/>
          <w:szCs w:val="22"/>
        </w:rPr>
        <w:t>zpracováním předpokládaných dat. Výše uvedené podmínky musí být evidentní, nikoli diskutabilní.</w:t>
      </w:r>
    </w:p>
    <w:p w14:paraId="3AD36119" w14:textId="77777777" w:rsidR="00E1427F" w:rsidRPr="0067426C" w:rsidRDefault="00E1427F" w:rsidP="00E1427F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14:paraId="5A40D013" w14:textId="490B4CF7" w:rsidR="00E1427F" w:rsidRPr="006A6B91" w:rsidRDefault="00545A68" w:rsidP="001C548B">
      <w:pPr>
        <w:spacing w:after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1.4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Vydání rozhodnutí o poskytnutí institucionální podpory na DKRVO a jeho zveřejnění </w:t>
      </w:r>
    </w:p>
    <w:p w14:paraId="037B5A7F" w14:textId="77777777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Na základě provedeného hodnocení vydá poskytovatel rozhodnutí o poskytnutí institucionální podpory na DKRVO na následujících 5 let, které na svých webových stránkách zveřejní. </w:t>
      </w:r>
    </w:p>
    <w:p w14:paraId="5A112CE0" w14:textId="77777777" w:rsidR="009B3B10" w:rsidRDefault="009B3B10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1894A2" w14:textId="6A1B9545" w:rsidR="009B3B10" w:rsidRPr="0094578C" w:rsidRDefault="009B3B10" w:rsidP="009B3B1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2"/>
        </w:rPr>
      </w:pPr>
      <w:r w:rsidRPr="0094578C">
        <w:rPr>
          <w:rFonts w:ascii="Arial" w:hAnsi="Arial" w:cs="Arial"/>
          <w:b/>
          <w:sz w:val="28"/>
          <w:szCs w:val="22"/>
        </w:rPr>
        <w:t xml:space="preserve">Průběžné hodnocení plnění DKRVO na základě </w:t>
      </w:r>
      <w:r w:rsidR="007802F4" w:rsidRPr="0094578C">
        <w:rPr>
          <w:rFonts w:ascii="Arial" w:hAnsi="Arial" w:cs="Arial"/>
          <w:b/>
          <w:sz w:val="28"/>
          <w:szCs w:val="22"/>
        </w:rPr>
        <w:t>Periodických zpráv o plnění DKRVO za uplynulý</w:t>
      </w:r>
      <w:r w:rsidR="002B7854" w:rsidRPr="0094578C">
        <w:rPr>
          <w:rFonts w:ascii="Arial" w:hAnsi="Arial" w:cs="Arial"/>
          <w:b/>
          <w:sz w:val="28"/>
          <w:szCs w:val="22"/>
        </w:rPr>
        <w:t xml:space="preserve"> rok</w:t>
      </w:r>
    </w:p>
    <w:p w14:paraId="3F3A6BE8" w14:textId="77777777" w:rsidR="00A3530C" w:rsidRPr="009B3B10" w:rsidRDefault="00A3530C" w:rsidP="0094578C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E4B7BB3" w14:textId="5FF37D3E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V poskytovateli stanoveném termínu předloží VO v každém roce periodickou zprávu o plnění DKRVO a čerpání podpory v uplynulém roce. </w:t>
      </w:r>
    </w:p>
    <w:p w14:paraId="20D55965" w14:textId="77777777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Periodická zpráva zahrnuje zejména: </w:t>
      </w:r>
    </w:p>
    <w:p w14:paraId="33D34997" w14:textId="70568132" w:rsidR="00E1427F" w:rsidRPr="0067426C" w:rsidRDefault="00E1427F" w:rsidP="00E1427F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1. </w:t>
      </w:r>
      <w:r w:rsidR="005226E3">
        <w:rPr>
          <w:rFonts w:ascii="Arial" w:hAnsi="Arial" w:cs="Arial"/>
          <w:sz w:val="22"/>
          <w:szCs w:val="22"/>
        </w:rPr>
        <w:t>Z</w:t>
      </w:r>
      <w:r w:rsidRPr="0067426C">
        <w:rPr>
          <w:rFonts w:ascii="Arial" w:hAnsi="Arial" w:cs="Arial"/>
          <w:sz w:val="22"/>
          <w:szCs w:val="22"/>
        </w:rPr>
        <w:t>působ plnění DKRVO, Aktivit VZ (dílčí cíl) Výstupů a Výsledků VZ (kontrolovatelné cíle). V případě nesplnění jednotlivých cílů je nutné toto řádně vysvětlit, uvést důvody, které vedly k neplnění a jaká byla přijata opatření.</w:t>
      </w:r>
    </w:p>
    <w:p w14:paraId="4BBAEDC9" w14:textId="4AEAA82C" w:rsidR="00E1427F" w:rsidRDefault="00E1427F" w:rsidP="00E1427F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2. </w:t>
      </w:r>
      <w:r w:rsidR="005226E3">
        <w:rPr>
          <w:rFonts w:ascii="Arial" w:hAnsi="Arial" w:cs="Arial"/>
          <w:sz w:val="22"/>
          <w:szCs w:val="22"/>
        </w:rPr>
        <w:t>P</w:t>
      </w:r>
      <w:r w:rsidRPr="0067426C">
        <w:rPr>
          <w:rFonts w:ascii="Arial" w:hAnsi="Arial" w:cs="Arial"/>
          <w:sz w:val="22"/>
          <w:szCs w:val="22"/>
        </w:rPr>
        <w:t>lnění jednotlivých ukazatelů naplánovaných v</w:t>
      </w:r>
      <w:r w:rsidR="005226E3">
        <w:rPr>
          <w:rFonts w:ascii="Arial" w:hAnsi="Arial" w:cs="Arial"/>
          <w:sz w:val="22"/>
          <w:szCs w:val="22"/>
        </w:rPr>
        <w:t> </w:t>
      </w:r>
      <w:r w:rsidRPr="0067426C">
        <w:rPr>
          <w:rFonts w:ascii="Arial" w:hAnsi="Arial" w:cs="Arial"/>
          <w:sz w:val="22"/>
          <w:szCs w:val="22"/>
        </w:rPr>
        <w:t>DKRVO</w:t>
      </w:r>
      <w:r w:rsidR="005226E3">
        <w:rPr>
          <w:rFonts w:ascii="Arial" w:hAnsi="Arial" w:cs="Arial"/>
          <w:sz w:val="22"/>
          <w:szCs w:val="22"/>
        </w:rPr>
        <w:t>.</w:t>
      </w:r>
      <w:r w:rsidRPr="0067426C">
        <w:rPr>
          <w:rFonts w:ascii="Arial" w:hAnsi="Arial" w:cs="Arial"/>
          <w:sz w:val="22"/>
          <w:szCs w:val="22"/>
        </w:rPr>
        <w:t xml:space="preserve"> </w:t>
      </w:r>
    </w:p>
    <w:p w14:paraId="5D41203E" w14:textId="27426BF7" w:rsidR="00E1427F" w:rsidRPr="0067426C" w:rsidRDefault="00E1427F" w:rsidP="00E1427F">
      <w:pPr>
        <w:autoSpaceDE w:val="0"/>
        <w:autoSpaceDN w:val="0"/>
        <w:adjustRightInd w:val="0"/>
        <w:ind w:left="1416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3. </w:t>
      </w:r>
      <w:r w:rsidR="005226E3">
        <w:rPr>
          <w:rFonts w:ascii="Arial" w:hAnsi="Arial" w:cs="Arial"/>
          <w:sz w:val="22"/>
          <w:szCs w:val="22"/>
        </w:rPr>
        <w:t>N</w:t>
      </w:r>
      <w:r w:rsidRPr="0067426C">
        <w:rPr>
          <w:rFonts w:ascii="Arial" w:hAnsi="Arial" w:cs="Arial"/>
          <w:sz w:val="22"/>
          <w:szCs w:val="22"/>
        </w:rPr>
        <w:t>avrhované změny DKRVO a plánované aktivity na následující rok</w:t>
      </w:r>
      <w:r w:rsidR="005226E3">
        <w:rPr>
          <w:rFonts w:ascii="Arial" w:hAnsi="Arial" w:cs="Arial"/>
          <w:sz w:val="22"/>
          <w:szCs w:val="22"/>
        </w:rPr>
        <w:t>.</w:t>
      </w:r>
      <w:r w:rsidRPr="0067426C">
        <w:rPr>
          <w:rFonts w:ascii="Arial" w:hAnsi="Arial" w:cs="Arial"/>
          <w:sz w:val="22"/>
          <w:szCs w:val="22"/>
        </w:rPr>
        <w:t xml:space="preserve"> </w:t>
      </w:r>
      <w:r w:rsidRPr="0067426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67EDDC4" w14:textId="3A349D40" w:rsidR="00E1427F" w:rsidRDefault="004B0BEA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Poskytovatel hodnotí </w:t>
      </w:r>
      <w:r>
        <w:rPr>
          <w:rFonts w:ascii="Arial" w:hAnsi="Arial" w:cs="Arial"/>
          <w:sz w:val="22"/>
          <w:szCs w:val="22"/>
        </w:rPr>
        <w:t>PEZ</w:t>
      </w:r>
      <w:r w:rsidRPr="0067426C">
        <w:rPr>
          <w:rFonts w:ascii="Arial" w:hAnsi="Arial" w:cs="Arial"/>
          <w:sz w:val="22"/>
          <w:szCs w:val="22"/>
        </w:rPr>
        <w:t xml:space="preserve"> hodnocením „peer </w:t>
      </w:r>
      <w:proofErr w:type="spellStart"/>
      <w:r w:rsidRPr="0067426C">
        <w:rPr>
          <w:rFonts w:ascii="Arial" w:hAnsi="Arial" w:cs="Arial"/>
          <w:sz w:val="22"/>
          <w:szCs w:val="22"/>
        </w:rPr>
        <w:t>review</w:t>
      </w:r>
      <w:proofErr w:type="spellEnd"/>
      <w:r w:rsidRPr="0067426C">
        <w:rPr>
          <w:rFonts w:ascii="Arial" w:hAnsi="Arial" w:cs="Arial"/>
          <w:sz w:val="22"/>
          <w:szCs w:val="22"/>
        </w:rPr>
        <w:t xml:space="preserve">“ pomocí odborného poradního orgánu </w:t>
      </w:r>
      <w:proofErr w:type="spellStart"/>
      <w:r w:rsidRPr="0067426C">
        <w:rPr>
          <w:rFonts w:ascii="Arial" w:hAnsi="Arial" w:cs="Arial"/>
          <w:sz w:val="22"/>
          <w:szCs w:val="22"/>
        </w:rPr>
        <w:t>MZe</w:t>
      </w:r>
      <w:proofErr w:type="spellEnd"/>
      <w:r w:rsidRPr="0067426C">
        <w:rPr>
          <w:rFonts w:ascii="Arial" w:hAnsi="Arial" w:cs="Arial"/>
          <w:sz w:val="22"/>
          <w:szCs w:val="22"/>
        </w:rPr>
        <w:t>, kterým je Řídící výbor</w:t>
      </w:r>
      <w:r>
        <w:rPr>
          <w:rFonts w:ascii="Arial" w:hAnsi="Arial" w:cs="Arial"/>
          <w:sz w:val="22"/>
          <w:szCs w:val="22"/>
        </w:rPr>
        <w:t>.</w:t>
      </w:r>
      <w:r w:rsidRPr="0067426C">
        <w:rPr>
          <w:rFonts w:ascii="Arial" w:hAnsi="Arial" w:cs="Arial"/>
          <w:sz w:val="22"/>
          <w:szCs w:val="22"/>
        </w:rPr>
        <w:t xml:space="preserve"> </w:t>
      </w:r>
      <w:r w:rsidR="00E1427F" w:rsidRPr="0067426C">
        <w:rPr>
          <w:rFonts w:ascii="Arial" w:hAnsi="Arial" w:cs="Arial"/>
          <w:sz w:val="22"/>
          <w:szCs w:val="22"/>
        </w:rPr>
        <w:t>Ke každé periodické zprávě je vypracován oponentský posudek. Na základě oponentského posudku vypracuje hodnocení zpravodaj. Zpravodaj je členem ŘV. O konečném hodnocení</w:t>
      </w:r>
      <w:r>
        <w:rPr>
          <w:rFonts w:ascii="Arial" w:hAnsi="Arial" w:cs="Arial"/>
          <w:sz w:val="22"/>
          <w:szCs w:val="22"/>
        </w:rPr>
        <w:t xml:space="preserve"> PEZ</w:t>
      </w:r>
      <w:r w:rsidR="00E1427F" w:rsidRPr="0067426C">
        <w:rPr>
          <w:rFonts w:ascii="Arial" w:hAnsi="Arial" w:cs="Arial"/>
          <w:sz w:val="22"/>
          <w:szCs w:val="22"/>
        </w:rPr>
        <w:t xml:space="preserve"> rozhoduje ŘV.</w:t>
      </w:r>
    </w:p>
    <w:p w14:paraId="6C0E699D" w14:textId="77777777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2C4EE28" w14:textId="77777777" w:rsidR="00E1427F" w:rsidRPr="0067426C" w:rsidRDefault="00E1427F" w:rsidP="00E1427F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Záměr rozšířit VZ, nebo omezit rozsah činností na VZ je nutné oznámit písemně poskytovateli, a to vždy do 30. listopadu roku předcházejícímu plánované změně. Až po posouzení změny zpravodajem a následném schválení ŘV, je možné uvedení této změny do periodické zprávy. </w:t>
      </w:r>
    </w:p>
    <w:p w14:paraId="47F13BCA" w14:textId="77777777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Pokud v průběhu roku nastanou změny, které VO nemohla předvídat a které ovlivní účel nebo výši dotace (např. změna investičních a neinvestičních výdajů), požádá VO o změnu resp. vydání nového rozhodnutí včetně odůvodnění změny a doložení všech podkladů podle této metodiky, které jsou navrhovanou změnou ovlivněny. </w:t>
      </w:r>
    </w:p>
    <w:p w14:paraId="2446C2D5" w14:textId="77777777" w:rsidR="00E24CB5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V prvním roce plnění a hodnocení DKRVO poskytovatelem nebude vůči jednotlivým VO uplatňován finanční postih za nesplnění stanovených cílů DKRVO. </w:t>
      </w:r>
    </w:p>
    <w:p w14:paraId="1162D270" w14:textId="77777777" w:rsidR="00E24CB5" w:rsidRDefault="00E24CB5" w:rsidP="00E1427F">
      <w:pPr>
        <w:jc w:val="both"/>
        <w:rPr>
          <w:rFonts w:ascii="Arial" w:hAnsi="Arial" w:cs="Arial"/>
          <w:sz w:val="22"/>
          <w:szCs w:val="22"/>
        </w:rPr>
      </w:pPr>
    </w:p>
    <w:p w14:paraId="33C9BDFD" w14:textId="0F8174C6" w:rsidR="00885A19" w:rsidRPr="00F92E3D" w:rsidRDefault="00E1427F" w:rsidP="00545A68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V dalších letech může poskytovatel za nesplnění stanovených cílů DKRVO snížit </w:t>
      </w:r>
      <w:r w:rsidR="00545A68">
        <w:rPr>
          <w:rFonts w:ascii="Arial" w:hAnsi="Arial" w:cs="Arial"/>
          <w:sz w:val="22"/>
          <w:szCs w:val="22"/>
        </w:rPr>
        <w:t xml:space="preserve">výši poskytované </w:t>
      </w:r>
      <w:r w:rsidRPr="0067426C">
        <w:rPr>
          <w:rFonts w:ascii="Arial" w:hAnsi="Arial" w:cs="Arial"/>
          <w:sz w:val="22"/>
          <w:szCs w:val="22"/>
        </w:rPr>
        <w:t>institucionální podpor</w:t>
      </w:r>
      <w:r w:rsidR="00545A68">
        <w:rPr>
          <w:rFonts w:ascii="Arial" w:hAnsi="Arial" w:cs="Arial"/>
          <w:sz w:val="22"/>
          <w:szCs w:val="22"/>
        </w:rPr>
        <w:t>y</w:t>
      </w:r>
      <w:r w:rsidR="00B76CFB">
        <w:rPr>
          <w:rFonts w:ascii="Arial" w:hAnsi="Arial" w:cs="Arial"/>
          <w:sz w:val="22"/>
          <w:szCs w:val="22"/>
        </w:rPr>
        <w:t>, viz kap</w:t>
      </w:r>
      <w:r w:rsidR="00627762">
        <w:rPr>
          <w:rFonts w:ascii="Arial" w:hAnsi="Arial" w:cs="Arial"/>
          <w:sz w:val="22"/>
          <w:szCs w:val="22"/>
        </w:rPr>
        <w:t xml:space="preserve"> 3</w:t>
      </w:r>
      <w:r w:rsidR="00885A19">
        <w:rPr>
          <w:rFonts w:ascii="Arial" w:hAnsi="Arial" w:cs="Arial"/>
          <w:sz w:val="22"/>
          <w:szCs w:val="22"/>
        </w:rPr>
        <w:t>.</w:t>
      </w:r>
      <w:r w:rsidR="00545A68">
        <w:rPr>
          <w:rFonts w:ascii="Arial" w:hAnsi="Arial" w:cs="Arial"/>
          <w:sz w:val="22"/>
          <w:szCs w:val="22"/>
        </w:rPr>
        <w:t>4</w:t>
      </w:r>
      <w:r w:rsidR="00885A19" w:rsidRPr="00F92E3D">
        <w:rPr>
          <w:rFonts w:ascii="Arial" w:hAnsi="Arial" w:cs="Arial"/>
          <w:sz w:val="22"/>
          <w:szCs w:val="22"/>
        </w:rPr>
        <w:t xml:space="preserve">. </w:t>
      </w:r>
    </w:p>
    <w:p w14:paraId="461F292E" w14:textId="0D1A2065" w:rsidR="00B52D55" w:rsidRDefault="00B52D55" w:rsidP="00E1427F">
      <w:pPr>
        <w:jc w:val="both"/>
        <w:rPr>
          <w:rFonts w:ascii="Arial" w:hAnsi="Arial" w:cs="Arial"/>
          <w:sz w:val="22"/>
          <w:szCs w:val="22"/>
        </w:rPr>
      </w:pPr>
    </w:p>
    <w:p w14:paraId="6DD07627" w14:textId="350AB305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Institucionální podpora nebude poskytnuta v případě, že by její poskytnutí bylo v rozporu s právními předpisy a Metodikou 17+.</w:t>
      </w:r>
    </w:p>
    <w:p w14:paraId="7151B937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673B6758" w14:textId="768288E6" w:rsidR="00E1427F" w:rsidRPr="0094578C" w:rsidRDefault="00E1427F" w:rsidP="009B3B10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8"/>
          <w:szCs w:val="22"/>
        </w:rPr>
      </w:pPr>
      <w:r w:rsidRPr="0094578C">
        <w:rPr>
          <w:rFonts w:ascii="Arial" w:hAnsi="Arial" w:cs="Arial"/>
          <w:b/>
          <w:sz w:val="28"/>
          <w:szCs w:val="22"/>
        </w:rPr>
        <w:t>Závěrečné hodnocení za</w:t>
      </w:r>
      <w:r w:rsidR="00ED21DA" w:rsidRPr="0094578C">
        <w:rPr>
          <w:rFonts w:ascii="Arial" w:hAnsi="Arial" w:cs="Arial"/>
          <w:b/>
          <w:sz w:val="28"/>
          <w:szCs w:val="22"/>
        </w:rPr>
        <w:t xml:space="preserve"> pětileté</w:t>
      </w:r>
      <w:r w:rsidRPr="0094578C">
        <w:rPr>
          <w:rFonts w:ascii="Arial" w:hAnsi="Arial" w:cs="Arial"/>
          <w:b/>
          <w:sz w:val="28"/>
          <w:szCs w:val="22"/>
        </w:rPr>
        <w:t xml:space="preserve"> období </w:t>
      </w:r>
      <w:r w:rsidR="00ED21DA" w:rsidRPr="0094578C">
        <w:rPr>
          <w:rFonts w:ascii="Arial" w:hAnsi="Arial" w:cs="Arial"/>
          <w:b/>
          <w:sz w:val="28"/>
          <w:szCs w:val="22"/>
        </w:rPr>
        <w:t xml:space="preserve">podpory DKRVO </w:t>
      </w:r>
    </w:p>
    <w:p w14:paraId="6CF87841" w14:textId="77777777" w:rsidR="00E1427F" w:rsidRPr="006A6B91" w:rsidRDefault="00E1427F" w:rsidP="00E1427F">
      <w:pPr>
        <w:rPr>
          <w:rFonts w:ascii="Arial" w:hAnsi="Arial" w:cs="Arial"/>
          <w:b/>
          <w:sz w:val="22"/>
          <w:szCs w:val="22"/>
        </w:rPr>
      </w:pPr>
    </w:p>
    <w:p w14:paraId="3934DA86" w14:textId="738B95C6" w:rsidR="004B0BEA" w:rsidRPr="00545A68" w:rsidRDefault="004B0BEA" w:rsidP="001C548B">
      <w:pPr>
        <w:spacing w:after="120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3.1 </w:t>
      </w:r>
      <w:r w:rsidRPr="00545A68">
        <w:rPr>
          <w:rFonts w:ascii="Arial" w:hAnsi="Arial" w:cs="Arial"/>
          <w:b/>
          <w:sz w:val="22"/>
          <w:szCs w:val="22"/>
        </w:rPr>
        <w:t xml:space="preserve">Předběžné závěrečné hodnocení </w:t>
      </w:r>
    </w:p>
    <w:p w14:paraId="3BB028FC" w14:textId="2E2A7259" w:rsidR="004B0BEA" w:rsidRDefault="004B0BEA" w:rsidP="004B0BE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 tomu, že je nezbytné provést kompletní hodnocení VO ve všech 5 modulech v souladu s Metodikou 17+ v roce 2022 (resp. pro další období </w:t>
      </w:r>
      <w:r w:rsidR="00010CC8">
        <w:rPr>
          <w:rFonts w:ascii="Arial" w:hAnsi="Arial" w:cs="Arial"/>
          <w:sz w:val="22"/>
          <w:szCs w:val="22"/>
        </w:rPr>
        <w:t xml:space="preserve">podpory DKRVO II a III v letech </w:t>
      </w:r>
      <w:r>
        <w:rPr>
          <w:rFonts w:ascii="Arial" w:hAnsi="Arial" w:cs="Arial"/>
          <w:sz w:val="22"/>
          <w:szCs w:val="22"/>
        </w:rPr>
        <w:t>2027 či 2032) tak, aby mohlo být vydáno rozhodnutí o poskyt</w:t>
      </w:r>
      <w:r w:rsidR="00F5662C">
        <w:rPr>
          <w:rFonts w:ascii="Arial" w:hAnsi="Arial" w:cs="Arial"/>
          <w:sz w:val="22"/>
          <w:szCs w:val="22"/>
        </w:rPr>
        <w:t>nutí institucionální podpory na </w:t>
      </w:r>
      <w:r>
        <w:rPr>
          <w:rFonts w:ascii="Arial" w:hAnsi="Arial" w:cs="Arial"/>
          <w:sz w:val="22"/>
          <w:szCs w:val="22"/>
        </w:rPr>
        <w:t>DKRVO II na roky 2023 – 2027 (resp. DKRVO III na roky 2028-2032), bude provedeno předběžné hodnocení plnění DKRVO na období let 2018 – 2022 již v roce 2022. Toto předběžné hodnocení bude vycházet z údajů obsaženýc</w:t>
      </w:r>
      <w:r w:rsidR="00F5662C">
        <w:rPr>
          <w:rFonts w:ascii="Arial" w:hAnsi="Arial" w:cs="Arial"/>
          <w:sz w:val="22"/>
          <w:szCs w:val="22"/>
        </w:rPr>
        <w:t>h v PEZ za rok 2021 rozšířené o </w:t>
      </w:r>
      <w:r>
        <w:rPr>
          <w:rFonts w:ascii="Arial" w:hAnsi="Arial" w:cs="Arial"/>
          <w:sz w:val="22"/>
          <w:szCs w:val="22"/>
        </w:rPr>
        <w:t xml:space="preserve">souhrn naplnění DKRVO za roky 2018-2021 (tedy za 4 roky plnění) a predikci, resp. kvalifikovaného odhadu míry jeho naplnění v roce 2022. Příp. podobně pro další DKRVO v návazných pětiletých obdobích. Výsledky předběžného závěrečného hodnocení budou promítnuty do </w:t>
      </w:r>
      <w:r w:rsidR="00526DA9">
        <w:rPr>
          <w:rFonts w:ascii="Arial" w:hAnsi="Arial" w:cs="Arial"/>
          <w:sz w:val="22"/>
          <w:szCs w:val="22"/>
        </w:rPr>
        <w:t xml:space="preserve">podkladových dat k </w:t>
      </w:r>
      <w:r>
        <w:rPr>
          <w:rFonts w:ascii="Arial" w:hAnsi="Arial" w:cs="Arial"/>
          <w:sz w:val="22"/>
          <w:szCs w:val="22"/>
        </w:rPr>
        <w:t xml:space="preserve"> modulu 5 v rámci komp</w:t>
      </w:r>
      <w:r w:rsidR="00805877">
        <w:rPr>
          <w:rFonts w:ascii="Arial" w:hAnsi="Arial" w:cs="Arial"/>
          <w:sz w:val="22"/>
          <w:szCs w:val="22"/>
        </w:rPr>
        <w:t>letního hodnocení VO ve všech 5 </w:t>
      </w:r>
      <w:r>
        <w:rPr>
          <w:rFonts w:ascii="Arial" w:hAnsi="Arial" w:cs="Arial"/>
          <w:sz w:val="22"/>
          <w:szCs w:val="22"/>
        </w:rPr>
        <w:t>modulech realizovaného v roce 2022. Konkrétně se jedná o kritérium 5.1 (blíže viz př. č. 2 rezortní metodiky hodnocení VO: Formulář pro VO).</w:t>
      </w:r>
    </w:p>
    <w:p w14:paraId="7021315F" w14:textId="77777777" w:rsidR="004B0BEA" w:rsidRDefault="004B0BEA" w:rsidP="004B0BE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7003F2" w14:textId="196966B6" w:rsidR="004B0BEA" w:rsidRDefault="004B0BEA" w:rsidP="004B0BE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Závěrečné hodnocení plnění DKRVO tímto není dotčeno. V jeho rámci, resp. v manažerském souhrnu, dojde k porovnání údajů obsažených v PEZ za rok 2021 (a její rozšířené části vyhodnocení plnění DKRVO za 4 roky + predikce plnění v roce 2022) a skutečnosti plnění vykázané v závěrečné zprávě plnění DKRVO za léta 2018-2022. Platí o</w:t>
      </w:r>
      <w:r w:rsidR="00CD793A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dobně pro další DKRVO v návazných pětiletých obdobích.</w:t>
      </w:r>
    </w:p>
    <w:p w14:paraId="18542D43" w14:textId="77777777" w:rsidR="004B0BEA" w:rsidRDefault="004B0BEA" w:rsidP="004B0BE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2A34ED" w14:textId="523EDBDE" w:rsidR="00E1427F" w:rsidRPr="006A6B91" w:rsidRDefault="00545A68" w:rsidP="001C548B">
      <w:pPr>
        <w:spacing w:after="120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 w:rsidR="00761D0D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Závěrečná zpráva </w:t>
      </w:r>
    </w:p>
    <w:p w14:paraId="553D1D5F" w14:textId="63C6AFAF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V </w:t>
      </w:r>
      <w:r w:rsidR="00F5662C" w:rsidRPr="0067426C">
        <w:rPr>
          <w:rFonts w:ascii="Arial" w:hAnsi="Arial" w:cs="Arial"/>
          <w:sz w:val="22"/>
          <w:szCs w:val="22"/>
        </w:rPr>
        <w:t xml:space="preserve">termínu stanoveném </w:t>
      </w:r>
      <w:r w:rsidRPr="0067426C">
        <w:rPr>
          <w:rFonts w:ascii="Arial" w:hAnsi="Arial" w:cs="Arial"/>
          <w:sz w:val="22"/>
          <w:szCs w:val="22"/>
        </w:rPr>
        <w:t xml:space="preserve">poskytovatelem </w:t>
      </w:r>
      <w:r w:rsidR="00F5662C" w:rsidRPr="0067426C">
        <w:rPr>
          <w:rFonts w:ascii="Arial" w:hAnsi="Arial" w:cs="Arial"/>
          <w:sz w:val="22"/>
          <w:szCs w:val="22"/>
        </w:rPr>
        <w:t xml:space="preserve">VO </w:t>
      </w:r>
      <w:r w:rsidRPr="0067426C">
        <w:rPr>
          <w:rFonts w:ascii="Arial" w:hAnsi="Arial" w:cs="Arial"/>
          <w:sz w:val="22"/>
          <w:szCs w:val="22"/>
        </w:rPr>
        <w:t>předloží závěrečnou zprávu o p</w:t>
      </w:r>
      <w:r w:rsidR="00F5662C">
        <w:rPr>
          <w:rFonts w:ascii="Arial" w:hAnsi="Arial" w:cs="Arial"/>
          <w:sz w:val="22"/>
          <w:szCs w:val="22"/>
        </w:rPr>
        <w:t>lnění DKRVO za </w:t>
      </w:r>
      <w:r w:rsidRPr="0067426C">
        <w:rPr>
          <w:rFonts w:ascii="Arial" w:hAnsi="Arial" w:cs="Arial"/>
          <w:sz w:val="22"/>
          <w:szCs w:val="22"/>
        </w:rPr>
        <w:t xml:space="preserve">léta 2018–2022 </w:t>
      </w:r>
      <w:r w:rsidR="00ED21DA">
        <w:rPr>
          <w:rFonts w:ascii="Arial" w:hAnsi="Arial" w:cs="Arial"/>
          <w:sz w:val="22"/>
          <w:szCs w:val="22"/>
        </w:rPr>
        <w:t xml:space="preserve">(příp. jiná návazná pětiletá období) </w:t>
      </w:r>
      <w:r w:rsidRPr="0067426C">
        <w:rPr>
          <w:rFonts w:ascii="Arial" w:hAnsi="Arial" w:cs="Arial"/>
          <w:sz w:val="22"/>
          <w:szCs w:val="22"/>
        </w:rPr>
        <w:t xml:space="preserve">včetně čerpání podpory v uplynulém roce. </w:t>
      </w:r>
    </w:p>
    <w:p w14:paraId="249CA4F9" w14:textId="5EF12299" w:rsidR="00E1427F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Závěrečná zpráva bude obsahovat zhodnocení plnění DKRVO včetně informací k celkovým výstupům DKRVO za období let 2018 </w:t>
      </w:r>
      <w:r>
        <w:rPr>
          <w:rFonts w:ascii="Arial" w:hAnsi="Arial" w:cs="Arial"/>
          <w:sz w:val="22"/>
          <w:szCs w:val="22"/>
        </w:rPr>
        <w:t>– 2022</w:t>
      </w:r>
      <w:r w:rsidR="00ED21DA">
        <w:rPr>
          <w:rFonts w:ascii="Arial" w:hAnsi="Arial" w:cs="Arial"/>
          <w:sz w:val="22"/>
          <w:szCs w:val="22"/>
        </w:rPr>
        <w:t xml:space="preserve"> (či další návazné pětileté období)</w:t>
      </w:r>
      <w:r w:rsidRPr="0067426C">
        <w:rPr>
          <w:rFonts w:ascii="Arial" w:hAnsi="Arial" w:cs="Arial"/>
          <w:sz w:val="22"/>
          <w:szCs w:val="22"/>
        </w:rPr>
        <w:t xml:space="preserve">, smluvnímu výzkumu a vývoji, mezinárodní spolupráci VO ve </w:t>
      </w:r>
      <w:proofErr w:type="spellStart"/>
      <w:r w:rsidRPr="0067426C">
        <w:rPr>
          <w:rFonts w:ascii="Arial" w:hAnsi="Arial" w:cs="Arial"/>
          <w:sz w:val="22"/>
          <w:szCs w:val="22"/>
        </w:rPr>
        <w:t>VaVaI</w:t>
      </w:r>
      <w:proofErr w:type="spellEnd"/>
      <w:r w:rsidRPr="0067426C">
        <w:rPr>
          <w:rFonts w:ascii="Arial" w:hAnsi="Arial" w:cs="Arial"/>
          <w:sz w:val="22"/>
          <w:szCs w:val="22"/>
        </w:rPr>
        <w:t>, poradenství a vzdělávání, finančnímu zabezpečení a k plnění jednotlivých VZ.</w:t>
      </w:r>
    </w:p>
    <w:p w14:paraId="2871A7AB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</w:p>
    <w:p w14:paraId="2B3A2257" w14:textId="5085AB2A" w:rsidR="00E1427F" w:rsidRPr="006A6B91" w:rsidRDefault="00545A68" w:rsidP="001C548B">
      <w:pPr>
        <w:spacing w:after="120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 w:rsidR="00761D0D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1427F" w:rsidRPr="006A6B91">
        <w:rPr>
          <w:rFonts w:ascii="Arial" w:hAnsi="Arial" w:cs="Arial"/>
          <w:b/>
          <w:sz w:val="22"/>
          <w:szCs w:val="22"/>
        </w:rPr>
        <w:t xml:space="preserve">Závěrečné hodnocení </w:t>
      </w:r>
    </w:p>
    <w:p w14:paraId="70442790" w14:textId="15F26348" w:rsidR="00E1427F" w:rsidRPr="0067426C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a) Poskytovatel zajistí závěrečné hodnocení plnění DKRVO </w:t>
      </w:r>
      <w:r w:rsidR="00ED21DA">
        <w:rPr>
          <w:rFonts w:ascii="Arial" w:hAnsi="Arial" w:cs="Arial"/>
          <w:sz w:val="22"/>
          <w:szCs w:val="22"/>
        </w:rPr>
        <w:t xml:space="preserve">(např. </w:t>
      </w:r>
      <w:r w:rsidRPr="0067426C">
        <w:rPr>
          <w:rFonts w:ascii="Arial" w:hAnsi="Arial" w:cs="Arial"/>
          <w:sz w:val="22"/>
          <w:szCs w:val="22"/>
        </w:rPr>
        <w:t>v letech 2018–2022</w:t>
      </w:r>
      <w:r w:rsidR="00ED21DA">
        <w:rPr>
          <w:rFonts w:ascii="Arial" w:hAnsi="Arial" w:cs="Arial"/>
          <w:sz w:val="22"/>
          <w:szCs w:val="22"/>
        </w:rPr>
        <w:t>)</w:t>
      </w:r>
      <w:r w:rsidRPr="0067426C">
        <w:rPr>
          <w:rFonts w:ascii="Arial" w:hAnsi="Arial" w:cs="Arial"/>
          <w:sz w:val="22"/>
          <w:szCs w:val="22"/>
        </w:rPr>
        <w:t xml:space="preserve"> hodnocením „peer </w:t>
      </w:r>
      <w:proofErr w:type="spellStart"/>
      <w:r w:rsidRPr="0067426C">
        <w:rPr>
          <w:rFonts w:ascii="Arial" w:hAnsi="Arial" w:cs="Arial"/>
          <w:sz w:val="22"/>
          <w:szCs w:val="22"/>
        </w:rPr>
        <w:t>review</w:t>
      </w:r>
      <w:proofErr w:type="spellEnd"/>
      <w:r w:rsidRPr="0067426C">
        <w:rPr>
          <w:rFonts w:ascii="Arial" w:hAnsi="Arial" w:cs="Arial"/>
          <w:sz w:val="22"/>
          <w:szCs w:val="22"/>
        </w:rPr>
        <w:t xml:space="preserve">“ pomocí odborného poradního orgánu </w:t>
      </w:r>
      <w:r w:rsidR="0032748E">
        <w:rPr>
          <w:rFonts w:ascii="Arial" w:hAnsi="Arial" w:cs="Arial"/>
          <w:sz w:val="22"/>
          <w:szCs w:val="22"/>
        </w:rPr>
        <w:t xml:space="preserve">nejpozději </w:t>
      </w:r>
      <w:r w:rsidRPr="0067426C">
        <w:rPr>
          <w:rFonts w:ascii="Arial" w:hAnsi="Arial" w:cs="Arial"/>
          <w:sz w:val="22"/>
          <w:szCs w:val="22"/>
        </w:rPr>
        <w:t xml:space="preserve">do 30. dubna </w:t>
      </w:r>
      <w:r w:rsidR="009B3B10">
        <w:rPr>
          <w:rFonts w:ascii="Arial" w:hAnsi="Arial" w:cs="Arial"/>
          <w:sz w:val="22"/>
          <w:szCs w:val="22"/>
        </w:rPr>
        <w:t>návazného roku po ukončení plnění DKRVO na pětileté obd</w:t>
      </w:r>
      <w:r w:rsidR="00B97005">
        <w:rPr>
          <w:rFonts w:ascii="Arial" w:hAnsi="Arial" w:cs="Arial"/>
          <w:sz w:val="22"/>
          <w:szCs w:val="22"/>
        </w:rPr>
        <w:t>obí (v tomto případě to bude 30. </w:t>
      </w:r>
      <w:r w:rsidR="009B3B10">
        <w:rPr>
          <w:rFonts w:ascii="Arial" w:hAnsi="Arial" w:cs="Arial"/>
          <w:sz w:val="22"/>
          <w:szCs w:val="22"/>
        </w:rPr>
        <w:t>4.</w:t>
      </w:r>
      <w:r w:rsidR="00B97005">
        <w:rPr>
          <w:rFonts w:ascii="Arial" w:hAnsi="Arial" w:cs="Arial"/>
          <w:sz w:val="22"/>
          <w:szCs w:val="22"/>
        </w:rPr>
        <w:t> </w:t>
      </w:r>
      <w:r w:rsidRPr="0067426C">
        <w:rPr>
          <w:rFonts w:ascii="Arial" w:hAnsi="Arial" w:cs="Arial"/>
          <w:sz w:val="22"/>
          <w:szCs w:val="22"/>
        </w:rPr>
        <w:t>2023</w:t>
      </w:r>
      <w:r w:rsidR="009B3B10">
        <w:rPr>
          <w:rFonts w:ascii="Arial" w:hAnsi="Arial" w:cs="Arial"/>
          <w:sz w:val="22"/>
          <w:szCs w:val="22"/>
        </w:rPr>
        <w:t>)</w:t>
      </w:r>
      <w:r w:rsidRPr="0067426C">
        <w:rPr>
          <w:rFonts w:ascii="Arial" w:hAnsi="Arial" w:cs="Arial"/>
          <w:sz w:val="22"/>
          <w:szCs w:val="22"/>
        </w:rPr>
        <w:t xml:space="preserve">. </w:t>
      </w:r>
    </w:p>
    <w:p w14:paraId="01AEB5DA" w14:textId="1576FD82" w:rsidR="00E1427F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>b) Zveřejnění závěrečného hodnocení plnění DKRVO zajistí</w:t>
      </w:r>
      <w:r w:rsidR="00805877">
        <w:rPr>
          <w:rFonts w:ascii="Arial" w:hAnsi="Arial" w:cs="Arial"/>
          <w:sz w:val="22"/>
          <w:szCs w:val="22"/>
        </w:rPr>
        <w:t xml:space="preserve"> poskytovatel nejpozději do </w:t>
      </w:r>
      <w:bookmarkStart w:id="0" w:name="_GoBack"/>
      <w:bookmarkEnd w:id="0"/>
      <w:r w:rsidR="00F5662C">
        <w:rPr>
          <w:rFonts w:ascii="Arial" w:hAnsi="Arial" w:cs="Arial"/>
          <w:sz w:val="22"/>
          <w:szCs w:val="22"/>
        </w:rPr>
        <w:t>30. </w:t>
      </w:r>
      <w:r w:rsidRPr="0067426C">
        <w:rPr>
          <w:rFonts w:ascii="Arial" w:hAnsi="Arial" w:cs="Arial"/>
          <w:sz w:val="22"/>
          <w:szCs w:val="22"/>
        </w:rPr>
        <w:t>června 2023.</w:t>
      </w:r>
    </w:p>
    <w:p w14:paraId="26832D76" w14:textId="77777777" w:rsidR="00E1427F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73C35E" w14:textId="77777777" w:rsidR="00E1427F" w:rsidRPr="0067426C" w:rsidRDefault="00E1427F" w:rsidP="00E1427F">
      <w:pPr>
        <w:jc w:val="both"/>
        <w:rPr>
          <w:rFonts w:ascii="Arial" w:hAnsi="Arial" w:cs="Arial"/>
          <w:sz w:val="22"/>
          <w:szCs w:val="22"/>
        </w:rPr>
      </w:pPr>
      <w:r w:rsidRPr="0067426C">
        <w:rPr>
          <w:rFonts w:ascii="Arial" w:hAnsi="Arial" w:cs="Arial"/>
          <w:sz w:val="22"/>
          <w:szCs w:val="22"/>
        </w:rPr>
        <w:t xml:space="preserve">Závěrečné hodnocení bude provedeno v rozsahu a struktuře </w:t>
      </w:r>
      <w:r>
        <w:rPr>
          <w:rFonts w:ascii="Arial" w:hAnsi="Arial" w:cs="Arial"/>
          <w:sz w:val="22"/>
          <w:szCs w:val="22"/>
        </w:rPr>
        <w:t>ukazatelů naplánovaných v DKRVO.</w:t>
      </w:r>
    </w:p>
    <w:p w14:paraId="211A99CF" w14:textId="0C6AC549" w:rsidR="00E1427F" w:rsidRDefault="00E1427F" w:rsidP="00E142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ABE2B9" w14:textId="33044A18" w:rsidR="0094578C" w:rsidRPr="001C548B" w:rsidRDefault="00C905C7" w:rsidP="001C548B">
      <w:pPr>
        <w:pStyle w:val="Odstavecseseznamem"/>
        <w:numPr>
          <w:ilvl w:val="1"/>
          <w:numId w:val="2"/>
        </w:numPr>
        <w:spacing w:after="120"/>
        <w:ind w:left="1066" w:hanging="357"/>
        <w:rPr>
          <w:rFonts w:ascii="Arial" w:hAnsi="Arial" w:cs="Arial"/>
          <w:b/>
          <w:sz w:val="22"/>
          <w:szCs w:val="22"/>
        </w:rPr>
      </w:pPr>
      <w:r w:rsidRPr="0094578C">
        <w:rPr>
          <w:rFonts w:ascii="Arial" w:hAnsi="Arial" w:cs="Arial"/>
          <w:b/>
          <w:sz w:val="22"/>
          <w:szCs w:val="22"/>
        </w:rPr>
        <w:t xml:space="preserve">Zohlednění závěrečného hodnocení plnění DKRVO za uplynulé období do nastavení </w:t>
      </w:r>
      <w:r w:rsidR="00885A19" w:rsidRPr="0094578C">
        <w:rPr>
          <w:rFonts w:ascii="Arial" w:hAnsi="Arial" w:cs="Arial"/>
          <w:b/>
          <w:sz w:val="22"/>
          <w:szCs w:val="22"/>
        </w:rPr>
        <w:t>výše</w:t>
      </w:r>
      <w:r w:rsidRPr="0094578C">
        <w:rPr>
          <w:rFonts w:ascii="Arial" w:hAnsi="Arial" w:cs="Arial"/>
          <w:b/>
          <w:sz w:val="22"/>
          <w:szCs w:val="22"/>
        </w:rPr>
        <w:t xml:space="preserve"> IP </w:t>
      </w:r>
    </w:p>
    <w:p w14:paraId="44CBEE2C" w14:textId="7779054E" w:rsidR="0094578C" w:rsidRDefault="0094578C" w:rsidP="00B76C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těch VO, které naplní závazky stanovené v DKRVO za uplynulé období, </w:t>
      </w:r>
      <w:r w:rsidR="004B0BEA">
        <w:rPr>
          <w:rFonts w:ascii="Arial" w:hAnsi="Arial" w:cs="Arial"/>
          <w:sz w:val="22"/>
          <w:szCs w:val="22"/>
        </w:rPr>
        <w:t>může být</w:t>
      </w:r>
      <w:r>
        <w:rPr>
          <w:rFonts w:ascii="Arial" w:hAnsi="Arial" w:cs="Arial"/>
          <w:sz w:val="22"/>
          <w:szCs w:val="22"/>
        </w:rPr>
        <w:t xml:space="preserve"> výsledek hodnocení zohledněn v rámci </w:t>
      </w:r>
      <w:r w:rsidR="00526DA9">
        <w:rPr>
          <w:rFonts w:ascii="Arial" w:hAnsi="Arial" w:cs="Arial"/>
          <w:sz w:val="22"/>
          <w:szCs w:val="22"/>
        </w:rPr>
        <w:t>motivační</w:t>
      </w:r>
      <w:r>
        <w:rPr>
          <w:rFonts w:ascii="Arial" w:hAnsi="Arial" w:cs="Arial"/>
          <w:sz w:val="22"/>
          <w:szCs w:val="22"/>
        </w:rPr>
        <w:t xml:space="preserve"> složky financování RVO na příští rok (konkrétně např. v roce 2024 v rámci zohlednění vyhodnocení plnění DKRVO I), jestliže bude mít poskytovatel k dispozici nárůst podpory RVO v rozpočtu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kapitoly </w:t>
      </w:r>
      <w:proofErr w:type="spellStart"/>
      <w:r>
        <w:rPr>
          <w:rFonts w:ascii="Arial" w:hAnsi="Arial" w:cs="Arial"/>
          <w:sz w:val="22"/>
          <w:szCs w:val="22"/>
        </w:rPr>
        <w:t>MZe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779DB172" w14:textId="0D613DE1" w:rsidR="00D84B6E" w:rsidRDefault="00D84B6E" w:rsidP="00B76CFB">
      <w:pPr>
        <w:jc w:val="both"/>
        <w:rPr>
          <w:rFonts w:ascii="Arial" w:hAnsi="Arial" w:cs="Arial"/>
          <w:sz w:val="22"/>
          <w:szCs w:val="22"/>
        </w:rPr>
      </w:pPr>
    </w:p>
    <w:p w14:paraId="00EEDC47" w14:textId="01AD96EC" w:rsidR="00E1427F" w:rsidRPr="0094578C" w:rsidRDefault="00545A68" w:rsidP="001C548B">
      <w:pPr>
        <w:spacing w:after="240"/>
        <w:rPr>
          <w:rFonts w:ascii="Arial" w:hAnsi="Arial" w:cs="Arial"/>
          <w:b/>
          <w:sz w:val="28"/>
          <w:szCs w:val="22"/>
        </w:rPr>
      </w:pPr>
      <w:r w:rsidRPr="0094578C">
        <w:rPr>
          <w:rFonts w:ascii="Arial" w:hAnsi="Arial" w:cs="Arial"/>
          <w:b/>
          <w:sz w:val="28"/>
          <w:szCs w:val="22"/>
        </w:rPr>
        <w:t xml:space="preserve">4. </w:t>
      </w:r>
      <w:r w:rsidR="00E1427F" w:rsidRPr="0094578C">
        <w:rPr>
          <w:rFonts w:ascii="Arial" w:hAnsi="Arial" w:cs="Arial"/>
          <w:b/>
          <w:sz w:val="28"/>
          <w:szCs w:val="22"/>
        </w:rPr>
        <w:t>Harmonogram</w:t>
      </w:r>
    </w:p>
    <w:tbl>
      <w:tblPr>
        <w:tblW w:w="54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9"/>
        <w:gridCol w:w="49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43"/>
      </w:tblGrid>
      <w:tr w:rsidR="0012792D" w:rsidRPr="0067426C" w14:paraId="5662BFF1" w14:textId="13B8B924" w:rsidTr="0012792D">
        <w:trPr>
          <w:trHeight w:val="28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2BE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CE7205B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2017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9D13F4A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B75DA03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2019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339A703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5C91D19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F6DF711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8ABF662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817D1B6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54D5113A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D02BD4F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D252E01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5B9F59E4" w14:textId="7E51B1AC" w:rsidR="00A3530C" w:rsidRPr="00DA29E8" w:rsidRDefault="00A3530C" w:rsidP="002357B2">
            <w:pPr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30A35798" w14:textId="5457A483" w:rsidR="00A3530C" w:rsidRPr="00DA29E8" w:rsidRDefault="00A3530C" w:rsidP="0094578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6"/>
                <w:szCs w:val="22"/>
              </w:rPr>
              <w:t>2029</w:t>
            </w:r>
          </w:p>
        </w:tc>
      </w:tr>
      <w:tr w:rsidR="0012792D" w:rsidRPr="0067426C" w14:paraId="29BC6767" w14:textId="056440EF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3FA4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1 - příprava a podání žádosti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D0D0D"/>
            <w:noWrap/>
            <w:vAlign w:val="bottom"/>
            <w:hideMark/>
          </w:tcPr>
          <w:p w14:paraId="67C9D81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A07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79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98A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34B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FA5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B03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973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9D6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6D7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16C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DF796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BB4B6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1F91150B" w14:textId="2BF0AA8C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A559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Pilotní hodnocení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781E40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C8F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9A0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E680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870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F3A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70A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F9A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413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570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F5F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3EE1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B7D3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16D45B4C" w14:textId="7B8FCEAB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1AB2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1 - plnění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907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284855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0FC3F8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81E37F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A551C5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E2D6F9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542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891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8CF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359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31D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4C4F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8639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294BB5F8" w14:textId="1211803C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3ECF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2 - příprava a podání žádosti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333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69B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D1D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499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148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11E637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FF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FF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1BA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E74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398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F80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651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968F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1323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737ABA95" w14:textId="45A17A6C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B9EB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2 - vstupní hodnocení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1CE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CA50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527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FB7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D1F6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3A9A54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951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65F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3B7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782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8EC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0FF3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24B6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2CB909BF" w14:textId="2A73F49B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EE20" w14:textId="77777777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2 - plnění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E98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4D8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5FC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3B6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67D0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7EA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DE188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5F6FF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B576C3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3DF3BD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6079A5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  <w:r w:rsidRPr="0067426C">
              <w:rPr>
                <w:rFonts w:ascii="Arial" w:eastAsia="Times New Roman" w:hAnsi="Arial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B097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BA2A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509335E2" w14:textId="4B1B6098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9FE5" w14:textId="7926C8BD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1 – předběžné závěrečné hodnocení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2C71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BDD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420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385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635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12984B2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87569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155F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AC0D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65AE9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E865B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7500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57A16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4F59E75C" w14:textId="0E399A27" w:rsidTr="0012792D">
        <w:trPr>
          <w:trHeight w:val="288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ADD1" w14:textId="71A93C1A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1 – závěrečné vyhodnocení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5A2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09FD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2B1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0B2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F186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5C0D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310D254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CFF3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B7F80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B3524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69366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5DDF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B7CE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17FA430A" w14:textId="495335E8" w:rsidTr="0012792D">
        <w:trPr>
          <w:trHeight w:val="28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C608E" w14:textId="492FE03C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Zohlednění závěr. </w:t>
            </w:r>
            <w:proofErr w:type="gramStart"/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hodnocení</w:t>
            </w:r>
            <w:proofErr w:type="gramEnd"/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 plnění </w:t>
            </w:r>
          </w:p>
          <w:p w14:paraId="1771CD1C" w14:textId="71663038" w:rsidR="00A3530C" w:rsidRPr="00DA29E8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I do výše IP</w:t>
            </w:r>
            <w:r w:rsid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 na RVO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53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32D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134F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0A8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6BA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FCF9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DCB43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20FB922E" w14:textId="77777777" w:rsidR="00A3530C" w:rsidRPr="00C905C7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  <w:highlight w:val="black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23B88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6A769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5397F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779B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7E18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377EC5F4" w14:textId="18A375CC" w:rsidTr="0012792D">
        <w:trPr>
          <w:trHeight w:val="28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78F4" w14:textId="53760635" w:rsidR="00A3530C" w:rsidRPr="00DA29E8" w:rsidRDefault="00A3530C" w:rsidP="002357B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2 – předběžné závěrečné hodnocení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E92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D661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7F6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7B7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A776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3E93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5461F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405040" w14:textId="77777777" w:rsidR="00A3530C" w:rsidRPr="00C905C7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  <w:highlight w:val="black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536E3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B7C19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14:paraId="7B8BA67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6B905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ADBB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2B8D1097" w14:textId="39FBD5B2" w:rsidTr="0012792D">
        <w:trPr>
          <w:trHeight w:val="28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D10B" w14:textId="524732B5" w:rsidR="00A3530C" w:rsidRPr="00DA29E8" w:rsidRDefault="00A3530C" w:rsidP="002357B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2 – závěrečné vyhodnocení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B4F7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521C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ED9C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BC4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7AC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A6BC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A64CB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DB1AEC" w14:textId="77777777" w:rsidR="00A3530C" w:rsidRPr="00C905C7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  <w:highlight w:val="black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A499EA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B1791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C52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6BAE91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1DBD1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  <w:tr w:rsidR="0012792D" w:rsidRPr="0067426C" w14:paraId="78044653" w14:textId="77777777" w:rsidTr="0012792D">
        <w:trPr>
          <w:trHeight w:val="288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21CE" w14:textId="77777777" w:rsidR="00A3530C" w:rsidRPr="00DA29E8" w:rsidRDefault="00A3530C" w:rsidP="00A3530C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Zohlednění závěr. </w:t>
            </w:r>
            <w:proofErr w:type="gramStart"/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hodnocení</w:t>
            </w:r>
            <w:proofErr w:type="gramEnd"/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 plnění </w:t>
            </w:r>
          </w:p>
          <w:p w14:paraId="061B00C9" w14:textId="0F6F120A" w:rsidR="00A3530C" w:rsidRPr="00DA29E8" w:rsidRDefault="00A3530C" w:rsidP="00A3530C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22"/>
              </w:rPr>
            </w:pPr>
            <w:r w:rsidRP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>DKRVO II do výše IP</w:t>
            </w:r>
            <w:r w:rsidR="00DA29E8">
              <w:rPr>
                <w:rFonts w:ascii="Arial" w:eastAsia="Times New Roman" w:hAnsi="Arial" w:cs="Arial"/>
                <w:color w:val="000000"/>
                <w:sz w:val="18"/>
                <w:szCs w:val="22"/>
              </w:rPr>
              <w:t xml:space="preserve"> na RVO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DCA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23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BD6B9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2BA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CAB92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EA3DB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40DBA7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378BD4" w14:textId="77777777" w:rsidR="00A3530C" w:rsidRPr="00C905C7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  <w:highlight w:val="black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FC2F04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A46E9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465C8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1A74F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6EC72FE" w14:textId="77777777" w:rsidR="00A3530C" w:rsidRPr="0067426C" w:rsidRDefault="00A3530C" w:rsidP="003A2EF1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22"/>
              </w:rPr>
            </w:pPr>
          </w:p>
        </w:tc>
      </w:tr>
    </w:tbl>
    <w:p w14:paraId="32B99310" w14:textId="77777777" w:rsidR="00935E95" w:rsidRDefault="00935E95"/>
    <w:sectPr w:rsidR="00935E95" w:rsidSect="00E57A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DD93E" w16cex:dateUtc="2021-07-05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7EC84D" w16cid:durableId="248DD9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A987A" w14:textId="77777777" w:rsidR="00CA5E67" w:rsidRDefault="00CA5E67" w:rsidP="00E1427F">
      <w:r>
        <w:separator/>
      </w:r>
    </w:p>
  </w:endnote>
  <w:endnote w:type="continuationSeparator" w:id="0">
    <w:p w14:paraId="618B728A" w14:textId="77777777" w:rsidR="00CA5E67" w:rsidRDefault="00CA5E67" w:rsidP="00E1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273375"/>
      <w:docPartObj>
        <w:docPartGallery w:val="Page Numbers (Bottom of Page)"/>
        <w:docPartUnique/>
      </w:docPartObj>
    </w:sdtPr>
    <w:sdtEndPr/>
    <w:sdtContent>
      <w:p w14:paraId="713F7986" w14:textId="6B926C13" w:rsidR="00E7763A" w:rsidRDefault="00E7763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877">
          <w:rPr>
            <w:noProof/>
          </w:rPr>
          <w:t>4</w:t>
        </w:r>
        <w:r>
          <w:fldChar w:fldCharType="end"/>
        </w:r>
      </w:p>
    </w:sdtContent>
  </w:sdt>
  <w:p w14:paraId="7BEDBF70" w14:textId="77777777" w:rsidR="00E7763A" w:rsidRDefault="00E776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C928F" w14:textId="77777777" w:rsidR="00CA5E67" w:rsidRDefault="00CA5E67" w:rsidP="00E1427F">
      <w:r>
        <w:separator/>
      </w:r>
    </w:p>
  </w:footnote>
  <w:footnote w:type="continuationSeparator" w:id="0">
    <w:p w14:paraId="185478BC" w14:textId="77777777" w:rsidR="00CA5E67" w:rsidRDefault="00CA5E67" w:rsidP="00E1427F">
      <w:r>
        <w:continuationSeparator/>
      </w:r>
    </w:p>
  </w:footnote>
  <w:footnote w:id="1">
    <w:p w14:paraId="43A20F14" w14:textId="248E453C" w:rsidR="0028440E" w:rsidRPr="001C548B" w:rsidRDefault="0028440E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="00E24CB5" w:rsidRPr="001C548B">
        <w:rPr>
          <w:rFonts w:ascii="Arial" w:hAnsi="Arial" w:cs="Arial"/>
          <w:szCs w:val="22"/>
        </w:rPr>
        <w:t>Formuláře DKRVO pro období 2018-2022</w:t>
      </w:r>
      <w:r w:rsidRPr="001C548B">
        <w:rPr>
          <w:rFonts w:ascii="Arial" w:hAnsi="Arial" w:cs="Arial"/>
          <w:szCs w:val="22"/>
        </w:rPr>
        <w:t xml:space="preserve"> byly schváleny dne 31. 5. 2017 pod </w:t>
      </w:r>
      <w:proofErr w:type="gramStart"/>
      <w:r w:rsidRPr="001C548B">
        <w:rPr>
          <w:rFonts w:ascii="Arial" w:hAnsi="Arial" w:cs="Arial"/>
          <w:szCs w:val="22"/>
        </w:rPr>
        <w:t>č.j.</w:t>
      </w:r>
      <w:proofErr w:type="gramEnd"/>
      <w:r w:rsidRPr="001C548B">
        <w:rPr>
          <w:rFonts w:ascii="Arial" w:hAnsi="Arial" w:cs="Arial"/>
          <w:szCs w:val="22"/>
        </w:rPr>
        <w:t xml:space="preserve"> 34245/2017-MZE-14151.</w:t>
      </w:r>
    </w:p>
  </w:footnote>
  <w:footnote w:id="2">
    <w:p w14:paraId="3B295A57" w14:textId="77777777" w:rsidR="0028440E" w:rsidRPr="001C548B" w:rsidRDefault="0028440E">
      <w:pPr>
        <w:pStyle w:val="Textpoznpodarou"/>
        <w:rPr>
          <w:sz w:val="18"/>
        </w:rPr>
      </w:pPr>
      <w:r w:rsidRPr="001C548B">
        <w:rPr>
          <w:rStyle w:val="Znakapoznpodarou"/>
          <w:sz w:val="18"/>
        </w:rPr>
        <w:footnoteRef/>
      </w:r>
      <w:r w:rsidRPr="001C548B">
        <w:rPr>
          <w:sz w:val="18"/>
        </w:rPr>
        <w:t xml:space="preserve"> </w:t>
      </w:r>
      <w:r w:rsidRPr="001C548B">
        <w:rPr>
          <w:rFonts w:ascii="Arial" w:hAnsi="Arial" w:cs="Arial"/>
          <w:szCs w:val="22"/>
        </w:rPr>
        <w:t xml:space="preserve">Původní Statut a jednací řád ŘV byl schválen dne 22. 9. 2018 pod </w:t>
      </w:r>
      <w:proofErr w:type="gramStart"/>
      <w:r w:rsidRPr="001C548B">
        <w:rPr>
          <w:rFonts w:ascii="Arial" w:hAnsi="Arial" w:cs="Arial"/>
          <w:szCs w:val="22"/>
        </w:rPr>
        <w:t>č.j.</w:t>
      </w:r>
      <w:proofErr w:type="gramEnd"/>
      <w:r w:rsidRPr="001C548B">
        <w:rPr>
          <w:rFonts w:ascii="Arial" w:hAnsi="Arial" w:cs="Arial"/>
          <w:szCs w:val="22"/>
        </w:rPr>
        <w:t>: 53994/2017-MZE-14151.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62247" w14:textId="78CD831C" w:rsidR="00E1427F" w:rsidRPr="00A803DA" w:rsidRDefault="00E1427F" w:rsidP="00E1427F">
    <w:pPr>
      <w:pStyle w:val="Zhlav"/>
      <w:jc w:val="right"/>
      <w:rPr>
        <w:color w:val="FF0000"/>
      </w:rPr>
    </w:pPr>
    <w:r w:rsidRPr="00A803DA">
      <w:t xml:space="preserve">Čj. </w:t>
    </w:r>
    <w:proofErr w:type="spellStart"/>
    <w:r w:rsidRPr="00A803DA">
      <w:t>xxxxx</w:t>
    </w:r>
    <w:proofErr w:type="spellEnd"/>
    <w:r w:rsidRPr="00A803DA">
      <w:t>/20</w:t>
    </w:r>
    <w:r w:rsidR="00545A68">
      <w:t>2</w:t>
    </w:r>
    <w:r w:rsidR="001F0FF9">
      <w:t>2</w:t>
    </w:r>
    <w:r w:rsidRPr="00A803DA">
      <w:t>-MZE-14151</w:t>
    </w:r>
  </w:p>
  <w:p w14:paraId="55BDE412" w14:textId="77777777" w:rsidR="00E1427F" w:rsidRDefault="00E1427F" w:rsidP="00E1427F">
    <w:pPr>
      <w:pStyle w:val="Zhlav"/>
      <w:jc w:val="right"/>
    </w:pPr>
    <w:r>
      <w:t>Draft</w:t>
    </w:r>
  </w:p>
  <w:p w14:paraId="70E35E0D" w14:textId="77777777" w:rsidR="00E1427F" w:rsidRPr="00E1427F" w:rsidRDefault="00E1427F" w:rsidP="00E14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0C9"/>
    <w:multiLevelType w:val="hybridMultilevel"/>
    <w:tmpl w:val="2D06B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09DD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F63DB"/>
    <w:multiLevelType w:val="multilevel"/>
    <w:tmpl w:val="886C1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7F"/>
    <w:rsid w:val="00010CC8"/>
    <w:rsid w:val="00064CCD"/>
    <w:rsid w:val="00076223"/>
    <w:rsid w:val="000D1F0B"/>
    <w:rsid w:val="000E3605"/>
    <w:rsid w:val="00111997"/>
    <w:rsid w:val="0012792D"/>
    <w:rsid w:val="00127B34"/>
    <w:rsid w:val="001C374E"/>
    <w:rsid w:val="001C548B"/>
    <w:rsid w:val="001E3461"/>
    <w:rsid w:val="001F0FF9"/>
    <w:rsid w:val="001F4D33"/>
    <w:rsid w:val="0021618E"/>
    <w:rsid w:val="002357B2"/>
    <w:rsid w:val="002439F4"/>
    <w:rsid w:val="0028440E"/>
    <w:rsid w:val="002B21C2"/>
    <w:rsid w:val="002B7854"/>
    <w:rsid w:val="002C5D7A"/>
    <w:rsid w:val="002D3181"/>
    <w:rsid w:val="0032748E"/>
    <w:rsid w:val="00402F46"/>
    <w:rsid w:val="00437B13"/>
    <w:rsid w:val="00491709"/>
    <w:rsid w:val="004B0BEA"/>
    <w:rsid w:val="005226E3"/>
    <w:rsid w:val="00526DA9"/>
    <w:rsid w:val="00545A68"/>
    <w:rsid w:val="00627762"/>
    <w:rsid w:val="00654A3B"/>
    <w:rsid w:val="00667859"/>
    <w:rsid w:val="006E46AE"/>
    <w:rsid w:val="00741A9F"/>
    <w:rsid w:val="0075649A"/>
    <w:rsid w:val="00761D0D"/>
    <w:rsid w:val="007802F4"/>
    <w:rsid w:val="0078373D"/>
    <w:rsid w:val="00805877"/>
    <w:rsid w:val="0083709F"/>
    <w:rsid w:val="00860AB7"/>
    <w:rsid w:val="00885A19"/>
    <w:rsid w:val="00935E95"/>
    <w:rsid w:val="0094578C"/>
    <w:rsid w:val="00960904"/>
    <w:rsid w:val="009B3B10"/>
    <w:rsid w:val="009E17BB"/>
    <w:rsid w:val="00A12BC0"/>
    <w:rsid w:val="00A3530C"/>
    <w:rsid w:val="00A40969"/>
    <w:rsid w:val="00A6236D"/>
    <w:rsid w:val="00AC4272"/>
    <w:rsid w:val="00B52D55"/>
    <w:rsid w:val="00B76CFB"/>
    <w:rsid w:val="00B8757D"/>
    <w:rsid w:val="00B97005"/>
    <w:rsid w:val="00C25BAB"/>
    <w:rsid w:val="00C507D5"/>
    <w:rsid w:val="00C72CDE"/>
    <w:rsid w:val="00C905C7"/>
    <w:rsid w:val="00CA5E67"/>
    <w:rsid w:val="00CD793A"/>
    <w:rsid w:val="00D84B6E"/>
    <w:rsid w:val="00DA29E8"/>
    <w:rsid w:val="00E1427F"/>
    <w:rsid w:val="00E1774F"/>
    <w:rsid w:val="00E24CB5"/>
    <w:rsid w:val="00E7763A"/>
    <w:rsid w:val="00EB33D7"/>
    <w:rsid w:val="00ED21DA"/>
    <w:rsid w:val="00EF66EE"/>
    <w:rsid w:val="00F5662C"/>
    <w:rsid w:val="00F67A34"/>
    <w:rsid w:val="00F9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56A7"/>
  <w15:chartTrackingRefBased/>
  <w15:docId w15:val="{6D797251-496F-4EB4-AA5A-21B6E525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27F"/>
    <w:pPr>
      <w:spacing w:after="0" w:line="240" w:lineRule="auto"/>
    </w:pPr>
    <w:rPr>
      <w:rFonts w:eastAsiaTheme="minorEastAsia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00">
    <w:name w:val="b00"/>
    <w:rsid w:val="00E1427F"/>
  </w:style>
  <w:style w:type="paragraph" w:styleId="Textkomente">
    <w:name w:val="annotation text"/>
    <w:basedOn w:val="Normln"/>
    <w:link w:val="TextkomenteChar"/>
    <w:uiPriority w:val="99"/>
    <w:semiHidden/>
    <w:unhideWhenUsed/>
    <w:rsid w:val="00E142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27F"/>
    <w:rPr>
      <w:rFonts w:eastAsiaTheme="minorEastAsi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E142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427F"/>
    <w:rPr>
      <w:rFonts w:eastAsiaTheme="minorEastAsia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42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427F"/>
    <w:rPr>
      <w:rFonts w:eastAsiaTheme="minorEastAsia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44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440E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8440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2BC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B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BC0"/>
    <w:rPr>
      <w:rFonts w:eastAsiaTheme="minorEastAsia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2B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BC0"/>
    <w:rPr>
      <w:rFonts w:ascii="Segoe UI" w:eastAsiaTheme="minorEastAsia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9B3B10"/>
    <w:pPr>
      <w:ind w:left="720"/>
      <w:contextualSpacing/>
    </w:pPr>
  </w:style>
  <w:style w:type="paragraph" w:styleId="Revize">
    <w:name w:val="Revision"/>
    <w:hidden/>
    <w:uiPriority w:val="99"/>
    <w:semiHidden/>
    <w:rsid w:val="002357B2"/>
    <w:pPr>
      <w:spacing w:after="0" w:line="240" w:lineRule="auto"/>
    </w:pPr>
    <w:rPr>
      <w:rFonts w:eastAsiaTheme="minorEastAs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68A8C-693C-4B08-AFB5-A89CC8C3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Dillingerová Hana</dc:creator>
  <cp:keywords/>
  <dc:description/>
  <cp:lastModifiedBy>Rylichová Jana</cp:lastModifiedBy>
  <cp:revision>3</cp:revision>
  <cp:lastPrinted>2021-06-15T11:13:00Z</cp:lastPrinted>
  <dcterms:created xsi:type="dcterms:W3CDTF">2021-11-05T13:01:00Z</dcterms:created>
  <dcterms:modified xsi:type="dcterms:W3CDTF">2021-11-05T13:01:00Z</dcterms:modified>
</cp:coreProperties>
</file>