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34512EC" w14:textId="4C3D3255" w:rsidR="001C64E9" w:rsidRPr="0067426C" w:rsidRDefault="0099620E" w:rsidP="00D078DC">
      <w:pPr>
        <w:jc w:val="both"/>
        <w:rPr>
          <w:rFonts w:ascii="Arial" w:hAnsi="Arial" w:cs="Arial"/>
          <w:b/>
          <w:sz w:val="22"/>
          <w:szCs w:val="22"/>
        </w:rPr>
      </w:pPr>
      <w:r>
        <w:rPr>
          <w:rFonts w:ascii="Arial" w:hAnsi="Arial" w:cs="Arial"/>
          <w:b/>
          <w:sz w:val="22"/>
          <w:szCs w:val="22"/>
        </w:rPr>
        <w:t xml:space="preserve"> </w:t>
      </w:r>
      <w:r w:rsidR="001C64E9" w:rsidRPr="0067426C">
        <w:rPr>
          <w:rFonts w:ascii="Arial" w:hAnsi="Arial" w:cs="Arial"/>
          <w:b/>
          <w:noProof/>
          <w:sz w:val="22"/>
          <w:szCs w:val="22"/>
        </w:rPr>
        <w:drawing>
          <wp:inline distT="0" distB="0" distL="0" distR="0" wp14:anchorId="644BBAFE" wp14:editId="48517D50">
            <wp:extent cx="3429000" cy="1952625"/>
            <wp:effectExtent l="0" t="0" r="0" b="952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429000" cy="1952625"/>
                    </a:xfrm>
                    <a:prstGeom prst="rect">
                      <a:avLst/>
                    </a:prstGeom>
                    <a:noFill/>
                    <a:ln>
                      <a:noFill/>
                    </a:ln>
                  </pic:spPr>
                </pic:pic>
              </a:graphicData>
            </a:graphic>
          </wp:inline>
        </w:drawing>
      </w:r>
    </w:p>
    <w:p w14:paraId="0BF38C14" w14:textId="77777777" w:rsidR="001C64E9" w:rsidRPr="0067426C" w:rsidRDefault="001C64E9" w:rsidP="00D078DC">
      <w:pPr>
        <w:jc w:val="both"/>
        <w:rPr>
          <w:rFonts w:ascii="Arial" w:hAnsi="Arial" w:cs="Arial"/>
          <w:b/>
          <w:sz w:val="22"/>
          <w:szCs w:val="22"/>
        </w:rPr>
      </w:pPr>
    </w:p>
    <w:p w14:paraId="1951926B" w14:textId="77777777" w:rsidR="00942069" w:rsidRPr="0067426C" w:rsidRDefault="00942069" w:rsidP="00D078DC">
      <w:pPr>
        <w:jc w:val="both"/>
        <w:rPr>
          <w:rFonts w:ascii="Arial" w:hAnsi="Arial" w:cs="Arial"/>
          <w:b/>
          <w:sz w:val="22"/>
          <w:szCs w:val="22"/>
        </w:rPr>
      </w:pPr>
    </w:p>
    <w:p w14:paraId="696AD15A" w14:textId="77777777" w:rsidR="00942069" w:rsidRPr="0067426C" w:rsidRDefault="00942069" w:rsidP="00D078DC">
      <w:pPr>
        <w:jc w:val="both"/>
        <w:rPr>
          <w:rFonts w:ascii="Arial" w:hAnsi="Arial" w:cs="Arial"/>
          <w:b/>
          <w:sz w:val="22"/>
          <w:szCs w:val="22"/>
        </w:rPr>
      </w:pPr>
    </w:p>
    <w:p w14:paraId="41EE4705" w14:textId="77777777" w:rsidR="00942069" w:rsidRPr="0067426C" w:rsidRDefault="00942069" w:rsidP="00D078DC">
      <w:pPr>
        <w:jc w:val="both"/>
        <w:rPr>
          <w:rFonts w:ascii="Arial" w:hAnsi="Arial" w:cs="Arial"/>
          <w:b/>
          <w:sz w:val="22"/>
          <w:szCs w:val="22"/>
        </w:rPr>
      </w:pPr>
    </w:p>
    <w:p w14:paraId="6D275A63" w14:textId="1EF94E31" w:rsidR="001C64E9" w:rsidRPr="0067426C" w:rsidRDefault="00433658" w:rsidP="009354B3">
      <w:pPr>
        <w:jc w:val="center"/>
        <w:rPr>
          <w:rFonts w:ascii="Arial" w:hAnsi="Arial" w:cs="Arial"/>
          <w:b/>
          <w:sz w:val="22"/>
          <w:szCs w:val="22"/>
        </w:rPr>
      </w:pPr>
      <w:r w:rsidRPr="0067426C">
        <w:rPr>
          <w:rFonts w:ascii="Arial" w:hAnsi="Arial" w:cs="Arial"/>
          <w:b/>
          <w:sz w:val="22"/>
          <w:szCs w:val="22"/>
        </w:rPr>
        <w:t>METODIKA HODNOCENÍ VÝZKUMNÝCH ORGANIZACÍ MINISTERSTVA ZEMĚDĚLSTVÍ</w:t>
      </w:r>
    </w:p>
    <w:p w14:paraId="19C3846C" w14:textId="77777777" w:rsidR="001C64E9" w:rsidRPr="0067426C" w:rsidRDefault="001C64E9" w:rsidP="00D078DC">
      <w:pPr>
        <w:jc w:val="both"/>
        <w:rPr>
          <w:rFonts w:ascii="Arial" w:hAnsi="Arial" w:cs="Arial"/>
          <w:b/>
          <w:sz w:val="22"/>
          <w:szCs w:val="22"/>
        </w:rPr>
      </w:pPr>
    </w:p>
    <w:p w14:paraId="7CBBF1D5" w14:textId="77777777" w:rsidR="001C64E9" w:rsidRPr="0067426C" w:rsidRDefault="001C64E9" w:rsidP="00D078DC">
      <w:pPr>
        <w:jc w:val="both"/>
        <w:rPr>
          <w:rFonts w:ascii="Arial" w:hAnsi="Arial" w:cs="Arial"/>
          <w:sz w:val="22"/>
          <w:szCs w:val="22"/>
          <w:u w:val="single"/>
        </w:rPr>
      </w:pPr>
    </w:p>
    <w:p w14:paraId="513966F9" w14:textId="77777777" w:rsidR="001C64E9" w:rsidRPr="0067426C" w:rsidRDefault="001C64E9" w:rsidP="00D078DC">
      <w:pPr>
        <w:jc w:val="both"/>
        <w:rPr>
          <w:rFonts w:ascii="Arial" w:hAnsi="Arial" w:cs="Arial"/>
          <w:sz w:val="22"/>
          <w:szCs w:val="22"/>
          <w:u w:val="single"/>
        </w:rPr>
      </w:pPr>
    </w:p>
    <w:p w14:paraId="22303C32" w14:textId="7439AFB5" w:rsidR="001C64E9" w:rsidRDefault="001C64E9" w:rsidP="00D078DC">
      <w:pPr>
        <w:jc w:val="both"/>
        <w:rPr>
          <w:rFonts w:ascii="Arial" w:hAnsi="Arial" w:cs="Arial"/>
          <w:sz w:val="22"/>
          <w:szCs w:val="22"/>
          <w:u w:val="single"/>
        </w:rPr>
      </w:pPr>
    </w:p>
    <w:p w14:paraId="64169CC7" w14:textId="4E279A13" w:rsidR="004A06FD" w:rsidRDefault="004A06FD" w:rsidP="00D078DC">
      <w:pPr>
        <w:jc w:val="both"/>
        <w:rPr>
          <w:rFonts w:ascii="Arial" w:hAnsi="Arial" w:cs="Arial"/>
          <w:sz w:val="22"/>
          <w:szCs w:val="22"/>
          <w:u w:val="single"/>
        </w:rPr>
      </w:pPr>
    </w:p>
    <w:p w14:paraId="604EAAD0" w14:textId="7B919464" w:rsidR="004A06FD" w:rsidRDefault="004A06FD" w:rsidP="00D078DC">
      <w:pPr>
        <w:jc w:val="both"/>
        <w:rPr>
          <w:rFonts w:ascii="Arial" w:hAnsi="Arial" w:cs="Arial"/>
          <w:sz w:val="22"/>
          <w:szCs w:val="22"/>
          <w:u w:val="single"/>
        </w:rPr>
      </w:pPr>
    </w:p>
    <w:p w14:paraId="1AF6CD6C" w14:textId="2C6D7D7E" w:rsidR="004A06FD" w:rsidRDefault="004A06FD" w:rsidP="00D078DC">
      <w:pPr>
        <w:jc w:val="both"/>
        <w:rPr>
          <w:rFonts w:ascii="Arial" w:hAnsi="Arial" w:cs="Arial"/>
          <w:sz w:val="22"/>
          <w:szCs w:val="22"/>
          <w:u w:val="single"/>
        </w:rPr>
      </w:pPr>
    </w:p>
    <w:p w14:paraId="7F7422E3" w14:textId="16CFB34C" w:rsidR="004A06FD" w:rsidRDefault="004A06FD" w:rsidP="00D078DC">
      <w:pPr>
        <w:jc w:val="both"/>
        <w:rPr>
          <w:rFonts w:ascii="Arial" w:hAnsi="Arial" w:cs="Arial"/>
          <w:sz w:val="22"/>
          <w:szCs w:val="22"/>
          <w:u w:val="single"/>
        </w:rPr>
      </w:pPr>
    </w:p>
    <w:p w14:paraId="391E3490" w14:textId="1106DFF1" w:rsidR="004A06FD" w:rsidRDefault="004A06FD" w:rsidP="00D078DC">
      <w:pPr>
        <w:jc w:val="both"/>
        <w:rPr>
          <w:rFonts w:ascii="Arial" w:hAnsi="Arial" w:cs="Arial"/>
          <w:sz w:val="22"/>
          <w:szCs w:val="22"/>
          <w:u w:val="single"/>
        </w:rPr>
      </w:pPr>
    </w:p>
    <w:p w14:paraId="4FC9DA65" w14:textId="433A1AA9" w:rsidR="004A06FD" w:rsidRDefault="004A06FD" w:rsidP="00D078DC">
      <w:pPr>
        <w:jc w:val="both"/>
        <w:rPr>
          <w:rFonts w:ascii="Arial" w:hAnsi="Arial" w:cs="Arial"/>
          <w:sz w:val="22"/>
          <w:szCs w:val="22"/>
          <w:u w:val="single"/>
        </w:rPr>
      </w:pPr>
    </w:p>
    <w:p w14:paraId="271D9259" w14:textId="28C15258" w:rsidR="004A06FD" w:rsidRDefault="004A06FD" w:rsidP="00D078DC">
      <w:pPr>
        <w:jc w:val="both"/>
        <w:rPr>
          <w:rFonts w:ascii="Arial" w:hAnsi="Arial" w:cs="Arial"/>
          <w:sz w:val="22"/>
          <w:szCs w:val="22"/>
          <w:u w:val="single"/>
        </w:rPr>
      </w:pPr>
    </w:p>
    <w:p w14:paraId="1B80CCFE" w14:textId="38C31545" w:rsidR="004A06FD" w:rsidRDefault="004A06FD" w:rsidP="00D078DC">
      <w:pPr>
        <w:jc w:val="both"/>
        <w:rPr>
          <w:rFonts w:ascii="Arial" w:hAnsi="Arial" w:cs="Arial"/>
          <w:sz w:val="22"/>
          <w:szCs w:val="22"/>
          <w:u w:val="single"/>
        </w:rPr>
      </w:pPr>
    </w:p>
    <w:p w14:paraId="2F13C1DF" w14:textId="4AE667FC" w:rsidR="004A06FD" w:rsidRDefault="004A06FD" w:rsidP="00D078DC">
      <w:pPr>
        <w:jc w:val="both"/>
        <w:rPr>
          <w:rFonts w:ascii="Arial" w:hAnsi="Arial" w:cs="Arial"/>
          <w:sz w:val="22"/>
          <w:szCs w:val="22"/>
          <w:u w:val="single"/>
        </w:rPr>
      </w:pPr>
    </w:p>
    <w:p w14:paraId="04301D38" w14:textId="32DE7577" w:rsidR="004A06FD" w:rsidRDefault="004A06FD" w:rsidP="00D078DC">
      <w:pPr>
        <w:jc w:val="both"/>
        <w:rPr>
          <w:rFonts w:ascii="Arial" w:hAnsi="Arial" w:cs="Arial"/>
          <w:sz w:val="22"/>
          <w:szCs w:val="22"/>
          <w:u w:val="single"/>
        </w:rPr>
      </w:pPr>
    </w:p>
    <w:p w14:paraId="1B4D1326" w14:textId="19D47B6A" w:rsidR="004A06FD" w:rsidRDefault="004A06FD" w:rsidP="00D078DC">
      <w:pPr>
        <w:jc w:val="both"/>
        <w:rPr>
          <w:rFonts w:ascii="Arial" w:hAnsi="Arial" w:cs="Arial"/>
          <w:sz w:val="22"/>
          <w:szCs w:val="22"/>
          <w:u w:val="single"/>
        </w:rPr>
      </w:pPr>
    </w:p>
    <w:p w14:paraId="078F492F" w14:textId="62F4F36E" w:rsidR="004A06FD" w:rsidRDefault="004A06FD" w:rsidP="00D078DC">
      <w:pPr>
        <w:jc w:val="both"/>
        <w:rPr>
          <w:rFonts w:ascii="Arial" w:hAnsi="Arial" w:cs="Arial"/>
          <w:sz w:val="22"/>
          <w:szCs w:val="22"/>
          <w:u w:val="single"/>
        </w:rPr>
      </w:pPr>
    </w:p>
    <w:p w14:paraId="6A2BA244" w14:textId="41C632B8" w:rsidR="004A06FD" w:rsidRDefault="004A06FD" w:rsidP="00D078DC">
      <w:pPr>
        <w:jc w:val="both"/>
        <w:rPr>
          <w:rFonts w:ascii="Arial" w:hAnsi="Arial" w:cs="Arial"/>
          <w:sz w:val="22"/>
          <w:szCs w:val="22"/>
          <w:u w:val="single"/>
        </w:rPr>
      </w:pPr>
    </w:p>
    <w:p w14:paraId="6B948CA4" w14:textId="7ECF9CDC" w:rsidR="004A06FD" w:rsidRDefault="004A06FD" w:rsidP="00D078DC">
      <w:pPr>
        <w:jc w:val="both"/>
        <w:rPr>
          <w:rFonts w:ascii="Arial" w:hAnsi="Arial" w:cs="Arial"/>
          <w:sz w:val="22"/>
          <w:szCs w:val="22"/>
          <w:u w:val="single"/>
        </w:rPr>
      </w:pPr>
    </w:p>
    <w:p w14:paraId="1F8B10FA" w14:textId="7D39BEB5" w:rsidR="004A06FD" w:rsidRPr="0067426C" w:rsidRDefault="004A06FD" w:rsidP="00D078DC">
      <w:pPr>
        <w:jc w:val="both"/>
        <w:rPr>
          <w:rFonts w:ascii="Arial" w:hAnsi="Arial" w:cs="Arial"/>
          <w:sz w:val="22"/>
          <w:szCs w:val="22"/>
          <w:u w:val="single"/>
        </w:rPr>
      </w:pPr>
    </w:p>
    <w:p w14:paraId="2F82068F" w14:textId="77777777" w:rsidR="001C64E9" w:rsidRPr="0067426C" w:rsidRDefault="001C64E9" w:rsidP="00D078DC">
      <w:pPr>
        <w:jc w:val="both"/>
        <w:rPr>
          <w:rFonts w:ascii="Arial" w:hAnsi="Arial" w:cs="Arial"/>
          <w:sz w:val="22"/>
          <w:szCs w:val="22"/>
          <w:u w:val="single"/>
        </w:rPr>
      </w:pPr>
    </w:p>
    <w:p w14:paraId="2A425EDD" w14:textId="77777777" w:rsidR="001C64E9" w:rsidRPr="0067426C" w:rsidRDefault="001C64E9" w:rsidP="00D078DC">
      <w:pPr>
        <w:jc w:val="both"/>
        <w:rPr>
          <w:rFonts w:ascii="Arial" w:hAnsi="Arial" w:cs="Arial"/>
          <w:sz w:val="22"/>
          <w:szCs w:val="22"/>
          <w:u w:val="single"/>
        </w:rPr>
      </w:pPr>
    </w:p>
    <w:p w14:paraId="4F3DFFA1" w14:textId="77777777" w:rsidR="001C64E9" w:rsidRPr="0067426C" w:rsidRDefault="001C64E9" w:rsidP="00D078DC">
      <w:pPr>
        <w:jc w:val="both"/>
        <w:rPr>
          <w:rFonts w:ascii="Arial" w:hAnsi="Arial" w:cs="Arial"/>
          <w:sz w:val="22"/>
          <w:szCs w:val="22"/>
          <w:u w:val="single"/>
        </w:rPr>
      </w:pPr>
    </w:p>
    <w:p w14:paraId="5BC93D87" w14:textId="6DDEB783" w:rsidR="00D95340" w:rsidRDefault="00D95340" w:rsidP="00D95340">
      <w:pPr>
        <w:jc w:val="both"/>
        <w:rPr>
          <w:rFonts w:ascii="Arial" w:hAnsi="Arial" w:cs="Arial"/>
          <w:sz w:val="22"/>
          <w:szCs w:val="22"/>
        </w:rPr>
      </w:pPr>
      <w:r>
        <w:rPr>
          <w:rFonts w:ascii="Arial" w:hAnsi="Arial" w:cs="Arial"/>
          <w:sz w:val="22"/>
          <w:szCs w:val="22"/>
        </w:rPr>
        <w:t xml:space="preserve">Tento materiál vznikl </w:t>
      </w:r>
      <w:r w:rsidR="006D020A">
        <w:rPr>
          <w:rFonts w:ascii="Arial" w:hAnsi="Arial" w:cs="Arial"/>
          <w:sz w:val="22"/>
          <w:szCs w:val="22"/>
        </w:rPr>
        <w:t>v rámci</w:t>
      </w:r>
      <w:r>
        <w:rPr>
          <w:rFonts w:ascii="Arial" w:hAnsi="Arial" w:cs="Arial"/>
          <w:sz w:val="22"/>
          <w:szCs w:val="22"/>
        </w:rPr>
        <w:t xml:space="preserve"> pracovní skupiny</w:t>
      </w:r>
      <w:r w:rsidR="006D020A">
        <w:rPr>
          <w:rFonts w:ascii="Arial" w:hAnsi="Arial" w:cs="Arial"/>
          <w:sz w:val="22"/>
          <w:szCs w:val="22"/>
        </w:rPr>
        <w:t xml:space="preserve"> k přípravě </w:t>
      </w:r>
      <w:r w:rsidR="006D020A" w:rsidRPr="006D020A">
        <w:rPr>
          <w:rFonts w:ascii="Arial" w:hAnsi="Arial" w:cs="Arial"/>
          <w:sz w:val="22"/>
          <w:szCs w:val="22"/>
        </w:rPr>
        <w:t>Metodiky hodnocení výzkumných organizací MZe</w:t>
      </w:r>
      <w:r w:rsidR="006D020A">
        <w:rPr>
          <w:rFonts w:ascii="Arial" w:hAnsi="Arial" w:cs="Arial"/>
          <w:sz w:val="22"/>
          <w:szCs w:val="22"/>
        </w:rPr>
        <w:t>.</w:t>
      </w:r>
    </w:p>
    <w:p w14:paraId="0A50884E" w14:textId="268A2D79" w:rsidR="006D020A" w:rsidRPr="004A06FD" w:rsidRDefault="006D020A" w:rsidP="007D786C">
      <w:pPr>
        <w:jc w:val="both"/>
        <w:rPr>
          <w:rFonts w:ascii="Arial" w:hAnsi="Arial" w:cs="Arial"/>
          <w:i/>
          <w:sz w:val="20"/>
        </w:rPr>
      </w:pPr>
      <w:r w:rsidRPr="004A06FD">
        <w:rPr>
          <w:rFonts w:ascii="Arial" w:hAnsi="Arial" w:cs="Arial"/>
          <w:i/>
          <w:sz w:val="20"/>
        </w:rPr>
        <w:t>Pracovní skupina byla sestavena z následujících členů:</w:t>
      </w:r>
      <w:r w:rsidR="004A06FD" w:rsidRPr="004A06FD">
        <w:rPr>
          <w:rFonts w:ascii="Arial" w:hAnsi="Arial" w:cs="Arial"/>
          <w:i/>
          <w:sz w:val="20"/>
        </w:rPr>
        <w:t xml:space="preserve"> ř</w:t>
      </w:r>
      <w:r w:rsidRPr="004A06FD">
        <w:rPr>
          <w:rFonts w:ascii="Arial" w:hAnsi="Arial" w:cs="Arial"/>
          <w:i/>
          <w:sz w:val="20"/>
        </w:rPr>
        <w:t>editelka Odboru vědy, výzkumu a vzdělávání - Ing. Pavlína Adam, Ph.D.</w:t>
      </w:r>
      <w:r w:rsidR="00D21D7E">
        <w:rPr>
          <w:rFonts w:ascii="Arial" w:hAnsi="Arial" w:cs="Arial"/>
          <w:i/>
          <w:sz w:val="20"/>
        </w:rPr>
        <w:t>, od 1.11.2020 Mgr. Jan Radoš</w:t>
      </w:r>
      <w:r w:rsidR="004A06FD" w:rsidRPr="004A06FD">
        <w:rPr>
          <w:rFonts w:ascii="Arial" w:hAnsi="Arial" w:cs="Arial"/>
          <w:i/>
          <w:sz w:val="20"/>
        </w:rPr>
        <w:t>, v</w:t>
      </w:r>
      <w:r w:rsidRPr="004A06FD">
        <w:rPr>
          <w:rFonts w:ascii="Arial" w:hAnsi="Arial" w:cs="Arial"/>
          <w:i/>
          <w:sz w:val="20"/>
        </w:rPr>
        <w:t xml:space="preserve">edoucí </w:t>
      </w:r>
      <w:r w:rsidR="00C666F8">
        <w:rPr>
          <w:rFonts w:ascii="Arial" w:hAnsi="Arial" w:cs="Arial"/>
          <w:i/>
          <w:sz w:val="20"/>
        </w:rPr>
        <w:t>O</w:t>
      </w:r>
      <w:r w:rsidRPr="004A06FD">
        <w:rPr>
          <w:rFonts w:ascii="Arial" w:hAnsi="Arial" w:cs="Arial"/>
          <w:i/>
          <w:sz w:val="20"/>
        </w:rPr>
        <w:t>ddělení výzkumu - Ing. Iva Blažková, Ph.D.</w:t>
      </w:r>
      <w:r w:rsidR="00753D16">
        <w:rPr>
          <w:rFonts w:ascii="Arial" w:hAnsi="Arial" w:cs="Arial"/>
          <w:i/>
          <w:sz w:val="20"/>
        </w:rPr>
        <w:t>, od 1.6.2021 Ing. Kateřina Stonawská, Ph.D.</w:t>
      </w:r>
      <w:r w:rsidR="004A06FD" w:rsidRPr="004A06FD">
        <w:rPr>
          <w:rFonts w:ascii="Arial" w:hAnsi="Arial" w:cs="Arial"/>
          <w:i/>
          <w:sz w:val="20"/>
        </w:rPr>
        <w:t>,</w:t>
      </w:r>
      <w:r w:rsidR="00986925">
        <w:rPr>
          <w:rFonts w:ascii="Arial" w:hAnsi="Arial" w:cs="Arial"/>
          <w:i/>
          <w:sz w:val="20"/>
        </w:rPr>
        <w:t xml:space="preserve"> pracovnice Oddělení výzkumu – Mgr. Jana Rylichová a Ing. Hana Dillingerová,</w:t>
      </w:r>
      <w:r w:rsidR="004A06FD" w:rsidRPr="004A06FD">
        <w:rPr>
          <w:rFonts w:ascii="Arial" w:hAnsi="Arial" w:cs="Arial"/>
          <w:i/>
          <w:sz w:val="20"/>
        </w:rPr>
        <w:t xml:space="preserve"> p</w:t>
      </w:r>
      <w:r w:rsidRPr="004A06FD">
        <w:rPr>
          <w:rFonts w:ascii="Arial" w:hAnsi="Arial" w:cs="Arial"/>
          <w:i/>
          <w:sz w:val="20"/>
        </w:rPr>
        <w:t>ředseda ČAZV – RNDr. Jan Nedělník, Ph.D.</w:t>
      </w:r>
      <w:r w:rsidR="007D786C">
        <w:rPr>
          <w:rFonts w:ascii="Arial" w:hAnsi="Arial" w:cs="Arial"/>
          <w:i/>
          <w:sz w:val="20"/>
        </w:rPr>
        <w:t>,</w:t>
      </w:r>
      <w:r w:rsidR="004A06FD" w:rsidRPr="004A06FD">
        <w:rPr>
          <w:rFonts w:ascii="Arial" w:hAnsi="Arial" w:cs="Arial"/>
          <w:i/>
          <w:sz w:val="20"/>
        </w:rPr>
        <w:t xml:space="preserve"> </w:t>
      </w:r>
      <w:r w:rsidR="001D181A">
        <w:rPr>
          <w:rFonts w:ascii="Arial" w:hAnsi="Arial" w:cs="Arial"/>
          <w:i/>
          <w:sz w:val="20"/>
        </w:rPr>
        <w:t xml:space="preserve">ředitel VÚMOP a bývalý </w:t>
      </w:r>
      <w:r w:rsidR="004A06FD" w:rsidRPr="004A06FD">
        <w:rPr>
          <w:rFonts w:ascii="Arial" w:hAnsi="Arial" w:cs="Arial"/>
          <w:i/>
          <w:sz w:val="20"/>
        </w:rPr>
        <w:t>p</w:t>
      </w:r>
      <w:r w:rsidRPr="004A06FD">
        <w:rPr>
          <w:rFonts w:ascii="Arial" w:hAnsi="Arial" w:cs="Arial"/>
          <w:i/>
          <w:sz w:val="20"/>
        </w:rPr>
        <w:t xml:space="preserve">ředseda panelu Agricultural and Veterinary Sciences </w:t>
      </w:r>
      <w:r w:rsidR="001D181A">
        <w:rPr>
          <w:rFonts w:ascii="Arial" w:hAnsi="Arial" w:cs="Arial"/>
          <w:i/>
          <w:sz w:val="20"/>
        </w:rPr>
        <w:t>–</w:t>
      </w:r>
      <w:r w:rsidRPr="004A06FD">
        <w:rPr>
          <w:rFonts w:ascii="Arial" w:hAnsi="Arial" w:cs="Arial"/>
          <w:i/>
          <w:sz w:val="20"/>
        </w:rPr>
        <w:t xml:space="preserve"> </w:t>
      </w:r>
      <w:r w:rsidR="001D181A">
        <w:rPr>
          <w:rFonts w:ascii="Arial" w:hAnsi="Arial" w:cs="Arial"/>
          <w:i/>
          <w:sz w:val="20"/>
        </w:rPr>
        <w:t>prof</w:t>
      </w:r>
      <w:r w:rsidRPr="004A06FD">
        <w:rPr>
          <w:rFonts w:ascii="Arial" w:hAnsi="Arial" w:cs="Arial"/>
          <w:i/>
          <w:sz w:val="20"/>
        </w:rPr>
        <w:t>. Ing. Radim Vácha, Ph.D</w:t>
      </w:r>
      <w:r w:rsidR="007D786C">
        <w:rPr>
          <w:rFonts w:ascii="Arial" w:hAnsi="Arial" w:cs="Arial"/>
          <w:i/>
          <w:sz w:val="20"/>
        </w:rPr>
        <w:t>.,</w:t>
      </w:r>
      <w:r w:rsidR="004A06FD" w:rsidRPr="004A06FD">
        <w:rPr>
          <w:rFonts w:ascii="Arial" w:hAnsi="Arial" w:cs="Arial"/>
          <w:i/>
          <w:sz w:val="20"/>
        </w:rPr>
        <w:t xml:space="preserve"> č</w:t>
      </w:r>
      <w:r w:rsidRPr="004A06FD">
        <w:rPr>
          <w:rFonts w:ascii="Arial" w:hAnsi="Arial" w:cs="Arial"/>
          <w:i/>
          <w:sz w:val="20"/>
        </w:rPr>
        <w:t>len Komise pro hodnocení výsledků výzkumný</w:t>
      </w:r>
      <w:r w:rsidR="004A06FD">
        <w:rPr>
          <w:rFonts w:ascii="Arial" w:hAnsi="Arial" w:cs="Arial"/>
          <w:i/>
          <w:sz w:val="20"/>
        </w:rPr>
        <w:t>ch organizací – prof. Ing. RNDr. </w:t>
      </w:r>
      <w:r w:rsidRPr="004A06FD">
        <w:rPr>
          <w:rFonts w:ascii="Arial" w:hAnsi="Arial" w:cs="Arial"/>
          <w:i/>
          <w:sz w:val="20"/>
        </w:rPr>
        <w:t>František Kocourek, CSc., Ing. Karel Vejražka, Ph.D.</w:t>
      </w:r>
      <w:r w:rsidR="004A06FD" w:rsidRPr="004A06FD">
        <w:rPr>
          <w:rFonts w:ascii="Arial" w:hAnsi="Arial" w:cs="Arial"/>
          <w:i/>
          <w:sz w:val="20"/>
        </w:rPr>
        <w:t>, z</w:t>
      </w:r>
      <w:r w:rsidRPr="004A06FD">
        <w:rPr>
          <w:rFonts w:ascii="Arial" w:hAnsi="Arial" w:cs="Arial"/>
          <w:i/>
          <w:sz w:val="20"/>
        </w:rPr>
        <w:t>ástupce veřejných výzkumných inst</w:t>
      </w:r>
      <w:r w:rsidR="004A06FD">
        <w:rPr>
          <w:rFonts w:ascii="Arial" w:hAnsi="Arial" w:cs="Arial"/>
          <w:i/>
          <w:sz w:val="20"/>
        </w:rPr>
        <w:t>itucí – Ing.</w:t>
      </w:r>
      <w:r w:rsidR="000024CE">
        <w:rPr>
          <w:rFonts w:ascii="Arial" w:hAnsi="Arial" w:cs="Arial"/>
          <w:i/>
          <w:sz w:val="20"/>
        </w:rPr>
        <w:t xml:space="preserve"> </w:t>
      </w:r>
      <w:r w:rsidR="004A06FD" w:rsidRPr="004A06FD">
        <w:rPr>
          <w:rFonts w:ascii="Arial" w:hAnsi="Arial" w:cs="Arial"/>
          <w:i/>
          <w:sz w:val="20"/>
        </w:rPr>
        <w:t>Luděk Bartoň Ph.D., z</w:t>
      </w:r>
      <w:r w:rsidRPr="004A06FD">
        <w:rPr>
          <w:rFonts w:ascii="Arial" w:hAnsi="Arial" w:cs="Arial"/>
          <w:i/>
          <w:sz w:val="20"/>
        </w:rPr>
        <w:t>ástupce soukromých výzkumných organizací - Ing. Irena Němečková Ph.D.</w:t>
      </w:r>
    </w:p>
    <w:p w14:paraId="49D53E70" w14:textId="77777777" w:rsidR="006D020A" w:rsidRPr="004A06FD" w:rsidRDefault="006D020A" w:rsidP="00D95340">
      <w:pPr>
        <w:jc w:val="both"/>
        <w:rPr>
          <w:rFonts w:ascii="Arial" w:hAnsi="Arial" w:cs="Arial"/>
          <w:sz w:val="18"/>
          <w:szCs w:val="22"/>
        </w:rPr>
      </w:pPr>
    </w:p>
    <w:p w14:paraId="776BF75B" w14:textId="77777777" w:rsidR="0007301A" w:rsidRDefault="001C64E9" w:rsidP="00D078DC">
      <w:pPr>
        <w:pStyle w:val="Nadpisobsahu"/>
        <w:ind w:left="431" w:hanging="431"/>
        <w:jc w:val="both"/>
        <w:rPr>
          <w:rFonts w:ascii="Arial" w:hAnsi="Arial" w:cs="Arial"/>
          <w:sz w:val="22"/>
          <w:szCs w:val="22"/>
        </w:rPr>
        <w:sectPr w:rsidR="0007301A" w:rsidSect="00E46849">
          <w:headerReference w:type="default" r:id="rId9"/>
          <w:footerReference w:type="default" r:id="rId10"/>
          <w:pgSz w:w="11906" w:h="16838"/>
          <w:pgMar w:top="1417" w:right="1417" w:bottom="1417" w:left="1417" w:header="708" w:footer="708" w:gutter="0"/>
          <w:cols w:space="708"/>
          <w:titlePg/>
          <w:docGrid w:linePitch="360"/>
        </w:sectPr>
      </w:pPr>
      <w:r w:rsidRPr="0067426C">
        <w:rPr>
          <w:rFonts w:ascii="Arial" w:hAnsi="Arial" w:cs="Arial"/>
          <w:sz w:val="22"/>
          <w:szCs w:val="22"/>
        </w:rPr>
        <w:t>Praha, 20</w:t>
      </w:r>
      <w:r w:rsidR="005F0747">
        <w:rPr>
          <w:rFonts w:ascii="Arial" w:hAnsi="Arial" w:cs="Arial"/>
          <w:sz w:val="22"/>
          <w:szCs w:val="22"/>
        </w:rPr>
        <w:t>21</w:t>
      </w:r>
    </w:p>
    <w:p w14:paraId="2C2B0B5C" w14:textId="31F74DAF" w:rsidR="0007301A" w:rsidRDefault="0007301A" w:rsidP="00D078DC">
      <w:pPr>
        <w:pStyle w:val="Nadpisobsahu"/>
        <w:ind w:left="431" w:hanging="431"/>
        <w:jc w:val="both"/>
        <w:rPr>
          <w:rFonts w:ascii="Arial" w:hAnsi="Arial" w:cs="Arial"/>
          <w:sz w:val="22"/>
          <w:szCs w:val="22"/>
        </w:rPr>
      </w:pPr>
    </w:p>
    <w:sdt>
      <w:sdtPr>
        <w:rPr>
          <w:rFonts w:ascii="Arial" w:eastAsia="Calibri" w:hAnsi="Arial" w:cs="Arial"/>
          <w:b w:val="0"/>
          <w:bCs w:val="0"/>
          <w:caps/>
          <w:kern w:val="0"/>
          <w:sz w:val="22"/>
          <w:szCs w:val="22"/>
          <w:lang w:eastAsia="en-US"/>
        </w:rPr>
        <w:id w:val="-1516292622"/>
        <w:docPartObj>
          <w:docPartGallery w:val="Table of Contents"/>
          <w:docPartUnique/>
        </w:docPartObj>
      </w:sdtPr>
      <w:sdtEndPr>
        <w:rPr>
          <w:rFonts w:eastAsiaTheme="minorEastAsia"/>
          <w:caps w:val="0"/>
          <w:lang w:eastAsia="cs-CZ"/>
        </w:rPr>
      </w:sdtEndPr>
      <w:sdtContent>
        <w:p w14:paraId="0C0377AA" w14:textId="77777777" w:rsidR="005222BD" w:rsidRPr="0067426C" w:rsidRDefault="005222BD" w:rsidP="00D078DC">
          <w:pPr>
            <w:pStyle w:val="Nadpisobsahu"/>
            <w:ind w:left="431" w:hanging="431"/>
            <w:jc w:val="both"/>
            <w:rPr>
              <w:rFonts w:ascii="Arial" w:hAnsi="Arial" w:cs="Arial"/>
              <w:sz w:val="22"/>
              <w:szCs w:val="22"/>
            </w:rPr>
          </w:pPr>
          <w:r w:rsidRPr="0067426C">
            <w:rPr>
              <w:rFonts w:ascii="Arial" w:hAnsi="Arial" w:cs="Arial"/>
              <w:sz w:val="22"/>
              <w:szCs w:val="22"/>
            </w:rPr>
            <w:t>Obsah</w:t>
          </w:r>
        </w:p>
        <w:p w14:paraId="0B19F548" w14:textId="485DB059" w:rsidR="00F91D2A" w:rsidRDefault="005222BD">
          <w:pPr>
            <w:pStyle w:val="Obsah1"/>
            <w:tabs>
              <w:tab w:val="left" w:pos="440"/>
              <w:tab w:val="right" w:leader="dot" w:pos="9062"/>
            </w:tabs>
            <w:rPr>
              <w:noProof/>
              <w:sz w:val="22"/>
              <w:szCs w:val="22"/>
            </w:rPr>
          </w:pPr>
          <w:r w:rsidRPr="0067426C">
            <w:rPr>
              <w:rFonts w:ascii="Arial" w:hAnsi="Arial" w:cs="Arial"/>
              <w:sz w:val="22"/>
              <w:szCs w:val="22"/>
            </w:rPr>
            <w:fldChar w:fldCharType="begin"/>
          </w:r>
          <w:r w:rsidRPr="0067426C">
            <w:rPr>
              <w:rFonts w:ascii="Arial" w:hAnsi="Arial" w:cs="Arial"/>
              <w:sz w:val="22"/>
              <w:szCs w:val="22"/>
            </w:rPr>
            <w:instrText xml:space="preserve"> TOC \o "1-3" \h \z \u </w:instrText>
          </w:r>
          <w:r w:rsidRPr="0067426C">
            <w:rPr>
              <w:rFonts w:ascii="Arial" w:hAnsi="Arial" w:cs="Arial"/>
              <w:sz w:val="22"/>
              <w:szCs w:val="22"/>
            </w:rPr>
            <w:fldChar w:fldCharType="separate"/>
          </w:r>
          <w:bookmarkStart w:id="0" w:name="_GoBack"/>
          <w:bookmarkEnd w:id="0"/>
          <w:r w:rsidR="00F91D2A" w:rsidRPr="00640EB5">
            <w:rPr>
              <w:rStyle w:val="Hypertextovodkaz"/>
              <w:noProof/>
            </w:rPr>
            <w:fldChar w:fldCharType="begin"/>
          </w:r>
          <w:r w:rsidR="00F91D2A" w:rsidRPr="00640EB5">
            <w:rPr>
              <w:rStyle w:val="Hypertextovodkaz"/>
              <w:noProof/>
            </w:rPr>
            <w:instrText xml:space="preserve"> </w:instrText>
          </w:r>
          <w:r w:rsidR="00F91D2A">
            <w:rPr>
              <w:noProof/>
            </w:rPr>
            <w:instrText>HYPERLINK \l "_Toc87013156"</w:instrText>
          </w:r>
          <w:r w:rsidR="00F91D2A" w:rsidRPr="00640EB5">
            <w:rPr>
              <w:rStyle w:val="Hypertextovodkaz"/>
              <w:noProof/>
            </w:rPr>
            <w:instrText xml:space="preserve"> </w:instrText>
          </w:r>
          <w:r w:rsidR="00F91D2A" w:rsidRPr="00640EB5">
            <w:rPr>
              <w:rStyle w:val="Hypertextovodkaz"/>
              <w:noProof/>
            </w:rPr>
          </w:r>
          <w:r w:rsidR="00F91D2A" w:rsidRPr="00640EB5">
            <w:rPr>
              <w:rStyle w:val="Hypertextovodkaz"/>
              <w:noProof/>
            </w:rPr>
            <w:fldChar w:fldCharType="separate"/>
          </w:r>
          <w:r w:rsidR="00F91D2A" w:rsidRPr="00640EB5">
            <w:rPr>
              <w:rStyle w:val="Hypertextovodkaz"/>
              <w:rFonts w:ascii="Arial" w:hAnsi="Arial" w:cs="Arial"/>
              <w:noProof/>
            </w:rPr>
            <w:t>1.</w:t>
          </w:r>
          <w:r w:rsidR="00F91D2A">
            <w:rPr>
              <w:noProof/>
              <w:sz w:val="22"/>
              <w:szCs w:val="22"/>
            </w:rPr>
            <w:tab/>
          </w:r>
          <w:r w:rsidR="00F91D2A" w:rsidRPr="00640EB5">
            <w:rPr>
              <w:rStyle w:val="Hypertextovodkaz"/>
              <w:rFonts w:ascii="Arial" w:hAnsi="Arial" w:cs="Arial"/>
              <w:noProof/>
            </w:rPr>
            <w:t>Úvod</w:t>
          </w:r>
          <w:r w:rsidR="00F91D2A">
            <w:rPr>
              <w:noProof/>
              <w:webHidden/>
            </w:rPr>
            <w:tab/>
          </w:r>
          <w:r w:rsidR="00F91D2A">
            <w:rPr>
              <w:noProof/>
              <w:webHidden/>
            </w:rPr>
            <w:fldChar w:fldCharType="begin"/>
          </w:r>
          <w:r w:rsidR="00F91D2A">
            <w:rPr>
              <w:noProof/>
              <w:webHidden/>
            </w:rPr>
            <w:instrText xml:space="preserve"> PAGEREF _Toc87013156 \h </w:instrText>
          </w:r>
          <w:r w:rsidR="00F91D2A">
            <w:rPr>
              <w:noProof/>
              <w:webHidden/>
            </w:rPr>
          </w:r>
          <w:r w:rsidR="00F91D2A">
            <w:rPr>
              <w:noProof/>
              <w:webHidden/>
            </w:rPr>
            <w:fldChar w:fldCharType="separate"/>
          </w:r>
          <w:r w:rsidR="00F91D2A">
            <w:rPr>
              <w:noProof/>
              <w:webHidden/>
            </w:rPr>
            <w:t>5</w:t>
          </w:r>
          <w:r w:rsidR="00F91D2A">
            <w:rPr>
              <w:noProof/>
              <w:webHidden/>
            </w:rPr>
            <w:fldChar w:fldCharType="end"/>
          </w:r>
          <w:r w:rsidR="00F91D2A" w:rsidRPr="00640EB5">
            <w:rPr>
              <w:rStyle w:val="Hypertextovodkaz"/>
              <w:noProof/>
            </w:rPr>
            <w:fldChar w:fldCharType="end"/>
          </w:r>
        </w:p>
        <w:p w14:paraId="7DE37423" w14:textId="12C7B633" w:rsidR="00F91D2A" w:rsidRDefault="00F91D2A">
          <w:pPr>
            <w:pStyle w:val="Obsah1"/>
            <w:tabs>
              <w:tab w:val="left" w:pos="440"/>
              <w:tab w:val="right" w:leader="dot" w:pos="9062"/>
            </w:tabs>
            <w:rPr>
              <w:noProof/>
              <w:sz w:val="22"/>
              <w:szCs w:val="22"/>
            </w:rPr>
          </w:pPr>
          <w:hyperlink w:anchor="_Toc87013157" w:history="1">
            <w:r w:rsidRPr="00640EB5">
              <w:rPr>
                <w:rStyle w:val="Hypertextovodkaz"/>
                <w:rFonts w:ascii="Arial" w:hAnsi="Arial" w:cs="Arial"/>
                <w:noProof/>
              </w:rPr>
              <w:t>2.</w:t>
            </w:r>
            <w:r>
              <w:rPr>
                <w:noProof/>
                <w:sz w:val="22"/>
                <w:szCs w:val="22"/>
              </w:rPr>
              <w:tab/>
            </w:r>
            <w:r w:rsidRPr="00640EB5">
              <w:rPr>
                <w:rStyle w:val="Hypertextovodkaz"/>
                <w:rFonts w:ascii="Arial" w:hAnsi="Arial" w:cs="Arial"/>
                <w:noProof/>
              </w:rPr>
              <w:t>Základní principy Metodiky 17+:</w:t>
            </w:r>
            <w:r>
              <w:rPr>
                <w:noProof/>
                <w:webHidden/>
              </w:rPr>
              <w:tab/>
            </w:r>
            <w:r>
              <w:rPr>
                <w:noProof/>
                <w:webHidden/>
              </w:rPr>
              <w:fldChar w:fldCharType="begin"/>
            </w:r>
            <w:r>
              <w:rPr>
                <w:noProof/>
                <w:webHidden/>
              </w:rPr>
              <w:instrText xml:space="preserve"> PAGEREF _Toc87013157 \h </w:instrText>
            </w:r>
            <w:r>
              <w:rPr>
                <w:noProof/>
                <w:webHidden/>
              </w:rPr>
            </w:r>
            <w:r>
              <w:rPr>
                <w:noProof/>
                <w:webHidden/>
              </w:rPr>
              <w:fldChar w:fldCharType="separate"/>
            </w:r>
            <w:r>
              <w:rPr>
                <w:noProof/>
                <w:webHidden/>
              </w:rPr>
              <w:t>6</w:t>
            </w:r>
            <w:r>
              <w:rPr>
                <w:noProof/>
                <w:webHidden/>
              </w:rPr>
              <w:fldChar w:fldCharType="end"/>
            </w:r>
          </w:hyperlink>
        </w:p>
        <w:p w14:paraId="19EB70A2" w14:textId="719E4B2B" w:rsidR="00F91D2A" w:rsidRDefault="00F91D2A">
          <w:pPr>
            <w:pStyle w:val="Obsah2"/>
            <w:tabs>
              <w:tab w:val="left" w:pos="880"/>
              <w:tab w:val="right" w:leader="dot" w:pos="9062"/>
            </w:tabs>
            <w:rPr>
              <w:noProof/>
              <w:sz w:val="22"/>
              <w:szCs w:val="22"/>
            </w:rPr>
          </w:pPr>
          <w:hyperlink w:anchor="_Toc87013158" w:history="1">
            <w:r w:rsidRPr="00640EB5">
              <w:rPr>
                <w:rStyle w:val="Hypertextovodkaz"/>
                <w:rFonts w:ascii="Arial" w:hAnsi="Arial" w:cs="Arial"/>
                <w:noProof/>
              </w:rPr>
              <w:t>2.1</w:t>
            </w:r>
            <w:r>
              <w:rPr>
                <w:noProof/>
                <w:sz w:val="22"/>
                <w:szCs w:val="22"/>
              </w:rPr>
              <w:tab/>
            </w:r>
            <w:r w:rsidRPr="00640EB5">
              <w:rPr>
                <w:rStyle w:val="Hypertextovodkaz"/>
                <w:rFonts w:ascii="Arial" w:hAnsi="Arial" w:cs="Arial"/>
                <w:noProof/>
              </w:rPr>
              <w:t>Principy hodnocení výzkumných organizací v segmentu resortů</w:t>
            </w:r>
            <w:r>
              <w:rPr>
                <w:noProof/>
                <w:webHidden/>
              </w:rPr>
              <w:tab/>
            </w:r>
            <w:r>
              <w:rPr>
                <w:noProof/>
                <w:webHidden/>
              </w:rPr>
              <w:fldChar w:fldCharType="begin"/>
            </w:r>
            <w:r>
              <w:rPr>
                <w:noProof/>
                <w:webHidden/>
              </w:rPr>
              <w:instrText xml:space="preserve"> PAGEREF _Toc87013158 \h </w:instrText>
            </w:r>
            <w:r>
              <w:rPr>
                <w:noProof/>
                <w:webHidden/>
              </w:rPr>
            </w:r>
            <w:r>
              <w:rPr>
                <w:noProof/>
                <w:webHidden/>
              </w:rPr>
              <w:fldChar w:fldCharType="separate"/>
            </w:r>
            <w:r>
              <w:rPr>
                <w:noProof/>
                <w:webHidden/>
              </w:rPr>
              <w:t>6</w:t>
            </w:r>
            <w:r>
              <w:rPr>
                <w:noProof/>
                <w:webHidden/>
              </w:rPr>
              <w:fldChar w:fldCharType="end"/>
            </w:r>
          </w:hyperlink>
        </w:p>
        <w:p w14:paraId="784CAB86" w14:textId="5B76A2BA" w:rsidR="00F91D2A" w:rsidRDefault="00F91D2A">
          <w:pPr>
            <w:pStyle w:val="Obsah2"/>
            <w:tabs>
              <w:tab w:val="left" w:pos="880"/>
              <w:tab w:val="right" w:leader="dot" w:pos="9062"/>
            </w:tabs>
            <w:rPr>
              <w:noProof/>
              <w:sz w:val="22"/>
              <w:szCs w:val="22"/>
            </w:rPr>
          </w:pPr>
          <w:hyperlink w:anchor="_Toc87013159" w:history="1">
            <w:r w:rsidRPr="00640EB5">
              <w:rPr>
                <w:rStyle w:val="Hypertextovodkaz"/>
                <w:rFonts w:ascii="Arial" w:hAnsi="Arial" w:cs="Arial"/>
                <w:noProof/>
              </w:rPr>
              <w:t>2.2</w:t>
            </w:r>
            <w:r>
              <w:rPr>
                <w:noProof/>
                <w:sz w:val="22"/>
                <w:szCs w:val="22"/>
              </w:rPr>
              <w:tab/>
            </w:r>
            <w:r w:rsidRPr="00640EB5">
              <w:rPr>
                <w:rStyle w:val="Hypertextovodkaz"/>
                <w:rFonts w:ascii="Arial" w:hAnsi="Arial" w:cs="Arial"/>
                <w:noProof/>
              </w:rPr>
              <w:t>Hodnocení dle modulů</w:t>
            </w:r>
            <w:r>
              <w:rPr>
                <w:noProof/>
                <w:webHidden/>
              </w:rPr>
              <w:tab/>
            </w:r>
            <w:r>
              <w:rPr>
                <w:noProof/>
                <w:webHidden/>
              </w:rPr>
              <w:fldChar w:fldCharType="begin"/>
            </w:r>
            <w:r>
              <w:rPr>
                <w:noProof/>
                <w:webHidden/>
              </w:rPr>
              <w:instrText xml:space="preserve"> PAGEREF _Toc87013159 \h </w:instrText>
            </w:r>
            <w:r>
              <w:rPr>
                <w:noProof/>
                <w:webHidden/>
              </w:rPr>
            </w:r>
            <w:r>
              <w:rPr>
                <w:noProof/>
                <w:webHidden/>
              </w:rPr>
              <w:fldChar w:fldCharType="separate"/>
            </w:r>
            <w:r>
              <w:rPr>
                <w:noProof/>
                <w:webHidden/>
              </w:rPr>
              <w:t>7</w:t>
            </w:r>
            <w:r>
              <w:rPr>
                <w:noProof/>
                <w:webHidden/>
              </w:rPr>
              <w:fldChar w:fldCharType="end"/>
            </w:r>
          </w:hyperlink>
        </w:p>
        <w:p w14:paraId="305D281F" w14:textId="48B54DF6" w:rsidR="00F91D2A" w:rsidRDefault="00F91D2A">
          <w:pPr>
            <w:pStyle w:val="Obsah2"/>
            <w:tabs>
              <w:tab w:val="left" w:pos="880"/>
              <w:tab w:val="right" w:leader="dot" w:pos="9062"/>
            </w:tabs>
            <w:rPr>
              <w:noProof/>
              <w:sz w:val="22"/>
              <w:szCs w:val="22"/>
            </w:rPr>
          </w:pPr>
          <w:hyperlink w:anchor="_Toc87013160" w:history="1">
            <w:r w:rsidRPr="00640EB5">
              <w:rPr>
                <w:rStyle w:val="Hypertextovodkaz"/>
                <w:rFonts w:ascii="Arial" w:hAnsi="Arial" w:cs="Arial"/>
                <w:noProof/>
              </w:rPr>
              <w:t>2.3</w:t>
            </w:r>
            <w:r>
              <w:rPr>
                <w:noProof/>
                <w:sz w:val="22"/>
                <w:szCs w:val="22"/>
              </w:rPr>
              <w:tab/>
            </w:r>
            <w:r w:rsidRPr="00640EB5">
              <w:rPr>
                <w:rStyle w:val="Hypertextovodkaz"/>
                <w:rFonts w:ascii="Arial" w:hAnsi="Arial" w:cs="Arial"/>
                <w:noProof/>
              </w:rPr>
              <w:t>Škálování</w:t>
            </w:r>
            <w:r>
              <w:rPr>
                <w:noProof/>
                <w:webHidden/>
              </w:rPr>
              <w:tab/>
            </w:r>
            <w:r>
              <w:rPr>
                <w:noProof/>
                <w:webHidden/>
              </w:rPr>
              <w:fldChar w:fldCharType="begin"/>
            </w:r>
            <w:r>
              <w:rPr>
                <w:noProof/>
                <w:webHidden/>
              </w:rPr>
              <w:instrText xml:space="preserve"> PAGEREF _Toc87013160 \h </w:instrText>
            </w:r>
            <w:r>
              <w:rPr>
                <w:noProof/>
                <w:webHidden/>
              </w:rPr>
            </w:r>
            <w:r>
              <w:rPr>
                <w:noProof/>
                <w:webHidden/>
              </w:rPr>
              <w:fldChar w:fldCharType="separate"/>
            </w:r>
            <w:r>
              <w:rPr>
                <w:noProof/>
                <w:webHidden/>
              </w:rPr>
              <w:t>9</w:t>
            </w:r>
            <w:r>
              <w:rPr>
                <w:noProof/>
                <w:webHidden/>
              </w:rPr>
              <w:fldChar w:fldCharType="end"/>
            </w:r>
          </w:hyperlink>
        </w:p>
        <w:p w14:paraId="00D8EB3B" w14:textId="42359F45" w:rsidR="00F91D2A" w:rsidRDefault="00F91D2A">
          <w:pPr>
            <w:pStyle w:val="Obsah1"/>
            <w:tabs>
              <w:tab w:val="left" w:pos="440"/>
              <w:tab w:val="right" w:leader="dot" w:pos="9062"/>
            </w:tabs>
            <w:rPr>
              <w:noProof/>
              <w:sz w:val="22"/>
              <w:szCs w:val="22"/>
            </w:rPr>
          </w:pPr>
          <w:hyperlink w:anchor="_Toc87013161" w:history="1">
            <w:r w:rsidRPr="00640EB5">
              <w:rPr>
                <w:rStyle w:val="Hypertextovodkaz"/>
                <w:rFonts w:ascii="Arial" w:hAnsi="Arial" w:cs="Arial"/>
                <w:noProof/>
              </w:rPr>
              <w:t>3.</w:t>
            </w:r>
            <w:r>
              <w:rPr>
                <w:noProof/>
                <w:sz w:val="22"/>
                <w:szCs w:val="22"/>
              </w:rPr>
              <w:tab/>
            </w:r>
            <w:r w:rsidRPr="00640EB5">
              <w:rPr>
                <w:rStyle w:val="Hypertextovodkaz"/>
                <w:rFonts w:ascii="Arial" w:hAnsi="Arial" w:cs="Arial"/>
                <w:noProof/>
              </w:rPr>
              <w:t>Postup při hodnocení VO MZe</w:t>
            </w:r>
            <w:r>
              <w:rPr>
                <w:noProof/>
                <w:webHidden/>
              </w:rPr>
              <w:tab/>
            </w:r>
            <w:r>
              <w:rPr>
                <w:noProof/>
                <w:webHidden/>
              </w:rPr>
              <w:fldChar w:fldCharType="begin"/>
            </w:r>
            <w:r>
              <w:rPr>
                <w:noProof/>
                <w:webHidden/>
              </w:rPr>
              <w:instrText xml:space="preserve"> PAGEREF _Toc87013161 \h </w:instrText>
            </w:r>
            <w:r>
              <w:rPr>
                <w:noProof/>
                <w:webHidden/>
              </w:rPr>
            </w:r>
            <w:r>
              <w:rPr>
                <w:noProof/>
                <w:webHidden/>
              </w:rPr>
              <w:fldChar w:fldCharType="separate"/>
            </w:r>
            <w:r>
              <w:rPr>
                <w:noProof/>
                <w:webHidden/>
              </w:rPr>
              <w:t>10</w:t>
            </w:r>
            <w:r>
              <w:rPr>
                <w:noProof/>
                <w:webHidden/>
              </w:rPr>
              <w:fldChar w:fldCharType="end"/>
            </w:r>
          </w:hyperlink>
        </w:p>
        <w:p w14:paraId="1CC4F23B" w14:textId="154A7333" w:rsidR="00F91D2A" w:rsidRDefault="00F91D2A">
          <w:pPr>
            <w:pStyle w:val="Obsah2"/>
            <w:tabs>
              <w:tab w:val="left" w:pos="880"/>
              <w:tab w:val="right" w:leader="dot" w:pos="9062"/>
            </w:tabs>
            <w:rPr>
              <w:noProof/>
              <w:sz w:val="22"/>
              <w:szCs w:val="22"/>
            </w:rPr>
          </w:pPr>
          <w:hyperlink w:anchor="_Toc87013162" w:history="1">
            <w:r w:rsidRPr="00640EB5">
              <w:rPr>
                <w:rStyle w:val="Hypertextovodkaz"/>
                <w:rFonts w:ascii="Arial" w:hAnsi="Arial" w:cs="Arial"/>
                <w:noProof/>
              </w:rPr>
              <w:t>3.1</w:t>
            </w:r>
            <w:r>
              <w:rPr>
                <w:noProof/>
                <w:sz w:val="22"/>
                <w:szCs w:val="22"/>
              </w:rPr>
              <w:tab/>
            </w:r>
            <w:r w:rsidRPr="00640EB5">
              <w:rPr>
                <w:rStyle w:val="Hypertextovodkaz"/>
                <w:rFonts w:ascii="Arial" w:hAnsi="Arial" w:cs="Arial"/>
                <w:noProof/>
              </w:rPr>
              <w:t>Hodnocené organizace</w:t>
            </w:r>
            <w:r>
              <w:rPr>
                <w:noProof/>
                <w:webHidden/>
              </w:rPr>
              <w:tab/>
            </w:r>
            <w:r>
              <w:rPr>
                <w:noProof/>
                <w:webHidden/>
              </w:rPr>
              <w:fldChar w:fldCharType="begin"/>
            </w:r>
            <w:r>
              <w:rPr>
                <w:noProof/>
                <w:webHidden/>
              </w:rPr>
              <w:instrText xml:space="preserve"> PAGEREF _Toc87013162 \h </w:instrText>
            </w:r>
            <w:r>
              <w:rPr>
                <w:noProof/>
                <w:webHidden/>
              </w:rPr>
            </w:r>
            <w:r>
              <w:rPr>
                <w:noProof/>
                <w:webHidden/>
              </w:rPr>
              <w:fldChar w:fldCharType="separate"/>
            </w:r>
            <w:r>
              <w:rPr>
                <w:noProof/>
                <w:webHidden/>
              </w:rPr>
              <w:t>10</w:t>
            </w:r>
            <w:r>
              <w:rPr>
                <w:noProof/>
                <w:webHidden/>
              </w:rPr>
              <w:fldChar w:fldCharType="end"/>
            </w:r>
          </w:hyperlink>
        </w:p>
        <w:p w14:paraId="4A8D72F6" w14:textId="74885C41" w:rsidR="00F91D2A" w:rsidRDefault="00F91D2A">
          <w:pPr>
            <w:pStyle w:val="Obsah2"/>
            <w:tabs>
              <w:tab w:val="left" w:pos="880"/>
              <w:tab w:val="right" w:leader="dot" w:pos="9062"/>
            </w:tabs>
            <w:rPr>
              <w:noProof/>
              <w:sz w:val="22"/>
              <w:szCs w:val="22"/>
            </w:rPr>
          </w:pPr>
          <w:hyperlink w:anchor="_Toc87013163" w:history="1">
            <w:r w:rsidRPr="00640EB5">
              <w:rPr>
                <w:rStyle w:val="Hypertextovodkaz"/>
                <w:rFonts w:ascii="Arial" w:hAnsi="Arial" w:cs="Arial"/>
                <w:noProof/>
              </w:rPr>
              <w:t>3.2</w:t>
            </w:r>
            <w:r>
              <w:rPr>
                <w:noProof/>
                <w:sz w:val="22"/>
                <w:szCs w:val="22"/>
              </w:rPr>
              <w:tab/>
            </w:r>
            <w:r w:rsidRPr="00640EB5">
              <w:rPr>
                <w:rStyle w:val="Hypertextovodkaz"/>
                <w:rFonts w:ascii="Arial" w:hAnsi="Arial" w:cs="Arial"/>
                <w:noProof/>
              </w:rPr>
              <w:t>Fáze hodnocení</w:t>
            </w:r>
            <w:r>
              <w:rPr>
                <w:noProof/>
                <w:webHidden/>
              </w:rPr>
              <w:tab/>
            </w:r>
            <w:r>
              <w:rPr>
                <w:noProof/>
                <w:webHidden/>
              </w:rPr>
              <w:fldChar w:fldCharType="begin"/>
            </w:r>
            <w:r>
              <w:rPr>
                <w:noProof/>
                <w:webHidden/>
              </w:rPr>
              <w:instrText xml:space="preserve"> PAGEREF _Toc87013163 \h </w:instrText>
            </w:r>
            <w:r>
              <w:rPr>
                <w:noProof/>
                <w:webHidden/>
              </w:rPr>
            </w:r>
            <w:r>
              <w:rPr>
                <w:noProof/>
                <w:webHidden/>
              </w:rPr>
              <w:fldChar w:fldCharType="separate"/>
            </w:r>
            <w:r>
              <w:rPr>
                <w:noProof/>
                <w:webHidden/>
              </w:rPr>
              <w:t>10</w:t>
            </w:r>
            <w:r>
              <w:rPr>
                <w:noProof/>
                <w:webHidden/>
              </w:rPr>
              <w:fldChar w:fldCharType="end"/>
            </w:r>
          </w:hyperlink>
        </w:p>
        <w:p w14:paraId="2F802F2F" w14:textId="1E262EF5" w:rsidR="00F91D2A" w:rsidRDefault="00F91D2A">
          <w:pPr>
            <w:pStyle w:val="Obsah3"/>
            <w:tabs>
              <w:tab w:val="right" w:leader="dot" w:pos="9062"/>
            </w:tabs>
            <w:rPr>
              <w:noProof/>
              <w:sz w:val="22"/>
              <w:szCs w:val="22"/>
            </w:rPr>
          </w:pPr>
          <w:hyperlink w:anchor="_Toc87013164" w:history="1">
            <w:r w:rsidRPr="00640EB5">
              <w:rPr>
                <w:rStyle w:val="Hypertextovodkaz"/>
                <w:rFonts w:ascii="Arial" w:hAnsi="Arial" w:cs="Arial"/>
                <w:noProof/>
              </w:rPr>
              <w:t>A. Hodnocení DKRVO</w:t>
            </w:r>
            <w:r>
              <w:rPr>
                <w:noProof/>
                <w:webHidden/>
              </w:rPr>
              <w:tab/>
            </w:r>
            <w:r>
              <w:rPr>
                <w:noProof/>
                <w:webHidden/>
              </w:rPr>
              <w:fldChar w:fldCharType="begin"/>
            </w:r>
            <w:r>
              <w:rPr>
                <w:noProof/>
                <w:webHidden/>
              </w:rPr>
              <w:instrText xml:space="preserve"> PAGEREF _Toc87013164 \h </w:instrText>
            </w:r>
            <w:r>
              <w:rPr>
                <w:noProof/>
                <w:webHidden/>
              </w:rPr>
            </w:r>
            <w:r>
              <w:rPr>
                <w:noProof/>
                <w:webHidden/>
              </w:rPr>
              <w:fldChar w:fldCharType="separate"/>
            </w:r>
            <w:r>
              <w:rPr>
                <w:noProof/>
                <w:webHidden/>
              </w:rPr>
              <w:t>10</w:t>
            </w:r>
            <w:r>
              <w:rPr>
                <w:noProof/>
                <w:webHidden/>
              </w:rPr>
              <w:fldChar w:fldCharType="end"/>
            </w:r>
          </w:hyperlink>
        </w:p>
        <w:p w14:paraId="639ED7C4" w14:textId="7F8E028D" w:rsidR="00F91D2A" w:rsidRDefault="00F91D2A">
          <w:pPr>
            <w:pStyle w:val="Obsah3"/>
            <w:tabs>
              <w:tab w:val="right" w:leader="dot" w:pos="9062"/>
            </w:tabs>
            <w:rPr>
              <w:noProof/>
              <w:sz w:val="22"/>
              <w:szCs w:val="22"/>
            </w:rPr>
          </w:pPr>
          <w:hyperlink w:anchor="_Toc87013165" w:history="1">
            <w:r w:rsidRPr="00640EB5">
              <w:rPr>
                <w:rStyle w:val="Hypertextovodkaz"/>
                <w:rFonts w:ascii="Arial" w:hAnsi="Arial" w:cs="Arial"/>
                <w:noProof/>
              </w:rPr>
              <w:t>B. Kompletní hodnocení VO s výstupem škálování VO</w:t>
            </w:r>
            <w:r>
              <w:rPr>
                <w:noProof/>
                <w:webHidden/>
              </w:rPr>
              <w:tab/>
            </w:r>
            <w:r>
              <w:rPr>
                <w:noProof/>
                <w:webHidden/>
              </w:rPr>
              <w:fldChar w:fldCharType="begin"/>
            </w:r>
            <w:r>
              <w:rPr>
                <w:noProof/>
                <w:webHidden/>
              </w:rPr>
              <w:instrText xml:space="preserve"> PAGEREF _Toc87013165 \h </w:instrText>
            </w:r>
            <w:r>
              <w:rPr>
                <w:noProof/>
                <w:webHidden/>
              </w:rPr>
            </w:r>
            <w:r>
              <w:rPr>
                <w:noProof/>
                <w:webHidden/>
              </w:rPr>
              <w:fldChar w:fldCharType="separate"/>
            </w:r>
            <w:r>
              <w:rPr>
                <w:noProof/>
                <w:webHidden/>
              </w:rPr>
              <w:t>11</w:t>
            </w:r>
            <w:r>
              <w:rPr>
                <w:noProof/>
                <w:webHidden/>
              </w:rPr>
              <w:fldChar w:fldCharType="end"/>
            </w:r>
          </w:hyperlink>
        </w:p>
        <w:p w14:paraId="5FC87529" w14:textId="0251A28F" w:rsidR="00F91D2A" w:rsidRDefault="00F91D2A">
          <w:pPr>
            <w:pStyle w:val="Obsah3"/>
            <w:tabs>
              <w:tab w:val="right" w:leader="dot" w:pos="9062"/>
            </w:tabs>
            <w:rPr>
              <w:noProof/>
              <w:sz w:val="22"/>
              <w:szCs w:val="22"/>
            </w:rPr>
          </w:pPr>
          <w:hyperlink w:anchor="_Toc87013166" w:history="1">
            <w:r w:rsidRPr="00640EB5">
              <w:rPr>
                <w:rStyle w:val="Hypertextovodkaz"/>
                <w:rFonts w:ascii="Arial" w:hAnsi="Arial" w:cs="Arial"/>
                <w:noProof/>
              </w:rPr>
              <w:t>C. Průběžné hodnocení a každoroční projednání hodnocení na národní úrovni s poskytovatelem</w:t>
            </w:r>
            <w:r>
              <w:rPr>
                <w:noProof/>
                <w:webHidden/>
              </w:rPr>
              <w:tab/>
            </w:r>
            <w:r>
              <w:rPr>
                <w:noProof/>
                <w:webHidden/>
              </w:rPr>
              <w:fldChar w:fldCharType="begin"/>
            </w:r>
            <w:r>
              <w:rPr>
                <w:noProof/>
                <w:webHidden/>
              </w:rPr>
              <w:instrText xml:space="preserve"> PAGEREF _Toc87013166 \h </w:instrText>
            </w:r>
            <w:r>
              <w:rPr>
                <w:noProof/>
                <w:webHidden/>
              </w:rPr>
            </w:r>
            <w:r>
              <w:rPr>
                <w:noProof/>
                <w:webHidden/>
              </w:rPr>
              <w:fldChar w:fldCharType="separate"/>
            </w:r>
            <w:r>
              <w:rPr>
                <w:noProof/>
                <w:webHidden/>
              </w:rPr>
              <w:t>11</w:t>
            </w:r>
            <w:r>
              <w:rPr>
                <w:noProof/>
                <w:webHidden/>
              </w:rPr>
              <w:fldChar w:fldCharType="end"/>
            </w:r>
          </w:hyperlink>
        </w:p>
        <w:p w14:paraId="28438282" w14:textId="7D37E977" w:rsidR="00F91D2A" w:rsidRDefault="00F91D2A">
          <w:pPr>
            <w:pStyle w:val="Obsah1"/>
            <w:tabs>
              <w:tab w:val="left" w:pos="440"/>
              <w:tab w:val="right" w:leader="dot" w:pos="9062"/>
            </w:tabs>
            <w:rPr>
              <w:noProof/>
              <w:sz w:val="22"/>
              <w:szCs w:val="22"/>
            </w:rPr>
          </w:pPr>
          <w:hyperlink w:anchor="_Toc87013167" w:history="1">
            <w:r w:rsidRPr="00640EB5">
              <w:rPr>
                <w:rStyle w:val="Hypertextovodkaz"/>
                <w:rFonts w:ascii="Arial" w:hAnsi="Arial" w:cs="Arial"/>
                <w:noProof/>
              </w:rPr>
              <w:t>4.</w:t>
            </w:r>
            <w:r>
              <w:rPr>
                <w:noProof/>
                <w:sz w:val="22"/>
                <w:szCs w:val="22"/>
              </w:rPr>
              <w:tab/>
            </w:r>
            <w:r w:rsidRPr="00640EB5">
              <w:rPr>
                <w:rStyle w:val="Hypertextovodkaz"/>
                <w:rFonts w:ascii="Arial" w:hAnsi="Arial" w:cs="Arial"/>
                <w:noProof/>
              </w:rPr>
              <w:t>Financování - prostředky na RVO</w:t>
            </w:r>
            <w:r>
              <w:rPr>
                <w:noProof/>
                <w:webHidden/>
              </w:rPr>
              <w:tab/>
            </w:r>
            <w:r>
              <w:rPr>
                <w:noProof/>
                <w:webHidden/>
              </w:rPr>
              <w:fldChar w:fldCharType="begin"/>
            </w:r>
            <w:r>
              <w:rPr>
                <w:noProof/>
                <w:webHidden/>
              </w:rPr>
              <w:instrText xml:space="preserve"> PAGEREF _Toc87013167 \h </w:instrText>
            </w:r>
            <w:r>
              <w:rPr>
                <w:noProof/>
                <w:webHidden/>
              </w:rPr>
            </w:r>
            <w:r>
              <w:rPr>
                <w:noProof/>
                <w:webHidden/>
              </w:rPr>
              <w:fldChar w:fldCharType="separate"/>
            </w:r>
            <w:r>
              <w:rPr>
                <w:noProof/>
                <w:webHidden/>
              </w:rPr>
              <w:t>11</w:t>
            </w:r>
            <w:r>
              <w:rPr>
                <w:noProof/>
                <w:webHidden/>
              </w:rPr>
              <w:fldChar w:fldCharType="end"/>
            </w:r>
          </w:hyperlink>
        </w:p>
        <w:p w14:paraId="40F27C2F" w14:textId="7794C92C" w:rsidR="00F91D2A" w:rsidRDefault="00F91D2A">
          <w:pPr>
            <w:pStyle w:val="Obsah1"/>
            <w:tabs>
              <w:tab w:val="left" w:pos="440"/>
              <w:tab w:val="right" w:leader="dot" w:pos="9062"/>
            </w:tabs>
            <w:rPr>
              <w:noProof/>
              <w:sz w:val="22"/>
              <w:szCs w:val="22"/>
            </w:rPr>
          </w:pPr>
          <w:hyperlink w:anchor="_Toc87013168" w:history="1">
            <w:r w:rsidRPr="00640EB5">
              <w:rPr>
                <w:rStyle w:val="Hypertextovodkaz"/>
                <w:rFonts w:ascii="Arial" w:hAnsi="Arial" w:cs="Arial"/>
                <w:noProof/>
              </w:rPr>
              <w:t>5.</w:t>
            </w:r>
            <w:r>
              <w:rPr>
                <w:noProof/>
                <w:sz w:val="22"/>
                <w:szCs w:val="22"/>
              </w:rPr>
              <w:tab/>
            </w:r>
            <w:r w:rsidRPr="00640EB5">
              <w:rPr>
                <w:rStyle w:val="Hypertextovodkaz"/>
                <w:rFonts w:ascii="Arial" w:hAnsi="Arial" w:cs="Arial"/>
                <w:noProof/>
              </w:rPr>
              <w:t>Harmonogram hodnocení VO</w:t>
            </w:r>
            <w:r>
              <w:rPr>
                <w:noProof/>
                <w:webHidden/>
              </w:rPr>
              <w:tab/>
            </w:r>
            <w:r>
              <w:rPr>
                <w:noProof/>
                <w:webHidden/>
              </w:rPr>
              <w:fldChar w:fldCharType="begin"/>
            </w:r>
            <w:r>
              <w:rPr>
                <w:noProof/>
                <w:webHidden/>
              </w:rPr>
              <w:instrText xml:space="preserve"> PAGEREF _Toc87013168 \h </w:instrText>
            </w:r>
            <w:r>
              <w:rPr>
                <w:noProof/>
                <w:webHidden/>
              </w:rPr>
            </w:r>
            <w:r>
              <w:rPr>
                <w:noProof/>
                <w:webHidden/>
              </w:rPr>
              <w:fldChar w:fldCharType="separate"/>
            </w:r>
            <w:r>
              <w:rPr>
                <w:noProof/>
                <w:webHidden/>
              </w:rPr>
              <w:t>13</w:t>
            </w:r>
            <w:r>
              <w:rPr>
                <w:noProof/>
                <w:webHidden/>
              </w:rPr>
              <w:fldChar w:fldCharType="end"/>
            </w:r>
          </w:hyperlink>
        </w:p>
        <w:p w14:paraId="3192F170" w14:textId="0B863CF2" w:rsidR="00F91D2A" w:rsidRDefault="00F91D2A">
          <w:pPr>
            <w:pStyle w:val="Obsah1"/>
            <w:tabs>
              <w:tab w:val="left" w:pos="440"/>
              <w:tab w:val="right" w:leader="dot" w:pos="9062"/>
            </w:tabs>
            <w:rPr>
              <w:noProof/>
              <w:sz w:val="22"/>
              <w:szCs w:val="22"/>
            </w:rPr>
          </w:pPr>
          <w:hyperlink w:anchor="_Toc87013169" w:history="1">
            <w:r w:rsidRPr="00640EB5">
              <w:rPr>
                <w:rStyle w:val="Hypertextovodkaz"/>
                <w:rFonts w:ascii="Arial" w:hAnsi="Arial" w:cs="Arial"/>
                <w:noProof/>
              </w:rPr>
              <w:t>6.</w:t>
            </w:r>
            <w:r>
              <w:rPr>
                <w:noProof/>
                <w:sz w:val="22"/>
                <w:szCs w:val="22"/>
              </w:rPr>
              <w:tab/>
            </w:r>
            <w:r w:rsidRPr="00640EB5">
              <w:rPr>
                <w:rStyle w:val="Hypertextovodkaz"/>
                <w:rFonts w:ascii="Arial" w:hAnsi="Arial" w:cs="Arial"/>
                <w:noProof/>
              </w:rPr>
              <w:t>Seznam příloh</w:t>
            </w:r>
            <w:r>
              <w:rPr>
                <w:noProof/>
                <w:webHidden/>
              </w:rPr>
              <w:tab/>
            </w:r>
            <w:r>
              <w:rPr>
                <w:noProof/>
                <w:webHidden/>
              </w:rPr>
              <w:fldChar w:fldCharType="begin"/>
            </w:r>
            <w:r>
              <w:rPr>
                <w:noProof/>
                <w:webHidden/>
              </w:rPr>
              <w:instrText xml:space="preserve"> PAGEREF _Toc87013169 \h </w:instrText>
            </w:r>
            <w:r>
              <w:rPr>
                <w:noProof/>
                <w:webHidden/>
              </w:rPr>
            </w:r>
            <w:r>
              <w:rPr>
                <w:noProof/>
                <w:webHidden/>
              </w:rPr>
              <w:fldChar w:fldCharType="separate"/>
            </w:r>
            <w:r>
              <w:rPr>
                <w:noProof/>
                <w:webHidden/>
              </w:rPr>
              <w:t>13</w:t>
            </w:r>
            <w:r>
              <w:rPr>
                <w:noProof/>
                <w:webHidden/>
              </w:rPr>
              <w:fldChar w:fldCharType="end"/>
            </w:r>
          </w:hyperlink>
        </w:p>
        <w:p w14:paraId="6AEF09DD" w14:textId="7242E361" w:rsidR="005222BD" w:rsidRPr="0067426C" w:rsidRDefault="005222BD" w:rsidP="00D078DC">
          <w:pPr>
            <w:jc w:val="both"/>
            <w:rPr>
              <w:rFonts w:ascii="Arial" w:hAnsi="Arial" w:cs="Arial"/>
              <w:sz w:val="22"/>
              <w:szCs w:val="22"/>
            </w:rPr>
          </w:pPr>
          <w:r w:rsidRPr="0067426C">
            <w:rPr>
              <w:rFonts w:ascii="Arial" w:hAnsi="Arial" w:cs="Arial"/>
              <w:b/>
              <w:bCs/>
              <w:sz w:val="22"/>
              <w:szCs w:val="22"/>
            </w:rPr>
            <w:fldChar w:fldCharType="end"/>
          </w:r>
        </w:p>
      </w:sdtContent>
    </w:sdt>
    <w:p w14:paraId="6F5A498F" w14:textId="77777777" w:rsidR="006E5E5B" w:rsidRPr="0067426C" w:rsidRDefault="006E5E5B" w:rsidP="00D078DC">
      <w:pPr>
        <w:jc w:val="both"/>
        <w:rPr>
          <w:rFonts w:ascii="Arial" w:hAnsi="Arial" w:cs="Arial"/>
          <w:sz w:val="22"/>
          <w:szCs w:val="22"/>
          <w:u w:val="single"/>
        </w:rPr>
      </w:pPr>
      <w:r w:rsidRPr="0067426C">
        <w:rPr>
          <w:rFonts w:ascii="Arial" w:hAnsi="Arial" w:cs="Arial"/>
          <w:sz w:val="22"/>
          <w:szCs w:val="22"/>
          <w:u w:val="single"/>
        </w:rPr>
        <w:br w:type="page"/>
      </w:r>
    </w:p>
    <w:p w14:paraId="75C4F0E7" w14:textId="77777777" w:rsidR="006E5E5B" w:rsidRPr="0067426C" w:rsidRDefault="006E5E5B" w:rsidP="00D078DC">
      <w:pPr>
        <w:pStyle w:val="Default"/>
        <w:jc w:val="both"/>
        <w:rPr>
          <w:rFonts w:ascii="Arial" w:hAnsi="Arial" w:cs="Arial"/>
          <w:b/>
          <w:color w:val="auto"/>
          <w:sz w:val="22"/>
          <w:szCs w:val="22"/>
        </w:rPr>
      </w:pPr>
      <w:r w:rsidRPr="0067426C">
        <w:rPr>
          <w:rFonts w:ascii="Arial" w:hAnsi="Arial" w:cs="Arial"/>
          <w:b/>
          <w:color w:val="auto"/>
          <w:sz w:val="22"/>
          <w:szCs w:val="22"/>
        </w:rPr>
        <w:lastRenderedPageBreak/>
        <w:t>DEFINICE POJMŮ</w:t>
      </w:r>
    </w:p>
    <w:p w14:paraId="1F5AB4CC" w14:textId="77777777" w:rsidR="006E5E5B" w:rsidRPr="0067426C" w:rsidRDefault="006E5E5B" w:rsidP="00D078DC">
      <w:pPr>
        <w:pStyle w:val="Default"/>
        <w:jc w:val="both"/>
        <w:rPr>
          <w:rFonts w:ascii="Arial" w:hAnsi="Arial" w:cs="Arial"/>
          <w:color w:val="auto"/>
          <w:sz w:val="22"/>
          <w:szCs w:val="22"/>
        </w:rPr>
      </w:pPr>
    </w:p>
    <w:p w14:paraId="75D6B8B8" w14:textId="77777777" w:rsidR="006E5E5B" w:rsidRPr="0067426C" w:rsidRDefault="006E5E5B" w:rsidP="00D078DC">
      <w:pPr>
        <w:spacing w:after="120"/>
        <w:jc w:val="both"/>
        <w:rPr>
          <w:rFonts w:ascii="Arial" w:hAnsi="Arial" w:cs="Arial"/>
          <w:sz w:val="22"/>
          <w:szCs w:val="22"/>
        </w:rPr>
      </w:pPr>
      <w:r w:rsidRPr="0067426C">
        <w:rPr>
          <w:rFonts w:ascii="Arial" w:hAnsi="Arial" w:cs="Arial"/>
          <w:b/>
          <w:sz w:val="22"/>
          <w:szCs w:val="22"/>
        </w:rPr>
        <w:t>Dlouhodobá koncepce rozvoje výzkumné organizace (DKRVO)</w:t>
      </w:r>
      <w:r w:rsidRPr="0067426C">
        <w:rPr>
          <w:rFonts w:ascii="Arial" w:hAnsi="Arial" w:cs="Arial"/>
          <w:sz w:val="22"/>
          <w:szCs w:val="22"/>
        </w:rPr>
        <w:t xml:space="preserve"> vyplývá z Metodiky17+ </w:t>
      </w:r>
      <w:r w:rsidRPr="0067426C">
        <w:rPr>
          <w:rFonts w:ascii="Arial" w:hAnsi="Arial" w:cs="Arial"/>
          <w:sz w:val="22"/>
          <w:szCs w:val="22"/>
        </w:rPr>
        <w:br/>
        <w:t>a bude připravena v souladu s Koncepcí VaVaI MZe a Strategií 2030.</w:t>
      </w:r>
    </w:p>
    <w:p w14:paraId="4979570A" w14:textId="60ABBF7A" w:rsidR="006E5E5B" w:rsidRDefault="006E5E5B" w:rsidP="00D078DC">
      <w:pPr>
        <w:spacing w:after="120"/>
        <w:jc w:val="both"/>
        <w:rPr>
          <w:rFonts w:ascii="Arial" w:hAnsi="Arial" w:cs="Arial"/>
          <w:sz w:val="22"/>
          <w:szCs w:val="22"/>
        </w:rPr>
      </w:pPr>
      <w:r w:rsidRPr="0067426C">
        <w:rPr>
          <w:rFonts w:ascii="Arial" w:hAnsi="Arial" w:cs="Arial"/>
          <w:b/>
          <w:sz w:val="22"/>
          <w:szCs w:val="22"/>
        </w:rPr>
        <w:t xml:space="preserve">Koncepce výzkumu, vývoje a inovací Ministerstva zemědělství na léta 2016 </w:t>
      </w:r>
      <w:r w:rsidRPr="0067426C">
        <w:rPr>
          <w:rFonts w:ascii="Arial" w:eastAsia="Times New Roman" w:hAnsi="Arial" w:cs="Arial"/>
          <w:b/>
          <w:i/>
          <w:sz w:val="22"/>
          <w:szCs w:val="22"/>
        </w:rPr>
        <w:t>–</w:t>
      </w:r>
      <w:r w:rsidRPr="0067426C">
        <w:rPr>
          <w:rFonts w:ascii="Arial" w:hAnsi="Arial" w:cs="Arial"/>
          <w:b/>
          <w:sz w:val="22"/>
          <w:szCs w:val="22"/>
        </w:rPr>
        <w:t xml:space="preserve"> 2022 (Koncepce VaVaI MZe) </w:t>
      </w:r>
      <w:r w:rsidRPr="0067426C">
        <w:rPr>
          <w:rFonts w:ascii="Arial" w:hAnsi="Arial" w:cs="Arial"/>
          <w:sz w:val="22"/>
          <w:szCs w:val="22"/>
        </w:rPr>
        <w:t>schválena usnesením vlády České republiky ze dne 3. únory 2016 č. 82.</w:t>
      </w:r>
    </w:p>
    <w:p w14:paraId="37DDA00F" w14:textId="6C41681B" w:rsidR="002B4FAB" w:rsidRPr="008A760A" w:rsidRDefault="002B4FAB" w:rsidP="00D078DC">
      <w:pPr>
        <w:spacing w:after="120"/>
        <w:jc w:val="both"/>
        <w:rPr>
          <w:rFonts w:ascii="Arial" w:hAnsi="Arial" w:cs="Arial"/>
          <w:sz w:val="22"/>
          <w:szCs w:val="22"/>
        </w:rPr>
      </w:pPr>
      <w:r w:rsidRPr="0067426C">
        <w:rPr>
          <w:rFonts w:ascii="Arial" w:hAnsi="Arial" w:cs="Arial"/>
          <w:b/>
          <w:sz w:val="22"/>
          <w:szCs w:val="22"/>
        </w:rPr>
        <w:t>Koncepce výzkumu, vývoje a inovací Ministerstva zemědělství na léta 202</w:t>
      </w:r>
      <w:r>
        <w:rPr>
          <w:rFonts w:ascii="Arial" w:hAnsi="Arial" w:cs="Arial"/>
          <w:b/>
          <w:sz w:val="22"/>
          <w:szCs w:val="22"/>
        </w:rPr>
        <w:t>3</w:t>
      </w:r>
      <w:r w:rsidR="00B1039C">
        <w:rPr>
          <w:rFonts w:ascii="Arial" w:hAnsi="Arial" w:cs="Arial"/>
          <w:b/>
          <w:sz w:val="22"/>
          <w:szCs w:val="22"/>
        </w:rPr>
        <w:t>-2032</w:t>
      </w:r>
      <w:r w:rsidRPr="0067426C">
        <w:rPr>
          <w:rFonts w:ascii="Arial" w:hAnsi="Arial" w:cs="Arial"/>
          <w:b/>
          <w:sz w:val="22"/>
          <w:szCs w:val="22"/>
        </w:rPr>
        <w:t xml:space="preserve"> (Koncepce VaVaI MZe</w:t>
      </w:r>
      <w:r>
        <w:rPr>
          <w:rFonts w:ascii="Arial" w:hAnsi="Arial" w:cs="Arial"/>
          <w:b/>
          <w:sz w:val="22"/>
          <w:szCs w:val="22"/>
        </w:rPr>
        <w:t xml:space="preserve"> 2023+</w:t>
      </w:r>
      <w:r w:rsidRPr="0067426C">
        <w:rPr>
          <w:rFonts w:ascii="Arial" w:hAnsi="Arial" w:cs="Arial"/>
          <w:b/>
          <w:sz w:val="22"/>
          <w:szCs w:val="22"/>
        </w:rPr>
        <w:t>)</w:t>
      </w:r>
      <w:r>
        <w:rPr>
          <w:rFonts w:ascii="Arial" w:hAnsi="Arial" w:cs="Arial"/>
          <w:b/>
          <w:sz w:val="22"/>
          <w:szCs w:val="22"/>
        </w:rPr>
        <w:t xml:space="preserve"> </w:t>
      </w:r>
      <w:r>
        <w:rPr>
          <w:rFonts w:ascii="Arial" w:hAnsi="Arial" w:cs="Arial"/>
          <w:sz w:val="22"/>
          <w:szCs w:val="22"/>
        </w:rPr>
        <w:t>aktuálně v</w:t>
      </w:r>
      <w:r w:rsidR="00B1039C">
        <w:rPr>
          <w:rFonts w:ascii="Arial" w:hAnsi="Arial" w:cs="Arial"/>
          <w:sz w:val="22"/>
          <w:szCs w:val="22"/>
        </w:rPr>
        <w:t> </w:t>
      </w:r>
      <w:r>
        <w:rPr>
          <w:rFonts w:ascii="Arial" w:hAnsi="Arial" w:cs="Arial"/>
          <w:sz w:val="22"/>
          <w:szCs w:val="22"/>
        </w:rPr>
        <w:t>přípravě</w:t>
      </w:r>
      <w:r w:rsidR="00B1039C">
        <w:rPr>
          <w:rFonts w:ascii="Arial" w:hAnsi="Arial" w:cs="Arial"/>
          <w:sz w:val="22"/>
          <w:szCs w:val="22"/>
        </w:rPr>
        <w:t>.</w:t>
      </w:r>
    </w:p>
    <w:p w14:paraId="40B5047D" w14:textId="77777777" w:rsidR="006E5E5B" w:rsidRPr="0067426C" w:rsidRDefault="006E5E5B" w:rsidP="00D078DC">
      <w:pPr>
        <w:spacing w:after="120"/>
        <w:jc w:val="both"/>
        <w:rPr>
          <w:rFonts w:ascii="Arial" w:hAnsi="Arial" w:cs="Arial"/>
          <w:sz w:val="22"/>
          <w:szCs w:val="22"/>
        </w:rPr>
      </w:pPr>
      <w:r w:rsidRPr="0067426C">
        <w:rPr>
          <w:rFonts w:ascii="Arial" w:hAnsi="Arial" w:cs="Arial"/>
          <w:b/>
          <w:sz w:val="22"/>
          <w:szCs w:val="22"/>
        </w:rPr>
        <w:t>Metodika hodnocení výzkumných organizací a hodnocení programů účelové podpory výzkumu, vývoje a inovací (Metodika 17+)</w:t>
      </w:r>
      <w:r w:rsidRPr="0067426C">
        <w:rPr>
          <w:rFonts w:ascii="Arial" w:hAnsi="Arial" w:cs="Arial"/>
          <w:sz w:val="22"/>
          <w:szCs w:val="22"/>
        </w:rPr>
        <w:t xml:space="preserve"> schválena usnesením vlády ČR ze dne 8. února 2017 č. 107.</w:t>
      </w:r>
    </w:p>
    <w:p w14:paraId="7B7A0CB1" w14:textId="008E421D" w:rsidR="006E5E5B" w:rsidRPr="0067426C" w:rsidRDefault="006E5E5B" w:rsidP="00D078DC">
      <w:pPr>
        <w:spacing w:after="120"/>
        <w:jc w:val="both"/>
        <w:rPr>
          <w:rFonts w:ascii="Arial" w:hAnsi="Arial" w:cs="Arial"/>
          <w:sz w:val="22"/>
          <w:szCs w:val="22"/>
        </w:rPr>
      </w:pPr>
      <w:r w:rsidRPr="0067426C">
        <w:rPr>
          <w:rFonts w:ascii="Arial" w:hAnsi="Arial" w:cs="Arial"/>
          <w:b/>
          <w:sz w:val="22"/>
          <w:szCs w:val="22"/>
        </w:rPr>
        <w:t xml:space="preserve">Národní politika výzkumu, vývoje a inovací České republiky </w:t>
      </w:r>
      <w:r w:rsidR="002B4FAB">
        <w:rPr>
          <w:rFonts w:ascii="Arial" w:hAnsi="Arial" w:cs="Arial"/>
          <w:b/>
          <w:sz w:val="22"/>
          <w:szCs w:val="22"/>
        </w:rPr>
        <w:t>2021+</w:t>
      </w:r>
      <w:r w:rsidRPr="0067426C">
        <w:rPr>
          <w:rFonts w:ascii="Arial" w:hAnsi="Arial" w:cs="Arial"/>
          <w:b/>
          <w:sz w:val="22"/>
          <w:szCs w:val="22"/>
        </w:rPr>
        <w:t xml:space="preserve">, </w:t>
      </w:r>
      <w:r w:rsidRPr="0067426C">
        <w:rPr>
          <w:rFonts w:ascii="Arial" w:hAnsi="Arial" w:cs="Arial"/>
          <w:sz w:val="22"/>
          <w:szCs w:val="22"/>
        </w:rPr>
        <w:t xml:space="preserve">schválena usnesením vlády České republiky ze dne </w:t>
      </w:r>
      <w:r w:rsidR="002B4FAB" w:rsidRPr="008A760A">
        <w:rPr>
          <w:rFonts w:ascii="Arial" w:hAnsi="Arial" w:cs="Arial"/>
          <w:bCs/>
          <w:color w:val="454545"/>
          <w:sz w:val="21"/>
          <w:szCs w:val="21"/>
          <w:shd w:val="clear" w:color="auto" w:fill="FFFFFF"/>
        </w:rPr>
        <w:t>20. července 2020 č. 759</w:t>
      </w:r>
      <w:r w:rsidRPr="002B4FAB">
        <w:rPr>
          <w:rFonts w:ascii="Arial" w:hAnsi="Arial" w:cs="Arial"/>
          <w:sz w:val="22"/>
          <w:szCs w:val="22"/>
        </w:rPr>
        <w:t>.</w:t>
      </w:r>
    </w:p>
    <w:p w14:paraId="20653BFF" w14:textId="77777777" w:rsidR="00497001" w:rsidRPr="0067426C" w:rsidRDefault="00497001" w:rsidP="00497001">
      <w:pPr>
        <w:spacing w:after="120"/>
        <w:jc w:val="both"/>
        <w:rPr>
          <w:rFonts w:ascii="Arial" w:hAnsi="Arial" w:cs="Arial"/>
          <w:sz w:val="22"/>
          <w:szCs w:val="22"/>
        </w:rPr>
      </w:pPr>
      <w:r w:rsidRPr="0067426C">
        <w:rPr>
          <w:rFonts w:ascii="Arial" w:hAnsi="Arial" w:cs="Arial"/>
          <w:b/>
          <w:sz w:val="22"/>
          <w:szCs w:val="22"/>
        </w:rPr>
        <w:t xml:space="preserve">Řídící výbor (ŘV) </w:t>
      </w:r>
      <w:r w:rsidRPr="0067426C">
        <w:rPr>
          <w:rFonts w:ascii="Arial" w:hAnsi="Arial" w:cs="Arial"/>
          <w:sz w:val="22"/>
          <w:szCs w:val="22"/>
        </w:rPr>
        <w:t xml:space="preserve">projednává a schvaluje hodnocení výzkumných organizací a DKRVO a jeho hodnocení. ŘV sestává z ředitele odboru MZe odpovědného za výzkum, ze zástupců odborných útvarů MZe, zástupců vědecko-výzkumných organizací podporovaných MZe, koordinátorů jednotlivých klíčových oblastí a významných odborníků z oblasti zemědělského výzkumu a praxe. </w:t>
      </w:r>
    </w:p>
    <w:p w14:paraId="0D4F7A55" w14:textId="008B8B23" w:rsidR="00497001" w:rsidRDefault="00497001" w:rsidP="00497001">
      <w:pPr>
        <w:spacing w:after="120"/>
        <w:jc w:val="both"/>
        <w:rPr>
          <w:rFonts w:ascii="Arial" w:hAnsi="Arial" w:cs="Arial"/>
          <w:sz w:val="22"/>
          <w:szCs w:val="22"/>
        </w:rPr>
      </w:pPr>
      <w:r w:rsidRPr="0067426C">
        <w:rPr>
          <w:rFonts w:ascii="Arial" w:hAnsi="Arial" w:cs="Arial"/>
          <w:b/>
          <w:sz w:val="22"/>
          <w:szCs w:val="22"/>
        </w:rPr>
        <w:t xml:space="preserve">Strategie resortu Ministerstva zemědělství České republiky s výhledem do roku 2030 (Strategie 2030) </w:t>
      </w:r>
      <w:r w:rsidRPr="0067426C">
        <w:rPr>
          <w:rFonts w:ascii="Arial" w:hAnsi="Arial" w:cs="Arial"/>
          <w:sz w:val="22"/>
          <w:szCs w:val="22"/>
        </w:rPr>
        <w:t>schválena usnesením vlády České republiky ze dne 2. května 2016 č. 392.</w:t>
      </w:r>
    </w:p>
    <w:p w14:paraId="04655D6A" w14:textId="1B1B5369" w:rsidR="00497001" w:rsidRPr="00501911" w:rsidRDefault="00C74082" w:rsidP="00497001">
      <w:pPr>
        <w:spacing w:after="120"/>
        <w:jc w:val="both"/>
        <w:rPr>
          <w:rFonts w:ascii="Arial" w:hAnsi="Arial" w:cs="Arial"/>
          <w:sz w:val="22"/>
          <w:szCs w:val="22"/>
        </w:rPr>
      </w:pPr>
      <w:r w:rsidRPr="009A31E1">
        <w:rPr>
          <w:rFonts w:ascii="Arial" w:hAnsi="Arial" w:cs="Arial"/>
          <w:b/>
          <w:sz w:val="22"/>
          <w:szCs w:val="22"/>
        </w:rPr>
        <w:t>Jednání tripartity</w:t>
      </w:r>
      <w:r>
        <w:rPr>
          <w:rFonts w:ascii="Arial" w:hAnsi="Arial" w:cs="Arial"/>
          <w:b/>
          <w:sz w:val="22"/>
          <w:szCs w:val="22"/>
        </w:rPr>
        <w:t xml:space="preserve"> </w:t>
      </w:r>
      <w:r>
        <w:rPr>
          <w:rFonts w:ascii="Arial" w:hAnsi="Arial" w:cs="Arial"/>
          <w:sz w:val="22"/>
          <w:szCs w:val="22"/>
        </w:rPr>
        <w:t xml:space="preserve">je v kontextu Metodiky 17+ míněno jednání o zařazení VO na čtyřstupňové škále, ať už v rámci každoročního hodnocení VO v M1 a M2, či kompletního hodnocení VO, kterého se zúčastní: 1) zástupci poskytovatele, 2) zástupci RVVI/Sekce RVVI, 3) (místo)předsedové Odborných panelů, členové Odborných panelů. </w:t>
      </w:r>
      <w:r w:rsidR="00501911">
        <w:rPr>
          <w:rFonts w:ascii="Arial" w:hAnsi="Arial" w:cs="Arial"/>
          <w:sz w:val="22"/>
          <w:szCs w:val="22"/>
        </w:rPr>
        <w:t xml:space="preserve"> </w:t>
      </w:r>
    </w:p>
    <w:p w14:paraId="58E11718" w14:textId="77777777" w:rsidR="006E5E5B" w:rsidRPr="0067426C" w:rsidRDefault="006E5E5B" w:rsidP="00D078DC">
      <w:pPr>
        <w:spacing w:after="120"/>
        <w:jc w:val="both"/>
        <w:rPr>
          <w:rFonts w:ascii="Arial" w:hAnsi="Arial" w:cs="Arial"/>
          <w:sz w:val="22"/>
          <w:szCs w:val="22"/>
        </w:rPr>
      </w:pPr>
      <w:r w:rsidRPr="0067426C">
        <w:rPr>
          <w:rFonts w:ascii="Arial" w:hAnsi="Arial" w:cs="Arial"/>
          <w:b/>
          <w:sz w:val="22"/>
          <w:szCs w:val="22"/>
        </w:rPr>
        <w:t xml:space="preserve">Výzkumná organizace (VO) </w:t>
      </w:r>
      <w:r w:rsidRPr="0067426C">
        <w:rPr>
          <w:rFonts w:ascii="Arial" w:hAnsi="Arial" w:cs="Arial"/>
          <w:sz w:val="22"/>
          <w:szCs w:val="22"/>
        </w:rPr>
        <w:t>se rozumí VO, která je příjemcem institucionální podpory z kapitoly MZe. Podle vlastnických vztahů můžeme VO rozdělit na veřejné výzkumné instituce, příspěvkové organizace a soukromé výzkumné organizace.</w:t>
      </w:r>
    </w:p>
    <w:p w14:paraId="4E3FD32D" w14:textId="77777777" w:rsidR="00E10CED" w:rsidRPr="0067426C" w:rsidRDefault="006E5E5B" w:rsidP="00D078DC">
      <w:pPr>
        <w:spacing w:after="120"/>
        <w:jc w:val="both"/>
        <w:rPr>
          <w:rFonts w:ascii="Arial" w:hAnsi="Arial" w:cs="Arial"/>
          <w:sz w:val="22"/>
          <w:szCs w:val="22"/>
        </w:rPr>
      </w:pPr>
      <w:r w:rsidRPr="0067426C">
        <w:rPr>
          <w:rFonts w:ascii="Arial" w:hAnsi="Arial" w:cs="Arial"/>
          <w:b/>
          <w:sz w:val="22"/>
          <w:szCs w:val="22"/>
        </w:rPr>
        <w:t xml:space="preserve">Výzkumný záměr (VZ) </w:t>
      </w:r>
      <w:r w:rsidRPr="0067426C">
        <w:rPr>
          <w:rFonts w:ascii="Arial" w:hAnsi="Arial" w:cs="Arial"/>
          <w:sz w:val="22"/>
          <w:szCs w:val="22"/>
        </w:rPr>
        <w:t>je dílčí výzkumný úkol, kterému se věnuje konkrétní pracovní skupina dané VO. Jedna pracovní skupina může mít více VZ, nebo může být součástí více VZ. VZ popisují oblasti výzkumu zajišťované výzkumnými týmy VO. VZ je ekvivalent pojmu „název oblasti“, který je definován Metodikou17+ v Příloze 1, kapitoly 3.1, odst. c), bodu 3</w:t>
      </w:r>
      <w:r w:rsidR="00E10CED" w:rsidRPr="0067426C">
        <w:rPr>
          <w:rFonts w:ascii="Arial" w:hAnsi="Arial" w:cs="Arial"/>
          <w:sz w:val="22"/>
          <w:szCs w:val="22"/>
        </w:rPr>
        <w:t>.</w:t>
      </w:r>
      <w:r w:rsidRPr="0067426C">
        <w:rPr>
          <w:rFonts w:ascii="Arial" w:hAnsi="Arial" w:cs="Arial"/>
          <w:sz w:val="22"/>
          <w:szCs w:val="22"/>
        </w:rPr>
        <w:t xml:space="preserve"> </w:t>
      </w:r>
      <w:r w:rsidR="00E10CED" w:rsidRPr="0067426C">
        <w:rPr>
          <w:rFonts w:ascii="Arial" w:hAnsi="Arial" w:cs="Arial"/>
          <w:sz w:val="22"/>
          <w:szCs w:val="22"/>
        </w:rPr>
        <w:t>Aktivity v rámci VZ jsou ekvivalentem pojmu „dílčí cíl koncepce na léta 2018-2022“, který je definován Metodikou17+ v Příloze 1, kapitoly 3.1, odst. c), bodu 3, písm. ii). Kontrolovatelnými cíli, dle stejného bodu, jsou zamýšleny Výstupy VZ a Výsledek VZ definovaný v kapitole 5.1.5 a 5.1.6 tohoto Metodického pokynu.</w:t>
      </w:r>
    </w:p>
    <w:p w14:paraId="659E1D80" w14:textId="77777777" w:rsidR="00497001" w:rsidRPr="0067426C" w:rsidRDefault="00497001" w:rsidP="00497001">
      <w:pPr>
        <w:spacing w:after="120"/>
        <w:jc w:val="both"/>
        <w:rPr>
          <w:rFonts w:ascii="Arial" w:hAnsi="Arial" w:cs="Arial"/>
          <w:sz w:val="22"/>
          <w:szCs w:val="22"/>
        </w:rPr>
      </w:pPr>
      <w:r w:rsidRPr="0067426C">
        <w:rPr>
          <w:rFonts w:ascii="Arial" w:hAnsi="Arial" w:cs="Arial"/>
          <w:b/>
          <w:sz w:val="22"/>
          <w:szCs w:val="22"/>
        </w:rPr>
        <w:t>Zákon č. 130/2002 Sb. o podpoře výzkumu, expe</w:t>
      </w:r>
      <w:r>
        <w:rPr>
          <w:rFonts w:ascii="Arial" w:hAnsi="Arial" w:cs="Arial"/>
          <w:b/>
          <w:sz w:val="22"/>
          <w:szCs w:val="22"/>
        </w:rPr>
        <w:t>rimentálního vývoje a inovací z </w:t>
      </w:r>
      <w:r w:rsidRPr="0067426C">
        <w:rPr>
          <w:rFonts w:ascii="Arial" w:hAnsi="Arial" w:cs="Arial"/>
          <w:b/>
          <w:sz w:val="22"/>
          <w:szCs w:val="22"/>
        </w:rPr>
        <w:t>veřejných prostředků a o změně některých souvisejících zákonů, ve znění pozdějších předpisů</w:t>
      </w:r>
      <w:r w:rsidRPr="0067426C">
        <w:rPr>
          <w:rFonts w:ascii="Arial" w:hAnsi="Arial" w:cs="Arial"/>
          <w:sz w:val="22"/>
          <w:szCs w:val="22"/>
        </w:rPr>
        <w:t xml:space="preserve"> (dále jen „Zákon č. 130/2002 Sb.“).</w:t>
      </w:r>
    </w:p>
    <w:p w14:paraId="58018AF3" w14:textId="77777777" w:rsidR="006E5E5B" w:rsidRPr="0067426C" w:rsidRDefault="006E5E5B" w:rsidP="00D078DC">
      <w:pPr>
        <w:jc w:val="both"/>
        <w:rPr>
          <w:rFonts w:ascii="Arial" w:hAnsi="Arial" w:cs="Arial"/>
          <w:sz w:val="22"/>
          <w:szCs w:val="22"/>
          <w:u w:val="single"/>
        </w:rPr>
      </w:pPr>
      <w:r w:rsidRPr="0067426C">
        <w:rPr>
          <w:rFonts w:ascii="Arial" w:hAnsi="Arial" w:cs="Arial"/>
          <w:sz w:val="22"/>
          <w:szCs w:val="22"/>
          <w:u w:val="single"/>
        </w:rPr>
        <w:br w:type="page"/>
      </w:r>
    </w:p>
    <w:p w14:paraId="4E3C769A" w14:textId="77777777" w:rsidR="006E5E5B" w:rsidRPr="0067426C" w:rsidRDefault="006E5E5B" w:rsidP="00D078DC">
      <w:pPr>
        <w:jc w:val="both"/>
        <w:rPr>
          <w:rFonts w:ascii="Arial" w:hAnsi="Arial" w:cs="Arial"/>
          <w:b/>
          <w:sz w:val="22"/>
          <w:szCs w:val="22"/>
        </w:rPr>
      </w:pPr>
      <w:r w:rsidRPr="0067426C">
        <w:rPr>
          <w:rFonts w:ascii="Arial" w:hAnsi="Arial" w:cs="Arial"/>
          <w:b/>
          <w:sz w:val="22"/>
          <w:szCs w:val="22"/>
        </w:rPr>
        <w:t>SEZNAM ZKRATEK</w:t>
      </w:r>
    </w:p>
    <w:p w14:paraId="009ECD96" w14:textId="77777777" w:rsidR="0077458E" w:rsidRPr="0067426C" w:rsidRDefault="0077458E" w:rsidP="00D078DC">
      <w:pPr>
        <w:pStyle w:val="Bezmezer"/>
        <w:jc w:val="both"/>
        <w:rPr>
          <w:rFonts w:ascii="Arial" w:hAnsi="Arial" w:cs="Arial"/>
          <w:sz w:val="22"/>
          <w:szCs w:val="22"/>
        </w:rPr>
      </w:pPr>
      <w:r w:rsidRPr="0067426C">
        <w:rPr>
          <w:rFonts w:ascii="Arial" w:hAnsi="Arial" w:cs="Arial"/>
          <w:sz w:val="22"/>
          <w:szCs w:val="22"/>
        </w:rPr>
        <w:t>DKRVO</w:t>
      </w:r>
      <w:r w:rsidRPr="0067426C">
        <w:rPr>
          <w:rFonts w:ascii="Arial" w:hAnsi="Arial" w:cs="Arial"/>
          <w:sz w:val="22"/>
          <w:szCs w:val="22"/>
        </w:rPr>
        <w:tab/>
      </w:r>
      <w:r w:rsidRPr="0067426C">
        <w:rPr>
          <w:rFonts w:ascii="Arial" w:hAnsi="Arial" w:cs="Arial"/>
          <w:sz w:val="22"/>
          <w:szCs w:val="22"/>
        </w:rPr>
        <w:tab/>
        <w:t>Dlouhodobá koncepce rozvoje výzkumné organizace</w:t>
      </w:r>
    </w:p>
    <w:p w14:paraId="6741AC96" w14:textId="77777777" w:rsidR="0077458E" w:rsidRPr="0067426C" w:rsidRDefault="0077458E" w:rsidP="00D078DC">
      <w:pPr>
        <w:pStyle w:val="Bezmezer"/>
        <w:jc w:val="both"/>
        <w:rPr>
          <w:rFonts w:ascii="Arial" w:hAnsi="Arial" w:cs="Arial"/>
          <w:sz w:val="22"/>
          <w:szCs w:val="22"/>
        </w:rPr>
      </w:pPr>
      <w:r w:rsidRPr="0067426C">
        <w:rPr>
          <w:rFonts w:ascii="Arial" w:hAnsi="Arial" w:cs="Arial"/>
          <w:sz w:val="22"/>
          <w:szCs w:val="22"/>
        </w:rPr>
        <w:t>IP</w:t>
      </w:r>
      <w:r w:rsidRPr="0067426C">
        <w:rPr>
          <w:rFonts w:ascii="Arial" w:hAnsi="Arial" w:cs="Arial"/>
          <w:sz w:val="22"/>
          <w:szCs w:val="22"/>
        </w:rPr>
        <w:tab/>
      </w:r>
      <w:r w:rsidRPr="0067426C">
        <w:rPr>
          <w:rFonts w:ascii="Arial" w:hAnsi="Arial" w:cs="Arial"/>
          <w:sz w:val="22"/>
          <w:szCs w:val="22"/>
        </w:rPr>
        <w:tab/>
      </w:r>
      <w:r w:rsidRPr="0067426C">
        <w:rPr>
          <w:rFonts w:ascii="Arial" w:hAnsi="Arial" w:cs="Arial"/>
          <w:sz w:val="22"/>
          <w:szCs w:val="22"/>
        </w:rPr>
        <w:tab/>
        <w:t>Institucionální podpora</w:t>
      </w:r>
    </w:p>
    <w:p w14:paraId="5D86E011" w14:textId="77777777" w:rsidR="00536CDC" w:rsidRPr="0067426C" w:rsidRDefault="00536CDC" w:rsidP="00D078DC">
      <w:pPr>
        <w:pStyle w:val="Bezmezer"/>
        <w:jc w:val="both"/>
        <w:rPr>
          <w:rFonts w:ascii="Arial" w:hAnsi="Arial" w:cs="Arial"/>
          <w:sz w:val="22"/>
          <w:szCs w:val="22"/>
        </w:rPr>
      </w:pPr>
      <w:r w:rsidRPr="0067426C">
        <w:rPr>
          <w:rFonts w:ascii="Arial" w:hAnsi="Arial" w:cs="Arial"/>
          <w:sz w:val="22"/>
          <w:szCs w:val="22"/>
        </w:rPr>
        <w:t xml:space="preserve">IS VaVaI </w:t>
      </w:r>
      <w:r w:rsidRPr="0067426C">
        <w:rPr>
          <w:rFonts w:ascii="Arial" w:hAnsi="Arial" w:cs="Arial"/>
          <w:sz w:val="22"/>
          <w:szCs w:val="22"/>
        </w:rPr>
        <w:tab/>
      </w:r>
      <w:r w:rsidRPr="0067426C">
        <w:rPr>
          <w:rFonts w:ascii="Arial" w:hAnsi="Arial" w:cs="Arial"/>
          <w:sz w:val="22"/>
          <w:szCs w:val="22"/>
        </w:rPr>
        <w:tab/>
        <w:t>Informační systém výzkumu, experimentálního vývoje a inovací</w:t>
      </w:r>
    </w:p>
    <w:p w14:paraId="1A4ECEDC" w14:textId="77777777" w:rsidR="0053141B" w:rsidRPr="0067426C" w:rsidRDefault="0053141B" w:rsidP="00D078DC">
      <w:pPr>
        <w:pStyle w:val="Bezmezer"/>
        <w:ind w:left="2124" w:hanging="2124"/>
        <w:jc w:val="both"/>
        <w:rPr>
          <w:rFonts w:ascii="Arial" w:hAnsi="Arial" w:cs="Arial"/>
          <w:sz w:val="22"/>
          <w:szCs w:val="22"/>
        </w:rPr>
      </w:pPr>
      <w:r w:rsidRPr="0067426C">
        <w:rPr>
          <w:rFonts w:ascii="Arial" w:hAnsi="Arial" w:cs="Arial"/>
          <w:sz w:val="22"/>
          <w:szCs w:val="22"/>
        </w:rPr>
        <w:t>Komise</w:t>
      </w:r>
      <w:r w:rsidR="00D810D9" w:rsidRPr="0067426C">
        <w:rPr>
          <w:rFonts w:ascii="Arial" w:hAnsi="Arial" w:cs="Arial"/>
          <w:sz w:val="22"/>
          <w:szCs w:val="22"/>
        </w:rPr>
        <w:tab/>
        <w:t xml:space="preserve">Komise pro formální hodnocení Žádostí </w:t>
      </w:r>
      <w:r w:rsidR="00D810D9" w:rsidRPr="0067426C">
        <w:rPr>
          <w:rStyle w:val="b00"/>
          <w:rFonts w:ascii="Arial" w:hAnsi="Arial" w:cs="Arial"/>
          <w:sz w:val="22"/>
          <w:szCs w:val="22"/>
        </w:rPr>
        <w:t>o poskytnutí institucionální podpory na DKRVO</w:t>
      </w:r>
    </w:p>
    <w:p w14:paraId="5C6289DD" w14:textId="77777777" w:rsidR="00433658" w:rsidRPr="0067426C" w:rsidRDefault="00433658" w:rsidP="00D078DC">
      <w:pPr>
        <w:pStyle w:val="Bezmezer"/>
        <w:jc w:val="both"/>
        <w:rPr>
          <w:rFonts w:ascii="Arial" w:hAnsi="Arial" w:cs="Arial"/>
          <w:sz w:val="22"/>
          <w:szCs w:val="22"/>
        </w:rPr>
      </w:pPr>
      <w:r w:rsidRPr="0067426C">
        <w:rPr>
          <w:rFonts w:ascii="Arial" w:hAnsi="Arial" w:cs="Arial"/>
          <w:sz w:val="22"/>
          <w:szCs w:val="22"/>
        </w:rPr>
        <w:t>M1-5</w:t>
      </w:r>
      <w:r w:rsidRPr="0067426C">
        <w:rPr>
          <w:rFonts w:ascii="Arial" w:hAnsi="Arial" w:cs="Arial"/>
          <w:sz w:val="22"/>
          <w:szCs w:val="22"/>
        </w:rPr>
        <w:tab/>
      </w:r>
      <w:r w:rsidRPr="0067426C">
        <w:rPr>
          <w:rFonts w:ascii="Arial" w:hAnsi="Arial" w:cs="Arial"/>
          <w:sz w:val="22"/>
          <w:szCs w:val="22"/>
        </w:rPr>
        <w:tab/>
      </w:r>
      <w:r w:rsidRPr="0067426C">
        <w:rPr>
          <w:rFonts w:ascii="Arial" w:hAnsi="Arial" w:cs="Arial"/>
          <w:sz w:val="22"/>
          <w:szCs w:val="22"/>
        </w:rPr>
        <w:tab/>
        <w:t>Modul 1 - 5</w:t>
      </w:r>
    </w:p>
    <w:p w14:paraId="4B4FC91D" w14:textId="77777777" w:rsidR="00433658" w:rsidRPr="0067426C" w:rsidRDefault="00433658" w:rsidP="00D078DC">
      <w:pPr>
        <w:pStyle w:val="Bezmezer"/>
        <w:ind w:left="2124" w:hanging="2124"/>
        <w:jc w:val="both"/>
        <w:rPr>
          <w:rFonts w:ascii="Arial" w:hAnsi="Arial" w:cs="Arial"/>
          <w:sz w:val="22"/>
          <w:szCs w:val="22"/>
        </w:rPr>
      </w:pPr>
      <w:r w:rsidRPr="0067426C">
        <w:rPr>
          <w:rFonts w:ascii="Arial" w:hAnsi="Arial" w:cs="Arial"/>
          <w:sz w:val="22"/>
          <w:szCs w:val="22"/>
        </w:rPr>
        <w:t>M</w:t>
      </w:r>
      <w:r w:rsidR="004400C3" w:rsidRPr="0067426C">
        <w:rPr>
          <w:rFonts w:ascii="Arial" w:hAnsi="Arial" w:cs="Arial"/>
          <w:sz w:val="22"/>
          <w:szCs w:val="22"/>
        </w:rPr>
        <w:t xml:space="preserve">etodika </w:t>
      </w:r>
      <w:r w:rsidRPr="0067426C">
        <w:rPr>
          <w:rFonts w:ascii="Arial" w:hAnsi="Arial" w:cs="Arial"/>
          <w:sz w:val="22"/>
          <w:szCs w:val="22"/>
        </w:rPr>
        <w:t>17+</w:t>
      </w:r>
      <w:r w:rsidRPr="0067426C">
        <w:rPr>
          <w:rFonts w:ascii="Arial" w:hAnsi="Arial" w:cs="Arial"/>
          <w:sz w:val="22"/>
          <w:szCs w:val="22"/>
        </w:rPr>
        <w:tab/>
      </w:r>
      <w:r w:rsidR="007E1034" w:rsidRPr="0067426C">
        <w:rPr>
          <w:rFonts w:ascii="Arial" w:hAnsi="Arial" w:cs="Arial"/>
          <w:sz w:val="22"/>
          <w:szCs w:val="22"/>
        </w:rPr>
        <w:t>Metodika hodnocení výzkumných organizací a hodnocení programů účelové podpory výzkumu, vývoje a inovací</w:t>
      </w:r>
    </w:p>
    <w:p w14:paraId="4EE3319B" w14:textId="01E5C184" w:rsidR="0077458E" w:rsidRDefault="0077458E" w:rsidP="00D078DC">
      <w:pPr>
        <w:pStyle w:val="Bezmezer"/>
        <w:jc w:val="both"/>
        <w:rPr>
          <w:rFonts w:ascii="Arial" w:hAnsi="Arial" w:cs="Arial"/>
          <w:sz w:val="22"/>
          <w:szCs w:val="22"/>
        </w:rPr>
      </w:pPr>
      <w:r w:rsidRPr="0067426C">
        <w:rPr>
          <w:rFonts w:ascii="Arial" w:hAnsi="Arial" w:cs="Arial"/>
          <w:sz w:val="22"/>
          <w:szCs w:val="22"/>
        </w:rPr>
        <w:t>MZe</w:t>
      </w:r>
      <w:r w:rsidRPr="0067426C">
        <w:rPr>
          <w:rFonts w:ascii="Arial" w:hAnsi="Arial" w:cs="Arial"/>
          <w:sz w:val="22"/>
          <w:szCs w:val="22"/>
        </w:rPr>
        <w:tab/>
      </w:r>
      <w:r w:rsidRPr="0067426C">
        <w:rPr>
          <w:rFonts w:ascii="Arial" w:hAnsi="Arial" w:cs="Arial"/>
          <w:sz w:val="22"/>
          <w:szCs w:val="22"/>
        </w:rPr>
        <w:tab/>
      </w:r>
      <w:r w:rsidRPr="0067426C">
        <w:rPr>
          <w:rFonts w:ascii="Arial" w:hAnsi="Arial" w:cs="Arial"/>
          <w:sz w:val="22"/>
          <w:szCs w:val="22"/>
        </w:rPr>
        <w:tab/>
        <w:t>Ministerstvo zemědělství</w:t>
      </w:r>
    </w:p>
    <w:p w14:paraId="663D950E" w14:textId="7E05586B" w:rsidR="001D181A" w:rsidRPr="0067426C" w:rsidRDefault="001D181A" w:rsidP="00D078DC">
      <w:pPr>
        <w:pStyle w:val="Bezmezer"/>
        <w:jc w:val="both"/>
        <w:rPr>
          <w:rFonts w:ascii="Arial" w:hAnsi="Arial" w:cs="Arial"/>
          <w:sz w:val="22"/>
          <w:szCs w:val="22"/>
        </w:rPr>
      </w:pPr>
      <w:r>
        <w:rPr>
          <w:rFonts w:ascii="Arial" w:hAnsi="Arial" w:cs="Arial"/>
          <w:sz w:val="22"/>
          <w:szCs w:val="22"/>
        </w:rPr>
        <w:t>NPU</w:t>
      </w:r>
      <w:r>
        <w:rPr>
          <w:rFonts w:ascii="Arial" w:hAnsi="Arial" w:cs="Arial"/>
          <w:sz w:val="22"/>
          <w:szCs w:val="22"/>
        </w:rPr>
        <w:tab/>
      </w:r>
      <w:r>
        <w:rPr>
          <w:rFonts w:ascii="Arial" w:hAnsi="Arial" w:cs="Arial"/>
          <w:sz w:val="22"/>
          <w:szCs w:val="22"/>
        </w:rPr>
        <w:tab/>
      </w:r>
      <w:r>
        <w:rPr>
          <w:rFonts w:ascii="Arial" w:hAnsi="Arial" w:cs="Arial"/>
          <w:sz w:val="22"/>
          <w:szCs w:val="22"/>
        </w:rPr>
        <w:tab/>
        <w:t>Národní program udržitelnosti</w:t>
      </w:r>
    </w:p>
    <w:p w14:paraId="7CF2D980" w14:textId="4444A18D" w:rsidR="00C723FF" w:rsidRPr="0067426C" w:rsidRDefault="00C723FF" w:rsidP="00D078DC">
      <w:pPr>
        <w:pStyle w:val="Bezmezer"/>
        <w:ind w:left="2124" w:hanging="2124"/>
        <w:jc w:val="both"/>
        <w:rPr>
          <w:rFonts w:ascii="Arial" w:hAnsi="Arial" w:cs="Arial"/>
          <w:sz w:val="22"/>
          <w:szCs w:val="22"/>
        </w:rPr>
      </w:pPr>
      <w:r w:rsidRPr="0067426C">
        <w:rPr>
          <w:rFonts w:ascii="Arial" w:hAnsi="Arial" w:cs="Arial"/>
          <w:sz w:val="22"/>
          <w:szCs w:val="22"/>
        </w:rPr>
        <w:t>NP VaVaI</w:t>
      </w:r>
      <w:r w:rsidRPr="0067426C">
        <w:rPr>
          <w:rFonts w:ascii="Arial" w:hAnsi="Arial" w:cs="Arial"/>
          <w:sz w:val="22"/>
          <w:szCs w:val="22"/>
        </w:rPr>
        <w:tab/>
        <w:t xml:space="preserve">Národní politika výzkumu, vývoje a inovací České republiky na léta </w:t>
      </w:r>
      <w:r w:rsidR="002B4FAB">
        <w:rPr>
          <w:rFonts w:ascii="Arial" w:hAnsi="Arial" w:cs="Arial"/>
          <w:sz w:val="22"/>
          <w:szCs w:val="22"/>
        </w:rPr>
        <w:t>2021+</w:t>
      </w:r>
    </w:p>
    <w:p w14:paraId="0B8F0DAC" w14:textId="77777777" w:rsidR="007F2941" w:rsidRPr="0067426C" w:rsidRDefault="007F2941" w:rsidP="00D078DC">
      <w:pPr>
        <w:pStyle w:val="Bezmezer"/>
        <w:ind w:left="2124" w:hanging="2124"/>
        <w:jc w:val="both"/>
        <w:rPr>
          <w:rFonts w:ascii="Arial" w:hAnsi="Arial" w:cs="Arial"/>
          <w:sz w:val="22"/>
          <w:szCs w:val="22"/>
        </w:rPr>
      </w:pPr>
      <w:r w:rsidRPr="0067426C">
        <w:rPr>
          <w:rFonts w:ascii="Arial" w:hAnsi="Arial" w:cs="Arial"/>
          <w:sz w:val="22"/>
          <w:szCs w:val="22"/>
        </w:rPr>
        <w:t xml:space="preserve">Odbor RVVI               </w:t>
      </w:r>
      <w:r w:rsidR="00887215" w:rsidRPr="0067426C">
        <w:rPr>
          <w:rFonts w:ascii="Arial" w:hAnsi="Arial" w:cs="Arial"/>
          <w:sz w:val="22"/>
          <w:szCs w:val="22"/>
        </w:rPr>
        <w:tab/>
      </w:r>
      <w:r w:rsidRPr="0067426C">
        <w:rPr>
          <w:rFonts w:ascii="Arial" w:hAnsi="Arial" w:cs="Arial"/>
          <w:sz w:val="22"/>
          <w:szCs w:val="22"/>
        </w:rPr>
        <w:t>Odbor Rady pro výzkum, vývoj a inovace</w:t>
      </w:r>
    </w:p>
    <w:p w14:paraId="0A0C30DE" w14:textId="77777777" w:rsidR="007F2941" w:rsidRPr="0067426C" w:rsidRDefault="007F2941" w:rsidP="00D078DC">
      <w:pPr>
        <w:pStyle w:val="Bezmezer"/>
        <w:ind w:left="2124" w:hanging="2124"/>
        <w:jc w:val="both"/>
        <w:rPr>
          <w:rFonts w:ascii="Arial" w:hAnsi="Arial" w:cs="Arial"/>
          <w:sz w:val="22"/>
          <w:szCs w:val="22"/>
        </w:rPr>
      </w:pPr>
      <w:r w:rsidRPr="0067426C">
        <w:rPr>
          <w:rFonts w:ascii="Arial" w:hAnsi="Arial" w:cs="Arial"/>
          <w:sz w:val="22"/>
          <w:szCs w:val="22"/>
        </w:rPr>
        <w:t xml:space="preserve">PEZ                           </w:t>
      </w:r>
      <w:r w:rsidR="00887215" w:rsidRPr="0067426C">
        <w:rPr>
          <w:rFonts w:ascii="Arial" w:hAnsi="Arial" w:cs="Arial"/>
          <w:sz w:val="22"/>
          <w:szCs w:val="22"/>
        </w:rPr>
        <w:tab/>
      </w:r>
      <w:r w:rsidRPr="0067426C">
        <w:rPr>
          <w:rFonts w:ascii="Arial" w:hAnsi="Arial" w:cs="Arial"/>
          <w:sz w:val="22"/>
          <w:szCs w:val="22"/>
        </w:rPr>
        <w:t>Periodická zpráva o plnění DKRVO</w:t>
      </w:r>
    </w:p>
    <w:p w14:paraId="10BB5CAA" w14:textId="77777777" w:rsidR="002F3D60" w:rsidRPr="0067426C" w:rsidRDefault="002F3D60" w:rsidP="00D078DC">
      <w:pPr>
        <w:pStyle w:val="Bezmezer"/>
        <w:ind w:left="2124" w:hanging="2124"/>
        <w:jc w:val="both"/>
        <w:rPr>
          <w:rFonts w:ascii="Arial" w:hAnsi="Arial" w:cs="Arial"/>
          <w:sz w:val="22"/>
          <w:szCs w:val="22"/>
        </w:rPr>
      </w:pPr>
      <w:r w:rsidRPr="0067426C">
        <w:rPr>
          <w:rFonts w:ascii="Arial" w:hAnsi="Arial" w:cs="Arial"/>
          <w:sz w:val="22"/>
          <w:szCs w:val="22"/>
        </w:rPr>
        <w:t>RIV</w:t>
      </w:r>
      <w:r w:rsidRPr="0067426C">
        <w:rPr>
          <w:rFonts w:ascii="Arial" w:hAnsi="Arial" w:cs="Arial"/>
          <w:sz w:val="22"/>
          <w:szCs w:val="22"/>
        </w:rPr>
        <w:tab/>
        <w:t>Rejstřík informací o výsledcích</w:t>
      </w:r>
    </w:p>
    <w:p w14:paraId="7EDE9915" w14:textId="47A69D37" w:rsidR="0077458E" w:rsidRDefault="0077458E" w:rsidP="00D078DC">
      <w:pPr>
        <w:pStyle w:val="Bezmezer"/>
        <w:jc w:val="both"/>
        <w:rPr>
          <w:rFonts w:ascii="Arial" w:hAnsi="Arial" w:cs="Arial"/>
          <w:sz w:val="22"/>
          <w:szCs w:val="22"/>
        </w:rPr>
      </w:pPr>
      <w:r w:rsidRPr="0067426C">
        <w:rPr>
          <w:rFonts w:ascii="Arial" w:hAnsi="Arial" w:cs="Arial"/>
          <w:sz w:val="22"/>
          <w:szCs w:val="22"/>
        </w:rPr>
        <w:t>RVVI</w:t>
      </w:r>
      <w:r w:rsidRPr="0067426C">
        <w:rPr>
          <w:rFonts w:ascii="Arial" w:hAnsi="Arial" w:cs="Arial"/>
          <w:sz w:val="22"/>
          <w:szCs w:val="22"/>
        </w:rPr>
        <w:tab/>
      </w:r>
      <w:r w:rsidRPr="0067426C">
        <w:rPr>
          <w:rFonts w:ascii="Arial" w:hAnsi="Arial" w:cs="Arial"/>
          <w:sz w:val="22"/>
          <w:szCs w:val="22"/>
        </w:rPr>
        <w:tab/>
      </w:r>
      <w:r w:rsidRPr="0067426C">
        <w:rPr>
          <w:rFonts w:ascii="Arial" w:hAnsi="Arial" w:cs="Arial"/>
          <w:sz w:val="22"/>
          <w:szCs w:val="22"/>
        </w:rPr>
        <w:tab/>
        <w:t>Rada pro výzkum, vývoj a inovace</w:t>
      </w:r>
    </w:p>
    <w:p w14:paraId="5DEA2790" w14:textId="083B1D9B" w:rsidR="002055EC" w:rsidRPr="0067426C" w:rsidRDefault="002055EC" w:rsidP="002055EC">
      <w:pPr>
        <w:pStyle w:val="Bezmezer"/>
        <w:ind w:left="2124" w:hanging="2124"/>
        <w:jc w:val="both"/>
        <w:rPr>
          <w:rFonts w:ascii="Arial" w:hAnsi="Arial" w:cs="Arial"/>
          <w:sz w:val="22"/>
          <w:szCs w:val="22"/>
        </w:rPr>
      </w:pPr>
      <w:r>
        <w:rPr>
          <w:rFonts w:ascii="Arial" w:hAnsi="Arial" w:cs="Arial"/>
          <w:sz w:val="22"/>
          <w:szCs w:val="22"/>
        </w:rPr>
        <w:t>RVO</w:t>
      </w:r>
      <w:r>
        <w:rPr>
          <w:rFonts w:ascii="Arial" w:hAnsi="Arial" w:cs="Arial"/>
          <w:sz w:val="22"/>
          <w:szCs w:val="22"/>
        </w:rPr>
        <w:tab/>
        <w:t>Finanční prostředky rozpočtu VaVaI kapitoly MZe určené na rozvoj výzkumných organizací (</w:t>
      </w:r>
      <w:r w:rsidR="00C81363">
        <w:rPr>
          <w:rFonts w:ascii="Arial" w:hAnsi="Arial" w:cs="Arial"/>
          <w:sz w:val="22"/>
          <w:szCs w:val="22"/>
        </w:rPr>
        <w:t>jeden ze závazných ukazatelů</w:t>
      </w:r>
      <w:r>
        <w:rPr>
          <w:rFonts w:ascii="Arial" w:hAnsi="Arial" w:cs="Arial"/>
          <w:sz w:val="22"/>
          <w:szCs w:val="22"/>
        </w:rPr>
        <w:t xml:space="preserve"> institucionální podpory</w:t>
      </w:r>
      <w:r w:rsidR="00C81363">
        <w:rPr>
          <w:rFonts w:ascii="Arial" w:hAnsi="Arial" w:cs="Arial"/>
          <w:sz w:val="22"/>
          <w:szCs w:val="22"/>
        </w:rPr>
        <w:t xml:space="preserve"> rozpočtu VaVaI kapitoly rezortu MZe</w:t>
      </w:r>
      <w:r>
        <w:rPr>
          <w:rFonts w:ascii="Arial" w:hAnsi="Arial" w:cs="Arial"/>
          <w:sz w:val="22"/>
          <w:szCs w:val="22"/>
        </w:rPr>
        <w:t>)</w:t>
      </w:r>
    </w:p>
    <w:p w14:paraId="3CA3A4BA" w14:textId="77777777" w:rsidR="0053141B" w:rsidRPr="0067426C" w:rsidRDefault="0053141B" w:rsidP="00D078DC">
      <w:pPr>
        <w:pStyle w:val="Bezmezer"/>
        <w:jc w:val="both"/>
        <w:rPr>
          <w:rFonts w:ascii="Arial" w:hAnsi="Arial" w:cs="Arial"/>
          <w:sz w:val="22"/>
          <w:szCs w:val="22"/>
        </w:rPr>
      </w:pPr>
      <w:r w:rsidRPr="0067426C">
        <w:rPr>
          <w:rFonts w:ascii="Arial" w:hAnsi="Arial" w:cs="Arial"/>
          <w:sz w:val="22"/>
          <w:szCs w:val="22"/>
        </w:rPr>
        <w:t>ŘV</w:t>
      </w:r>
      <w:r w:rsidR="003E20F7" w:rsidRPr="0067426C">
        <w:rPr>
          <w:rFonts w:ascii="Arial" w:hAnsi="Arial" w:cs="Arial"/>
          <w:sz w:val="22"/>
          <w:szCs w:val="22"/>
        </w:rPr>
        <w:tab/>
      </w:r>
      <w:r w:rsidR="003E20F7" w:rsidRPr="0067426C">
        <w:rPr>
          <w:rFonts w:ascii="Arial" w:hAnsi="Arial" w:cs="Arial"/>
          <w:sz w:val="22"/>
          <w:szCs w:val="22"/>
        </w:rPr>
        <w:tab/>
      </w:r>
      <w:r w:rsidR="003E20F7" w:rsidRPr="0067426C">
        <w:rPr>
          <w:rFonts w:ascii="Arial" w:hAnsi="Arial" w:cs="Arial"/>
          <w:sz w:val="22"/>
          <w:szCs w:val="22"/>
        </w:rPr>
        <w:tab/>
        <w:t>Řídící výbor pro implementaci Koncepce VaVaI MZe</w:t>
      </w:r>
    </w:p>
    <w:p w14:paraId="04E6CF4C" w14:textId="4AE4EF25" w:rsidR="007D786C" w:rsidRDefault="007D786C" w:rsidP="00D078DC">
      <w:pPr>
        <w:pStyle w:val="Bezmezer"/>
        <w:jc w:val="both"/>
        <w:rPr>
          <w:rFonts w:ascii="Arial" w:hAnsi="Arial" w:cs="Arial"/>
          <w:sz w:val="22"/>
          <w:szCs w:val="22"/>
        </w:rPr>
      </w:pPr>
      <w:r>
        <w:rPr>
          <w:rFonts w:ascii="Arial" w:hAnsi="Arial" w:cs="Arial"/>
          <w:sz w:val="22"/>
          <w:szCs w:val="22"/>
        </w:rPr>
        <w:t>Sekce VVI</w:t>
      </w:r>
      <w:r>
        <w:rPr>
          <w:rFonts w:ascii="Arial" w:hAnsi="Arial" w:cs="Arial"/>
          <w:sz w:val="22"/>
          <w:szCs w:val="22"/>
        </w:rPr>
        <w:tab/>
      </w:r>
      <w:r>
        <w:rPr>
          <w:rFonts w:ascii="Arial" w:hAnsi="Arial" w:cs="Arial"/>
          <w:sz w:val="22"/>
          <w:szCs w:val="22"/>
        </w:rPr>
        <w:tab/>
      </w:r>
      <w:r w:rsidRPr="00D61E93">
        <w:rPr>
          <w:rFonts w:ascii="Arial" w:hAnsi="Arial" w:cs="Arial"/>
          <w:sz w:val="22"/>
          <w:szCs w:val="22"/>
        </w:rPr>
        <w:t>Sekce pro vědu, výzkum a inovace Úřadu vlády ČR</w:t>
      </w:r>
    </w:p>
    <w:p w14:paraId="6CF35533" w14:textId="277FE520" w:rsidR="00433658" w:rsidRDefault="00433658" w:rsidP="00D078DC">
      <w:pPr>
        <w:pStyle w:val="Bezmezer"/>
        <w:jc w:val="both"/>
        <w:rPr>
          <w:rFonts w:ascii="Arial" w:hAnsi="Arial" w:cs="Arial"/>
          <w:sz w:val="22"/>
          <w:szCs w:val="22"/>
        </w:rPr>
      </w:pPr>
      <w:r w:rsidRPr="0067426C">
        <w:rPr>
          <w:rFonts w:ascii="Arial" w:hAnsi="Arial" w:cs="Arial"/>
          <w:sz w:val="22"/>
          <w:szCs w:val="22"/>
        </w:rPr>
        <w:t>SR</w:t>
      </w:r>
      <w:r w:rsidRPr="0067426C">
        <w:rPr>
          <w:rFonts w:ascii="Arial" w:hAnsi="Arial" w:cs="Arial"/>
          <w:sz w:val="22"/>
          <w:szCs w:val="22"/>
        </w:rPr>
        <w:tab/>
      </w:r>
      <w:r w:rsidRPr="0067426C">
        <w:rPr>
          <w:rFonts w:ascii="Arial" w:hAnsi="Arial" w:cs="Arial"/>
          <w:sz w:val="22"/>
          <w:szCs w:val="22"/>
        </w:rPr>
        <w:tab/>
      </w:r>
      <w:r w:rsidRPr="0067426C">
        <w:rPr>
          <w:rFonts w:ascii="Arial" w:hAnsi="Arial" w:cs="Arial"/>
          <w:sz w:val="22"/>
          <w:szCs w:val="22"/>
        </w:rPr>
        <w:tab/>
        <w:t>Státní rozpočet</w:t>
      </w:r>
    </w:p>
    <w:p w14:paraId="09947F8D" w14:textId="18D0A278" w:rsidR="00497001" w:rsidRPr="0067426C" w:rsidRDefault="00497001" w:rsidP="00497001">
      <w:pPr>
        <w:pStyle w:val="Bezmezer"/>
        <w:ind w:left="2124" w:hanging="2124"/>
        <w:jc w:val="both"/>
        <w:rPr>
          <w:rFonts w:ascii="Arial" w:hAnsi="Arial" w:cs="Arial"/>
          <w:sz w:val="22"/>
          <w:szCs w:val="22"/>
        </w:rPr>
      </w:pPr>
      <w:r>
        <w:rPr>
          <w:rFonts w:ascii="Arial" w:hAnsi="Arial" w:cs="Arial"/>
          <w:sz w:val="22"/>
          <w:szCs w:val="22"/>
        </w:rPr>
        <w:t>Strategie 2030</w:t>
      </w:r>
      <w:r>
        <w:rPr>
          <w:rFonts w:ascii="Arial" w:hAnsi="Arial" w:cs="Arial"/>
          <w:sz w:val="22"/>
          <w:szCs w:val="22"/>
        </w:rPr>
        <w:tab/>
        <w:t>Strategie resortu Ministerstva zemědělství České republiky s výhledem do roku 2030</w:t>
      </w:r>
    </w:p>
    <w:p w14:paraId="4E18795E" w14:textId="77777777" w:rsidR="0077458E" w:rsidRPr="0067426C" w:rsidRDefault="0077458E" w:rsidP="00D078DC">
      <w:pPr>
        <w:pStyle w:val="Bezmezer"/>
        <w:jc w:val="both"/>
        <w:rPr>
          <w:rFonts w:ascii="Arial" w:hAnsi="Arial" w:cs="Arial"/>
          <w:sz w:val="22"/>
          <w:szCs w:val="22"/>
        </w:rPr>
      </w:pPr>
      <w:r w:rsidRPr="0067426C">
        <w:rPr>
          <w:rFonts w:ascii="Arial" w:hAnsi="Arial" w:cs="Arial"/>
          <w:sz w:val="22"/>
          <w:szCs w:val="22"/>
        </w:rPr>
        <w:t>ÚV ČR</w:t>
      </w:r>
      <w:r w:rsidR="00433658" w:rsidRPr="0067426C">
        <w:rPr>
          <w:rFonts w:ascii="Arial" w:hAnsi="Arial" w:cs="Arial"/>
          <w:sz w:val="22"/>
          <w:szCs w:val="22"/>
        </w:rPr>
        <w:tab/>
      </w:r>
      <w:r w:rsidR="00433658" w:rsidRPr="0067426C">
        <w:rPr>
          <w:rFonts w:ascii="Arial" w:hAnsi="Arial" w:cs="Arial"/>
          <w:sz w:val="22"/>
          <w:szCs w:val="22"/>
        </w:rPr>
        <w:tab/>
      </w:r>
      <w:r w:rsidR="00433658" w:rsidRPr="0067426C">
        <w:rPr>
          <w:rFonts w:ascii="Arial" w:hAnsi="Arial" w:cs="Arial"/>
          <w:sz w:val="22"/>
          <w:szCs w:val="22"/>
        </w:rPr>
        <w:tab/>
        <w:t>Úřad vlády ČR</w:t>
      </w:r>
    </w:p>
    <w:p w14:paraId="1BF4DE19" w14:textId="77777777" w:rsidR="0077458E" w:rsidRPr="0067426C" w:rsidRDefault="0077458E" w:rsidP="00D078DC">
      <w:pPr>
        <w:pStyle w:val="Bezmezer"/>
        <w:jc w:val="both"/>
        <w:rPr>
          <w:rFonts w:ascii="Arial" w:hAnsi="Arial" w:cs="Arial"/>
          <w:sz w:val="22"/>
          <w:szCs w:val="22"/>
        </w:rPr>
      </w:pPr>
      <w:r w:rsidRPr="0067426C">
        <w:rPr>
          <w:rFonts w:ascii="Arial" w:hAnsi="Arial" w:cs="Arial"/>
          <w:sz w:val="22"/>
          <w:szCs w:val="22"/>
        </w:rPr>
        <w:t>VaVaI</w:t>
      </w:r>
      <w:r w:rsidR="00433658" w:rsidRPr="0067426C">
        <w:rPr>
          <w:rFonts w:ascii="Arial" w:hAnsi="Arial" w:cs="Arial"/>
          <w:sz w:val="22"/>
          <w:szCs w:val="22"/>
        </w:rPr>
        <w:tab/>
      </w:r>
      <w:r w:rsidR="00433658" w:rsidRPr="0067426C">
        <w:rPr>
          <w:rFonts w:ascii="Arial" w:hAnsi="Arial" w:cs="Arial"/>
          <w:sz w:val="22"/>
          <w:szCs w:val="22"/>
        </w:rPr>
        <w:tab/>
      </w:r>
      <w:r w:rsidR="00433658" w:rsidRPr="0067426C">
        <w:rPr>
          <w:rFonts w:ascii="Arial" w:hAnsi="Arial" w:cs="Arial"/>
          <w:sz w:val="22"/>
          <w:szCs w:val="22"/>
        </w:rPr>
        <w:tab/>
        <w:t>Výzkum, vývoj a inovace</w:t>
      </w:r>
    </w:p>
    <w:p w14:paraId="1BF91B7C" w14:textId="77777777" w:rsidR="00B04C28" w:rsidRPr="0067426C" w:rsidRDefault="0077458E" w:rsidP="00D078DC">
      <w:pPr>
        <w:pStyle w:val="Bezmezer"/>
        <w:jc w:val="both"/>
        <w:rPr>
          <w:rFonts w:ascii="Arial" w:hAnsi="Arial" w:cs="Arial"/>
          <w:sz w:val="22"/>
          <w:szCs w:val="22"/>
        </w:rPr>
      </w:pPr>
      <w:r w:rsidRPr="0067426C">
        <w:rPr>
          <w:rFonts w:ascii="Arial" w:hAnsi="Arial" w:cs="Arial"/>
          <w:sz w:val="22"/>
          <w:szCs w:val="22"/>
        </w:rPr>
        <w:t>VO</w:t>
      </w:r>
      <w:r w:rsidR="00433658" w:rsidRPr="0067426C">
        <w:rPr>
          <w:rFonts w:ascii="Arial" w:hAnsi="Arial" w:cs="Arial"/>
          <w:sz w:val="22"/>
          <w:szCs w:val="22"/>
        </w:rPr>
        <w:tab/>
      </w:r>
      <w:r w:rsidR="00433658" w:rsidRPr="0067426C">
        <w:rPr>
          <w:rFonts w:ascii="Arial" w:hAnsi="Arial" w:cs="Arial"/>
          <w:sz w:val="22"/>
          <w:szCs w:val="22"/>
        </w:rPr>
        <w:tab/>
      </w:r>
      <w:r w:rsidR="00433658" w:rsidRPr="0067426C">
        <w:rPr>
          <w:rFonts w:ascii="Arial" w:hAnsi="Arial" w:cs="Arial"/>
          <w:sz w:val="22"/>
          <w:szCs w:val="22"/>
        </w:rPr>
        <w:tab/>
        <w:t>Výzkumná organizace</w:t>
      </w:r>
    </w:p>
    <w:p w14:paraId="3EA01294" w14:textId="77777777" w:rsidR="005222BD" w:rsidRPr="0067426C" w:rsidRDefault="00B04C28" w:rsidP="00D078DC">
      <w:pPr>
        <w:pStyle w:val="Bezmezer"/>
        <w:jc w:val="both"/>
        <w:rPr>
          <w:rFonts w:ascii="Arial" w:hAnsi="Arial" w:cs="Arial"/>
          <w:b/>
          <w:sz w:val="22"/>
          <w:szCs w:val="22"/>
        </w:rPr>
      </w:pPr>
      <w:r w:rsidRPr="0067426C">
        <w:rPr>
          <w:rFonts w:ascii="Arial" w:hAnsi="Arial" w:cs="Arial"/>
          <w:sz w:val="22"/>
          <w:szCs w:val="22"/>
        </w:rPr>
        <w:t>VZ</w:t>
      </w:r>
      <w:r w:rsidRPr="0067426C">
        <w:rPr>
          <w:rFonts w:ascii="Arial" w:hAnsi="Arial" w:cs="Arial"/>
          <w:sz w:val="22"/>
          <w:szCs w:val="22"/>
        </w:rPr>
        <w:tab/>
      </w:r>
      <w:r w:rsidRPr="0067426C">
        <w:rPr>
          <w:rFonts w:ascii="Arial" w:hAnsi="Arial" w:cs="Arial"/>
          <w:sz w:val="22"/>
          <w:szCs w:val="22"/>
        </w:rPr>
        <w:tab/>
      </w:r>
      <w:r w:rsidRPr="0067426C">
        <w:rPr>
          <w:rFonts w:ascii="Arial" w:hAnsi="Arial" w:cs="Arial"/>
          <w:sz w:val="22"/>
          <w:szCs w:val="22"/>
        </w:rPr>
        <w:tab/>
        <w:t>Výzkumný záměr</w:t>
      </w:r>
      <w:r w:rsidR="006E5E5B" w:rsidRPr="0067426C">
        <w:rPr>
          <w:rFonts w:ascii="Arial" w:hAnsi="Arial" w:cs="Arial"/>
          <w:b/>
          <w:sz w:val="22"/>
          <w:szCs w:val="22"/>
        </w:rPr>
        <w:br w:type="page"/>
      </w:r>
    </w:p>
    <w:p w14:paraId="1DF589E4" w14:textId="77777777" w:rsidR="001C64E9" w:rsidRPr="0067426C" w:rsidRDefault="001C64E9" w:rsidP="00D078DC">
      <w:pPr>
        <w:pStyle w:val="Nadpis1"/>
        <w:jc w:val="both"/>
        <w:rPr>
          <w:rFonts w:ascii="Arial" w:hAnsi="Arial" w:cs="Arial"/>
        </w:rPr>
      </w:pPr>
      <w:bookmarkStart w:id="1" w:name="_Toc87013156"/>
      <w:r w:rsidRPr="0067426C">
        <w:rPr>
          <w:rFonts w:ascii="Arial" w:hAnsi="Arial" w:cs="Arial"/>
        </w:rPr>
        <w:t>Úvod</w:t>
      </w:r>
      <w:bookmarkEnd w:id="1"/>
    </w:p>
    <w:p w14:paraId="6FB7A64C" w14:textId="32D1FCAE" w:rsidR="00130D1C" w:rsidRPr="0067426C" w:rsidRDefault="00130D1C" w:rsidP="00D078DC">
      <w:pPr>
        <w:spacing w:after="120"/>
        <w:jc w:val="both"/>
        <w:rPr>
          <w:rFonts w:ascii="Arial" w:hAnsi="Arial" w:cs="Arial"/>
          <w:sz w:val="22"/>
          <w:szCs w:val="22"/>
        </w:rPr>
      </w:pPr>
      <w:r w:rsidRPr="0067426C">
        <w:rPr>
          <w:rFonts w:ascii="Arial" w:hAnsi="Arial" w:cs="Arial"/>
          <w:sz w:val="22"/>
          <w:szCs w:val="22"/>
        </w:rPr>
        <w:t>Tato metodika je předpisem, který stanovuje rozsah, podmínky a hodnot</w:t>
      </w:r>
      <w:r w:rsidR="002B4FAB">
        <w:rPr>
          <w:rFonts w:ascii="Arial" w:hAnsi="Arial" w:cs="Arial"/>
          <w:sz w:val="22"/>
          <w:szCs w:val="22"/>
        </w:rPr>
        <w:t>i</w:t>
      </w:r>
      <w:r w:rsidRPr="0067426C">
        <w:rPr>
          <w:rFonts w:ascii="Arial" w:hAnsi="Arial" w:cs="Arial"/>
          <w:sz w:val="22"/>
          <w:szCs w:val="22"/>
        </w:rPr>
        <w:t>cí kritéria výzkumných organizací, které jsou v působnosti Ministerstva zemědělství (dále jen „MZe“)</w:t>
      </w:r>
      <w:r w:rsidR="007E1034" w:rsidRPr="0067426C">
        <w:rPr>
          <w:rFonts w:ascii="Arial" w:hAnsi="Arial" w:cs="Arial"/>
          <w:sz w:val="22"/>
          <w:szCs w:val="22"/>
        </w:rPr>
        <w:t xml:space="preserve"> a</w:t>
      </w:r>
      <w:r w:rsidR="00D77BDA">
        <w:rPr>
          <w:rFonts w:ascii="Arial" w:hAnsi="Arial" w:cs="Arial"/>
          <w:sz w:val="22"/>
          <w:szCs w:val="22"/>
        </w:rPr>
        <w:t> </w:t>
      </w:r>
      <w:r w:rsidRPr="0067426C">
        <w:rPr>
          <w:rFonts w:ascii="Arial" w:hAnsi="Arial" w:cs="Arial"/>
          <w:sz w:val="22"/>
          <w:szCs w:val="22"/>
        </w:rPr>
        <w:t xml:space="preserve">kterým MZe poskytuje institucionální podporu (dále jen „IP“) na Dlouhodobý koncepční rozvoj výzkumné organizace (dále jen „DKRVO“) ve smyslu § 4odst. (2) písm. a) zákona </w:t>
      </w:r>
      <w:r w:rsidRPr="0067426C">
        <w:rPr>
          <w:rFonts w:ascii="Arial" w:hAnsi="Arial" w:cs="Arial"/>
          <w:sz w:val="22"/>
          <w:szCs w:val="22"/>
        </w:rPr>
        <w:br/>
        <w:t xml:space="preserve">č. 130/2002 Sb., o podpoře výzkumu, experimentálního vývoje a inovací (dále jen „Zákon </w:t>
      </w:r>
      <w:r w:rsidRPr="0067426C">
        <w:rPr>
          <w:rFonts w:ascii="Arial" w:hAnsi="Arial" w:cs="Arial"/>
          <w:sz w:val="22"/>
          <w:szCs w:val="22"/>
        </w:rPr>
        <w:br/>
        <w:t>č. 130/2002, Sb.).</w:t>
      </w:r>
    </w:p>
    <w:p w14:paraId="7373B3D5" w14:textId="26392DF6" w:rsidR="00130D1C" w:rsidRPr="0067426C" w:rsidRDefault="00130D1C" w:rsidP="00D078DC">
      <w:pPr>
        <w:spacing w:after="120"/>
        <w:jc w:val="both"/>
        <w:rPr>
          <w:rFonts w:ascii="Arial" w:hAnsi="Arial" w:cs="Arial"/>
          <w:sz w:val="22"/>
          <w:szCs w:val="22"/>
        </w:rPr>
      </w:pPr>
      <w:r w:rsidRPr="0067426C">
        <w:rPr>
          <w:rFonts w:ascii="Arial" w:hAnsi="Arial" w:cs="Arial"/>
          <w:sz w:val="22"/>
          <w:szCs w:val="22"/>
        </w:rPr>
        <w:t xml:space="preserve">Povinnost hodnotit výzkumné organizace (dále jen „VO“) vyplývá z </w:t>
      </w:r>
      <w:r w:rsidRPr="0067426C">
        <w:rPr>
          <w:rFonts w:ascii="Arial" w:hAnsi="Arial" w:cs="Arial"/>
          <w:i/>
          <w:sz w:val="22"/>
          <w:szCs w:val="22"/>
        </w:rPr>
        <w:t>„Metodiky hodnocení výzkumných organizací a hodnocení programů účelové podpory výzkumu, vývoje a inovací“</w:t>
      </w:r>
      <w:r w:rsidRPr="0067426C">
        <w:rPr>
          <w:rFonts w:ascii="Arial" w:hAnsi="Arial" w:cs="Arial"/>
          <w:sz w:val="22"/>
          <w:szCs w:val="22"/>
        </w:rPr>
        <w:t xml:space="preserve"> schválené usnesením vlády ze dne 8. února 2017, č. 107 (dále jen „M</w:t>
      </w:r>
      <w:r w:rsidR="004400C3" w:rsidRPr="0067426C">
        <w:rPr>
          <w:rFonts w:ascii="Arial" w:hAnsi="Arial" w:cs="Arial"/>
          <w:sz w:val="22"/>
          <w:szCs w:val="22"/>
        </w:rPr>
        <w:t xml:space="preserve">etodika </w:t>
      </w:r>
      <w:r w:rsidRPr="0067426C">
        <w:rPr>
          <w:rFonts w:ascii="Arial" w:hAnsi="Arial" w:cs="Arial"/>
          <w:sz w:val="22"/>
          <w:szCs w:val="22"/>
        </w:rPr>
        <w:t>17+“). M</w:t>
      </w:r>
      <w:r w:rsidR="004400C3" w:rsidRPr="0067426C">
        <w:rPr>
          <w:rFonts w:ascii="Arial" w:hAnsi="Arial" w:cs="Arial"/>
          <w:sz w:val="22"/>
          <w:szCs w:val="22"/>
        </w:rPr>
        <w:t xml:space="preserve">etodika </w:t>
      </w:r>
      <w:r w:rsidRPr="0067426C">
        <w:rPr>
          <w:rFonts w:ascii="Arial" w:hAnsi="Arial" w:cs="Arial"/>
          <w:sz w:val="22"/>
          <w:szCs w:val="22"/>
        </w:rPr>
        <w:t xml:space="preserve">17+ propojila dvě dosud nezávisle probíhající hodnocení, tedy hodnocení výsledků VO prováděné Radou pro výzkum, vývoj a inovace (dále jen „RVVI“), respektive </w:t>
      </w:r>
      <w:r w:rsidR="007F2941" w:rsidRPr="0067426C">
        <w:rPr>
          <w:rFonts w:ascii="Arial" w:hAnsi="Arial" w:cs="Arial"/>
          <w:sz w:val="22"/>
          <w:szCs w:val="22"/>
        </w:rPr>
        <w:t xml:space="preserve">Odborem Rady </w:t>
      </w:r>
      <w:r w:rsidRPr="0067426C">
        <w:rPr>
          <w:rFonts w:ascii="Arial" w:hAnsi="Arial" w:cs="Arial"/>
          <w:sz w:val="22"/>
          <w:szCs w:val="22"/>
        </w:rPr>
        <w:t>pro</w:t>
      </w:r>
      <w:r w:rsidR="00D30DF6">
        <w:rPr>
          <w:rFonts w:ascii="Arial" w:hAnsi="Arial" w:cs="Arial"/>
          <w:sz w:val="22"/>
          <w:szCs w:val="22"/>
        </w:rPr>
        <w:t xml:space="preserve"> výzkum, vývoj a inovace</w:t>
      </w:r>
      <w:r w:rsidRPr="0067426C">
        <w:rPr>
          <w:rFonts w:ascii="Arial" w:hAnsi="Arial" w:cs="Arial"/>
          <w:sz w:val="22"/>
          <w:szCs w:val="22"/>
        </w:rPr>
        <w:t xml:space="preserve"> </w:t>
      </w:r>
      <w:r w:rsidRPr="00D571CC">
        <w:rPr>
          <w:rFonts w:ascii="Arial" w:hAnsi="Arial" w:cs="Arial"/>
          <w:sz w:val="22"/>
          <w:szCs w:val="22"/>
        </w:rPr>
        <w:t>Úřadu vlády ČR (dále jen „</w:t>
      </w:r>
      <w:r w:rsidR="007D786C">
        <w:rPr>
          <w:rFonts w:ascii="Arial" w:hAnsi="Arial" w:cs="Arial"/>
          <w:sz w:val="22"/>
          <w:szCs w:val="22"/>
        </w:rPr>
        <w:t>Sekce VVI</w:t>
      </w:r>
      <w:r w:rsidRPr="00D571CC">
        <w:rPr>
          <w:rFonts w:ascii="Arial" w:hAnsi="Arial" w:cs="Arial"/>
          <w:sz w:val="22"/>
          <w:szCs w:val="22"/>
        </w:rPr>
        <w:t xml:space="preserve">“) a hodnocení prováděné poskytovateli. </w:t>
      </w:r>
      <w:r w:rsidR="004400C3" w:rsidRPr="00D571CC">
        <w:rPr>
          <w:rFonts w:ascii="Arial" w:hAnsi="Arial" w:cs="Arial"/>
          <w:sz w:val="22"/>
          <w:szCs w:val="22"/>
        </w:rPr>
        <w:t xml:space="preserve">Metodika 17+ </w:t>
      </w:r>
      <w:r w:rsidRPr="00D571CC">
        <w:rPr>
          <w:rFonts w:ascii="Arial" w:hAnsi="Arial" w:cs="Arial"/>
          <w:sz w:val="22"/>
          <w:szCs w:val="22"/>
        </w:rPr>
        <w:t xml:space="preserve"> je tedy jednak metodikou hodnocení na národní úrovni prováděného  RVV</w:t>
      </w:r>
      <w:r w:rsidR="005222BD" w:rsidRPr="00D571CC">
        <w:rPr>
          <w:rFonts w:ascii="Arial" w:hAnsi="Arial" w:cs="Arial"/>
          <w:sz w:val="22"/>
          <w:szCs w:val="22"/>
        </w:rPr>
        <w:t>I</w:t>
      </w:r>
      <w:r w:rsidRPr="00D571CC">
        <w:rPr>
          <w:rFonts w:ascii="Arial" w:hAnsi="Arial" w:cs="Arial"/>
          <w:sz w:val="22"/>
          <w:szCs w:val="22"/>
        </w:rPr>
        <w:t>/</w:t>
      </w:r>
      <w:r w:rsidR="007D786C">
        <w:rPr>
          <w:rFonts w:ascii="Arial" w:hAnsi="Arial" w:cs="Arial"/>
          <w:sz w:val="22"/>
          <w:szCs w:val="22"/>
        </w:rPr>
        <w:t>Sekcí VVI</w:t>
      </w:r>
      <w:r w:rsidRPr="00D571CC">
        <w:rPr>
          <w:rFonts w:ascii="Arial" w:hAnsi="Arial" w:cs="Arial"/>
          <w:sz w:val="22"/>
          <w:szCs w:val="22"/>
        </w:rPr>
        <w:t>, tak současně společno</w:t>
      </w:r>
      <w:r w:rsidR="00D77BDA">
        <w:rPr>
          <w:rFonts w:ascii="Arial" w:hAnsi="Arial" w:cs="Arial"/>
          <w:sz w:val="22"/>
          <w:szCs w:val="22"/>
        </w:rPr>
        <w:t>u metodikou poskytovatelů IP na </w:t>
      </w:r>
      <w:r w:rsidRPr="00D571CC">
        <w:rPr>
          <w:rFonts w:ascii="Arial" w:hAnsi="Arial" w:cs="Arial"/>
          <w:sz w:val="22"/>
          <w:szCs w:val="22"/>
        </w:rPr>
        <w:t>DKRVO, kterou jednotliví poskytovatelé IP doprac</w:t>
      </w:r>
      <w:r w:rsidR="004400C3" w:rsidRPr="00D571CC">
        <w:rPr>
          <w:rFonts w:ascii="Arial" w:hAnsi="Arial" w:cs="Arial"/>
          <w:sz w:val="22"/>
          <w:szCs w:val="22"/>
        </w:rPr>
        <w:t>ují</w:t>
      </w:r>
      <w:r w:rsidRPr="00D571CC">
        <w:rPr>
          <w:rFonts w:ascii="Arial" w:hAnsi="Arial" w:cs="Arial"/>
          <w:sz w:val="22"/>
          <w:szCs w:val="22"/>
        </w:rPr>
        <w:t xml:space="preserve"> a specifik</w:t>
      </w:r>
      <w:r w:rsidR="004400C3" w:rsidRPr="00D571CC">
        <w:rPr>
          <w:rFonts w:ascii="Arial" w:hAnsi="Arial" w:cs="Arial"/>
          <w:sz w:val="22"/>
          <w:szCs w:val="22"/>
        </w:rPr>
        <w:t>ují</w:t>
      </w:r>
      <w:r w:rsidRPr="00D571CC">
        <w:rPr>
          <w:rFonts w:ascii="Arial" w:hAnsi="Arial" w:cs="Arial"/>
          <w:sz w:val="22"/>
          <w:szCs w:val="22"/>
        </w:rPr>
        <w:t xml:space="preserve"> na základě svého zaměření.</w:t>
      </w:r>
    </w:p>
    <w:p w14:paraId="38C6E6E5" w14:textId="1B3F08F9" w:rsidR="00130D1C" w:rsidRPr="0067426C" w:rsidRDefault="00130D1C" w:rsidP="00D078DC">
      <w:pPr>
        <w:spacing w:after="120"/>
        <w:jc w:val="both"/>
        <w:rPr>
          <w:rFonts w:ascii="Arial" w:hAnsi="Arial" w:cs="Arial"/>
          <w:sz w:val="22"/>
          <w:szCs w:val="22"/>
        </w:rPr>
      </w:pPr>
      <w:r w:rsidRPr="0067426C">
        <w:rPr>
          <w:rFonts w:ascii="Arial" w:hAnsi="Arial" w:cs="Arial"/>
          <w:sz w:val="22"/>
          <w:szCs w:val="22"/>
        </w:rPr>
        <w:t>Smyslem hodnocení VO je především</w:t>
      </w:r>
      <w:r w:rsidR="001D181A">
        <w:rPr>
          <w:rFonts w:ascii="Arial" w:hAnsi="Arial" w:cs="Arial"/>
          <w:sz w:val="22"/>
          <w:szCs w:val="22"/>
        </w:rPr>
        <w:t xml:space="preserve"> stanovit parametry pro</w:t>
      </w:r>
      <w:r w:rsidRPr="0067426C">
        <w:rPr>
          <w:rFonts w:ascii="Arial" w:hAnsi="Arial" w:cs="Arial"/>
          <w:sz w:val="22"/>
          <w:szCs w:val="22"/>
        </w:rPr>
        <w:t xml:space="preserve"> poskytování IP na DKRVO v souladu s platnými právními předpisy zejména pak se </w:t>
      </w:r>
      <w:r w:rsidR="00536CDC" w:rsidRPr="0067426C">
        <w:rPr>
          <w:rFonts w:ascii="Arial" w:hAnsi="Arial" w:cs="Arial"/>
          <w:sz w:val="22"/>
          <w:szCs w:val="22"/>
        </w:rPr>
        <w:t>Z</w:t>
      </w:r>
      <w:r w:rsidRPr="0067426C">
        <w:rPr>
          <w:rFonts w:ascii="Arial" w:hAnsi="Arial" w:cs="Arial"/>
          <w:sz w:val="22"/>
          <w:szCs w:val="22"/>
        </w:rPr>
        <w:t>ákonem č. 130/2002, Sb. a se zákonem č. 2018/2000 Sb. o rozpočtových pravidlech a o změnách souvisejících zákonů</w:t>
      </w:r>
      <w:r w:rsidR="004400C3" w:rsidRPr="0067426C">
        <w:rPr>
          <w:rFonts w:ascii="Arial" w:hAnsi="Arial" w:cs="Arial"/>
          <w:sz w:val="22"/>
          <w:szCs w:val="22"/>
        </w:rPr>
        <w:t>, v</w:t>
      </w:r>
      <w:r w:rsidRPr="0067426C">
        <w:rPr>
          <w:rFonts w:ascii="Arial" w:hAnsi="Arial" w:cs="Arial"/>
          <w:sz w:val="22"/>
          <w:szCs w:val="22"/>
        </w:rPr>
        <w:t xml:space="preserve">e znění pozdějších předpisů </w:t>
      </w:r>
      <w:r w:rsidR="00536CDC" w:rsidRPr="0067426C">
        <w:rPr>
          <w:rFonts w:ascii="Arial" w:hAnsi="Arial" w:cs="Arial"/>
          <w:sz w:val="22"/>
          <w:szCs w:val="22"/>
        </w:rPr>
        <w:t>(dále jen „Zákon č. 2</w:t>
      </w:r>
      <w:r w:rsidR="00736DD1" w:rsidRPr="0067426C">
        <w:rPr>
          <w:rFonts w:ascii="Arial" w:hAnsi="Arial" w:cs="Arial"/>
          <w:sz w:val="22"/>
          <w:szCs w:val="22"/>
        </w:rPr>
        <w:t>0</w:t>
      </w:r>
      <w:r w:rsidR="00536CDC" w:rsidRPr="0067426C">
        <w:rPr>
          <w:rFonts w:ascii="Arial" w:hAnsi="Arial" w:cs="Arial"/>
          <w:sz w:val="22"/>
          <w:szCs w:val="22"/>
        </w:rPr>
        <w:t xml:space="preserve">18/2000 Sb.“) </w:t>
      </w:r>
      <w:r w:rsidRPr="0067426C">
        <w:rPr>
          <w:rFonts w:ascii="Arial" w:hAnsi="Arial" w:cs="Arial"/>
          <w:sz w:val="22"/>
          <w:szCs w:val="22"/>
        </w:rPr>
        <w:t>a dále na základě získávání informací pro řízení systému výzkumu</w:t>
      </w:r>
      <w:r w:rsidR="00433658" w:rsidRPr="0067426C">
        <w:rPr>
          <w:rFonts w:ascii="Arial" w:hAnsi="Arial" w:cs="Arial"/>
          <w:sz w:val="22"/>
          <w:szCs w:val="22"/>
        </w:rPr>
        <w:t>, v</w:t>
      </w:r>
      <w:r w:rsidRPr="0067426C">
        <w:rPr>
          <w:rFonts w:ascii="Arial" w:hAnsi="Arial" w:cs="Arial"/>
          <w:sz w:val="22"/>
          <w:szCs w:val="22"/>
        </w:rPr>
        <w:t>ývoje a inovací (dále jen „VaVaI“) v ČR.</w:t>
      </w:r>
    </w:p>
    <w:p w14:paraId="4194A40D" w14:textId="77777777" w:rsidR="00130D1C" w:rsidRPr="0067426C" w:rsidRDefault="00130D1C" w:rsidP="00D078DC">
      <w:pPr>
        <w:jc w:val="both"/>
        <w:rPr>
          <w:rFonts w:ascii="Arial" w:hAnsi="Arial" w:cs="Arial"/>
          <w:sz w:val="22"/>
          <w:szCs w:val="22"/>
        </w:rPr>
      </w:pPr>
    </w:p>
    <w:p w14:paraId="7E665DC9" w14:textId="77777777" w:rsidR="00130D1C" w:rsidRPr="0067426C" w:rsidRDefault="00130D1C" w:rsidP="00D078DC">
      <w:pPr>
        <w:jc w:val="both"/>
        <w:rPr>
          <w:rFonts w:ascii="Arial" w:hAnsi="Arial" w:cs="Arial"/>
          <w:sz w:val="22"/>
          <w:szCs w:val="22"/>
        </w:rPr>
      </w:pPr>
    </w:p>
    <w:p w14:paraId="3828EAC5" w14:textId="77777777" w:rsidR="00FA4DFC" w:rsidRPr="0067426C" w:rsidRDefault="00FA4DFC" w:rsidP="00D078DC">
      <w:pPr>
        <w:jc w:val="both"/>
        <w:rPr>
          <w:rFonts w:ascii="Arial" w:hAnsi="Arial" w:cs="Arial"/>
          <w:sz w:val="22"/>
          <w:szCs w:val="22"/>
        </w:rPr>
      </w:pPr>
      <w:r w:rsidRPr="0067426C">
        <w:rPr>
          <w:rFonts w:ascii="Arial" w:hAnsi="Arial" w:cs="Arial"/>
          <w:sz w:val="22"/>
          <w:szCs w:val="22"/>
        </w:rPr>
        <w:br w:type="page"/>
      </w:r>
    </w:p>
    <w:p w14:paraId="14C3600F" w14:textId="2B6F4341" w:rsidR="00FA4DFC" w:rsidRPr="00D14204" w:rsidRDefault="003B23E7" w:rsidP="00D14204">
      <w:pPr>
        <w:pStyle w:val="Nadpis1"/>
        <w:numPr>
          <w:ilvl w:val="0"/>
          <w:numId w:val="38"/>
        </w:numPr>
        <w:jc w:val="both"/>
        <w:rPr>
          <w:rFonts w:ascii="Arial" w:hAnsi="Arial" w:cs="Arial"/>
        </w:rPr>
      </w:pPr>
      <w:bookmarkStart w:id="2" w:name="_Toc523243298"/>
      <w:bookmarkStart w:id="3" w:name="_Toc523250770"/>
      <w:bookmarkStart w:id="4" w:name="_Toc523250877"/>
      <w:bookmarkStart w:id="5" w:name="_Toc523251312"/>
      <w:bookmarkStart w:id="6" w:name="_Toc523243299"/>
      <w:bookmarkStart w:id="7" w:name="_Toc523250771"/>
      <w:bookmarkStart w:id="8" w:name="_Toc523250878"/>
      <w:bookmarkStart w:id="9" w:name="_Toc523251313"/>
      <w:bookmarkStart w:id="10" w:name="_Toc523243300"/>
      <w:bookmarkStart w:id="11" w:name="_Toc523250772"/>
      <w:bookmarkStart w:id="12" w:name="_Toc523250879"/>
      <w:bookmarkStart w:id="13" w:name="_Toc523251314"/>
      <w:bookmarkStart w:id="14" w:name="_Toc523243301"/>
      <w:bookmarkStart w:id="15" w:name="_Toc523250773"/>
      <w:bookmarkStart w:id="16" w:name="_Toc523250880"/>
      <w:bookmarkStart w:id="17" w:name="_Toc523251315"/>
      <w:bookmarkStart w:id="18" w:name="_Toc523243302"/>
      <w:bookmarkStart w:id="19" w:name="_Toc523250774"/>
      <w:bookmarkStart w:id="20" w:name="_Toc523250881"/>
      <w:bookmarkStart w:id="21" w:name="_Toc523251316"/>
      <w:bookmarkStart w:id="22" w:name="_Toc523243303"/>
      <w:bookmarkStart w:id="23" w:name="_Toc523250775"/>
      <w:bookmarkStart w:id="24" w:name="_Toc523250882"/>
      <w:bookmarkStart w:id="25" w:name="_Toc523251317"/>
      <w:bookmarkStart w:id="26" w:name="_Toc523243304"/>
      <w:bookmarkStart w:id="27" w:name="_Toc523250776"/>
      <w:bookmarkStart w:id="28" w:name="_Toc523250883"/>
      <w:bookmarkStart w:id="29" w:name="_Toc523251318"/>
      <w:bookmarkStart w:id="30" w:name="_Toc523243305"/>
      <w:bookmarkStart w:id="31" w:name="_Toc523250777"/>
      <w:bookmarkStart w:id="32" w:name="_Toc523250884"/>
      <w:bookmarkStart w:id="33" w:name="_Toc523251319"/>
      <w:bookmarkStart w:id="34" w:name="_Toc523243306"/>
      <w:bookmarkStart w:id="35" w:name="_Toc523250778"/>
      <w:bookmarkStart w:id="36" w:name="_Toc523250885"/>
      <w:bookmarkStart w:id="37" w:name="_Toc523251320"/>
      <w:bookmarkStart w:id="38" w:name="_Toc523243307"/>
      <w:bookmarkStart w:id="39" w:name="_Toc523250779"/>
      <w:bookmarkStart w:id="40" w:name="_Toc523250886"/>
      <w:bookmarkStart w:id="41" w:name="_Toc523251321"/>
      <w:bookmarkStart w:id="42" w:name="_Toc523243308"/>
      <w:bookmarkStart w:id="43" w:name="_Toc523250780"/>
      <w:bookmarkStart w:id="44" w:name="_Toc523250887"/>
      <w:bookmarkStart w:id="45" w:name="_Toc523251322"/>
      <w:bookmarkStart w:id="46" w:name="_Toc523243309"/>
      <w:bookmarkStart w:id="47" w:name="_Toc523250781"/>
      <w:bookmarkStart w:id="48" w:name="_Toc523250888"/>
      <w:bookmarkStart w:id="49" w:name="_Toc523251323"/>
      <w:bookmarkStart w:id="50" w:name="_Toc523243310"/>
      <w:bookmarkStart w:id="51" w:name="_Toc523250782"/>
      <w:bookmarkStart w:id="52" w:name="_Toc523250889"/>
      <w:bookmarkStart w:id="53" w:name="_Toc523251324"/>
      <w:bookmarkStart w:id="54" w:name="_Toc523243311"/>
      <w:bookmarkStart w:id="55" w:name="_Toc523250783"/>
      <w:bookmarkStart w:id="56" w:name="_Toc523250890"/>
      <w:bookmarkStart w:id="57" w:name="_Toc523251325"/>
      <w:bookmarkStart w:id="58" w:name="_Toc523243312"/>
      <w:bookmarkStart w:id="59" w:name="_Toc523250784"/>
      <w:bookmarkStart w:id="60" w:name="_Toc523250891"/>
      <w:bookmarkStart w:id="61" w:name="_Toc523251326"/>
      <w:bookmarkStart w:id="62" w:name="_Toc523243313"/>
      <w:bookmarkStart w:id="63" w:name="_Toc523250785"/>
      <w:bookmarkStart w:id="64" w:name="_Toc523250892"/>
      <w:bookmarkStart w:id="65" w:name="_Toc523251327"/>
      <w:bookmarkStart w:id="66" w:name="_Toc523243314"/>
      <w:bookmarkStart w:id="67" w:name="_Toc523250786"/>
      <w:bookmarkStart w:id="68" w:name="_Toc523250893"/>
      <w:bookmarkStart w:id="69" w:name="_Toc523251328"/>
      <w:bookmarkStart w:id="70" w:name="_Toc523243315"/>
      <w:bookmarkStart w:id="71" w:name="_Toc523250787"/>
      <w:bookmarkStart w:id="72" w:name="_Toc523250894"/>
      <w:bookmarkStart w:id="73" w:name="_Toc523251329"/>
      <w:bookmarkStart w:id="74" w:name="_Toc523243316"/>
      <w:bookmarkStart w:id="75" w:name="_Toc523250788"/>
      <w:bookmarkStart w:id="76" w:name="_Toc523250895"/>
      <w:bookmarkStart w:id="77" w:name="_Toc523251330"/>
      <w:bookmarkStart w:id="78" w:name="_Toc523243317"/>
      <w:bookmarkStart w:id="79" w:name="_Toc523250789"/>
      <w:bookmarkStart w:id="80" w:name="_Toc523250896"/>
      <w:bookmarkStart w:id="81" w:name="_Toc523251331"/>
      <w:bookmarkStart w:id="82" w:name="_Toc523243318"/>
      <w:bookmarkStart w:id="83" w:name="_Toc523250790"/>
      <w:bookmarkStart w:id="84" w:name="_Toc523250897"/>
      <w:bookmarkStart w:id="85" w:name="_Toc523251332"/>
      <w:bookmarkStart w:id="86" w:name="_Toc523243319"/>
      <w:bookmarkStart w:id="87" w:name="_Toc523250791"/>
      <w:bookmarkStart w:id="88" w:name="_Toc523250898"/>
      <w:bookmarkStart w:id="89" w:name="_Toc523251333"/>
      <w:bookmarkStart w:id="90" w:name="_Toc523243320"/>
      <w:bookmarkStart w:id="91" w:name="_Toc523250792"/>
      <w:bookmarkStart w:id="92" w:name="_Toc523250899"/>
      <w:bookmarkStart w:id="93" w:name="_Toc523251334"/>
      <w:bookmarkStart w:id="94" w:name="_Toc523243355"/>
      <w:bookmarkStart w:id="95" w:name="_Toc523250827"/>
      <w:bookmarkStart w:id="96" w:name="_Toc523250934"/>
      <w:bookmarkStart w:id="97" w:name="_Toc523251369"/>
      <w:bookmarkStart w:id="98" w:name="_Toc87013157"/>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r w:rsidRPr="00D14204">
        <w:rPr>
          <w:rFonts w:ascii="Arial" w:hAnsi="Arial" w:cs="Arial"/>
        </w:rPr>
        <w:t xml:space="preserve">Základní principy </w:t>
      </w:r>
      <w:r w:rsidR="007E2346" w:rsidRPr="00D14204">
        <w:rPr>
          <w:rFonts w:ascii="Arial" w:hAnsi="Arial" w:cs="Arial"/>
        </w:rPr>
        <w:t>M</w:t>
      </w:r>
      <w:r w:rsidRPr="00D14204">
        <w:rPr>
          <w:rFonts w:ascii="Arial" w:hAnsi="Arial" w:cs="Arial"/>
        </w:rPr>
        <w:t>etodiky 17+:</w:t>
      </w:r>
      <w:bookmarkEnd w:id="98"/>
    </w:p>
    <w:p w14:paraId="2648E6C8" w14:textId="165A91B8" w:rsidR="006934E6" w:rsidRPr="00D14204" w:rsidRDefault="006934E6" w:rsidP="00D14204">
      <w:pPr>
        <w:pStyle w:val="Nadpis2"/>
        <w:numPr>
          <w:ilvl w:val="1"/>
          <w:numId w:val="38"/>
        </w:numPr>
        <w:rPr>
          <w:rFonts w:ascii="Arial" w:hAnsi="Arial" w:cs="Arial"/>
          <w:sz w:val="22"/>
        </w:rPr>
      </w:pPr>
      <w:bookmarkStart w:id="99" w:name="_Toc523243357"/>
      <w:bookmarkStart w:id="100" w:name="_Toc523250829"/>
      <w:bookmarkStart w:id="101" w:name="_Toc523250936"/>
      <w:bookmarkStart w:id="102" w:name="_Toc523251371"/>
      <w:bookmarkStart w:id="103" w:name="_Toc87013158"/>
      <w:bookmarkEnd w:id="99"/>
      <w:bookmarkEnd w:id="100"/>
      <w:bookmarkEnd w:id="101"/>
      <w:bookmarkEnd w:id="102"/>
      <w:r w:rsidRPr="00D14204">
        <w:rPr>
          <w:rFonts w:ascii="Arial" w:hAnsi="Arial" w:cs="Arial"/>
          <w:sz w:val="22"/>
        </w:rPr>
        <w:t>Principy hodnocení výzkumných organizací v segmentu resortů</w:t>
      </w:r>
      <w:bookmarkEnd w:id="103"/>
    </w:p>
    <w:p w14:paraId="55CA5D7F" w14:textId="698DB10F" w:rsidR="0036249F" w:rsidRDefault="006934E6" w:rsidP="00D078DC">
      <w:pPr>
        <w:jc w:val="both"/>
        <w:rPr>
          <w:rFonts w:ascii="Arial" w:hAnsi="Arial" w:cs="Arial"/>
          <w:b/>
          <w:sz w:val="22"/>
          <w:szCs w:val="22"/>
        </w:rPr>
      </w:pPr>
      <w:r w:rsidRPr="0067426C">
        <w:rPr>
          <w:rFonts w:ascii="Arial" w:hAnsi="Arial" w:cs="Arial"/>
          <w:sz w:val="22"/>
          <w:szCs w:val="22"/>
        </w:rPr>
        <w:t>Cíl hodnocení VO a jejich výsledků je stanoven zákony č. 13</w:t>
      </w:r>
      <w:r w:rsidR="00D77BDA">
        <w:rPr>
          <w:rFonts w:ascii="Arial" w:hAnsi="Arial" w:cs="Arial"/>
          <w:sz w:val="22"/>
          <w:szCs w:val="22"/>
        </w:rPr>
        <w:t>0/2002 Sb. a č. 218/2000 Sb. Je </w:t>
      </w:r>
      <w:r w:rsidRPr="0067426C">
        <w:rPr>
          <w:rFonts w:ascii="Arial" w:hAnsi="Arial" w:cs="Arial"/>
          <w:sz w:val="22"/>
          <w:szCs w:val="22"/>
        </w:rPr>
        <w:t xml:space="preserve">jím zejména poskytování institucionální podpory na DKRVO v souladu s platnými předpisy, získávání informací pro řízení systému VaVaI v ČR jako celku, informací pro plnění úloh poskytovatelů a pro dlouhodobé řízení VO jejich managementem. Tato část shrnuje základní principy hodnocení, které při specifikaci </w:t>
      </w:r>
      <w:r w:rsidR="00D56144" w:rsidRPr="0067426C">
        <w:rPr>
          <w:rFonts w:ascii="Arial" w:hAnsi="Arial" w:cs="Arial"/>
          <w:sz w:val="22"/>
          <w:szCs w:val="22"/>
        </w:rPr>
        <w:t xml:space="preserve">Metodiky 17+ </w:t>
      </w:r>
      <w:r w:rsidRPr="0067426C">
        <w:rPr>
          <w:rFonts w:ascii="Arial" w:hAnsi="Arial" w:cs="Arial"/>
          <w:sz w:val="22"/>
          <w:szCs w:val="22"/>
        </w:rPr>
        <w:t xml:space="preserve"> příslušnými poskytovateli musí být dodrženy. </w:t>
      </w:r>
    </w:p>
    <w:p w14:paraId="4F71BEFB" w14:textId="7230A734" w:rsidR="008A5FDD" w:rsidRPr="0036249F" w:rsidRDefault="008A5FDD" w:rsidP="00D078DC">
      <w:pPr>
        <w:jc w:val="both"/>
        <w:rPr>
          <w:rFonts w:ascii="Arial" w:hAnsi="Arial" w:cs="Arial"/>
          <w:color w:val="0070C0"/>
          <w:sz w:val="22"/>
          <w:szCs w:val="22"/>
          <w:u w:val="single"/>
        </w:rPr>
      </w:pPr>
      <w:r w:rsidRPr="0036249F">
        <w:rPr>
          <w:rFonts w:ascii="Arial" w:hAnsi="Arial" w:cs="Arial"/>
          <w:sz w:val="22"/>
          <w:szCs w:val="22"/>
        </w:rPr>
        <w:t xml:space="preserve">Specifikace hodnocení VO rezortu MZe zohledňuje požadavky na VO </w:t>
      </w:r>
      <w:r w:rsidR="00B97464" w:rsidRPr="0036249F">
        <w:rPr>
          <w:rFonts w:ascii="Arial" w:hAnsi="Arial" w:cs="Arial"/>
          <w:sz w:val="22"/>
          <w:szCs w:val="22"/>
        </w:rPr>
        <w:t xml:space="preserve">v oblasti </w:t>
      </w:r>
      <w:r w:rsidRPr="0036249F">
        <w:rPr>
          <w:rFonts w:ascii="Arial" w:hAnsi="Arial" w:cs="Arial"/>
          <w:sz w:val="22"/>
          <w:szCs w:val="22"/>
        </w:rPr>
        <w:t xml:space="preserve">aplikovaného výzkumu, plnění </w:t>
      </w:r>
      <w:r w:rsidR="00393DF3" w:rsidRPr="0036249F">
        <w:rPr>
          <w:rFonts w:ascii="Arial" w:hAnsi="Arial" w:cs="Arial"/>
          <w:sz w:val="22"/>
          <w:szCs w:val="22"/>
        </w:rPr>
        <w:t>K</w:t>
      </w:r>
      <w:r w:rsidRPr="0036249F">
        <w:rPr>
          <w:rFonts w:ascii="Arial" w:hAnsi="Arial" w:cs="Arial"/>
          <w:sz w:val="22"/>
          <w:szCs w:val="22"/>
        </w:rPr>
        <w:t>oncepce výzkumu</w:t>
      </w:r>
      <w:r w:rsidR="00393DF3" w:rsidRPr="0036249F">
        <w:rPr>
          <w:rFonts w:ascii="Arial" w:hAnsi="Arial" w:cs="Arial"/>
          <w:sz w:val="22"/>
          <w:szCs w:val="22"/>
        </w:rPr>
        <w:t xml:space="preserve">, vývoje a inovací </w:t>
      </w:r>
      <w:r w:rsidRPr="0036249F">
        <w:rPr>
          <w:rFonts w:ascii="Arial" w:hAnsi="Arial" w:cs="Arial"/>
          <w:sz w:val="22"/>
          <w:szCs w:val="22"/>
        </w:rPr>
        <w:t>M</w:t>
      </w:r>
      <w:r w:rsidR="00393DF3" w:rsidRPr="0036249F">
        <w:rPr>
          <w:rFonts w:ascii="Arial" w:hAnsi="Arial" w:cs="Arial"/>
          <w:sz w:val="22"/>
          <w:szCs w:val="22"/>
        </w:rPr>
        <w:t xml:space="preserve">inisterstva zemědělství na léta 2016 </w:t>
      </w:r>
      <w:r w:rsidR="00D21D7E">
        <w:rPr>
          <w:rFonts w:ascii="Arial" w:hAnsi="Arial" w:cs="Arial"/>
          <w:sz w:val="22"/>
          <w:szCs w:val="22"/>
        </w:rPr>
        <w:t>–</w:t>
      </w:r>
      <w:r w:rsidR="00393DF3" w:rsidRPr="0036249F">
        <w:rPr>
          <w:rFonts w:ascii="Arial" w:hAnsi="Arial" w:cs="Arial"/>
          <w:sz w:val="22"/>
          <w:szCs w:val="22"/>
        </w:rPr>
        <w:t xml:space="preserve"> 2022</w:t>
      </w:r>
      <w:r w:rsidR="00D21D7E">
        <w:rPr>
          <w:rFonts w:ascii="Arial" w:hAnsi="Arial" w:cs="Arial"/>
          <w:sz w:val="22"/>
          <w:szCs w:val="22"/>
        </w:rPr>
        <w:t xml:space="preserve"> a její </w:t>
      </w:r>
      <w:r w:rsidR="0002013B">
        <w:rPr>
          <w:rFonts w:ascii="Arial" w:hAnsi="Arial" w:cs="Arial"/>
          <w:sz w:val="22"/>
          <w:szCs w:val="22"/>
        </w:rPr>
        <w:t>nové</w:t>
      </w:r>
      <w:r w:rsidR="00D21D7E">
        <w:rPr>
          <w:rFonts w:ascii="Arial" w:hAnsi="Arial" w:cs="Arial"/>
          <w:sz w:val="22"/>
          <w:szCs w:val="22"/>
        </w:rPr>
        <w:t xml:space="preserve"> znění na léta 2023</w:t>
      </w:r>
      <w:r w:rsidR="0065788D">
        <w:rPr>
          <w:rFonts w:ascii="Arial" w:hAnsi="Arial" w:cs="Arial"/>
          <w:sz w:val="22"/>
          <w:szCs w:val="22"/>
        </w:rPr>
        <w:t>+</w:t>
      </w:r>
      <w:r w:rsidR="0065788D">
        <w:rPr>
          <w:rStyle w:val="Znakapoznpodarou"/>
          <w:rFonts w:ascii="Arial" w:hAnsi="Arial" w:cs="Arial"/>
          <w:sz w:val="22"/>
          <w:szCs w:val="22"/>
        </w:rPr>
        <w:footnoteReference w:id="1"/>
      </w:r>
      <w:r w:rsidRPr="0036249F">
        <w:rPr>
          <w:rFonts w:ascii="Arial" w:hAnsi="Arial" w:cs="Arial"/>
          <w:sz w:val="22"/>
          <w:szCs w:val="22"/>
        </w:rPr>
        <w:t xml:space="preserve"> a další</w:t>
      </w:r>
      <w:r w:rsidR="0036249F" w:rsidRPr="0036249F">
        <w:rPr>
          <w:rFonts w:ascii="Arial" w:hAnsi="Arial" w:cs="Arial"/>
          <w:sz w:val="22"/>
          <w:szCs w:val="22"/>
        </w:rPr>
        <w:t>ch strategických</w:t>
      </w:r>
      <w:r w:rsidRPr="0036249F">
        <w:rPr>
          <w:rFonts w:ascii="Arial" w:hAnsi="Arial" w:cs="Arial"/>
          <w:sz w:val="22"/>
          <w:szCs w:val="22"/>
        </w:rPr>
        <w:t xml:space="preserve"> </w:t>
      </w:r>
      <w:r w:rsidR="0036249F" w:rsidRPr="0036249F">
        <w:rPr>
          <w:rFonts w:ascii="Arial" w:hAnsi="Arial" w:cs="Arial"/>
          <w:sz w:val="22"/>
          <w:szCs w:val="22"/>
        </w:rPr>
        <w:t>dokume</w:t>
      </w:r>
      <w:r w:rsidR="00811530">
        <w:rPr>
          <w:rFonts w:ascii="Arial" w:hAnsi="Arial" w:cs="Arial"/>
          <w:sz w:val="22"/>
          <w:szCs w:val="22"/>
        </w:rPr>
        <w:t>n</w:t>
      </w:r>
      <w:r w:rsidR="0036249F" w:rsidRPr="0036249F">
        <w:rPr>
          <w:rFonts w:ascii="Arial" w:hAnsi="Arial" w:cs="Arial"/>
          <w:sz w:val="22"/>
          <w:szCs w:val="22"/>
        </w:rPr>
        <w:t>tů</w:t>
      </w:r>
      <w:r w:rsidRPr="0036249F">
        <w:rPr>
          <w:rFonts w:ascii="Arial" w:hAnsi="Arial" w:cs="Arial"/>
          <w:sz w:val="22"/>
          <w:szCs w:val="22"/>
        </w:rPr>
        <w:t xml:space="preserve"> MZe se zohledněním mise jednotlivých VO. Hodnocení VO se provádí podle zásad a kritérií jednotlivých modulů uvedených v </w:t>
      </w:r>
      <w:r w:rsidRPr="007D786C">
        <w:rPr>
          <w:rFonts w:ascii="Arial" w:hAnsi="Arial" w:cs="Arial"/>
          <w:sz w:val="22"/>
          <w:szCs w:val="22"/>
        </w:rPr>
        <w:t>kapitole 2.2</w:t>
      </w:r>
      <w:r w:rsidRPr="0036249F">
        <w:rPr>
          <w:rFonts w:ascii="Arial" w:hAnsi="Arial" w:cs="Arial"/>
          <w:sz w:val="22"/>
          <w:szCs w:val="22"/>
        </w:rPr>
        <w:t xml:space="preserve">. Výsledky hodnocení podle modulů, včetně průběžného každoročního hodnocení, se </w:t>
      </w:r>
      <w:r w:rsidR="006C3FC1" w:rsidRPr="0036249F">
        <w:rPr>
          <w:rFonts w:ascii="Arial" w:hAnsi="Arial" w:cs="Arial"/>
          <w:sz w:val="22"/>
          <w:szCs w:val="22"/>
        </w:rPr>
        <w:t>mohou promítnout</w:t>
      </w:r>
      <w:r w:rsidR="00D77BDA">
        <w:rPr>
          <w:rFonts w:ascii="Arial" w:hAnsi="Arial" w:cs="Arial"/>
          <w:sz w:val="22"/>
          <w:szCs w:val="22"/>
        </w:rPr>
        <w:t xml:space="preserve"> do změn rozhodnutí a změn ve </w:t>
      </w:r>
      <w:r w:rsidRPr="0036249F">
        <w:rPr>
          <w:rFonts w:ascii="Arial" w:hAnsi="Arial" w:cs="Arial"/>
          <w:sz w:val="22"/>
          <w:szCs w:val="22"/>
        </w:rPr>
        <w:t xml:space="preserve">výši podpory podle </w:t>
      </w:r>
      <w:r w:rsidRPr="007D786C">
        <w:rPr>
          <w:rFonts w:ascii="Arial" w:hAnsi="Arial" w:cs="Arial"/>
          <w:sz w:val="22"/>
          <w:szCs w:val="22"/>
        </w:rPr>
        <w:t>kap</w:t>
      </w:r>
      <w:r w:rsidR="0036249F" w:rsidRPr="007D786C">
        <w:rPr>
          <w:rFonts w:ascii="Arial" w:hAnsi="Arial" w:cs="Arial"/>
          <w:sz w:val="22"/>
          <w:szCs w:val="22"/>
        </w:rPr>
        <w:t>itoly 3.2.</w:t>
      </w:r>
      <w:r w:rsidRPr="0036249F">
        <w:rPr>
          <w:rFonts w:ascii="Arial" w:hAnsi="Arial" w:cs="Arial"/>
          <w:sz w:val="22"/>
          <w:szCs w:val="22"/>
          <w:u w:val="single"/>
        </w:rPr>
        <w:t xml:space="preserve"> </w:t>
      </w:r>
    </w:p>
    <w:p w14:paraId="59B887F6" w14:textId="77777777" w:rsidR="006934E6" w:rsidRPr="0067426C" w:rsidRDefault="006934E6" w:rsidP="00D078DC">
      <w:pPr>
        <w:jc w:val="both"/>
        <w:rPr>
          <w:rFonts w:ascii="Arial" w:hAnsi="Arial" w:cs="Arial"/>
          <w:sz w:val="22"/>
          <w:szCs w:val="22"/>
        </w:rPr>
      </w:pPr>
    </w:p>
    <w:p w14:paraId="1744CDF9" w14:textId="35F0B8B5" w:rsidR="006934E6" w:rsidRPr="0067426C" w:rsidRDefault="006934E6" w:rsidP="00D078DC">
      <w:pPr>
        <w:jc w:val="both"/>
        <w:rPr>
          <w:rFonts w:ascii="Arial" w:hAnsi="Arial" w:cs="Arial"/>
          <w:sz w:val="22"/>
          <w:szCs w:val="22"/>
        </w:rPr>
      </w:pPr>
      <w:r w:rsidRPr="0067426C">
        <w:rPr>
          <w:rFonts w:ascii="Arial" w:hAnsi="Arial" w:cs="Arial"/>
          <w:sz w:val="22"/>
          <w:szCs w:val="22"/>
          <w:u w:val="single"/>
        </w:rPr>
        <w:t xml:space="preserve">VO  hodnotí </w:t>
      </w:r>
      <w:r w:rsidR="0036249F">
        <w:rPr>
          <w:rFonts w:ascii="Arial" w:hAnsi="Arial" w:cs="Arial"/>
          <w:sz w:val="22"/>
          <w:szCs w:val="22"/>
          <w:u w:val="single"/>
        </w:rPr>
        <w:t>MZe</w:t>
      </w:r>
      <w:r w:rsidRPr="0067426C">
        <w:rPr>
          <w:rFonts w:ascii="Arial" w:hAnsi="Arial" w:cs="Arial"/>
          <w:sz w:val="22"/>
          <w:szCs w:val="22"/>
          <w:u w:val="single"/>
        </w:rPr>
        <w:t xml:space="preserve"> a výsledky VO hodnotí RVVI/</w:t>
      </w:r>
      <w:r w:rsidR="00D61E93">
        <w:rPr>
          <w:rFonts w:ascii="Arial" w:hAnsi="Arial" w:cs="Arial"/>
          <w:sz w:val="22"/>
          <w:szCs w:val="22"/>
          <w:u w:val="single"/>
        </w:rPr>
        <w:t>Sekce VVI</w:t>
      </w:r>
    </w:p>
    <w:p w14:paraId="459E889F" w14:textId="6EEACD8B" w:rsidR="006934E6" w:rsidRPr="0067426C" w:rsidRDefault="006934E6" w:rsidP="00D078DC">
      <w:pPr>
        <w:pStyle w:val="Odstavecseseznamem"/>
        <w:jc w:val="both"/>
        <w:rPr>
          <w:rFonts w:ascii="Arial" w:hAnsi="Arial" w:cs="Arial"/>
          <w:sz w:val="22"/>
          <w:szCs w:val="22"/>
        </w:rPr>
      </w:pPr>
      <w:r w:rsidRPr="0067426C">
        <w:rPr>
          <w:rFonts w:ascii="Arial" w:hAnsi="Arial" w:cs="Arial"/>
          <w:sz w:val="22"/>
          <w:szCs w:val="22"/>
        </w:rPr>
        <w:t xml:space="preserve">Poskytovatel IP na DKRVO hodnotí žádost VO o dotaci a podklady pro poskytnutí podpory podle § 14 odst. 3 </w:t>
      </w:r>
      <w:r w:rsidR="00536CDC" w:rsidRPr="0067426C">
        <w:rPr>
          <w:rFonts w:ascii="Arial" w:hAnsi="Arial" w:cs="Arial"/>
          <w:sz w:val="22"/>
          <w:szCs w:val="22"/>
        </w:rPr>
        <w:t>Z</w:t>
      </w:r>
      <w:r w:rsidRPr="0067426C">
        <w:rPr>
          <w:rFonts w:ascii="Arial" w:hAnsi="Arial" w:cs="Arial"/>
          <w:sz w:val="22"/>
          <w:szCs w:val="22"/>
        </w:rPr>
        <w:t xml:space="preserve">ákona č. 218/2000 Sb., kde hodnotí </w:t>
      </w:r>
      <w:r w:rsidR="0036249F">
        <w:rPr>
          <w:rFonts w:ascii="Arial" w:hAnsi="Arial" w:cs="Arial"/>
          <w:sz w:val="22"/>
          <w:szCs w:val="22"/>
        </w:rPr>
        <w:t>zejména účel dotace popsaný v D</w:t>
      </w:r>
      <w:r w:rsidRPr="0067426C">
        <w:rPr>
          <w:rFonts w:ascii="Arial" w:hAnsi="Arial" w:cs="Arial"/>
          <w:sz w:val="22"/>
          <w:szCs w:val="22"/>
        </w:rPr>
        <w:t>K</w:t>
      </w:r>
      <w:r w:rsidR="0036249F">
        <w:rPr>
          <w:rFonts w:ascii="Arial" w:hAnsi="Arial" w:cs="Arial"/>
          <w:sz w:val="22"/>
          <w:szCs w:val="22"/>
        </w:rPr>
        <w:t>R</w:t>
      </w:r>
      <w:r w:rsidRPr="0067426C">
        <w:rPr>
          <w:rFonts w:ascii="Arial" w:hAnsi="Arial" w:cs="Arial"/>
          <w:sz w:val="22"/>
          <w:szCs w:val="22"/>
        </w:rPr>
        <w:t>VO hodnocením „peer review“ pomocí odborného poradního orgánu nebo orgánů. RVVI/</w:t>
      </w:r>
      <w:r w:rsidR="00D61E93">
        <w:rPr>
          <w:rFonts w:ascii="Arial" w:hAnsi="Arial" w:cs="Arial"/>
          <w:sz w:val="22"/>
          <w:szCs w:val="22"/>
        </w:rPr>
        <w:t>Sekce VVI</w:t>
      </w:r>
      <w:r w:rsidR="00536CDC" w:rsidRPr="0067426C">
        <w:rPr>
          <w:rFonts w:ascii="Arial" w:hAnsi="Arial" w:cs="Arial"/>
          <w:sz w:val="22"/>
          <w:szCs w:val="22"/>
        </w:rPr>
        <w:t xml:space="preserve"> </w:t>
      </w:r>
      <w:r w:rsidRPr="0067426C">
        <w:rPr>
          <w:rFonts w:ascii="Arial" w:hAnsi="Arial" w:cs="Arial"/>
          <w:sz w:val="22"/>
          <w:szCs w:val="22"/>
        </w:rPr>
        <w:t xml:space="preserve">zajišťuje zejména každoroční hodnocení výsledků VO </w:t>
      </w:r>
      <w:r w:rsidR="004B77CE">
        <w:rPr>
          <w:rFonts w:ascii="Arial" w:hAnsi="Arial" w:cs="Arial"/>
          <w:sz w:val="22"/>
          <w:szCs w:val="22"/>
        </w:rPr>
        <w:t xml:space="preserve">dle Modulu 1 a 2 </w:t>
      </w:r>
      <w:r w:rsidRPr="0067426C">
        <w:rPr>
          <w:rFonts w:ascii="Arial" w:hAnsi="Arial" w:cs="Arial"/>
          <w:sz w:val="22"/>
          <w:szCs w:val="22"/>
        </w:rPr>
        <w:t xml:space="preserve">s využitím IS VaVaI podle § 35 odst. 2 písm. d) a h) </w:t>
      </w:r>
      <w:r w:rsidR="00536CDC" w:rsidRPr="0067426C">
        <w:rPr>
          <w:rFonts w:ascii="Arial" w:hAnsi="Arial" w:cs="Arial"/>
          <w:sz w:val="22"/>
          <w:szCs w:val="22"/>
        </w:rPr>
        <w:t>Z</w:t>
      </w:r>
      <w:r w:rsidRPr="0067426C">
        <w:rPr>
          <w:rFonts w:ascii="Arial" w:hAnsi="Arial" w:cs="Arial"/>
          <w:sz w:val="22"/>
          <w:szCs w:val="22"/>
        </w:rPr>
        <w:t xml:space="preserve">ákona č. 130/2002 Sb. </w:t>
      </w:r>
    </w:p>
    <w:p w14:paraId="6DEC1A52" w14:textId="77777777" w:rsidR="006934E6" w:rsidRPr="0067426C" w:rsidRDefault="006934E6" w:rsidP="00D078DC">
      <w:pPr>
        <w:jc w:val="both"/>
        <w:rPr>
          <w:rFonts w:ascii="Arial" w:hAnsi="Arial" w:cs="Arial"/>
          <w:sz w:val="22"/>
          <w:szCs w:val="22"/>
          <w:u w:val="single"/>
        </w:rPr>
      </w:pPr>
      <w:r w:rsidRPr="0067426C">
        <w:rPr>
          <w:rFonts w:ascii="Arial" w:hAnsi="Arial" w:cs="Arial"/>
          <w:sz w:val="22"/>
          <w:szCs w:val="22"/>
          <w:u w:val="single"/>
        </w:rPr>
        <w:t xml:space="preserve">Výše podpory na DKRVO pro poskytovatele je dána SR VaVaI na daný rok </w:t>
      </w:r>
    </w:p>
    <w:p w14:paraId="15BA9E79" w14:textId="385F4FB0" w:rsidR="006934E6" w:rsidRPr="0067426C" w:rsidRDefault="006934E6" w:rsidP="00D078DC">
      <w:pPr>
        <w:pStyle w:val="Odstavecseseznamem"/>
        <w:jc w:val="both"/>
        <w:rPr>
          <w:rFonts w:ascii="Arial" w:hAnsi="Arial" w:cs="Arial"/>
          <w:sz w:val="22"/>
          <w:szCs w:val="22"/>
        </w:rPr>
      </w:pPr>
      <w:r w:rsidRPr="0067426C">
        <w:rPr>
          <w:rFonts w:ascii="Arial" w:hAnsi="Arial" w:cs="Arial"/>
          <w:sz w:val="22"/>
          <w:szCs w:val="22"/>
        </w:rPr>
        <w:t xml:space="preserve">Výše podpory na DKRVO pro jednotlivé rozpočtové kapitoly je primárně dána výsledky jednání o návrhu státního rozpočtu na výzkum, vývoj a inovace, vycházející z platné </w:t>
      </w:r>
      <w:r w:rsidR="00393DF3" w:rsidRPr="0067426C">
        <w:rPr>
          <w:rFonts w:ascii="Arial" w:hAnsi="Arial" w:cs="Arial"/>
          <w:sz w:val="22"/>
          <w:szCs w:val="22"/>
        </w:rPr>
        <w:t xml:space="preserve">národní politiky </w:t>
      </w:r>
      <w:r w:rsidRPr="0067426C">
        <w:rPr>
          <w:rFonts w:ascii="Arial" w:hAnsi="Arial" w:cs="Arial"/>
          <w:sz w:val="22"/>
          <w:szCs w:val="22"/>
        </w:rPr>
        <w:t xml:space="preserve">VaVaI, střednědobého rozpočtového výhledu. </w:t>
      </w:r>
    </w:p>
    <w:p w14:paraId="335E43FA" w14:textId="77777777" w:rsidR="006934E6" w:rsidRPr="007A1FF1" w:rsidRDefault="006934E6" w:rsidP="00D078DC">
      <w:pPr>
        <w:jc w:val="both"/>
        <w:rPr>
          <w:rFonts w:ascii="Arial" w:hAnsi="Arial" w:cs="Arial"/>
          <w:sz w:val="22"/>
          <w:szCs w:val="22"/>
          <w:u w:val="single"/>
        </w:rPr>
      </w:pPr>
      <w:r w:rsidRPr="0067426C">
        <w:rPr>
          <w:rFonts w:ascii="Arial" w:hAnsi="Arial" w:cs="Arial"/>
          <w:sz w:val="22"/>
          <w:szCs w:val="22"/>
          <w:u w:val="single"/>
        </w:rPr>
        <w:t xml:space="preserve">Pětiletý hodnoticí cyklus </w:t>
      </w:r>
      <w:r w:rsidRPr="007A1FF1">
        <w:rPr>
          <w:rFonts w:ascii="Arial" w:hAnsi="Arial" w:cs="Arial"/>
          <w:sz w:val="22"/>
          <w:szCs w:val="22"/>
          <w:u w:val="single"/>
        </w:rPr>
        <w:t xml:space="preserve">poskytovatelů </w:t>
      </w:r>
    </w:p>
    <w:p w14:paraId="623F1197" w14:textId="02AE795D" w:rsidR="00A838B8" w:rsidRDefault="002745C6" w:rsidP="002745C6">
      <w:pPr>
        <w:pStyle w:val="Odstavecseseznamem"/>
        <w:numPr>
          <w:ilvl w:val="0"/>
          <w:numId w:val="35"/>
        </w:numPr>
        <w:jc w:val="both"/>
        <w:rPr>
          <w:rFonts w:ascii="Arial" w:hAnsi="Arial" w:cs="Arial"/>
          <w:sz w:val="22"/>
          <w:szCs w:val="22"/>
        </w:rPr>
      </w:pPr>
      <w:r>
        <w:rPr>
          <w:rFonts w:ascii="Arial" w:hAnsi="Arial" w:cs="Arial"/>
          <w:sz w:val="22"/>
          <w:szCs w:val="22"/>
        </w:rPr>
        <w:t>Hodnocení DKRVO (vstupní, průběžné a závěrečné hodnocení)</w:t>
      </w:r>
      <w:r w:rsidR="00C74082">
        <w:rPr>
          <w:rFonts w:ascii="Arial" w:hAnsi="Arial" w:cs="Arial"/>
          <w:sz w:val="22"/>
          <w:szCs w:val="22"/>
        </w:rPr>
        <w:t>.</w:t>
      </w:r>
      <w:r w:rsidR="00A838B8" w:rsidRPr="00A838B8">
        <w:rPr>
          <w:rFonts w:ascii="Arial" w:hAnsi="Arial" w:cs="Arial"/>
          <w:sz w:val="22"/>
          <w:szCs w:val="22"/>
        </w:rPr>
        <w:t xml:space="preserve"> </w:t>
      </w:r>
    </w:p>
    <w:p w14:paraId="5F0FF0E5" w14:textId="4FDF6A26" w:rsidR="002745C6" w:rsidRDefault="00A838B8" w:rsidP="002745C6">
      <w:pPr>
        <w:pStyle w:val="Odstavecseseznamem"/>
        <w:numPr>
          <w:ilvl w:val="0"/>
          <w:numId w:val="35"/>
        </w:numPr>
        <w:jc w:val="both"/>
        <w:rPr>
          <w:rFonts w:ascii="Arial" w:hAnsi="Arial" w:cs="Arial"/>
          <w:sz w:val="22"/>
          <w:szCs w:val="22"/>
        </w:rPr>
      </w:pPr>
      <w:r>
        <w:rPr>
          <w:rFonts w:ascii="Arial" w:hAnsi="Arial" w:cs="Arial"/>
          <w:sz w:val="22"/>
          <w:szCs w:val="22"/>
        </w:rPr>
        <w:t>Kompletní hodnocení VO pomocí všech modulů</w:t>
      </w:r>
      <w:r w:rsidR="00C74082">
        <w:rPr>
          <w:rFonts w:ascii="Arial" w:hAnsi="Arial" w:cs="Arial"/>
          <w:sz w:val="22"/>
          <w:szCs w:val="22"/>
        </w:rPr>
        <w:t>.</w:t>
      </w:r>
    </w:p>
    <w:p w14:paraId="42629441" w14:textId="5128AD85" w:rsidR="006D7C28" w:rsidRDefault="00A838B8" w:rsidP="00D078DC">
      <w:pPr>
        <w:pStyle w:val="Odstavecseseznamem"/>
        <w:jc w:val="both"/>
        <w:rPr>
          <w:rFonts w:ascii="Arial" w:hAnsi="Arial" w:cs="Arial"/>
          <w:sz w:val="22"/>
          <w:szCs w:val="22"/>
        </w:rPr>
      </w:pPr>
      <w:r w:rsidRPr="007D786C">
        <w:rPr>
          <w:rFonts w:ascii="Arial" w:hAnsi="Arial" w:cs="Arial"/>
          <w:b/>
          <w:sz w:val="22"/>
          <w:szCs w:val="22"/>
        </w:rPr>
        <w:t>Hodnocení DKRVO</w:t>
      </w:r>
      <w:r w:rsidRPr="007A1FF1">
        <w:rPr>
          <w:rFonts w:ascii="Arial" w:hAnsi="Arial" w:cs="Arial"/>
          <w:sz w:val="22"/>
          <w:szCs w:val="22"/>
        </w:rPr>
        <w:t xml:space="preserve"> </w:t>
      </w:r>
      <w:r>
        <w:rPr>
          <w:rFonts w:ascii="Arial" w:hAnsi="Arial" w:cs="Arial"/>
          <w:sz w:val="22"/>
          <w:szCs w:val="22"/>
        </w:rPr>
        <w:t xml:space="preserve">a </w:t>
      </w:r>
      <w:r w:rsidR="007D786C">
        <w:rPr>
          <w:rFonts w:ascii="Arial" w:hAnsi="Arial" w:cs="Arial"/>
          <w:sz w:val="22"/>
          <w:szCs w:val="22"/>
        </w:rPr>
        <w:t>p</w:t>
      </w:r>
      <w:r w:rsidR="006934E6" w:rsidRPr="007A1FF1">
        <w:rPr>
          <w:rFonts w:ascii="Arial" w:hAnsi="Arial" w:cs="Arial"/>
          <w:sz w:val="22"/>
          <w:szCs w:val="22"/>
        </w:rPr>
        <w:t>rvní</w:t>
      </w:r>
      <w:r w:rsidR="007D786C">
        <w:rPr>
          <w:rFonts w:ascii="Arial" w:hAnsi="Arial" w:cs="Arial"/>
          <w:sz w:val="22"/>
          <w:szCs w:val="22"/>
        </w:rPr>
        <w:t xml:space="preserve"> </w:t>
      </w:r>
      <w:r w:rsidR="00B051DF">
        <w:rPr>
          <w:rFonts w:ascii="Arial" w:hAnsi="Arial" w:cs="Arial"/>
          <w:sz w:val="22"/>
          <w:szCs w:val="22"/>
        </w:rPr>
        <w:t>pilotní</w:t>
      </w:r>
      <w:r w:rsidR="005828DC">
        <w:rPr>
          <w:rFonts w:ascii="Arial" w:hAnsi="Arial" w:cs="Arial"/>
          <w:sz w:val="22"/>
          <w:szCs w:val="22"/>
        </w:rPr>
        <w:t xml:space="preserve"> </w:t>
      </w:r>
      <w:r w:rsidR="006934E6" w:rsidRPr="007A1FF1">
        <w:rPr>
          <w:rFonts w:ascii="Arial" w:hAnsi="Arial" w:cs="Arial"/>
          <w:sz w:val="22"/>
          <w:szCs w:val="22"/>
        </w:rPr>
        <w:t xml:space="preserve">hodnocení </w:t>
      </w:r>
      <w:r w:rsidR="00165EDB">
        <w:rPr>
          <w:rFonts w:ascii="Arial" w:hAnsi="Arial" w:cs="Arial"/>
          <w:sz w:val="22"/>
          <w:szCs w:val="22"/>
        </w:rPr>
        <w:t>VO</w:t>
      </w:r>
      <w:r>
        <w:rPr>
          <w:rFonts w:ascii="Arial" w:hAnsi="Arial" w:cs="Arial"/>
          <w:sz w:val="22"/>
          <w:szCs w:val="22"/>
        </w:rPr>
        <w:t xml:space="preserve"> </w:t>
      </w:r>
      <w:r w:rsidR="004B77CE">
        <w:rPr>
          <w:rFonts w:ascii="Arial" w:hAnsi="Arial" w:cs="Arial"/>
          <w:sz w:val="22"/>
          <w:szCs w:val="22"/>
        </w:rPr>
        <w:t xml:space="preserve">bylo provedeno </w:t>
      </w:r>
      <w:r w:rsidR="00ED475A">
        <w:rPr>
          <w:rFonts w:ascii="Arial" w:hAnsi="Arial" w:cs="Arial"/>
          <w:sz w:val="22"/>
          <w:szCs w:val="22"/>
        </w:rPr>
        <w:t>poskytovatelem v</w:t>
      </w:r>
      <w:r w:rsidR="00D77BDA">
        <w:rPr>
          <w:rFonts w:ascii="Arial" w:hAnsi="Arial" w:cs="Arial"/>
          <w:sz w:val="22"/>
          <w:szCs w:val="22"/>
        </w:rPr>
        <w:t> </w:t>
      </w:r>
      <w:r w:rsidR="006934E6" w:rsidRPr="007A1FF1">
        <w:rPr>
          <w:rFonts w:ascii="Arial" w:hAnsi="Arial" w:cs="Arial"/>
          <w:sz w:val="22"/>
          <w:szCs w:val="22"/>
        </w:rPr>
        <w:t xml:space="preserve">roce 2017, v </w:t>
      </w:r>
      <w:r w:rsidR="006934E6" w:rsidRPr="00DF60AB">
        <w:rPr>
          <w:rFonts w:ascii="Arial" w:hAnsi="Arial" w:cs="Arial"/>
          <w:sz w:val="22"/>
          <w:szCs w:val="22"/>
        </w:rPr>
        <w:t xml:space="preserve">dalších pěti letech </w:t>
      </w:r>
      <w:r w:rsidR="009A0D21" w:rsidRPr="00DF60AB">
        <w:rPr>
          <w:rFonts w:ascii="Arial" w:hAnsi="Arial" w:cs="Arial"/>
          <w:sz w:val="22"/>
          <w:szCs w:val="22"/>
        </w:rPr>
        <w:t xml:space="preserve">se </w:t>
      </w:r>
      <w:r w:rsidR="006934E6" w:rsidRPr="00DF60AB">
        <w:rPr>
          <w:rFonts w:ascii="Arial" w:hAnsi="Arial" w:cs="Arial"/>
          <w:sz w:val="22"/>
          <w:szCs w:val="22"/>
        </w:rPr>
        <w:t xml:space="preserve">sleduje </w:t>
      </w:r>
      <w:r w:rsidR="009A0D21" w:rsidRPr="00DF60AB">
        <w:rPr>
          <w:rFonts w:ascii="Arial" w:hAnsi="Arial" w:cs="Arial"/>
          <w:sz w:val="22"/>
          <w:szCs w:val="22"/>
        </w:rPr>
        <w:t>plnění DKRVO na základě každoročně předkládaných PEZ a</w:t>
      </w:r>
      <w:r w:rsidR="00C74082">
        <w:rPr>
          <w:rFonts w:ascii="Arial" w:hAnsi="Arial" w:cs="Arial"/>
          <w:sz w:val="22"/>
          <w:szCs w:val="22"/>
        </w:rPr>
        <w:t xml:space="preserve"> dalších podkladů, zejm. </w:t>
      </w:r>
      <w:r w:rsidR="006934E6" w:rsidRPr="007A1FF1">
        <w:rPr>
          <w:rFonts w:ascii="Arial" w:hAnsi="Arial" w:cs="Arial"/>
          <w:sz w:val="22"/>
          <w:szCs w:val="22"/>
        </w:rPr>
        <w:t>hodnocení výsledků VO každoročně prováděného RVVI/</w:t>
      </w:r>
      <w:r w:rsidR="00D61E93">
        <w:rPr>
          <w:rFonts w:ascii="Arial" w:hAnsi="Arial" w:cs="Arial"/>
          <w:sz w:val="22"/>
          <w:szCs w:val="22"/>
        </w:rPr>
        <w:t>Sekcí VVI</w:t>
      </w:r>
      <w:r w:rsidR="00C74082">
        <w:rPr>
          <w:rFonts w:ascii="Arial" w:hAnsi="Arial" w:cs="Arial"/>
          <w:sz w:val="22"/>
          <w:szCs w:val="22"/>
        </w:rPr>
        <w:t xml:space="preserve"> v modulech M1 a M2</w:t>
      </w:r>
      <w:r w:rsidR="00DF60AB">
        <w:rPr>
          <w:rFonts w:ascii="Arial" w:hAnsi="Arial" w:cs="Arial"/>
          <w:sz w:val="22"/>
          <w:szCs w:val="22"/>
        </w:rPr>
        <w:t xml:space="preserve"> (</w:t>
      </w:r>
      <w:r w:rsidR="00C74082">
        <w:rPr>
          <w:rFonts w:ascii="Arial" w:hAnsi="Arial" w:cs="Arial"/>
          <w:sz w:val="22"/>
          <w:szCs w:val="22"/>
        </w:rPr>
        <w:t xml:space="preserve">projednaného s poskytovatelem v rámci </w:t>
      </w:r>
      <w:r w:rsidR="00DF60AB">
        <w:rPr>
          <w:rFonts w:ascii="Arial" w:hAnsi="Arial" w:cs="Arial"/>
          <w:sz w:val="22"/>
          <w:szCs w:val="22"/>
        </w:rPr>
        <w:t>jednání tripartity, na základě hodnocení modulu M1 a M2)</w:t>
      </w:r>
      <w:r w:rsidR="006934E6" w:rsidRPr="007A1FF1">
        <w:rPr>
          <w:rFonts w:ascii="Arial" w:hAnsi="Arial" w:cs="Arial"/>
          <w:sz w:val="22"/>
          <w:szCs w:val="22"/>
        </w:rPr>
        <w:t>. V roce 202</w:t>
      </w:r>
      <w:r w:rsidR="00EC163F">
        <w:rPr>
          <w:rFonts w:ascii="Arial" w:hAnsi="Arial" w:cs="Arial"/>
          <w:sz w:val="22"/>
          <w:szCs w:val="22"/>
        </w:rPr>
        <w:t>3</w:t>
      </w:r>
      <w:r w:rsidR="006934E6" w:rsidRPr="007A1FF1">
        <w:rPr>
          <w:rFonts w:ascii="Arial" w:hAnsi="Arial" w:cs="Arial"/>
          <w:sz w:val="22"/>
          <w:szCs w:val="22"/>
        </w:rPr>
        <w:t xml:space="preserve"> vyhodnotí plnění </w:t>
      </w:r>
      <w:r w:rsidR="00ED34B8" w:rsidRPr="007A1FF1">
        <w:rPr>
          <w:rFonts w:ascii="Arial" w:hAnsi="Arial" w:cs="Arial"/>
          <w:sz w:val="22"/>
          <w:szCs w:val="22"/>
        </w:rPr>
        <w:t>DKRVO</w:t>
      </w:r>
      <w:r w:rsidR="006934E6" w:rsidRPr="007A1FF1">
        <w:rPr>
          <w:rFonts w:ascii="Arial" w:hAnsi="Arial" w:cs="Arial"/>
          <w:sz w:val="22"/>
          <w:szCs w:val="22"/>
        </w:rPr>
        <w:t xml:space="preserve"> v</w:t>
      </w:r>
      <w:r w:rsidR="002F3D60" w:rsidRPr="007A1FF1">
        <w:rPr>
          <w:rFonts w:ascii="Arial" w:hAnsi="Arial" w:cs="Arial"/>
          <w:sz w:val="22"/>
          <w:szCs w:val="22"/>
        </w:rPr>
        <w:t> </w:t>
      </w:r>
      <w:r w:rsidR="006934E6" w:rsidRPr="007A1FF1">
        <w:rPr>
          <w:rFonts w:ascii="Arial" w:hAnsi="Arial" w:cs="Arial"/>
          <w:sz w:val="22"/>
          <w:szCs w:val="22"/>
        </w:rPr>
        <w:t>letech 2018–2022</w:t>
      </w:r>
      <w:r w:rsidR="00D61E93">
        <w:rPr>
          <w:rFonts w:ascii="Arial" w:hAnsi="Arial" w:cs="Arial"/>
          <w:sz w:val="22"/>
          <w:szCs w:val="22"/>
        </w:rPr>
        <w:t xml:space="preserve"> formou závěrečného hodnocení DKRVO</w:t>
      </w:r>
      <w:r w:rsidR="00D77BDA">
        <w:rPr>
          <w:rFonts w:ascii="Arial" w:hAnsi="Arial" w:cs="Arial"/>
          <w:sz w:val="22"/>
          <w:szCs w:val="22"/>
        </w:rPr>
        <w:t>. Výsledky vstupního a </w:t>
      </w:r>
      <w:r w:rsidR="006934E6" w:rsidRPr="007A1FF1">
        <w:rPr>
          <w:rFonts w:ascii="Arial" w:hAnsi="Arial" w:cs="Arial"/>
          <w:sz w:val="22"/>
          <w:szCs w:val="22"/>
        </w:rPr>
        <w:t>závěrečného hodnocení poskytovatel zveřejní.</w:t>
      </w:r>
      <w:r>
        <w:rPr>
          <w:rFonts w:ascii="Arial" w:hAnsi="Arial" w:cs="Arial"/>
          <w:sz w:val="22"/>
          <w:szCs w:val="22"/>
        </w:rPr>
        <w:t xml:space="preserve"> Násled</w:t>
      </w:r>
      <w:r w:rsidR="008A760A">
        <w:rPr>
          <w:rFonts w:ascii="Arial" w:hAnsi="Arial" w:cs="Arial"/>
          <w:sz w:val="22"/>
          <w:szCs w:val="22"/>
        </w:rPr>
        <w:t>o</w:t>
      </w:r>
      <w:r>
        <w:rPr>
          <w:rFonts w:ascii="Arial" w:hAnsi="Arial" w:cs="Arial"/>
          <w:sz w:val="22"/>
          <w:szCs w:val="22"/>
        </w:rPr>
        <w:t>vat bude DKRVO II</w:t>
      </w:r>
      <w:r w:rsidR="008A760A">
        <w:rPr>
          <w:rFonts w:ascii="Arial" w:hAnsi="Arial" w:cs="Arial"/>
          <w:sz w:val="22"/>
          <w:szCs w:val="22"/>
        </w:rPr>
        <w:t xml:space="preserve"> na léta 2023-2027, u kterého bude provedeno vstupní hodnocení, ročně bude vyhodnocováno jeho průběžné plnění na základě Periodických zpráv a koncem uvedeného období bude vyhodnoceno jeho splnění na základě závěrečného hodnocení.</w:t>
      </w:r>
    </w:p>
    <w:p w14:paraId="64574621" w14:textId="085C53AC" w:rsidR="002745C6" w:rsidRDefault="002745C6" w:rsidP="007D786C">
      <w:pPr>
        <w:pStyle w:val="Odstavecseseznamem"/>
        <w:ind w:left="1440"/>
        <w:jc w:val="both"/>
        <w:rPr>
          <w:rFonts w:ascii="Arial" w:hAnsi="Arial" w:cs="Arial"/>
          <w:sz w:val="22"/>
          <w:szCs w:val="22"/>
        </w:rPr>
      </w:pPr>
    </w:p>
    <w:p w14:paraId="5ADE518F" w14:textId="09FA7551" w:rsidR="006934E6" w:rsidRPr="007A1FF1" w:rsidRDefault="004F2C9A" w:rsidP="00E07B36">
      <w:pPr>
        <w:pStyle w:val="Odstavecseseznamem"/>
        <w:shd w:val="clear" w:color="auto" w:fill="FFFFFF" w:themeFill="background1"/>
        <w:jc w:val="both"/>
        <w:rPr>
          <w:rFonts w:ascii="Arial" w:hAnsi="Arial" w:cs="Arial"/>
          <w:sz w:val="22"/>
          <w:szCs w:val="22"/>
        </w:rPr>
      </w:pPr>
      <w:r w:rsidRPr="00E07B36">
        <w:rPr>
          <w:rFonts w:ascii="Arial" w:hAnsi="Arial" w:cs="Arial"/>
          <w:b/>
          <w:sz w:val="22"/>
          <w:szCs w:val="22"/>
        </w:rPr>
        <w:t>K</w:t>
      </w:r>
      <w:r w:rsidR="008A760A" w:rsidRPr="00E07B36">
        <w:rPr>
          <w:rFonts w:ascii="Arial" w:hAnsi="Arial" w:cs="Arial"/>
          <w:b/>
          <w:sz w:val="22"/>
          <w:szCs w:val="22"/>
        </w:rPr>
        <w:t>ompletní</w:t>
      </w:r>
      <w:r w:rsidR="00165EDB" w:rsidRPr="00E07B36">
        <w:rPr>
          <w:rFonts w:ascii="Arial" w:hAnsi="Arial" w:cs="Arial"/>
          <w:b/>
          <w:sz w:val="22"/>
          <w:szCs w:val="22"/>
        </w:rPr>
        <w:t xml:space="preserve"> </w:t>
      </w:r>
      <w:r w:rsidR="006D7C28" w:rsidRPr="00E07B36">
        <w:rPr>
          <w:rFonts w:ascii="Arial" w:hAnsi="Arial" w:cs="Arial"/>
          <w:b/>
          <w:sz w:val="22"/>
          <w:szCs w:val="22"/>
        </w:rPr>
        <w:t>hodnocení VO</w:t>
      </w:r>
      <w:r w:rsidR="007D786C" w:rsidRPr="00E07B36">
        <w:rPr>
          <w:rFonts w:ascii="Arial" w:hAnsi="Arial" w:cs="Arial"/>
          <w:b/>
          <w:sz w:val="22"/>
          <w:szCs w:val="22"/>
        </w:rPr>
        <w:t xml:space="preserve"> </w:t>
      </w:r>
      <w:r w:rsidR="007D786C" w:rsidRPr="00E07B36">
        <w:rPr>
          <w:rFonts w:ascii="Arial" w:hAnsi="Arial" w:cs="Arial"/>
          <w:sz w:val="22"/>
          <w:szCs w:val="22"/>
        </w:rPr>
        <w:t>(druhé v pořadí po provedení prvního pilotního hodnocení VO)</w:t>
      </w:r>
      <w:r w:rsidR="006D7C28" w:rsidRPr="00E07B36">
        <w:rPr>
          <w:rFonts w:ascii="Arial" w:hAnsi="Arial" w:cs="Arial"/>
          <w:b/>
          <w:sz w:val="22"/>
          <w:szCs w:val="22"/>
        </w:rPr>
        <w:t xml:space="preserve"> </w:t>
      </w:r>
      <w:r w:rsidR="00EC224C" w:rsidRPr="00E07B36">
        <w:rPr>
          <w:rFonts w:ascii="Arial" w:hAnsi="Arial" w:cs="Arial"/>
          <w:sz w:val="22"/>
          <w:szCs w:val="22"/>
        </w:rPr>
        <w:t xml:space="preserve">v souladu s </w:t>
      </w:r>
      <w:r w:rsidR="004B77CE" w:rsidRPr="00E07B36">
        <w:rPr>
          <w:rFonts w:ascii="Arial" w:hAnsi="Arial" w:cs="Arial"/>
          <w:sz w:val="22"/>
          <w:szCs w:val="22"/>
        </w:rPr>
        <w:t>Metodik</w:t>
      </w:r>
      <w:r w:rsidR="00EC224C" w:rsidRPr="00E07B36">
        <w:rPr>
          <w:rFonts w:ascii="Arial" w:hAnsi="Arial" w:cs="Arial"/>
          <w:sz w:val="22"/>
          <w:szCs w:val="22"/>
        </w:rPr>
        <w:t>ou</w:t>
      </w:r>
      <w:r w:rsidR="004B77CE" w:rsidRPr="00E07B36">
        <w:rPr>
          <w:rFonts w:ascii="Arial" w:hAnsi="Arial" w:cs="Arial"/>
          <w:sz w:val="22"/>
          <w:szCs w:val="22"/>
        </w:rPr>
        <w:t xml:space="preserve"> 2017+</w:t>
      </w:r>
      <w:r w:rsidR="00EC224C" w:rsidRPr="00E07B36">
        <w:rPr>
          <w:rFonts w:ascii="Arial" w:hAnsi="Arial" w:cs="Arial"/>
          <w:sz w:val="22"/>
          <w:szCs w:val="22"/>
        </w:rPr>
        <w:t xml:space="preserve"> a touto Metodikou</w:t>
      </w:r>
      <w:r w:rsidR="006D7C28" w:rsidRPr="00E07B36">
        <w:rPr>
          <w:rFonts w:ascii="Arial" w:hAnsi="Arial" w:cs="Arial"/>
          <w:sz w:val="22"/>
          <w:szCs w:val="22"/>
        </w:rPr>
        <w:t xml:space="preserve"> (</w:t>
      </w:r>
      <w:r w:rsidR="00EC224C" w:rsidRPr="00E07B36">
        <w:rPr>
          <w:rFonts w:ascii="Arial" w:hAnsi="Arial" w:cs="Arial"/>
          <w:sz w:val="22"/>
          <w:szCs w:val="22"/>
        </w:rPr>
        <w:t xml:space="preserve">v </w:t>
      </w:r>
      <w:r w:rsidR="006D7C28" w:rsidRPr="00E07B36">
        <w:rPr>
          <w:rFonts w:ascii="Arial" w:hAnsi="Arial" w:cs="Arial"/>
          <w:sz w:val="22"/>
          <w:szCs w:val="22"/>
        </w:rPr>
        <w:t>modul</w:t>
      </w:r>
      <w:r w:rsidR="00EC224C" w:rsidRPr="00E07B36">
        <w:rPr>
          <w:rFonts w:ascii="Arial" w:hAnsi="Arial" w:cs="Arial"/>
          <w:sz w:val="22"/>
          <w:szCs w:val="22"/>
        </w:rPr>
        <w:t>ech</w:t>
      </w:r>
      <w:r w:rsidR="006D7C28" w:rsidRPr="00E07B36">
        <w:rPr>
          <w:rFonts w:ascii="Arial" w:hAnsi="Arial" w:cs="Arial"/>
          <w:sz w:val="22"/>
          <w:szCs w:val="22"/>
        </w:rPr>
        <w:t xml:space="preserve"> M1 až M5) bude provedeno v roce 202</w:t>
      </w:r>
      <w:r w:rsidR="00192433" w:rsidRPr="00E07B36">
        <w:rPr>
          <w:rFonts w:ascii="Arial" w:hAnsi="Arial" w:cs="Arial"/>
          <w:sz w:val="22"/>
          <w:szCs w:val="22"/>
        </w:rPr>
        <w:t>2</w:t>
      </w:r>
      <w:r w:rsidR="006D7C28" w:rsidRPr="00E07B36">
        <w:rPr>
          <w:rFonts w:ascii="Arial" w:hAnsi="Arial" w:cs="Arial"/>
          <w:sz w:val="22"/>
          <w:szCs w:val="22"/>
        </w:rPr>
        <w:t xml:space="preserve"> (z dat 201</w:t>
      </w:r>
      <w:r w:rsidR="00192433" w:rsidRPr="00E07B36">
        <w:rPr>
          <w:rFonts w:ascii="Arial" w:hAnsi="Arial" w:cs="Arial"/>
          <w:sz w:val="22"/>
          <w:szCs w:val="22"/>
        </w:rPr>
        <w:t>7</w:t>
      </w:r>
      <w:r w:rsidR="006D7C28" w:rsidRPr="00E07B36">
        <w:rPr>
          <w:rFonts w:ascii="Arial" w:hAnsi="Arial" w:cs="Arial"/>
          <w:sz w:val="22"/>
          <w:szCs w:val="22"/>
        </w:rPr>
        <w:t xml:space="preserve"> až 20</w:t>
      </w:r>
      <w:r w:rsidR="002745C6" w:rsidRPr="00E07B36">
        <w:rPr>
          <w:rFonts w:ascii="Arial" w:hAnsi="Arial" w:cs="Arial"/>
          <w:sz w:val="22"/>
          <w:szCs w:val="22"/>
        </w:rPr>
        <w:t>2</w:t>
      </w:r>
      <w:r w:rsidR="00192433" w:rsidRPr="00E07B36">
        <w:rPr>
          <w:rFonts w:ascii="Arial" w:hAnsi="Arial" w:cs="Arial"/>
          <w:sz w:val="22"/>
          <w:szCs w:val="22"/>
        </w:rPr>
        <w:t>1</w:t>
      </w:r>
      <w:r w:rsidR="006D7C28" w:rsidRPr="00E07B36">
        <w:rPr>
          <w:rFonts w:ascii="Arial" w:hAnsi="Arial" w:cs="Arial"/>
          <w:sz w:val="22"/>
          <w:szCs w:val="22"/>
        </w:rPr>
        <w:t>) a další v 5 letém cyklu v roce 202</w:t>
      </w:r>
      <w:r w:rsidR="00192433" w:rsidRPr="00E07B36">
        <w:rPr>
          <w:rFonts w:ascii="Arial" w:hAnsi="Arial" w:cs="Arial"/>
          <w:sz w:val="22"/>
          <w:szCs w:val="22"/>
        </w:rPr>
        <w:t>7</w:t>
      </w:r>
      <w:r w:rsidR="006D7C28" w:rsidRPr="00E07B36">
        <w:rPr>
          <w:rFonts w:ascii="Arial" w:hAnsi="Arial" w:cs="Arial"/>
          <w:sz w:val="22"/>
          <w:szCs w:val="22"/>
        </w:rPr>
        <w:t xml:space="preserve"> (z dat 202</w:t>
      </w:r>
      <w:r w:rsidR="003D03AC" w:rsidRPr="00E07B36">
        <w:rPr>
          <w:rFonts w:ascii="Arial" w:hAnsi="Arial" w:cs="Arial"/>
          <w:sz w:val="22"/>
          <w:szCs w:val="22"/>
        </w:rPr>
        <w:t>2</w:t>
      </w:r>
      <w:r w:rsidR="006D7C28" w:rsidRPr="00E07B36">
        <w:rPr>
          <w:rFonts w:ascii="Arial" w:hAnsi="Arial" w:cs="Arial"/>
          <w:sz w:val="22"/>
          <w:szCs w:val="22"/>
        </w:rPr>
        <w:t xml:space="preserve"> až 202</w:t>
      </w:r>
      <w:r w:rsidR="00192433" w:rsidRPr="00E07B36">
        <w:rPr>
          <w:rFonts w:ascii="Arial" w:hAnsi="Arial" w:cs="Arial"/>
          <w:sz w:val="22"/>
          <w:szCs w:val="22"/>
        </w:rPr>
        <w:t>6</w:t>
      </w:r>
      <w:r w:rsidR="006D7C28" w:rsidRPr="00E07B36">
        <w:rPr>
          <w:rFonts w:ascii="Arial" w:hAnsi="Arial" w:cs="Arial"/>
          <w:sz w:val="22"/>
          <w:szCs w:val="22"/>
        </w:rPr>
        <w:t>).</w:t>
      </w:r>
      <w:r w:rsidR="006D7C28">
        <w:rPr>
          <w:rFonts w:ascii="Arial" w:hAnsi="Arial" w:cs="Arial"/>
          <w:sz w:val="22"/>
          <w:szCs w:val="22"/>
        </w:rPr>
        <w:t xml:space="preserve"> </w:t>
      </w:r>
      <w:r w:rsidR="006934E6" w:rsidRPr="007A1FF1">
        <w:rPr>
          <w:rFonts w:ascii="Arial" w:hAnsi="Arial" w:cs="Arial"/>
          <w:sz w:val="22"/>
          <w:szCs w:val="22"/>
        </w:rPr>
        <w:t xml:space="preserve"> </w:t>
      </w:r>
    </w:p>
    <w:p w14:paraId="1DEBD3E3" w14:textId="77777777" w:rsidR="006934E6" w:rsidRPr="007A1FF1" w:rsidRDefault="006934E6" w:rsidP="00D078DC">
      <w:pPr>
        <w:jc w:val="both"/>
        <w:rPr>
          <w:rFonts w:ascii="Arial" w:hAnsi="Arial" w:cs="Arial"/>
          <w:sz w:val="22"/>
          <w:szCs w:val="22"/>
          <w:u w:val="single"/>
        </w:rPr>
      </w:pPr>
      <w:r w:rsidRPr="007A1FF1">
        <w:rPr>
          <w:rFonts w:ascii="Arial" w:hAnsi="Arial" w:cs="Arial"/>
          <w:sz w:val="22"/>
          <w:szCs w:val="22"/>
          <w:u w:val="single"/>
        </w:rPr>
        <w:t xml:space="preserve">Výchozí stav podpory a jeho změny </w:t>
      </w:r>
    </w:p>
    <w:p w14:paraId="7B2C6562" w14:textId="7B2446ED" w:rsidR="006934E6" w:rsidRPr="0067426C" w:rsidRDefault="006934E6" w:rsidP="00D078DC">
      <w:pPr>
        <w:pStyle w:val="Odstavecseseznamem"/>
        <w:jc w:val="both"/>
        <w:rPr>
          <w:rFonts w:ascii="Arial" w:hAnsi="Arial" w:cs="Arial"/>
          <w:sz w:val="22"/>
          <w:szCs w:val="22"/>
        </w:rPr>
      </w:pPr>
      <w:r w:rsidRPr="007A1FF1">
        <w:rPr>
          <w:rFonts w:ascii="Arial" w:hAnsi="Arial" w:cs="Arial"/>
          <w:sz w:val="22"/>
          <w:szCs w:val="22"/>
        </w:rPr>
        <w:t xml:space="preserve">Na základě průběžného hodnocení může poskytovatel </w:t>
      </w:r>
      <w:r w:rsidR="00565072">
        <w:rPr>
          <w:rFonts w:ascii="Arial" w:hAnsi="Arial" w:cs="Arial"/>
          <w:sz w:val="22"/>
          <w:szCs w:val="22"/>
        </w:rPr>
        <w:t>motivační složku</w:t>
      </w:r>
      <w:r w:rsidRPr="007A1FF1">
        <w:rPr>
          <w:rFonts w:ascii="Arial" w:hAnsi="Arial" w:cs="Arial"/>
          <w:sz w:val="22"/>
          <w:szCs w:val="22"/>
        </w:rPr>
        <w:t xml:space="preserve"> podpor</w:t>
      </w:r>
      <w:r w:rsidR="00565072">
        <w:rPr>
          <w:rFonts w:ascii="Arial" w:hAnsi="Arial" w:cs="Arial"/>
          <w:sz w:val="22"/>
          <w:szCs w:val="22"/>
        </w:rPr>
        <w:t>y</w:t>
      </w:r>
      <w:r w:rsidRPr="007A1FF1">
        <w:rPr>
          <w:rFonts w:ascii="Arial" w:hAnsi="Arial" w:cs="Arial"/>
          <w:sz w:val="22"/>
          <w:szCs w:val="22"/>
        </w:rPr>
        <w:t xml:space="preserve"> upravit maximálně o -5 / + 10 % ročně</w:t>
      </w:r>
      <w:r w:rsidRPr="007A1FF1">
        <w:rPr>
          <w:rStyle w:val="Znakapoznpodarou"/>
          <w:rFonts w:ascii="Arial" w:hAnsi="Arial" w:cs="Arial"/>
          <w:sz w:val="22"/>
          <w:szCs w:val="22"/>
        </w:rPr>
        <w:footnoteReference w:id="2"/>
      </w:r>
      <w:r w:rsidR="00EB19BA" w:rsidRPr="007A1FF1">
        <w:rPr>
          <w:rFonts w:ascii="Arial" w:hAnsi="Arial" w:cs="Arial"/>
          <w:sz w:val="22"/>
          <w:szCs w:val="22"/>
        </w:rPr>
        <w:t>.</w:t>
      </w:r>
      <w:r w:rsidRPr="007A1FF1">
        <w:rPr>
          <w:rFonts w:ascii="Arial" w:hAnsi="Arial" w:cs="Arial"/>
          <w:sz w:val="22"/>
          <w:szCs w:val="22"/>
        </w:rPr>
        <w:t xml:space="preserve"> Rozšíření</w:t>
      </w:r>
      <w:r w:rsidRPr="0067426C">
        <w:rPr>
          <w:rFonts w:ascii="Arial" w:hAnsi="Arial" w:cs="Arial"/>
          <w:sz w:val="22"/>
          <w:szCs w:val="22"/>
        </w:rPr>
        <w:t xml:space="preserve"> počtu podporovaných VO nezakládá nárok na navýšení podpory na DKRVO jeho rozpočtové kapitoly. </w:t>
      </w:r>
    </w:p>
    <w:p w14:paraId="713A4A19" w14:textId="3D1271FF" w:rsidR="006934E6" w:rsidRPr="0067426C" w:rsidRDefault="006934E6" w:rsidP="00D078DC">
      <w:pPr>
        <w:jc w:val="both"/>
        <w:rPr>
          <w:rFonts w:ascii="Arial" w:hAnsi="Arial" w:cs="Arial"/>
          <w:sz w:val="22"/>
          <w:szCs w:val="22"/>
          <w:u w:val="single"/>
        </w:rPr>
      </w:pPr>
      <w:r w:rsidRPr="0067426C">
        <w:rPr>
          <w:rFonts w:ascii="Arial" w:hAnsi="Arial" w:cs="Arial"/>
          <w:sz w:val="22"/>
          <w:szCs w:val="22"/>
          <w:u w:val="single"/>
        </w:rPr>
        <w:t xml:space="preserve">Postup při ukončení účelové podpory na činnosti zajišťované některými VO </w:t>
      </w:r>
    </w:p>
    <w:p w14:paraId="643997B1" w14:textId="58A021F7" w:rsidR="006934E6" w:rsidRPr="0067426C" w:rsidRDefault="006934E6" w:rsidP="00D078DC">
      <w:pPr>
        <w:pStyle w:val="Odstavecseseznamem"/>
        <w:jc w:val="both"/>
        <w:rPr>
          <w:rFonts w:ascii="Arial" w:hAnsi="Arial" w:cs="Arial"/>
          <w:sz w:val="22"/>
          <w:szCs w:val="22"/>
        </w:rPr>
      </w:pPr>
      <w:r w:rsidRPr="0067426C">
        <w:rPr>
          <w:rFonts w:ascii="Arial" w:hAnsi="Arial" w:cs="Arial"/>
          <w:sz w:val="22"/>
          <w:szCs w:val="22"/>
        </w:rPr>
        <w:t>Pokud dojde na základě usnesení vlády k ukončení účelové podpory na činnosti zajišťované některými VO, tj. dojde k převedení účelových do institucionálních prostředků (např. podpory na Národní program udržitelnosti I. a II. podle usnesení vlády ze dne 21. prosince 2015</w:t>
      </w:r>
      <w:r w:rsidR="00433658" w:rsidRPr="0067426C">
        <w:rPr>
          <w:rFonts w:ascii="Arial" w:hAnsi="Arial" w:cs="Arial"/>
          <w:sz w:val="22"/>
          <w:szCs w:val="22"/>
        </w:rPr>
        <w:t xml:space="preserve"> </w:t>
      </w:r>
      <w:r w:rsidRPr="0067426C">
        <w:rPr>
          <w:rFonts w:ascii="Arial" w:hAnsi="Arial" w:cs="Arial"/>
          <w:sz w:val="22"/>
          <w:szCs w:val="22"/>
        </w:rPr>
        <w:t>č. 1067), budou prostředky převedeny konkrétním VO navýšením jejich výdajů</w:t>
      </w:r>
      <w:r w:rsidR="004F01B9">
        <w:rPr>
          <w:rFonts w:ascii="Arial" w:hAnsi="Arial" w:cs="Arial"/>
          <w:sz w:val="22"/>
          <w:szCs w:val="22"/>
        </w:rPr>
        <w:t xml:space="preserve"> na rozvoj VO</w:t>
      </w:r>
      <w:r w:rsidRPr="0067426C">
        <w:rPr>
          <w:rFonts w:ascii="Arial" w:hAnsi="Arial" w:cs="Arial"/>
          <w:sz w:val="22"/>
          <w:szCs w:val="22"/>
        </w:rPr>
        <w:t xml:space="preserve">. </w:t>
      </w:r>
      <w:r w:rsidR="00B96920">
        <w:rPr>
          <w:rFonts w:ascii="Arial" w:hAnsi="Arial" w:cs="Arial"/>
          <w:sz w:val="22"/>
          <w:szCs w:val="22"/>
        </w:rPr>
        <w:t xml:space="preserve">S tím, že tyto prostředky budou konkrétní VO dostávat max. 5 let na podporu udržitelnosti výše uvedených činností. </w:t>
      </w:r>
    </w:p>
    <w:p w14:paraId="107D4FD3" w14:textId="77777777" w:rsidR="006934E6" w:rsidRPr="0067426C" w:rsidRDefault="006934E6" w:rsidP="00D078DC">
      <w:pPr>
        <w:jc w:val="both"/>
        <w:rPr>
          <w:rFonts w:ascii="Arial" w:hAnsi="Arial" w:cs="Arial"/>
          <w:sz w:val="22"/>
          <w:szCs w:val="22"/>
          <w:u w:val="single"/>
        </w:rPr>
      </w:pPr>
      <w:r w:rsidRPr="0067426C">
        <w:rPr>
          <w:rFonts w:ascii="Arial" w:hAnsi="Arial" w:cs="Arial"/>
          <w:sz w:val="22"/>
          <w:szCs w:val="22"/>
          <w:u w:val="single"/>
        </w:rPr>
        <w:t xml:space="preserve">Výsledky hodnocení </w:t>
      </w:r>
      <w:r w:rsidR="009C79F9" w:rsidRPr="0067426C">
        <w:rPr>
          <w:rFonts w:ascii="Arial" w:hAnsi="Arial" w:cs="Arial"/>
          <w:sz w:val="22"/>
          <w:szCs w:val="22"/>
          <w:u w:val="single"/>
        </w:rPr>
        <w:t>provedené</w:t>
      </w:r>
      <w:r w:rsidR="00734AD2" w:rsidRPr="0067426C">
        <w:rPr>
          <w:rFonts w:ascii="Arial" w:hAnsi="Arial" w:cs="Arial"/>
          <w:sz w:val="22"/>
          <w:szCs w:val="22"/>
          <w:u w:val="single"/>
        </w:rPr>
        <w:t>ho</w:t>
      </w:r>
      <w:r w:rsidR="009C79F9" w:rsidRPr="0067426C">
        <w:rPr>
          <w:rFonts w:ascii="Arial" w:hAnsi="Arial" w:cs="Arial"/>
          <w:sz w:val="22"/>
          <w:szCs w:val="22"/>
          <w:u w:val="single"/>
        </w:rPr>
        <w:t xml:space="preserve"> poskytovatelem</w:t>
      </w:r>
      <w:r w:rsidRPr="0067426C">
        <w:rPr>
          <w:rFonts w:ascii="Arial" w:hAnsi="Arial" w:cs="Arial"/>
          <w:sz w:val="22"/>
          <w:szCs w:val="22"/>
          <w:u w:val="single"/>
        </w:rPr>
        <w:t xml:space="preserve"> slouží primárně k zaměření rozvoje dané VO </w:t>
      </w:r>
    </w:p>
    <w:p w14:paraId="326C020F" w14:textId="77777777" w:rsidR="006934E6" w:rsidRPr="0067426C" w:rsidRDefault="006934E6" w:rsidP="00D078DC">
      <w:pPr>
        <w:pStyle w:val="Odstavecseseznamem"/>
        <w:jc w:val="both"/>
        <w:rPr>
          <w:rFonts w:ascii="Arial" w:hAnsi="Arial" w:cs="Arial"/>
          <w:sz w:val="22"/>
          <w:szCs w:val="22"/>
        </w:rPr>
      </w:pPr>
      <w:r w:rsidRPr="00124779">
        <w:rPr>
          <w:rFonts w:ascii="Arial" w:hAnsi="Arial" w:cs="Arial"/>
          <w:sz w:val="22"/>
          <w:szCs w:val="22"/>
        </w:rPr>
        <w:t>V případě, že DKRVO není v některé části při hodnocení poskytovatelem schválena, musí ji příslušná VO přepracovat podle připomínek z hodnocení a musí být poskytovatelem znovu zhodnocena. Teprve v případě opakovaného neschválení této koncepce poskytovatel přikročí ke krácení výše podpory odpovídajícím způsobem</w:t>
      </w:r>
      <w:r w:rsidRPr="004F01B9">
        <w:rPr>
          <w:rFonts w:ascii="Arial" w:hAnsi="Arial" w:cs="Arial"/>
          <w:sz w:val="22"/>
          <w:szCs w:val="22"/>
        </w:rPr>
        <w:t>.</w:t>
      </w:r>
    </w:p>
    <w:p w14:paraId="7497B9F6" w14:textId="77777777" w:rsidR="009C79F9" w:rsidRPr="0067426C" w:rsidRDefault="009C79F9" w:rsidP="00D078DC">
      <w:pPr>
        <w:pStyle w:val="Odstavecseseznamem"/>
        <w:jc w:val="both"/>
        <w:rPr>
          <w:rFonts w:ascii="Arial" w:hAnsi="Arial" w:cs="Arial"/>
          <w:sz w:val="22"/>
          <w:szCs w:val="22"/>
        </w:rPr>
      </w:pPr>
    </w:p>
    <w:p w14:paraId="7BC5FB43" w14:textId="77777777" w:rsidR="009C79F9" w:rsidRPr="0067426C" w:rsidRDefault="009C79F9" w:rsidP="00D078DC">
      <w:pPr>
        <w:jc w:val="both"/>
        <w:rPr>
          <w:rFonts w:ascii="Arial" w:hAnsi="Arial" w:cs="Arial"/>
          <w:sz w:val="22"/>
          <w:szCs w:val="22"/>
        </w:rPr>
      </w:pPr>
    </w:p>
    <w:p w14:paraId="754544EE" w14:textId="49751C00" w:rsidR="009C79F9" w:rsidRPr="0067426C" w:rsidRDefault="009C79F9" w:rsidP="00D078DC">
      <w:pPr>
        <w:jc w:val="both"/>
        <w:rPr>
          <w:rFonts w:ascii="Arial" w:hAnsi="Arial" w:cs="Arial"/>
          <w:sz w:val="22"/>
          <w:szCs w:val="22"/>
        </w:rPr>
      </w:pPr>
      <w:r w:rsidRPr="0067426C">
        <w:rPr>
          <w:rFonts w:ascii="Arial" w:hAnsi="Arial" w:cs="Arial"/>
          <w:sz w:val="22"/>
          <w:szCs w:val="22"/>
        </w:rPr>
        <w:t>Hlavními kritérii hodnocení jsou:</w:t>
      </w:r>
    </w:p>
    <w:p w14:paraId="7D724795" w14:textId="1266D824" w:rsidR="009C79F9" w:rsidRPr="0067426C" w:rsidRDefault="009C79F9" w:rsidP="00D078DC">
      <w:pPr>
        <w:pStyle w:val="Odstavecseseznamem"/>
        <w:numPr>
          <w:ilvl w:val="0"/>
          <w:numId w:val="6"/>
        </w:numPr>
        <w:jc w:val="both"/>
        <w:rPr>
          <w:rFonts w:ascii="Arial" w:hAnsi="Arial" w:cs="Arial"/>
          <w:sz w:val="22"/>
          <w:szCs w:val="22"/>
        </w:rPr>
      </w:pPr>
      <w:r w:rsidRPr="0067426C">
        <w:rPr>
          <w:rFonts w:ascii="Arial" w:hAnsi="Arial" w:cs="Arial"/>
          <w:b/>
          <w:sz w:val="22"/>
          <w:szCs w:val="22"/>
        </w:rPr>
        <w:t>výzkumné prostředí</w:t>
      </w:r>
      <w:r w:rsidRPr="0067426C">
        <w:rPr>
          <w:rFonts w:ascii="Arial" w:hAnsi="Arial" w:cs="Arial"/>
          <w:sz w:val="22"/>
          <w:szCs w:val="22"/>
        </w:rPr>
        <w:t xml:space="preserve">: úroveň koncepce VO a naplňování strategických dokumentů, zejména </w:t>
      </w:r>
      <w:r w:rsidR="004F01B9">
        <w:rPr>
          <w:rFonts w:ascii="Arial" w:hAnsi="Arial" w:cs="Arial"/>
          <w:sz w:val="22"/>
          <w:szCs w:val="22"/>
        </w:rPr>
        <w:t>K</w:t>
      </w:r>
      <w:r w:rsidRPr="0067426C">
        <w:rPr>
          <w:rFonts w:ascii="Arial" w:hAnsi="Arial" w:cs="Arial"/>
          <w:sz w:val="22"/>
          <w:szCs w:val="22"/>
        </w:rPr>
        <w:t>oncepce výzkumu, vývoje a inovací Minis</w:t>
      </w:r>
      <w:r w:rsidR="00D77BDA">
        <w:rPr>
          <w:rFonts w:ascii="Arial" w:hAnsi="Arial" w:cs="Arial"/>
          <w:sz w:val="22"/>
          <w:szCs w:val="22"/>
        </w:rPr>
        <w:t>terstva zemědělství, podmínky a </w:t>
      </w:r>
      <w:r w:rsidRPr="0067426C">
        <w:rPr>
          <w:rFonts w:ascii="Arial" w:hAnsi="Arial" w:cs="Arial"/>
          <w:sz w:val="22"/>
          <w:szCs w:val="22"/>
        </w:rPr>
        <w:t xml:space="preserve">předpoklady pro výzkum atd.; </w:t>
      </w:r>
    </w:p>
    <w:p w14:paraId="24311957" w14:textId="3ABBD940" w:rsidR="009C79F9" w:rsidRPr="0067426C" w:rsidRDefault="009C79F9" w:rsidP="00D078DC">
      <w:pPr>
        <w:pStyle w:val="Odstavecseseznamem"/>
        <w:numPr>
          <w:ilvl w:val="0"/>
          <w:numId w:val="6"/>
        </w:numPr>
        <w:jc w:val="both"/>
        <w:rPr>
          <w:rFonts w:ascii="Arial" w:hAnsi="Arial" w:cs="Arial"/>
          <w:sz w:val="22"/>
          <w:szCs w:val="22"/>
        </w:rPr>
      </w:pPr>
      <w:r w:rsidRPr="0067426C">
        <w:rPr>
          <w:rFonts w:ascii="Arial" w:hAnsi="Arial" w:cs="Arial"/>
          <w:b/>
          <w:sz w:val="22"/>
          <w:szCs w:val="22"/>
        </w:rPr>
        <w:t>mezinárodní a národní spolupráce</w:t>
      </w:r>
      <w:r w:rsidRPr="0067426C">
        <w:rPr>
          <w:rFonts w:ascii="Arial" w:hAnsi="Arial" w:cs="Arial"/>
          <w:sz w:val="22"/>
          <w:szCs w:val="22"/>
        </w:rPr>
        <w:t>: spolupráce VO s dalšími výzkumnými organizacemi</w:t>
      </w:r>
      <w:r w:rsidR="00C81363">
        <w:rPr>
          <w:rFonts w:ascii="Arial" w:hAnsi="Arial" w:cs="Arial"/>
          <w:sz w:val="22"/>
          <w:szCs w:val="22"/>
        </w:rPr>
        <w:t xml:space="preserve"> a</w:t>
      </w:r>
      <w:r w:rsidR="00964993">
        <w:rPr>
          <w:rFonts w:ascii="Arial" w:hAnsi="Arial" w:cs="Arial"/>
          <w:sz w:val="22"/>
          <w:szCs w:val="22"/>
        </w:rPr>
        <w:t xml:space="preserve"> s aplikační sférou</w:t>
      </w:r>
      <w:r w:rsidRPr="0067426C">
        <w:rPr>
          <w:rFonts w:ascii="Arial" w:hAnsi="Arial" w:cs="Arial"/>
          <w:sz w:val="22"/>
          <w:szCs w:val="22"/>
        </w:rPr>
        <w:t>;</w:t>
      </w:r>
    </w:p>
    <w:p w14:paraId="0AA5DBFA" w14:textId="378CB594" w:rsidR="009C79F9" w:rsidRPr="0067426C" w:rsidRDefault="009C79F9" w:rsidP="00D078DC">
      <w:pPr>
        <w:pStyle w:val="Odstavecseseznamem"/>
        <w:numPr>
          <w:ilvl w:val="0"/>
          <w:numId w:val="6"/>
        </w:numPr>
        <w:jc w:val="both"/>
        <w:rPr>
          <w:rFonts w:ascii="Arial" w:hAnsi="Arial" w:cs="Arial"/>
          <w:sz w:val="22"/>
          <w:szCs w:val="22"/>
        </w:rPr>
      </w:pPr>
      <w:r w:rsidRPr="0067426C">
        <w:rPr>
          <w:rFonts w:ascii="Arial" w:hAnsi="Arial" w:cs="Arial"/>
          <w:b/>
          <w:sz w:val="22"/>
          <w:szCs w:val="22"/>
        </w:rPr>
        <w:t>excelence výzkumu</w:t>
      </w:r>
      <w:r w:rsidRPr="0067426C">
        <w:rPr>
          <w:rFonts w:ascii="Arial" w:hAnsi="Arial" w:cs="Arial"/>
          <w:sz w:val="22"/>
          <w:szCs w:val="22"/>
        </w:rPr>
        <w:t xml:space="preserve">: hodnocení vybraných výsledků VO, další specifické výzkumné aktivity VO; </w:t>
      </w:r>
    </w:p>
    <w:p w14:paraId="17F4B03C" w14:textId="2BCD17C1" w:rsidR="009C79F9" w:rsidRPr="0067426C" w:rsidRDefault="009C79F9" w:rsidP="00D078DC">
      <w:pPr>
        <w:pStyle w:val="Odstavecseseznamem"/>
        <w:numPr>
          <w:ilvl w:val="0"/>
          <w:numId w:val="6"/>
        </w:numPr>
        <w:jc w:val="both"/>
        <w:rPr>
          <w:rFonts w:ascii="Arial" w:hAnsi="Arial" w:cs="Arial"/>
          <w:sz w:val="22"/>
          <w:szCs w:val="22"/>
        </w:rPr>
      </w:pPr>
      <w:r w:rsidRPr="0067426C">
        <w:rPr>
          <w:rFonts w:ascii="Arial" w:hAnsi="Arial" w:cs="Arial"/>
          <w:b/>
          <w:sz w:val="22"/>
          <w:szCs w:val="22"/>
        </w:rPr>
        <w:t>výkonnost výzkumu</w:t>
      </w:r>
      <w:r w:rsidRPr="0067426C">
        <w:rPr>
          <w:rFonts w:ascii="Arial" w:hAnsi="Arial" w:cs="Arial"/>
          <w:sz w:val="22"/>
          <w:szCs w:val="22"/>
        </w:rPr>
        <w:t xml:space="preserve">: </w:t>
      </w:r>
      <w:r w:rsidR="00C53825">
        <w:rPr>
          <w:rFonts w:ascii="Arial" w:hAnsi="Arial" w:cs="Arial"/>
          <w:sz w:val="22"/>
          <w:szCs w:val="22"/>
        </w:rPr>
        <w:t xml:space="preserve">výsledky dle RIV, </w:t>
      </w:r>
      <w:r w:rsidRPr="0067426C">
        <w:rPr>
          <w:rFonts w:ascii="Arial" w:hAnsi="Arial" w:cs="Arial"/>
          <w:sz w:val="22"/>
          <w:szCs w:val="22"/>
        </w:rPr>
        <w:t xml:space="preserve">spolupráce s uživateli výsledků VaVaI, </w:t>
      </w:r>
      <w:r w:rsidR="007E2346">
        <w:rPr>
          <w:rFonts w:ascii="Arial" w:hAnsi="Arial" w:cs="Arial"/>
          <w:sz w:val="22"/>
          <w:szCs w:val="22"/>
        </w:rPr>
        <w:t xml:space="preserve">získané </w:t>
      </w:r>
      <w:r w:rsidRPr="0067426C">
        <w:rPr>
          <w:rFonts w:ascii="Arial" w:hAnsi="Arial" w:cs="Arial"/>
          <w:sz w:val="22"/>
          <w:szCs w:val="22"/>
        </w:rPr>
        <w:t>finanční zdroje</w:t>
      </w:r>
      <w:r w:rsidR="00964993">
        <w:rPr>
          <w:rFonts w:ascii="Arial" w:hAnsi="Arial" w:cs="Arial"/>
          <w:sz w:val="22"/>
          <w:szCs w:val="22"/>
        </w:rPr>
        <w:t xml:space="preserve"> a</w:t>
      </w:r>
      <w:r w:rsidRPr="0067426C">
        <w:rPr>
          <w:rFonts w:ascii="Arial" w:hAnsi="Arial" w:cs="Arial"/>
          <w:sz w:val="22"/>
          <w:szCs w:val="22"/>
        </w:rPr>
        <w:t xml:space="preserve"> účelnost využití požadovaných prostředků atd. </w:t>
      </w:r>
    </w:p>
    <w:p w14:paraId="6E3318C6" w14:textId="46368CA8" w:rsidR="009C79F9" w:rsidRPr="00C570D2" w:rsidRDefault="009C79F9" w:rsidP="00B97358">
      <w:pPr>
        <w:pStyle w:val="Odstavecseseznamem"/>
        <w:numPr>
          <w:ilvl w:val="0"/>
          <w:numId w:val="6"/>
        </w:numPr>
        <w:jc w:val="both"/>
        <w:rPr>
          <w:rFonts w:ascii="Arial" w:hAnsi="Arial" w:cs="Arial"/>
          <w:sz w:val="22"/>
          <w:szCs w:val="22"/>
        </w:rPr>
      </w:pPr>
      <w:r w:rsidRPr="00C570D2">
        <w:rPr>
          <w:rFonts w:ascii="Arial" w:hAnsi="Arial" w:cs="Arial"/>
          <w:b/>
          <w:sz w:val="22"/>
          <w:szCs w:val="22"/>
        </w:rPr>
        <w:t>relevance výzkumu pro společnost a jeho dopady</w:t>
      </w:r>
      <w:r w:rsidRPr="00C570D2">
        <w:rPr>
          <w:rFonts w:ascii="Arial" w:hAnsi="Arial" w:cs="Arial"/>
          <w:sz w:val="22"/>
          <w:szCs w:val="22"/>
        </w:rPr>
        <w:t xml:space="preserve">: souhrnné hodnocení přínosu VO pro </w:t>
      </w:r>
      <w:r w:rsidR="008A6A4D" w:rsidRPr="00C570D2">
        <w:rPr>
          <w:rFonts w:ascii="Arial" w:hAnsi="Arial" w:cs="Arial"/>
          <w:sz w:val="22"/>
          <w:szCs w:val="22"/>
        </w:rPr>
        <w:t xml:space="preserve">společnost a </w:t>
      </w:r>
      <w:r w:rsidRPr="00C570D2">
        <w:rPr>
          <w:rFonts w:ascii="Arial" w:hAnsi="Arial" w:cs="Arial"/>
          <w:sz w:val="22"/>
          <w:szCs w:val="22"/>
        </w:rPr>
        <w:t>naplnění cílů Koncepce MZe</w:t>
      </w:r>
      <w:r w:rsidR="004F01B9">
        <w:rPr>
          <w:rFonts w:ascii="Arial" w:hAnsi="Arial" w:cs="Arial"/>
          <w:sz w:val="22"/>
          <w:szCs w:val="22"/>
        </w:rPr>
        <w:t>.</w:t>
      </w:r>
      <w:r w:rsidRPr="00C570D2">
        <w:rPr>
          <w:rFonts w:ascii="Arial" w:hAnsi="Arial" w:cs="Arial"/>
          <w:sz w:val="22"/>
          <w:szCs w:val="22"/>
        </w:rPr>
        <w:t xml:space="preserve"> </w:t>
      </w:r>
    </w:p>
    <w:p w14:paraId="394A518D" w14:textId="77777777" w:rsidR="00235DFE" w:rsidRPr="00D14204" w:rsidRDefault="00235DFE" w:rsidP="00D14204">
      <w:pPr>
        <w:pStyle w:val="Nadpis2"/>
        <w:numPr>
          <w:ilvl w:val="1"/>
          <w:numId w:val="38"/>
        </w:numPr>
        <w:rPr>
          <w:rFonts w:ascii="Arial" w:hAnsi="Arial" w:cs="Arial"/>
          <w:sz w:val="22"/>
        </w:rPr>
      </w:pPr>
      <w:bookmarkStart w:id="104" w:name="_Toc523250831"/>
      <w:bookmarkStart w:id="105" w:name="_Toc523250938"/>
      <w:bookmarkStart w:id="106" w:name="_Toc523251373"/>
      <w:bookmarkStart w:id="107" w:name="_Toc87013159"/>
      <w:bookmarkEnd w:id="104"/>
      <w:bookmarkEnd w:id="105"/>
      <w:bookmarkEnd w:id="106"/>
      <w:r w:rsidRPr="00D14204">
        <w:rPr>
          <w:rFonts w:ascii="Arial" w:hAnsi="Arial" w:cs="Arial"/>
          <w:sz w:val="22"/>
        </w:rPr>
        <w:t>Hodnocení dle modulů</w:t>
      </w:r>
      <w:bookmarkEnd w:id="107"/>
    </w:p>
    <w:p w14:paraId="73275E2B" w14:textId="77777777" w:rsidR="00055969" w:rsidRPr="0067426C" w:rsidRDefault="00055969" w:rsidP="00D078DC">
      <w:pPr>
        <w:autoSpaceDE w:val="0"/>
        <w:autoSpaceDN w:val="0"/>
        <w:adjustRightInd w:val="0"/>
        <w:jc w:val="both"/>
        <w:rPr>
          <w:rFonts w:ascii="Arial" w:hAnsi="Arial" w:cs="Arial"/>
          <w:color w:val="000000"/>
          <w:sz w:val="22"/>
          <w:szCs w:val="22"/>
        </w:rPr>
      </w:pPr>
      <w:r w:rsidRPr="0067426C">
        <w:rPr>
          <w:rFonts w:ascii="Arial" w:hAnsi="Arial" w:cs="Arial"/>
          <w:color w:val="000000"/>
          <w:sz w:val="22"/>
          <w:szCs w:val="22"/>
        </w:rPr>
        <w:t>Hodnocení bude realizo</w:t>
      </w:r>
      <w:r w:rsidR="00C55CF6" w:rsidRPr="0067426C">
        <w:rPr>
          <w:rFonts w:ascii="Arial" w:hAnsi="Arial" w:cs="Arial"/>
          <w:color w:val="000000"/>
          <w:sz w:val="22"/>
          <w:szCs w:val="22"/>
        </w:rPr>
        <w:t>váno v pěti základních modulech.</w:t>
      </w:r>
    </w:p>
    <w:p w14:paraId="4854908E" w14:textId="77777777" w:rsidR="00C55CF6" w:rsidRPr="0067426C" w:rsidRDefault="00223B2E" w:rsidP="00D078DC">
      <w:pPr>
        <w:jc w:val="both"/>
        <w:rPr>
          <w:rFonts w:ascii="Arial" w:hAnsi="Arial" w:cs="Arial"/>
          <w:sz w:val="22"/>
          <w:szCs w:val="22"/>
          <w:u w:val="single"/>
        </w:rPr>
      </w:pPr>
      <w:r w:rsidRPr="0067426C">
        <w:rPr>
          <w:rFonts w:ascii="Arial" w:hAnsi="Arial" w:cs="Arial"/>
          <w:sz w:val="22"/>
          <w:szCs w:val="22"/>
          <w:u w:val="single"/>
        </w:rPr>
        <w:t>MODUL 1</w:t>
      </w:r>
      <w:r w:rsidR="00C55CF6" w:rsidRPr="0067426C">
        <w:rPr>
          <w:rFonts w:ascii="Arial" w:hAnsi="Arial" w:cs="Arial"/>
          <w:sz w:val="22"/>
          <w:szCs w:val="22"/>
          <w:u w:val="single"/>
        </w:rPr>
        <w:t xml:space="preserve"> </w:t>
      </w:r>
      <w:r w:rsidR="00433658" w:rsidRPr="0067426C">
        <w:rPr>
          <w:rFonts w:ascii="Arial" w:hAnsi="Arial" w:cs="Arial"/>
          <w:sz w:val="22"/>
          <w:szCs w:val="22"/>
          <w:u w:val="single"/>
        </w:rPr>
        <w:t xml:space="preserve">(M1) </w:t>
      </w:r>
      <w:r w:rsidR="00C55CF6" w:rsidRPr="0067426C">
        <w:rPr>
          <w:rFonts w:ascii="Arial" w:hAnsi="Arial" w:cs="Arial"/>
          <w:sz w:val="22"/>
          <w:szCs w:val="22"/>
          <w:u w:val="single"/>
        </w:rPr>
        <w:t>Kvalita vybraných výsledků</w:t>
      </w:r>
    </w:p>
    <w:p w14:paraId="6F3A7804" w14:textId="1F7A62E2" w:rsidR="00476297" w:rsidRDefault="00476297" w:rsidP="00D078DC">
      <w:pPr>
        <w:pStyle w:val="Odstavecseseznamem"/>
        <w:jc w:val="both"/>
        <w:rPr>
          <w:rFonts w:ascii="Arial" w:hAnsi="Arial" w:cs="Arial"/>
          <w:sz w:val="22"/>
          <w:szCs w:val="22"/>
        </w:rPr>
      </w:pPr>
      <w:r w:rsidRPr="008A6A4D">
        <w:rPr>
          <w:rFonts w:ascii="Arial" w:hAnsi="Arial" w:cs="Arial"/>
          <w:sz w:val="22"/>
          <w:szCs w:val="22"/>
        </w:rPr>
        <w:t>Hodnocení tohoto modulu zajišťuje RVVI</w:t>
      </w:r>
      <w:r w:rsidR="00D61E93">
        <w:rPr>
          <w:rFonts w:ascii="Arial" w:hAnsi="Arial" w:cs="Arial"/>
          <w:sz w:val="22"/>
          <w:szCs w:val="22"/>
        </w:rPr>
        <w:t>/Sekce VVI</w:t>
      </w:r>
      <w:r w:rsidRPr="008A6A4D">
        <w:rPr>
          <w:rFonts w:ascii="Arial" w:hAnsi="Arial" w:cs="Arial"/>
          <w:sz w:val="22"/>
          <w:szCs w:val="22"/>
        </w:rPr>
        <w:t>.</w:t>
      </w:r>
      <w:r w:rsidRPr="00476297">
        <w:rPr>
          <w:rFonts w:ascii="Arial" w:hAnsi="Arial" w:cs="Arial"/>
          <w:sz w:val="22"/>
          <w:szCs w:val="22"/>
        </w:rPr>
        <w:t xml:space="preserve"> </w:t>
      </w:r>
      <w:r w:rsidRPr="0098444C">
        <w:rPr>
          <w:rFonts w:ascii="Arial" w:hAnsi="Arial" w:cs="Arial"/>
          <w:sz w:val="22"/>
          <w:szCs w:val="22"/>
        </w:rPr>
        <w:t>Výsledky pro hodnocení vybírají jednotlivé VO</w:t>
      </w:r>
      <w:r w:rsidR="008A6A4D" w:rsidRPr="0098444C">
        <w:rPr>
          <w:rFonts w:ascii="Arial" w:hAnsi="Arial" w:cs="Arial"/>
          <w:sz w:val="22"/>
          <w:szCs w:val="22"/>
        </w:rPr>
        <w:t xml:space="preserve"> </w:t>
      </w:r>
      <w:r w:rsidR="00163EB9" w:rsidRPr="0098444C">
        <w:rPr>
          <w:rFonts w:ascii="Arial" w:hAnsi="Arial" w:cs="Arial"/>
          <w:sz w:val="22"/>
          <w:szCs w:val="22"/>
        </w:rPr>
        <w:t xml:space="preserve">z výsledků </w:t>
      </w:r>
      <w:r w:rsidR="008A6A4D">
        <w:rPr>
          <w:rFonts w:ascii="Arial" w:hAnsi="Arial" w:cs="Arial"/>
          <w:sz w:val="22"/>
          <w:szCs w:val="22"/>
        </w:rPr>
        <w:t xml:space="preserve">a přihlašují je ve </w:t>
      </w:r>
      <w:r w:rsidRPr="0067426C">
        <w:rPr>
          <w:rFonts w:ascii="Arial" w:hAnsi="Arial" w:cs="Arial"/>
          <w:sz w:val="22"/>
          <w:szCs w:val="22"/>
        </w:rPr>
        <w:t>dvou k</w:t>
      </w:r>
      <w:r w:rsidR="00D77BDA">
        <w:rPr>
          <w:rFonts w:ascii="Arial" w:hAnsi="Arial" w:cs="Arial"/>
          <w:sz w:val="22"/>
          <w:szCs w:val="22"/>
        </w:rPr>
        <w:t>ategoriích – přínos k poznání a </w:t>
      </w:r>
      <w:r w:rsidRPr="0067426C">
        <w:rPr>
          <w:rFonts w:ascii="Arial" w:hAnsi="Arial" w:cs="Arial"/>
          <w:sz w:val="22"/>
          <w:szCs w:val="22"/>
        </w:rPr>
        <w:t xml:space="preserve">společenská </w:t>
      </w:r>
      <w:r w:rsidR="008A6A4D">
        <w:rPr>
          <w:rFonts w:ascii="Arial" w:hAnsi="Arial" w:cs="Arial"/>
          <w:sz w:val="22"/>
          <w:szCs w:val="22"/>
        </w:rPr>
        <w:t>r</w:t>
      </w:r>
      <w:r w:rsidRPr="0067426C">
        <w:rPr>
          <w:rFonts w:ascii="Arial" w:hAnsi="Arial" w:cs="Arial"/>
          <w:sz w:val="22"/>
          <w:szCs w:val="22"/>
        </w:rPr>
        <w:t>elevance.</w:t>
      </w:r>
      <w:r>
        <w:rPr>
          <w:rFonts w:ascii="Arial" w:hAnsi="Arial" w:cs="Arial"/>
          <w:sz w:val="22"/>
          <w:szCs w:val="22"/>
        </w:rPr>
        <w:t xml:space="preserve"> </w:t>
      </w:r>
      <w:r w:rsidR="00144F0E">
        <w:rPr>
          <w:rFonts w:ascii="Arial" w:hAnsi="Arial" w:cs="Arial"/>
          <w:sz w:val="22"/>
          <w:szCs w:val="22"/>
        </w:rPr>
        <w:t xml:space="preserve"> </w:t>
      </w:r>
    </w:p>
    <w:p w14:paraId="311B28E4" w14:textId="77777777" w:rsidR="00476297" w:rsidRDefault="00476297" w:rsidP="00D078DC">
      <w:pPr>
        <w:pStyle w:val="Odstavecseseznamem"/>
        <w:jc w:val="both"/>
        <w:rPr>
          <w:rFonts w:ascii="Arial" w:hAnsi="Arial" w:cs="Arial"/>
          <w:sz w:val="22"/>
          <w:szCs w:val="22"/>
        </w:rPr>
      </w:pPr>
    </w:p>
    <w:p w14:paraId="79FC7AFB" w14:textId="733CCAC8" w:rsidR="00C55CF6" w:rsidRPr="0067426C" w:rsidRDefault="00C55CF6" w:rsidP="00476297">
      <w:pPr>
        <w:pStyle w:val="Odstavecseseznamem"/>
        <w:jc w:val="both"/>
        <w:rPr>
          <w:rFonts w:ascii="Arial" w:hAnsi="Arial" w:cs="Arial"/>
          <w:i/>
          <w:sz w:val="22"/>
          <w:szCs w:val="22"/>
        </w:rPr>
      </w:pPr>
      <w:r w:rsidRPr="0067426C">
        <w:rPr>
          <w:rFonts w:ascii="Arial" w:hAnsi="Arial" w:cs="Arial"/>
          <w:sz w:val="22"/>
          <w:szCs w:val="22"/>
        </w:rPr>
        <w:t>Cílem tohoto modulu je motivace VO ke kvalitnímu výzkumu v mezinárodním srovnání. Dalším cílem je motivace k výzkumu s vysokým potenc</w:t>
      </w:r>
      <w:r w:rsidR="00D77BDA">
        <w:rPr>
          <w:rFonts w:ascii="Arial" w:hAnsi="Arial" w:cs="Arial"/>
          <w:sz w:val="22"/>
          <w:szCs w:val="22"/>
        </w:rPr>
        <w:t>iálem pro aplikování výsledků v </w:t>
      </w:r>
      <w:r w:rsidRPr="0067426C">
        <w:rPr>
          <w:rFonts w:ascii="Arial" w:hAnsi="Arial" w:cs="Arial"/>
          <w:sz w:val="22"/>
          <w:szCs w:val="22"/>
        </w:rPr>
        <w:t>praxi. Principem hodnocení je posouzení vybran</w:t>
      </w:r>
      <w:r w:rsidR="00D77BDA">
        <w:rPr>
          <w:rFonts w:ascii="Arial" w:hAnsi="Arial" w:cs="Arial"/>
          <w:sz w:val="22"/>
          <w:szCs w:val="22"/>
        </w:rPr>
        <w:t>ých výsledků odborným panelem z </w:t>
      </w:r>
      <w:r w:rsidRPr="0067426C">
        <w:rPr>
          <w:rFonts w:ascii="Arial" w:hAnsi="Arial" w:cs="Arial"/>
          <w:sz w:val="22"/>
          <w:szCs w:val="22"/>
        </w:rPr>
        <w:t>hlediska jejich kvality, originality a významnosti ve srovnání s</w:t>
      </w:r>
      <w:r w:rsidR="00D928AF">
        <w:rPr>
          <w:rFonts w:ascii="Arial" w:hAnsi="Arial" w:cs="Arial"/>
          <w:sz w:val="22"/>
          <w:szCs w:val="22"/>
        </w:rPr>
        <w:t> národní a</w:t>
      </w:r>
      <w:r w:rsidRPr="0067426C">
        <w:rPr>
          <w:rFonts w:ascii="Arial" w:hAnsi="Arial" w:cs="Arial"/>
          <w:sz w:val="22"/>
          <w:szCs w:val="22"/>
        </w:rPr>
        <w:t xml:space="preserve"> mezinárodní úrovní. </w:t>
      </w:r>
    </w:p>
    <w:p w14:paraId="6606EC50" w14:textId="77777777" w:rsidR="00D078DC" w:rsidRPr="0067426C" w:rsidRDefault="00D078DC" w:rsidP="00D078DC">
      <w:pPr>
        <w:ind w:firstLine="708"/>
        <w:jc w:val="both"/>
        <w:rPr>
          <w:rFonts w:ascii="Arial" w:hAnsi="Arial" w:cs="Arial"/>
          <w:i/>
          <w:sz w:val="22"/>
          <w:szCs w:val="22"/>
        </w:rPr>
      </w:pPr>
    </w:p>
    <w:p w14:paraId="32A4A017" w14:textId="77777777" w:rsidR="00D078DC" w:rsidRPr="0067426C" w:rsidRDefault="00D078DC" w:rsidP="00D078DC">
      <w:pPr>
        <w:jc w:val="both"/>
        <w:rPr>
          <w:rFonts w:ascii="Arial" w:hAnsi="Arial" w:cs="Arial"/>
          <w:sz w:val="22"/>
          <w:szCs w:val="22"/>
          <w:u w:val="single"/>
        </w:rPr>
      </w:pPr>
    </w:p>
    <w:p w14:paraId="709E62D3" w14:textId="77777777" w:rsidR="00C55CF6" w:rsidRPr="0067426C" w:rsidRDefault="00223B2E" w:rsidP="00D078DC">
      <w:pPr>
        <w:jc w:val="both"/>
        <w:rPr>
          <w:rFonts w:ascii="Arial" w:hAnsi="Arial" w:cs="Arial"/>
          <w:sz w:val="22"/>
          <w:szCs w:val="22"/>
          <w:u w:val="single"/>
        </w:rPr>
      </w:pPr>
      <w:r w:rsidRPr="0067426C">
        <w:rPr>
          <w:rFonts w:ascii="Arial" w:hAnsi="Arial" w:cs="Arial"/>
          <w:sz w:val="22"/>
          <w:szCs w:val="22"/>
          <w:u w:val="single"/>
        </w:rPr>
        <w:t>MODUL 2</w:t>
      </w:r>
      <w:r w:rsidR="00C55CF6" w:rsidRPr="0067426C">
        <w:rPr>
          <w:rFonts w:ascii="Arial" w:hAnsi="Arial" w:cs="Arial"/>
          <w:sz w:val="22"/>
          <w:szCs w:val="22"/>
          <w:u w:val="single"/>
        </w:rPr>
        <w:t xml:space="preserve"> </w:t>
      </w:r>
      <w:r w:rsidR="00433658" w:rsidRPr="0067426C">
        <w:rPr>
          <w:rFonts w:ascii="Arial" w:hAnsi="Arial" w:cs="Arial"/>
          <w:sz w:val="22"/>
          <w:szCs w:val="22"/>
          <w:u w:val="single"/>
        </w:rPr>
        <w:t xml:space="preserve">(M2) </w:t>
      </w:r>
      <w:r w:rsidR="00C55CF6" w:rsidRPr="0067426C">
        <w:rPr>
          <w:rFonts w:ascii="Arial" w:hAnsi="Arial" w:cs="Arial"/>
          <w:sz w:val="22"/>
          <w:szCs w:val="22"/>
          <w:u w:val="single"/>
        </w:rPr>
        <w:t>Výkonnost výzkumu</w:t>
      </w:r>
    </w:p>
    <w:p w14:paraId="07423C01" w14:textId="5E8282A1" w:rsidR="008A6A4D" w:rsidRPr="00163EB9" w:rsidRDefault="008A6A4D" w:rsidP="00163EB9">
      <w:pPr>
        <w:ind w:left="708"/>
        <w:jc w:val="both"/>
        <w:rPr>
          <w:rFonts w:ascii="Arial" w:hAnsi="Arial" w:cs="Arial"/>
          <w:b/>
          <w:sz w:val="22"/>
          <w:szCs w:val="22"/>
        </w:rPr>
      </w:pPr>
      <w:r w:rsidRPr="008A6A4D">
        <w:rPr>
          <w:rFonts w:ascii="Arial" w:hAnsi="Arial" w:cs="Arial"/>
          <w:sz w:val="22"/>
          <w:szCs w:val="22"/>
        </w:rPr>
        <w:t>Hodnocení tohoto modulu zajišťuje RVVI</w:t>
      </w:r>
      <w:r w:rsidR="00D61E93">
        <w:rPr>
          <w:rFonts w:ascii="Arial" w:hAnsi="Arial" w:cs="Arial"/>
          <w:sz w:val="22"/>
          <w:szCs w:val="22"/>
        </w:rPr>
        <w:t>/Sekce VVI</w:t>
      </w:r>
      <w:r w:rsidRPr="008A6A4D">
        <w:rPr>
          <w:rFonts w:ascii="Arial" w:hAnsi="Arial" w:cs="Arial"/>
          <w:sz w:val="22"/>
          <w:szCs w:val="22"/>
        </w:rPr>
        <w:t>.</w:t>
      </w:r>
      <w:r w:rsidR="00163EB9">
        <w:rPr>
          <w:rFonts w:ascii="Arial" w:hAnsi="Arial" w:cs="Arial"/>
          <w:sz w:val="22"/>
          <w:szCs w:val="22"/>
        </w:rPr>
        <w:t xml:space="preserve"> </w:t>
      </w:r>
      <w:r w:rsidR="00163EB9" w:rsidRPr="00163EB9">
        <w:rPr>
          <w:rFonts w:ascii="Arial" w:hAnsi="Arial" w:cs="Arial"/>
          <w:sz w:val="22"/>
          <w:szCs w:val="22"/>
        </w:rPr>
        <w:t>Pomocí bibliometrických ukazatelů jsou hodnoceny druhy výsledků J</w:t>
      </w:r>
      <w:r w:rsidR="00163EB9" w:rsidRPr="00163EB9">
        <w:rPr>
          <w:rFonts w:ascii="Arial" w:hAnsi="Arial" w:cs="Arial"/>
          <w:sz w:val="22"/>
          <w:szCs w:val="22"/>
          <w:vertAlign w:val="subscript"/>
        </w:rPr>
        <w:t>imp,</w:t>
      </w:r>
      <w:r w:rsidR="00163EB9" w:rsidRPr="00163EB9">
        <w:rPr>
          <w:rFonts w:ascii="Arial" w:hAnsi="Arial" w:cs="Arial"/>
          <w:sz w:val="22"/>
          <w:szCs w:val="22"/>
        </w:rPr>
        <w:t xml:space="preserve"> J</w:t>
      </w:r>
      <w:r w:rsidR="00163EB9" w:rsidRPr="00163EB9">
        <w:rPr>
          <w:rFonts w:ascii="Arial" w:hAnsi="Arial" w:cs="Arial"/>
          <w:sz w:val="22"/>
          <w:szCs w:val="22"/>
          <w:vertAlign w:val="subscript"/>
        </w:rPr>
        <w:t xml:space="preserve">sc </w:t>
      </w:r>
      <w:r w:rsidR="00163EB9" w:rsidRPr="00163EB9">
        <w:rPr>
          <w:rFonts w:ascii="Arial" w:hAnsi="Arial" w:cs="Arial"/>
          <w:sz w:val="22"/>
          <w:szCs w:val="22"/>
        </w:rPr>
        <w:t>a</w:t>
      </w:r>
      <w:r w:rsidR="00163EB9" w:rsidRPr="00163EB9">
        <w:rPr>
          <w:rFonts w:ascii="Arial" w:hAnsi="Arial" w:cs="Arial"/>
          <w:sz w:val="22"/>
          <w:szCs w:val="22"/>
          <w:vertAlign w:val="subscript"/>
        </w:rPr>
        <w:t xml:space="preserve"> </w:t>
      </w:r>
      <w:r w:rsidR="00163EB9" w:rsidRPr="00163EB9">
        <w:rPr>
          <w:rFonts w:ascii="Arial" w:hAnsi="Arial" w:cs="Arial"/>
          <w:sz w:val="22"/>
          <w:szCs w:val="22"/>
        </w:rPr>
        <w:t>D</w:t>
      </w:r>
      <w:r w:rsidR="00163EB9">
        <w:rPr>
          <w:rFonts w:ascii="Arial" w:hAnsi="Arial" w:cs="Arial"/>
          <w:sz w:val="22"/>
          <w:szCs w:val="22"/>
        </w:rPr>
        <w:t>.</w:t>
      </w:r>
    </w:p>
    <w:p w14:paraId="1304B5E0" w14:textId="77777777" w:rsidR="00C55CF6" w:rsidRDefault="00C55CF6" w:rsidP="00D078DC">
      <w:pPr>
        <w:pStyle w:val="Odstavecseseznamem"/>
        <w:jc w:val="both"/>
        <w:rPr>
          <w:rFonts w:ascii="Arial" w:hAnsi="Arial" w:cs="Arial"/>
          <w:sz w:val="22"/>
          <w:szCs w:val="22"/>
        </w:rPr>
      </w:pPr>
      <w:r w:rsidRPr="0067426C">
        <w:rPr>
          <w:rFonts w:ascii="Arial" w:hAnsi="Arial" w:cs="Arial"/>
          <w:sz w:val="22"/>
          <w:szCs w:val="22"/>
        </w:rPr>
        <w:t>Celková výkonnost výzkumu je vícerozměrná kategorie a zahrnuje produktivitu, kvalitu a konkurenceschopnost v oblasti výzkumu a vývoje. Všechny tyto faktory jsou nezbytné pro správné fungování VO, ať už se jedná o vědecké výzkumné organizace, nebo praxi bližší výzkumné organizace, které se zabývají převážně aplikovaným výzkumem a vývojem.</w:t>
      </w:r>
    </w:p>
    <w:p w14:paraId="55ECDCB0" w14:textId="05E320E4" w:rsidR="00492D99" w:rsidRDefault="00492D99" w:rsidP="00D078DC">
      <w:pPr>
        <w:pStyle w:val="Odstavecseseznamem"/>
        <w:jc w:val="both"/>
        <w:rPr>
          <w:rFonts w:ascii="Arial" w:hAnsi="Arial" w:cs="Arial"/>
          <w:sz w:val="22"/>
          <w:szCs w:val="22"/>
        </w:rPr>
      </w:pPr>
      <w:r w:rsidRPr="00C16DA1">
        <w:rPr>
          <w:rFonts w:ascii="Arial" w:hAnsi="Arial" w:cs="Arial"/>
          <w:sz w:val="22"/>
          <w:szCs w:val="22"/>
        </w:rPr>
        <w:t>Pro hodnocení výkonnosti VO budou ve spolupráci s poskytovateli doplňována data z Modulů 1 – 5 o počtu a skladbě pracovníků a další podklady</w:t>
      </w:r>
      <w:r w:rsidR="00C81363">
        <w:rPr>
          <w:rFonts w:ascii="Arial" w:hAnsi="Arial" w:cs="Arial"/>
          <w:sz w:val="22"/>
          <w:szCs w:val="22"/>
        </w:rPr>
        <w:t>.</w:t>
      </w:r>
      <w:r w:rsidRPr="00C16DA1">
        <w:rPr>
          <w:rFonts w:ascii="Arial" w:hAnsi="Arial" w:cs="Arial"/>
          <w:sz w:val="22"/>
          <w:szCs w:val="22"/>
        </w:rPr>
        <w:t xml:space="preserve"> </w:t>
      </w:r>
    </w:p>
    <w:p w14:paraId="757189C4" w14:textId="77777777" w:rsidR="00E07B36" w:rsidRPr="004721D4" w:rsidRDefault="00E07B36" w:rsidP="00D078DC">
      <w:pPr>
        <w:pStyle w:val="Odstavecseseznamem"/>
        <w:jc w:val="both"/>
        <w:rPr>
          <w:rFonts w:ascii="Arial" w:hAnsi="Arial" w:cs="Arial"/>
          <w:strike/>
          <w:sz w:val="22"/>
          <w:szCs w:val="22"/>
        </w:rPr>
      </w:pPr>
    </w:p>
    <w:p w14:paraId="36C21F1A" w14:textId="77777777" w:rsidR="008A5FDD" w:rsidRDefault="008A5FDD" w:rsidP="00D078DC">
      <w:pPr>
        <w:jc w:val="both"/>
        <w:rPr>
          <w:rFonts w:ascii="Arial" w:hAnsi="Arial" w:cs="Arial"/>
          <w:b/>
          <w:sz w:val="22"/>
          <w:szCs w:val="22"/>
        </w:rPr>
      </w:pPr>
    </w:p>
    <w:p w14:paraId="5EAD3D30" w14:textId="77777777" w:rsidR="008A5FDD" w:rsidRPr="0067426C" w:rsidRDefault="008A5FDD" w:rsidP="00D078DC">
      <w:pPr>
        <w:ind w:firstLine="708"/>
        <w:jc w:val="both"/>
        <w:rPr>
          <w:rFonts w:ascii="Arial" w:hAnsi="Arial" w:cs="Arial"/>
          <w:i/>
          <w:sz w:val="22"/>
          <w:szCs w:val="22"/>
        </w:rPr>
      </w:pPr>
    </w:p>
    <w:p w14:paraId="37114F07" w14:textId="77777777" w:rsidR="00055969" w:rsidRPr="0067426C" w:rsidRDefault="00055969" w:rsidP="00D078DC">
      <w:pPr>
        <w:jc w:val="both"/>
        <w:rPr>
          <w:rFonts w:ascii="Arial" w:hAnsi="Arial" w:cs="Arial"/>
          <w:sz w:val="22"/>
          <w:szCs w:val="22"/>
          <w:u w:val="single"/>
        </w:rPr>
      </w:pPr>
      <w:r w:rsidRPr="0067426C">
        <w:rPr>
          <w:rFonts w:ascii="Arial" w:hAnsi="Arial" w:cs="Arial"/>
          <w:sz w:val="22"/>
          <w:szCs w:val="22"/>
          <w:u w:val="single"/>
        </w:rPr>
        <w:t xml:space="preserve">MODUL 3 </w:t>
      </w:r>
      <w:r w:rsidR="00433658" w:rsidRPr="0067426C">
        <w:rPr>
          <w:rFonts w:ascii="Arial" w:hAnsi="Arial" w:cs="Arial"/>
          <w:sz w:val="22"/>
          <w:szCs w:val="22"/>
          <w:u w:val="single"/>
        </w:rPr>
        <w:t xml:space="preserve">(M3) </w:t>
      </w:r>
      <w:r w:rsidRPr="0067426C">
        <w:rPr>
          <w:rFonts w:ascii="Arial" w:hAnsi="Arial" w:cs="Arial"/>
          <w:sz w:val="22"/>
          <w:szCs w:val="22"/>
          <w:u w:val="single"/>
        </w:rPr>
        <w:t xml:space="preserve">Společenská relevance </w:t>
      </w:r>
    </w:p>
    <w:p w14:paraId="2E118B4C" w14:textId="77777777" w:rsidR="00144F0E" w:rsidRPr="00124779" w:rsidRDefault="00144F0E" w:rsidP="00144F0E">
      <w:pPr>
        <w:pStyle w:val="Default"/>
        <w:ind w:left="720"/>
        <w:jc w:val="both"/>
        <w:rPr>
          <w:rFonts w:ascii="Arial" w:hAnsi="Arial" w:cs="Arial"/>
          <w:sz w:val="22"/>
          <w:szCs w:val="22"/>
        </w:rPr>
      </w:pPr>
      <w:r w:rsidRPr="008A6A4D">
        <w:rPr>
          <w:rFonts w:ascii="Arial" w:hAnsi="Arial" w:cs="Arial"/>
          <w:sz w:val="22"/>
          <w:szCs w:val="22"/>
        </w:rPr>
        <w:t xml:space="preserve">Hodnocení tohoto </w:t>
      </w:r>
      <w:r w:rsidRPr="00124779">
        <w:rPr>
          <w:rFonts w:ascii="Arial" w:hAnsi="Arial" w:cs="Arial"/>
          <w:sz w:val="22"/>
          <w:szCs w:val="22"/>
        </w:rPr>
        <w:t xml:space="preserve">modulu zajišťuje poskytovatel – MZe. </w:t>
      </w:r>
    </w:p>
    <w:p w14:paraId="7219AE95" w14:textId="60B97397" w:rsidR="00055969" w:rsidRPr="00124779" w:rsidRDefault="00055969" w:rsidP="00D078DC">
      <w:pPr>
        <w:pStyle w:val="Default"/>
        <w:ind w:left="720"/>
        <w:jc w:val="both"/>
        <w:rPr>
          <w:rFonts w:ascii="Arial" w:hAnsi="Arial" w:cs="Arial"/>
          <w:sz w:val="22"/>
          <w:szCs w:val="22"/>
        </w:rPr>
      </w:pPr>
      <w:r w:rsidRPr="00124779">
        <w:rPr>
          <w:rFonts w:ascii="Arial" w:hAnsi="Arial" w:cs="Arial"/>
          <w:sz w:val="22"/>
          <w:szCs w:val="22"/>
        </w:rPr>
        <w:t xml:space="preserve">V rámci tohoto modulu bude hodnocena míra pozitivních dopadů VaVaI a jejich výsledků na společnost. Společenská relevance bude vztažena k výsledkům aplikovaného výzkumu, které </w:t>
      </w:r>
      <w:r w:rsidR="00131193">
        <w:rPr>
          <w:rFonts w:ascii="Arial" w:hAnsi="Arial" w:cs="Arial"/>
          <w:sz w:val="22"/>
          <w:szCs w:val="22"/>
        </w:rPr>
        <w:t xml:space="preserve">jsou </w:t>
      </w:r>
      <w:r w:rsidRPr="00124779">
        <w:rPr>
          <w:rFonts w:ascii="Arial" w:hAnsi="Arial" w:cs="Arial"/>
          <w:sz w:val="22"/>
          <w:szCs w:val="22"/>
        </w:rPr>
        <w:t>význam</w:t>
      </w:r>
      <w:r w:rsidR="00131193">
        <w:rPr>
          <w:rFonts w:ascii="Arial" w:hAnsi="Arial" w:cs="Arial"/>
          <w:sz w:val="22"/>
          <w:szCs w:val="22"/>
        </w:rPr>
        <w:t>né</w:t>
      </w:r>
      <w:r w:rsidRPr="00124779">
        <w:rPr>
          <w:rFonts w:ascii="Arial" w:hAnsi="Arial" w:cs="Arial"/>
          <w:sz w:val="22"/>
          <w:szCs w:val="22"/>
        </w:rPr>
        <w:t xml:space="preserve"> pro ekonomik</w:t>
      </w:r>
      <w:r w:rsidR="00131193">
        <w:rPr>
          <w:rFonts w:ascii="Arial" w:hAnsi="Arial" w:cs="Arial"/>
          <w:sz w:val="22"/>
          <w:szCs w:val="22"/>
        </w:rPr>
        <w:t>u</w:t>
      </w:r>
      <w:r w:rsidRPr="00124779">
        <w:rPr>
          <w:rFonts w:ascii="Arial" w:hAnsi="Arial" w:cs="Arial"/>
          <w:sz w:val="22"/>
          <w:szCs w:val="22"/>
        </w:rPr>
        <w:t>,</w:t>
      </w:r>
      <w:r w:rsidR="00131193">
        <w:rPr>
          <w:rFonts w:ascii="Arial" w:hAnsi="Arial" w:cs="Arial"/>
          <w:sz w:val="22"/>
          <w:szCs w:val="22"/>
        </w:rPr>
        <w:t xml:space="preserve"> </w:t>
      </w:r>
      <w:r w:rsidR="00E42728">
        <w:rPr>
          <w:rFonts w:ascii="Arial" w:hAnsi="Arial" w:cs="Arial"/>
          <w:sz w:val="22"/>
          <w:szCs w:val="22"/>
        </w:rPr>
        <w:t>pro společnost a pro</w:t>
      </w:r>
      <w:r w:rsidRPr="00124779">
        <w:rPr>
          <w:rFonts w:ascii="Arial" w:hAnsi="Arial" w:cs="Arial"/>
          <w:sz w:val="22"/>
          <w:szCs w:val="22"/>
        </w:rPr>
        <w:t xml:space="preserve"> státní a veřejnou správu</w:t>
      </w:r>
      <w:r w:rsidR="004F01B9">
        <w:rPr>
          <w:rFonts w:ascii="Arial" w:hAnsi="Arial" w:cs="Arial"/>
          <w:sz w:val="22"/>
          <w:szCs w:val="22"/>
        </w:rPr>
        <w:t>.</w:t>
      </w:r>
      <w:r w:rsidRPr="00124779">
        <w:rPr>
          <w:rFonts w:ascii="Arial" w:hAnsi="Arial" w:cs="Arial"/>
          <w:sz w:val="22"/>
          <w:szCs w:val="22"/>
        </w:rPr>
        <w:t xml:space="preserve"> </w:t>
      </w:r>
    </w:p>
    <w:p w14:paraId="5E4B915F" w14:textId="77777777" w:rsidR="00223B2E" w:rsidRPr="00124779" w:rsidRDefault="00223B2E" w:rsidP="00D078DC">
      <w:pPr>
        <w:pStyle w:val="Default"/>
        <w:jc w:val="both"/>
        <w:rPr>
          <w:rFonts w:ascii="Arial" w:hAnsi="Arial" w:cs="Arial"/>
          <w:sz w:val="22"/>
          <w:szCs w:val="22"/>
        </w:rPr>
      </w:pPr>
    </w:p>
    <w:p w14:paraId="1414E479" w14:textId="387D0B92" w:rsidR="00055969" w:rsidRPr="00124779" w:rsidRDefault="00055969" w:rsidP="005F654C">
      <w:pPr>
        <w:pStyle w:val="Odstavecseseznamem"/>
        <w:jc w:val="both"/>
        <w:rPr>
          <w:rFonts w:ascii="Arial" w:hAnsi="Arial" w:cs="Arial"/>
          <w:sz w:val="22"/>
          <w:szCs w:val="22"/>
        </w:rPr>
      </w:pPr>
      <w:r w:rsidRPr="00124779">
        <w:rPr>
          <w:rFonts w:ascii="Arial" w:hAnsi="Arial" w:cs="Arial"/>
          <w:color w:val="000000"/>
          <w:sz w:val="22"/>
          <w:szCs w:val="22"/>
        </w:rPr>
        <w:t xml:space="preserve">Tento modul je založen na posouzení parametrů, které sledují zejména: </w:t>
      </w:r>
      <w:r w:rsidR="006D7C28" w:rsidRPr="00124779">
        <w:rPr>
          <w:rFonts w:ascii="Arial" w:hAnsi="Arial" w:cs="Arial"/>
          <w:color w:val="000000"/>
          <w:sz w:val="22"/>
          <w:szCs w:val="22"/>
        </w:rPr>
        <w:t>kvalitu výsledků, rozsah a typ výsledků nebibliometrických</w:t>
      </w:r>
      <w:r w:rsidR="006B0CE1" w:rsidRPr="00124779">
        <w:rPr>
          <w:rFonts w:ascii="Arial" w:hAnsi="Arial" w:cs="Arial"/>
          <w:color w:val="000000"/>
          <w:sz w:val="22"/>
          <w:szCs w:val="22"/>
        </w:rPr>
        <w:t xml:space="preserve"> i bibliometrických</w:t>
      </w:r>
      <w:r w:rsidR="006D7C28" w:rsidRPr="00124779">
        <w:rPr>
          <w:rFonts w:ascii="Arial" w:hAnsi="Arial" w:cs="Arial"/>
          <w:color w:val="000000"/>
          <w:sz w:val="22"/>
          <w:szCs w:val="22"/>
        </w:rPr>
        <w:t xml:space="preserve">, </w:t>
      </w:r>
      <w:r w:rsidRPr="00124779">
        <w:rPr>
          <w:rFonts w:ascii="Arial" w:hAnsi="Arial" w:cs="Arial"/>
          <w:color w:val="000000"/>
          <w:sz w:val="22"/>
          <w:szCs w:val="22"/>
        </w:rPr>
        <w:t>přenos výsledků do praxe; spolupráci s aplikační sférou; aktivity pro přenos znalostí a</w:t>
      </w:r>
      <w:r w:rsidR="00D70909" w:rsidRPr="00124779">
        <w:rPr>
          <w:rFonts w:ascii="Arial" w:hAnsi="Arial" w:cs="Arial"/>
          <w:color w:val="000000"/>
          <w:sz w:val="22"/>
          <w:szCs w:val="22"/>
        </w:rPr>
        <w:t> </w:t>
      </w:r>
      <w:r w:rsidR="00D77BDA">
        <w:rPr>
          <w:rFonts w:ascii="Arial" w:hAnsi="Arial" w:cs="Arial"/>
          <w:color w:val="000000"/>
          <w:sz w:val="22"/>
          <w:szCs w:val="22"/>
        </w:rPr>
        <w:t>technologií na </w:t>
      </w:r>
      <w:r w:rsidRPr="00124779">
        <w:rPr>
          <w:rFonts w:ascii="Arial" w:hAnsi="Arial" w:cs="Arial"/>
          <w:color w:val="000000"/>
          <w:sz w:val="22"/>
          <w:szCs w:val="22"/>
        </w:rPr>
        <w:t>neakademické subjekty; dopad na kvalitu života společnosti; ekonomický pří</w:t>
      </w:r>
      <w:r w:rsidR="00144F0E" w:rsidRPr="00124779">
        <w:rPr>
          <w:rFonts w:ascii="Arial" w:hAnsi="Arial" w:cs="Arial"/>
          <w:color w:val="000000"/>
          <w:sz w:val="22"/>
          <w:szCs w:val="22"/>
        </w:rPr>
        <w:t xml:space="preserve">nos. </w:t>
      </w:r>
      <w:r w:rsidR="00803C8A" w:rsidRPr="00124779">
        <w:rPr>
          <w:rFonts w:ascii="Arial" w:hAnsi="Arial" w:cs="Arial"/>
          <w:sz w:val="22"/>
          <w:szCs w:val="22"/>
        </w:rPr>
        <w:t>Význam</w:t>
      </w:r>
      <w:r w:rsidRPr="00124779">
        <w:rPr>
          <w:rFonts w:ascii="Arial" w:hAnsi="Arial" w:cs="Arial"/>
          <w:sz w:val="22"/>
          <w:szCs w:val="22"/>
        </w:rPr>
        <w:t xml:space="preserve"> VO z hledi</w:t>
      </w:r>
      <w:r w:rsidR="00DA6FEF" w:rsidRPr="00124779">
        <w:rPr>
          <w:rFonts w:ascii="Arial" w:hAnsi="Arial" w:cs="Arial"/>
          <w:sz w:val="22"/>
          <w:szCs w:val="22"/>
        </w:rPr>
        <w:t>ska vývoje regionu a popularizace</w:t>
      </w:r>
      <w:r w:rsidRPr="00124779">
        <w:rPr>
          <w:rFonts w:ascii="Arial" w:hAnsi="Arial" w:cs="Arial"/>
          <w:sz w:val="22"/>
          <w:szCs w:val="22"/>
        </w:rPr>
        <w:t xml:space="preserve">. </w:t>
      </w:r>
    </w:p>
    <w:p w14:paraId="008DAC36" w14:textId="77777777" w:rsidR="00DA6FEF" w:rsidRPr="00124779" w:rsidRDefault="00DA6FEF" w:rsidP="005F654C">
      <w:pPr>
        <w:pStyle w:val="Odstavecseseznamem"/>
        <w:jc w:val="both"/>
        <w:rPr>
          <w:rFonts w:ascii="Arial" w:hAnsi="Arial" w:cs="Arial"/>
          <w:color w:val="000000"/>
          <w:sz w:val="22"/>
          <w:szCs w:val="22"/>
        </w:rPr>
      </w:pPr>
    </w:p>
    <w:p w14:paraId="56143436" w14:textId="36B46964" w:rsidR="008A5FDD" w:rsidRPr="00124779" w:rsidRDefault="008A5FDD" w:rsidP="003D50D2">
      <w:pPr>
        <w:ind w:left="708"/>
        <w:jc w:val="both"/>
        <w:rPr>
          <w:rFonts w:ascii="Arial" w:hAnsi="Arial" w:cs="Arial"/>
          <w:sz w:val="22"/>
          <w:szCs w:val="22"/>
        </w:rPr>
      </w:pPr>
      <w:r w:rsidRPr="00124779">
        <w:rPr>
          <w:rFonts w:ascii="Arial" w:hAnsi="Arial" w:cs="Arial"/>
          <w:sz w:val="22"/>
          <w:szCs w:val="22"/>
        </w:rPr>
        <w:t>Kritéria hodnocení:</w:t>
      </w:r>
    </w:p>
    <w:p w14:paraId="6023D5FB" w14:textId="665EB6C0" w:rsidR="008A5FDD" w:rsidRPr="00721A2A" w:rsidRDefault="008A5FDD" w:rsidP="003D50D2">
      <w:pPr>
        <w:ind w:left="708"/>
        <w:jc w:val="both"/>
        <w:rPr>
          <w:rFonts w:ascii="Arial" w:hAnsi="Arial" w:cs="Arial"/>
          <w:sz w:val="22"/>
          <w:szCs w:val="22"/>
        </w:rPr>
      </w:pPr>
      <w:r w:rsidRPr="00124779">
        <w:rPr>
          <w:rFonts w:ascii="Arial" w:hAnsi="Arial" w:cs="Arial"/>
          <w:sz w:val="22"/>
          <w:szCs w:val="22"/>
        </w:rPr>
        <w:t xml:space="preserve">Rozsah a typ výsledků, uplatnění nejvýznamnějších výsledků, </w:t>
      </w:r>
      <w:r w:rsidR="00D77BDA">
        <w:rPr>
          <w:rFonts w:ascii="Arial" w:hAnsi="Arial" w:cs="Arial"/>
          <w:sz w:val="22"/>
          <w:szCs w:val="22"/>
        </w:rPr>
        <w:t>vzdělávací a </w:t>
      </w:r>
      <w:r w:rsidR="007D786C">
        <w:rPr>
          <w:rFonts w:ascii="Arial" w:hAnsi="Arial" w:cs="Arial"/>
          <w:sz w:val="22"/>
          <w:szCs w:val="22"/>
        </w:rPr>
        <w:t xml:space="preserve">popularizační aktivity, </w:t>
      </w:r>
      <w:r w:rsidRPr="00124779">
        <w:rPr>
          <w:rFonts w:ascii="Arial" w:hAnsi="Arial" w:cs="Arial"/>
          <w:sz w:val="22"/>
          <w:szCs w:val="22"/>
        </w:rPr>
        <w:t>rozsah a výše podpory projektů výzkumu a projektů smluvního výzkumu, rozsah spolupráce</w:t>
      </w:r>
      <w:r w:rsidR="00B067F9" w:rsidRPr="00124779">
        <w:rPr>
          <w:rFonts w:ascii="Arial" w:hAnsi="Arial" w:cs="Arial"/>
          <w:sz w:val="22"/>
          <w:szCs w:val="22"/>
        </w:rPr>
        <w:t> s </w:t>
      </w:r>
      <w:r w:rsidR="007D786C">
        <w:rPr>
          <w:rFonts w:ascii="Arial" w:hAnsi="Arial" w:cs="Arial"/>
          <w:sz w:val="22"/>
          <w:szCs w:val="22"/>
        </w:rPr>
        <w:t>aplikační sférou</w:t>
      </w:r>
      <w:r w:rsidR="007D786C" w:rsidRPr="00124779">
        <w:rPr>
          <w:rFonts w:ascii="Arial" w:hAnsi="Arial" w:cs="Arial"/>
          <w:sz w:val="22"/>
          <w:szCs w:val="22"/>
        </w:rPr>
        <w:t xml:space="preserve"> </w:t>
      </w:r>
      <w:r w:rsidRPr="00124779">
        <w:rPr>
          <w:rFonts w:ascii="Arial" w:hAnsi="Arial" w:cs="Arial"/>
          <w:sz w:val="22"/>
          <w:szCs w:val="22"/>
        </w:rPr>
        <w:t>při řešení projektů a využívání výsledků výzkumu, výše výnosů získaných z neveřejných zdrojů, poradenské aktivity.</w:t>
      </w:r>
    </w:p>
    <w:p w14:paraId="59D4E5BC" w14:textId="77777777" w:rsidR="00055969" w:rsidRPr="0067426C" w:rsidRDefault="00432011" w:rsidP="00D078DC">
      <w:pPr>
        <w:autoSpaceDE w:val="0"/>
        <w:autoSpaceDN w:val="0"/>
        <w:adjustRightInd w:val="0"/>
        <w:jc w:val="both"/>
        <w:rPr>
          <w:rFonts w:ascii="Arial" w:hAnsi="Arial" w:cs="Arial"/>
          <w:i/>
          <w:sz w:val="22"/>
          <w:szCs w:val="22"/>
        </w:rPr>
      </w:pPr>
      <w:r w:rsidRPr="0067426C">
        <w:rPr>
          <w:rFonts w:ascii="Arial" w:hAnsi="Arial" w:cs="Arial"/>
          <w:sz w:val="22"/>
          <w:szCs w:val="22"/>
        </w:rPr>
        <w:tab/>
      </w:r>
    </w:p>
    <w:p w14:paraId="577E382F" w14:textId="77777777" w:rsidR="005942BD" w:rsidRPr="0067426C" w:rsidRDefault="005942BD" w:rsidP="00D078DC">
      <w:pPr>
        <w:autoSpaceDE w:val="0"/>
        <w:autoSpaceDN w:val="0"/>
        <w:adjustRightInd w:val="0"/>
        <w:jc w:val="both"/>
        <w:rPr>
          <w:rFonts w:ascii="Arial" w:hAnsi="Arial" w:cs="Arial"/>
          <w:sz w:val="22"/>
          <w:szCs w:val="22"/>
        </w:rPr>
      </w:pPr>
    </w:p>
    <w:p w14:paraId="203E4994" w14:textId="77777777" w:rsidR="00055969" w:rsidRDefault="00055969" w:rsidP="00D078DC">
      <w:pPr>
        <w:jc w:val="both"/>
        <w:rPr>
          <w:rFonts w:ascii="Arial" w:hAnsi="Arial" w:cs="Arial"/>
          <w:sz w:val="22"/>
          <w:szCs w:val="22"/>
          <w:u w:val="single"/>
        </w:rPr>
      </w:pPr>
      <w:r w:rsidRPr="0067426C">
        <w:rPr>
          <w:rFonts w:ascii="Arial" w:hAnsi="Arial" w:cs="Arial"/>
          <w:sz w:val="22"/>
          <w:szCs w:val="22"/>
          <w:u w:val="single"/>
        </w:rPr>
        <w:t xml:space="preserve">MODUL 4 </w:t>
      </w:r>
      <w:r w:rsidR="00433658" w:rsidRPr="0067426C">
        <w:rPr>
          <w:rFonts w:ascii="Arial" w:hAnsi="Arial" w:cs="Arial"/>
          <w:sz w:val="22"/>
          <w:szCs w:val="22"/>
          <w:u w:val="single"/>
        </w:rPr>
        <w:t xml:space="preserve">(M4) </w:t>
      </w:r>
      <w:r w:rsidRPr="0067426C">
        <w:rPr>
          <w:rFonts w:ascii="Arial" w:hAnsi="Arial" w:cs="Arial"/>
          <w:sz w:val="22"/>
          <w:szCs w:val="22"/>
          <w:u w:val="single"/>
        </w:rPr>
        <w:t xml:space="preserve">Viabilita </w:t>
      </w:r>
    </w:p>
    <w:p w14:paraId="109978D4" w14:textId="77777777" w:rsidR="00DA6FEF" w:rsidRDefault="00DA6FEF" w:rsidP="00DA6FEF">
      <w:pPr>
        <w:pStyle w:val="Default"/>
        <w:ind w:left="720"/>
        <w:jc w:val="both"/>
        <w:rPr>
          <w:rFonts w:ascii="Arial" w:hAnsi="Arial" w:cs="Arial"/>
          <w:sz w:val="22"/>
          <w:szCs w:val="22"/>
        </w:rPr>
      </w:pPr>
      <w:r w:rsidRPr="008A6A4D">
        <w:rPr>
          <w:rFonts w:ascii="Arial" w:hAnsi="Arial" w:cs="Arial"/>
          <w:sz w:val="22"/>
          <w:szCs w:val="22"/>
        </w:rPr>
        <w:t xml:space="preserve">Hodnocení tohoto modulu </w:t>
      </w:r>
      <w:r>
        <w:rPr>
          <w:rFonts w:ascii="Arial" w:hAnsi="Arial" w:cs="Arial"/>
          <w:sz w:val="22"/>
          <w:szCs w:val="22"/>
        </w:rPr>
        <w:t xml:space="preserve">zajišťuje poskytovatel – MZe. </w:t>
      </w:r>
    </w:p>
    <w:p w14:paraId="6ABD0A1F" w14:textId="2ED46A00" w:rsidR="00DA6FEF" w:rsidRDefault="00DA6FEF" w:rsidP="00DA6FEF">
      <w:pPr>
        <w:autoSpaceDE w:val="0"/>
        <w:autoSpaceDN w:val="0"/>
        <w:adjustRightInd w:val="0"/>
        <w:ind w:left="708"/>
        <w:jc w:val="both"/>
        <w:rPr>
          <w:rFonts w:ascii="Arial" w:hAnsi="Arial" w:cs="Arial"/>
          <w:color w:val="000000"/>
          <w:sz w:val="22"/>
          <w:szCs w:val="22"/>
        </w:rPr>
      </w:pPr>
      <w:r w:rsidRPr="0067426C">
        <w:rPr>
          <w:rFonts w:ascii="Arial" w:hAnsi="Arial" w:cs="Arial"/>
          <w:color w:val="000000"/>
          <w:sz w:val="22"/>
          <w:szCs w:val="22"/>
        </w:rPr>
        <w:t xml:space="preserve">V Modulu 4 bude </w:t>
      </w:r>
      <w:r w:rsidRPr="00124779">
        <w:rPr>
          <w:rFonts w:ascii="Arial" w:hAnsi="Arial" w:cs="Arial"/>
          <w:color w:val="000000"/>
          <w:sz w:val="22"/>
          <w:szCs w:val="22"/>
        </w:rPr>
        <w:t>posuzována kvalita řízení a vnitřních procesů VO, bude sledována základní struktura výnosů v jednotlivých letech hodnoceného období, f</w:t>
      </w:r>
      <w:r w:rsidRPr="00124779">
        <w:rPr>
          <w:rFonts w:ascii="Arial" w:hAnsi="Arial" w:cs="Arial"/>
          <w:sz w:val="22"/>
          <w:szCs w:val="22"/>
        </w:rPr>
        <w:t>inancování z externích zdrojů</w:t>
      </w:r>
      <w:r w:rsidRPr="00124779">
        <w:rPr>
          <w:rFonts w:ascii="Arial" w:hAnsi="Arial" w:cs="Arial"/>
          <w:color w:val="000000"/>
          <w:sz w:val="22"/>
          <w:szCs w:val="22"/>
        </w:rPr>
        <w:t>, m</w:t>
      </w:r>
      <w:r w:rsidRPr="00124779">
        <w:rPr>
          <w:rFonts w:ascii="Arial" w:hAnsi="Arial" w:cs="Arial"/>
          <w:sz w:val="22"/>
          <w:szCs w:val="22"/>
        </w:rPr>
        <w:t>ezinárodní a národní spolupráce</w:t>
      </w:r>
      <w:r w:rsidRPr="00124779">
        <w:rPr>
          <w:rFonts w:ascii="Arial" w:hAnsi="Arial" w:cs="Arial"/>
          <w:color w:val="000000"/>
          <w:sz w:val="22"/>
          <w:szCs w:val="22"/>
        </w:rPr>
        <w:t xml:space="preserve">, </w:t>
      </w:r>
      <w:r w:rsidRPr="00124779">
        <w:rPr>
          <w:rFonts w:ascii="Arial" w:hAnsi="Arial" w:cs="Arial"/>
          <w:sz w:val="22"/>
          <w:szCs w:val="22"/>
        </w:rPr>
        <w:t>zapojení studentů do výzkumné činnosti atd.</w:t>
      </w:r>
    </w:p>
    <w:p w14:paraId="713A2E6F" w14:textId="77777777" w:rsidR="00DA6FEF" w:rsidRDefault="00DA6FEF" w:rsidP="00DA6FEF">
      <w:pPr>
        <w:autoSpaceDE w:val="0"/>
        <w:autoSpaceDN w:val="0"/>
        <w:adjustRightInd w:val="0"/>
        <w:jc w:val="both"/>
        <w:rPr>
          <w:rFonts w:ascii="Arial" w:hAnsi="Arial" w:cs="Arial"/>
          <w:color w:val="000000"/>
          <w:sz w:val="22"/>
          <w:szCs w:val="22"/>
        </w:rPr>
      </w:pPr>
    </w:p>
    <w:p w14:paraId="60145D18" w14:textId="77777777" w:rsidR="008A5FDD" w:rsidRPr="00721A2A" w:rsidRDefault="008A5FDD" w:rsidP="003D50D2">
      <w:pPr>
        <w:ind w:left="708"/>
        <w:jc w:val="both"/>
        <w:rPr>
          <w:rFonts w:ascii="Arial" w:hAnsi="Arial" w:cs="Arial"/>
          <w:sz w:val="22"/>
          <w:szCs w:val="22"/>
        </w:rPr>
      </w:pPr>
      <w:r w:rsidRPr="00721A2A">
        <w:rPr>
          <w:rFonts w:ascii="Arial" w:hAnsi="Arial" w:cs="Arial"/>
          <w:sz w:val="22"/>
          <w:szCs w:val="22"/>
        </w:rPr>
        <w:t>Kritéria hodnocení:</w:t>
      </w:r>
    </w:p>
    <w:p w14:paraId="08445CD4" w14:textId="0B3CE43C" w:rsidR="008A5FDD" w:rsidRPr="00721A2A" w:rsidRDefault="008A5FDD" w:rsidP="003D50D2">
      <w:pPr>
        <w:ind w:left="708"/>
        <w:jc w:val="both"/>
        <w:rPr>
          <w:rFonts w:ascii="Arial" w:hAnsi="Arial" w:cs="Arial"/>
          <w:sz w:val="22"/>
          <w:szCs w:val="22"/>
        </w:rPr>
      </w:pPr>
      <w:r w:rsidRPr="00721A2A">
        <w:rPr>
          <w:rFonts w:ascii="Arial" w:hAnsi="Arial" w:cs="Arial"/>
          <w:sz w:val="22"/>
          <w:szCs w:val="22"/>
        </w:rPr>
        <w:t>Rozsah projektů</w:t>
      </w:r>
      <w:r w:rsidR="00AB1C54">
        <w:rPr>
          <w:rFonts w:ascii="Arial" w:hAnsi="Arial" w:cs="Arial"/>
          <w:sz w:val="22"/>
          <w:szCs w:val="22"/>
        </w:rPr>
        <w:t xml:space="preserve"> podle poskytovatelů</w:t>
      </w:r>
      <w:r w:rsidRPr="00721A2A">
        <w:rPr>
          <w:rFonts w:ascii="Arial" w:hAnsi="Arial" w:cs="Arial"/>
          <w:sz w:val="22"/>
          <w:szCs w:val="22"/>
        </w:rPr>
        <w:t xml:space="preserve"> a výše výnosů, spolupráce ve výzkumu </w:t>
      </w:r>
      <w:r w:rsidR="00D77BDA">
        <w:rPr>
          <w:rFonts w:ascii="Arial" w:hAnsi="Arial" w:cs="Arial"/>
          <w:sz w:val="22"/>
          <w:szCs w:val="22"/>
        </w:rPr>
        <w:t>na </w:t>
      </w:r>
      <w:r w:rsidRPr="00721A2A">
        <w:rPr>
          <w:rFonts w:ascii="Arial" w:hAnsi="Arial" w:cs="Arial"/>
          <w:sz w:val="22"/>
          <w:szCs w:val="22"/>
        </w:rPr>
        <w:t>národní</w:t>
      </w:r>
      <w:r w:rsidR="00D70277">
        <w:rPr>
          <w:rFonts w:ascii="Arial" w:hAnsi="Arial" w:cs="Arial"/>
          <w:sz w:val="22"/>
          <w:szCs w:val="22"/>
        </w:rPr>
        <w:t xml:space="preserve"> a mezinárodní úrovni</w:t>
      </w:r>
      <w:r w:rsidRPr="00721A2A">
        <w:rPr>
          <w:rFonts w:ascii="Arial" w:hAnsi="Arial" w:cs="Arial"/>
          <w:sz w:val="22"/>
          <w:szCs w:val="22"/>
        </w:rPr>
        <w:t>, včetně spolupráce s</w:t>
      </w:r>
      <w:r w:rsidR="00AB1C54">
        <w:rPr>
          <w:rFonts w:ascii="Arial" w:hAnsi="Arial" w:cs="Arial"/>
          <w:sz w:val="22"/>
          <w:szCs w:val="22"/>
        </w:rPr>
        <w:t xml:space="preserve"> dalšími VO</w:t>
      </w:r>
      <w:r w:rsidR="00964993">
        <w:rPr>
          <w:rFonts w:ascii="Arial" w:hAnsi="Arial" w:cs="Arial"/>
          <w:sz w:val="22"/>
          <w:szCs w:val="22"/>
        </w:rPr>
        <w:t xml:space="preserve"> a aplikační sférou</w:t>
      </w:r>
      <w:r w:rsidR="00AB1C54">
        <w:rPr>
          <w:rFonts w:ascii="Arial" w:hAnsi="Arial" w:cs="Arial"/>
          <w:sz w:val="22"/>
          <w:szCs w:val="22"/>
        </w:rPr>
        <w:t>,</w:t>
      </w:r>
      <w:r w:rsidR="00D77BDA">
        <w:rPr>
          <w:rFonts w:ascii="Arial" w:hAnsi="Arial" w:cs="Arial"/>
          <w:sz w:val="22"/>
          <w:szCs w:val="22"/>
        </w:rPr>
        <w:t xml:space="preserve"> členství </w:t>
      </w:r>
      <w:r w:rsidRPr="00721A2A">
        <w:rPr>
          <w:rFonts w:ascii="Arial" w:hAnsi="Arial" w:cs="Arial"/>
          <w:sz w:val="22"/>
          <w:szCs w:val="22"/>
        </w:rPr>
        <w:t xml:space="preserve">v redakčních radách vědeckých časopisů, mezinárodní mobilita, ocenění pracovníků a výsledků výzkumu národní a mezinárodní, profesní a věková struktura pracovníků </w:t>
      </w:r>
      <w:r w:rsidR="00C536E4" w:rsidRPr="00721A2A">
        <w:rPr>
          <w:rFonts w:ascii="Arial" w:hAnsi="Arial" w:cs="Arial"/>
          <w:sz w:val="22"/>
          <w:szCs w:val="22"/>
        </w:rPr>
        <w:t>a spolupráce na výchově studentů</w:t>
      </w:r>
      <w:r w:rsidR="007D786C">
        <w:rPr>
          <w:rFonts w:ascii="Arial" w:hAnsi="Arial" w:cs="Arial"/>
          <w:sz w:val="22"/>
          <w:szCs w:val="22"/>
        </w:rPr>
        <w:t>, personální politika VO, politika VO v oblasti ochrany duševního vlastnictví a komercializace výsledků výzkumu</w:t>
      </w:r>
      <w:r w:rsidR="00721A2A" w:rsidRPr="00721A2A">
        <w:rPr>
          <w:rFonts w:ascii="Arial" w:hAnsi="Arial" w:cs="Arial"/>
          <w:sz w:val="22"/>
          <w:szCs w:val="22"/>
        </w:rPr>
        <w:t>.</w:t>
      </w:r>
    </w:p>
    <w:p w14:paraId="41A9F533" w14:textId="77777777" w:rsidR="00496A39" w:rsidRPr="00721A2A" w:rsidRDefault="00496A39" w:rsidP="00D078DC">
      <w:pPr>
        <w:jc w:val="both"/>
        <w:rPr>
          <w:rFonts w:ascii="Arial" w:hAnsi="Arial" w:cs="Arial"/>
          <w:sz w:val="22"/>
          <w:szCs w:val="22"/>
          <w:u w:val="single"/>
        </w:rPr>
      </w:pPr>
    </w:p>
    <w:p w14:paraId="30308A9B" w14:textId="77777777" w:rsidR="00055969" w:rsidRPr="00721A2A" w:rsidRDefault="00055969" w:rsidP="00D078DC">
      <w:pPr>
        <w:jc w:val="both"/>
        <w:rPr>
          <w:rFonts w:ascii="Arial" w:hAnsi="Arial" w:cs="Arial"/>
          <w:sz w:val="22"/>
          <w:szCs w:val="22"/>
          <w:u w:val="single"/>
        </w:rPr>
      </w:pPr>
      <w:r w:rsidRPr="00721A2A">
        <w:rPr>
          <w:rFonts w:ascii="Arial" w:hAnsi="Arial" w:cs="Arial"/>
          <w:sz w:val="22"/>
          <w:szCs w:val="22"/>
          <w:u w:val="single"/>
        </w:rPr>
        <w:t xml:space="preserve">MODUL 5 </w:t>
      </w:r>
      <w:r w:rsidR="00433658" w:rsidRPr="00721A2A">
        <w:rPr>
          <w:rFonts w:ascii="Arial" w:hAnsi="Arial" w:cs="Arial"/>
          <w:sz w:val="22"/>
          <w:szCs w:val="22"/>
          <w:u w:val="single"/>
        </w:rPr>
        <w:t xml:space="preserve">(M5) </w:t>
      </w:r>
      <w:r w:rsidRPr="00721A2A">
        <w:rPr>
          <w:rFonts w:ascii="Arial" w:hAnsi="Arial" w:cs="Arial"/>
          <w:sz w:val="22"/>
          <w:szCs w:val="22"/>
          <w:u w:val="single"/>
        </w:rPr>
        <w:t xml:space="preserve">Strategie a koncepce </w:t>
      </w:r>
    </w:p>
    <w:p w14:paraId="3C151FB3" w14:textId="77777777" w:rsidR="00490832" w:rsidRDefault="00721A2A" w:rsidP="003D50D2">
      <w:pPr>
        <w:ind w:left="708"/>
        <w:jc w:val="both"/>
        <w:rPr>
          <w:rFonts w:ascii="Arial" w:hAnsi="Arial" w:cs="Arial"/>
          <w:sz w:val="22"/>
          <w:szCs w:val="22"/>
        </w:rPr>
      </w:pPr>
      <w:r w:rsidRPr="00721A2A">
        <w:rPr>
          <w:rFonts w:ascii="Arial" w:hAnsi="Arial" w:cs="Arial"/>
          <w:sz w:val="22"/>
          <w:szCs w:val="22"/>
        </w:rPr>
        <w:t>Hodnocení tohoto modulu zajišťuje poskytovatel – MZe.</w:t>
      </w:r>
      <w:r w:rsidR="00D823F8">
        <w:rPr>
          <w:rFonts w:ascii="Arial" w:hAnsi="Arial" w:cs="Arial"/>
          <w:sz w:val="22"/>
          <w:szCs w:val="22"/>
        </w:rPr>
        <w:t xml:space="preserve"> </w:t>
      </w:r>
      <w:r w:rsidR="00055969" w:rsidRPr="00721A2A">
        <w:rPr>
          <w:rFonts w:ascii="Arial" w:hAnsi="Arial" w:cs="Arial"/>
          <w:sz w:val="22"/>
          <w:szCs w:val="22"/>
        </w:rPr>
        <w:t>Strategie a koncepce zahrnuje sledování parametrů v těchto oblastech: přiměřenost a kvalita výzkumné strategie, mise organizace (účel, strategické směřování), koncepce (kroky, jak byla mise naplňována), plnění koncepce, vize pro další období, vazba na plnění koncepce poskytovatele/zřizovatele, případná vazba na plně</w:t>
      </w:r>
      <w:r w:rsidR="00D77BDA">
        <w:rPr>
          <w:rFonts w:ascii="Arial" w:hAnsi="Arial" w:cs="Arial"/>
          <w:sz w:val="22"/>
          <w:szCs w:val="22"/>
        </w:rPr>
        <w:t>ní vyšších strategických cílů a </w:t>
      </w:r>
      <w:r w:rsidR="00055969" w:rsidRPr="00721A2A">
        <w:rPr>
          <w:rFonts w:ascii="Arial" w:hAnsi="Arial" w:cs="Arial"/>
          <w:sz w:val="22"/>
          <w:szCs w:val="22"/>
        </w:rPr>
        <w:t>opatření vyplývajících z platných dokumentů na národní a nadnárodní úrovni.</w:t>
      </w:r>
    </w:p>
    <w:p w14:paraId="7454FF46" w14:textId="77777777" w:rsidR="008A5FDD" w:rsidRPr="00721A2A" w:rsidRDefault="008A5FDD" w:rsidP="003D50D2">
      <w:pPr>
        <w:autoSpaceDE w:val="0"/>
        <w:autoSpaceDN w:val="0"/>
        <w:adjustRightInd w:val="0"/>
        <w:ind w:left="708"/>
        <w:jc w:val="both"/>
        <w:rPr>
          <w:rFonts w:ascii="Arial" w:hAnsi="Arial" w:cs="Arial"/>
          <w:i/>
          <w:sz w:val="22"/>
          <w:szCs w:val="22"/>
        </w:rPr>
      </w:pPr>
    </w:p>
    <w:p w14:paraId="7BD226D9" w14:textId="77777777" w:rsidR="008A5FDD" w:rsidRPr="00721A2A" w:rsidRDefault="008A5FDD" w:rsidP="003D50D2">
      <w:pPr>
        <w:ind w:left="708"/>
        <w:jc w:val="both"/>
        <w:rPr>
          <w:rFonts w:ascii="Arial" w:hAnsi="Arial" w:cs="Arial"/>
          <w:sz w:val="22"/>
          <w:szCs w:val="22"/>
        </w:rPr>
      </w:pPr>
      <w:r w:rsidRPr="00721A2A">
        <w:rPr>
          <w:rFonts w:ascii="Arial" w:hAnsi="Arial" w:cs="Arial"/>
          <w:sz w:val="22"/>
          <w:szCs w:val="22"/>
        </w:rPr>
        <w:t>Kritéria hodnocení:</w:t>
      </w:r>
    </w:p>
    <w:p w14:paraId="48294DF0" w14:textId="55856EE8" w:rsidR="008A5FDD" w:rsidRDefault="008A5FDD" w:rsidP="003D50D2">
      <w:pPr>
        <w:ind w:left="708"/>
        <w:jc w:val="both"/>
        <w:rPr>
          <w:rFonts w:ascii="Arial" w:hAnsi="Arial" w:cs="Arial"/>
          <w:sz w:val="22"/>
          <w:szCs w:val="22"/>
        </w:rPr>
      </w:pPr>
      <w:r w:rsidRPr="00721A2A">
        <w:rPr>
          <w:rFonts w:ascii="Arial" w:hAnsi="Arial" w:cs="Arial"/>
          <w:sz w:val="22"/>
          <w:szCs w:val="22"/>
        </w:rPr>
        <w:t>Strategie a koncepce výzkumu a její naplňování, plnění dlouhodobé</w:t>
      </w:r>
      <w:r w:rsidR="00D77BDA">
        <w:rPr>
          <w:rFonts w:ascii="Arial" w:hAnsi="Arial" w:cs="Arial"/>
          <w:sz w:val="22"/>
          <w:szCs w:val="22"/>
        </w:rPr>
        <w:t xml:space="preserve"> koncepce VO</w:t>
      </w:r>
      <w:r w:rsidR="0095000F">
        <w:rPr>
          <w:rFonts w:ascii="Arial" w:hAnsi="Arial" w:cs="Arial"/>
          <w:sz w:val="22"/>
          <w:szCs w:val="22"/>
        </w:rPr>
        <w:t>, SWOT analýza, sebeevaluace</w:t>
      </w:r>
      <w:r w:rsidR="00D77BDA">
        <w:rPr>
          <w:rFonts w:ascii="Arial" w:hAnsi="Arial" w:cs="Arial"/>
          <w:sz w:val="22"/>
          <w:szCs w:val="22"/>
        </w:rPr>
        <w:t xml:space="preserve"> a </w:t>
      </w:r>
      <w:r w:rsidRPr="00721A2A">
        <w:rPr>
          <w:rFonts w:ascii="Arial" w:hAnsi="Arial" w:cs="Arial"/>
          <w:sz w:val="22"/>
          <w:szCs w:val="22"/>
        </w:rPr>
        <w:t xml:space="preserve">strategických cílů na národní a mezinárodní </w:t>
      </w:r>
      <w:r w:rsidR="00DA6FEF" w:rsidRPr="00721A2A">
        <w:rPr>
          <w:rFonts w:ascii="Arial" w:hAnsi="Arial" w:cs="Arial"/>
          <w:sz w:val="22"/>
          <w:szCs w:val="22"/>
        </w:rPr>
        <w:t>úrovni</w:t>
      </w:r>
      <w:r w:rsidR="00721A2A" w:rsidRPr="00721A2A">
        <w:rPr>
          <w:rFonts w:ascii="Arial" w:hAnsi="Arial" w:cs="Arial"/>
          <w:sz w:val="22"/>
          <w:szCs w:val="22"/>
        </w:rPr>
        <w:t>.</w:t>
      </w:r>
    </w:p>
    <w:p w14:paraId="739FDACF" w14:textId="77777777" w:rsidR="00721A2A" w:rsidRPr="00721A2A" w:rsidRDefault="00721A2A" w:rsidP="00D078DC">
      <w:pPr>
        <w:jc w:val="both"/>
        <w:rPr>
          <w:rFonts w:ascii="Arial" w:hAnsi="Arial" w:cs="Arial"/>
          <w:sz w:val="22"/>
          <w:szCs w:val="22"/>
        </w:rPr>
      </w:pPr>
    </w:p>
    <w:p w14:paraId="760A3B23" w14:textId="689C9039" w:rsidR="00D03FB7" w:rsidRDefault="002C02C6" w:rsidP="00D03FB7">
      <w:pPr>
        <w:jc w:val="both"/>
        <w:rPr>
          <w:rFonts w:ascii="Arial" w:hAnsi="Arial" w:cs="Arial"/>
          <w:sz w:val="22"/>
          <w:szCs w:val="22"/>
        </w:rPr>
      </w:pPr>
      <w:r w:rsidRPr="00721A2A">
        <w:rPr>
          <w:rFonts w:ascii="Arial" w:hAnsi="Arial" w:cs="Arial"/>
          <w:sz w:val="22"/>
          <w:szCs w:val="22"/>
        </w:rPr>
        <w:t xml:space="preserve">Hodnocení dle modulu 3, 4 a 5 </w:t>
      </w:r>
      <w:r w:rsidR="0067426C" w:rsidRPr="00721A2A">
        <w:rPr>
          <w:rFonts w:ascii="Arial" w:hAnsi="Arial" w:cs="Arial"/>
          <w:sz w:val="22"/>
          <w:szCs w:val="22"/>
        </w:rPr>
        <w:t>bude</w:t>
      </w:r>
      <w:r w:rsidRPr="00721A2A">
        <w:rPr>
          <w:rFonts w:ascii="Arial" w:hAnsi="Arial" w:cs="Arial"/>
          <w:sz w:val="22"/>
          <w:szCs w:val="22"/>
        </w:rPr>
        <w:t xml:space="preserve"> provedeno MZe na základě informací uvedených v</w:t>
      </w:r>
      <w:r w:rsidR="00C16DA1">
        <w:rPr>
          <w:rFonts w:ascii="Arial" w:hAnsi="Arial" w:cs="Arial"/>
          <w:sz w:val="22"/>
          <w:szCs w:val="22"/>
        </w:rPr>
        <w:t> </w:t>
      </w:r>
      <w:r w:rsidRPr="00721A2A">
        <w:rPr>
          <w:rFonts w:ascii="Arial" w:hAnsi="Arial" w:cs="Arial"/>
          <w:sz w:val="22"/>
          <w:szCs w:val="22"/>
        </w:rPr>
        <w:t>DKRVO</w:t>
      </w:r>
      <w:r w:rsidR="00C16DA1">
        <w:rPr>
          <w:rFonts w:ascii="Arial" w:hAnsi="Arial" w:cs="Arial"/>
          <w:sz w:val="22"/>
          <w:szCs w:val="22"/>
        </w:rPr>
        <w:t>,</w:t>
      </w:r>
      <w:r w:rsidR="00CC665D">
        <w:rPr>
          <w:rFonts w:ascii="Arial" w:hAnsi="Arial" w:cs="Arial"/>
          <w:sz w:val="22"/>
          <w:szCs w:val="22"/>
        </w:rPr>
        <w:t xml:space="preserve"> PEZ</w:t>
      </w:r>
      <w:r w:rsidR="00590CFA" w:rsidRPr="00721A2A">
        <w:rPr>
          <w:rFonts w:ascii="Arial" w:hAnsi="Arial" w:cs="Arial"/>
          <w:sz w:val="22"/>
          <w:szCs w:val="22"/>
        </w:rPr>
        <w:t xml:space="preserve"> a </w:t>
      </w:r>
      <w:r w:rsidR="00590CFA" w:rsidRPr="0098444C">
        <w:rPr>
          <w:rFonts w:ascii="Arial" w:hAnsi="Arial" w:cs="Arial"/>
          <w:sz w:val="22"/>
          <w:szCs w:val="22"/>
        </w:rPr>
        <w:t>informací dodaných VO podle přílohy č.</w:t>
      </w:r>
      <w:r w:rsidR="0098444C" w:rsidRPr="0098444C">
        <w:rPr>
          <w:rFonts w:ascii="Arial" w:hAnsi="Arial" w:cs="Arial"/>
          <w:sz w:val="22"/>
          <w:szCs w:val="22"/>
        </w:rPr>
        <w:t>2</w:t>
      </w:r>
      <w:r w:rsidR="00EA7ADC">
        <w:rPr>
          <w:rFonts w:ascii="Arial" w:hAnsi="Arial" w:cs="Arial"/>
          <w:sz w:val="22"/>
          <w:szCs w:val="22"/>
        </w:rPr>
        <w:t xml:space="preserve"> této rezortní metodiky</w:t>
      </w:r>
      <w:r w:rsidR="0098444C" w:rsidRPr="0098444C">
        <w:rPr>
          <w:rFonts w:ascii="Arial" w:hAnsi="Arial" w:cs="Arial"/>
          <w:sz w:val="22"/>
          <w:szCs w:val="22"/>
        </w:rPr>
        <w:t>.</w:t>
      </w:r>
      <w:r w:rsidR="006934E6" w:rsidRPr="0098444C">
        <w:rPr>
          <w:rFonts w:ascii="Arial" w:hAnsi="Arial" w:cs="Arial"/>
          <w:sz w:val="22"/>
          <w:szCs w:val="22"/>
        </w:rPr>
        <w:t xml:space="preserve"> </w:t>
      </w:r>
      <w:r w:rsidR="0067426C" w:rsidRPr="0098444C">
        <w:rPr>
          <w:rFonts w:ascii="Arial" w:hAnsi="Arial" w:cs="Arial"/>
          <w:noProof/>
          <w:sz w:val="22"/>
          <w:szCs w:val="22"/>
        </w:rPr>
        <w:t>Výzkumné organizace dodají vyplněné tabulky podle přílohy metodiky a s</w:t>
      </w:r>
      <w:r w:rsidR="00CC665D">
        <w:rPr>
          <w:rFonts w:ascii="Arial" w:hAnsi="Arial" w:cs="Arial"/>
          <w:noProof/>
          <w:sz w:val="22"/>
          <w:szCs w:val="22"/>
        </w:rPr>
        <w:t>ebe</w:t>
      </w:r>
      <w:r w:rsidR="00C16DA1">
        <w:rPr>
          <w:rFonts w:ascii="Arial" w:hAnsi="Arial" w:cs="Arial"/>
          <w:noProof/>
          <w:sz w:val="22"/>
          <w:szCs w:val="22"/>
        </w:rPr>
        <w:t>evaluace</w:t>
      </w:r>
      <w:r w:rsidR="0067426C" w:rsidRPr="0098444C">
        <w:rPr>
          <w:rFonts w:ascii="Arial" w:hAnsi="Arial" w:cs="Arial"/>
          <w:noProof/>
          <w:sz w:val="22"/>
          <w:szCs w:val="22"/>
        </w:rPr>
        <w:t>, které bud</w:t>
      </w:r>
      <w:r w:rsidR="001D181A">
        <w:rPr>
          <w:rFonts w:ascii="Arial" w:hAnsi="Arial" w:cs="Arial"/>
          <w:noProof/>
          <w:sz w:val="22"/>
          <w:szCs w:val="22"/>
        </w:rPr>
        <w:t>ou</w:t>
      </w:r>
      <w:r w:rsidR="0067426C" w:rsidRPr="0098444C">
        <w:rPr>
          <w:rFonts w:ascii="Arial" w:hAnsi="Arial" w:cs="Arial"/>
          <w:noProof/>
          <w:sz w:val="22"/>
          <w:szCs w:val="22"/>
        </w:rPr>
        <w:t xml:space="preserve"> zahrnovat krátké komentáře za jednotlivé moduly k vyplněným tabulkám. MZe </w:t>
      </w:r>
      <w:r w:rsidR="00721A2A" w:rsidRPr="0098444C">
        <w:rPr>
          <w:rFonts w:ascii="Arial" w:hAnsi="Arial" w:cs="Arial"/>
          <w:noProof/>
          <w:sz w:val="22"/>
          <w:szCs w:val="22"/>
        </w:rPr>
        <w:t xml:space="preserve">zajistí hodnocení „peer </w:t>
      </w:r>
      <w:r w:rsidR="0098444C" w:rsidRPr="0098444C">
        <w:rPr>
          <w:rFonts w:ascii="Arial" w:hAnsi="Arial" w:cs="Arial"/>
          <w:noProof/>
          <w:sz w:val="22"/>
          <w:szCs w:val="22"/>
        </w:rPr>
        <w:t>review</w:t>
      </w:r>
      <w:r w:rsidR="00721A2A" w:rsidRPr="0098444C">
        <w:rPr>
          <w:rFonts w:ascii="Arial" w:hAnsi="Arial" w:cs="Arial"/>
          <w:noProof/>
          <w:sz w:val="22"/>
          <w:szCs w:val="22"/>
        </w:rPr>
        <w:t>“</w:t>
      </w:r>
      <w:r w:rsidR="00D03FB7" w:rsidRPr="00D03FB7">
        <w:rPr>
          <w:rFonts w:ascii="Arial" w:hAnsi="Arial" w:cs="Arial"/>
          <w:sz w:val="22"/>
          <w:szCs w:val="22"/>
        </w:rPr>
        <w:t xml:space="preserve"> </w:t>
      </w:r>
      <w:r w:rsidR="00D03FB7" w:rsidRPr="0067426C">
        <w:rPr>
          <w:rFonts w:ascii="Arial" w:hAnsi="Arial" w:cs="Arial"/>
          <w:sz w:val="22"/>
          <w:szCs w:val="22"/>
        </w:rPr>
        <w:t>pomocí odborného poradního orgánu MZe, kterým je Říd</w:t>
      </w:r>
      <w:r w:rsidR="00CC665D">
        <w:rPr>
          <w:rFonts w:ascii="Arial" w:hAnsi="Arial" w:cs="Arial"/>
          <w:sz w:val="22"/>
          <w:szCs w:val="22"/>
        </w:rPr>
        <w:t>i</w:t>
      </w:r>
      <w:r w:rsidR="00D03FB7" w:rsidRPr="0067426C">
        <w:rPr>
          <w:rFonts w:ascii="Arial" w:hAnsi="Arial" w:cs="Arial"/>
          <w:sz w:val="22"/>
          <w:szCs w:val="22"/>
        </w:rPr>
        <w:t>cí výbor (dále jen „ŘV“). Proces hodnocení se řídí Statutem a jednacím řádem ŘV. Původní Statut a jednací řád ŘV byl schválen dne 22. 9. 2018 pod č.j.: 53994/2017-MZE-14151.</w:t>
      </w:r>
      <w:r w:rsidR="00CC665D">
        <w:rPr>
          <w:rFonts w:ascii="Arial" w:hAnsi="Arial" w:cs="Arial"/>
          <w:sz w:val="22"/>
          <w:szCs w:val="22"/>
        </w:rPr>
        <w:t xml:space="preserve"> Pro zajištění úspěšné implementace Koncepce výzkumu, vývoje a inovací Ministerstva zemědělství ČR na léta 2023-2032, která je v současné době v přípravě, bude ustanoven Řídicí výbor se Statutem a jednacím řádem platn</w:t>
      </w:r>
      <w:r w:rsidR="00C16DA1">
        <w:rPr>
          <w:rFonts w:ascii="Arial" w:hAnsi="Arial" w:cs="Arial"/>
          <w:sz w:val="22"/>
          <w:szCs w:val="22"/>
        </w:rPr>
        <w:t>ým</w:t>
      </w:r>
      <w:r w:rsidR="00CC665D">
        <w:rPr>
          <w:rFonts w:ascii="Arial" w:hAnsi="Arial" w:cs="Arial"/>
          <w:sz w:val="22"/>
          <w:szCs w:val="22"/>
        </w:rPr>
        <w:t xml:space="preserve"> pro</w:t>
      </w:r>
      <w:r w:rsidR="00C16DA1">
        <w:rPr>
          <w:rFonts w:ascii="Arial" w:hAnsi="Arial" w:cs="Arial"/>
          <w:sz w:val="22"/>
          <w:szCs w:val="22"/>
        </w:rPr>
        <w:t xml:space="preserve"> implementaci</w:t>
      </w:r>
      <w:r w:rsidR="00CC665D">
        <w:rPr>
          <w:rFonts w:ascii="Arial" w:hAnsi="Arial" w:cs="Arial"/>
          <w:sz w:val="22"/>
          <w:szCs w:val="22"/>
        </w:rPr>
        <w:t xml:space="preserve"> nov</w:t>
      </w:r>
      <w:r w:rsidR="00C16DA1">
        <w:rPr>
          <w:rFonts w:ascii="Arial" w:hAnsi="Arial" w:cs="Arial"/>
          <w:sz w:val="22"/>
          <w:szCs w:val="22"/>
        </w:rPr>
        <w:t>é</w:t>
      </w:r>
      <w:r w:rsidR="00CC665D">
        <w:rPr>
          <w:rFonts w:ascii="Arial" w:hAnsi="Arial" w:cs="Arial"/>
          <w:sz w:val="22"/>
          <w:szCs w:val="22"/>
        </w:rPr>
        <w:t xml:space="preserve"> Koncepc</w:t>
      </w:r>
      <w:r w:rsidR="00C16DA1">
        <w:rPr>
          <w:rFonts w:ascii="Arial" w:hAnsi="Arial" w:cs="Arial"/>
          <w:sz w:val="22"/>
          <w:szCs w:val="22"/>
        </w:rPr>
        <w:t>e</w:t>
      </w:r>
      <w:r w:rsidR="00CC665D">
        <w:rPr>
          <w:rFonts w:ascii="Arial" w:hAnsi="Arial" w:cs="Arial"/>
          <w:sz w:val="22"/>
          <w:szCs w:val="22"/>
        </w:rPr>
        <w:t>.</w:t>
      </w:r>
      <w:r w:rsidR="00D03FB7" w:rsidRPr="0067426C">
        <w:rPr>
          <w:rFonts w:ascii="Arial" w:hAnsi="Arial" w:cs="Arial"/>
          <w:sz w:val="22"/>
          <w:szCs w:val="22"/>
        </w:rPr>
        <w:t xml:space="preserve"> Ke každé </w:t>
      </w:r>
      <w:r w:rsidR="00D03FB7">
        <w:rPr>
          <w:rFonts w:ascii="Arial" w:hAnsi="Arial" w:cs="Arial"/>
          <w:sz w:val="22"/>
          <w:szCs w:val="22"/>
        </w:rPr>
        <w:t>VO</w:t>
      </w:r>
      <w:r w:rsidR="00D03FB7" w:rsidRPr="0067426C">
        <w:rPr>
          <w:rFonts w:ascii="Arial" w:hAnsi="Arial" w:cs="Arial"/>
          <w:sz w:val="22"/>
          <w:szCs w:val="22"/>
        </w:rPr>
        <w:t xml:space="preserve"> jsou zpracovány dva oponentské posudky a posudek zpravodaje, který je členem ŘV. Konečné rozhodnutí o hodnocení vydává na základě projednání Poradou vedení MZe poskytovat</w:t>
      </w:r>
      <w:r w:rsidR="00D77BDA">
        <w:rPr>
          <w:rFonts w:ascii="Arial" w:hAnsi="Arial" w:cs="Arial"/>
          <w:sz w:val="22"/>
          <w:szCs w:val="22"/>
        </w:rPr>
        <w:t>el. Hodnocení je zaznamenáno do </w:t>
      </w:r>
      <w:r w:rsidR="00D03FB7" w:rsidRPr="0067426C">
        <w:rPr>
          <w:rFonts w:ascii="Arial" w:hAnsi="Arial" w:cs="Arial"/>
          <w:sz w:val="22"/>
          <w:szCs w:val="22"/>
        </w:rPr>
        <w:t>protokolu.</w:t>
      </w:r>
    </w:p>
    <w:p w14:paraId="569A233F" w14:textId="08117291" w:rsidR="0067426C" w:rsidRPr="00721A2A" w:rsidRDefault="0067426C" w:rsidP="0067426C">
      <w:pPr>
        <w:jc w:val="both"/>
        <w:rPr>
          <w:rFonts w:ascii="Arial" w:hAnsi="Arial" w:cs="Arial"/>
          <w:sz w:val="22"/>
          <w:szCs w:val="22"/>
        </w:rPr>
      </w:pPr>
    </w:p>
    <w:p w14:paraId="7246FF07" w14:textId="77777777" w:rsidR="006934E6" w:rsidRDefault="006934E6" w:rsidP="00D078DC">
      <w:pPr>
        <w:jc w:val="both"/>
        <w:rPr>
          <w:rFonts w:ascii="Arial" w:hAnsi="Arial" w:cs="Arial"/>
          <w:sz w:val="22"/>
          <w:szCs w:val="22"/>
        </w:rPr>
      </w:pPr>
    </w:p>
    <w:p w14:paraId="28B292E6" w14:textId="77777777" w:rsidR="00721A2A" w:rsidRDefault="00721A2A" w:rsidP="00721A2A">
      <w:pPr>
        <w:jc w:val="both"/>
        <w:rPr>
          <w:rFonts w:ascii="Arial" w:hAnsi="Arial" w:cs="Arial"/>
          <w:sz w:val="22"/>
          <w:szCs w:val="22"/>
        </w:rPr>
      </w:pPr>
      <w:r>
        <w:rPr>
          <w:rFonts w:ascii="Arial" w:hAnsi="Arial" w:cs="Arial"/>
          <w:sz w:val="22"/>
          <w:szCs w:val="22"/>
        </w:rPr>
        <w:t xml:space="preserve">Pilotní hodnocení VO </w:t>
      </w:r>
      <w:r w:rsidR="003D50D2">
        <w:rPr>
          <w:rFonts w:ascii="Arial" w:hAnsi="Arial" w:cs="Arial"/>
          <w:sz w:val="22"/>
          <w:szCs w:val="22"/>
        </w:rPr>
        <w:t xml:space="preserve">dle modulů M3 – M5 </w:t>
      </w:r>
      <w:r>
        <w:rPr>
          <w:rFonts w:ascii="Arial" w:hAnsi="Arial" w:cs="Arial"/>
          <w:sz w:val="22"/>
          <w:szCs w:val="22"/>
        </w:rPr>
        <w:t xml:space="preserve">bylo provedeno v roce 2017 (schváleno na počátku roku 2018). Hodnocení bylo provedeno na základě informací uvedených v Žádosti </w:t>
      </w:r>
      <w:r w:rsidRPr="00721A2A">
        <w:rPr>
          <w:rFonts w:ascii="Arial" w:hAnsi="Arial" w:cs="Arial"/>
          <w:sz w:val="22"/>
          <w:szCs w:val="22"/>
        </w:rPr>
        <w:t>o poskytnutí institucionální podpory na dlouhodobý koncepční rozvoj výzkumné organizace</w:t>
      </w:r>
      <w:r>
        <w:rPr>
          <w:rFonts w:ascii="Arial" w:hAnsi="Arial" w:cs="Arial"/>
          <w:sz w:val="22"/>
          <w:szCs w:val="22"/>
        </w:rPr>
        <w:t xml:space="preserve">, jejíž nedílnou součástí byla DKRVO na období let 2018 – 2022, Dílčí plnění DKRVO pro rok 2018 </w:t>
      </w:r>
      <w:r w:rsidR="003D50D2">
        <w:rPr>
          <w:rFonts w:ascii="Arial" w:hAnsi="Arial" w:cs="Arial"/>
          <w:sz w:val="22"/>
          <w:szCs w:val="22"/>
        </w:rPr>
        <w:t>a </w:t>
      </w:r>
      <w:r>
        <w:rPr>
          <w:rFonts w:ascii="Arial" w:hAnsi="Arial" w:cs="Arial"/>
          <w:sz w:val="22"/>
          <w:szCs w:val="22"/>
        </w:rPr>
        <w:t>Personální zajištění DKRVO pro rok 2018</w:t>
      </w:r>
      <w:r w:rsidR="003D50D2">
        <w:rPr>
          <w:rFonts w:ascii="Arial" w:hAnsi="Arial" w:cs="Arial"/>
          <w:sz w:val="22"/>
          <w:szCs w:val="22"/>
        </w:rPr>
        <w:t>. DKRVO obsahovala data za roky 2012 – 2016, která byla základem pro hodnocení.</w:t>
      </w:r>
    </w:p>
    <w:p w14:paraId="65BA55FF" w14:textId="77777777" w:rsidR="003D50D2" w:rsidRDefault="003D50D2" w:rsidP="00721A2A">
      <w:pPr>
        <w:jc w:val="both"/>
        <w:rPr>
          <w:rFonts w:ascii="Arial" w:hAnsi="Arial" w:cs="Arial"/>
          <w:sz w:val="22"/>
          <w:szCs w:val="22"/>
        </w:rPr>
      </w:pPr>
    </w:p>
    <w:p w14:paraId="38820CAD" w14:textId="6F5DD648" w:rsidR="003D50D2" w:rsidRPr="00721A2A" w:rsidRDefault="003D50D2" w:rsidP="00721A2A">
      <w:pPr>
        <w:jc w:val="both"/>
        <w:rPr>
          <w:rFonts w:ascii="Arial" w:hAnsi="Arial" w:cs="Arial"/>
          <w:sz w:val="22"/>
          <w:szCs w:val="22"/>
        </w:rPr>
      </w:pPr>
      <w:r>
        <w:rPr>
          <w:rFonts w:ascii="Arial" w:hAnsi="Arial" w:cs="Arial"/>
          <w:sz w:val="22"/>
          <w:szCs w:val="22"/>
        </w:rPr>
        <w:t xml:space="preserve">První </w:t>
      </w:r>
      <w:r w:rsidR="004F2C9A">
        <w:rPr>
          <w:rFonts w:ascii="Arial" w:hAnsi="Arial" w:cs="Arial"/>
          <w:sz w:val="22"/>
          <w:szCs w:val="22"/>
        </w:rPr>
        <w:t xml:space="preserve">kompletní </w:t>
      </w:r>
      <w:r>
        <w:rPr>
          <w:rFonts w:ascii="Arial" w:hAnsi="Arial" w:cs="Arial"/>
          <w:sz w:val="22"/>
          <w:szCs w:val="22"/>
        </w:rPr>
        <w:t xml:space="preserve">hodnocení VO ve všech pěti modulech proběhne v roce </w:t>
      </w:r>
      <w:r w:rsidR="00A06D8C">
        <w:rPr>
          <w:rFonts w:ascii="Arial" w:hAnsi="Arial" w:cs="Arial"/>
          <w:sz w:val="22"/>
          <w:szCs w:val="22"/>
        </w:rPr>
        <w:t>202</w:t>
      </w:r>
      <w:r w:rsidR="00CC665D">
        <w:rPr>
          <w:rFonts w:ascii="Arial" w:hAnsi="Arial" w:cs="Arial"/>
          <w:sz w:val="22"/>
          <w:szCs w:val="22"/>
        </w:rPr>
        <w:t>2</w:t>
      </w:r>
      <w:r w:rsidR="00F15638">
        <w:rPr>
          <w:rFonts w:ascii="Arial" w:hAnsi="Arial" w:cs="Arial"/>
          <w:sz w:val="22"/>
          <w:szCs w:val="22"/>
        </w:rPr>
        <w:t>.</w:t>
      </w:r>
      <w:r w:rsidR="00EC224C">
        <w:rPr>
          <w:rFonts w:ascii="Arial" w:hAnsi="Arial" w:cs="Arial"/>
          <w:sz w:val="22"/>
          <w:szCs w:val="22"/>
        </w:rPr>
        <w:t xml:space="preserve"> </w:t>
      </w:r>
    </w:p>
    <w:p w14:paraId="0D005DFA" w14:textId="77777777" w:rsidR="00496A39" w:rsidRPr="0067426C" w:rsidRDefault="00496A39" w:rsidP="00D078DC">
      <w:pPr>
        <w:jc w:val="both"/>
        <w:rPr>
          <w:rFonts w:ascii="Arial" w:hAnsi="Arial" w:cs="Arial"/>
          <w:sz w:val="22"/>
          <w:szCs w:val="22"/>
        </w:rPr>
      </w:pPr>
    </w:p>
    <w:p w14:paraId="6221FC96" w14:textId="270FC7B6" w:rsidR="0046586B" w:rsidRPr="00D14204" w:rsidRDefault="00131849" w:rsidP="00D14204">
      <w:pPr>
        <w:pStyle w:val="Nadpis2"/>
        <w:numPr>
          <w:ilvl w:val="1"/>
          <w:numId w:val="38"/>
        </w:numPr>
        <w:rPr>
          <w:rFonts w:ascii="Arial" w:hAnsi="Arial" w:cs="Arial"/>
          <w:sz w:val="22"/>
        </w:rPr>
      </w:pPr>
      <w:bookmarkStart w:id="108" w:name="_Toc523250833"/>
      <w:bookmarkStart w:id="109" w:name="_Toc523250940"/>
      <w:bookmarkStart w:id="110" w:name="_Toc523251375"/>
      <w:bookmarkStart w:id="111" w:name="_Toc87013160"/>
      <w:bookmarkEnd w:id="108"/>
      <w:bookmarkEnd w:id="109"/>
      <w:bookmarkEnd w:id="110"/>
      <w:r w:rsidRPr="00D14204">
        <w:rPr>
          <w:rFonts w:ascii="Arial" w:hAnsi="Arial" w:cs="Arial"/>
          <w:sz w:val="22"/>
        </w:rPr>
        <w:t>Š</w:t>
      </w:r>
      <w:r w:rsidR="0046586B" w:rsidRPr="00D14204">
        <w:rPr>
          <w:rFonts w:ascii="Arial" w:hAnsi="Arial" w:cs="Arial"/>
          <w:sz w:val="22"/>
        </w:rPr>
        <w:t>kálování</w:t>
      </w:r>
      <w:bookmarkEnd w:id="111"/>
    </w:p>
    <w:p w14:paraId="1C6EDBC6" w14:textId="0815DA35" w:rsidR="00F15638" w:rsidRDefault="009119E6" w:rsidP="00D078DC">
      <w:pPr>
        <w:jc w:val="both"/>
        <w:rPr>
          <w:rFonts w:ascii="Arial" w:hAnsi="Arial" w:cs="Arial"/>
          <w:sz w:val="22"/>
          <w:szCs w:val="22"/>
        </w:rPr>
      </w:pPr>
      <w:r w:rsidRPr="003D50D2">
        <w:rPr>
          <w:rFonts w:ascii="Arial" w:hAnsi="Arial" w:cs="Arial"/>
          <w:sz w:val="22"/>
          <w:szCs w:val="22"/>
        </w:rPr>
        <w:t>Škálování podle modulů 1 a 2 bude provedeno v rámci tripartity na návrh Úřa</w:t>
      </w:r>
      <w:r w:rsidR="00D77BDA">
        <w:rPr>
          <w:rFonts w:ascii="Arial" w:hAnsi="Arial" w:cs="Arial"/>
          <w:sz w:val="22"/>
          <w:szCs w:val="22"/>
        </w:rPr>
        <w:t>du vlády a </w:t>
      </w:r>
      <w:r w:rsidRPr="003D50D2">
        <w:rPr>
          <w:rFonts w:ascii="Arial" w:hAnsi="Arial" w:cs="Arial"/>
          <w:sz w:val="22"/>
          <w:szCs w:val="22"/>
        </w:rPr>
        <w:t xml:space="preserve">odborného panelu za vědní obory podle jednotné metodiky. </w:t>
      </w:r>
      <w:r w:rsidR="0095015B">
        <w:rPr>
          <w:rFonts w:ascii="Arial" w:hAnsi="Arial" w:cs="Arial"/>
          <w:sz w:val="22"/>
          <w:szCs w:val="22"/>
        </w:rPr>
        <w:t>Během implementačního období Metodiky 17+ probíhá do roku 2020 každoročně, výsledkem je</w:t>
      </w:r>
      <w:r w:rsidR="00EC224C">
        <w:rPr>
          <w:rFonts w:ascii="Arial" w:hAnsi="Arial" w:cs="Arial"/>
          <w:sz w:val="22"/>
          <w:szCs w:val="22"/>
        </w:rPr>
        <w:t xml:space="preserve"> v uvedeném období</w:t>
      </w:r>
      <w:r w:rsidR="0095015B">
        <w:rPr>
          <w:rFonts w:ascii="Arial" w:hAnsi="Arial" w:cs="Arial"/>
          <w:sz w:val="22"/>
          <w:szCs w:val="22"/>
        </w:rPr>
        <w:t xml:space="preserve"> tzv. indikativní škálování VO, které se může meziročně měnit do plného náběhu Metodiky 17+.</w:t>
      </w:r>
      <w:r w:rsidR="00F15638">
        <w:rPr>
          <w:rFonts w:ascii="Arial" w:hAnsi="Arial" w:cs="Arial"/>
          <w:sz w:val="22"/>
          <w:szCs w:val="22"/>
        </w:rPr>
        <w:t xml:space="preserve"> V dalších letech, po realizaci a nasazení kompletního hodnocení VO v pětiletých cyklech, bude průběžné každoroční hodnocení </w:t>
      </w:r>
      <w:r w:rsidR="00792124">
        <w:rPr>
          <w:rFonts w:ascii="Arial" w:hAnsi="Arial" w:cs="Arial"/>
          <w:sz w:val="22"/>
          <w:szCs w:val="22"/>
        </w:rPr>
        <w:t xml:space="preserve">podle modulů M1 a M2 </w:t>
      </w:r>
      <w:r w:rsidR="00F15638">
        <w:rPr>
          <w:rFonts w:ascii="Arial" w:hAnsi="Arial" w:cs="Arial"/>
          <w:sz w:val="22"/>
          <w:szCs w:val="22"/>
        </w:rPr>
        <w:t>zajišťované RVVI/Sekcí VVI sloužit  k průběžnému monitoringu a k přijímání příslušných opatření,</w:t>
      </w:r>
      <w:r w:rsidR="00792124">
        <w:rPr>
          <w:rFonts w:ascii="Arial" w:hAnsi="Arial" w:cs="Arial"/>
          <w:sz w:val="22"/>
          <w:szCs w:val="22"/>
        </w:rPr>
        <w:t xml:space="preserve"> které poskytovatel zohlední </w:t>
      </w:r>
      <w:r w:rsidR="00C3432C">
        <w:rPr>
          <w:rFonts w:ascii="Arial" w:hAnsi="Arial" w:cs="Arial"/>
          <w:sz w:val="22"/>
          <w:szCs w:val="22"/>
        </w:rPr>
        <w:t>při stanov</w:t>
      </w:r>
      <w:r w:rsidR="0031185C">
        <w:rPr>
          <w:rFonts w:ascii="Arial" w:hAnsi="Arial" w:cs="Arial"/>
          <w:sz w:val="22"/>
          <w:szCs w:val="22"/>
        </w:rPr>
        <w:t>e</w:t>
      </w:r>
      <w:r w:rsidR="00C3432C">
        <w:rPr>
          <w:rFonts w:ascii="Arial" w:hAnsi="Arial" w:cs="Arial"/>
          <w:sz w:val="22"/>
          <w:szCs w:val="22"/>
        </w:rPr>
        <w:t xml:space="preserve">ní </w:t>
      </w:r>
      <w:r w:rsidR="00EA7ADC">
        <w:rPr>
          <w:rFonts w:ascii="Arial" w:hAnsi="Arial" w:cs="Arial"/>
          <w:sz w:val="22"/>
          <w:szCs w:val="22"/>
        </w:rPr>
        <w:t>variabil</w:t>
      </w:r>
      <w:r w:rsidR="00C3432C">
        <w:rPr>
          <w:rFonts w:ascii="Arial" w:hAnsi="Arial" w:cs="Arial"/>
          <w:sz w:val="22"/>
          <w:szCs w:val="22"/>
        </w:rPr>
        <w:t xml:space="preserve">ní složky </w:t>
      </w:r>
      <w:r w:rsidR="00792124">
        <w:rPr>
          <w:rFonts w:ascii="Arial" w:hAnsi="Arial" w:cs="Arial"/>
          <w:sz w:val="22"/>
          <w:szCs w:val="22"/>
        </w:rPr>
        <w:t>institucionální podpory</w:t>
      </w:r>
      <w:r w:rsidR="00EA7ADC">
        <w:rPr>
          <w:rFonts w:ascii="Arial" w:hAnsi="Arial" w:cs="Arial"/>
          <w:sz w:val="22"/>
          <w:szCs w:val="22"/>
        </w:rPr>
        <w:t xml:space="preserve"> pro jednotlivé VO o -5% / +10% výdajů</w:t>
      </w:r>
      <w:r w:rsidR="00893DBB">
        <w:rPr>
          <w:rFonts w:ascii="Arial" w:hAnsi="Arial" w:cs="Arial"/>
          <w:sz w:val="22"/>
          <w:szCs w:val="22"/>
        </w:rPr>
        <w:t xml:space="preserve"> (v rámci mantinelů schváleného rozpočtu VaVaI</w:t>
      </w:r>
      <w:r w:rsidR="00713024">
        <w:rPr>
          <w:rFonts w:ascii="Arial" w:hAnsi="Arial" w:cs="Arial"/>
          <w:sz w:val="22"/>
          <w:szCs w:val="22"/>
        </w:rPr>
        <w:t xml:space="preserve"> kapitoly MZe</w:t>
      </w:r>
      <w:r w:rsidR="00893DBB">
        <w:rPr>
          <w:rFonts w:ascii="Arial" w:hAnsi="Arial" w:cs="Arial"/>
          <w:sz w:val="22"/>
          <w:szCs w:val="22"/>
        </w:rPr>
        <w:t>)</w:t>
      </w:r>
      <w:r w:rsidR="00792124">
        <w:rPr>
          <w:rFonts w:ascii="Arial" w:hAnsi="Arial" w:cs="Arial"/>
          <w:sz w:val="22"/>
          <w:szCs w:val="22"/>
        </w:rPr>
        <w:t xml:space="preserve"> v následujícím roce,</w:t>
      </w:r>
      <w:r w:rsidR="00F15638">
        <w:rPr>
          <w:rFonts w:ascii="Arial" w:hAnsi="Arial" w:cs="Arial"/>
          <w:sz w:val="22"/>
          <w:szCs w:val="22"/>
        </w:rPr>
        <w:t xml:space="preserve"> přičemž nebude </w:t>
      </w:r>
      <w:r w:rsidR="0031185C">
        <w:rPr>
          <w:rFonts w:ascii="Arial" w:hAnsi="Arial" w:cs="Arial"/>
          <w:sz w:val="22"/>
          <w:szCs w:val="22"/>
        </w:rPr>
        <w:t xml:space="preserve">každoročně </w:t>
      </w:r>
      <w:r w:rsidR="00F15638">
        <w:rPr>
          <w:rFonts w:ascii="Arial" w:hAnsi="Arial" w:cs="Arial"/>
          <w:sz w:val="22"/>
          <w:szCs w:val="22"/>
        </w:rPr>
        <w:t>prováděna revize členění organizací do skupin A, B, C, D.</w:t>
      </w:r>
      <w:r w:rsidR="0095015B">
        <w:rPr>
          <w:rFonts w:ascii="Arial" w:hAnsi="Arial" w:cs="Arial"/>
          <w:sz w:val="22"/>
          <w:szCs w:val="22"/>
        </w:rPr>
        <w:t xml:space="preserve"> </w:t>
      </w:r>
    </w:p>
    <w:p w14:paraId="4CE3EC3F" w14:textId="06A8FFED" w:rsidR="009119E6" w:rsidRPr="003D50D2" w:rsidRDefault="009119E6" w:rsidP="00D078DC">
      <w:pPr>
        <w:jc w:val="both"/>
        <w:rPr>
          <w:rFonts w:ascii="Arial" w:hAnsi="Arial" w:cs="Arial"/>
          <w:b/>
          <w:sz w:val="22"/>
          <w:szCs w:val="22"/>
        </w:rPr>
      </w:pPr>
      <w:r w:rsidRPr="003D50D2">
        <w:rPr>
          <w:rFonts w:ascii="Arial" w:hAnsi="Arial" w:cs="Arial"/>
          <w:sz w:val="22"/>
          <w:szCs w:val="22"/>
        </w:rPr>
        <w:t>Škálování podle modulů 3 až 5</w:t>
      </w:r>
      <w:r w:rsidR="0095015B">
        <w:rPr>
          <w:rFonts w:ascii="Arial" w:hAnsi="Arial" w:cs="Arial"/>
          <w:sz w:val="22"/>
          <w:szCs w:val="22"/>
        </w:rPr>
        <w:t xml:space="preserve"> v pětiletých cyklech</w:t>
      </w:r>
      <w:r w:rsidRPr="003D50D2">
        <w:rPr>
          <w:rFonts w:ascii="Arial" w:hAnsi="Arial" w:cs="Arial"/>
          <w:sz w:val="22"/>
          <w:szCs w:val="22"/>
        </w:rPr>
        <w:t xml:space="preserve"> bude provedeno v souladu s</w:t>
      </w:r>
      <w:r w:rsidR="00C570D2">
        <w:rPr>
          <w:rFonts w:ascii="Arial" w:hAnsi="Arial" w:cs="Arial"/>
          <w:sz w:val="22"/>
          <w:szCs w:val="22"/>
        </w:rPr>
        <w:t xml:space="preserve"> touto </w:t>
      </w:r>
      <w:r w:rsidRPr="003D50D2">
        <w:rPr>
          <w:rFonts w:ascii="Arial" w:hAnsi="Arial" w:cs="Arial"/>
          <w:sz w:val="22"/>
          <w:szCs w:val="22"/>
        </w:rPr>
        <w:t>metodikou. Pro hodnocení v rámci jednotlivých modulů bude využita stejná škála hodnocení uvedená níže</w:t>
      </w:r>
      <w:r w:rsidR="002D6D05">
        <w:rPr>
          <w:rFonts w:ascii="Arial" w:hAnsi="Arial" w:cs="Arial"/>
          <w:sz w:val="22"/>
          <w:szCs w:val="22"/>
        </w:rPr>
        <w:t>, stejně tak</w:t>
      </w:r>
      <w:r w:rsidRPr="003D50D2">
        <w:rPr>
          <w:rFonts w:ascii="Arial" w:hAnsi="Arial" w:cs="Arial"/>
          <w:sz w:val="22"/>
          <w:szCs w:val="22"/>
        </w:rPr>
        <w:t xml:space="preserve"> jak</w:t>
      </w:r>
      <w:r w:rsidR="002D6D05">
        <w:rPr>
          <w:rFonts w:ascii="Arial" w:hAnsi="Arial" w:cs="Arial"/>
          <w:sz w:val="22"/>
          <w:szCs w:val="22"/>
        </w:rPr>
        <w:t>o</w:t>
      </w:r>
      <w:r w:rsidRPr="003D50D2">
        <w:rPr>
          <w:rFonts w:ascii="Arial" w:hAnsi="Arial" w:cs="Arial"/>
          <w:sz w:val="22"/>
          <w:szCs w:val="22"/>
        </w:rPr>
        <w:t xml:space="preserve"> pro výsledné hodnocení. </w:t>
      </w:r>
      <w:r w:rsidRPr="00124779">
        <w:rPr>
          <w:rFonts w:ascii="Arial" w:hAnsi="Arial" w:cs="Arial"/>
          <w:sz w:val="22"/>
          <w:szCs w:val="22"/>
        </w:rPr>
        <w:t>Váhy hodnocení v jednotlivých modulech budou stanoveny podle plnění kritérií uvedených v </w:t>
      </w:r>
      <w:r w:rsidRPr="004C587A">
        <w:rPr>
          <w:rFonts w:ascii="Arial" w:hAnsi="Arial" w:cs="Arial"/>
          <w:sz w:val="22"/>
          <w:szCs w:val="22"/>
        </w:rPr>
        <w:t>kapitole 2.2</w:t>
      </w:r>
      <w:r w:rsidRPr="00124779">
        <w:rPr>
          <w:rFonts w:ascii="Arial" w:hAnsi="Arial" w:cs="Arial"/>
          <w:sz w:val="22"/>
          <w:szCs w:val="22"/>
        </w:rPr>
        <w:t xml:space="preserve"> a dokladovaných podle dat z tabulek dodaných VO uvedených v p</w:t>
      </w:r>
      <w:r w:rsidR="003D50D2" w:rsidRPr="00124779">
        <w:rPr>
          <w:rFonts w:ascii="Arial" w:hAnsi="Arial" w:cs="Arial"/>
          <w:sz w:val="22"/>
          <w:szCs w:val="22"/>
        </w:rPr>
        <w:t xml:space="preserve">říloze č. </w:t>
      </w:r>
      <w:r w:rsidR="00D62C3C">
        <w:rPr>
          <w:rFonts w:ascii="Arial" w:hAnsi="Arial" w:cs="Arial"/>
          <w:sz w:val="22"/>
          <w:szCs w:val="22"/>
        </w:rPr>
        <w:t>2</w:t>
      </w:r>
      <w:r w:rsidR="003D50D2">
        <w:rPr>
          <w:rFonts w:ascii="Arial" w:hAnsi="Arial" w:cs="Arial"/>
          <w:sz w:val="22"/>
          <w:szCs w:val="22"/>
        </w:rPr>
        <w:t>.</w:t>
      </w:r>
      <w:r w:rsidRPr="003D50D2">
        <w:rPr>
          <w:rFonts w:ascii="Arial" w:hAnsi="Arial" w:cs="Arial"/>
          <w:sz w:val="22"/>
          <w:szCs w:val="22"/>
        </w:rPr>
        <w:t xml:space="preserve">  </w:t>
      </w:r>
    </w:p>
    <w:p w14:paraId="5EEAF9FD" w14:textId="77777777" w:rsidR="009119E6" w:rsidRPr="0067426C" w:rsidRDefault="009119E6" w:rsidP="00D078DC">
      <w:pPr>
        <w:jc w:val="both"/>
        <w:rPr>
          <w:rFonts w:ascii="Arial" w:hAnsi="Arial" w:cs="Arial"/>
          <w:sz w:val="22"/>
          <w:szCs w:val="22"/>
        </w:rPr>
      </w:pPr>
    </w:p>
    <w:p w14:paraId="77853539" w14:textId="77777777" w:rsidR="0046586B" w:rsidRPr="0067426C" w:rsidRDefault="0046586B" w:rsidP="00D078DC">
      <w:pPr>
        <w:jc w:val="both"/>
        <w:rPr>
          <w:rFonts w:ascii="Arial" w:hAnsi="Arial" w:cs="Arial"/>
          <w:sz w:val="22"/>
          <w:szCs w:val="22"/>
        </w:rPr>
      </w:pPr>
      <w:r w:rsidRPr="0067426C">
        <w:rPr>
          <w:rFonts w:ascii="Arial" w:hAnsi="Arial" w:cs="Arial"/>
          <w:sz w:val="22"/>
          <w:szCs w:val="22"/>
        </w:rPr>
        <w:t xml:space="preserve">Výsledkem kompletního hodnocení </w:t>
      </w:r>
      <w:r w:rsidR="002D385A" w:rsidRPr="0067426C">
        <w:rPr>
          <w:rFonts w:ascii="Arial" w:hAnsi="Arial" w:cs="Arial"/>
          <w:sz w:val="22"/>
          <w:szCs w:val="22"/>
        </w:rPr>
        <w:t>je</w:t>
      </w:r>
      <w:r w:rsidRPr="0067426C">
        <w:rPr>
          <w:rFonts w:ascii="Arial" w:hAnsi="Arial" w:cs="Arial"/>
          <w:sz w:val="22"/>
          <w:szCs w:val="22"/>
        </w:rPr>
        <w:t xml:space="preserve"> návrh na zařazení VO na následující škále: </w:t>
      </w:r>
    </w:p>
    <w:p w14:paraId="4C57D580" w14:textId="77777777" w:rsidR="0046586B" w:rsidRPr="0067426C" w:rsidRDefault="00432011" w:rsidP="00D078DC">
      <w:pPr>
        <w:jc w:val="both"/>
        <w:rPr>
          <w:rFonts w:ascii="Arial" w:hAnsi="Arial" w:cs="Arial"/>
          <w:sz w:val="22"/>
          <w:szCs w:val="22"/>
          <w:u w:val="single"/>
        </w:rPr>
      </w:pPr>
      <w:r w:rsidRPr="0067426C">
        <w:rPr>
          <w:rFonts w:ascii="Arial" w:hAnsi="Arial" w:cs="Arial"/>
          <w:bCs/>
          <w:sz w:val="22"/>
          <w:szCs w:val="22"/>
          <w:u w:val="single"/>
        </w:rPr>
        <w:t>„</w:t>
      </w:r>
      <w:r w:rsidR="0046586B" w:rsidRPr="0067426C">
        <w:rPr>
          <w:rFonts w:ascii="Arial" w:hAnsi="Arial" w:cs="Arial"/>
          <w:bCs/>
          <w:sz w:val="22"/>
          <w:szCs w:val="22"/>
          <w:u w:val="single"/>
        </w:rPr>
        <w:t>A</w:t>
      </w:r>
      <w:r w:rsidRPr="0067426C">
        <w:rPr>
          <w:rFonts w:ascii="Arial" w:hAnsi="Arial" w:cs="Arial"/>
          <w:bCs/>
          <w:sz w:val="22"/>
          <w:szCs w:val="22"/>
          <w:u w:val="single"/>
        </w:rPr>
        <w:t>“</w:t>
      </w:r>
      <w:r w:rsidR="0046586B" w:rsidRPr="0067426C">
        <w:rPr>
          <w:rFonts w:ascii="Arial" w:hAnsi="Arial" w:cs="Arial"/>
          <w:sz w:val="22"/>
          <w:szCs w:val="22"/>
          <w:u w:val="single"/>
        </w:rPr>
        <w:t xml:space="preserve"> Vynikající (excellent) </w:t>
      </w:r>
    </w:p>
    <w:p w14:paraId="60A66AD6" w14:textId="77777777" w:rsidR="0046586B" w:rsidRPr="0067426C" w:rsidRDefault="0046586B" w:rsidP="00D078DC">
      <w:pPr>
        <w:pStyle w:val="Odstavecseseznamem"/>
        <w:jc w:val="both"/>
        <w:rPr>
          <w:rFonts w:ascii="Arial" w:hAnsi="Arial" w:cs="Arial"/>
          <w:sz w:val="22"/>
          <w:szCs w:val="22"/>
        </w:rPr>
      </w:pPr>
      <w:r w:rsidRPr="0067426C">
        <w:rPr>
          <w:rFonts w:ascii="Arial" w:hAnsi="Arial" w:cs="Arial"/>
          <w:sz w:val="22"/>
          <w:szCs w:val="22"/>
        </w:rPr>
        <w:t xml:space="preserve">Ve výzkumných parametrech globálních oborů mezinárodně kompetitivní instituce a/nebo instituce se silným inovačním potenciálem a vynikajícími výsledky aplikovaného výzkumu a/nebo instituce naplňující vynikajícím způsobem svěřenou misi. </w:t>
      </w:r>
    </w:p>
    <w:p w14:paraId="6B5D7DB0" w14:textId="77777777" w:rsidR="0046586B" w:rsidRPr="0067426C" w:rsidRDefault="00432011" w:rsidP="00D078DC">
      <w:pPr>
        <w:jc w:val="both"/>
        <w:rPr>
          <w:rFonts w:ascii="Arial" w:hAnsi="Arial" w:cs="Arial"/>
          <w:sz w:val="22"/>
          <w:szCs w:val="22"/>
          <w:u w:val="single"/>
        </w:rPr>
      </w:pPr>
      <w:r w:rsidRPr="0067426C">
        <w:rPr>
          <w:rFonts w:ascii="Arial" w:hAnsi="Arial" w:cs="Arial"/>
          <w:sz w:val="22"/>
          <w:szCs w:val="22"/>
          <w:u w:val="single"/>
        </w:rPr>
        <w:t>„</w:t>
      </w:r>
      <w:r w:rsidR="0046586B" w:rsidRPr="0067426C">
        <w:rPr>
          <w:rFonts w:ascii="Arial" w:hAnsi="Arial" w:cs="Arial"/>
          <w:bCs/>
          <w:sz w:val="22"/>
          <w:szCs w:val="22"/>
          <w:u w:val="single"/>
        </w:rPr>
        <w:t>B</w:t>
      </w:r>
      <w:r w:rsidRPr="0067426C">
        <w:rPr>
          <w:rFonts w:ascii="Arial" w:hAnsi="Arial" w:cs="Arial"/>
          <w:bCs/>
          <w:sz w:val="22"/>
          <w:szCs w:val="22"/>
          <w:u w:val="single"/>
        </w:rPr>
        <w:t>“</w:t>
      </w:r>
      <w:r w:rsidR="0046586B" w:rsidRPr="0067426C">
        <w:rPr>
          <w:rFonts w:ascii="Arial" w:hAnsi="Arial" w:cs="Arial"/>
          <w:sz w:val="22"/>
          <w:szCs w:val="22"/>
          <w:u w:val="single"/>
        </w:rPr>
        <w:t xml:space="preserve"> Velmi dobrá (very good) </w:t>
      </w:r>
    </w:p>
    <w:p w14:paraId="7CABC2FE" w14:textId="77777777" w:rsidR="0046586B" w:rsidRPr="0067426C" w:rsidRDefault="0046586B" w:rsidP="00D078DC">
      <w:pPr>
        <w:pStyle w:val="Odstavecseseznamem"/>
        <w:jc w:val="both"/>
        <w:rPr>
          <w:rFonts w:ascii="Arial" w:hAnsi="Arial" w:cs="Arial"/>
          <w:sz w:val="22"/>
          <w:szCs w:val="22"/>
        </w:rPr>
      </w:pPr>
      <w:r w:rsidRPr="0067426C">
        <w:rPr>
          <w:rFonts w:ascii="Arial" w:hAnsi="Arial" w:cs="Arial"/>
          <w:sz w:val="22"/>
          <w:szCs w:val="22"/>
        </w:rPr>
        <w:t xml:space="preserve">Instituce vyrovnané kvality s výbornými výsledky výzkumu, dostatečným inovačním potenciálem a/nebo významnými výsledky aplikovaného výzkumu, výsledky VaVaI odpovídají účelu zřízení. </w:t>
      </w:r>
    </w:p>
    <w:p w14:paraId="6464866D" w14:textId="77777777" w:rsidR="0046586B" w:rsidRPr="0067426C" w:rsidRDefault="00432011" w:rsidP="00D078DC">
      <w:pPr>
        <w:jc w:val="both"/>
        <w:rPr>
          <w:rFonts w:ascii="Arial" w:hAnsi="Arial" w:cs="Arial"/>
          <w:sz w:val="22"/>
          <w:szCs w:val="22"/>
          <w:u w:val="single"/>
        </w:rPr>
      </w:pPr>
      <w:r w:rsidRPr="0067426C">
        <w:rPr>
          <w:rFonts w:ascii="Arial" w:hAnsi="Arial" w:cs="Arial"/>
          <w:bCs/>
          <w:sz w:val="22"/>
          <w:szCs w:val="22"/>
          <w:u w:val="single"/>
        </w:rPr>
        <w:t>„</w:t>
      </w:r>
      <w:r w:rsidR="0046586B" w:rsidRPr="0067426C">
        <w:rPr>
          <w:rFonts w:ascii="Arial" w:hAnsi="Arial" w:cs="Arial"/>
          <w:bCs/>
          <w:sz w:val="22"/>
          <w:szCs w:val="22"/>
          <w:u w:val="single"/>
        </w:rPr>
        <w:t>C</w:t>
      </w:r>
      <w:r w:rsidRPr="0067426C">
        <w:rPr>
          <w:rFonts w:ascii="Arial" w:hAnsi="Arial" w:cs="Arial"/>
          <w:bCs/>
          <w:sz w:val="22"/>
          <w:szCs w:val="22"/>
          <w:u w:val="single"/>
        </w:rPr>
        <w:t>“</w:t>
      </w:r>
      <w:r w:rsidR="0046586B" w:rsidRPr="0067426C">
        <w:rPr>
          <w:rFonts w:ascii="Arial" w:hAnsi="Arial" w:cs="Arial"/>
          <w:sz w:val="22"/>
          <w:szCs w:val="22"/>
          <w:u w:val="single"/>
        </w:rPr>
        <w:t xml:space="preserve"> Průměrná (average) </w:t>
      </w:r>
    </w:p>
    <w:p w14:paraId="7F86030C" w14:textId="77777777" w:rsidR="0046586B" w:rsidRPr="0067426C" w:rsidRDefault="0046586B" w:rsidP="00D078DC">
      <w:pPr>
        <w:pStyle w:val="Odstavecseseznamem"/>
        <w:jc w:val="both"/>
        <w:rPr>
          <w:rFonts w:ascii="Arial" w:hAnsi="Arial" w:cs="Arial"/>
          <w:sz w:val="22"/>
          <w:szCs w:val="22"/>
        </w:rPr>
      </w:pPr>
      <w:r w:rsidRPr="0067426C">
        <w:rPr>
          <w:rFonts w:ascii="Arial" w:hAnsi="Arial" w:cs="Arial"/>
          <w:sz w:val="22"/>
          <w:szCs w:val="22"/>
        </w:rPr>
        <w:t xml:space="preserve">Instituce nevyrovnané kvality, v parametrech základního a/nebo aplikovaného výzkumu dosahující v převážné míře dobrých nebo průměrných výsledků a/nebo instituce, která průměrně naplňuje účel zřízení. VO se strategií a snahou odstraňovat slabé stránky a nedostatky. </w:t>
      </w:r>
    </w:p>
    <w:p w14:paraId="532FE270" w14:textId="77777777" w:rsidR="0046586B" w:rsidRPr="0067426C" w:rsidRDefault="00432011" w:rsidP="00D078DC">
      <w:pPr>
        <w:jc w:val="both"/>
        <w:rPr>
          <w:rFonts w:ascii="Arial" w:hAnsi="Arial" w:cs="Arial"/>
          <w:sz w:val="22"/>
          <w:szCs w:val="22"/>
          <w:u w:val="single"/>
        </w:rPr>
      </w:pPr>
      <w:r w:rsidRPr="0067426C">
        <w:rPr>
          <w:rFonts w:ascii="Arial" w:hAnsi="Arial" w:cs="Arial"/>
          <w:sz w:val="22"/>
          <w:szCs w:val="22"/>
          <w:u w:val="single"/>
        </w:rPr>
        <w:t>„</w:t>
      </w:r>
      <w:r w:rsidR="0046586B" w:rsidRPr="0067426C">
        <w:rPr>
          <w:rFonts w:ascii="Arial" w:hAnsi="Arial" w:cs="Arial"/>
          <w:bCs/>
          <w:sz w:val="22"/>
          <w:szCs w:val="22"/>
          <w:u w:val="single"/>
        </w:rPr>
        <w:t>D</w:t>
      </w:r>
      <w:r w:rsidRPr="0067426C">
        <w:rPr>
          <w:rFonts w:ascii="Arial" w:hAnsi="Arial" w:cs="Arial"/>
          <w:bCs/>
          <w:sz w:val="22"/>
          <w:szCs w:val="22"/>
          <w:u w:val="single"/>
        </w:rPr>
        <w:t>“</w:t>
      </w:r>
      <w:r w:rsidR="0046586B" w:rsidRPr="0067426C">
        <w:rPr>
          <w:rFonts w:ascii="Arial" w:hAnsi="Arial" w:cs="Arial"/>
          <w:sz w:val="22"/>
          <w:szCs w:val="22"/>
          <w:u w:val="single"/>
        </w:rPr>
        <w:t xml:space="preserve"> Podprůměrná (below average) </w:t>
      </w:r>
    </w:p>
    <w:p w14:paraId="6F0EBEEC" w14:textId="77777777" w:rsidR="0046586B" w:rsidRPr="0067426C" w:rsidRDefault="0046586B" w:rsidP="00D078DC">
      <w:pPr>
        <w:pStyle w:val="Odstavecseseznamem"/>
        <w:jc w:val="both"/>
        <w:rPr>
          <w:rFonts w:ascii="Arial" w:hAnsi="Arial" w:cs="Arial"/>
          <w:sz w:val="22"/>
          <w:szCs w:val="22"/>
        </w:rPr>
      </w:pPr>
      <w:r w:rsidRPr="0067426C">
        <w:rPr>
          <w:rFonts w:ascii="Arial" w:hAnsi="Arial" w:cs="Arial"/>
          <w:sz w:val="22"/>
          <w:szCs w:val="22"/>
        </w:rPr>
        <w:t xml:space="preserve">Instituce v převážné většině parametrů základního a/nebo aplikovaného výzkumu podprůměrná. VO s řadou slabých stránek a nedostatků a omezenou snahou je odstraňovat. </w:t>
      </w:r>
    </w:p>
    <w:p w14:paraId="23BF5494" w14:textId="77777777" w:rsidR="006625EB" w:rsidRPr="0067426C" w:rsidRDefault="006625EB" w:rsidP="00D078DC">
      <w:pPr>
        <w:pStyle w:val="Odstavecseseznamem"/>
        <w:jc w:val="both"/>
        <w:rPr>
          <w:rFonts w:ascii="Arial" w:hAnsi="Arial" w:cs="Arial"/>
          <w:sz w:val="22"/>
          <w:szCs w:val="22"/>
        </w:rPr>
      </w:pPr>
    </w:p>
    <w:p w14:paraId="7E1C7A84" w14:textId="0597BA62" w:rsidR="00AE3853" w:rsidRPr="003D50D2" w:rsidRDefault="009F3BD0" w:rsidP="003D50D2">
      <w:pPr>
        <w:jc w:val="both"/>
        <w:rPr>
          <w:rFonts w:ascii="Arial" w:hAnsi="Arial" w:cs="Arial"/>
          <w:sz w:val="22"/>
          <w:szCs w:val="22"/>
        </w:rPr>
      </w:pPr>
      <w:r w:rsidRPr="003D50D2">
        <w:rPr>
          <w:rFonts w:ascii="Arial" w:hAnsi="Arial" w:cs="Arial"/>
          <w:sz w:val="22"/>
          <w:szCs w:val="22"/>
        </w:rPr>
        <w:t>Škálování</w:t>
      </w:r>
      <w:r w:rsidR="00AE3853" w:rsidRPr="003D50D2">
        <w:rPr>
          <w:rFonts w:ascii="Arial" w:hAnsi="Arial" w:cs="Arial"/>
          <w:sz w:val="22"/>
          <w:szCs w:val="22"/>
        </w:rPr>
        <w:t xml:space="preserve"> jednot</w:t>
      </w:r>
      <w:r w:rsidR="0095015B">
        <w:rPr>
          <w:rFonts w:ascii="Arial" w:hAnsi="Arial" w:cs="Arial"/>
          <w:sz w:val="22"/>
          <w:szCs w:val="22"/>
        </w:rPr>
        <w:t>l</w:t>
      </w:r>
      <w:r w:rsidR="00AE3853" w:rsidRPr="003D50D2">
        <w:rPr>
          <w:rFonts w:ascii="Arial" w:hAnsi="Arial" w:cs="Arial"/>
          <w:sz w:val="22"/>
          <w:szCs w:val="22"/>
        </w:rPr>
        <w:t>ivých modulů M</w:t>
      </w:r>
      <w:r w:rsidR="006B0CE1">
        <w:rPr>
          <w:rFonts w:ascii="Arial" w:hAnsi="Arial" w:cs="Arial"/>
          <w:sz w:val="22"/>
          <w:szCs w:val="22"/>
        </w:rPr>
        <w:t>1</w:t>
      </w:r>
      <w:r w:rsidR="00AE3853" w:rsidRPr="003D50D2">
        <w:rPr>
          <w:rFonts w:ascii="Arial" w:hAnsi="Arial" w:cs="Arial"/>
          <w:sz w:val="22"/>
          <w:szCs w:val="22"/>
        </w:rPr>
        <w:t xml:space="preserve"> až M5 bude provedeno podle </w:t>
      </w:r>
      <w:r w:rsidRPr="003D50D2">
        <w:rPr>
          <w:rFonts w:ascii="Arial" w:hAnsi="Arial" w:cs="Arial"/>
          <w:sz w:val="22"/>
          <w:szCs w:val="22"/>
        </w:rPr>
        <w:t>písmen</w:t>
      </w:r>
      <w:r w:rsidR="00AE3853" w:rsidRPr="003D50D2">
        <w:rPr>
          <w:rFonts w:ascii="Arial" w:hAnsi="Arial" w:cs="Arial"/>
          <w:sz w:val="22"/>
          <w:szCs w:val="22"/>
        </w:rPr>
        <w:t xml:space="preserve"> A až D. Agregované zařazení VO podle modulů bude stanoveno podle váhy modulů v následujícím poměru:</w:t>
      </w:r>
    </w:p>
    <w:p w14:paraId="25952878" w14:textId="77777777" w:rsidR="00E20487" w:rsidRPr="0067426C" w:rsidRDefault="00E20487" w:rsidP="00D078DC">
      <w:pPr>
        <w:pStyle w:val="Textkomente"/>
        <w:jc w:val="both"/>
        <w:rPr>
          <w:rFonts w:ascii="Arial" w:hAnsi="Arial" w:cs="Arial"/>
          <w:sz w:val="22"/>
          <w:szCs w:val="22"/>
        </w:rPr>
      </w:pPr>
    </w:p>
    <w:tbl>
      <w:tblPr>
        <w:tblStyle w:val="Mkatabulky"/>
        <w:tblW w:w="2970" w:type="dxa"/>
        <w:tblInd w:w="720" w:type="dxa"/>
        <w:tblLook w:val="04A0" w:firstRow="1" w:lastRow="0" w:firstColumn="1" w:lastColumn="0" w:noHBand="0" w:noVBand="1"/>
      </w:tblPr>
      <w:tblGrid>
        <w:gridCol w:w="1250"/>
        <w:gridCol w:w="1720"/>
      </w:tblGrid>
      <w:tr w:rsidR="00E20487" w:rsidRPr="0067426C" w14:paraId="4FFAA8E4" w14:textId="77777777" w:rsidTr="00AE3853">
        <w:trPr>
          <w:trHeight w:val="263"/>
        </w:trPr>
        <w:tc>
          <w:tcPr>
            <w:tcW w:w="0" w:type="auto"/>
          </w:tcPr>
          <w:p w14:paraId="663E49A6" w14:textId="77777777" w:rsidR="00E20487" w:rsidRPr="0067426C" w:rsidRDefault="00E20487" w:rsidP="00D078DC">
            <w:pPr>
              <w:pStyle w:val="Odstavecseseznamem"/>
              <w:ind w:left="0"/>
              <w:jc w:val="both"/>
              <w:rPr>
                <w:rFonts w:ascii="Arial" w:hAnsi="Arial" w:cs="Arial"/>
                <w:sz w:val="22"/>
                <w:szCs w:val="22"/>
              </w:rPr>
            </w:pPr>
            <w:r w:rsidRPr="0067426C">
              <w:rPr>
                <w:rFonts w:ascii="Arial" w:hAnsi="Arial" w:cs="Arial"/>
                <w:sz w:val="22"/>
                <w:szCs w:val="22"/>
              </w:rPr>
              <w:t>M1</w:t>
            </w:r>
          </w:p>
        </w:tc>
        <w:tc>
          <w:tcPr>
            <w:tcW w:w="0" w:type="auto"/>
          </w:tcPr>
          <w:p w14:paraId="7E9C5F22" w14:textId="77777777" w:rsidR="00E20487" w:rsidRPr="0067426C" w:rsidRDefault="00E20487" w:rsidP="00D078DC">
            <w:pPr>
              <w:pStyle w:val="Odstavecseseznamem"/>
              <w:ind w:left="0"/>
              <w:jc w:val="both"/>
              <w:rPr>
                <w:rFonts w:ascii="Arial" w:hAnsi="Arial" w:cs="Arial"/>
                <w:sz w:val="22"/>
                <w:szCs w:val="22"/>
              </w:rPr>
            </w:pPr>
            <w:r w:rsidRPr="0067426C">
              <w:rPr>
                <w:rFonts w:ascii="Arial" w:hAnsi="Arial" w:cs="Arial"/>
                <w:sz w:val="22"/>
                <w:szCs w:val="22"/>
              </w:rPr>
              <w:t>30 %</w:t>
            </w:r>
          </w:p>
        </w:tc>
      </w:tr>
      <w:tr w:rsidR="00E20487" w:rsidRPr="0067426C" w14:paraId="46F9635B" w14:textId="77777777" w:rsidTr="00AE3853">
        <w:trPr>
          <w:trHeight w:val="248"/>
        </w:trPr>
        <w:tc>
          <w:tcPr>
            <w:tcW w:w="0" w:type="auto"/>
          </w:tcPr>
          <w:p w14:paraId="5E2E1150" w14:textId="77777777" w:rsidR="00E20487" w:rsidRPr="0067426C" w:rsidRDefault="00E20487" w:rsidP="00D078DC">
            <w:pPr>
              <w:pStyle w:val="Odstavecseseznamem"/>
              <w:ind w:left="0"/>
              <w:jc w:val="both"/>
              <w:rPr>
                <w:rFonts w:ascii="Arial" w:hAnsi="Arial" w:cs="Arial"/>
                <w:sz w:val="22"/>
                <w:szCs w:val="22"/>
              </w:rPr>
            </w:pPr>
            <w:r w:rsidRPr="0067426C">
              <w:rPr>
                <w:rFonts w:ascii="Arial" w:hAnsi="Arial" w:cs="Arial"/>
                <w:sz w:val="22"/>
                <w:szCs w:val="22"/>
              </w:rPr>
              <w:t>M2</w:t>
            </w:r>
          </w:p>
        </w:tc>
        <w:tc>
          <w:tcPr>
            <w:tcW w:w="0" w:type="auto"/>
          </w:tcPr>
          <w:p w14:paraId="285B05C7" w14:textId="77777777" w:rsidR="00E20487" w:rsidRPr="0067426C" w:rsidRDefault="00E20487" w:rsidP="00D078DC">
            <w:pPr>
              <w:pStyle w:val="Odstavecseseznamem"/>
              <w:ind w:left="0"/>
              <w:jc w:val="both"/>
              <w:rPr>
                <w:rFonts w:ascii="Arial" w:hAnsi="Arial" w:cs="Arial"/>
                <w:sz w:val="22"/>
                <w:szCs w:val="22"/>
              </w:rPr>
            </w:pPr>
            <w:r w:rsidRPr="0067426C">
              <w:rPr>
                <w:rFonts w:ascii="Arial" w:hAnsi="Arial" w:cs="Arial"/>
                <w:sz w:val="22"/>
                <w:szCs w:val="22"/>
              </w:rPr>
              <w:t>20 %</w:t>
            </w:r>
          </w:p>
        </w:tc>
      </w:tr>
      <w:tr w:rsidR="00E20487" w:rsidRPr="0067426C" w14:paraId="6F497783" w14:textId="77777777" w:rsidTr="00AE3853">
        <w:trPr>
          <w:trHeight w:val="263"/>
        </w:trPr>
        <w:tc>
          <w:tcPr>
            <w:tcW w:w="0" w:type="auto"/>
          </w:tcPr>
          <w:p w14:paraId="68657F82" w14:textId="77777777" w:rsidR="00E20487" w:rsidRPr="0067426C" w:rsidRDefault="00E20487" w:rsidP="00D078DC">
            <w:pPr>
              <w:pStyle w:val="Odstavecseseznamem"/>
              <w:ind w:left="0"/>
              <w:jc w:val="both"/>
              <w:rPr>
                <w:rFonts w:ascii="Arial" w:hAnsi="Arial" w:cs="Arial"/>
                <w:sz w:val="22"/>
                <w:szCs w:val="22"/>
              </w:rPr>
            </w:pPr>
            <w:r w:rsidRPr="0067426C">
              <w:rPr>
                <w:rFonts w:ascii="Arial" w:hAnsi="Arial" w:cs="Arial"/>
                <w:sz w:val="22"/>
                <w:szCs w:val="22"/>
              </w:rPr>
              <w:t>M3</w:t>
            </w:r>
          </w:p>
        </w:tc>
        <w:tc>
          <w:tcPr>
            <w:tcW w:w="0" w:type="auto"/>
          </w:tcPr>
          <w:p w14:paraId="18D99C2F" w14:textId="77777777" w:rsidR="00E20487" w:rsidRPr="0067426C" w:rsidRDefault="00E20487" w:rsidP="00D078DC">
            <w:pPr>
              <w:pStyle w:val="Odstavecseseznamem"/>
              <w:ind w:left="0"/>
              <w:jc w:val="both"/>
              <w:rPr>
                <w:rFonts w:ascii="Arial" w:hAnsi="Arial" w:cs="Arial"/>
                <w:sz w:val="22"/>
                <w:szCs w:val="22"/>
              </w:rPr>
            </w:pPr>
            <w:r w:rsidRPr="0067426C">
              <w:rPr>
                <w:rFonts w:ascii="Arial" w:hAnsi="Arial" w:cs="Arial"/>
                <w:sz w:val="22"/>
                <w:szCs w:val="22"/>
              </w:rPr>
              <w:t>30 %</w:t>
            </w:r>
          </w:p>
        </w:tc>
      </w:tr>
      <w:tr w:rsidR="00E20487" w:rsidRPr="0067426C" w14:paraId="06A68B62" w14:textId="77777777" w:rsidTr="00AE3853">
        <w:trPr>
          <w:trHeight w:val="248"/>
        </w:trPr>
        <w:tc>
          <w:tcPr>
            <w:tcW w:w="0" w:type="auto"/>
          </w:tcPr>
          <w:p w14:paraId="707ABE85" w14:textId="77777777" w:rsidR="00E20487" w:rsidRPr="0067426C" w:rsidRDefault="00E20487" w:rsidP="00D078DC">
            <w:pPr>
              <w:pStyle w:val="Odstavecseseznamem"/>
              <w:ind w:left="0"/>
              <w:jc w:val="both"/>
              <w:rPr>
                <w:rFonts w:ascii="Arial" w:hAnsi="Arial" w:cs="Arial"/>
                <w:sz w:val="22"/>
                <w:szCs w:val="22"/>
              </w:rPr>
            </w:pPr>
            <w:r w:rsidRPr="0067426C">
              <w:rPr>
                <w:rFonts w:ascii="Arial" w:hAnsi="Arial" w:cs="Arial"/>
                <w:sz w:val="22"/>
                <w:szCs w:val="22"/>
              </w:rPr>
              <w:t>M4</w:t>
            </w:r>
          </w:p>
        </w:tc>
        <w:tc>
          <w:tcPr>
            <w:tcW w:w="0" w:type="auto"/>
          </w:tcPr>
          <w:p w14:paraId="2FEBDDBE" w14:textId="77777777" w:rsidR="00E20487" w:rsidRPr="0067426C" w:rsidRDefault="00E20487" w:rsidP="00D078DC">
            <w:pPr>
              <w:pStyle w:val="Odstavecseseznamem"/>
              <w:ind w:left="0"/>
              <w:jc w:val="both"/>
              <w:rPr>
                <w:rFonts w:ascii="Arial" w:hAnsi="Arial" w:cs="Arial"/>
                <w:sz w:val="22"/>
                <w:szCs w:val="22"/>
              </w:rPr>
            </w:pPr>
            <w:r w:rsidRPr="0067426C">
              <w:rPr>
                <w:rFonts w:ascii="Arial" w:hAnsi="Arial" w:cs="Arial"/>
                <w:sz w:val="22"/>
                <w:szCs w:val="22"/>
              </w:rPr>
              <w:t>10 %</w:t>
            </w:r>
          </w:p>
        </w:tc>
      </w:tr>
      <w:tr w:rsidR="00E20487" w:rsidRPr="0067426C" w14:paraId="1EC5024F" w14:textId="77777777" w:rsidTr="00AE3853">
        <w:trPr>
          <w:trHeight w:val="248"/>
        </w:trPr>
        <w:tc>
          <w:tcPr>
            <w:tcW w:w="0" w:type="auto"/>
          </w:tcPr>
          <w:p w14:paraId="3E3DDB69" w14:textId="77777777" w:rsidR="00E20487" w:rsidRPr="0067426C" w:rsidRDefault="00E20487" w:rsidP="00D078DC">
            <w:pPr>
              <w:pStyle w:val="Odstavecseseznamem"/>
              <w:ind w:left="0"/>
              <w:jc w:val="both"/>
              <w:rPr>
                <w:rFonts w:ascii="Arial" w:hAnsi="Arial" w:cs="Arial"/>
                <w:sz w:val="22"/>
                <w:szCs w:val="22"/>
              </w:rPr>
            </w:pPr>
            <w:r w:rsidRPr="0067426C">
              <w:rPr>
                <w:rFonts w:ascii="Arial" w:hAnsi="Arial" w:cs="Arial"/>
                <w:sz w:val="22"/>
                <w:szCs w:val="22"/>
              </w:rPr>
              <w:t>M5</w:t>
            </w:r>
          </w:p>
        </w:tc>
        <w:tc>
          <w:tcPr>
            <w:tcW w:w="0" w:type="auto"/>
          </w:tcPr>
          <w:p w14:paraId="66171672" w14:textId="77777777" w:rsidR="00E20487" w:rsidRPr="0067426C" w:rsidRDefault="00E20487" w:rsidP="00D078DC">
            <w:pPr>
              <w:pStyle w:val="Odstavecseseznamem"/>
              <w:ind w:left="0"/>
              <w:jc w:val="both"/>
              <w:rPr>
                <w:rFonts w:ascii="Arial" w:hAnsi="Arial" w:cs="Arial"/>
                <w:sz w:val="22"/>
                <w:szCs w:val="22"/>
              </w:rPr>
            </w:pPr>
            <w:r w:rsidRPr="0067426C">
              <w:rPr>
                <w:rFonts w:ascii="Arial" w:hAnsi="Arial" w:cs="Arial"/>
                <w:sz w:val="22"/>
                <w:szCs w:val="22"/>
              </w:rPr>
              <w:t>10 %</w:t>
            </w:r>
          </w:p>
        </w:tc>
      </w:tr>
    </w:tbl>
    <w:p w14:paraId="06F663F3" w14:textId="77777777" w:rsidR="006625EB" w:rsidRPr="0067426C" w:rsidRDefault="006625EB" w:rsidP="00D078DC">
      <w:pPr>
        <w:pStyle w:val="Odstavecseseznamem"/>
        <w:jc w:val="both"/>
        <w:rPr>
          <w:rFonts w:ascii="Arial" w:hAnsi="Arial" w:cs="Arial"/>
          <w:sz w:val="22"/>
          <w:szCs w:val="22"/>
        </w:rPr>
      </w:pPr>
    </w:p>
    <w:p w14:paraId="35650D30" w14:textId="77777777" w:rsidR="00130D1C" w:rsidRPr="0067426C" w:rsidRDefault="0053141B" w:rsidP="00D078DC">
      <w:pPr>
        <w:pStyle w:val="Nadpis1"/>
        <w:jc w:val="both"/>
        <w:rPr>
          <w:rFonts w:ascii="Arial" w:hAnsi="Arial" w:cs="Arial"/>
        </w:rPr>
      </w:pPr>
      <w:bookmarkStart w:id="112" w:name="_Toc523250835"/>
      <w:bookmarkStart w:id="113" w:name="_Toc523250942"/>
      <w:bookmarkStart w:id="114" w:name="_Toc523251377"/>
      <w:bookmarkStart w:id="115" w:name="_Toc87013161"/>
      <w:bookmarkEnd w:id="112"/>
      <w:bookmarkEnd w:id="113"/>
      <w:bookmarkEnd w:id="114"/>
      <w:r w:rsidRPr="0067426C">
        <w:rPr>
          <w:rFonts w:ascii="Arial" w:hAnsi="Arial" w:cs="Arial"/>
        </w:rPr>
        <w:t>Postup při hodnocení VO MZe</w:t>
      </w:r>
      <w:bookmarkEnd w:id="115"/>
    </w:p>
    <w:p w14:paraId="00B7AEDA" w14:textId="77777777" w:rsidR="00130D1C" w:rsidRPr="0067426C" w:rsidRDefault="00130D1C" w:rsidP="00D078DC">
      <w:pPr>
        <w:pStyle w:val="Nadpis2"/>
        <w:numPr>
          <w:ilvl w:val="1"/>
          <w:numId w:val="14"/>
        </w:numPr>
        <w:jc w:val="both"/>
        <w:rPr>
          <w:rFonts w:ascii="Arial" w:hAnsi="Arial" w:cs="Arial"/>
          <w:sz w:val="22"/>
          <w:szCs w:val="22"/>
        </w:rPr>
      </w:pPr>
      <w:bookmarkStart w:id="116" w:name="_Toc87013162"/>
      <w:r w:rsidRPr="0067426C">
        <w:rPr>
          <w:rFonts w:ascii="Arial" w:hAnsi="Arial" w:cs="Arial"/>
          <w:sz w:val="22"/>
          <w:szCs w:val="22"/>
        </w:rPr>
        <w:t>Hodnocené organizace</w:t>
      </w:r>
      <w:bookmarkEnd w:id="116"/>
    </w:p>
    <w:p w14:paraId="21BB8E74" w14:textId="622D45F1" w:rsidR="00130D1C" w:rsidRPr="0067426C" w:rsidRDefault="00130D1C" w:rsidP="00D078DC">
      <w:pPr>
        <w:jc w:val="both"/>
        <w:rPr>
          <w:rFonts w:ascii="Arial" w:hAnsi="Arial" w:cs="Arial"/>
          <w:sz w:val="22"/>
          <w:szCs w:val="22"/>
        </w:rPr>
      </w:pPr>
      <w:r w:rsidRPr="0067426C">
        <w:rPr>
          <w:rFonts w:ascii="Arial" w:hAnsi="Arial" w:cs="Arial"/>
          <w:sz w:val="22"/>
          <w:szCs w:val="22"/>
        </w:rPr>
        <w:t>MZe hodnotí všechny VO, které splňují následující podmínky</w:t>
      </w:r>
      <w:r w:rsidR="00EA47A1">
        <w:rPr>
          <w:rFonts w:ascii="Arial" w:hAnsi="Arial" w:cs="Arial"/>
          <w:sz w:val="22"/>
          <w:szCs w:val="22"/>
        </w:rPr>
        <w:t>:</w:t>
      </w:r>
    </w:p>
    <w:p w14:paraId="3354C6E4" w14:textId="77777777" w:rsidR="00130D1C" w:rsidRPr="0067426C" w:rsidRDefault="00130D1C" w:rsidP="00D078DC">
      <w:pPr>
        <w:pStyle w:val="Odstavecseseznamem"/>
        <w:numPr>
          <w:ilvl w:val="0"/>
          <w:numId w:val="7"/>
        </w:numPr>
        <w:jc w:val="both"/>
        <w:rPr>
          <w:rFonts w:ascii="Arial" w:hAnsi="Arial" w:cs="Arial"/>
          <w:sz w:val="22"/>
          <w:szCs w:val="22"/>
        </w:rPr>
      </w:pPr>
      <w:r w:rsidRPr="0067426C">
        <w:rPr>
          <w:rFonts w:ascii="Arial" w:hAnsi="Arial" w:cs="Arial"/>
          <w:sz w:val="22"/>
          <w:szCs w:val="22"/>
        </w:rPr>
        <w:t xml:space="preserve">jsou uvedeny v informačním systému veřejné správy „Seznam výzkumných organizací“, jehož správcem je MŠMT podle § 33a zákona č. 130/2002 Sb.; </w:t>
      </w:r>
      <w:r w:rsidRPr="0067426C">
        <w:rPr>
          <w:rStyle w:val="Znakapoznpodarou"/>
          <w:rFonts w:ascii="Arial" w:hAnsi="Arial" w:cs="Arial"/>
          <w:sz w:val="22"/>
          <w:szCs w:val="22"/>
        </w:rPr>
        <w:footnoteReference w:id="3"/>
      </w:r>
    </w:p>
    <w:p w14:paraId="565EFA7F" w14:textId="77777777" w:rsidR="00130D1C" w:rsidRPr="0067426C" w:rsidRDefault="00130D1C" w:rsidP="00D078DC">
      <w:pPr>
        <w:pStyle w:val="Odstavecseseznamem"/>
        <w:numPr>
          <w:ilvl w:val="0"/>
          <w:numId w:val="7"/>
        </w:numPr>
        <w:jc w:val="both"/>
        <w:rPr>
          <w:rFonts w:ascii="Arial" w:hAnsi="Arial" w:cs="Arial"/>
          <w:sz w:val="22"/>
          <w:szCs w:val="22"/>
        </w:rPr>
      </w:pPr>
      <w:r w:rsidRPr="0067426C">
        <w:rPr>
          <w:rFonts w:ascii="Arial" w:hAnsi="Arial" w:cs="Arial"/>
          <w:sz w:val="22"/>
          <w:szCs w:val="22"/>
        </w:rPr>
        <w:t>minimální doba existence VO jako právnické osoby je 5 let</w:t>
      </w:r>
      <w:r w:rsidRPr="0067426C">
        <w:rPr>
          <w:rStyle w:val="Znakapoznpodarou"/>
          <w:rFonts w:ascii="Arial" w:hAnsi="Arial" w:cs="Arial"/>
          <w:sz w:val="22"/>
          <w:szCs w:val="22"/>
        </w:rPr>
        <w:footnoteReference w:id="4"/>
      </w:r>
      <w:r w:rsidR="007F2941" w:rsidRPr="0067426C">
        <w:rPr>
          <w:rFonts w:ascii="Arial" w:hAnsi="Arial" w:cs="Arial"/>
          <w:sz w:val="22"/>
          <w:szCs w:val="22"/>
        </w:rPr>
        <w:t>,</w:t>
      </w:r>
      <w:r w:rsidRPr="0067426C">
        <w:rPr>
          <w:rFonts w:ascii="Arial" w:hAnsi="Arial" w:cs="Arial"/>
          <w:sz w:val="22"/>
          <w:szCs w:val="22"/>
        </w:rPr>
        <w:t xml:space="preserve"> tuto dobu může MZe jako poskytovatel v odůvodněných případech zkrátit;</w:t>
      </w:r>
      <w:r w:rsidRPr="0067426C">
        <w:rPr>
          <w:rStyle w:val="Znakapoznpodarou"/>
          <w:rFonts w:ascii="Arial" w:hAnsi="Arial" w:cs="Arial"/>
          <w:sz w:val="22"/>
          <w:szCs w:val="22"/>
        </w:rPr>
        <w:footnoteReference w:id="5"/>
      </w:r>
    </w:p>
    <w:p w14:paraId="14BCBE48" w14:textId="77777777" w:rsidR="00130D1C" w:rsidRPr="0067426C" w:rsidRDefault="00130D1C" w:rsidP="00D078DC">
      <w:pPr>
        <w:pStyle w:val="Odstavecseseznamem"/>
        <w:numPr>
          <w:ilvl w:val="0"/>
          <w:numId w:val="7"/>
        </w:numPr>
        <w:jc w:val="both"/>
        <w:rPr>
          <w:rFonts w:ascii="Arial" w:hAnsi="Arial" w:cs="Arial"/>
          <w:sz w:val="22"/>
          <w:szCs w:val="22"/>
        </w:rPr>
      </w:pPr>
      <w:r w:rsidRPr="0067426C">
        <w:rPr>
          <w:rFonts w:ascii="Arial" w:hAnsi="Arial" w:cs="Arial"/>
          <w:sz w:val="22"/>
          <w:szCs w:val="22"/>
        </w:rPr>
        <w:t>VO spadá do působnosti MZe podle § 4 odst. 2 písm. a) zákona č. 130/2002 Sb.,</w:t>
      </w:r>
      <w:r w:rsidRPr="0067426C">
        <w:rPr>
          <w:rFonts w:ascii="Arial" w:hAnsi="Arial" w:cs="Arial"/>
          <w:sz w:val="22"/>
          <w:szCs w:val="22"/>
        </w:rPr>
        <w:br/>
        <w:t xml:space="preserve"> s předmětem činnosti v oblastech vymezených MZe zákonem č. 2/1969 Sb., </w:t>
      </w:r>
      <w:r w:rsidRPr="0067426C">
        <w:rPr>
          <w:rFonts w:ascii="Arial" w:hAnsi="Arial" w:cs="Arial"/>
          <w:sz w:val="22"/>
          <w:szCs w:val="22"/>
        </w:rPr>
        <w:br/>
        <w:t>o zřízení ministerstev a jiných ústředních orgánů státní správy České republiky;</w:t>
      </w:r>
    </w:p>
    <w:p w14:paraId="27DC8DC0" w14:textId="77777777" w:rsidR="00130D1C" w:rsidRPr="0067426C" w:rsidRDefault="00130D1C" w:rsidP="00D078DC">
      <w:pPr>
        <w:pStyle w:val="Odstavecseseznamem"/>
        <w:numPr>
          <w:ilvl w:val="0"/>
          <w:numId w:val="7"/>
        </w:numPr>
        <w:jc w:val="both"/>
        <w:rPr>
          <w:rFonts w:ascii="Arial" w:hAnsi="Arial" w:cs="Arial"/>
          <w:sz w:val="22"/>
          <w:szCs w:val="22"/>
        </w:rPr>
      </w:pPr>
      <w:r w:rsidRPr="0067426C">
        <w:rPr>
          <w:rFonts w:ascii="Arial" w:hAnsi="Arial" w:cs="Arial"/>
          <w:sz w:val="22"/>
          <w:szCs w:val="22"/>
        </w:rPr>
        <w:t>předloží všechny podklady úplné a ve stanoveném termínu.</w:t>
      </w:r>
    </w:p>
    <w:p w14:paraId="5336BE10" w14:textId="77777777" w:rsidR="00130D1C" w:rsidRPr="0067426C" w:rsidRDefault="00130D1C" w:rsidP="00D078DC">
      <w:pPr>
        <w:jc w:val="both"/>
        <w:rPr>
          <w:rFonts w:ascii="Arial" w:hAnsi="Arial" w:cs="Arial"/>
          <w:sz w:val="22"/>
          <w:szCs w:val="22"/>
        </w:rPr>
      </w:pPr>
      <w:r w:rsidRPr="0067426C">
        <w:rPr>
          <w:rFonts w:ascii="Arial" w:hAnsi="Arial" w:cs="Arial"/>
          <w:sz w:val="22"/>
          <w:szCs w:val="22"/>
        </w:rPr>
        <w:t>VO, které nebyly v</w:t>
      </w:r>
      <w:r w:rsidR="00223B2E" w:rsidRPr="0067426C">
        <w:rPr>
          <w:rFonts w:ascii="Arial" w:hAnsi="Arial" w:cs="Arial"/>
          <w:sz w:val="22"/>
          <w:szCs w:val="22"/>
        </w:rPr>
        <w:t> předchozích letech</w:t>
      </w:r>
      <w:r w:rsidRPr="0067426C">
        <w:rPr>
          <w:rFonts w:ascii="Arial" w:hAnsi="Arial" w:cs="Arial"/>
          <w:sz w:val="22"/>
          <w:szCs w:val="22"/>
        </w:rPr>
        <w:t xml:space="preserve"> podporovány</w:t>
      </w:r>
      <w:r w:rsidR="00433658" w:rsidRPr="0067426C">
        <w:rPr>
          <w:rFonts w:ascii="Arial" w:hAnsi="Arial" w:cs="Arial"/>
          <w:sz w:val="22"/>
          <w:szCs w:val="22"/>
        </w:rPr>
        <w:t>,</w:t>
      </w:r>
      <w:r w:rsidR="00223B2E" w:rsidRPr="0067426C">
        <w:rPr>
          <w:rFonts w:ascii="Arial" w:hAnsi="Arial" w:cs="Arial"/>
          <w:sz w:val="22"/>
          <w:szCs w:val="22"/>
        </w:rPr>
        <w:t xml:space="preserve"> mohou</w:t>
      </w:r>
      <w:r w:rsidRPr="0067426C">
        <w:rPr>
          <w:rFonts w:ascii="Arial" w:hAnsi="Arial" w:cs="Arial"/>
          <w:sz w:val="22"/>
          <w:szCs w:val="22"/>
        </w:rPr>
        <w:t xml:space="preserve"> získat podporu pouze v případě, že splňují všechny výše uvedené podmínky, jsou MZe kladně zhodnoceny a současně má MZe pro jejich podporu ve své kapitole na příslušné období finanční zdroje.</w:t>
      </w:r>
    </w:p>
    <w:p w14:paraId="7626584E" w14:textId="17B8A996" w:rsidR="00130D1C" w:rsidRDefault="00130D1C" w:rsidP="00D078DC">
      <w:pPr>
        <w:pStyle w:val="Nadpis2"/>
        <w:numPr>
          <w:ilvl w:val="1"/>
          <w:numId w:val="17"/>
        </w:numPr>
        <w:jc w:val="both"/>
        <w:rPr>
          <w:rFonts w:ascii="Arial" w:hAnsi="Arial" w:cs="Arial"/>
          <w:sz w:val="22"/>
          <w:szCs w:val="22"/>
        </w:rPr>
      </w:pPr>
      <w:bookmarkStart w:id="117" w:name="_Toc523250839"/>
      <w:bookmarkStart w:id="118" w:name="_Toc523250946"/>
      <w:bookmarkStart w:id="119" w:name="_Toc523251381"/>
      <w:bookmarkStart w:id="120" w:name="_Toc87013163"/>
      <w:bookmarkEnd w:id="117"/>
      <w:bookmarkEnd w:id="118"/>
      <w:bookmarkEnd w:id="119"/>
      <w:r w:rsidRPr="0067426C">
        <w:rPr>
          <w:rFonts w:ascii="Arial" w:hAnsi="Arial" w:cs="Arial"/>
          <w:sz w:val="22"/>
          <w:szCs w:val="22"/>
        </w:rPr>
        <w:t>Fáze hodnocení</w:t>
      </w:r>
      <w:bookmarkEnd w:id="120"/>
    </w:p>
    <w:p w14:paraId="224E8CAD" w14:textId="090C97BE" w:rsidR="009D43CA" w:rsidRPr="00A0332D" w:rsidRDefault="009D43CA" w:rsidP="00D14204">
      <w:pPr>
        <w:pStyle w:val="Nadpis3"/>
        <w:numPr>
          <w:ilvl w:val="0"/>
          <w:numId w:val="0"/>
        </w:numPr>
        <w:ind w:left="720"/>
        <w:rPr>
          <w:rFonts w:ascii="Arial" w:hAnsi="Arial" w:cs="Arial"/>
          <w:sz w:val="22"/>
          <w:szCs w:val="22"/>
        </w:rPr>
      </w:pPr>
      <w:bookmarkStart w:id="121" w:name="_Toc87013164"/>
      <w:r w:rsidRPr="00A0332D">
        <w:rPr>
          <w:rFonts w:ascii="Arial" w:hAnsi="Arial" w:cs="Arial"/>
          <w:sz w:val="22"/>
          <w:szCs w:val="22"/>
        </w:rPr>
        <w:t>A. Hodnocení DKRVO</w:t>
      </w:r>
      <w:bookmarkEnd w:id="121"/>
    </w:p>
    <w:p w14:paraId="432610B7" w14:textId="7036D6D0" w:rsidR="009D43CA" w:rsidRPr="009D43CA" w:rsidRDefault="009D43CA" w:rsidP="009D43CA">
      <w:pPr>
        <w:jc w:val="both"/>
      </w:pPr>
      <w:r w:rsidRPr="00573C2A">
        <w:rPr>
          <w:rFonts w:ascii="Arial" w:hAnsi="Arial" w:cs="Arial"/>
          <w:sz w:val="22"/>
          <w:szCs w:val="22"/>
        </w:rPr>
        <w:t xml:space="preserve">Hodnocení </w:t>
      </w:r>
      <w:r w:rsidR="001E6D44">
        <w:rPr>
          <w:rFonts w:ascii="Arial" w:hAnsi="Arial" w:cs="Arial"/>
          <w:sz w:val="22"/>
          <w:szCs w:val="22"/>
        </w:rPr>
        <w:t>D</w:t>
      </w:r>
      <w:r w:rsidRPr="00573C2A">
        <w:rPr>
          <w:rFonts w:ascii="Arial" w:hAnsi="Arial" w:cs="Arial"/>
          <w:sz w:val="22"/>
          <w:szCs w:val="22"/>
        </w:rPr>
        <w:t xml:space="preserve">louhodobých koncepcí rozvoje výzkumných organizací je popsáno v příloze č. </w:t>
      </w:r>
      <w:r>
        <w:rPr>
          <w:rFonts w:ascii="Arial" w:hAnsi="Arial" w:cs="Arial"/>
          <w:sz w:val="22"/>
          <w:szCs w:val="22"/>
        </w:rPr>
        <w:t>1</w:t>
      </w:r>
    </w:p>
    <w:p w14:paraId="3816A923" w14:textId="02DBEF77" w:rsidR="00130D1C" w:rsidRPr="0067426C" w:rsidRDefault="00130D1C" w:rsidP="00D078DC">
      <w:pPr>
        <w:jc w:val="both"/>
        <w:rPr>
          <w:rFonts w:ascii="Arial" w:hAnsi="Arial" w:cs="Arial"/>
          <w:sz w:val="22"/>
          <w:szCs w:val="22"/>
        </w:rPr>
      </w:pPr>
      <w:r w:rsidRPr="0067426C">
        <w:rPr>
          <w:rFonts w:ascii="Arial" w:hAnsi="Arial" w:cs="Arial"/>
          <w:sz w:val="22"/>
          <w:szCs w:val="22"/>
        </w:rPr>
        <w:t>Hodnocení probíhá v pětiletých cyklech, ve kterých je vždy provedeno:</w:t>
      </w:r>
    </w:p>
    <w:p w14:paraId="586386D8" w14:textId="1A5F3914" w:rsidR="00130D1C" w:rsidRPr="0067426C" w:rsidRDefault="00130D1C" w:rsidP="00D078DC">
      <w:pPr>
        <w:pStyle w:val="Odstavecseseznamem"/>
        <w:numPr>
          <w:ilvl w:val="0"/>
          <w:numId w:val="8"/>
        </w:numPr>
        <w:jc w:val="both"/>
        <w:rPr>
          <w:rFonts w:ascii="Arial" w:hAnsi="Arial" w:cs="Arial"/>
          <w:sz w:val="22"/>
          <w:szCs w:val="22"/>
        </w:rPr>
      </w:pPr>
      <w:r w:rsidRPr="00A0332D">
        <w:rPr>
          <w:rFonts w:ascii="Arial" w:hAnsi="Arial" w:cs="Arial"/>
          <w:b/>
          <w:sz w:val="22"/>
          <w:szCs w:val="22"/>
        </w:rPr>
        <w:t>vstupní hodnocení</w:t>
      </w:r>
      <w:r w:rsidRPr="0067426C">
        <w:rPr>
          <w:rFonts w:ascii="Arial" w:hAnsi="Arial" w:cs="Arial"/>
          <w:sz w:val="22"/>
          <w:szCs w:val="22"/>
        </w:rPr>
        <w:t xml:space="preserve"> </w:t>
      </w:r>
      <w:r w:rsidR="00A0332D">
        <w:rPr>
          <w:rFonts w:ascii="Arial" w:hAnsi="Arial" w:cs="Arial"/>
          <w:sz w:val="22"/>
          <w:szCs w:val="22"/>
        </w:rPr>
        <w:t xml:space="preserve">DKRVO </w:t>
      </w:r>
      <w:r w:rsidRPr="0067426C">
        <w:rPr>
          <w:rFonts w:ascii="Arial" w:hAnsi="Arial" w:cs="Arial"/>
          <w:sz w:val="22"/>
          <w:szCs w:val="22"/>
        </w:rPr>
        <w:t>pro stanovení oprávně</w:t>
      </w:r>
      <w:r w:rsidR="00D77BDA">
        <w:rPr>
          <w:rFonts w:ascii="Arial" w:hAnsi="Arial" w:cs="Arial"/>
          <w:sz w:val="22"/>
          <w:szCs w:val="22"/>
        </w:rPr>
        <w:t>ných příjemců a výše podpory na </w:t>
      </w:r>
      <w:r w:rsidRPr="0067426C">
        <w:rPr>
          <w:rFonts w:ascii="Arial" w:hAnsi="Arial" w:cs="Arial"/>
          <w:sz w:val="22"/>
          <w:szCs w:val="22"/>
        </w:rPr>
        <w:t xml:space="preserve">následující pětileté období; na základě tohoto </w:t>
      </w:r>
      <w:r w:rsidR="00D77BDA">
        <w:rPr>
          <w:rFonts w:ascii="Arial" w:hAnsi="Arial" w:cs="Arial"/>
          <w:sz w:val="22"/>
          <w:szCs w:val="22"/>
        </w:rPr>
        <w:t>hodnocení vydá MZe rozhodnutí o </w:t>
      </w:r>
      <w:r w:rsidRPr="0067426C">
        <w:rPr>
          <w:rFonts w:ascii="Arial" w:hAnsi="Arial" w:cs="Arial"/>
          <w:sz w:val="22"/>
          <w:szCs w:val="22"/>
        </w:rPr>
        <w:t>poskytnutí IP DKRVO, které na svých webových stránkách zveřejní;</w:t>
      </w:r>
    </w:p>
    <w:p w14:paraId="7D38F238" w14:textId="1E4612F6" w:rsidR="00130D1C" w:rsidRDefault="00130D1C" w:rsidP="00D078DC">
      <w:pPr>
        <w:pStyle w:val="Odstavecseseznamem"/>
        <w:numPr>
          <w:ilvl w:val="0"/>
          <w:numId w:val="8"/>
        </w:numPr>
        <w:jc w:val="both"/>
        <w:rPr>
          <w:rFonts w:ascii="Arial" w:hAnsi="Arial" w:cs="Arial"/>
          <w:sz w:val="22"/>
          <w:szCs w:val="22"/>
        </w:rPr>
      </w:pPr>
      <w:r w:rsidRPr="00A0332D">
        <w:rPr>
          <w:rFonts w:ascii="Arial" w:hAnsi="Arial" w:cs="Arial"/>
          <w:b/>
          <w:sz w:val="22"/>
          <w:szCs w:val="22"/>
        </w:rPr>
        <w:t>průběžné hodnocení</w:t>
      </w:r>
      <w:r w:rsidRPr="0067426C">
        <w:rPr>
          <w:rFonts w:ascii="Arial" w:hAnsi="Arial" w:cs="Arial"/>
          <w:sz w:val="22"/>
          <w:szCs w:val="22"/>
        </w:rPr>
        <w:t xml:space="preserve"> </w:t>
      </w:r>
      <w:r w:rsidR="001E6D44">
        <w:rPr>
          <w:rFonts w:ascii="Arial" w:hAnsi="Arial" w:cs="Arial"/>
          <w:sz w:val="22"/>
          <w:szCs w:val="22"/>
        </w:rPr>
        <w:t xml:space="preserve">plnění DKRVO </w:t>
      </w:r>
      <w:r w:rsidR="0095015B">
        <w:rPr>
          <w:rFonts w:ascii="Arial" w:hAnsi="Arial" w:cs="Arial"/>
          <w:sz w:val="22"/>
          <w:szCs w:val="22"/>
        </w:rPr>
        <w:t>na základě odevzdaných Periodických zpráv</w:t>
      </w:r>
      <w:r w:rsidR="0095015B" w:rsidRPr="0067426C">
        <w:rPr>
          <w:rFonts w:ascii="Arial" w:hAnsi="Arial" w:cs="Arial"/>
          <w:sz w:val="22"/>
          <w:szCs w:val="22"/>
        </w:rPr>
        <w:t xml:space="preserve"> </w:t>
      </w:r>
      <w:r w:rsidR="00D77BDA">
        <w:rPr>
          <w:rFonts w:ascii="Arial" w:hAnsi="Arial" w:cs="Arial"/>
          <w:sz w:val="22"/>
          <w:szCs w:val="22"/>
        </w:rPr>
        <w:t>v </w:t>
      </w:r>
      <w:r w:rsidRPr="0067426C">
        <w:rPr>
          <w:rFonts w:ascii="Arial" w:hAnsi="Arial" w:cs="Arial"/>
          <w:sz w:val="22"/>
          <w:szCs w:val="22"/>
        </w:rPr>
        <w:t>každém dalším kalendářním roce, ve kterém je VO poskytnuta IP</w:t>
      </w:r>
      <w:r w:rsidR="009964D6">
        <w:rPr>
          <w:rFonts w:ascii="Arial" w:hAnsi="Arial" w:cs="Arial"/>
          <w:sz w:val="22"/>
          <w:szCs w:val="22"/>
        </w:rPr>
        <w:t>;</w:t>
      </w:r>
    </w:p>
    <w:p w14:paraId="41B1A076" w14:textId="34AF6484" w:rsidR="009964D6" w:rsidRPr="0067426C" w:rsidRDefault="009964D6" w:rsidP="00D078DC">
      <w:pPr>
        <w:pStyle w:val="Odstavecseseznamem"/>
        <w:numPr>
          <w:ilvl w:val="0"/>
          <w:numId w:val="8"/>
        </w:numPr>
        <w:jc w:val="both"/>
        <w:rPr>
          <w:rFonts w:ascii="Arial" w:hAnsi="Arial" w:cs="Arial"/>
          <w:sz w:val="22"/>
          <w:szCs w:val="22"/>
        </w:rPr>
      </w:pPr>
      <w:r>
        <w:rPr>
          <w:rFonts w:ascii="Arial" w:hAnsi="Arial" w:cs="Arial"/>
          <w:b/>
          <w:sz w:val="22"/>
          <w:szCs w:val="22"/>
        </w:rPr>
        <w:t xml:space="preserve">Předběžné závěrečné hodnocení </w:t>
      </w:r>
      <w:r w:rsidRPr="009964D6">
        <w:rPr>
          <w:rFonts w:ascii="Arial" w:hAnsi="Arial" w:cs="Arial"/>
          <w:sz w:val="22"/>
          <w:szCs w:val="22"/>
        </w:rPr>
        <w:t>prováděné v souvislosti s</w:t>
      </w:r>
      <w:r>
        <w:rPr>
          <w:rFonts w:ascii="Arial" w:hAnsi="Arial" w:cs="Arial"/>
          <w:sz w:val="22"/>
          <w:szCs w:val="22"/>
        </w:rPr>
        <w:t xml:space="preserve"> kompletním hodnocením VO ve všech 5 modulech v souladu s Metodikou 17+ v roce 2022 (resp. pro další období podpory DKRVO II a III v letech 2027 či 2032) tak, aby mohlo být vydáno rozhodnutí o poskytnutí institucionální podpory na DKRVO II na roky 2023 – 2027 (resp. DKRVO III na roky 2028-2032). Toto předběžné hodnocení bude vycházet z údajů obsažených v PEZ za rok 2021 rozšířené o souhrn naplnění DKRVO za roky 2018-2021 (tedy za 4 roky plnění) a predikci, resp. kvalifikovaného odhadu míry jeho naplnění v roce 2022. Analogicky pro s pětiletým posunem pro DKRVO II atd.</w:t>
      </w:r>
    </w:p>
    <w:p w14:paraId="0CB141D0" w14:textId="49E2AAA8" w:rsidR="00197C42" w:rsidRPr="006F2843" w:rsidRDefault="00130D1C" w:rsidP="00D078DC">
      <w:pPr>
        <w:pStyle w:val="Odstavecseseznamem"/>
        <w:numPr>
          <w:ilvl w:val="0"/>
          <w:numId w:val="8"/>
        </w:numPr>
        <w:jc w:val="both"/>
        <w:rPr>
          <w:rFonts w:ascii="Arial" w:hAnsi="Arial" w:cs="Arial"/>
          <w:b/>
          <w:sz w:val="22"/>
          <w:szCs w:val="22"/>
        </w:rPr>
      </w:pPr>
      <w:r w:rsidRPr="00A0332D">
        <w:rPr>
          <w:rFonts w:ascii="Arial" w:hAnsi="Arial" w:cs="Arial"/>
          <w:b/>
          <w:sz w:val="22"/>
          <w:szCs w:val="22"/>
        </w:rPr>
        <w:t>závěrečné hodnocení</w:t>
      </w:r>
      <w:r w:rsidRPr="0067426C">
        <w:rPr>
          <w:rFonts w:ascii="Arial" w:hAnsi="Arial" w:cs="Arial"/>
          <w:sz w:val="22"/>
          <w:szCs w:val="22"/>
        </w:rPr>
        <w:t xml:space="preserve"> </w:t>
      </w:r>
      <w:r w:rsidR="001E6D44">
        <w:rPr>
          <w:rFonts w:ascii="Arial" w:hAnsi="Arial" w:cs="Arial"/>
          <w:sz w:val="22"/>
          <w:szCs w:val="22"/>
        </w:rPr>
        <w:t xml:space="preserve">naplnění DKRVO </w:t>
      </w:r>
      <w:r w:rsidRPr="0067426C">
        <w:rPr>
          <w:rFonts w:ascii="Arial" w:hAnsi="Arial" w:cs="Arial"/>
          <w:sz w:val="22"/>
          <w:szCs w:val="22"/>
        </w:rPr>
        <w:t>následující kalendářní rok po ukončení poskytování IP v daném pětiletém cyklu.</w:t>
      </w:r>
    </w:p>
    <w:p w14:paraId="4FBD2341" w14:textId="69EABC41" w:rsidR="006F2843" w:rsidRPr="0036249F" w:rsidRDefault="009D43CA" w:rsidP="00D14204">
      <w:pPr>
        <w:pStyle w:val="Nadpis3"/>
        <w:numPr>
          <w:ilvl w:val="0"/>
          <w:numId w:val="0"/>
        </w:numPr>
        <w:ind w:left="720"/>
        <w:rPr>
          <w:rFonts w:ascii="Arial" w:hAnsi="Arial" w:cs="Arial"/>
          <w:sz w:val="22"/>
          <w:szCs w:val="22"/>
        </w:rPr>
      </w:pPr>
      <w:bookmarkStart w:id="122" w:name="_Toc87013165"/>
      <w:r>
        <w:rPr>
          <w:rFonts w:ascii="Arial" w:hAnsi="Arial" w:cs="Arial"/>
          <w:sz w:val="22"/>
          <w:szCs w:val="22"/>
        </w:rPr>
        <w:t xml:space="preserve">B. </w:t>
      </w:r>
      <w:r w:rsidR="009A065C">
        <w:rPr>
          <w:rFonts w:ascii="Arial" w:hAnsi="Arial" w:cs="Arial"/>
          <w:sz w:val="22"/>
          <w:szCs w:val="22"/>
        </w:rPr>
        <w:t>Kompletní h</w:t>
      </w:r>
      <w:r w:rsidR="006F2843" w:rsidRPr="0036249F">
        <w:rPr>
          <w:rFonts w:ascii="Arial" w:hAnsi="Arial" w:cs="Arial"/>
          <w:sz w:val="22"/>
          <w:szCs w:val="22"/>
        </w:rPr>
        <w:t xml:space="preserve">odnocení </w:t>
      </w:r>
      <w:r w:rsidR="006F2843">
        <w:rPr>
          <w:rFonts w:ascii="Arial" w:hAnsi="Arial" w:cs="Arial"/>
          <w:sz w:val="22"/>
          <w:szCs w:val="22"/>
        </w:rPr>
        <w:t>VO</w:t>
      </w:r>
      <w:r>
        <w:rPr>
          <w:rFonts w:ascii="Arial" w:hAnsi="Arial" w:cs="Arial"/>
          <w:sz w:val="22"/>
          <w:szCs w:val="22"/>
        </w:rPr>
        <w:t xml:space="preserve"> s výstupem škálování VO</w:t>
      </w:r>
      <w:bookmarkEnd w:id="122"/>
    </w:p>
    <w:p w14:paraId="5905BDE3" w14:textId="05BE043C" w:rsidR="00D03FB7" w:rsidRPr="0067426C" w:rsidRDefault="00EC224C" w:rsidP="00D03FB7">
      <w:pPr>
        <w:jc w:val="both"/>
        <w:rPr>
          <w:rFonts w:ascii="Arial" w:hAnsi="Arial" w:cs="Arial"/>
          <w:sz w:val="22"/>
          <w:szCs w:val="22"/>
        </w:rPr>
      </w:pPr>
      <w:r>
        <w:rPr>
          <w:rFonts w:ascii="Arial" w:hAnsi="Arial" w:cs="Arial"/>
          <w:sz w:val="22"/>
          <w:szCs w:val="22"/>
        </w:rPr>
        <w:t>Smyslem k</w:t>
      </w:r>
      <w:r w:rsidR="001E6D44">
        <w:rPr>
          <w:rFonts w:ascii="Arial" w:hAnsi="Arial" w:cs="Arial"/>
          <w:sz w:val="22"/>
          <w:szCs w:val="22"/>
        </w:rPr>
        <w:t>ompletní</w:t>
      </w:r>
      <w:r>
        <w:rPr>
          <w:rFonts w:ascii="Arial" w:hAnsi="Arial" w:cs="Arial"/>
          <w:sz w:val="22"/>
          <w:szCs w:val="22"/>
        </w:rPr>
        <w:t>ho</w:t>
      </w:r>
      <w:r w:rsidR="001E6D44">
        <w:rPr>
          <w:rFonts w:ascii="Arial" w:hAnsi="Arial" w:cs="Arial"/>
          <w:sz w:val="22"/>
          <w:szCs w:val="22"/>
        </w:rPr>
        <w:t xml:space="preserve"> hodnocení VO pomocí všech modulů (M1-M5</w:t>
      </w:r>
      <w:r w:rsidR="00946193">
        <w:rPr>
          <w:rFonts w:ascii="Arial" w:hAnsi="Arial" w:cs="Arial"/>
          <w:sz w:val="22"/>
          <w:szCs w:val="22"/>
        </w:rPr>
        <w:t>)</w:t>
      </w:r>
      <w:r w:rsidR="00946193" w:rsidRPr="00946193">
        <w:rPr>
          <w:rFonts w:ascii="Arial" w:hAnsi="Arial" w:cs="Arial"/>
          <w:sz w:val="22"/>
          <w:szCs w:val="22"/>
        </w:rPr>
        <w:t xml:space="preserve"> </w:t>
      </w:r>
      <w:r w:rsidR="00946193">
        <w:rPr>
          <w:rFonts w:ascii="Arial" w:hAnsi="Arial" w:cs="Arial"/>
          <w:sz w:val="22"/>
          <w:szCs w:val="22"/>
        </w:rPr>
        <w:t>jednou za pět let</w:t>
      </w:r>
      <w:r w:rsidR="002748CF">
        <w:rPr>
          <w:rFonts w:ascii="Arial" w:hAnsi="Arial" w:cs="Arial"/>
          <w:sz w:val="22"/>
          <w:szCs w:val="22"/>
        </w:rPr>
        <w:t>, které jsou podrobněji popsány v kapitole 2.2,</w:t>
      </w:r>
      <w:r>
        <w:rPr>
          <w:rFonts w:ascii="Arial" w:hAnsi="Arial" w:cs="Arial"/>
          <w:sz w:val="22"/>
          <w:szCs w:val="22"/>
        </w:rPr>
        <w:t xml:space="preserve"> je</w:t>
      </w:r>
      <w:r w:rsidR="00F15638">
        <w:rPr>
          <w:rFonts w:ascii="Arial" w:hAnsi="Arial" w:cs="Arial"/>
          <w:sz w:val="22"/>
          <w:szCs w:val="22"/>
        </w:rPr>
        <w:t xml:space="preserve"> zařazení VO na škále A, B, C, D, tj. škálování VO. </w:t>
      </w:r>
      <w:r w:rsidR="002748CF">
        <w:rPr>
          <w:rFonts w:ascii="Arial" w:hAnsi="Arial" w:cs="Arial"/>
          <w:sz w:val="22"/>
          <w:szCs w:val="22"/>
        </w:rPr>
        <w:t>N</w:t>
      </w:r>
      <w:r w:rsidR="00F15638">
        <w:rPr>
          <w:rFonts w:ascii="Arial" w:hAnsi="Arial" w:cs="Arial"/>
          <w:sz w:val="22"/>
          <w:szCs w:val="22"/>
        </w:rPr>
        <w:t xml:space="preserve">a </w:t>
      </w:r>
      <w:r w:rsidR="002748CF">
        <w:rPr>
          <w:rFonts w:ascii="Arial" w:hAnsi="Arial" w:cs="Arial"/>
          <w:sz w:val="22"/>
          <w:szCs w:val="22"/>
        </w:rPr>
        <w:t>provedení kompletního hodnocení VO</w:t>
      </w:r>
      <w:r w:rsidR="00F15638">
        <w:rPr>
          <w:rFonts w:ascii="Arial" w:hAnsi="Arial" w:cs="Arial"/>
          <w:sz w:val="22"/>
          <w:szCs w:val="22"/>
        </w:rPr>
        <w:t xml:space="preserve"> se podílí RVVI/Sekce VVI</w:t>
      </w:r>
      <w:r w:rsidR="002748CF">
        <w:rPr>
          <w:rFonts w:ascii="Arial" w:hAnsi="Arial" w:cs="Arial"/>
          <w:sz w:val="22"/>
          <w:szCs w:val="22"/>
        </w:rPr>
        <w:t xml:space="preserve"> (Modul 1 a 2)</w:t>
      </w:r>
      <w:r w:rsidR="00F15638">
        <w:rPr>
          <w:rFonts w:ascii="Arial" w:hAnsi="Arial" w:cs="Arial"/>
          <w:sz w:val="22"/>
          <w:szCs w:val="22"/>
        </w:rPr>
        <w:t xml:space="preserve"> a MZe</w:t>
      </w:r>
      <w:r w:rsidR="002748CF">
        <w:rPr>
          <w:rFonts w:ascii="Arial" w:hAnsi="Arial" w:cs="Arial"/>
          <w:sz w:val="22"/>
          <w:szCs w:val="22"/>
        </w:rPr>
        <w:t xml:space="preserve"> (Modul 3-5)</w:t>
      </w:r>
      <w:r w:rsidR="00D03FB7">
        <w:rPr>
          <w:rFonts w:ascii="Arial" w:hAnsi="Arial" w:cs="Arial"/>
          <w:sz w:val="22"/>
          <w:szCs w:val="22"/>
        </w:rPr>
        <w:t>.</w:t>
      </w:r>
      <w:r w:rsidR="00F15638">
        <w:rPr>
          <w:rFonts w:ascii="Arial" w:hAnsi="Arial" w:cs="Arial"/>
          <w:sz w:val="22"/>
          <w:szCs w:val="22"/>
        </w:rPr>
        <w:t xml:space="preserve"> </w:t>
      </w:r>
      <w:r w:rsidR="00D03FB7">
        <w:rPr>
          <w:rFonts w:ascii="Arial" w:hAnsi="Arial" w:cs="Arial"/>
          <w:sz w:val="22"/>
          <w:szCs w:val="22"/>
        </w:rPr>
        <w:t>Zařazení VO na škále A, B, C, D je výsledkem společného jednání mezi poskytovatelem/zřizovatelem, RVVI/Sekcí VVI a za účasti zástupců odborných panelů. Výsledky hodnocení schvaluje RVVI. O výsledku hodnocení VO bude zpracován protokol, který bude před zveřejněním projednán s VO.</w:t>
      </w:r>
    </w:p>
    <w:p w14:paraId="76A55202" w14:textId="77777777" w:rsidR="002748CF" w:rsidRDefault="002748CF" w:rsidP="006F2843">
      <w:pPr>
        <w:jc w:val="both"/>
        <w:rPr>
          <w:rFonts w:ascii="Arial" w:hAnsi="Arial" w:cs="Arial"/>
          <w:sz w:val="22"/>
          <w:szCs w:val="22"/>
        </w:rPr>
      </w:pPr>
    </w:p>
    <w:p w14:paraId="236448E0" w14:textId="57872A80" w:rsidR="001E6D44" w:rsidRDefault="002748CF" w:rsidP="006F2843">
      <w:pPr>
        <w:jc w:val="both"/>
        <w:rPr>
          <w:rFonts w:ascii="Arial" w:hAnsi="Arial" w:cs="Arial"/>
          <w:sz w:val="22"/>
          <w:szCs w:val="22"/>
        </w:rPr>
      </w:pPr>
      <w:r>
        <w:rPr>
          <w:rFonts w:ascii="Arial" w:hAnsi="Arial" w:cs="Arial"/>
          <w:sz w:val="22"/>
          <w:szCs w:val="22"/>
        </w:rPr>
        <w:t>RVVI/Sekce VVI při jednání</w:t>
      </w:r>
      <w:r w:rsidR="00D03FB7">
        <w:rPr>
          <w:rFonts w:ascii="Arial" w:hAnsi="Arial" w:cs="Arial"/>
          <w:sz w:val="22"/>
          <w:szCs w:val="22"/>
        </w:rPr>
        <w:t xml:space="preserve"> v tripartitě</w:t>
      </w:r>
      <w:r>
        <w:rPr>
          <w:rFonts w:ascii="Arial" w:hAnsi="Arial" w:cs="Arial"/>
          <w:sz w:val="22"/>
          <w:szCs w:val="22"/>
        </w:rPr>
        <w:t xml:space="preserve"> zohledňuje především výsledky hodnocení na národní úrovni se zvláštním důrazem na robustní hodnocení výsledků kombinací vybraných nástrojů modulů M1 a M2</w:t>
      </w:r>
      <w:r w:rsidR="003C2EE4">
        <w:rPr>
          <w:rFonts w:ascii="Arial" w:hAnsi="Arial" w:cs="Arial"/>
          <w:sz w:val="22"/>
          <w:szCs w:val="22"/>
        </w:rPr>
        <w:t>.</w:t>
      </w:r>
      <w:r w:rsidR="00EC224C">
        <w:rPr>
          <w:rFonts w:ascii="Arial" w:hAnsi="Arial" w:cs="Arial"/>
          <w:sz w:val="22"/>
          <w:szCs w:val="22"/>
        </w:rPr>
        <w:t xml:space="preserve"> </w:t>
      </w:r>
    </w:p>
    <w:p w14:paraId="25FE4BC2" w14:textId="5C3735FE" w:rsidR="006F2843" w:rsidRDefault="006F2843" w:rsidP="006F2843">
      <w:pPr>
        <w:jc w:val="both"/>
        <w:rPr>
          <w:rFonts w:ascii="Arial" w:hAnsi="Arial" w:cs="Arial"/>
          <w:sz w:val="22"/>
          <w:szCs w:val="22"/>
        </w:rPr>
      </w:pPr>
      <w:r>
        <w:rPr>
          <w:rFonts w:ascii="Arial" w:hAnsi="Arial" w:cs="Arial"/>
          <w:sz w:val="22"/>
          <w:szCs w:val="22"/>
        </w:rPr>
        <w:t xml:space="preserve">Hodnocení VO </w:t>
      </w:r>
      <w:r w:rsidR="002748CF">
        <w:rPr>
          <w:rFonts w:ascii="Arial" w:hAnsi="Arial" w:cs="Arial"/>
          <w:sz w:val="22"/>
          <w:szCs w:val="22"/>
        </w:rPr>
        <w:t xml:space="preserve">v modulech M3-M5 </w:t>
      </w:r>
      <w:r>
        <w:rPr>
          <w:rFonts w:ascii="Arial" w:hAnsi="Arial" w:cs="Arial"/>
          <w:sz w:val="22"/>
          <w:szCs w:val="22"/>
        </w:rPr>
        <w:t xml:space="preserve">probíhá na základě dat dodaných VO dle přílohy č. </w:t>
      </w:r>
      <w:r w:rsidR="00D62C3C">
        <w:rPr>
          <w:rFonts w:ascii="Arial" w:hAnsi="Arial" w:cs="Arial"/>
          <w:sz w:val="22"/>
          <w:szCs w:val="22"/>
        </w:rPr>
        <w:t>2</w:t>
      </w:r>
      <w:r>
        <w:rPr>
          <w:rFonts w:ascii="Arial" w:hAnsi="Arial" w:cs="Arial"/>
          <w:sz w:val="22"/>
          <w:szCs w:val="22"/>
        </w:rPr>
        <w:t xml:space="preserve">. </w:t>
      </w:r>
      <w:r w:rsidRPr="0067426C">
        <w:rPr>
          <w:rFonts w:ascii="Arial" w:hAnsi="Arial" w:cs="Arial"/>
          <w:sz w:val="22"/>
          <w:szCs w:val="22"/>
        </w:rPr>
        <w:t xml:space="preserve">Poskytovatel hodnotí </w:t>
      </w:r>
      <w:r>
        <w:rPr>
          <w:rFonts w:ascii="Arial" w:hAnsi="Arial" w:cs="Arial"/>
          <w:sz w:val="22"/>
          <w:szCs w:val="22"/>
        </w:rPr>
        <w:t xml:space="preserve">VO </w:t>
      </w:r>
      <w:r w:rsidRPr="0067426C">
        <w:rPr>
          <w:rFonts w:ascii="Arial" w:hAnsi="Arial" w:cs="Arial"/>
          <w:sz w:val="22"/>
          <w:szCs w:val="22"/>
        </w:rPr>
        <w:t>hodnocením „peer review“</w:t>
      </w:r>
      <w:r w:rsidR="00CA5572">
        <w:rPr>
          <w:rFonts w:ascii="Arial" w:hAnsi="Arial" w:cs="Arial"/>
          <w:sz w:val="22"/>
          <w:szCs w:val="22"/>
        </w:rPr>
        <w:t>, případně v kombinaci s</w:t>
      </w:r>
      <w:r w:rsidR="0089278F">
        <w:rPr>
          <w:rFonts w:ascii="Arial" w:hAnsi="Arial" w:cs="Arial"/>
          <w:sz w:val="22"/>
          <w:szCs w:val="22"/>
        </w:rPr>
        <w:t> </w:t>
      </w:r>
      <w:r w:rsidR="00CA5572">
        <w:rPr>
          <w:rFonts w:ascii="Arial" w:hAnsi="Arial" w:cs="Arial"/>
          <w:sz w:val="22"/>
          <w:szCs w:val="22"/>
        </w:rPr>
        <w:t>návštěvou</w:t>
      </w:r>
      <w:r w:rsidR="0089278F">
        <w:rPr>
          <w:rFonts w:ascii="Arial" w:hAnsi="Arial" w:cs="Arial"/>
          <w:sz w:val="22"/>
          <w:szCs w:val="22"/>
        </w:rPr>
        <w:t xml:space="preserve"> hodnotitele</w:t>
      </w:r>
      <w:r w:rsidR="00CA5572">
        <w:rPr>
          <w:rFonts w:ascii="Arial" w:hAnsi="Arial" w:cs="Arial"/>
          <w:sz w:val="22"/>
          <w:szCs w:val="22"/>
        </w:rPr>
        <w:t xml:space="preserve"> </w:t>
      </w:r>
      <w:r w:rsidR="001E3A8C">
        <w:rPr>
          <w:rFonts w:ascii="Arial" w:hAnsi="Arial" w:cs="Arial"/>
          <w:sz w:val="22"/>
          <w:szCs w:val="22"/>
        </w:rPr>
        <w:t xml:space="preserve">v </w:t>
      </w:r>
      <w:r w:rsidR="00CA5572">
        <w:rPr>
          <w:rFonts w:ascii="Arial" w:hAnsi="Arial" w:cs="Arial"/>
          <w:sz w:val="22"/>
          <w:szCs w:val="22"/>
        </w:rPr>
        <w:t>místě</w:t>
      </w:r>
      <w:r w:rsidR="001E3A8C">
        <w:rPr>
          <w:rFonts w:ascii="Arial" w:hAnsi="Arial" w:cs="Arial"/>
          <w:sz w:val="22"/>
          <w:szCs w:val="22"/>
        </w:rPr>
        <w:t xml:space="preserve"> realizace výzkumných aktivit</w:t>
      </w:r>
      <w:r w:rsidR="00D03FB7">
        <w:rPr>
          <w:rFonts w:ascii="Arial" w:hAnsi="Arial" w:cs="Arial"/>
          <w:sz w:val="22"/>
          <w:szCs w:val="22"/>
        </w:rPr>
        <w:t>.</w:t>
      </w:r>
      <w:r w:rsidRPr="0067426C">
        <w:rPr>
          <w:rFonts w:ascii="Arial" w:hAnsi="Arial" w:cs="Arial"/>
          <w:sz w:val="22"/>
          <w:szCs w:val="22"/>
        </w:rPr>
        <w:t xml:space="preserve"> </w:t>
      </w:r>
    </w:p>
    <w:p w14:paraId="27AD0E78" w14:textId="6D450039" w:rsidR="006F2843" w:rsidRDefault="009A065C" w:rsidP="00D14204">
      <w:pPr>
        <w:pStyle w:val="Nadpis3"/>
        <w:numPr>
          <w:ilvl w:val="0"/>
          <w:numId w:val="0"/>
        </w:numPr>
        <w:ind w:left="720"/>
        <w:rPr>
          <w:rFonts w:ascii="Arial" w:hAnsi="Arial" w:cs="Arial"/>
          <w:sz w:val="22"/>
          <w:szCs w:val="22"/>
        </w:rPr>
      </w:pPr>
      <w:bookmarkStart w:id="123" w:name="_Toc87013166"/>
      <w:r w:rsidRPr="009A065C">
        <w:rPr>
          <w:rFonts w:ascii="Arial" w:hAnsi="Arial" w:cs="Arial"/>
          <w:sz w:val="22"/>
          <w:szCs w:val="22"/>
        </w:rPr>
        <w:t>C.</w:t>
      </w:r>
      <w:r>
        <w:rPr>
          <w:rFonts w:ascii="Arial" w:hAnsi="Arial" w:cs="Arial"/>
          <w:sz w:val="22"/>
          <w:szCs w:val="22"/>
        </w:rPr>
        <w:t xml:space="preserve"> Průběžné hodnocení a k</w:t>
      </w:r>
      <w:r w:rsidRPr="009A065C">
        <w:rPr>
          <w:rFonts w:ascii="Arial" w:hAnsi="Arial" w:cs="Arial"/>
          <w:sz w:val="22"/>
          <w:szCs w:val="22"/>
        </w:rPr>
        <w:t>aždoroční projednání hodnocení na národní úrovni s</w:t>
      </w:r>
      <w:r>
        <w:rPr>
          <w:rFonts w:ascii="Arial" w:hAnsi="Arial" w:cs="Arial"/>
          <w:sz w:val="22"/>
          <w:szCs w:val="22"/>
        </w:rPr>
        <w:t> </w:t>
      </w:r>
      <w:r w:rsidRPr="009A065C">
        <w:rPr>
          <w:rFonts w:ascii="Arial" w:hAnsi="Arial" w:cs="Arial"/>
          <w:sz w:val="22"/>
          <w:szCs w:val="22"/>
        </w:rPr>
        <w:t>poskytovatelem</w:t>
      </w:r>
      <w:bookmarkEnd w:id="123"/>
    </w:p>
    <w:p w14:paraId="25B9D51F" w14:textId="2766CD55" w:rsidR="009A065C" w:rsidRPr="003C2EE4" w:rsidRDefault="00946193" w:rsidP="003C2EE4">
      <w:pPr>
        <w:jc w:val="both"/>
        <w:rPr>
          <w:rFonts w:ascii="Arial" w:hAnsi="Arial" w:cs="Arial"/>
          <w:sz w:val="22"/>
          <w:szCs w:val="22"/>
        </w:rPr>
      </w:pPr>
      <w:r w:rsidRPr="003C2EE4">
        <w:rPr>
          <w:rFonts w:ascii="Arial" w:hAnsi="Arial" w:cs="Arial"/>
          <w:sz w:val="22"/>
          <w:szCs w:val="22"/>
        </w:rPr>
        <w:t>Po dokončení kompletního hodnocení a škálování VO slouží každoroční průběžné hodnocení DKRVO na základě Periodických zpráv</w:t>
      </w:r>
      <w:r w:rsidR="003C2EE4">
        <w:rPr>
          <w:rFonts w:ascii="Arial" w:hAnsi="Arial" w:cs="Arial"/>
          <w:sz w:val="22"/>
          <w:szCs w:val="22"/>
        </w:rPr>
        <w:t xml:space="preserve"> </w:t>
      </w:r>
      <w:r w:rsidRPr="003C2EE4">
        <w:rPr>
          <w:rFonts w:ascii="Arial" w:hAnsi="Arial" w:cs="Arial"/>
          <w:sz w:val="22"/>
          <w:szCs w:val="22"/>
        </w:rPr>
        <w:t xml:space="preserve">a každoroční hodnocení zajišťované RVVI/Sekcí VVI </w:t>
      </w:r>
      <w:r w:rsidR="00C3432C">
        <w:rPr>
          <w:rFonts w:ascii="Arial" w:hAnsi="Arial" w:cs="Arial"/>
          <w:sz w:val="22"/>
          <w:szCs w:val="22"/>
        </w:rPr>
        <w:t xml:space="preserve">podle modulů M1 a M2 </w:t>
      </w:r>
      <w:r w:rsidRPr="003C2EE4">
        <w:rPr>
          <w:rFonts w:ascii="Arial" w:hAnsi="Arial" w:cs="Arial"/>
          <w:sz w:val="22"/>
          <w:szCs w:val="22"/>
        </w:rPr>
        <w:t xml:space="preserve">k průběžnému monitoringu a k přijímání příslušných opatření, přičemž nebude </w:t>
      </w:r>
      <w:r w:rsidR="0031185C">
        <w:rPr>
          <w:rFonts w:ascii="Arial" w:hAnsi="Arial" w:cs="Arial"/>
          <w:sz w:val="22"/>
          <w:szCs w:val="22"/>
        </w:rPr>
        <w:t xml:space="preserve">každoročně </w:t>
      </w:r>
      <w:r w:rsidRPr="003C2EE4">
        <w:rPr>
          <w:rFonts w:ascii="Arial" w:hAnsi="Arial" w:cs="Arial"/>
          <w:sz w:val="22"/>
          <w:szCs w:val="22"/>
        </w:rPr>
        <w:t xml:space="preserve">prováděna revize členění organizací do skupin A, B, C, D. </w:t>
      </w:r>
      <w:r w:rsidR="003C2EE4" w:rsidRPr="003C2EE4">
        <w:rPr>
          <w:rFonts w:ascii="Arial" w:hAnsi="Arial" w:cs="Arial"/>
          <w:sz w:val="22"/>
          <w:szCs w:val="22"/>
        </w:rPr>
        <w:t>Výsledky hodnocení budou projednány na úrovni poskytovatele a RVVI na základě výstupů každoročního hodnocení</w:t>
      </w:r>
      <w:r w:rsidR="00C3432C">
        <w:rPr>
          <w:rFonts w:ascii="Arial" w:hAnsi="Arial" w:cs="Arial"/>
          <w:sz w:val="22"/>
          <w:szCs w:val="22"/>
        </w:rPr>
        <w:t xml:space="preserve">, které poskytovatel zohlední pro stanovení </w:t>
      </w:r>
      <w:r w:rsidR="00EA7ADC">
        <w:rPr>
          <w:rFonts w:ascii="Arial" w:hAnsi="Arial" w:cs="Arial"/>
          <w:sz w:val="22"/>
          <w:szCs w:val="22"/>
        </w:rPr>
        <w:t>variabil</w:t>
      </w:r>
      <w:r w:rsidR="00C3432C">
        <w:rPr>
          <w:rFonts w:ascii="Arial" w:hAnsi="Arial" w:cs="Arial"/>
          <w:sz w:val="22"/>
          <w:szCs w:val="22"/>
        </w:rPr>
        <w:t>ní složky institucionální podpory v následujícím roce</w:t>
      </w:r>
      <w:r w:rsidR="00713024">
        <w:rPr>
          <w:rFonts w:ascii="Arial" w:hAnsi="Arial" w:cs="Arial"/>
          <w:sz w:val="22"/>
          <w:szCs w:val="22"/>
        </w:rPr>
        <w:t xml:space="preserve"> v mezích schváleného rozpočtu VaVaI kapitoly MZe</w:t>
      </w:r>
      <w:r w:rsidR="003C2EE4" w:rsidRPr="003C2EE4">
        <w:rPr>
          <w:rFonts w:ascii="Arial" w:hAnsi="Arial" w:cs="Arial"/>
          <w:sz w:val="22"/>
          <w:szCs w:val="22"/>
        </w:rPr>
        <w:t xml:space="preserve">. </w:t>
      </w:r>
    </w:p>
    <w:p w14:paraId="7064BE1D" w14:textId="7401A07C" w:rsidR="00F1557A" w:rsidRPr="00503D54" w:rsidRDefault="00F1557A" w:rsidP="00B572E3">
      <w:pPr>
        <w:pStyle w:val="Nadpis1"/>
        <w:rPr>
          <w:rFonts w:ascii="Arial" w:hAnsi="Arial" w:cs="Arial"/>
        </w:rPr>
      </w:pPr>
      <w:bookmarkStart w:id="124" w:name="_Toc523251412"/>
      <w:bookmarkStart w:id="125" w:name="_Toc523251413"/>
      <w:bookmarkStart w:id="126" w:name="_Toc523251414"/>
      <w:bookmarkStart w:id="127" w:name="_Toc523251415"/>
      <w:bookmarkStart w:id="128" w:name="_Toc523251416"/>
      <w:bookmarkStart w:id="129" w:name="_Toc523251417"/>
      <w:bookmarkStart w:id="130" w:name="_Toc523251418"/>
      <w:bookmarkStart w:id="131" w:name="_Toc523251419"/>
      <w:bookmarkStart w:id="132" w:name="_Toc523251420"/>
      <w:bookmarkStart w:id="133" w:name="_Toc87013167"/>
      <w:bookmarkEnd w:id="124"/>
      <w:bookmarkEnd w:id="125"/>
      <w:bookmarkEnd w:id="126"/>
      <w:bookmarkEnd w:id="127"/>
      <w:bookmarkEnd w:id="128"/>
      <w:bookmarkEnd w:id="129"/>
      <w:bookmarkEnd w:id="130"/>
      <w:bookmarkEnd w:id="131"/>
      <w:bookmarkEnd w:id="132"/>
      <w:r w:rsidRPr="00503D54">
        <w:rPr>
          <w:rFonts w:ascii="Arial" w:hAnsi="Arial" w:cs="Arial"/>
        </w:rPr>
        <w:t xml:space="preserve">Financování </w:t>
      </w:r>
      <w:r w:rsidR="007504CF" w:rsidRPr="00503D54">
        <w:rPr>
          <w:rFonts w:ascii="Arial" w:hAnsi="Arial" w:cs="Arial"/>
        </w:rPr>
        <w:t xml:space="preserve">- </w:t>
      </w:r>
      <w:r w:rsidR="00B572E3" w:rsidRPr="00503D54">
        <w:rPr>
          <w:rFonts w:ascii="Arial" w:hAnsi="Arial" w:cs="Arial"/>
        </w:rPr>
        <w:t>p</w:t>
      </w:r>
      <w:r w:rsidRPr="00503D54">
        <w:rPr>
          <w:rFonts w:ascii="Arial" w:hAnsi="Arial" w:cs="Arial"/>
        </w:rPr>
        <w:t>rostředky na RVO</w:t>
      </w:r>
      <w:bookmarkEnd w:id="133"/>
      <w:r w:rsidRPr="00503D54">
        <w:rPr>
          <w:rFonts w:ascii="Arial" w:hAnsi="Arial" w:cs="Arial"/>
        </w:rPr>
        <w:t xml:space="preserve"> </w:t>
      </w:r>
    </w:p>
    <w:p w14:paraId="1A44DBE3" w14:textId="4058629D" w:rsidR="00803C8A" w:rsidRDefault="00E66D5C" w:rsidP="00FD453F">
      <w:pPr>
        <w:jc w:val="both"/>
        <w:rPr>
          <w:rFonts w:ascii="Arial" w:hAnsi="Arial" w:cs="Arial"/>
          <w:sz w:val="22"/>
          <w:szCs w:val="22"/>
        </w:rPr>
      </w:pPr>
      <w:r w:rsidRPr="0067426C">
        <w:rPr>
          <w:rFonts w:ascii="Arial" w:hAnsi="Arial" w:cs="Arial"/>
          <w:sz w:val="22"/>
          <w:szCs w:val="22"/>
        </w:rPr>
        <w:t>P</w:t>
      </w:r>
      <w:r w:rsidR="00BB3AD3" w:rsidRPr="0067426C">
        <w:rPr>
          <w:rFonts w:ascii="Arial" w:hAnsi="Arial" w:cs="Arial"/>
          <w:sz w:val="22"/>
          <w:szCs w:val="22"/>
        </w:rPr>
        <w:t xml:space="preserve">rostředky na RVO </w:t>
      </w:r>
      <w:r w:rsidR="00C617DD">
        <w:rPr>
          <w:rFonts w:ascii="Arial" w:hAnsi="Arial" w:cs="Arial"/>
          <w:sz w:val="22"/>
          <w:szCs w:val="22"/>
        </w:rPr>
        <w:t>js</w:t>
      </w:r>
      <w:r w:rsidR="00C617DD" w:rsidRPr="0067426C">
        <w:rPr>
          <w:rFonts w:ascii="Arial" w:hAnsi="Arial" w:cs="Arial"/>
          <w:sz w:val="22"/>
          <w:szCs w:val="22"/>
        </w:rPr>
        <w:t xml:space="preserve">ou </w:t>
      </w:r>
      <w:r w:rsidR="00BB3AD3" w:rsidRPr="0067426C">
        <w:rPr>
          <w:rFonts w:ascii="Arial" w:hAnsi="Arial" w:cs="Arial"/>
          <w:sz w:val="22"/>
          <w:szCs w:val="22"/>
        </w:rPr>
        <w:t xml:space="preserve">rozděleny na dvě složky: stabilizační (základna) a </w:t>
      </w:r>
      <w:r w:rsidR="00AE5FF4">
        <w:rPr>
          <w:rFonts w:ascii="Arial" w:hAnsi="Arial" w:cs="Arial"/>
          <w:sz w:val="22"/>
          <w:szCs w:val="22"/>
        </w:rPr>
        <w:t>motivační</w:t>
      </w:r>
      <w:r w:rsidR="00AE5FF4" w:rsidRPr="0067426C">
        <w:rPr>
          <w:rFonts w:ascii="Arial" w:hAnsi="Arial" w:cs="Arial"/>
          <w:sz w:val="22"/>
          <w:szCs w:val="22"/>
        </w:rPr>
        <w:t xml:space="preserve"> </w:t>
      </w:r>
      <w:r w:rsidR="00BB3AD3" w:rsidRPr="0067426C">
        <w:rPr>
          <w:rFonts w:ascii="Arial" w:hAnsi="Arial" w:cs="Arial"/>
          <w:sz w:val="22"/>
          <w:szCs w:val="22"/>
        </w:rPr>
        <w:t>(</w:t>
      </w:r>
      <w:r w:rsidR="00BD015C">
        <w:rPr>
          <w:rFonts w:ascii="Arial" w:hAnsi="Arial" w:cs="Arial"/>
          <w:sz w:val="22"/>
          <w:szCs w:val="22"/>
        </w:rPr>
        <w:t xml:space="preserve">meziroční </w:t>
      </w:r>
      <w:r w:rsidR="00BB3AD3" w:rsidRPr="0067426C">
        <w:rPr>
          <w:rFonts w:ascii="Arial" w:hAnsi="Arial" w:cs="Arial"/>
          <w:sz w:val="22"/>
          <w:szCs w:val="22"/>
        </w:rPr>
        <w:t>nárůst).</w:t>
      </w:r>
      <w:r w:rsidR="00BD015C">
        <w:rPr>
          <w:rFonts w:ascii="Arial" w:hAnsi="Arial" w:cs="Arial"/>
          <w:sz w:val="22"/>
          <w:szCs w:val="22"/>
        </w:rPr>
        <w:t xml:space="preserve"> Přičemž stabilizační složku </w:t>
      </w:r>
      <w:r w:rsidR="003D03AC">
        <w:rPr>
          <w:rFonts w:ascii="Arial" w:hAnsi="Arial" w:cs="Arial"/>
          <w:sz w:val="22"/>
          <w:szCs w:val="22"/>
        </w:rPr>
        <w:t xml:space="preserve">tvoří </w:t>
      </w:r>
      <w:r w:rsidR="009964D6">
        <w:rPr>
          <w:rFonts w:ascii="Arial" w:hAnsi="Arial" w:cs="Arial"/>
          <w:sz w:val="22"/>
          <w:szCs w:val="22"/>
        </w:rPr>
        <w:t>složka dle výzkumných kapacit a složka výkonnostní</w:t>
      </w:r>
      <w:r w:rsidR="003D03AC">
        <w:rPr>
          <w:rFonts w:ascii="Arial" w:hAnsi="Arial" w:cs="Arial"/>
          <w:sz w:val="22"/>
          <w:szCs w:val="22"/>
        </w:rPr>
        <w:t>, viz obrázek č. 1 níže.</w:t>
      </w:r>
    </w:p>
    <w:p w14:paraId="4887B564" w14:textId="77777777" w:rsidR="00803C8A" w:rsidRDefault="00803C8A" w:rsidP="00FD453F">
      <w:pPr>
        <w:jc w:val="both"/>
        <w:rPr>
          <w:rFonts w:ascii="Arial" w:hAnsi="Arial" w:cs="Arial"/>
          <w:sz w:val="22"/>
          <w:szCs w:val="22"/>
        </w:rPr>
      </w:pPr>
    </w:p>
    <w:p w14:paraId="31D3D76F" w14:textId="1E01363E" w:rsidR="002F1015" w:rsidRPr="00FD453F" w:rsidRDefault="00BB3AD3" w:rsidP="00FD453F">
      <w:pPr>
        <w:jc w:val="both"/>
        <w:rPr>
          <w:rFonts w:ascii="Arial" w:hAnsi="Arial" w:cs="Arial"/>
          <w:sz w:val="22"/>
          <w:szCs w:val="22"/>
        </w:rPr>
      </w:pPr>
      <w:r w:rsidRPr="00FD453F">
        <w:rPr>
          <w:rFonts w:ascii="Arial" w:hAnsi="Arial" w:cs="Arial"/>
          <w:b/>
          <w:sz w:val="22"/>
          <w:szCs w:val="22"/>
        </w:rPr>
        <w:t>Stabilizační složka</w:t>
      </w:r>
      <w:r w:rsidRPr="00FD453F">
        <w:rPr>
          <w:rFonts w:ascii="Arial" w:hAnsi="Arial" w:cs="Arial"/>
          <w:sz w:val="22"/>
          <w:szCs w:val="22"/>
        </w:rPr>
        <w:t xml:space="preserve"> je dominantní a po celou dobu platnosti DKRVO</w:t>
      </w:r>
      <w:r w:rsidR="00BD015C">
        <w:rPr>
          <w:rFonts w:ascii="Arial" w:hAnsi="Arial" w:cs="Arial"/>
          <w:sz w:val="22"/>
          <w:szCs w:val="22"/>
        </w:rPr>
        <w:t xml:space="preserve"> </w:t>
      </w:r>
      <w:r w:rsidR="005E2615" w:rsidRPr="00FD453F">
        <w:rPr>
          <w:rFonts w:ascii="Arial" w:hAnsi="Arial" w:cs="Arial"/>
          <w:sz w:val="22"/>
          <w:szCs w:val="22"/>
        </w:rPr>
        <w:t>jednotlivých VO</w:t>
      </w:r>
      <w:r w:rsidRPr="00FD453F">
        <w:rPr>
          <w:rFonts w:ascii="Arial" w:hAnsi="Arial" w:cs="Arial"/>
          <w:sz w:val="22"/>
          <w:szCs w:val="22"/>
        </w:rPr>
        <w:t xml:space="preserve"> </w:t>
      </w:r>
      <w:r w:rsidR="00F1557A" w:rsidRPr="00FD453F">
        <w:rPr>
          <w:rFonts w:ascii="Arial" w:hAnsi="Arial" w:cs="Arial"/>
          <w:sz w:val="22"/>
          <w:szCs w:val="22"/>
        </w:rPr>
        <w:t>je založen</w:t>
      </w:r>
      <w:r w:rsidRPr="00FD453F">
        <w:rPr>
          <w:rFonts w:ascii="Arial" w:hAnsi="Arial" w:cs="Arial"/>
          <w:sz w:val="22"/>
          <w:szCs w:val="22"/>
        </w:rPr>
        <w:t>a</w:t>
      </w:r>
      <w:r w:rsidR="00F1557A" w:rsidRPr="00FD453F">
        <w:rPr>
          <w:rFonts w:ascii="Arial" w:hAnsi="Arial" w:cs="Arial"/>
          <w:sz w:val="22"/>
          <w:szCs w:val="22"/>
        </w:rPr>
        <w:t xml:space="preserve"> na fixaci rozdělení </w:t>
      </w:r>
      <w:r w:rsidR="00A803DA" w:rsidRPr="00FD453F">
        <w:rPr>
          <w:rFonts w:ascii="Arial" w:hAnsi="Arial" w:cs="Arial"/>
          <w:sz w:val="22"/>
          <w:szCs w:val="22"/>
        </w:rPr>
        <w:t>institucionální podpory</w:t>
      </w:r>
      <w:r w:rsidR="003D03AC">
        <w:rPr>
          <w:rFonts w:ascii="Arial" w:hAnsi="Arial" w:cs="Arial"/>
          <w:sz w:val="22"/>
          <w:szCs w:val="22"/>
        </w:rPr>
        <w:t>, resp. její části určené na podporu RVO,</w:t>
      </w:r>
      <w:r w:rsidR="00F1557A" w:rsidRPr="00FD453F">
        <w:rPr>
          <w:rFonts w:ascii="Arial" w:hAnsi="Arial" w:cs="Arial"/>
          <w:sz w:val="22"/>
          <w:szCs w:val="22"/>
        </w:rPr>
        <w:t xml:space="preserve"> </w:t>
      </w:r>
      <w:r w:rsidR="00A803DA" w:rsidRPr="00FD453F">
        <w:rPr>
          <w:rFonts w:ascii="Arial" w:hAnsi="Arial" w:cs="Arial"/>
          <w:sz w:val="22"/>
          <w:szCs w:val="22"/>
        </w:rPr>
        <w:t>v</w:t>
      </w:r>
      <w:r w:rsidR="00BD015C">
        <w:rPr>
          <w:rFonts w:ascii="Arial" w:hAnsi="Arial" w:cs="Arial"/>
          <w:sz w:val="22"/>
          <w:szCs w:val="22"/>
        </w:rPr>
        <w:t> předchozím pětiletém období</w:t>
      </w:r>
      <w:r w:rsidR="00A803DA" w:rsidRPr="00FD453F">
        <w:rPr>
          <w:rFonts w:ascii="Arial" w:hAnsi="Arial" w:cs="Arial"/>
          <w:sz w:val="22"/>
          <w:szCs w:val="22"/>
        </w:rPr>
        <w:t>.</w:t>
      </w:r>
      <w:r w:rsidR="002F1015" w:rsidRPr="00FD453F">
        <w:rPr>
          <w:rFonts w:ascii="Arial" w:hAnsi="Arial" w:cs="Arial"/>
          <w:sz w:val="22"/>
          <w:szCs w:val="22"/>
        </w:rPr>
        <w:t xml:space="preserve"> </w:t>
      </w:r>
      <w:r w:rsidR="003D03AC">
        <w:rPr>
          <w:rFonts w:ascii="Arial" w:hAnsi="Arial" w:cs="Arial"/>
          <w:sz w:val="22"/>
          <w:szCs w:val="22"/>
        </w:rPr>
        <w:t>Od období 2023-2027 se jedná o složk</w:t>
      </w:r>
      <w:r w:rsidR="009964D6">
        <w:rPr>
          <w:rFonts w:ascii="Arial" w:hAnsi="Arial" w:cs="Arial"/>
          <w:sz w:val="22"/>
          <w:szCs w:val="22"/>
        </w:rPr>
        <w:t>u dle výzkumných kapacit</w:t>
      </w:r>
      <w:r w:rsidR="003D03AC">
        <w:rPr>
          <w:rFonts w:ascii="Arial" w:hAnsi="Arial" w:cs="Arial"/>
          <w:sz w:val="22"/>
          <w:szCs w:val="22"/>
        </w:rPr>
        <w:t xml:space="preserve">. </w:t>
      </w:r>
      <w:r w:rsidR="009964D6">
        <w:rPr>
          <w:rFonts w:ascii="Arial" w:hAnsi="Arial" w:cs="Arial"/>
          <w:sz w:val="22"/>
          <w:szCs w:val="22"/>
        </w:rPr>
        <w:t>Výkonnostní složka</w:t>
      </w:r>
      <w:r w:rsidR="003D03AC">
        <w:rPr>
          <w:rFonts w:ascii="Arial" w:hAnsi="Arial" w:cs="Arial"/>
          <w:sz w:val="22"/>
          <w:szCs w:val="22"/>
        </w:rPr>
        <w:t xml:space="preserve"> stabilizační složky bude též fixována na pětileté období, její rozdělení bude kopírovat výsledky kompletního hodnocení VO ve všech pěti modulech.</w:t>
      </w:r>
    </w:p>
    <w:p w14:paraId="26FC7E70" w14:textId="77777777" w:rsidR="000D4E4B" w:rsidRPr="002E67A3" w:rsidRDefault="000D4E4B" w:rsidP="00D078DC">
      <w:pPr>
        <w:jc w:val="both"/>
        <w:rPr>
          <w:rFonts w:ascii="Arial" w:hAnsi="Arial" w:cs="Arial"/>
          <w:sz w:val="22"/>
          <w:szCs w:val="22"/>
        </w:rPr>
      </w:pPr>
    </w:p>
    <w:p w14:paraId="3E739C82" w14:textId="736C1CDC" w:rsidR="00B572E3" w:rsidRDefault="00132EDF" w:rsidP="00D078DC">
      <w:pPr>
        <w:jc w:val="both"/>
        <w:rPr>
          <w:rFonts w:ascii="Arial" w:hAnsi="Arial" w:cs="Arial"/>
          <w:sz w:val="22"/>
          <w:szCs w:val="22"/>
        </w:rPr>
      </w:pPr>
      <w:r>
        <w:rPr>
          <w:rFonts w:ascii="Arial" w:hAnsi="Arial" w:cs="Arial"/>
          <w:b/>
          <w:sz w:val="22"/>
          <w:szCs w:val="22"/>
        </w:rPr>
        <w:t>Motivač</w:t>
      </w:r>
      <w:r w:rsidRPr="002E67A3">
        <w:rPr>
          <w:rFonts w:ascii="Arial" w:hAnsi="Arial" w:cs="Arial"/>
          <w:b/>
          <w:sz w:val="22"/>
          <w:szCs w:val="22"/>
        </w:rPr>
        <w:t xml:space="preserve">ní </w:t>
      </w:r>
      <w:r w:rsidR="002A504A" w:rsidRPr="002E67A3">
        <w:rPr>
          <w:rFonts w:ascii="Arial" w:hAnsi="Arial" w:cs="Arial"/>
          <w:b/>
          <w:sz w:val="22"/>
          <w:szCs w:val="22"/>
        </w:rPr>
        <w:t>složka</w:t>
      </w:r>
      <w:r w:rsidR="002A504A" w:rsidRPr="002E67A3">
        <w:rPr>
          <w:rFonts w:ascii="Arial" w:hAnsi="Arial" w:cs="Arial"/>
          <w:sz w:val="22"/>
          <w:szCs w:val="22"/>
        </w:rPr>
        <w:t xml:space="preserve"> </w:t>
      </w:r>
      <w:r w:rsidR="001330C8" w:rsidRPr="002E67A3">
        <w:rPr>
          <w:rFonts w:ascii="Arial" w:hAnsi="Arial" w:cs="Arial"/>
          <w:sz w:val="22"/>
          <w:szCs w:val="22"/>
        </w:rPr>
        <w:t>představuje složku podpory</w:t>
      </w:r>
      <w:r w:rsidR="00E61679">
        <w:rPr>
          <w:rFonts w:ascii="Arial" w:hAnsi="Arial" w:cs="Arial"/>
          <w:sz w:val="22"/>
          <w:szCs w:val="22"/>
        </w:rPr>
        <w:t>,</w:t>
      </w:r>
      <w:r w:rsidR="001330C8" w:rsidRPr="002E67A3">
        <w:rPr>
          <w:rFonts w:ascii="Arial" w:hAnsi="Arial" w:cs="Arial"/>
          <w:sz w:val="22"/>
          <w:szCs w:val="22"/>
        </w:rPr>
        <w:t xml:space="preserve"> o níž se navýší stabilizační složka</w:t>
      </w:r>
      <w:r w:rsidR="00713024">
        <w:rPr>
          <w:rFonts w:ascii="Arial" w:hAnsi="Arial" w:cs="Arial"/>
          <w:sz w:val="22"/>
          <w:szCs w:val="22"/>
        </w:rPr>
        <w:t>, je-li navýšen roční rozpočet VaVaI kapitoly MZe</w:t>
      </w:r>
      <w:r w:rsidR="001330C8" w:rsidRPr="002E67A3">
        <w:rPr>
          <w:rFonts w:ascii="Arial" w:hAnsi="Arial" w:cs="Arial"/>
          <w:sz w:val="22"/>
          <w:szCs w:val="22"/>
        </w:rPr>
        <w:t>.</w:t>
      </w:r>
      <w:r w:rsidR="0030145D" w:rsidRPr="002E67A3">
        <w:rPr>
          <w:rFonts w:ascii="Arial" w:hAnsi="Arial" w:cs="Arial"/>
          <w:sz w:val="22"/>
          <w:szCs w:val="22"/>
        </w:rPr>
        <w:t xml:space="preserve"> Pro </w:t>
      </w:r>
      <w:r w:rsidR="009964D6">
        <w:rPr>
          <w:rFonts w:ascii="Arial" w:hAnsi="Arial" w:cs="Arial"/>
          <w:sz w:val="22"/>
          <w:szCs w:val="22"/>
        </w:rPr>
        <w:t xml:space="preserve">její </w:t>
      </w:r>
      <w:r w:rsidR="0030145D" w:rsidRPr="002E67A3">
        <w:rPr>
          <w:rFonts w:ascii="Arial" w:hAnsi="Arial" w:cs="Arial"/>
          <w:sz w:val="22"/>
          <w:szCs w:val="22"/>
        </w:rPr>
        <w:t>určení se zohlední každoroční hodnocení prováděné RVVI (M1 a M2)</w:t>
      </w:r>
      <w:r w:rsidR="00AE5FF4">
        <w:rPr>
          <w:rFonts w:ascii="Arial" w:hAnsi="Arial" w:cs="Arial"/>
          <w:sz w:val="22"/>
          <w:szCs w:val="22"/>
        </w:rPr>
        <w:t>. Od roku 2023 dále zahrnuje 10% výše IP z roku 2021, která tvoří rezervu pro případ rozpočtových škrtů</w:t>
      </w:r>
      <w:r w:rsidR="006767FC">
        <w:rPr>
          <w:rFonts w:ascii="Arial" w:hAnsi="Arial" w:cs="Arial"/>
          <w:sz w:val="22"/>
          <w:szCs w:val="22"/>
        </w:rPr>
        <w:t>.</w:t>
      </w:r>
      <w:r w:rsidR="00E61679">
        <w:rPr>
          <w:rFonts w:ascii="Arial" w:hAnsi="Arial" w:cs="Arial"/>
          <w:sz w:val="22"/>
          <w:szCs w:val="22"/>
        </w:rPr>
        <w:t>.</w:t>
      </w:r>
      <w:r w:rsidR="00E55EED" w:rsidRPr="002E67A3">
        <w:rPr>
          <w:rFonts w:ascii="Arial" w:hAnsi="Arial" w:cs="Arial"/>
          <w:sz w:val="22"/>
          <w:szCs w:val="22"/>
        </w:rPr>
        <w:t xml:space="preserve"> </w:t>
      </w:r>
    </w:p>
    <w:p w14:paraId="1C6BF0B1" w14:textId="77777777" w:rsidR="00CB432B" w:rsidRPr="002E67A3" w:rsidRDefault="00CB432B" w:rsidP="00D078DC">
      <w:pPr>
        <w:jc w:val="both"/>
        <w:rPr>
          <w:rFonts w:ascii="Arial" w:hAnsi="Arial" w:cs="Arial"/>
          <w:sz w:val="22"/>
          <w:szCs w:val="22"/>
        </w:rPr>
      </w:pPr>
    </w:p>
    <w:p w14:paraId="221409FD" w14:textId="062A7E3E" w:rsidR="00BD015C" w:rsidRDefault="00BD015C" w:rsidP="002E67A3">
      <w:pPr>
        <w:jc w:val="both"/>
        <w:rPr>
          <w:rFonts w:ascii="Arial" w:hAnsi="Arial" w:cs="Arial"/>
          <w:sz w:val="22"/>
          <w:szCs w:val="22"/>
        </w:rPr>
      </w:pPr>
      <w:r>
        <w:rPr>
          <w:rFonts w:ascii="Arial" w:hAnsi="Arial" w:cs="Arial"/>
          <w:sz w:val="22"/>
          <w:szCs w:val="22"/>
        </w:rPr>
        <w:t>Pro období 2018-2022 byla stabilizační složka IP založena na fixaci 100% rozdělení IP z roku 2017</w:t>
      </w:r>
      <w:r w:rsidR="0007301A">
        <w:rPr>
          <w:rFonts w:ascii="Arial" w:hAnsi="Arial" w:cs="Arial"/>
          <w:sz w:val="22"/>
          <w:szCs w:val="22"/>
        </w:rPr>
        <w:t>. Motivační</w:t>
      </w:r>
      <w:r w:rsidR="003D03AC">
        <w:rPr>
          <w:rFonts w:ascii="Arial" w:hAnsi="Arial" w:cs="Arial"/>
          <w:sz w:val="22"/>
          <w:szCs w:val="22"/>
        </w:rPr>
        <w:t xml:space="preserve"> </w:t>
      </w:r>
      <w:r w:rsidR="0007301A">
        <w:rPr>
          <w:rFonts w:ascii="Arial" w:hAnsi="Arial" w:cs="Arial"/>
          <w:sz w:val="22"/>
          <w:szCs w:val="22"/>
        </w:rPr>
        <w:t>složku tvořil meziroční nárůst IP na RVO.</w:t>
      </w:r>
    </w:p>
    <w:p w14:paraId="4BE0B111" w14:textId="77777777" w:rsidR="0007301A" w:rsidRDefault="0007301A" w:rsidP="002E67A3">
      <w:pPr>
        <w:jc w:val="both"/>
        <w:rPr>
          <w:rFonts w:ascii="Arial" w:hAnsi="Arial" w:cs="Arial"/>
          <w:sz w:val="22"/>
          <w:szCs w:val="22"/>
        </w:rPr>
      </w:pPr>
    </w:p>
    <w:p w14:paraId="4C9C9786" w14:textId="37D0FBC9" w:rsidR="00362BE9" w:rsidRDefault="000E2115" w:rsidP="002E67A3">
      <w:pPr>
        <w:jc w:val="both"/>
        <w:rPr>
          <w:rFonts w:ascii="Arial" w:hAnsi="Arial" w:cs="Arial"/>
          <w:sz w:val="22"/>
          <w:szCs w:val="22"/>
        </w:rPr>
      </w:pPr>
      <w:r w:rsidRPr="002E67A3">
        <w:rPr>
          <w:rFonts w:ascii="Arial" w:hAnsi="Arial" w:cs="Arial"/>
          <w:sz w:val="22"/>
          <w:szCs w:val="22"/>
        </w:rPr>
        <w:t xml:space="preserve">Od roku </w:t>
      </w:r>
      <w:r w:rsidR="00CB432B" w:rsidRPr="002E67A3">
        <w:rPr>
          <w:rFonts w:ascii="Arial" w:hAnsi="Arial" w:cs="Arial"/>
          <w:sz w:val="22"/>
          <w:szCs w:val="22"/>
        </w:rPr>
        <w:t>202</w:t>
      </w:r>
      <w:r w:rsidR="002748CF">
        <w:rPr>
          <w:rFonts w:ascii="Arial" w:hAnsi="Arial" w:cs="Arial"/>
          <w:sz w:val="22"/>
          <w:szCs w:val="22"/>
        </w:rPr>
        <w:t>3</w:t>
      </w:r>
      <w:r w:rsidR="00CB432B" w:rsidRPr="002E67A3">
        <w:rPr>
          <w:rFonts w:ascii="Arial" w:hAnsi="Arial" w:cs="Arial"/>
          <w:sz w:val="22"/>
          <w:szCs w:val="22"/>
        </w:rPr>
        <w:t xml:space="preserve"> </w:t>
      </w:r>
      <w:r w:rsidRPr="002E67A3">
        <w:rPr>
          <w:rFonts w:ascii="Arial" w:hAnsi="Arial" w:cs="Arial"/>
          <w:sz w:val="22"/>
          <w:szCs w:val="22"/>
        </w:rPr>
        <w:t xml:space="preserve">bude </w:t>
      </w:r>
      <w:r w:rsidR="002E67A3" w:rsidRPr="002E67A3">
        <w:rPr>
          <w:rFonts w:ascii="Arial" w:hAnsi="Arial" w:cs="Arial"/>
          <w:sz w:val="22"/>
          <w:szCs w:val="22"/>
        </w:rPr>
        <w:t>dle</w:t>
      </w:r>
      <w:r w:rsidR="002748CF">
        <w:rPr>
          <w:rFonts w:ascii="Arial" w:hAnsi="Arial" w:cs="Arial"/>
          <w:sz w:val="22"/>
          <w:szCs w:val="22"/>
        </w:rPr>
        <w:t xml:space="preserve"> výsledků kompletního</w:t>
      </w:r>
      <w:r w:rsidR="002E67A3" w:rsidRPr="002E67A3">
        <w:rPr>
          <w:rFonts w:ascii="Arial" w:hAnsi="Arial" w:cs="Arial"/>
          <w:sz w:val="22"/>
          <w:szCs w:val="22"/>
        </w:rPr>
        <w:t xml:space="preserve"> hodnocení VO</w:t>
      </w:r>
      <w:r w:rsidR="002748CF">
        <w:rPr>
          <w:rFonts w:ascii="Arial" w:hAnsi="Arial" w:cs="Arial"/>
          <w:sz w:val="22"/>
          <w:szCs w:val="22"/>
        </w:rPr>
        <w:t xml:space="preserve"> provedeného</w:t>
      </w:r>
      <w:r w:rsidR="002E67A3" w:rsidRPr="002E67A3">
        <w:rPr>
          <w:rFonts w:ascii="Arial" w:hAnsi="Arial" w:cs="Arial"/>
          <w:sz w:val="22"/>
          <w:szCs w:val="22"/>
        </w:rPr>
        <w:t xml:space="preserve"> v roce </w:t>
      </w:r>
      <w:r w:rsidR="00CB432B" w:rsidRPr="002E67A3">
        <w:rPr>
          <w:rFonts w:ascii="Arial" w:hAnsi="Arial" w:cs="Arial"/>
          <w:sz w:val="22"/>
          <w:szCs w:val="22"/>
        </w:rPr>
        <w:t>202</w:t>
      </w:r>
      <w:r w:rsidR="00C617DD">
        <w:rPr>
          <w:rFonts w:ascii="Arial" w:hAnsi="Arial" w:cs="Arial"/>
          <w:sz w:val="22"/>
          <w:szCs w:val="22"/>
        </w:rPr>
        <w:t>2</w:t>
      </w:r>
      <w:r w:rsidR="00CB432B" w:rsidRPr="002E67A3">
        <w:rPr>
          <w:rFonts w:ascii="Arial" w:hAnsi="Arial" w:cs="Arial"/>
          <w:sz w:val="22"/>
          <w:szCs w:val="22"/>
        </w:rPr>
        <w:t xml:space="preserve"> </w:t>
      </w:r>
      <w:r w:rsidR="002E67A3" w:rsidRPr="002E67A3">
        <w:rPr>
          <w:rFonts w:ascii="Arial" w:hAnsi="Arial" w:cs="Arial"/>
          <w:sz w:val="22"/>
          <w:szCs w:val="22"/>
        </w:rPr>
        <w:t xml:space="preserve">stanovena </w:t>
      </w:r>
      <w:r w:rsidRPr="00ED475A">
        <w:rPr>
          <w:rFonts w:ascii="Arial" w:hAnsi="Arial" w:cs="Arial"/>
          <w:b/>
          <w:sz w:val="22"/>
          <w:szCs w:val="22"/>
          <w:u w:val="single"/>
        </w:rPr>
        <w:t xml:space="preserve">nová </w:t>
      </w:r>
      <w:r w:rsidR="002E67A3" w:rsidRPr="00ED475A">
        <w:rPr>
          <w:rFonts w:ascii="Arial" w:hAnsi="Arial" w:cs="Arial"/>
          <w:b/>
          <w:sz w:val="22"/>
          <w:szCs w:val="22"/>
          <w:u w:val="single"/>
        </w:rPr>
        <w:t>stabilizační složka</w:t>
      </w:r>
      <w:r w:rsidRPr="002E67A3">
        <w:rPr>
          <w:rFonts w:ascii="Arial" w:hAnsi="Arial" w:cs="Arial"/>
          <w:sz w:val="22"/>
          <w:szCs w:val="22"/>
        </w:rPr>
        <w:t>.</w:t>
      </w:r>
      <w:r w:rsidR="00CE17F6">
        <w:rPr>
          <w:rFonts w:ascii="Arial" w:hAnsi="Arial" w:cs="Arial"/>
          <w:sz w:val="22"/>
          <w:szCs w:val="22"/>
        </w:rPr>
        <w:t xml:space="preserve"> </w:t>
      </w:r>
      <w:r w:rsidR="0007301A">
        <w:rPr>
          <w:rFonts w:ascii="Arial" w:hAnsi="Arial" w:cs="Arial"/>
          <w:sz w:val="22"/>
          <w:szCs w:val="22"/>
        </w:rPr>
        <w:t>N</w:t>
      </w:r>
      <w:r w:rsidR="0089278F">
        <w:rPr>
          <w:rFonts w:ascii="Arial" w:hAnsi="Arial" w:cs="Arial"/>
          <w:sz w:val="22"/>
          <w:szCs w:val="22"/>
        </w:rPr>
        <w:t>ov</w:t>
      </w:r>
      <w:r w:rsidR="0007301A">
        <w:rPr>
          <w:rFonts w:ascii="Arial" w:hAnsi="Arial" w:cs="Arial"/>
          <w:sz w:val="22"/>
          <w:szCs w:val="22"/>
        </w:rPr>
        <w:t>ou</w:t>
      </w:r>
      <w:r w:rsidR="0089278F">
        <w:rPr>
          <w:rFonts w:ascii="Arial" w:hAnsi="Arial" w:cs="Arial"/>
          <w:sz w:val="22"/>
          <w:szCs w:val="22"/>
        </w:rPr>
        <w:t xml:space="preserve"> s</w:t>
      </w:r>
      <w:r w:rsidR="00CE17F6">
        <w:rPr>
          <w:rFonts w:ascii="Arial" w:hAnsi="Arial" w:cs="Arial"/>
          <w:sz w:val="22"/>
          <w:szCs w:val="22"/>
        </w:rPr>
        <w:t>tabilizační složk</w:t>
      </w:r>
      <w:r w:rsidR="0007301A">
        <w:rPr>
          <w:rFonts w:ascii="Arial" w:hAnsi="Arial" w:cs="Arial"/>
          <w:sz w:val="22"/>
          <w:szCs w:val="22"/>
        </w:rPr>
        <w:t xml:space="preserve">u představuje </w:t>
      </w:r>
      <w:r w:rsidR="00CE17F6">
        <w:rPr>
          <w:rFonts w:ascii="Arial" w:hAnsi="Arial" w:cs="Arial"/>
          <w:sz w:val="22"/>
          <w:szCs w:val="22"/>
        </w:rPr>
        <w:t>70% IP poskytované v roce 2021</w:t>
      </w:r>
      <w:r w:rsidR="00235337">
        <w:rPr>
          <w:rFonts w:ascii="Arial" w:hAnsi="Arial" w:cs="Arial"/>
          <w:sz w:val="22"/>
          <w:szCs w:val="22"/>
        </w:rPr>
        <w:t xml:space="preserve"> bez prostředků NPU</w:t>
      </w:r>
      <w:r w:rsidR="0007301A">
        <w:rPr>
          <w:rFonts w:ascii="Arial" w:hAnsi="Arial" w:cs="Arial"/>
          <w:sz w:val="22"/>
          <w:szCs w:val="22"/>
        </w:rPr>
        <w:t xml:space="preserve"> jako její </w:t>
      </w:r>
      <w:r w:rsidR="00A66B43" w:rsidRPr="00ED475A">
        <w:rPr>
          <w:rFonts w:ascii="Arial" w:hAnsi="Arial" w:cs="Arial"/>
          <w:b/>
          <w:sz w:val="22"/>
          <w:szCs w:val="22"/>
        </w:rPr>
        <w:t>složka dle výzkumných kapacit</w:t>
      </w:r>
      <w:r w:rsidR="0007301A">
        <w:rPr>
          <w:rFonts w:ascii="Arial" w:hAnsi="Arial" w:cs="Arial"/>
          <w:sz w:val="22"/>
          <w:szCs w:val="22"/>
        </w:rPr>
        <w:t xml:space="preserve">. Dalších 20% tvoří </w:t>
      </w:r>
      <w:r w:rsidR="00A66B43" w:rsidRPr="00ED475A">
        <w:rPr>
          <w:rFonts w:ascii="Arial" w:hAnsi="Arial" w:cs="Arial"/>
          <w:b/>
          <w:sz w:val="22"/>
          <w:szCs w:val="22"/>
        </w:rPr>
        <w:t>výkonnostní složka</w:t>
      </w:r>
      <w:r w:rsidR="0007301A">
        <w:rPr>
          <w:rFonts w:ascii="Arial" w:hAnsi="Arial" w:cs="Arial"/>
          <w:sz w:val="22"/>
          <w:szCs w:val="22"/>
        </w:rPr>
        <w:t>, což je</w:t>
      </w:r>
      <w:r w:rsidR="00362BE9">
        <w:rPr>
          <w:rFonts w:ascii="Arial" w:hAnsi="Arial" w:cs="Arial"/>
          <w:sz w:val="22"/>
          <w:szCs w:val="22"/>
        </w:rPr>
        <w:t xml:space="preserve"> výše IP poskytované VO v roce 2021</w:t>
      </w:r>
      <w:r w:rsidR="0007301A">
        <w:rPr>
          <w:rFonts w:ascii="Arial" w:hAnsi="Arial" w:cs="Arial"/>
          <w:sz w:val="22"/>
          <w:szCs w:val="22"/>
        </w:rPr>
        <w:t xml:space="preserve"> (bez NPU)</w:t>
      </w:r>
      <w:r w:rsidR="00362BE9">
        <w:rPr>
          <w:rFonts w:ascii="Arial" w:hAnsi="Arial" w:cs="Arial"/>
          <w:sz w:val="22"/>
          <w:szCs w:val="22"/>
        </w:rPr>
        <w:t xml:space="preserve"> a</w:t>
      </w:r>
      <w:r w:rsidR="0007301A">
        <w:rPr>
          <w:rFonts w:ascii="Arial" w:hAnsi="Arial" w:cs="Arial"/>
          <w:sz w:val="22"/>
          <w:szCs w:val="22"/>
        </w:rPr>
        <w:t xml:space="preserve"> tato</w:t>
      </w:r>
      <w:r w:rsidR="00362BE9">
        <w:rPr>
          <w:rFonts w:ascii="Arial" w:hAnsi="Arial" w:cs="Arial"/>
          <w:sz w:val="22"/>
          <w:szCs w:val="22"/>
        </w:rPr>
        <w:t xml:space="preserve"> bude rozdělena dle výsledků kompletního hodnocení ve všech pěti modulech</w:t>
      </w:r>
      <w:r w:rsidR="009D1021">
        <w:rPr>
          <w:rFonts w:ascii="Arial" w:hAnsi="Arial" w:cs="Arial"/>
          <w:sz w:val="22"/>
          <w:szCs w:val="22"/>
        </w:rPr>
        <w:t>, tzn.</w:t>
      </w:r>
      <w:r w:rsidR="00362BE9">
        <w:rPr>
          <w:rFonts w:ascii="Arial" w:hAnsi="Arial" w:cs="Arial"/>
          <w:sz w:val="22"/>
          <w:szCs w:val="22"/>
        </w:rPr>
        <w:t xml:space="preserve"> </w:t>
      </w:r>
      <w:r w:rsidR="007217C2">
        <w:rPr>
          <w:rFonts w:ascii="Arial" w:hAnsi="Arial" w:cs="Arial"/>
          <w:sz w:val="22"/>
          <w:szCs w:val="22"/>
        </w:rPr>
        <w:t xml:space="preserve">dle výsledků </w:t>
      </w:r>
      <w:r w:rsidR="00362BE9">
        <w:rPr>
          <w:rFonts w:ascii="Arial" w:hAnsi="Arial" w:cs="Arial"/>
          <w:sz w:val="22"/>
          <w:szCs w:val="22"/>
        </w:rPr>
        <w:t>škálování VO</w:t>
      </w:r>
      <w:r w:rsidR="007217C2">
        <w:rPr>
          <w:rFonts w:ascii="Arial" w:hAnsi="Arial" w:cs="Arial"/>
          <w:sz w:val="22"/>
          <w:szCs w:val="22"/>
        </w:rPr>
        <w:t xml:space="preserve"> do skupin A, B, C, D. Zařazení VO na škále A-D bude výsledkem projednání podkladů hodnocení za účasti zástupců poskytovatele, RVVI/Sekce VVI a (místo)předsedů panelů/expertů a které bude návazně projednáno s vedením hodnocené VO, v souladu s Metodikou 17+</w:t>
      </w:r>
      <w:r w:rsidR="00362BE9">
        <w:rPr>
          <w:rFonts w:ascii="Arial" w:hAnsi="Arial" w:cs="Arial"/>
          <w:sz w:val="22"/>
          <w:szCs w:val="22"/>
        </w:rPr>
        <w:t>. Tyto dvě složky</w:t>
      </w:r>
      <w:r w:rsidR="009D1021">
        <w:rPr>
          <w:rFonts w:ascii="Arial" w:hAnsi="Arial" w:cs="Arial"/>
          <w:sz w:val="22"/>
          <w:szCs w:val="22"/>
        </w:rPr>
        <w:t xml:space="preserve"> stabilizační složky IP</w:t>
      </w:r>
      <w:r w:rsidR="00362BE9">
        <w:rPr>
          <w:rFonts w:ascii="Arial" w:hAnsi="Arial" w:cs="Arial"/>
          <w:sz w:val="22"/>
          <w:szCs w:val="22"/>
        </w:rPr>
        <w:t xml:space="preserve"> </w:t>
      </w:r>
      <w:r w:rsidR="00EA7ADC">
        <w:rPr>
          <w:rFonts w:ascii="Arial" w:hAnsi="Arial" w:cs="Arial"/>
          <w:sz w:val="22"/>
          <w:szCs w:val="22"/>
        </w:rPr>
        <w:t>(</w:t>
      </w:r>
      <w:r w:rsidR="00A66B43">
        <w:rPr>
          <w:rFonts w:ascii="Arial" w:hAnsi="Arial" w:cs="Arial"/>
          <w:sz w:val="22"/>
          <w:szCs w:val="22"/>
        </w:rPr>
        <w:t>dle výzkumných kapacit a výkonnostní</w:t>
      </w:r>
      <w:r w:rsidR="00EA7ADC">
        <w:rPr>
          <w:rFonts w:ascii="Arial" w:hAnsi="Arial" w:cs="Arial"/>
          <w:sz w:val="22"/>
          <w:szCs w:val="22"/>
        </w:rPr>
        <w:t xml:space="preserve">) </w:t>
      </w:r>
      <w:r w:rsidR="00362BE9">
        <w:rPr>
          <w:rFonts w:ascii="Arial" w:hAnsi="Arial" w:cs="Arial"/>
          <w:sz w:val="22"/>
          <w:szCs w:val="22"/>
        </w:rPr>
        <w:t>budou fixovány na</w:t>
      </w:r>
      <w:r w:rsidR="0007301A">
        <w:rPr>
          <w:rFonts w:ascii="Arial" w:hAnsi="Arial" w:cs="Arial"/>
          <w:sz w:val="22"/>
          <w:szCs w:val="22"/>
        </w:rPr>
        <w:t xml:space="preserve"> celé</w:t>
      </w:r>
      <w:r w:rsidR="00362BE9">
        <w:rPr>
          <w:rFonts w:ascii="Arial" w:hAnsi="Arial" w:cs="Arial"/>
          <w:sz w:val="22"/>
          <w:szCs w:val="22"/>
        </w:rPr>
        <w:t xml:space="preserve"> období 2023-2027. </w:t>
      </w:r>
    </w:p>
    <w:p w14:paraId="5F3CBACB" w14:textId="77777777" w:rsidR="00362BE9" w:rsidRDefault="00362BE9" w:rsidP="002E67A3">
      <w:pPr>
        <w:jc w:val="both"/>
        <w:rPr>
          <w:rFonts w:ascii="Arial" w:hAnsi="Arial" w:cs="Arial"/>
          <w:sz w:val="22"/>
          <w:szCs w:val="22"/>
        </w:rPr>
      </w:pPr>
    </w:p>
    <w:p w14:paraId="0D623861" w14:textId="2D97FD84" w:rsidR="0030145D" w:rsidRDefault="00362BE9" w:rsidP="002E67A3">
      <w:pPr>
        <w:jc w:val="both"/>
        <w:rPr>
          <w:rFonts w:ascii="Arial" w:hAnsi="Arial" w:cs="Arial"/>
          <w:sz w:val="22"/>
          <w:szCs w:val="22"/>
        </w:rPr>
      </w:pPr>
      <w:r>
        <w:rPr>
          <w:rFonts w:ascii="Arial" w:hAnsi="Arial" w:cs="Arial"/>
          <w:sz w:val="22"/>
          <w:szCs w:val="22"/>
        </w:rPr>
        <w:t>Případný meziroční nárůst IP</w:t>
      </w:r>
      <w:r w:rsidR="006767FC">
        <w:rPr>
          <w:rFonts w:ascii="Arial" w:hAnsi="Arial" w:cs="Arial"/>
          <w:sz w:val="22"/>
          <w:szCs w:val="22"/>
        </w:rPr>
        <w:t xml:space="preserve"> a </w:t>
      </w:r>
      <w:r w:rsidR="007010F4">
        <w:rPr>
          <w:rFonts w:ascii="Arial" w:hAnsi="Arial" w:cs="Arial"/>
          <w:sz w:val="22"/>
          <w:szCs w:val="22"/>
        </w:rPr>
        <w:t>10% rezerv</w:t>
      </w:r>
      <w:r w:rsidR="006767FC">
        <w:rPr>
          <w:rFonts w:ascii="Arial" w:hAnsi="Arial" w:cs="Arial"/>
          <w:sz w:val="22"/>
          <w:szCs w:val="22"/>
        </w:rPr>
        <w:t>a</w:t>
      </w:r>
      <w:r w:rsidR="007010F4">
        <w:rPr>
          <w:rFonts w:ascii="Arial" w:hAnsi="Arial" w:cs="Arial"/>
          <w:sz w:val="22"/>
          <w:szCs w:val="22"/>
        </w:rPr>
        <w:t xml:space="preserve"> z výše </w:t>
      </w:r>
      <w:r w:rsidR="007010F4" w:rsidRPr="00A66B43">
        <w:rPr>
          <w:rFonts w:ascii="Arial" w:hAnsi="Arial" w:cs="Arial"/>
          <w:sz w:val="22"/>
          <w:szCs w:val="22"/>
        </w:rPr>
        <w:t>IP v roce 2021 z důvodu ošetření případného rizika snížení objemu IP z kapitoly rozpočtu MZe</w:t>
      </w:r>
      <w:r w:rsidR="007010F4">
        <w:rPr>
          <w:rFonts w:ascii="Arial" w:hAnsi="Arial" w:cs="Arial"/>
          <w:sz w:val="22"/>
          <w:szCs w:val="22"/>
        </w:rPr>
        <w:t xml:space="preserve"> v reakci na </w:t>
      </w:r>
      <w:r w:rsidR="002055EC">
        <w:rPr>
          <w:rFonts w:ascii="Arial" w:hAnsi="Arial" w:cs="Arial"/>
          <w:sz w:val="22"/>
          <w:szCs w:val="22"/>
        </w:rPr>
        <w:t>pandemick</w:t>
      </w:r>
      <w:r w:rsidR="007010F4">
        <w:rPr>
          <w:rFonts w:ascii="Arial" w:hAnsi="Arial" w:cs="Arial"/>
          <w:sz w:val="22"/>
          <w:szCs w:val="22"/>
        </w:rPr>
        <w:t>á opatření</w:t>
      </w:r>
      <w:r w:rsidR="0007301A">
        <w:rPr>
          <w:rFonts w:ascii="Arial" w:hAnsi="Arial" w:cs="Arial"/>
          <w:sz w:val="22"/>
          <w:szCs w:val="22"/>
        </w:rPr>
        <w:t xml:space="preserve">, tvoří </w:t>
      </w:r>
      <w:r w:rsidR="00A66B43">
        <w:rPr>
          <w:rFonts w:ascii="Arial" w:hAnsi="Arial" w:cs="Arial"/>
          <w:sz w:val="22"/>
          <w:szCs w:val="22"/>
        </w:rPr>
        <w:t>motivač</w:t>
      </w:r>
      <w:r>
        <w:rPr>
          <w:rFonts w:ascii="Arial" w:hAnsi="Arial" w:cs="Arial"/>
          <w:sz w:val="22"/>
          <w:szCs w:val="22"/>
        </w:rPr>
        <w:t>ní složk</w:t>
      </w:r>
      <w:r w:rsidR="0007301A">
        <w:rPr>
          <w:rFonts w:ascii="Arial" w:hAnsi="Arial" w:cs="Arial"/>
          <w:sz w:val="22"/>
          <w:szCs w:val="22"/>
        </w:rPr>
        <w:t>u</w:t>
      </w:r>
      <w:r>
        <w:rPr>
          <w:rFonts w:ascii="Arial" w:hAnsi="Arial" w:cs="Arial"/>
          <w:sz w:val="22"/>
          <w:szCs w:val="22"/>
        </w:rPr>
        <w:t xml:space="preserve"> IP (což je závislé na každoročně schvalované výši IP </w:t>
      </w:r>
      <w:r w:rsidR="0007301A">
        <w:rPr>
          <w:rFonts w:ascii="Arial" w:hAnsi="Arial" w:cs="Arial"/>
          <w:sz w:val="22"/>
          <w:szCs w:val="22"/>
        </w:rPr>
        <w:t xml:space="preserve">na RVO </w:t>
      </w:r>
      <w:r>
        <w:rPr>
          <w:rFonts w:ascii="Arial" w:hAnsi="Arial" w:cs="Arial"/>
          <w:sz w:val="22"/>
          <w:szCs w:val="22"/>
        </w:rPr>
        <w:t>v rozpočtu VaVaI MZe)</w:t>
      </w:r>
      <w:r w:rsidR="006767FC">
        <w:rPr>
          <w:rFonts w:ascii="Arial" w:hAnsi="Arial" w:cs="Arial"/>
          <w:sz w:val="22"/>
          <w:szCs w:val="22"/>
        </w:rPr>
        <w:t xml:space="preserve">. Meziroční nárůst IP </w:t>
      </w:r>
      <w:r>
        <w:rPr>
          <w:rFonts w:ascii="Arial" w:hAnsi="Arial" w:cs="Arial"/>
          <w:sz w:val="22"/>
          <w:szCs w:val="22"/>
        </w:rPr>
        <w:t>bude mezi VO rozdělen dle výsledků každoročního hodnocení v M1 a M2</w:t>
      </w:r>
      <w:r w:rsidR="00244293">
        <w:rPr>
          <w:rFonts w:ascii="Arial" w:hAnsi="Arial" w:cs="Arial"/>
          <w:sz w:val="22"/>
          <w:szCs w:val="22"/>
        </w:rPr>
        <w:t xml:space="preserve"> projednaného tripartitou</w:t>
      </w:r>
      <w:r w:rsidR="006767FC">
        <w:rPr>
          <w:rFonts w:ascii="Arial" w:hAnsi="Arial" w:cs="Arial"/>
          <w:sz w:val="22"/>
          <w:szCs w:val="22"/>
        </w:rPr>
        <w:t xml:space="preserve">. 10% rezerva z výše IP v roce 2021 bude příp. mezi VO dělena obdobným způsobem jako výkonnostní složka (část stabilizační složky). </w:t>
      </w:r>
      <w:r>
        <w:rPr>
          <w:rFonts w:ascii="Arial" w:hAnsi="Arial" w:cs="Arial"/>
          <w:sz w:val="22"/>
          <w:szCs w:val="22"/>
        </w:rPr>
        <w:t xml:space="preserve"> </w:t>
      </w:r>
    </w:p>
    <w:p w14:paraId="385FDF47" w14:textId="77777777" w:rsidR="00F91D2A" w:rsidRDefault="00F91D2A" w:rsidP="009A31E1">
      <w:pPr>
        <w:spacing w:before="120" w:after="120"/>
        <w:jc w:val="both"/>
        <w:rPr>
          <w:rFonts w:ascii="Arial" w:hAnsi="Arial" w:cs="Arial"/>
          <w:i/>
          <w:sz w:val="22"/>
          <w:szCs w:val="22"/>
        </w:rPr>
      </w:pPr>
    </w:p>
    <w:p w14:paraId="0B6B84C6" w14:textId="2251D4DD" w:rsidR="002C520C" w:rsidRPr="002C520C" w:rsidRDefault="00B063B5" w:rsidP="009A31E1">
      <w:pPr>
        <w:spacing w:before="120" w:after="120"/>
        <w:jc w:val="both"/>
        <w:rPr>
          <w:rFonts w:ascii="Arial" w:hAnsi="Arial" w:cs="Arial"/>
          <w:i/>
          <w:sz w:val="22"/>
          <w:szCs w:val="22"/>
        </w:rPr>
      </w:pPr>
      <w:r>
        <w:rPr>
          <w:rFonts w:ascii="Arial" w:hAnsi="Arial" w:cs="Arial"/>
          <w:i/>
          <w:sz w:val="22"/>
          <w:szCs w:val="22"/>
        </w:rPr>
        <w:t>Obrázek č. 1: složky</w:t>
      </w:r>
      <w:r w:rsidR="002C520C" w:rsidRPr="002C520C">
        <w:rPr>
          <w:rFonts w:ascii="Arial" w:hAnsi="Arial" w:cs="Arial"/>
          <w:i/>
          <w:sz w:val="22"/>
          <w:szCs w:val="22"/>
        </w:rPr>
        <w:t xml:space="preserve"> IP na období 2023-2027</w:t>
      </w:r>
      <w:r>
        <w:rPr>
          <w:rFonts w:ascii="Arial" w:hAnsi="Arial" w:cs="Arial"/>
          <w:i/>
          <w:sz w:val="22"/>
          <w:szCs w:val="22"/>
        </w:rPr>
        <w:t>, způsob jejich stanovení a dělby mezi VO</w:t>
      </w:r>
      <w:r w:rsidR="002C520C" w:rsidRPr="002C520C">
        <w:rPr>
          <w:rFonts w:ascii="Arial" w:hAnsi="Arial" w:cs="Arial"/>
          <w:i/>
          <w:sz w:val="22"/>
          <w:szCs w:val="22"/>
        </w:rPr>
        <w:t xml:space="preserve"> </w:t>
      </w:r>
    </w:p>
    <w:p w14:paraId="286334B7" w14:textId="088308D6" w:rsidR="00F91D2A" w:rsidRDefault="00F91D2A" w:rsidP="002E67A3">
      <w:pPr>
        <w:jc w:val="both"/>
        <w:rPr>
          <w:rFonts w:ascii="Arial" w:hAnsi="Arial" w:cs="Arial"/>
          <w:sz w:val="22"/>
          <w:szCs w:val="22"/>
        </w:rPr>
      </w:pPr>
      <w:r>
        <w:rPr>
          <w:noProof/>
        </w:rPr>
        <mc:AlternateContent>
          <mc:Choice Requires="wps">
            <w:drawing>
              <wp:anchor distT="45720" distB="45720" distL="114300" distR="114300" simplePos="0" relativeHeight="251660288" behindDoc="0" locked="0" layoutInCell="1" allowOverlap="1" wp14:anchorId="7F80563F" wp14:editId="0474029B">
                <wp:simplePos x="0" y="0"/>
                <wp:positionH relativeFrom="column">
                  <wp:posOffset>2967355</wp:posOffset>
                </wp:positionH>
                <wp:positionV relativeFrom="paragraph">
                  <wp:posOffset>1867535</wp:posOffset>
                </wp:positionV>
                <wp:extent cx="476250" cy="561975"/>
                <wp:effectExtent l="0" t="0" r="0" b="9525"/>
                <wp:wrapSquare wrapText="bothSides"/>
                <wp:docPr id="217"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6250" cy="561975"/>
                        </a:xfrm>
                        <a:prstGeom prst="rect">
                          <a:avLst/>
                        </a:prstGeom>
                        <a:solidFill>
                          <a:srgbClr val="FFFFFF"/>
                        </a:solidFill>
                        <a:ln w="9525">
                          <a:noFill/>
                          <a:miter lim="800000"/>
                          <a:headEnd/>
                          <a:tailEnd/>
                        </a:ln>
                      </wps:spPr>
                      <wps:txbx>
                        <w:txbxContent>
                          <w:p w14:paraId="6E16AE72" w14:textId="77777777" w:rsidR="006767FC" w:rsidRPr="00D96AF6" w:rsidRDefault="006767FC" w:rsidP="00A66B43">
                            <w:pPr>
                              <w:jc w:val="center"/>
                              <w:rPr>
                                <w:sz w:val="56"/>
                              </w:rPr>
                            </w:pPr>
                            <w:r w:rsidRPr="00D96AF6">
                              <w:rPr>
                                <w:sz w:val="56"/>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F80563F" id="_x0000_t202" coordsize="21600,21600" o:spt="202" path="m,l,21600r21600,l21600,xe">
                <v:stroke joinstyle="miter"/>
                <v:path gradientshapeok="t" o:connecttype="rect"/>
              </v:shapetype>
              <v:shape id="Textové pole 2" o:spid="_x0000_s1026" type="#_x0000_t202" style="position:absolute;left:0;text-align:left;margin-left:233.65pt;margin-top:147.05pt;width:37.5pt;height:44.25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" stroked="f">
                <v:textbox>
                  <w:txbxContent>
                    <w:p w14:paraId="6E16AE72" w14:textId="77777777" w:rsidR="006767FC" w:rsidRPr="00D96AF6" w:rsidRDefault="006767FC" w:rsidP="00A66B43">
                      <w:pPr>
                        <w:jc w:val="center"/>
                        <w:rPr>
                          <w:sz w:val="56"/>
                        </w:rPr>
                      </w:pPr>
                      <w:r w:rsidRPr="00D96AF6">
                        <w:rPr>
                          <w:sz w:val="56"/>
                        </w:rPr>
                        <w:t>+</w:t>
                      </w:r>
                    </w:p>
                  </w:txbxContent>
                </v:textbox>
                <w10:wrap type="square"/>
              </v:shape>
            </w:pict>
          </mc:Fallback>
        </mc:AlternateContent>
      </w:r>
      <w:r w:rsidR="00E07B36">
        <w:rPr>
          <w:noProof/>
        </w:rPr>
        <mc:AlternateContent>
          <mc:Choice Requires="wps">
            <w:drawing>
              <wp:anchor distT="0" distB="0" distL="114300" distR="114300" simplePos="0" relativeHeight="251659264" behindDoc="0" locked="0" layoutInCell="1" allowOverlap="1" wp14:anchorId="226C737C" wp14:editId="7DE1E091">
                <wp:simplePos x="0" y="0"/>
                <wp:positionH relativeFrom="column">
                  <wp:posOffset>3662680</wp:posOffset>
                </wp:positionH>
                <wp:positionV relativeFrom="paragraph">
                  <wp:posOffset>913765</wp:posOffset>
                </wp:positionV>
                <wp:extent cx="2428875" cy="1714500"/>
                <wp:effectExtent l="0" t="0" r="28575" b="19050"/>
                <wp:wrapNone/>
                <wp:docPr id="3" name="Ovál 3"/>
                <wp:cNvGraphicFramePr/>
                <a:graphic xmlns:a="http://schemas.openxmlformats.org/drawingml/2006/main">
                  <a:graphicData uri="http://schemas.microsoft.com/office/word/2010/wordprocessingShape">
                    <wps:wsp>
                      <wps:cNvSpPr/>
                      <wps:spPr>
                        <a:xfrm>
                          <a:off x="0" y="0"/>
                          <a:ext cx="2428875" cy="1714500"/>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1BDFD8ED" w14:textId="77777777" w:rsidR="006767FC" w:rsidRPr="00D96AF6" w:rsidRDefault="006767FC" w:rsidP="00A66B43">
                            <w:pPr>
                              <w:jc w:val="center"/>
                              <w:rPr>
                                <w:b/>
                                <w:color w:val="000000" w:themeColor="text1"/>
                                <w:sz w:val="28"/>
                              </w:rPr>
                            </w:pPr>
                            <w:r w:rsidRPr="00D96AF6">
                              <w:rPr>
                                <w:b/>
                                <w:color w:val="000000" w:themeColor="text1"/>
                                <w:sz w:val="28"/>
                              </w:rPr>
                              <w:t xml:space="preserve">Motivační složka </w:t>
                            </w:r>
                          </w:p>
                          <w:p w14:paraId="7591C620" w14:textId="77777777" w:rsidR="006767FC" w:rsidRPr="00E07B36" w:rsidRDefault="006767FC" w:rsidP="00E07B36">
                            <w:pPr>
                              <w:jc w:val="center"/>
                              <w:rPr>
                                <w:sz w:val="22"/>
                              </w:rPr>
                            </w:pPr>
                            <w:r w:rsidRPr="00E07B36">
                              <w:rPr>
                                <w:sz w:val="22"/>
                              </w:rPr>
                              <w:t>10% IP r. 2021 + meziroční nárůst IP</w:t>
                            </w:r>
                          </w:p>
                          <w:p w14:paraId="746AA525" w14:textId="480B1E21" w:rsidR="006767FC" w:rsidRPr="00E07B36" w:rsidRDefault="006767FC" w:rsidP="00E07B36">
                            <w:pPr>
                              <w:jc w:val="center"/>
                              <w:rPr>
                                <w:sz w:val="22"/>
                              </w:rPr>
                            </w:pPr>
                            <w:r w:rsidRPr="00E07B36">
                              <w:rPr>
                                <w:sz w:val="22"/>
                              </w:rPr>
                              <w:t>Rozdělení meziročního nárůstu dle</w:t>
                            </w:r>
                            <w:r>
                              <w:rPr>
                                <w:sz w:val="22"/>
                              </w:rPr>
                              <w:t xml:space="preserve"> výsledků VO v</w:t>
                            </w:r>
                            <w:r w:rsidRPr="00E07B36">
                              <w:rPr>
                                <w:sz w:val="22"/>
                              </w:rPr>
                              <w:t xml:space="preserve"> hodnocení M1 a M2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26C737C" id="Ovál 3" o:spid="_x0000_s1027" style="position:absolute;left:0;text-align:left;margin-left:288.4pt;margin-top:71.95pt;width:191.25pt;height:1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" fillcolor="#4f81bd [3204]" strokecolor="#243f60 [1604]" strokeweight="2pt">
                <v:textbox>
                  <w:txbxContent>
                    <w:p w14:paraId="1BDFD8ED" w14:textId="77777777" w:rsidR="006767FC" w:rsidRPr="00D96AF6" w:rsidRDefault="006767FC" w:rsidP="00A66B43">
                      <w:pPr>
                        <w:jc w:val="center"/>
                        <w:rPr>
                          <w:b/>
                          <w:color w:val="000000" w:themeColor="text1"/>
                          <w:sz w:val="28"/>
                        </w:rPr>
                      </w:pPr>
                      <w:r w:rsidRPr="00D96AF6">
                        <w:rPr>
                          <w:b/>
                          <w:color w:val="000000" w:themeColor="text1"/>
                          <w:sz w:val="28"/>
                        </w:rPr>
                        <w:t xml:space="preserve">Motivační složka </w:t>
                      </w:r>
                    </w:p>
                    <w:p w14:paraId="7591C620" w14:textId="77777777" w:rsidR="006767FC" w:rsidRPr="00E07B36" w:rsidRDefault="006767FC" w:rsidP="00E07B36">
                      <w:pPr>
                        <w:jc w:val="center"/>
                        <w:rPr>
                          <w:sz w:val="22"/>
                        </w:rPr>
                      </w:pPr>
                      <w:r w:rsidRPr="00E07B36">
                        <w:rPr>
                          <w:sz w:val="22"/>
                        </w:rPr>
                        <w:t>10% IP r. 2021 + meziroční nárůst IP</w:t>
                      </w:r>
                    </w:p>
                    <w:p w14:paraId="746AA525" w14:textId="480B1E21" w:rsidR="006767FC" w:rsidRPr="00E07B36" w:rsidRDefault="006767FC" w:rsidP="00E07B36">
                      <w:pPr>
                        <w:jc w:val="center"/>
                        <w:rPr>
                          <w:sz w:val="22"/>
                        </w:rPr>
                      </w:pPr>
                      <w:r w:rsidRPr="00E07B36">
                        <w:rPr>
                          <w:sz w:val="22"/>
                        </w:rPr>
                        <w:t>Rozdělení meziročního nárůstu dle</w:t>
                      </w:r>
                      <w:r>
                        <w:rPr>
                          <w:sz w:val="22"/>
                        </w:rPr>
                        <w:t xml:space="preserve"> výsledků VO v</w:t>
                      </w:r>
                      <w:r w:rsidRPr="00E07B36">
                        <w:rPr>
                          <w:sz w:val="22"/>
                        </w:rPr>
                        <w:t xml:space="preserve"> hodnocení M1 a M2</w:t>
                      </w:r>
                    </w:p>
                  </w:txbxContent>
                </v:textbox>
              </v:oval>
            </w:pict>
          </mc:Fallback>
        </mc:AlternateContent>
      </w:r>
      <w:r w:rsidR="00E07B36">
        <w:rPr>
          <w:noProof/>
        </w:rPr>
        <w:drawing>
          <wp:inline distT="0" distB="0" distL="0" distR="0" wp14:anchorId="1A940825" wp14:editId="35EFDC12">
            <wp:extent cx="2600325" cy="3933825"/>
            <wp:effectExtent l="0" t="0" r="9525" b="0"/>
            <wp:docPr id="2" name="Diagram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1" r:lo="rId12" r:qs="rId13" r:cs="rId14"/>
              </a:graphicData>
            </a:graphic>
          </wp:inline>
        </w:drawing>
      </w:r>
    </w:p>
    <w:p w14:paraId="275DF2B9" w14:textId="77777777" w:rsidR="00F91D2A" w:rsidRDefault="00F91D2A" w:rsidP="002E67A3">
      <w:pPr>
        <w:jc w:val="both"/>
        <w:rPr>
          <w:rFonts w:ascii="Arial" w:hAnsi="Arial" w:cs="Arial"/>
          <w:sz w:val="22"/>
          <w:szCs w:val="22"/>
        </w:rPr>
      </w:pPr>
    </w:p>
    <w:p w14:paraId="1A12FCC3" w14:textId="77777777" w:rsidR="00F91D2A" w:rsidRDefault="00F91D2A" w:rsidP="002E67A3">
      <w:pPr>
        <w:jc w:val="both"/>
        <w:rPr>
          <w:rFonts w:ascii="Arial" w:hAnsi="Arial" w:cs="Arial"/>
          <w:sz w:val="22"/>
          <w:szCs w:val="22"/>
        </w:rPr>
      </w:pPr>
    </w:p>
    <w:p w14:paraId="29F5B449" w14:textId="77777777" w:rsidR="00F91D2A" w:rsidRDefault="00F91D2A" w:rsidP="002E67A3">
      <w:pPr>
        <w:jc w:val="both"/>
        <w:rPr>
          <w:rFonts w:ascii="Arial" w:hAnsi="Arial" w:cs="Arial"/>
          <w:sz w:val="22"/>
          <w:szCs w:val="22"/>
        </w:rPr>
      </w:pPr>
    </w:p>
    <w:p w14:paraId="1FCFDE34" w14:textId="77777777" w:rsidR="00F91D2A" w:rsidRDefault="00F91D2A" w:rsidP="002E67A3">
      <w:pPr>
        <w:jc w:val="both"/>
        <w:rPr>
          <w:rFonts w:ascii="Arial" w:hAnsi="Arial" w:cs="Arial"/>
          <w:sz w:val="22"/>
          <w:szCs w:val="22"/>
        </w:rPr>
      </w:pPr>
    </w:p>
    <w:p w14:paraId="6DF0A9F7" w14:textId="77777777" w:rsidR="00F91D2A" w:rsidRDefault="00F91D2A" w:rsidP="002E67A3">
      <w:pPr>
        <w:jc w:val="both"/>
        <w:rPr>
          <w:rFonts w:ascii="Arial" w:hAnsi="Arial" w:cs="Arial"/>
          <w:sz w:val="22"/>
          <w:szCs w:val="22"/>
        </w:rPr>
      </w:pPr>
    </w:p>
    <w:p w14:paraId="4A6A06DE" w14:textId="77777777" w:rsidR="00F91D2A" w:rsidRDefault="00F91D2A" w:rsidP="002E67A3">
      <w:pPr>
        <w:jc w:val="both"/>
        <w:rPr>
          <w:rFonts w:ascii="Arial" w:hAnsi="Arial" w:cs="Arial"/>
          <w:sz w:val="22"/>
          <w:szCs w:val="22"/>
        </w:rPr>
      </w:pPr>
    </w:p>
    <w:p w14:paraId="7858D838" w14:textId="77777777" w:rsidR="00F91D2A" w:rsidRDefault="00F91D2A" w:rsidP="002E67A3">
      <w:pPr>
        <w:jc w:val="both"/>
        <w:rPr>
          <w:rFonts w:ascii="Arial" w:hAnsi="Arial" w:cs="Arial"/>
          <w:sz w:val="22"/>
          <w:szCs w:val="22"/>
        </w:rPr>
      </w:pPr>
    </w:p>
    <w:p w14:paraId="01C39438" w14:textId="77777777" w:rsidR="00F91D2A" w:rsidRDefault="00F91D2A" w:rsidP="002E67A3">
      <w:pPr>
        <w:jc w:val="both"/>
        <w:rPr>
          <w:rFonts w:ascii="Arial" w:hAnsi="Arial" w:cs="Arial"/>
          <w:sz w:val="22"/>
          <w:szCs w:val="22"/>
        </w:rPr>
      </w:pPr>
    </w:p>
    <w:p w14:paraId="6CE4D92D" w14:textId="75563D85" w:rsidR="00A66B43" w:rsidRPr="00D211BD" w:rsidRDefault="00A66B43" w:rsidP="00F91D2A">
      <w:pPr>
        <w:jc w:val="both"/>
      </w:pPr>
    </w:p>
    <w:p w14:paraId="4E4B0C8E" w14:textId="5A78477F" w:rsidR="00FD5C7D" w:rsidRPr="0067426C" w:rsidRDefault="00FD5C7D" w:rsidP="002E67A3">
      <w:pPr>
        <w:jc w:val="both"/>
        <w:rPr>
          <w:rFonts w:ascii="Arial" w:hAnsi="Arial" w:cs="Arial"/>
          <w:i/>
          <w:sz w:val="22"/>
          <w:szCs w:val="22"/>
        </w:rPr>
      </w:pPr>
      <w:r w:rsidRPr="002E67A3">
        <w:rPr>
          <w:rFonts w:ascii="Arial" w:hAnsi="Arial" w:cs="Arial"/>
          <w:i/>
          <w:sz w:val="22"/>
          <w:szCs w:val="22"/>
        </w:rPr>
        <w:t>Tabulka č. 1 Institucionální výdaje státního rozpočtu ČR v oblasti prostředků</w:t>
      </w:r>
      <w:r w:rsidR="00F9429A">
        <w:rPr>
          <w:rFonts w:ascii="Arial" w:hAnsi="Arial" w:cs="Arial"/>
          <w:i/>
          <w:sz w:val="22"/>
          <w:szCs w:val="22"/>
        </w:rPr>
        <w:t xml:space="preserve"> rozpočtu VaVaI</w:t>
      </w:r>
      <w:r w:rsidRPr="0067426C">
        <w:rPr>
          <w:rFonts w:ascii="Arial" w:hAnsi="Arial" w:cs="Arial"/>
          <w:i/>
          <w:sz w:val="22"/>
          <w:szCs w:val="22"/>
        </w:rPr>
        <w:t xml:space="preserve"> na rozvoj výzkumných organizací kapitoly MZe v roce 20</w:t>
      </w:r>
      <w:r w:rsidR="007010F4">
        <w:rPr>
          <w:rFonts w:ascii="Arial" w:hAnsi="Arial" w:cs="Arial"/>
          <w:i/>
          <w:sz w:val="22"/>
          <w:szCs w:val="22"/>
        </w:rPr>
        <w:t>21</w:t>
      </w:r>
      <w:r w:rsidRPr="0067426C">
        <w:rPr>
          <w:rFonts w:ascii="Arial" w:hAnsi="Arial" w:cs="Arial"/>
          <w:i/>
          <w:sz w:val="22"/>
          <w:szCs w:val="22"/>
        </w:rPr>
        <w:t xml:space="preserve"> (v tis. Kč)</w:t>
      </w:r>
      <w:r w:rsidR="00F9429A">
        <w:rPr>
          <w:rFonts w:ascii="Arial" w:hAnsi="Arial" w:cs="Arial"/>
          <w:i/>
          <w:sz w:val="22"/>
          <w:szCs w:val="22"/>
        </w:rPr>
        <w:t xml:space="preserve"> bez prostředků NPU</w:t>
      </w:r>
      <w:r w:rsidRPr="0067426C">
        <w:rPr>
          <w:rFonts w:ascii="Arial" w:hAnsi="Arial" w:cs="Arial"/>
          <w:i/>
          <w:sz w:val="22"/>
          <w:szCs w:val="22"/>
        </w:rPr>
        <w:t xml:space="preserve">. </w:t>
      </w:r>
    </w:p>
    <w:tbl>
      <w:tblPr>
        <w:tblW w:w="4929" w:type="pct"/>
        <w:tblCellMar>
          <w:left w:w="70" w:type="dxa"/>
          <w:right w:w="70" w:type="dxa"/>
        </w:tblCellMar>
        <w:tblLook w:val="04A0" w:firstRow="1" w:lastRow="0" w:firstColumn="1" w:lastColumn="0" w:noHBand="0" w:noVBand="1"/>
      </w:tblPr>
      <w:tblGrid>
        <w:gridCol w:w="7366"/>
        <w:gridCol w:w="1567"/>
      </w:tblGrid>
      <w:tr w:rsidR="00F9429A" w:rsidRPr="0067426C" w14:paraId="3958D7B9" w14:textId="68B1FCC0" w:rsidTr="004721D4">
        <w:trPr>
          <w:trHeight w:val="915"/>
        </w:trPr>
        <w:tc>
          <w:tcPr>
            <w:tcW w:w="4123" w:type="pct"/>
            <w:tcBorders>
              <w:top w:val="single" w:sz="4" w:space="0" w:color="auto"/>
              <w:left w:val="single" w:sz="4" w:space="0" w:color="auto"/>
              <w:bottom w:val="single" w:sz="4" w:space="0" w:color="auto"/>
              <w:right w:val="single" w:sz="4" w:space="0" w:color="auto"/>
            </w:tcBorders>
            <w:shd w:val="clear" w:color="000000" w:fill="BFBFBF"/>
            <w:noWrap/>
            <w:vAlign w:val="center"/>
          </w:tcPr>
          <w:p w14:paraId="302D7F4D" w14:textId="77777777" w:rsidR="00F9429A" w:rsidRPr="0067426C" w:rsidRDefault="00F9429A" w:rsidP="00D078DC">
            <w:pPr>
              <w:spacing w:line="160" w:lineRule="atLeast"/>
              <w:jc w:val="both"/>
              <w:rPr>
                <w:rFonts w:ascii="Arial" w:eastAsia="Times New Roman" w:hAnsi="Arial" w:cs="Arial"/>
                <w:b/>
                <w:bCs/>
                <w:color w:val="000000"/>
                <w:sz w:val="22"/>
                <w:szCs w:val="22"/>
              </w:rPr>
            </w:pPr>
            <w:r w:rsidRPr="0067426C">
              <w:rPr>
                <w:rFonts w:ascii="Arial" w:eastAsia="Times New Roman" w:hAnsi="Arial" w:cs="Arial"/>
                <w:b/>
                <w:bCs/>
                <w:color w:val="000000"/>
                <w:sz w:val="22"/>
                <w:szCs w:val="22"/>
              </w:rPr>
              <w:t xml:space="preserve">Výzkumná organizace </w:t>
            </w:r>
          </w:p>
        </w:tc>
        <w:tc>
          <w:tcPr>
            <w:tcW w:w="877" w:type="pct"/>
            <w:tcBorders>
              <w:top w:val="single" w:sz="4" w:space="0" w:color="auto"/>
              <w:left w:val="nil"/>
              <w:bottom w:val="single" w:sz="4" w:space="0" w:color="auto"/>
              <w:right w:val="single" w:sz="4" w:space="0" w:color="auto"/>
            </w:tcBorders>
            <w:shd w:val="clear" w:color="000000" w:fill="BFBFBF"/>
            <w:vAlign w:val="center"/>
          </w:tcPr>
          <w:p w14:paraId="5C796D09" w14:textId="78C257C3" w:rsidR="00F9429A" w:rsidRPr="0067426C" w:rsidRDefault="00F9429A" w:rsidP="00D078DC">
            <w:pPr>
              <w:spacing w:line="160" w:lineRule="atLeast"/>
              <w:jc w:val="both"/>
              <w:rPr>
                <w:rFonts w:ascii="Arial" w:eastAsia="Times New Roman" w:hAnsi="Arial" w:cs="Arial"/>
                <w:b/>
                <w:bCs/>
                <w:color w:val="000000"/>
                <w:sz w:val="22"/>
                <w:szCs w:val="22"/>
              </w:rPr>
            </w:pPr>
            <w:r w:rsidRPr="0067426C">
              <w:rPr>
                <w:rFonts w:ascii="Arial" w:eastAsia="Times New Roman" w:hAnsi="Arial" w:cs="Arial"/>
                <w:b/>
                <w:bCs/>
                <w:color w:val="000000"/>
                <w:sz w:val="22"/>
                <w:szCs w:val="22"/>
              </w:rPr>
              <w:t xml:space="preserve"> Rok 20</w:t>
            </w:r>
            <w:r>
              <w:rPr>
                <w:rFonts w:ascii="Arial" w:eastAsia="Times New Roman" w:hAnsi="Arial" w:cs="Arial"/>
                <w:b/>
                <w:bCs/>
                <w:color w:val="000000"/>
                <w:sz w:val="22"/>
                <w:szCs w:val="22"/>
              </w:rPr>
              <w:t>21</w:t>
            </w:r>
            <w:r w:rsidRPr="0067426C">
              <w:rPr>
                <w:rFonts w:ascii="Arial" w:eastAsia="Times New Roman" w:hAnsi="Arial" w:cs="Arial"/>
                <w:b/>
                <w:bCs/>
                <w:color w:val="000000"/>
                <w:sz w:val="22"/>
                <w:szCs w:val="22"/>
              </w:rPr>
              <w:t xml:space="preserve"> </w:t>
            </w:r>
            <w:r>
              <w:rPr>
                <w:rFonts w:ascii="Arial" w:eastAsia="Times New Roman" w:hAnsi="Arial" w:cs="Arial"/>
                <w:b/>
                <w:bCs/>
                <w:color w:val="000000"/>
                <w:sz w:val="22"/>
                <w:szCs w:val="22"/>
              </w:rPr>
              <w:t>(IP na RVO bez prostředků pův. NPU)</w:t>
            </w:r>
          </w:p>
        </w:tc>
      </w:tr>
      <w:tr w:rsidR="00F9429A" w:rsidRPr="0067426C" w14:paraId="5EA7A793" w14:textId="4A83B987" w:rsidTr="004721D4">
        <w:trPr>
          <w:trHeight w:val="300"/>
        </w:trPr>
        <w:tc>
          <w:tcPr>
            <w:tcW w:w="4123" w:type="pct"/>
            <w:tcBorders>
              <w:top w:val="single" w:sz="4" w:space="0" w:color="auto"/>
              <w:left w:val="single" w:sz="4" w:space="0" w:color="auto"/>
              <w:bottom w:val="single" w:sz="4" w:space="0" w:color="auto"/>
              <w:right w:val="single" w:sz="4" w:space="0" w:color="auto"/>
            </w:tcBorders>
            <w:shd w:val="clear" w:color="auto" w:fill="auto"/>
            <w:vAlign w:val="center"/>
          </w:tcPr>
          <w:p w14:paraId="2058ABCD" w14:textId="77777777" w:rsidR="00F9429A" w:rsidRPr="0067426C" w:rsidRDefault="00F9429A" w:rsidP="00D078DC">
            <w:pPr>
              <w:spacing w:line="160" w:lineRule="atLeast"/>
              <w:jc w:val="both"/>
              <w:rPr>
                <w:rFonts w:ascii="Arial" w:eastAsia="Times New Roman" w:hAnsi="Arial" w:cs="Arial"/>
                <w:color w:val="000000"/>
                <w:sz w:val="22"/>
                <w:szCs w:val="22"/>
              </w:rPr>
            </w:pPr>
            <w:r w:rsidRPr="0067426C">
              <w:rPr>
                <w:rFonts w:ascii="Arial" w:eastAsia="Times New Roman" w:hAnsi="Arial" w:cs="Arial"/>
                <w:color w:val="000000"/>
                <w:sz w:val="22"/>
                <w:szCs w:val="22"/>
              </w:rPr>
              <w:t xml:space="preserve"> Agritec Plant Research s.r.o.  </w:t>
            </w:r>
          </w:p>
        </w:tc>
        <w:tc>
          <w:tcPr>
            <w:tcW w:w="877" w:type="pct"/>
            <w:tcBorders>
              <w:top w:val="nil"/>
              <w:left w:val="nil"/>
              <w:bottom w:val="single" w:sz="4" w:space="0" w:color="auto"/>
              <w:right w:val="single" w:sz="4" w:space="0" w:color="auto"/>
            </w:tcBorders>
            <w:shd w:val="clear" w:color="auto" w:fill="auto"/>
            <w:vAlign w:val="center"/>
          </w:tcPr>
          <w:p w14:paraId="04C397EA" w14:textId="4C3E9544" w:rsidR="00F9429A" w:rsidRPr="0067426C" w:rsidRDefault="00F9429A" w:rsidP="00235337">
            <w:pPr>
              <w:spacing w:line="160" w:lineRule="atLeast"/>
              <w:jc w:val="right"/>
              <w:rPr>
                <w:rFonts w:ascii="Arial" w:eastAsia="Times New Roman" w:hAnsi="Arial" w:cs="Arial"/>
                <w:sz w:val="22"/>
                <w:szCs w:val="22"/>
              </w:rPr>
            </w:pPr>
            <w:r>
              <w:rPr>
                <w:rFonts w:ascii="Arial" w:eastAsia="Times New Roman" w:hAnsi="Arial" w:cs="Arial"/>
                <w:sz w:val="22"/>
                <w:szCs w:val="22"/>
              </w:rPr>
              <w:t>10 099</w:t>
            </w:r>
          </w:p>
        </w:tc>
      </w:tr>
      <w:tr w:rsidR="00F9429A" w:rsidRPr="0067426C" w14:paraId="4B720EEC" w14:textId="29E6B559" w:rsidTr="004721D4">
        <w:trPr>
          <w:trHeight w:val="300"/>
        </w:trPr>
        <w:tc>
          <w:tcPr>
            <w:tcW w:w="4123" w:type="pct"/>
            <w:tcBorders>
              <w:top w:val="single" w:sz="4" w:space="0" w:color="auto"/>
              <w:left w:val="single" w:sz="4" w:space="0" w:color="auto"/>
              <w:bottom w:val="single" w:sz="4" w:space="0" w:color="auto"/>
              <w:right w:val="single" w:sz="4" w:space="0" w:color="auto"/>
            </w:tcBorders>
            <w:shd w:val="clear" w:color="auto" w:fill="auto"/>
            <w:vAlign w:val="center"/>
          </w:tcPr>
          <w:p w14:paraId="60D49BC0" w14:textId="77777777" w:rsidR="00F9429A" w:rsidRPr="0067426C" w:rsidRDefault="00F9429A" w:rsidP="00D078DC">
            <w:pPr>
              <w:spacing w:line="160" w:lineRule="atLeast"/>
              <w:jc w:val="both"/>
              <w:rPr>
                <w:rFonts w:ascii="Arial" w:eastAsia="Times New Roman" w:hAnsi="Arial" w:cs="Arial"/>
                <w:color w:val="000000"/>
                <w:sz w:val="22"/>
                <w:szCs w:val="22"/>
              </w:rPr>
            </w:pPr>
            <w:r w:rsidRPr="0067426C">
              <w:rPr>
                <w:rFonts w:ascii="Arial" w:eastAsia="Times New Roman" w:hAnsi="Arial" w:cs="Arial"/>
                <w:color w:val="000000"/>
                <w:sz w:val="22"/>
                <w:szCs w:val="22"/>
              </w:rPr>
              <w:t xml:space="preserve"> Agrotest fyto, s.r.o.  </w:t>
            </w:r>
          </w:p>
        </w:tc>
        <w:tc>
          <w:tcPr>
            <w:tcW w:w="877" w:type="pct"/>
            <w:tcBorders>
              <w:top w:val="nil"/>
              <w:left w:val="nil"/>
              <w:bottom w:val="single" w:sz="4" w:space="0" w:color="auto"/>
              <w:right w:val="single" w:sz="4" w:space="0" w:color="auto"/>
            </w:tcBorders>
            <w:shd w:val="clear" w:color="auto" w:fill="auto"/>
            <w:vAlign w:val="center"/>
          </w:tcPr>
          <w:p w14:paraId="5767FD6C" w14:textId="0E93F9D7" w:rsidR="00F9429A" w:rsidRPr="0067426C" w:rsidRDefault="00F9429A" w:rsidP="00235337">
            <w:pPr>
              <w:spacing w:line="160" w:lineRule="atLeast"/>
              <w:jc w:val="right"/>
              <w:rPr>
                <w:rFonts w:ascii="Arial" w:eastAsia="Times New Roman" w:hAnsi="Arial" w:cs="Arial"/>
                <w:sz w:val="22"/>
                <w:szCs w:val="22"/>
              </w:rPr>
            </w:pPr>
            <w:r>
              <w:rPr>
                <w:rFonts w:ascii="Arial" w:eastAsia="Times New Roman" w:hAnsi="Arial" w:cs="Arial"/>
                <w:sz w:val="22"/>
                <w:szCs w:val="22"/>
              </w:rPr>
              <w:t>17 657</w:t>
            </w:r>
          </w:p>
        </w:tc>
      </w:tr>
      <w:tr w:rsidR="00F9429A" w:rsidRPr="0067426C" w14:paraId="33F36C30" w14:textId="1AD25E4A" w:rsidTr="004721D4">
        <w:trPr>
          <w:trHeight w:val="300"/>
        </w:trPr>
        <w:tc>
          <w:tcPr>
            <w:tcW w:w="4123" w:type="pct"/>
            <w:tcBorders>
              <w:top w:val="single" w:sz="4" w:space="0" w:color="auto"/>
              <w:left w:val="single" w:sz="4" w:space="0" w:color="auto"/>
              <w:bottom w:val="single" w:sz="4" w:space="0" w:color="auto"/>
              <w:right w:val="single" w:sz="4" w:space="0" w:color="auto"/>
            </w:tcBorders>
            <w:shd w:val="clear" w:color="auto" w:fill="auto"/>
            <w:vAlign w:val="center"/>
          </w:tcPr>
          <w:p w14:paraId="71B342C8" w14:textId="77777777" w:rsidR="00F9429A" w:rsidRPr="0067426C" w:rsidRDefault="00F9429A" w:rsidP="00D078DC">
            <w:pPr>
              <w:spacing w:line="160" w:lineRule="atLeast"/>
              <w:jc w:val="both"/>
              <w:rPr>
                <w:rFonts w:ascii="Arial" w:eastAsia="Times New Roman" w:hAnsi="Arial" w:cs="Arial"/>
                <w:color w:val="000000"/>
                <w:sz w:val="22"/>
                <w:szCs w:val="22"/>
              </w:rPr>
            </w:pPr>
            <w:r w:rsidRPr="0067426C">
              <w:rPr>
                <w:rFonts w:ascii="Arial" w:eastAsia="Times New Roman" w:hAnsi="Arial" w:cs="Arial"/>
                <w:color w:val="000000"/>
                <w:sz w:val="22"/>
                <w:szCs w:val="22"/>
              </w:rPr>
              <w:t xml:space="preserve"> Agrovýzkum Rapotín s.r.o.  </w:t>
            </w:r>
          </w:p>
        </w:tc>
        <w:tc>
          <w:tcPr>
            <w:tcW w:w="877" w:type="pct"/>
            <w:tcBorders>
              <w:top w:val="nil"/>
              <w:left w:val="nil"/>
              <w:bottom w:val="single" w:sz="4" w:space="0" w:color="auto"/>
              <w:right w:val="single" w:sz="4" w:space="0" w:color="auto"/>
            </w:tcBorders>
            <w:shd w:val="clear" w:color="auto" w:fill="auto"/>
            <w:vAlign w:val="center"/>
          </w:tcPr>
          <w:p w14:paraId="0515E4B3" w14:textId="2CABBE5B" w:rsidR="00F9429A" w:rsidRPr="0067426C" w:rsidRDefault="00F9429A" w:rsidP="00235337">
            <w:pPr>
              <w:spacing w:line="160" w:lineRule="atLeast"/>
              <w:jc w:val="right"/>
              <w:rPr>
                <w:rFonts w:ascii="Arial" w:eastAsia="Times New Roman" w:hAnsi="Arial" w:cs="Arial"/>
                <w:sz w:val="22"/>
                <w:szCs w:val="22"/>
              </w:rPr>
            </w:pPr>
            <w:r>
              <w:rPr>
                <w:rFonts w:ascii="Arial" w:eastAsia="Times New Roman" w:hAnsi="Arial" w:cs="Arial"/>
                <w:sz w:val="22"/>
                <w:szCs w:val="22"/>
              </w:rPr>
              <w:t>11 196</w:t>
            </w:r>
          </w:p>
        </w:tc>
      </w:tr>
      <w:tr w:rsidR="00F9429A" w:rsidRPr="0067426C" w14:paraId="274FB7F9" w14:textId="7D2CD57E" w:rsidTr="004721D4">
        <w:trPr>
          <w:trHeight w:val="300"/>
        </w:trPr>
        <w:tc>
          <w:tcPr>
            <w:tcW w:w="4123" w:type="pct"/>
            <w:tcBorders>
              <w:top w:val="single" w:sz="4" w:space="0" w:color="auto"/>
              <w:left w:val="single" w:sz="4" w:space="0" w:color="auto"/>
              <w:bottom w:val="single" w:sz="4" w:space="0" w:color="auto"/>
              <w:right w:val="single" w:sz="4" w:space="0" w:color="auto"/>
            </w:tcBorders>
            <w:shd w:val="clear" w:color="auto" w:fill="auto"/>
            <w:vAlign w:val="center"/>
          </w:tcPr>
          <w:p w14:paraId="1C8A3A04" w14:textId="77777777" w:rsidR="00F9429A" w:rsidRPr="0067426C" w:rsidRDefault="00F9429A" w:rsidP="00D078DC">
            <w:pPr>
              <w:spacing w:line="160" w:lineRule="atLeast"/>
              <w:jc w:val="both"/>
              <w:rPr>
                <w:rFonts w:ascii="Arial" w:eastAsia="Times New Roman" w:hAnsi="Arial" w:cs="Arial"/>
                <w:color w:val="000000"/>
                <w:sz w:val="22"/>
                <w:szCs w:val="22"/>
              </w:rPr>
            </w:pPr>
            <w:r w:rsidRPr="0067426C">
              <w:rPr>
                <w:rFonts w:ascii="Arial" w:eastAsia="Times New Roman" w:hAnsi="Arial" w:cs="Arial"/>
                <w:color w:val="000000"/>
                <w:sz w:val="22"/>
                <w:szCs w:val="22"/>
              </w:rPr>
              <w:t xml:space="preserve"> Chmelařský institut s.r.o. </w:t>
            </w:r>
          </w:p>
        </w:tc>
        <w:tc>
          <w:tcPr>
            <w:tcW w:w="877" w:type="pct"/>
            <w:tcBorders>
              <w:top w:val="single" w:sz="4" w:space="0" w:color="auto"/>
              <w:left w:val="nil"/>
              <w:bottom w:val="single" w:sz="4" w:space="0" w:color="auto"/>
              <w:right w:val="single" w:sz="4" w:space="0" w:color="auto"/>
            </w:tcBorders>
            <w:shd w:val="clear" w:color="auto" w:fill="auto"/>
            <w:vAlign w:val="center"/>
          </w:tcPr>
          <w:p w14:paraId="7DE0775A" w14:textId="5DE46872" w:rsidR="00F9429A" w:rsidRPr="0067426C" w:rsidRDefault="00F9429A" w:rsidP="00235337">
            <w:pPr>
              <w:spacing w:line="160" w:lineRule="atLeast"/>
              <w:jc w:val="right"/>
              <w:rPr>
                <w:rFonts w:ascii="Arial" w:eastAsia="Times New Roman" w:hAnsi="Arial" w:cs="Arial"/>
                <w:sz w:val="22"/>
                <w:szCs w:val="22"/>
              </w:rPr>
            </w:pPr>
            <w:r>
              <w:rPr>
                <w:rFonts w:ascii="Arial" w:eastAsia="Times New Roman" w:hAnsi="Arial" w:cs="Arial"/>
                <w:sz w:val="22"/>
                <w:szCs w:val="22"/>
              </w:rPr>
              <w:t>8 872</w:t>
            </w:r>
          </w:p>
        </w:tc>
      </w:tr>
      <w:tr w:rsidR="00F9429A" w:rsidRPr="0067426C" w14:paraId="4045D34C" w14:textId="7DE91F41" w:rsidTr="004721D4">
        <w:trPr>
          <w:trHeight w:val="300"/>
        </w:trPr>
        <w:tc>
          <w:tcPr>
            <w:tcW w:w="4123" w:type="pct"/>
            <w:tcBorders>
              <w:top w:val="single" w:sz="4" w:space="0" w:color="auto"/>
              <w:left w:val="single" w:sz="4" w:space="0" w:color="auto"/>
              <w:bottom w:val="single" w:sz="4" w:space="0" w:color="auto"/>
              <w:right w:val="single" w:sz="4" w:space="0" w:color="auto"/>
            </w:tcBorders>
            <w:shd w:val="clear" w:color="auto" w:fill="auto"/>
            <w:vAlign w:val="center"/>
          </w:tcPr>
          <w:p w14:paraId="3851A419" w14:textId="77777777" w:rsidR="00F9429A" w:rsidRPr="0067426C" w:rsidRDefault="00F9429A" w:rsidP="00D078DC">
            <w:pPr>
              <w:spacing w:line="160" w:lineRule="atLeast"/>
              <w:jc w:val="both"/>
              <w:rPr>
                <w:rFonts w:ascii="Arial" w:eastAsia="Times New Roman" w:hAnsi="Arial" w:cs="Arial"/>
                <w:color w:val="000000"/>
                <w:sz w:val="22"/>
                <w:szCs w:val="22"/>
              </w:rPr>
            </w:pPr>
            <w:r w:rsidRPr="0067426C">
              <w:rPr>
                <w:rFonts w:ascii="Arial" w:eastAsia="Times New Roman" w:hAnsi="Arial" w:cs="Arial"/>
                <w:color w:val="000000"/>
                <w:sz w:val="22"/>
                <w:szCs w:val="22"/>
              </w:rPr>
              <w:t xml:space="preserve"> Národní zemědělské muzeum, s.p.o. </w:t>
            </w:r>
          </w:p>
        </w:tc>
        <w:tc>
          <w:tcPr>
            <w:tcW w:w="877" w:type="pct"/>
            <w:tcBorders>
              <w:top w:val="nil"/>
              <w:left w:val="nil"/>
              <w:bottom w:val="single" w:sz="4" w:space="0" w:color="auto"/>
              <w:right w:val="single" w:sz="4" w:space="0" w:color="auto"/>
            </w:tcBorders>
            <w:shd w:val="clear" w:color="auto" w:fill="auto"/>
            <w:vAlign w:val="center"/>
          </w:tcPr>
          <w:p w14:paraId="2F11285A" w14:textId="2B1512D5" w:rsidR="00F9429A" w:rsidRPr="0067426C" w:rsidRDefault="00F9429A" w:rsidP="00235337">
            <w:pPr>
              <w:spacing w:line="160" w:lineRule="atLeast"/>
              <w:jc w:val="right"/>
              <w:rPr>
                <w:rFonts w:ascii="Arial" w:eastAsia="Times New Roman" w:hAnsi="Arial" w:cs="Arial"/>
                <w:sz w:val="22"/>
                <w:szCs w:val="22"/>
              </w:rPr>
            </w:pPr>
            <w:r w:rsidRPr="0067426C">
              <w:rPr>
                <w:rFonts w:ascii="Arial" w:eastAsia="Times New Roman" w:hAnsi="Arial" w:cs="Arial"/>
                <w:sz w:val="22"/>
                <w:szCs w:val="22"/>
              </w:rPr>
              <w:t xml:space="preserve">4 </w:t>
            </w:r>
            <w:r>
              <w:rPr>
                <w:rFonts w:ascii="Arial" w:eastAsia="Times New Roman" w:hAnsi="Arial" w:cs="Arial"/>
                <w:sz w:val="22"/>
                <w:szCs w:val="22"/>
              </w:rPr>
              <w:t>531</w:t>
            </w:r>
          </w:p>
        </w:tc>
      </w:tr>
      <w:tr w:rsidR="00F9429A" w:rsidRPr="0067426C" w14:paraId="15999DDD" w14:textId="6D26AFB3" w:rsidTr="004721D4">
        <w:trPr>
          <w:trHeight w:val="300"/>
        </w:trPr>
        <w:tc>
          <w:tcPr>
            <w:tcW w:w="4123" w:type="pct"/>
            <w:tcBorders>
              <w:top w:val="single" w:sz="4" w:space="0" w:color="auto"/>
              <w:left w:val="single" w:sz="4" w:space="0" w:color="auto"/>
              <w:bottom w:val="single" w:sz="4" w:space="0" w:color="auto"/>
              <w:right w:val="single" w:sz="4" w:space="0" w:color="auto"/>
            </w:tcBorders>
            <w:shd w:val="clear" w:color="auto" w:fill="auto"/>
            <w:vAlign w:val="center"/>
          </w:tcPr>
          <w:p w14:paraId="51C7D2D7" w14:textId="2E092B07" w:rsidR="00F9429A" w:rsidRPr="0067426C" w:rsidRDefault="00F9429A" w:rsidP="002055EC">
            <w:pPr>
              <w:spacing w:line="160" w:lineRule="atLeast"/>
              <w:jc w:val="both"/>
              <w:rPr>
                <w:rFonts w:ascii="Arial" w:eastAsia="Times New Roman" w:hAnsi="Arial" w:cs="Arial"/>
                <w:color w:val="000000"/>
                <w:sz w:val="22"/>
                <w:szCs w:val="22"/>
              </w:rPr>
            </w:pPr>
            <w:r w:rsidRPr="0067426C">
              <w:rPr>
                <w:rFonts w:ascii="Arial" w:eastAsia="Times New Roman" w:hAnsi="Arial" w:cs="Arial"/>
                <w:color w:val="000000"/>
                <w:sz w:val="22"/>
                <w:szCs w:val="22"/>
              </w:rPr>
              <w:t xml:space="preserve"> OSEVA vývoj a výzkum, s.r.o.  </w:t>
            </w:r>
          </w:p>
        </w:tc>
        <w:tc>
          <w:tcPr>
            <w:tcW w:w="877" w:type="pct"/>
            <w:tcBorders>
              <w:top w:val="nil"/>
              <w:left w:val="nil"/>
              <w:bottom w:val="single" w:sz="4" w:space="0" w:color="auto"/>
              <w:right w:val="single" w:sz="4" w:space="0" w:color="auto"/>
            </w:tcBorders>
            <w:shd w:val="clear" w:color="auto" w:fill="auto"/>
            <w:vAlign w:val="center"/>
          </w:tcPr>
          <w:p w14:paraId="79F05FD6" w14:textId="54B6FF52" w:rsidR="00F9429A" w:rsidRPr="0067426C" w:rsidRDefault="00F9429A" w:rsidP="00235337">
            <w:pPr>
              <w:spacing w:line="160" w:lineRule="atLeast"/>
              <w:jc w:val="right"/>
              <w:rPr>
                <w:rFonts w:ascii="Arial" w:eastAsia="Times New Roman" w:hAnsi="Arial" w:cs="Arial"/>
                <w:sz w:val="22"/>
                <w:szCs w:val="22"/>
              </w:rPr>
            </w:pPr>
            <w:r w:rsidRPr="0067426C">
              <w:rPr>
                <w:rFonts w:ascii="Arial" w:eastAsia="Times New Roman" w:hAnsi="Arial" w:cs="Arial"/>
                <w:sz w:val="22"/>
                <w:szCs w:val="22"/>
              </w:rPr>
              <w:t xml:space="preserve">5 </w:t>
            </w:r>
            <w:r>
              <w:rPr>
                <w:rFonts w:ascii="Arial" w:eastAsia="Times New Roman" w:hAnsi="Arial" w:cs="Arial"/>
                <w:sz w:val="22"/>
                <w:szCs w:val="22"/>
              </w:rPr>
              <w:t>404</w:t>
            </w:r>
          </w:p>
        </w:tc>
      </w:tr>
      <w:tr w:rsidR="00F9429A" w:rsidRPr="0067426C" w14:paraId="3F06503D" w14:textId="33BCCAD7" w:rsidTr="004721D4">
        <w:trPr>
          <w:trHeight w:val="300"/>
        </w:trPr>
        <w:tc>
          <w:tcPr>
            <w:tcW w:w="4123" w:type="pct"/>
            <w:tcBorders>
              <w:top w:val="single" w:sz="4" w:space="0" w:color="auto"/>
              <w:left w:val="single" w:sz="4" w:space="0" w:color="auto"/>
              <w:bottom w:val="single" w:sz="4" w:space="0" w:color="auto"/>
              <w:right w:val="single" w:sz="4" w:space="0" w:color="auto"/>
            </w:tcBorders>
            <w:shd w:val="clear" w:color="auto" w:fill="auto"/>
            <w:vAlign w:val="center"/>
          </w:tcPr>
          <w:p w14:paraId="4149EA59" w14:textId="77777777" w:rsidR="00F9429A" w:rsidRPr="0067426C" w:rsidRDefault="00F9429A" w:rsidP="00D078DC">
            <w:pPr>
              <w:spacing w:line="160" w:lineRule="atLeast"/>
              <w:jc w:val="both"/>
              <w:rPr>
                <w:rFonts w:ascii="Arial" w:eastAsia="Times New Roman" w:hAnsi="Arial" w:cs="Arial"/>
                <w:color w:val="000000"/>
                <w:sz w:val="22"/>
                <w:szCs w:val="22"/>
              </w:rPr>
            </w:pPr>
            <w:r w:rsidRPr="0067426C">
              <w:rPr>
                <w:rFonts w:ascii="Arial" w:eastAsia="Times New Roman" w:hAnsi="Arial" w:cs="Arial"/>
                <w:color w:val="000000"/>
                <w:sz w:val="22"/>
                <w:szCs w:val="22"/>
              </w:rPr>
              <w:t xml:space="preserve"> Ústav zemědělské ekonomiky a informací </w:t>
            </w:r>
          </w:p>
        </w:tc>
        <w:tc>
          <w:tcPr>
            <w:tcW w:w="877" w:type="pct"/>
            <w:tcBorders>
              <w:top w:val="single" w:sz="4" w:space="0" w:color="auto"/>
              <w:left w:val="nil"/>
              <w:bottom w:val="single" w:sz="4" w:space="0" w:color="auto"/>
              <w:right w:val="single" w:sz="4" w:space="0" w:color="auto"/>
            </w:tcBorders>
            <w:shd w:val="clear" w:color="auto" w:fill="auto"/>
            <w:vAlign w:val="center"/>
          </w:tcPr>
          <w:p w14:paraId="4BB0219D" w14:textId="4FC828FB" w:rsidR="00F9429A" w:rsidRPr="0067426C" w:rsidRDefault="00F9429A" w:rsidP="00235337">
            <w:pPr>
              <w:spacing w:line="160" w:lineRule="atLeast"/>
              <w:jc w:val="right"/>
              <w:rPr>
                <w:rFonts w:ascii="Arial" w:eastAsia="Times New Roman" w:hAnsi="Arial" w:cs="Arial"/>
                <w:sz w:val="22"/>
                <w:szCs w:val="22"/>
              </w:rPr>
            </w:pPr>
            <w:r w:rsidRPr="0067426C">
              <w:rPr>
                <w:rFonts w:ascii="Arial" w:eastAsia="Times New Roman" w:hAnsi="Arial" w:cs="Arial"/>
                <w:sz w:val="22"/>
                <w:szCs w:val="22"/>
              </w:rPr>
              <w:t xml:space="preserve">9 </w:t>
            </w:r>
            <w:r>
              <w:rPr>
                <w:rFonts w:ascii="Arial" w:eastAsia="Times New Roman" w:hAnsi="Arial" w:cs="Arial"/>
                <w:sz w:val="22"/>
                <w:szCs w:val="22"/>
              </w:rPr>
              <w:t>939</w:t>
            </w:r>
          </w:p>
        </w:tc>
      </w:tr>
      <w:tr w:rsidR="00F9429A" w:rsidRPr="0067426C" w14:paraId="12030C26" w14:textId="5E902C35" w:rsidTr="004721D4">
        <w:trPr>
          <w:trHeight w:val="300"/>
        </w:trPr>
        <w:tc>
          <w:tcPr>
            <w:tcW w:w="4123" w:type="pct"/>
            <w:tcBorders>
              <w:top w:val="single" w:sz="4" w:space="0" w:color="auto"/>
              <w:left w:val="single" w:sz="4" w:space="0" w:color="auto"/>
              <w:bottom w:val="single" w:sz="4" w:space="0" w:color="auto"/>
              <w:right w:val="single" w:sz="4" w:space="0" w:color="auto"/>
            </w:tcBorders>
            <w:shd w:val="clear" w:color="auto" w:fill="auto"/>
            <w:vAlign w:val="center"/>
          </w:tcPr>
          <w:p w14:paraId="70410395" w14:textId="77777777" w:rsidR="00F9429A" w:rsidRPr="0067426C" w:rsidRDefault="00F9429A" w:rsidP="00D078DC">
            <w:pPr>
              <w:spacing w:line="160" w:lineRule="atLeast"/>
              <w:jc w:val="both"/>
              <w:rPr>
                <w:rFonts w:ascii="Arial" w:eastAsia="Times New Roman" w:hAnsi="Arial" w:cs="Arial"/>
                <w:color w:val="000000"/>
                <w:sz w:val="22"/>
                <w:szCs w:val="22"/>
              </w:rPr>
            </w:pPr>
            <w:r w:rsidRPr="0067426C">
              <w:rPr>
                <w:rFonts w:ascii="Arial" w:eastAsia="Times New Roman" w:hAnsi="Arial" w:cs="Arial"/>
                <w:color w:val="000000"/>
                <w:sz w:val="22"/>
                <w:szCs w:val="22"/>
              </w:rPr>
              <w:t xml:space="preserve"> Výzkumné centrum SELTON, s. r. o. </w:t>
            </w:r>
          </w:p>
        </w:tc>
        <w:tc>
          <w:tcPr>
            <w:tcW w:w="877" w:type="pct"/>
            <w:tcBorders>
              <w:top w:val="single" w:sz="4" w:space="0" w:color="auto"/>
              <w:left w:val="nil"/>
              <w:bottom w:val="single" w:sz="4" w:space="0" w:color="auto"/>
              <w:right w:val="single" w:sz="4" w:space="0" w:color="auto"/>
            </w:tcBorders>
            <w:shd w:val="clear" w:color="auto" w:fill="auto"/>
            <w:vAlign w:val="center"/>
          </w:tcPr>
          <w:p w14:paraId="093359A7" w14:textId="1FC2A007" w:rsidR="00F9429A" w:rsidRPr="0067426C" w:rsidRDefault="00F9429A" w:rsidP="00235337">
            <w:pPr>
              <w:spacing w:line="160" w:lineRule="atLeast"/>
              <w:jc w:val="right"/>
              <w:rPr>
                <w:rFonts w:ascii="Arial" w:eastAsia="Times New Roman" w:hAnsi="Arial" w:cs="Arial"/>
                <w:sz w:val="22"/>
                <w:szCs w:val="22"/>
              </w:rPr>
            </w:pPr>
            <w:r w:rsidRPr="0067426C">
              <w:rPr>
                <w:rFonts w:ascii="Arial" w:eastAsia="Times New Roman" w:hAnsi="Arial" w:cs="Arial"/>
                <w:sz w:val="22"/>
                <w:szCs w:val="22"/>
              </w:rPr>
              <w:t xml:space="preserve">5 </w:t>
            </w:r>
            <w:r>
              <w:rPr>
                <w:rFonts w:ascii="Arial" w:eastAsia="Times New Roman" w:hAnsi="Arial" w:cs="Arial"/>
                <w:sz w:val="22"/>
                <w:szCs w:val="22"/>
              </w:rPr>
              <w:t>347</w:t>
            </w:r>
          </w:p>
        </w:tc>
      </w:tr>
      <w:tr w:rsidR="00F9429A" w:rsidRPr="0067426C" w14:paraId="47A3E736" w14:textId="0E265619" w:rsidTr="004721D4">
        <w:trPr>
          <w:trHeight w:val="300"/>
        </w:trPr>
        <w:tc>
          <w:tcPr>
            <w:tcW w:w="4123" w:type="pct"/>
            <w:tcBorders>
              <w:top w:val="single" w:sz="4" w:space="0" w:color="auto"/>
              <w:left w:val="single" w:sz="4" w:space="0" w:color="auto"/>
              <w:bottom w:val="single" w:sz="4" w:space="0" w:color="auto"/>
              <w:right w:val="single" w:sz="4" w:space="0" w:color="auto"/>
            </w:tcBorders>
            <w:shd w:val="clear" w:color="auto" w:fill="auto"/>
            <w:vAlign w:val="center"/>
          </w:tcPr>
          <w:p w14:paraId="19F5D54A" w14:textId="77777777" w:rsidR="00F9429A" w:rsidRPr="0067426C" w:rsidRDefault="00F9429A" w:rsidP="00D078DC">
            <w:pPr>
              <w:spacing w:line="160" w:lineRule="atLeast"/>
              <w:jc w:val="both"/>
              <w:rPr>
                <w:rFonts w:ascii="Arial" w:eastAsia="Times New Roman" w:hAnsi="Arial" w:cs="Arial"/>
                <w:color w:val="000000"/>
                <w:sz w:val="22"/>
                <w:szCs w:val="22"/>
              </w:rPr>
            </w:pPr>
            <w:r w:rsidRPr="0067426C">
              <w:rPr>
                <w:rFonts w:ascii="Arial" w:eastAsia="Times New Roman" w:hAnsi="Arial" w:cs="Arial"/>
                <w:color w:val="000000"/>
                <w:sz w:val="22"/>
                <w:szCs w:val="22"/>
              </w:rPr>
              <w:t xml:space="preserve"> Výzkumný a šlechtitelský ústav ovocnářský Holovousy s.r.o. </w:t>
            </w:r>
          </w:p>
        </w:tc>
        <w:tc>
          <w:tcPr>
            <w:tcW w:w="877" w:type="pct"/>
            <w:tcBorders>
              <w:top w:val="single" w:sz="4" w:space="0" w:color="auto"/>
              <w:left w:val="nil"/>
              <w:bottom w:val="single" w:sz="4" w:space="0" w:color="auto"/>
              <w:right w:val="single" w:sz="4" w:space="0" w:color="auto"/>
            </w:tcBorders>
            <w:shd w:val="clear" w:color="auto" w:fill="auto"/>
            <w:vAlign w:val="center"/>
          </w:tcPr>
          <w:p w14:paraId="0704364D" w14:textId="5F5DA858" w:rsidR="00F9429A" w:rsidRPr="0067426C" w:rsidRDefault="00F9429A" w:rsidP="00235337">
            <w:pPr>
              <w:spacing w:line="160" w:lineRule="atLeast"/>
              <w:jc w:val="right"/>
              <w:rPr>
                <w:rFonts w:ascii="Arial" w:eastAsia="Times New Roman" w:hAnsi="Arial" w:cs="Arial"/>
                <w:sz w:val="22"/>
                <w:szCs w:val="22"/>
              </w:rPr>
            </w:pPr>
            <w:r w:rsidRPr="0067426C">
              <w:rPr>
                <w:rFonts w:ascii="Arial" w:eastAsia="Times New Roman" w:hAnsi="Arial" w:cs="Arial"/>
                <w:sz w:val="22"/>
                <w:szCs w:val="22"/>
              </w:rPr>
              <w:t>1</w:t>
            </w:r>
            <w:r>
              <w:rPr>
                <w:rFonts w:ascii="Arial" w:eastAsia="Times New Roman" w:hAnsi="Arial" w:cs="Arial"/>
                <w:sz w:val="22"/>
                <w:szCs w:val="22"/>
              </w:rPr>
              <w:t>4</w:t>
            </w:r>
            <w:r w:rsidRPr="0067426C">
              <w:rPr>
                <w:rFonts w:ascii="Arial" w:eastAsia="Times New Roman" w:hAnsi="Arial" w:cs="Arial"/>
                <w:sz w:val="22"/>
                <w:szCs w:val="22"/>
              </w:rPr>
              <w:t xml:space="preserve"> 9</w:t>
            </w:r>
            <w:r>
              <w:rPr>
                <w:rFonts w:ascii="Arial" w:eastAsia="Times New Roman" w:hAnsi="Arial" w:cs="Arial"/>
                <w:sz w:val="22"/>
                <w:szCs w:val="22"/>
              </w:rPr>
              <w:t>33</w:t>
            </w:r>
          </w:p>
        </w:tc>
      </w:tr>
      <w:tr w:rsidR="00F9429A" w:rsidRPr="0067426C" w14:paraId="09688CD6" w14:textId="7493B023" w:rsidTr="004721D4">
        <w:trPr>
          <w:trHeight w:val="345"/>
        </w:trPr>
        <w:tc>
          <w:tcPr>
            <w:tcW w:w="4123" w:type="pct"/>
            <w:tcBorders>
              <w:top w:val="single" w:sz="4" w:space="0" w:color="auto"/>
              <w:left w:val="single" w:sz="4" w:space="0" w:color="auto"/>
              <w:bottom w:val="single" w:sz="4" w:space="0" w:color="auto"/>
              <w:right w:val="single" w:sz="4" w:space="0" w:color="auto"/>
            </w:tcBorders>
            <w:shd w:val="clear" w:color="auto" w:fill="auto"/>
            <w:vAlign w:val="center"/>
          </w:tcPr>
          <w:p w14:paraId="75E9E824" w14:textId="363E087A" w:rsidR="00F9429A" w:rsidRPr="0067426C" w:rsidRDefault="00F9429A" w:rsidP="00D078DC">
            <w:pPr>
              <w:spacing w:line="160" w:lineRule="atLeast"/>
              <w:jc w:val="both"/>
              <w:rPr>
                <w:rFonts w:ascii="Arial" w:eastAsia="Times New Roman" w:hAnsi="Arial" w:cs="Arial"/>
                <w:color w:val="000000"/>
                <w:sz w:val="22"/>
                <w:szCs w:val="22"/>
              </w:rPr>
            </w:pPr>
            <w:r w:rsidRPr="0067426C">
              <w:rPr>
                <w:rFonts w:ascii="Arial" w:eastAsia="Times New Roman" w:hAnsi="Arial" w:cs="Arial"/>
                <w:color w:val="000000"/>
                <w:sz w:val="22"/>
                <w:szCs w:val="22"/>
              </w:rPr>
              <w:t xml:space="preserve"> Výzkumný ústav bramborářský Havlíčkův Brod, s.r.o</w:t>
            </w:r>
            <w:r>
              <w:rPr>
                <w:rFonts w:ascii="Arial" w:eastAsia="Times New Roman" w:hAnsi="Arial" w:cs="Arial"/>
                <w:color w:val="000000"/>
                <w:sz w:val="22"/>
                <w:szCs w:val="22"/>
              </w:rPr>
              <w:t>.</w:t>
            </w:r>
            <w:r w:rsidRPr="0067426C">
              <w:rPr>
                <w:rFonts w:ascii="Arial" w:eastAsia="Times New Roman" w:hAnsi="Arial" w:cs="Arial"/>
                <w:color w:val="000000"/>
                <w:sz w:val="22"/>
                <w:szCs w:val="22"/>
              </w:rPr>
              <w:t xml:space="preserve"> </w:t>
            </w:r>
          </w:p>
        </w:tc>
        <w:tc>
          <w:tcPr>
            <w:tcW w:w="877" w:type="pct"/>
            <w:tcBorders>
              <w:top w:val="single" w:sz="4" w:space="0" w:color="auto"/>
              <w:left w:val="nil"/>
              <w:bottom w:val="single" w:sz="4" w:space="0" w:color="auto"/>
              <w:right w:val="single" w:sz="4" w:space="0" w:color="auto"/>
            </w:tcBorders>
            <w:shd w:val="clear" w:color="000000" w:fill="FFFFFF"/>
            <w:vAlign w:val="center"/>
          </w:tcPr>
          <w:p w14:paraId="297BB201" w14:textId="4E54351F" w:rsidR="00F9429A" w:rsidRPr="0067426C" w:rsidRDefault="00F9429A" w:rsidP="00235337">
            <w:pPr>
              <w:spacing w:line="160" w:lineRule="atLeast"/>
              <w:jc w:val="right"/>
              <w:rPr>
                <w:rFonts w:ascii="Arial" w:eastAsia="Times New Roman" w:hAnsi="Arial" w:cs="Arial"/>
                <w:sz w:val="22"/>
                <w:szCs w:val="22"/>
              </w:rPr>
            </w:pPr>
            <w:r w:rsidRPr="0067426C">
              <w:rPr>
                <w:rFonts w:ascii="Arial" w:eastAsia="Times New Roman" w:hAnsi="Arial" w:cs="Arial"/>
                <w:sz w:val="22"/>
                <w:szCs w:val="22"/>
              </w:rPr>
              <w:t>1</w:t>
            </w:r>
            <w:r>
              <w:rPr>
                <w:rFonts w:ascii="Arial" w:eastAsia="Times New Roman" w:hAnsi="Arial" w:cs="Arial"/>
                <w:sz w:val="22"/>
                <w:szCs w:val="22"/>
              </w:rPr>
              <w:t>1</w:t>
            </w:r>
            <w:r w:rsidRPr="0067426C">
              <w:rPr>
                <w:rFonts w:ascii="Arial" w:eastAsia="Times New Roman" w:hAnsi="Arial" w:cs="Arial"/>
                <w:sz w:val="22"/>
                <w:szCs w:val="22"/>
              </w:rPr>
              <w:t xml:space="preserve"> </w:t>
            </w:r>
            <w:r>
              <w:rPr>
                <w:rFonts w:ascii="Arial" w:eastAsia="Times New Roman" w:hAnsi="Arial" w:cs="Arial"/>
                <w:sz w:val="22"/>
                <w:szCs w:val="22"/>
              </w:rPr>
              <w:t>293</w:t>
            </w:r>
          </w:p>
        </w:tc>
      </w:tr>
      <w:tr w:rsidR="00F9429A" w:rsidRPr="0067426C" w14:paraId="76325F21" w14:textId="0396E567" w:rsidTr="004721D4">
        <w:trPr>
          <w:trHeight w:val="285"/>
        </w:trPr>
        <w:tc>
          <w:tcPr>
            <w:tcW w:w="4123" w:type="pct"/>
            <w:tcBorders>
              <w:top w:val="single" w:sz="4" w:space="0" w:color="auto"/>
              <w:left w:val="single" w:sz="4" w:space="0" w:color="auto"/>
              <w:bottom w:val="single" w:sz="4" w:space="0" w:color="auto"/>
              <w:right w:val="single" w:sz="4" w:space="0" w:color="auto"/>
            </w:tcBorders>
            <w:shd w:val="clear" w:color="auto" w:fill="auto"/>
            <w:vAlign w:val="center"/>
          </w:tcPr>
          <w:p w14:paraId="0AEF9143" w14:textId="77777777" w:rsidR="00F9429A" w:rsidRPr="0067426C" w:rsidRDefault="00F9429A" w:rsidP="00D078DC">
            <w:pPr>
              <w:spacing w:line="160" w:lineRule="atLeast"/>
              <w:jc w:val="both"/>
              <w:rPr>
                <w:rFonts w:ascii="Arial" w:eastAsia="Times New Roman" w:hAnsi="Arial" w:cs="Arial"/>
                <w:sz w:val="22"/>
                <w:szCs w:val="22"/>
              </w:rPr>
            </w:pPr>
            <w:r w:rsidRPr="0067426C">
              <w:rPr>
                <w:rFonts w:ascii="Arial" w:eastAsia="Times New Roman" w:hAnsi="Arial" w:cs="Arial"/>
                <w:sz w:val="22"/>
                <w:szCs w:val="22"/>
              </w:rPr>
              <w:t xml:space="preserve"> Výzkumný ústav lesního hospodářství a myslivosti, v.v.i.  </w:t>
            </w:r>
          </w:p>
        </w:tc>
        <w:tc>
          <w:tcPr>
            <w:tcW w:w="877" w:type="pct"/>
            <w:tcBorders>
              <w:top w:val="single" w:sz="4" w:space="0" w:color="auto"/>
              <w:left w:val="nil"/>
              <w:bottom w:val="single" w:sz="4" w:space="0" w:color="auto"/>
              <w:right w:val="single" w:sz="4" w:space="0" w:color="auto"/>
            </w:tcBorders>
            <w:shd w:val="clear" w:color="000000" w:fill="FFFFFF"/>
            <w:vAlign w:val="center"/>
          </w:tcPr>
          <w:p w14:paraId="23A46E90" w14:textId="26E04EF6" w:rsidR="00F9429A" w:rsidRPr="0067426C" w:rsidRDefault="00F9429A" w:rsidP="00235337">
            <w:pPr>
              <w:spacing w:line="160" w:lineRule="atLeast"/>
              <w:jc w:val="right"/>
              <w:rPr>
                <w:rFonts w:ascii="Arial" w:eastAsia="Times New Roman" w:hAnsi="Arial" w:cs="Arial"/>
                <w:sz w:val="22"/>
                <w:szCs w:val="22"/>
              </w:rPr>
            </w:pPr>
            <w:r w:rsidRPr="0067426C">
              <w:rPr>
                <w:rFonts w:ascii="Arial" w:eastAsia="Times New Roman" w:hAnsi="Arial" w:cs="Arial"/>
                <w:sz w:val="22"/>
                <w:szCs w:val="22"/>
              </w:rPr>
              <w:t>2</w:t>
            </w:r>
            <w:r>
              <w:rPr>
                <w:rFonts w:ascii="Arial" w:eastAsia="Times New Roman" w:hAnsi="Arial" w:cs="Arial"/>
                <w:sz w:val="22"/>
                <w:szCs w:val="22"/>
              </w:rPr>
              <w:t>7</w:t>
            </w:r>
            <w:r w:rsidRPr="0067426C">
              <w:rPr>
                <w:rFonts w:ascii="Arial" w:eastAsia="Times New Roman" w:hAnsi="Arial" w:cs="Arial"/>
                <w:sz w:val="22"/>
                <w:szCs w:val="22"/>
              </w:rPr>
              <w:t xml:space="preserve"> </w:t>
            </w:r>
            <w:r>
              <w:rPr>
                <w:rFonts w:ascii="Arial" w:eastAsia="Times New Roman" w:hAnsi="Arial" w:cs="Arial"/>
                <w:sz w:val="22"/>
                <w:szCs w:val="22"/>
              </w:rPr>
              <w:t>422</w:t>
            </w:r>
          </w:p>
        </w:tc>
      </w:tr>
      <w:tr w:rsidR="00F9429A" w:rsidRPr="0067426C" w14:paraId="06968AA7" w14:textId="34CD6C10" w:rsidTr="004721D4">
        <w:trPr>
          <w:trHeight w:val="330"/>
        </w:trPr>
        <w:tc>
          <w:tcPr>
            <w:tcW w:w="4123" w:type="pct"/>
            <w:tcBorders>
              <w:top w:val="single" w:sz="4" w:space="0" w:color="auto"/>
              <w:left w:val="single" w:sz="4" w:space="0" w:color="auto"/>
              <w:bottom w:val="single" w:sz="4" w:space="0" w:color="auto"/>
              <w:right w:val="single" w:sz="4" w:space="0" w:color="auto"/>
            </w:tcBorders>
            <w:shd w:val="clear" w:color="auto" w:fill="auto"/>
            <w:vAlign w:val="center"/>
          </w:tcPr>
          <w:p w14:paraId="05786682" w14:textId="77777777" w:rsidR="00F9429A" w:rsidRPr="0067426C" w:rsidRDefault="00F9429A" w:rsidP="00D078DC">
            <w:pPr>
              <w:spacing w:line="160" w:lineRule="atLeast"/>
              <w:jc w:val="both"/>
              <w:rPr>
                <w:rFonts w:ascii="Arial" w:eastAsia="Times New Roman" w:hAnsi="Arial" w:cs="Arial"/>
                <w:sz w:val="22"/>
                <w:szCs w:val="22"/>
              </w:rPr>
            </w:pPr>
            <w:r w:rsidRPr="0067426C">
              <w:rPr>
                <w:rFonts w:ascii="Arial" w:eastAsia="Times New Roman" w:hAnsi="Arial" w:cs="Arial"/>
                <w:sz w:val="22"/>
                <w:szCs w:val="22"/>
              </w:rPr>
              <w:t xml:space="preserve"> Výzkumný ústav meliorací a ochrany půdy, v.v.i. </w:t>
            </w:r>
          </w:p>
        </w:tc>
        <w:tc>
          <w:tcPr>
            <w:tcW w:w="877" w:type="pct"/>
            <w:tcBorders>
              <w:top w:val="single" w:sz="4" w:space="0" w:color="auto"/>
              <w:left w:val="nil"/>
              <w:bottom w:val="single" w:sz="4" w:space="0" w:color="auto"/>
              <w:right w:val="single" w:sz="4" w:space="0" w:color="auto"/>
            </w:tcBorders>
            <w:shd w:val="clear" w:color="000000" w:fill="FFFFFF"/>
            <w:vAlign w:val="center"/>
          </w:tcPr>
          <w:p w14:paraId="770143E4" w14:textId="0CA8AE79" w:rsidR="00F9429A" w:rsidRPr="0067426C" w:rsidRDefault="00F9429A" w:rsidP="00235337">
            <w:pPr>
              <w:spacing w:line="160" w:lineRule="atLeast"/>
              <w:jc w:val="right"/>
              <w:rPr>
                <w:rFonts w:ascii="Arial" w:eastAsia="Times New Roman" w:hAnsi="Arial" w:cs="Arial"/>
                <w:sz w:val="22"/>
                <w:szCs w:val="22"/>
              </w:rPr>
            </w:pPr>
            <w:r w:rsidRPr="0067426C">
              <w:rPr>
                <w:rFonts w:ascii="Arial" w:eastAsia="Times New Roman" w:hAnsi="Arial" w:cs="Arial"/>
                <w:sz w:val="22"/>
                <w:szCs w:val="22"/>
              </w:rPr>
              <w:t>1</w:t>
            </w:r>
            <w:r>
              <w:rPr>
                <w:rFonts w:ascii="Arial" w:eastAsia="Times New Roman" w:hAnsi="Arial" w:cs="Arial"/>
                <w:sz w:val="22"/>
                <w:szCs w:val="22"/>
              </w:rPr>
              <w:t>4</w:t>
            </w:r>
            <w:r w:rsidRPr="0067426C">
              <w:rPr>
                <w:rFonts w:ascii="Arial" w:eastAsia="Times New Roman" w:hAnsi="Arial" w:cs="Arial"/>
                <w:sz w:val="22"/>
                <w:szCs w:val="22"/>
              </w:rPr>
              <w:t xml:space="preserve"> </w:t>
            </w:r>
            <w:r>
              <w:rPr>
                <w:rFonts w:ascii="Arial" w:eastAsia="Times New Roman" w:hAnsi="Arial" w:cs="Arial"/>
                <w:sz w:val="22"/>
                <w:szCs w:val="22"/>
              </w:rPr>
              <w:t>762</w:t>
            </w:r>
          </w:p>
        </w:tc>
      </w:tr>
      <w:tr w:rsidR="00F9429A" w:rsidRPr="0067426C" w14:paraId="7120E0DA" w14:textId="63FE73A0" w:rsidTr="004721D4">
        <w:trPr>
          <w:trHeight w:val="300"/>
        </w:trPr>
        <w:tc>
          <w:tcPr>
            <w:tcW w:w="4123" w:type="pct"/>
            <w:tcBorders>
              <w:top w:val="single" w:sz="4" w:space="0" w:color="auto"/>
              <w:left w:val="single" w:sz="4" w:space="0" w:color="auto"/>
              <w:bottom w:val="single" w:sz="4" w:space="0" w:color="auto"/>
              <w:right w:val="single" w:sz="4" w:space="0" w:color="auto"/>
            </w:tcBorders>
            <w:shd w:val="clear" w:color="auto" w:fill="auto"/>
            <w:vAlign w:val="center"/>
          </w:tcPr>
          <w:p w14:paraId="5851CFDB" w14:textId="77777777" w:rsidR="00F9429A" w:rsidRPr="0067426C" w:rsidRDefault="00F9429A" w:rsidP="00D078DC">
            <w:pPr>
              <w:spacing w:line="160" w:lineRule="atLeast"/>
              <w:jc w:val="both"/>
              <w:rPr>
                <w:rFonts w:ascii="Arial" w:eastAsia="Times New Roman" w:hAnsi="Arial" w:cs="Arial"/>
                <w:sz w:val="22"/>
                <w:szCs w:val="22"/>
              </w:rPr>
            </w:pPr>
            <w:r w:rsidRPr="0067426C">
              <w:rPr>
                <w:rFonts w:ascii="Arial" w:eastAsia="Times New Roman" w:hAnsi="Arial" w:cs="Arial"/>
                <w:sz w:val="22"/>
                <w:szCs w:val="22"/>
              </w:rPr>
              <w:t xml:space="preserve"> Výzkumný ústav mlékárenský s.r.o.  </w:t>
            </w:r>
          </w:p>
        </w:tc>
        <w:tc>
          <w:tcPr>
            <w:tcW w:w="877" w:type="pct"/>
            <w:tcBorders>
              <w:top w:val="single" w:sz="4" w:space="0" w:color="auto"/>
              <w:left w:val="nil"/>
              <w:bottom w:val="single" w:sz="4" w:space="0" w:color="auto"/>
              <w:right w:val="single" w:sz="4" w:space="0" w:color="auto"/>
            </w:tcBorders>
            <w:shd w:val="clear" w:color="000000" w:fill="FFFFFF"/>
            <w:vAlign w:val="center"/>
          </w:tcPr>
          <w:p w14:paraId="559FDE52" w14:textId="7A8E762F" w:rsidR="00F9429A" w:rsidRPr="0067426C" w:rsidRDefault="00F9429A" w:rsidP="00235337">
            <w:pPr>
              <w:spacing w:line="160" w:lineRule="atLeast"/>
              <w:jc w:val="right"/>
              <w:rPr>
                <w:rFonts w:ascii="Arial" w:eastAsia="Times New Roman" w:hAnsi="Arial" w:cs="Arial"/>
                <w:sz w:val="22"/>
                <w:szCs w:val="22"/>
              </w:rPr>
            </w:pPr>
            <w:r w:rsidRPr="0067426C">
              <w:rPr>
                <w:rFonts w:ascii="Arial" w:eastAsia="Times New Roman" w:hAnsi="Arial" w:cs="Arial"/>
                <w:sz w:val="22"/>
                <w:szCs w:val="22"/>
              </w:rPr>
              <w:t>1</w:t>
            </w:r>
            <w:r>
              <w:rPr>
                <w:rFonts w:ascii="Arial" w:eastAsia="Times New Roman" w:hAnsi="Arial" w:cs="Arial"/>
                <w:sz w:val="22"/>
                <w:szCs w:val="22"/>
              </w:rPr>
              <w:t>2</w:t>
            </w:r>
            <w:r w:rsidRPr="0067426C">
              <w:rPr>
                <w:rFonts w:ascii="Arial" w:eastAsia="Times New Roman" w:hAnsi="Arial" w:cs="Arial"/>
                <w:sz w:val="22"/>
                <w:szCs w:val="22"/>
              </w:rPr>
              <w:t xml:space="preserve"> </w:t>
            </w:r>
            <w:r>
              <w:rPr>
                <w:rFonts w:ascii="Arial" w:eastAsia="Times New Roman" w:hAnsi="Arial" w:cs="Arial"/>
                <w:sz w:val="22"/>
                <w:szCs w:val="22"/>
              </w:rPr>
              <w:t>408</w:t>
            </w:r>
          </w:p>
        </w:tc>
      </w:tr>
      <w:tr w:rsidR="00F9429A" w:rsidRPr="0067426C" w14:paraId="6373129A" w14:textId="1AB05A9A" w:rsidTr="004721D4">
        <w:trPr>
          <w:trHeight w:val="300"/>
        </w:trPr>
        <w:tc>
          <w:tcPr>
            <w:tcW w:w="4123" w:type="pct"/>
            <w:tcBorders>
              <w:top w:val="single" w:sz="4" w:space="0" w:color="auto"/>
              <w:left w:val="single" w:sz="4" w:space="0" w:color="auto"/>
              <w:bottom w:val="single" w:sz="4" w:space="0" w:color="auto"/>
              <w:right w:val="single" w:sz="4" w:space="0" w:color="auto"/>
            </w:tcBorders>
            <w:shd w:val="clear" w:color="auto" w:fill="auto"/>
            <w:vAlign w:val="center"/>
          </w:tcPr>
          <w:p w14:paraId="155F0F12" w14:textId="77777777" w:rsidR="00F9429A" w:rsidRPr="0067426C" w:rsidRDefault="00F9429A" w:rsidP="00D078DC">
            <w:pPr>
              <w:spacing w:line="160" w:lineRule="atLeast"/>
              <w:jc w:val="both"/>
              <w:rPr>
                <w:rFonts w:ascii="Arial" w:eastAsia="Times New Roman" w:hAnsi="Arial" w:cs="Arial"/>
                <w:sz w:val="22"/>
                <w:szCs w:val="22"/>
              </w:rPr>
            </w:pPr>
            <w:r w:rsidRPr="0067426C">
              <w:rPr>
                <w:rFonts w:ascii="Arial" w:eastAsia="Times New Roman" w:hAnsi="Arial" w:cs="Arial"/>
                <w:sz w:val="22"/>
                <w:szCs w:val="22"/>
              </w:rPr>
              <w:t xml:space="preserve"> Výzkumný ústav pivovarský a sladařský, a.s. </w:t>
            </w:r>
          </w:p>
        </w:tc>
        <w:tc>
          <w:tcPr>
            <w:tcW w:w="877" w:type="pct"/>
            <w:tcBorders>
              <w:top w:val="single" w:sz="4" w:space="0" w:color="auto"/>
              <w:left w:val="single" w:sz="4" w:space="0" w:color="auto"/>
              <w:bottom w:val="single" w:sz="4" w:space="0" w:color="auto"/>
              <w:right w:val="single" w:sz="4" w:space="0" w:color="auto"/>
            </w:tcBorders>
            <w:shd w:val="clear" w:color="000000" w:fill="FFFFFF"/>
            <w:vAlign w:val="center"/>
          </w:tcPr>
          <w:p w14:paraId="7AD1F363" w14:textId="443B98FE" w:rsidR="00F9429A" w:rsidRPr="0067426C" w:rsidRDefault="00F9429A" w:rsidP="00235337">
            <w:pPr>
              <w:spacing w:line="160" w:lineRule="atLeast"/>
              <w:jc w:val="right"/>
              <w:rPr>
                <w:rFonts w:ascii="Arial" w:eastAsia="Times New Roman" w:hAnsi="Arial" w:cs="Arial"/>
                <w:sz w:val="22"/>
                <w:szCs w:val="22"/>
              </w:rPr>
            </w:pPr>
            <w:r w:rsidRPr="0067426C">
              <w:rPr>
                <w:rFonts w:ascii="Arial" w:eastAsia="Times New Roman" w:hAnsi="Arial" w:cs="Arial"/>
                <w:sz w:val="22"/>
                <w:szCs w:val="22"/>
              </w:rPr>
              <w:t>1</w:t>
            </w:r>
            <w:r>
              <w:rPr>
                <w:rFonts w:ascii="Arial" w:eastAsia="Times New Roman" w:hAnsi="Arial" w:cs="Arial"/>
                <w:sz w:val="22"/>
                <w:szCs w:val="22"/>
              </w:rPr>
              <w:t>3</w:t>
            </w:r>
            <w:r w:rsidRPr="0067426C">
              <w:rPr>
                <w:rFonts w:ascii="Arial" w:eastAsia="Times New Roman" w:hAnsi="Arial" w:cs="Arial"/>
                <w:sz w:val="22"/>
                <w:szCs w:val="22"/>
              </w:rPr>
              <w:t xml:space="preserve"> </w:t>
            </w:r>
            <w:r>
              <w:rPr>
                <w:rFonts w:ascii="Arial" w:eastAsia="Times New Roman" w:hAnsi="Arial" w:cs="Arial"/>
                <w:sz w:val="22"/>
                <w:szCs w:val="22"/>
              </w:rPr>
              <w:t>936</w:t>
            </w:r>
          </w:p>
        </w:tc>
      </w:tr>
      <w:tr w:rsidR="00F9429A" w:rsidRPr="0067426C" w14:paraId="502C0CA1" w14:textId="15973E80" w:rsidTr="004721D4">
        <w:trPr>
          <w:trHeight w:val="300"/>
        </w:trPr>
        <w:tc>
          <w:tcPr>
            <w:tcW w:w="4123" w:type="pct"/>
            <w:tcBorders>
              <w:top w:val="single" w:sz="4" w:space="0" w:color="auto"/>
              <w:left w:val="single" w:sz="4" w:space="0" w:color="auto"/>
              <w:bottom w:val="single" w:sz="4" w:space="0" w:color="auto"/>
              <w:right w:val="single" w:sz="4" w:space="0" w:color="auto"/>
            </w:tcBorders>
            <w:shd w:val="clear" w:color="auto" w:fill="auto"/>
            <w:vAlign w:val="center"/>
          </w:tcPr>
          <w:p w14:paraId="509D7EAD" w14:textId="77777777" w:rsidR="00F9429A" w:rsidRPr="0067426C" w:rsidRDefault="00F9429A" w:rsidP="00D078DC">
            <w:pPr>
              <w:spacing w:line="160" w:lineRule="atLeast"/>
              <w:jc w:val="both"/>
              <w:rPr>
                <w:rFonts w:ascii="Arial" w:eastAsia="Times New Roman" w:hAnsi="Arial" w:cs="Arial"/>
                <w:sz w:val="22"/>
                <w:szCs w:val="22"/>
              </w:rPr>
            </w:pPr>
            <w:r w:rsidRPr="0067426C">
              <w:rPr>
                <w:rFonts w:ascii="Arial" w:eastAsia="Times New Roman" w:hAnsi="Arial" w:cs="Arial"/>
                <w:sz w:val="22"/>
                <w:szCs w:val="22"/>
              </w:rPr>
              <w:t xml:space="preserve"> Výzkumný ústav potravinářský Praha, v.v.i.  </w:t>
            </w:r>
          </w:p>
        </w:tc>
        <w:tc>
          <w:tcPr>
            <w:tcW w:w="877" w:type="pct"/>
            <w:tcBorders>
              <w:top w:val="single" w:sz="4" w:space="0" w:color="auto"/>
              <w:left w:val="single" w:sz="4" w:space="0" w:color="auto"/>
              <w:bottom w:val="single" w:sz="4" w:space="0" w:color="auto"/>
              <w:right w:val="single" w:sz="4" w:space="0" w:color="auto"/>
            </w:tcBorders>
            <w:shd w:val="clear" w:color="000000" w:fill="FFFFFF"/>
            <w:vAlign w:val="center"/>
          </w:tcPr>
          <w:p w14:paraId="45119FCB" w14:textId="74AFD215" w:rsidR="00F9429A" w:rsidRPr="0067426C" w:rsidRDefault="00F9429A" w:rsidP="00235337">
            <w:pPr>
              <w:spacing w:line="160" w:lineRule="atLeast"/>
              <w:jc w:val="right"/>
              <w:rPr>
                <w:rFonts w:ascii="Arial" w:eastAsia="Times New Roman" w:hAnsi="Arial" w:cs="Arial"/>
                <w:sz w:val="22"/>
                <w:szCs w:val="22"/>
              </w:rPr>
            </w:pPr>
            <w:r w:rsidRPr="0067426C">
              <w:rPr>
                <w:rFonts w:ascii="Arial" w:eastAsia="Times New Roman" w:hAnsi="Arial" w:cs="Arial"/>
                <w:sz w:val="22"/>
                <w:szCs w:val="22"/>
              </w:rPr>
              <w:t>1</w:t>
            </w:r>
            <w:r>
              <w:rPr>
                <w:rFonts w:ascii="Arial" w:eastAsia="Times New Roman" w:hAnsi="Arial" w:cs="Arial"/>
                <w:sz w:val="22"/>
                <w:szCs w:val="22"/>
              </w:rPr>
              <w:t>5</w:t>
            </w:r>
            <w:r w:rsidRPr="0067426C">
              <w:rPr>
                <w:rFonts w:ascii="Arial" w:eastAsia="Times New Roman" w:hAnsi="Arial" w:cs="Arial"/>
                <w:sz w:val="22"/>
                <w:szCs w:val="22"/>
              </w:rPr>
              <w:t xml:space="preserve"> </w:t>
            </w:r>
            <w:r>
              <w:rPr>
                <w:rFonts w:ascii="Arial" w:eastAsia="Times New Roman" w:hAnsi="Arial" w:cs="Arial"/>
                <w:sz w:val="22"/>
                <w:szCs w:val="22"/>
              </w:rPr>
              <w:t>604</w:t>
            </w:r>
          </w:p>
        </w:tc>
      </w:tr>
      <w:tr w:rsidR="00F9429A" w:rsidRPr="0067426C" w14:paraId="1B79817B" w14:textId="12D78F49" w:rsidTr="004721D4">
        <w:trPr>
          <w:trHeight w:val="300"/>
        </w:trPr>
        <w:tc>
          <w:tcPr>
            <w:tcW w:w="4123" w:type="pct"/>
            <w:tcBorders>
              <w:top w:val="single" w:sz="4" w:space="0" w:color="auto"/>
              <w:left w:val="single" w:sz="4" w:space="0" w:color="auto"/>
              <w:bottom w:val="single" w:sz="4" w:space="0" w:color="auto"/>
              <w:right w:val="single" w:sz="4" w:space="0" w:color="auto"/>
            </w:tcBorders>
            <w:shd w:val="clear" w:color="auto" w:fill="auto"/>
            <w:vAlign w:val="center"/>
          </w:tcPr>
          <w:p w14:paraId="44ED6D2E" w14:textId="77777777" w:rsidR="00F9429A" w:rsidRPr="0067426C" w:rsidRDefault="00F9429A" w:rsidP="00D078DC">
            <w:pPr>
              <w:spacing w:line="160" w:lineRule="atLeast"/>
              <w:jc w:val="both"/>
              <w:rPr>
                <w:rFonts w:ascii="Arial" w:eastAsia="Times New Roman" w:hAnsi="Arial" w:cs="Arial"/>
                <w:sz w:val="22"/>
                <w:szCs w:val="22"/>
              </w:rPr>
            </w:pPr>
            <w:r w:rsidRPr="0067426C">
              <w:rPr>
                <w:rFonts w:ascii="Arial" w:eastAsia="Times New Roman" w:hAnsi="Arial" w:cs="Arial"/>
                <w:sz w:val="22"/>
                <w:szCs w:val="22"/>
              </w:rPr>
              <w:t xml:space="preserve"> Výzkumný ústav rostlinné výroby, v.v.i.  </w:t>
            </w:r>
          </w:p>
        </w:tc>
        <w:tc>
          <w:tcPr>
            <w:tcW w:w="877" w:type="pct"/>
            <w:tcBorders>
              <w:top w:val="single" w:sz="4" w:space="0" w:color="auto"/>
              <w:left w:val="single" w:sz="4" w:space="0" w:color="auto"/>
              <w:bottom w:val="single" w:sz="4" w:space="0" w:color="auto"/>
              <w:right w:val="single" w:sz="4" w:space="0" w:color="auto"/>
            </w:tcBorders>
            <w:shd w:val="clear" w:color="000000" w:fill="FFFFFF"/>
            <w:vAlign w:val="center"/>
          </w:tcPr>
          <w:p w14:paraId="63825EBE" w14:textId="206B6B35" w:rsidR="00F9429A" w:rsidRPr="0067426C" w:rsidRDefault="00F9429A" w:rsidP="00235337">
            <w:pPr>
              <w:spacing w:line="160" w:lineRule="atLeast"/>
              <w:jc w:val="right"/>
              <w:rPr>
                <w:rFonts w:ascii="Arial" w:eastAsia="Times New Roman" w:hAnsi="Arial" w:cs="Arial"/>
                <w:sz w:val="22"/>
                <w:szCs w:val="22"/>
              </w:rPr>
            </w:pPr>
            <w:r>
              <w:rPr>
                <w:rFonts w:ascii="Arial" w:eastAsia="Times New Roman" w:hAnsi="Arial" w:cs="Arial"/>
                <w:sz w:val="22"/>
                <w:szCs w:val="22"/>
              </w:rPr>
              <w:t>112 640</w:t>
            </w:r>
          </w:p>
        </w:tc>
      </w:tr>
      <w:tr w:rsidR="00F9429A" w:rsidRPr="0067426C" w14:paraId="3B68473C" w14:textId="15494C43" w:rsidTr="004721D4">
        <w:trPr>
          <w:trHeight w:val="300"/>
        </w:trPr>
        <w:tc>
          <w:tcPr>
            <w:tcW w:w="4123" w:type="pct"/>
            <w:tcBorders>
              <w:top w:val="single" w:sz="4" w:space="0" w:color="auto"/>
              <w:left w:val="single" w:sz="4" w:space="0" w:color="auto"/>
              <w:bottom w:val="single" w:sz="4" w:space="0" w:color="auto"/>
              <w:right w:val="single" w:sz="4" w:space="0" w:color="auto"/>
            </w:tcBorders>
            <w:shd w:val="clear" w:color="auto" w:fill="auto"/>
            <w:vAlign w:val="center"/>
          </w:tcPr>
          <w:p w14:paraId="1F691916" w14:textId="77777777" w:rsidR="00F9429A" w:rsidRPr="0067426C" w:rsidRDefault="00F9429A" w:rsidP="00D078DC">
            <w:pPr>
              <w:spacing w:line="160" w:lineRule="atLeast"/>
              <w:jc w:val="both"/>
              <w:rPr>
                <w:rFonts w:ascii="Arial" w:eastAsia="Times New Roman" w:hAnsi="Arial" w:cs="Arial"/>
                <w:sz w:val="22"/>
                <w:szCs w:val="22"/>
              </w:rPr>
            </w:pPr>
            <w:r w:rsidRPr="0067426C">
              <w:rPr>
                <w:rFonts w:ascii="Arial" w:eastAsia="Times New Roman" w:hAnsi="Arial" w:cs="Arial"/>
                <w:sz w:val="22"/>
                <w:szCs w:val="22"/>
              </w:rPr>
              <w:t xml:space="preserve"> Výzkumný ústav veterinárního lékařství, v.v.i. </w:t>
            </w:r>
          </w:p>
        </w:tc>
        <w:tc>
          <w:tcPr>
            <w:tcW w:w="877" w:type="pct"/>
            <w:tcBorders>
              <w:top w:val="single" w:sz="4" w:space="0" w:color="auto"/>
              <w:left w:val="single" w:sz="4" w:space="0" w:color="auto"/>
              <w:bottom w:val="single" w:sz="4" w:space="0" w:color="auto"/>
              <w:right w:val="single" w:sz="4" w:space="0" w:color="auto"/>
            </w:tcBorders>
            <w:shd w:val="clear" w:color="000000" w:fill="FFFFFF"/>
            <w:vAlign w:val="center"/>
          </w:tcPr>
          <w:p w14:paraId="1DF42CD2" w14:textId="25BC5636" w:rsidR="00F9429A" w:rsidRPr="0067426C" w:rsidRDefault="00F9429A" w:rsidP="00235337">
            <w:pPr>
              <w:spacing w:line="160" w:lineRule="atLeast"/>
              <w:jc w:val="right"/>
              <w:rPr>
                <w:rFonts w:ascii="Arial" w:eastAsia="Times New Roman" w:hAnsi="Arial" w:cs="Arial"/>
                <w:sz w:val="22"/>
                <w:szCs w:val="22"/>
              </w:rPr>
            </w:pPr>
            <w:r>
              <w:rPr>
                <w:rFonts w:ascii="Arial" w:eastAsia="Times New Roman" w:hAnsi="Arial" w:cs="Arial"/>
                <w:sz w:val="22"/>
                <w:szCs w:val="22"/>
              </w:rPr>
              <w:t>97 341</w:t>
            </w:r>
          </w:p>
        </w:tc>
      </w:tr>
      <w:tr w:rsidR="00F9429A" w:rsidRPr="0067426C" w14:paraId="3E06B797" w14:textId="59BDFD41" w:rsidTr="004721D4">
        <w:trPr>
          <w:trHeight w:val="300"/>
        </w:trPr>
        <w:tc>
          <w:tcPr>
            <w:tcW w:w="4123" w:type="pct"/>
            <w:tcBorders>
              <w:top w:val="single" w:sz="4" w:space="0" w:color="auto"/>
              <w:left w:val="single" w:sz="4" w:space="0" w:color="auto"/>
              <w:bottom w:val="single" w:sz="4" w:space="0" w:color="auto"/>
              <w:right w:val="single" w:sz="4" w:space="0" w:color="auto"/>
            </w:tcBorders>
            <w:shd w:val="clear" w:color="auto" w:fill="auto"/>
            <w:vAlign w:val="center"/>
          </w:tcPr>
          <w:p w14:paraId="2A81A58F" w14:textId="77777777" w:rsidR="00F9429A" w:rsidRPr="0067426C" w:rsidRDefault="00F9429A" w:rsidP="00D078DC">
            <w:pPr>
              <w:spacing w:line="160" w:lineRule="atLeast"/>
              <w:jc w:val="both"/>
              <w:rPr>
                <w:rFonts w:ascii="Arial" w:eastAsia="Times New Roman" w:hAnsi="Arial" w:cs="Arial"/>
                <w:sz w:val="22"/>
                <w:szCs w:val="22"/>
              </w:rPr>
            </w:pPr>
            <w:r w:rsidRPr="0067426C">
              <w:rPr>
                <w:rFonts w:ascii="Arial" w:eastAsia="Times New Roman" w:hAnsi="Arial" w:cs="Arial"/>
                <w:sz w:val="22"/>
                <w:szCs w:val="22"/>
              </w:rPr>
              <w:t xml:space="preserve"> Výzkumný ústav zemědělské techniky, v.v.i. </w:t>
            </w:r>
          </w:p>
        </w:tc>
        <w:tc>
          <w:tcPr>
            <w:tcW w:w="877" w:type="pct"/>
            <w:tcBorders>
              <w:top w:val="single" w:sz="4" w:space="0" w:color="auto"/>
              <w:left w:val="nil"/>
              <w:bottom w:val="single" w:sz="4" w:space="0" w:color="auto"/>
              <w:right w:val="single" w:sz="4" w:space="0" w:color="auto"/>
            </w:tcBorders>
            <w:shd w:val="clear" w:color="auto" w:fill="auto"/>
            <w:vAlign w:val="center"/>
          </w:tcPr>
          <w:p w14:paraId="4AB933D8" w14:textId="6C9012F9" w:rsidR="00F9429A" w:rsidRPr="0067426C" w:rsidRDefault="00F9429A" w:rsidP="00235337">
            <w:pPr>
              <w:spacing w:line="160" w:lineRule="atLeast"/>
              <w:jc w:val="right"/>
              <w:rPr>
                <w:rFonts w:ascii="Arial" w:eastAsia="Times New Roman" w:hAnsi="Arial" w:cs="Arial"/>
                <w:sz w:val="22"/>
                <w:szCs w:val="22"/>
              </w:rPr>
            </w:pPr>
            <w:r w:rsidRPr="0067426C">
              <w:rPr>
                <w:rFonts w:ascii="Arial" w:eastAsia="Times New Roman" w:hAnsi="Arial" w:cs="Arial"/>
                <w:sz w:val="22"/>
                <w:szCs w:val="22"/>
              </w:rPr>
              <w:t>1</w:t>
            </w:r>
            <w:r>
              <w:rPr>
                <w:rFonts w:ascii="Arial" w:eastAsia="Times New Roman" w:hAnsi="Arial" w:cs="Arial"/>
                <w:sz w:val="22"/>
                <w:szCs w:val="22"/>
              </w:rPr>
              <w:t>9</w:t>
            </w:r>
            <w:r w:rsidRPr="0067426C">
              <w:rPr>
                <w:rFonts w:ascii="Arial" w:eastAsia="Times New Roman" w:hAnsi="Arial" w:cs="Arial"/>
                <w:sz w:val="22"/>
                <w:szCs w:val="22"/>
              </w:rPr>
              <w:t xml:space="preserve"> 45</w:t>
            </w:r>
            <w:r>
              <w:rPr>
                <w:rFonts w:ascii="Arial" w:eastAsia="Times New Roman" w:hAnsi="Arial" w:cs="Arial"/>
                <w:sz w:val="22"/>
                <w:szCs w:val="22"/>
              </w:rPr>
              <w:t>9</w:t>
            </w:r>
          </w:p>
        </w:tc>
      </w:tr>
      <w:tr w:rsidR="00F9429A" w:rsidRPr="0067426C" w14:paraId="602D6B42" w14:textId="48DCFD62" w:rsidTr="004721D4">
        <w:trPr>
          <w:trHeight w:val="300"/>
        </w:trPr>
        <w:tc>
          <w:tcPr>
            <w:tcW w:w="4123" w:type="pct"/>
            <w:tcBorders>
              <w:top w:val="single" w:sz="4" w:space="0" w:color="auto"/>
              <w:left w:val="single" w:sz="4" w:space="0" w:color="auto"/>
              <w:bottom w:val="single" w:sz="4" w:space="0" w:color="auto"/>
              <w:right w:val="single" w:sz="4" w:space="0" w:color="auto"/>
            </w:tcBorders>
            <w:shd w:val="clear" w:color="auto" w:fill="auto"/>
            <w:vAlign w:val="center"/>
          </w:tcPr>
          <w:p w14:paraId="22BDF8B2" w14:textId="77777777" w:rsidR="00F9429A" w:rsidRPr="0067426C" w:rsidRDefault="00F9429A" w:rsidP="00D078DC">
            <w:pPr>
              <w:spacing w:line="160" w:lineRule="atLeast"/>
              <w:jc w:val="both"/>
              <w:rPr>
                <w:rFonts w:ascii="Arial" w:eastAsia="Times New Roman" w:hAnsi="Arial" w:cs="Arial"/>
                <w:sz w:val="22"/>
                <w:szCs w:val="22"/>
              </w:rPr>
            </w:pPr>
            <w:r w:rsidRPr="0067426C">
              <w:rPr>
                <w:rFonts w:ascii="Arial" w:eastAsia="Times New Roman" w:hAnsi="Arial" w:cs="Arial"/>
                <w:sz w:val="22"/>
                <w:szCs w:val="22"/>
              </w:rPr>
              <w:t xml:space="preserve"> Výzkumný ústav živočišné výroby, v.v.i.  </w:t>
            </w:r>
          </w:p>
        </w:tc>
        <w:tc>
          <w:tcPr>
            <w:tcW w:w="877" w:type="pct"/>
            <w:tcBorders>
              <w:top w:val="single" w:sz="4" w:space="0" w:color="auto"/>
              <w:left w:val="nil"/>
              <w:bottom w:val="single" w:sz="4" w:space="0" w:color="auto"/>
              <w:right w:val="single" w:sz="4" w:space="0" w:color="auto"/>
            </w:tcBorders>
            <w:shd w:val="clear" w:color="auto" w:fill="auto"/>
            <w:vAlign w:val="center"/>
          </w:tcPr>
          <w:p w14:paraId="6CFA7A29" w14:textId="567281EA" w:rsidR="00F9429A" w:rsidRPr="0067426C" w:rsidRDefault="00F9429A" w:rsidP="00235337">
            <w:pPr>
              <w:spacing w:line="160" w:lineRule="atLeast"/>
              <w:jc w:val="right"/>
              <w:rPr>
                <w:rFonts w:ascii="Arial" w:eastAsia="Times New Roman" w:hAnsi="Arial" w:cs="Arial"/>
                <w:sz w:val="22"/>
                <w:szCs w:val="22"/>
              </w:rPr>
            </w:pPr>
            <w:r>
              <w:rPr>
                <w:rFonts w:ascii="Arial" w:eastAsia="Times New Roman" w:hAnsi="Arial" w:cs="Arial"/>
                <w:sz w:val="22"/>
                <w:szCs w:val="22"/>
              </w:rPr>
              <w:t>86 280</w:t>
            </w:r>
          </w:p>
        </w:tc>
      </w:tr>
      <w:tr w:rsidR="00F9429A" w:rsidRPr="0067426C" w14:paraId="76E400F0" w14:textId="29642EDD" w:rsidTr="004721D4">
        <w:trPr>
          <w:trHeight w:val="300"/>
        </w:trPr>
        <w:tc>
          <w:tcPr>
            <w:tcW w:w="4123" w:type="pct"/>
            <w:tcBorders>
              <w:top w:val="single" w:sz="4" w:space="0" w:color="auto"/>
              <w:left w:val="single" w:sz="4" w:space="0" w:color="auto"/>
              <w:bottom w:val="single" w:sz="4" w:space="0" w:color="auto"/>
              <w:right w:val="single" w:sz="4" w:space="0" w:color="auto"/>
            </w:tcBorders>
            <w:shd w:val="clear" w:color="auto" w:fill="auto"/>
            <w:vAlign w:val="center"/>
          </w:tcPr>
          <w:p w14:paraId="4978A043" w14:textId="77777777" w:rsidR="00F9429A" w:rsidRPr="0067426C" w:rsidRDefault="00F9429A" w:rsidP="00D078DC">
            <w:pPr>
              <w:spacing w:line="160" w:lineRule="atLeast"/>
              <w:jc w:val="both"/>
              <w:rPr>
                <w:rFonts w:ascii="Arial" w:eastAsia="Times New Roman" w:hAnsi="Arial" w:cs="Arial"/>
                <w:color w:val="000000"/>
                <w:sz w:val="22"/>
                <w:szCs w:val="22"/>
              </w:rPr>
            </w:pPr>
            <w:r w:rsidRPr="0067426C">
              <w:rPr>
                <w:rFonts w:ascii="Arial" w:eastAsia="Times New Roman" w:hAnsi="Arial" w:cs="Arial"/>
                <w:color w:val="000000"/>
                <w:sz w:val="22"/>
                <w:szCs w:val="22"/>
              </w:rPr>
              <w:t xml:space="preserve"> Zemědělský výzkum, spol. s r.o. </w:t>
            </w:r>
          </w:p>
        </w:tc>
        <w:tc>
          <w:tcPr>
            <w:tcW w:w="877" w:type="pct"/>
            <w:tcBorders>
              <w:top w:val="nil"/>
              <w:left w:val="nil"/>
              <w:bottom w:val="single" w:sz="4" w:space="0" w:color="auto"/>
              <w:right w:val="single" w:sz="4" w:space="0" w:color="auto"/>
            </w:tcBorders>
            <w:shd w:val="clear" w:color="auto" w:fill="auto"/>
            <w:vAlign w:val="center"/>
          </w:tcPr>
          <w:p w14:paraId="33A909A6" w14:textId="07A58BB7" w:rsidR="00F9429A" w:rsidRPr="0067426C" w:rsidRDefault="00F9429A" w:rsidP="00235337">
            <w:pPr>
              <w:spacing w:line="160" w:lineRule="atLeast"/>
              <w:jc w:val="right"/>
              <w:rPr>
                <w:rFonts w:ascii="Arial" w:eastAsia="Times New Roman" w:hAnsi="Arial" w:cs="Arial"/>
                <w:sz w:val="22"/>
                <w:szCs w:val="22"/>
              </w:rPr>
            </w:pPr>
            <w:r>
              <w:rPr>
                <w:rFonts w:ascii="Arial" w:eastAsia="Times New Roman" w:hAnsi="Arial" w:cs="Arial"/>
                <w:sz w:val="22"/>
                <w:szCs w:val="22"/>
              </w:rPr>
              <w:t>13 646</w:t>
            </w:r>
          </w:p>
        </w:tc>
      </w:tr>
      <w:tr w:rsidR="00F9429A" w:rsidRPr="0067426C" w14:paraId="1EA263EF" w14:textId="11E5B952" w:rsidTr="004721D4">
        <w:trPr>
          <w:trHeight w:val="300"/>
        </w:trPr>
        <w:tc>
          <w:tcPr>
            <w:tcW w:w="4123" w:type="pct"/>
            <w:tcBorders>
              <w:top w:val="single" w:sz="4" w:space="0" w:color="auto"/>
              <w:left w:val="single" w:sz="4" w:space="0" w:color="auto"/>
              <w:bottom w:val="single" w:sz="4" w:space="0" w:color="auto"/>
              <w:right w:val="single" w:sz="4" w:space="0" w:color="auto"/>
            </w:tcBorders>
            <w:shd w:val="clear" w:color="auto" w:fill="auto"/>
            <w:vAlign w:val="center"/>
          </w:tcPr>
          <w:p w14:paraId="2404FD03" w14:textId="77777777" w:rsidR="00F9429A" w:rsidRPr="0067426C" w:rsidRDefault="00F9429A" w:rsidP="00D078DC">
            <w:pPr>
              <w:spacing w:line="160" w:lineRule="atLeast"/>
              <w:jc w:val="both"/>
              <w:rPr>
                <w:rFonts w:ascii="Arial" w:eastAsia="Times New Roman" w:hAnsi="Arial" w:cs="Arial"/>
                <w:b/>
                <w:bCs/>
                <w:color w:val="000000"/>
                <w:sz w:val="22"/>
                <w:szCs w:val="22"/>
              </w:rPr>
            </w:pPr>
            <w:r w:rsidRPr="0067426C">
              <w:rPr>
                <w:rFonts w:ascii="Arial" w:eastAsia="Times New Roman" w:hAnsi="Arial" w:cs="Arial"/>
                <w:b/>
                <w:bCs/>
                <w:color w:val="000000"/>
                <w:sz w:val="22"/>
                <w:szCs w:val="22"/>
              </w:rPr>
              <w:t xml:space="preserve"> Celkem MZe </w:t>
            </w:r>
          </w:p>
        </w:tc>
        <w:tc>
          <w:tcPr>
            <w:tcW w:w="877" w:type="pct"/>
            <w:tcBorders>
              <w:top w:val="nil"/>
              <w:left w:val="nil"/>
              <w:bottom w:val="single" w:sz="4" w:space="0" w:color="auto"/>
              <w:right w:val="single" w:sz="4" w:space="0" w:color="auto"/>
            </w:tcBorders>
            <w:shd w:val="clear" w:color="auto" w:fill="auto"/>
            <w:vAlign w:val="center"/>
          </w:tcPr>
          <w:p w14:paraId="6E6B1F73" w14:textId="47005AA2" w:rsidR="00F9429A" w:rsidRPr="0067426C" w:rsidRDefault="00F9429A" w:rsidP="00235337">
            <w:pPr>
              <w:spacing w:line="160" w:lineRule="atLeast"/>
              <w:jc w:val="right"/>
              <w:rPr>
                <w:rFonts w:ascii="Arial" w:eastAsia="Times New Roman" w:hAnsi="Arial" w:cs="Arial"/>
                <w:b/>
                <w:bCs/>
                <w:color w:val="000000"/>
                <w:sz w:val="22"/>
                <w:szCs w:val="22"/>
              </w:rPr>
            </w:pPr>
            <w:r>
              <w:rPr>
                <w:rFonts w:ascii="Arial" w:eastAsia="Times New Roman" w:hAnsi="Arial" w:cs="Arial"/>
                <w:b/>
                <w:bCs/>
                <w:color w:val="000000"/>
                <w:sz w:val="22"/>
                <w:szCs w:val="22"/>
              </w:rPr>
              <w:t>512 769</w:t>
            </w:r>
          </w:p>
        </w:tc>
      </w:tr>
    </w:tbl>
    <w:p w14:paraId="56E083B1" w14:textId="77777777" w:rsidR="00EB19BA" w:rsidRPr="0067426C" w:rsidRDefault="00EB19BA" w:rsidP="00D078DC">
      <w:pPr>
        <w:spacing w:after="120"/>
        <w:jc w:val="both"/>
        <w:rPr>
          <w:rFonts w:ascii="Arial" w:hAnsi="Arial" w:cs="Arial"/>
          <w:sz w:val="22"/>
          <w:szCs w:val="22"/>
        </w:rPr>
      </w:pPr>
    </w:p>
    <w:p w14:paraId="7E28FC28" w14:textId="77777777" w:rsidR="00F1557A" w:rsidRPr="0067426C" w:rsidRDefault="00F1557A" w:rsidP="00D078DC">
      <w:pPr>
        <w:pStyle w:val="Nadpis1"/>
        <w:jc w:val="both"/>
        <w:rPr>
          <w:rFonts w:ascii="Arial" w:hAnsi="Arial" w:cs="Arial"/>
        </w:rPr>
      </w:pPr>
      <w:bookmarkStart w:id="134" w:name="_Toc87013168"/>
      <w:r w:rsidRPr="0067426C">
        <w:rPr>
          <w:rFonts w:ascii="Arial" w:hAnsi="Arial" w:cs="Arial"/>
        </w:rPr>
        <w:t>Harmonogram</w:t>
      </w:r>
      <w:r w:rsidR="007061A5">
        <w:rPr>
          <w:rFonts w:ascii="Arial" w:hAnsi="Arial" w:cs="Arial"/>
        </w:rPr>
        <w:t xml:space="preserve"> hodnocení VO</w:t>
      </w:r>
      <w:bookmarkEnd w:id="134"/>
    </w:p>
    <w:p w14:paraId="6AF9BCBD" w14:textId="45E95271" w:rsidR="0020460C" w:rsidRDefault="0020460C" w:rsidP="00D078DC">
      <w:pPr>
        <w:jc w:val="both"/>
        <w:rPr>
          <w:rFonts w:ascii="Arial" w:hAnsi="Arial" w:cs="Arial"/>
          <w:noProof/>
          <w:sz w:val="22"/>
          <w:szCs w:val="22"/>
        </w:rPr>
      </w:pPr>
    </w:p>
    <w:tbl>
      <w:tblPr>
        <w:tblW w:w="5845" w:type="pct"/>
        <w:tblInd w:w="-5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981"/>
        <w:gridCol w:w="452"/>
        <w:gridCol w:w="452"/>
        <w:gridCol w:w="452"/>
        <w:gridCol w:w="452"/>
        <w:gridCol w:w="452"/>
        <w:gridCol w:w="452"/>
        <w:gridCol w:w="452"/>
        <w:gridCol w:w="452"/>
        <w:gridCol w:w="452"/>
        <w:gridCol w:w="452"/>
        <w:gridCol w:w="794"/>
        <w:gridCol w:w="490"/>
        <w:gridCol w:w="452"/>
        <w:gridCol w:w="452"/>
        <w:gridCol w:w="452"/>
        <w:gridCol w:w="452"/>
      </w:tblGrid>
      <w:tr w:rsidR="00D77BDA" w:rsidRPr="0067426C" w14:paraId="10734300" w14:textId="77777777" w:rsidTr="00F91D2A">
        <w:trPr>
          <w:trHeight w:val="288"/>
        </w:trPr>
        <w:tc>
          <w:tcPr>
            <w:tcW w:w="1407" w:type="pct"/>
            <w:shd w:val="clear" w:color="auto" w:fill="auto"/>
            <w:noWrap/>
            <w:vAlign w:val="bottom"/>
            <w:hideMark/>
          </w:tcPr>
          <w:p w14:paraId="09CA95CD" w14:textId="77777777" w:rsidR="00CC1211" w:rsidRPr="0067426C" w:rsidRDefault="00CC1211" w:rsidP="00CC1211">
            <w:pPr>
              <w:jc w:val="both"/>
              <w:rPr>
                <w:rFonts w:ascii="Arial" w:eastAsia="Times New Roman" w:hAnsi="Arial" w:cs="Arial"/>
                <w:color w:val="000000"/>
                <w:sz w:val="14"/>
                <w:szCs w:val="22"/>
              </w:rPr>
            </w:pPr>
            <w:r w:rsidRPr="0067426C">
              <w:rPr>
                <w:rFonts w:ascii="Arial" w:eastAsia="Times New Roman" w:hAnsi="Arial" w:cs="Arial"/>
                <w:color w:val="000000"/>
                <w:sz w:val="14"/>
                <w:szCs w:val="22"/>
              </w:rPr>
              <w:t> </w:t>
            </w:r>
          </w:p>
        </w:tc>
        <w:tc>
          <w:tcPr>
            <w:tcW w:w="213" w:type="pct"/>
            <w:shd w:val="clear" w:color="auto" w:fill="auto"/>
            <w:noWrap/>
            <w:vAlign w:val="bottom"/>
            <w:hideMark/>
          </w:tcPr>
          <w:p w14:paraId="3BE185C1" w14:textId="77777777" w:rsidR="00CC1211" w:rsidRPr="0067426C" w:rsidRDefault="00CC1211" w:rsidP="00CC1211">
            <w:pPr>
              <w:jc w:val="both"/>
              <w:rPr>
                <w:rFonts w:ascii="Arial" w:eastAsia="Times New Roman" w:hAnsi="Arial" w:cs="Arial"/>
                <w:color w:val="000000"/>
                <w:sz w:val="14"/>
                <w:szCs w:val="22"/>
              </w:rPr>
            </w:pPr>
            <w:r w:rsidRPr="0067426C">
              <w:rPr>
                <w:rFonts w:ascii="Arial" w:eastAsia="Times New Roman" w:hAnsi="Arial" w:cs="Arial"/>
                <w:color w:val="000000"/>
                <w:sz w:val="14"/>
                <w:szCs w:val="22"/>
              </w:rPr>
              <w:t>2012</w:t>
            </w:r>
          </w:p>
        </w:tc>
        <w:tc>
          <w:tcPr>
            <w:tcW w:w="213" w:type="pct"/>
            <w:shd w:val="clear" w:color="auto" w:fill="auto"/>
            <w:noWrap/>
            <w:vAlign w:val="bottom"/>
            <w:hideMark/>
          </w:tcPr>
          <w:p w14:paraId="55D5245D" w14:textId="77777777" w:rsidR="00CC1211" w:rsidRPr="0067426C" w:rsidRDefault="00CC1211" w:rsidP="00CC1211">
            <w:pPr>
              <w:jc w:val="both"/>
              <w:rPr>
                <w:rFonts w:ascii="Arial" w:eastAsia="Times New Roman" w:hAnsi="Arial" w:cs="Arial"/>
                <w:color w:val="000000"/>
                <w:sz w:val="14"/>
                <w:szCs w:val="22"/>
              </w:rPr>
            </w:pPr>
            <w:r w:rsidRPr="0067426C">
              <w:rPr>
                <w:rFonts w:ascii="Arial" w:eastAsia="Times New Roman" w:hAnsi="Arial" w:cs="Arial"/>
                <w:color w:val="000000"/>
                <w:sz w:val="14"/>
                <w:szCs w:val="22"/>
              </w:rPr>
              <w:t>2013</w:t>
            </w:r>
          </w:p>
        </w:tc>
        <w:tc>
          <w:tcPr>
            <w:tcW w:w="213" w:type="pct"/>
            <w:shd w:val="clear" w:color="auto" w:fill="auto"/>
            <w:noWrap/>
            <w:vAlign w:val="bottom"/>
            <w:hideMark/>
          </w:tcPr>
          <w:p w14:paraId="6CE0E929" w14:textId="77777777" w:rsidR="00CC1211" w:rsidRPr="0067426C" w:rsidRDefault="00CC1211" w:rsidP="00CC1211">
            <w:pPr>
              <w:jc w:val="both"/>
              <w:rPr>
                <w:rFonts w:ascii="Arial" w:eastAsia="Times New Roman" w:hAnsi="Arial" w:cs="Arial"/>
                <w:color w:val="000000"/>
                <w:sz w:val="14"/>
                <w:szCs w:val="22"/>
              </w:rPr>
            </w:pPr>
            <w:r w:rsidRPr="0067426C">
              <w:rPr>
                <w:rFonts w:ascii="Arial" w:eastAsia="Times New Roman" w:hAnsi="Arial" w:cs="Arial"/>
                <w:color w:val="000000"/>
                <w:sz w:val="14"/>
                <w:szCs w:val="22"/>
              </w:rPr>
              <w:t>2014</w:t>
            </w:r>
          </w:p>
        </w:tc>
        <w:tc>
          <w:tcPr>
            <w:tcW w:w="213" w:type="pct"/>
            <w:shd w:val="clear" w:color="auto" w:fill="auto"/>
            <w:noWrap/>
            <w:vAlign w:val="bottom"/>
            <w:hideMark/>
          </w:tcPr>
          <w:p w14:paraId="0B5DC0E2" w14:textId="77777777" w:rsidR="00CC1211" w:rsidRPr="0067426C" w:rsidRDefault="00CC1211" w:rsidP="00CC1211">
            <w:pPr>
              <w:jc w:val="both"/>
              <w:rPr>
                <w:rFonts w:ascii="Arial" w:eastAsia="Times New Roman" w:hAnsi="Arial" w:cs="Arial"/>
                <w:color w:val="000000"/>
                <w:sz w:val="14"/>
                <w:szCs w:val="22"/>
              </w:rPr>
            </w:pPr>
            <w:r w:rsidRPr="0067426C">
              <w:rPr>
                <w:rFonts w:ascii="Arial" w:eastAsia="Times New Roman" w:hAnsi="Arial" w:cs="Arial"/>
                <w:color w:val="000000"/>
                <w:sz w:val="14"/>
                <w:szCs w:val="22"/>
              </w:rPr>
              <w:t>2015</w:t>
            </w:r>
          </w:p>
        </w:tc>
        <w:tc>
          <w:tcPr>
            <w:tcW w:w="213" w:type="pct"/>
            <w:shd w:val="clear" w:color="auto" w:fill="auto"/>
            <w:noWrap/>
            <w:vAlign w:val="bottom"/>
            <w:hideMark/>
          </w:tcPr>
          <w:p w14:paraId="26BD62AA" w14:textId="77777777" w:rsidR="00CC1211" w:rsidRPr="0067426C" w:rsidRDefault="00CC1211" w:rsidP="00CC1211">
            <w:pPr>
              <w:jc w:val="both"/>
              <w:rPr>
                <w:rFonts w:ascii="Arial" w:eastAsia="Times New Roman" w:hAnsi="Arial" w:cs="Arial"/>
                <w:color w:val="000000"/>
                <w:sz w:val="14"/>
                <w:szCs w:val="22"/>
              </w:rPr>
            </w:pPr>
            <w:r w:rsidRPr="0067426C">
              <w:rPr>
                <w:rFonts w:ascii="Arial" w:eastAsia="Times New Roman" w:hAnsi="Arial" w:cs="Arial"/>
                <w:color w:val="000000"/>
                <w:sz w:val="14"/>
                <w:szCs w:val="22"/>
              </w:rPr>
              <w:t>2016</w:t>
            </w:r>
          </w:p>
        </w:tc>
        <w:tc>
          <w:tcPr>
            <w:tcW w:w="213" w:type="pct"/>
            <w:shd w:val="clear" w:color="auto" w:fill="auto"/>
            <w:noWrap/>
            <w:vAlign w:val="bottom"/>
            <w:hideMark/>
          </w:tcPr>
          <w:p w14:paraId="4A7ECEF3" w14:textId="77777777" w:rsidR="00CC1211" w:rsidRPr="0067426C" w:rsidRDefault="00CC1211" w:rsidP="00CC1211">
            <w:pPr>
              <w:jc w:val="both"/>
              <w:rPr>
                <w:rFonts w:ascii="Arial" w:eastAsia="Times New Roman" w:hAnsi="Arial" w:cs="Arial"/>
                <w:color w:val="000000"/>
                <w:sz w:val="14"/>
                <w:szCs w:val="22"/>
              </w:rPr>
            </w:pPr>
            <w:r w:rsidRPr="0067426C">
              <w:rPr>
                <w:rFonts w:ascii="Arial" w:eastAsia="Times New Roman" w:hAnsi="Arial" w:cs="Arial"/>
                <w:color w:val="000000"/>
                <w:sz w:val="14"/>
                <w:szCs w:val="22"/>
              </w:rPr>
              <w:t>2017</w:t>
            </w:r>
          </w:p>
        </w:tc>
        <w:tc>
          <w:tcPr>
            <w:tcW w:w="213" w:type="pct"/>
            <w:shd w:val="clear" w:color="auto" w:fill="auto"/>
            <w:noWrap/>
            <w:vAlign w:val="bottom"/>
            <w:hideMark/>
          </w:tcPr>
          <w:p w14:paraId="7DD62D25" w14:textId="77777777" w:rsidR="00CC1211" w:rsidRPr="0067426C" w:rsidRDefault="00CC1211" w:rsidP="00CC1211">
            <w:pPr>
              <w:jc w:val="both"/>
              <w:rPr>
                <w:rFonts w:ascii="Arial" w:eastAsia="Times New Roman" w:hAnsi="Arial" w:cs="Arial"/>
                <w:color w:val="000000"/>
                <w:sz w:val="14"/>
                <w:szCs w:val="22"/>
              </w:rPr>
            </w:pPr>
            <w:r w:rsidRPr="0067426C">
              <w:rPr>
                <w:rFonts w:ascii="Arial" w:eastAsia="Times New Roman" w:hAnsi="Arial" w:cs="Arial"/>
                <w:color w:val="000000"/>
                <w:sz w:val="14"/>
                <w:szCs w:val="22"/>
              </w:rPr>
              <w:t>2018</w:t>
            </w:r>
          </w:p>
        </w:tc>
        <w:tc>
          <w:tcPr>
            <w:tcW w:w="213" w:type="pct"/>
            <w:shd w:val="clear" w:color="auto" w:fill="auto"/>
            <w:noWrap/>
            <w:vAlign w:val="bottom"/>
            <w:hideMark/>
          </w:tcPr>
          <w:p w14:paraId="1C8EE1B9" w14:textId="77777777" w:rsidR="00CC1211" w:rsidRPr="0067426C" w:rsidRDefault="00CC1211" w:rsidP="00CC1211">
            <w:pPr>
              <w:jc w:val="both"/>
              <w:rPr>
                <w:rFonts w:ascii="Arial" w:eastAsia="Times New Roman" w:hAnsi="Arial" w:cs="Arial"/>
                <w:color w:val="000000"/>
                <w:sz w:val="14"/>
                <w:szCs w:val="22"/>
              </w:rPr>
            </w:pPr>
            <w:r w:rsidRPr="0067426C">
              <w:rPr>
                <w:rFonts w:ascii="Arial" w:eastAsia="Times New Roman" w:hAnsi="Arial" w:cs="Arial"/>
                <w:color w:val="000000"/>
                <w:sz w:val="14"/>
                <w:szCs w:val="22"/>
              </w:rPr>
              <w:t>2019</w:t>
            </w:r>
          </w:p>
        </w:tc>
        <w:tc>
          <w:tcPr>
            <w:tcW w:w="213" w:type="pct"/>
            <w:shd w:val="clear" w:color="auto" w:fill="auto"/>
            <w:noWrap/>
            <w:vAlign w:val="bottom"/>
            <w:hideMark/>
          </w:tcPr>
          <w:p w14:paraId="307644A9" w14:textId="77777777" w:rsidR="00CC1211" w:rsidRPr="0067426C" w:rsidRDefault="00CC1211" w:rsidP="00CC1211">
            <w:pPr>
              <w:jc w:val="both"/>
              <w:rPr>
                <w:rFonts w:ascii="Arial" w:eastAsia="Times New Roman" w:hAnsi="Arial" w:cs="Arial"/>
                <w:color w:val="000000"/>
                <w:sz w:val="14"/>
                <w:szCs w:val="22"/>
              </w:rPr>
            </w:pPr>
            <w:r w:rsidRPr="0067426C">
              <w:rPr>
                <w:rFonts w:ascii="Arial" w:eastAsia="Times New Roman" w:hAnsi="Arial" w:cs="Arial"/>
                <w:color w:val="000000"/>
                <w:sz w:val="14"/>
                <w:szCs w:val="22"/>
              </w:rPr>
              <w:t>2020</w:t>
            </w:r>
          </w:p>
        </w:tc>
        <w:tc>
          <w:tcPr>
            <w:tcW w:w="213" w:type="pct"/>
            <w:shd w:val="clear" w:color="auto" w:fill="auto"/>
            <w:noWrap/>
            <w:vAlign w:val="bottom"/>
            <w:hideMark/>
          </w:tcPr>
          <w:p w14:paraId="4434C1B0" w14:textId="77777777" w:rsidR="00CC1211" w:rsidRPr="0067426C" w:rsidRDefault="00CC1211" w:rsidP="00CC1211">
            <w:pPr>
              <w:jc w:val="both"/>
              <w:rPr>
                <w:rFonts w:ascii="Arial" w:eastAsia="Times New Roman" w:hAnsi="Arial" w:cs="Arial"/>
                <w:color w:val="000000"/>
                <w:sz w:val="14"/>
                <w:szCs w:val="22"/>
              </w:rPr>
            </w:pPr>
            <w:r w:rsidRPr="0067426C">
              <w:rPr>
                <w:rFonts w:ascii="Arial" w:eastAsia="Times New Roman" w:hAnsi="Arial" w:cs="Arial"/>
                <w:color w:val="000000"/>
                <w:sz w:val="14"/>
                <w:szCs w:val="22"/>
              </w:rPr>
              <w:t>2021</w:t>
            </w:r>
          </w:p>
        </w:tc>
        <w:tc>
          <w:tcPr>
            <w:tcW w:w="343" w:type="pct"/>
            <w:shd w:val="clear" w:color="auto" w:fill="auto"/>
            <w:noWrap/>
            <w:vAlign w:val="bottom"/>
            <w:hideMark/>
          </w:tcPr>
          <w:p w14:paraId="36F762EA" w14:textId="77777777" w:rsidR="00CC1211" w:rsidRPr="0067426C" w:rsidRDefault="00CC1211" w:rsidP="00CC1211">
            <w:pPr>
              <w:jc w:val="both"/>
              <w:rPr>
                <w:rFonts w:ascii="Arial" w:eastAsia="Times New Roman" w:hAnsi="Arial" w:cs="Arial"/>
                <w:color w:val="000000"/>
                <w:sz w:val="14"/>
                <w:szCs w:val="22"/>
              </w:rPr>
            </w:pPr>
            <w:r w:rsidRPr="0067426C">
              <w:rPr>
                <w:rFonts w:ascii="Arial" w:eastAsia="Times New Roman" w:hAnsi="Arial" w:cs="Arial"/>
                <w:color w:val="000000"/>
                <w:sz w:val="14"/>
                <w:szCs w:val="22"/>
              </w:rPr>
              <w:t>2022</w:t>
            </w:r>
          </w:p>
        </w:tc>
        <w:tc>
          <w:tcPr>
            <w:tcW w:w="263" w:type="pct"/>
            <w:shd w:val="clear" w:color="auto" w:fill="auto"/>
            <w:noWrap/>
            <w:vAlign w:val="bottom"/>
            <w:hideMark/>
          </w:tcPr>
          <w:p w14:paraId="4B9A8D03" w14:textId="77777777" w:rsidR="00CC1211" w:rsidRPr="0067426C" w:rsidRDefault="00CC1211" w:rsidP="00CC1211">
            <w:pPr>
              <w:jc w:val="both"/>
              <w:rPr>
                <w:rFonts w:ascii="Arial" w:eastAsia="Times New Roman" w:hAnsi="Arial" w:cs="Arial"/>
                <w:color w:val="000000"/>
                <w:sz w:val="14"/>
                <w:szCs w:val="22"/>
              </w:rPr>
            </w:pPr>
            <w:r w:rsidRPr="0067426C">
              <w:rPr>
                <w:rFonts w:ascii="Arial" w:eastAsia="Times New Roman" w:hAnsi="Arial" w:cs="Arial"/>
                <w:color w:val="000000"/>
                <w:sz w:val="14"/>
                <w:szCs w:val="22"/>
              </w:rPr>
              <w:t>2023</w:t>
            </w:r>
          </w:p>
        </w:tc>
        <w:tc>
          <w:tcPr>
            <w:tcW w:w="213" w:type="pct"/>
            <w:shd w:val="clear" w:color="auto" w:fill="auto"/>
            <w:noWrap/>
            <w:vAlign w:val="bottom"/>
            <w:hideMark/>
          </w:tcPr>
          <w:p w14:paraId="03209C69" w14:textId="77777777" w:rsidR="00CC1211" w:rsidRPr="0067426C" w:rsidRDefault="00CC1211" w:rsidP="00CC1211">
            <w:pPr>
              <w:jc w:val="both"/>
              <w:rPr>
                <w:rFonts w:ascii="Arial" w:eastAsia="Times New Roman" w:hAnsi="Arial" w:cs="Arial"/>
                <w:color w:val="000000"/>
                <w:sz w:val="14"/>
                <w:szCs w:val="22"/>
              </w:rPr>
            </w:pPr>
            <w:r w:rsidRPr="0067426C">
              <w:rPr>
                <w:rFonts w:ascii="Arial" w:eastAsia="Times New Roman" w:hAnsi="Arial" w:cs="Arial"/>
                <w:color w:val="000000"/>
                <w:sz w:val="14"/>
                <w:szCs w:val="22"/>
              </w:rPr>
              <w:t>2024</w:t>
            </w:r>
          </w:p>
        </w:tc>
        <w:tc>
          <w:tcPr>
            <w:tcW w:w="213" w:type="pct"/>
            <w:shd w:val="clear" w:color="auto" w:fill="auto"/>
            <w:noWrap/>
            <w:vAlign w:val="bottom"/>
            <w:hideMark/>
          </w:tcPr>
          <w:p w14:paraId="151D2657" w14:textId="77777777" w:rsidR="00CC1211" w:rsidRPr="0067426C" w:rsidRDefault="00CC1211" w:rsidP="00CC1211">
            <w:pPr>
              <w:jc w:val="both"/>
              <w:rPr>
                <w:rFonts w:ascii="Arial" w:eastAsia="Times New Roman" w:hAnsi="Arial" w:cs="Arial"/>
                <w:color w:val="000000"/>
                <w:sz w:val="14"/>
                <w:szCs w:val="22"/>
              </w:rPr>
            </w:pPr>
            <w:r w:rsidRPr="0067426C">
              <w:rPr>
                <w:rFonts w:ascii="Arial" w:eastAsia="Times New Roman" w:hAnsi="Arial" w:cs="Arial"/>
                <w:color w:val="000000"/>
                <w:sz w:val="14"/>
                <w:szCs w:val="22"/>
              </w:rPr>
              <w:t>2025</w:t>
            </w:r>
          </w:p>
        </w:tc>
        <w:tc>
          <w:tcPr>
            <w:tcW w:w="213" w:type="pct"/>
            <w:shd w:val="clear" w:color="auto" w:fill="auto"/>
            <w:noWrap/>
            <w:vAlign w:val="bottom"/>
            <w:hideMark/>
          </w:tcPr>
          <w:p w14:paraId="1A5481F2" w14:textId="77777777" w:rsidR="00CC1211" w:rsidRPr="0067426C" w:rsidRDefault="00CC1211" w:rsidP="00CC1211">
            <w:pPr>
              <w:jc w:val="both"/>
              <w:rPr>
                <w:rFonts w:ascii="Arial" w:eastAsia="Times New Roman" w:hAnsi="Arial" w:cs="Arial"/>
                <w:color w:val="000000"/>
                <w:sz w:val="14"/>
                <w:szCs w:val="22"/>
              </w:rPr>
            </w:pPr>
            <w:r w:rsidRPr="0067426C">
              <w:rPr>
                <w:rFonts w:ascii="Arial" w:eastAsia="Times New Roman" w:hAnsi="Arial" w:cs="Arial"/>
                <w:color w:val="000000"/>
                <w:sz w:val="14"/>
                <w:szCs w:val="22"/>
              </w:rPr>
              <w:t>2026</w:t>
            </w:r>
          </w:p>
        </w:tc>
        <w:tc>
          <w:tcPr>
            <w:tcW w:w="213" w:type="pct"/>
            <w:shd w:val="clear" w:color="auto" w:fill="auto"/>
            <w:noWrap/>
            <w:vAlign w:val="bottom"/>
            <w:hideMark/>
          </w:tcPr>
          <w:p w14:paraId="3709DD15" w14:textId="77777777" w:rsidR="00CC1211" w:rsidRPr="0067426C" w:rsidRDefault="00CC1211" w:rsidP="00CC1211">
            <w:pPr>
              <w:jc w:val="both"/>
              <w:rPr>
                <w:rFonts w:ascii="Arial" w:eastAsia="Times New Roman" w:hAnsi="Arial" w:cs="Arial"/>
                <w:color w:val="000000"/>
                <w:sz w:val="14"/>
                <w:szCs w:val="22"/>
              </w:rPr>
            </w:pPr>
            <w:r w:rsidRPr="0067426C">
              <w:rPr>
                <w:rFonts w:ascii="Arial" w:eastAsia="Times New Roman" w:hAnsi="Arial" w:cs="Arial"/>
                <w:color w:val="000000"/>
                <w:sz w:val="14"/>
                <w:szCs w:val="22"/>
              </w:rPr>
              <w:t>2027</w:t>
            </w:r>
          </w:p>
        </w:tc>
      </w:tr>
      <w:tr w:rsidR="00D77BDA" w:rsidRPr="0067426C" w14:paraId="345E3CED" w14:textId="77777777" w:rsidTr="00F91D2A">
        <w:trPr>
          <w:trHeight w:val="288"/>
        </w:trPr>
        <w:tc>
          <w:tcPr>
            <w:tcW w:w="1407" w:type="pct"/>
            <w:shd w:val="clear" w:color="auto" w:fill="auto"/>
            <w:noWrap/>
            <w:vAlign w:val="bottom"/>
            <w:hideMark/>
          </w:tcPr>
          <w:p w14:paraId="30DE1EB5" w14:textId="30C4738D" w:rsidR="00CC1211" w:rsidRPr="0067426C" w:rsidRDefault="00CC1211" w:rsidP="00591718">
            <w:pPr>
              <w:jc w:val="both"/>
              <w:rPr>
                <w:rFonts w:ascii="Arial" w:eastAsia="Times New Roman" w:hAnsi="Arial" w:cs="Arial"/>
                <w:color w:val="000000"/>
                <w:sz w:val="14"/>
                <w:szCs w:val="22"/>
              </w:rPr>
            </w:pPr>
            <w:r w:rsidRPr="0067426C">
              <w:rPr>
                <w:rFonts w:ascii="Arial" w:eastAsia="Times New Roman" w:hAnsi="Arial" w:cs="Arial"/>
                <w:color w:val="000000"/>
                <w:sz w:val="14"/>
                <w:szCs w:val="22"/>
              </w:rPr>
              <w:t xml:space="preserve">Data pro </w:t>
            </w:r>
            <w:r w:rsidR="00591718">
              <w:rPr>
                <w:rFonts w:ascii="Arial" w:eastAsia="Times New Roman" w:hAnsi="Arial" w:cs="Arial"/>
                <w:color w:val="000000"/>
                <w:sz w:val="14"/>
                <w:szCs w:val="22"/>
              </w:rPr>
              <w:t xml:space="preserve">nulté </w:t>
            </w:r>
            <w:r>
              <w:rPr>
                <w:rFonts w:ascii="Arial" w:eastAsia="Times New Roman" w:hAnsi="Arial" w:cs="Arial"/>
                <w:color w:val="000000"/>
                <w:sz w:val="14"/>
                <w:szCs w:val="22"/>
              </w:rPr>
              <w:t>pilotní hodno</w:t>
            </w:r>
            <w:r w:rsidRPr="0067426C">
              <w:rPr>
                <w:rFonts w:ascii="Arial" w:eastAsia="Times New Roman" w:hAnsi="Arial" w:cs="Arial"/>
                <w:color w:val="000000"/>
                <w:sz w:val="14"/>
                <w:szCs w:val="22"/>
              </w:rPr>
              <w:t>cení</w:t>
            </w:r>
          </w:p>
        </w:tc>
        <w:tc>
          <w:tcPr>
            <w:tcW w:w="213" w:type="pct"/>
            <w:shd w:val="clear" w:color="000000" w:fill="000000"/>
            <w:noWrap/>
            <w:vAlign w:val="bottom"/>
            <w:hideMark/>
          </w:tcPr>
          <w:p w14:paraId="544CD913" w14:textId="77777777" w:rsidR="00CC1211" w:rsidRPr="0067426C" w:rsidRDefault="00CC1211" w:rsidP="00CC1211">
            <w:pPr>
              <w:jc w:val="both"/>
              <w:rPr>
                <w:rFonts w:ascii="Arial" w:eastAsia="Times New Roman" w:hAnsi="Arial" w:cs="Arial"/>
                <w:color w:val="000000"/>
                <w:sz w:val="14"/>
                <w:szCs w:val="22"/>
              </w:rPr>
            </w:pPr>
            <w:r w:rsidRPr="0067426C">
              <w:rPr>
                <w:rFonts w:ascii="Arial" w:eastAsia="Times New Roman" w:hAnsi="Arial" w:cs="Arial"/>
                <w:color w:val="000000"/>
                <w:sz w:val="14"/>
                <w:szCs w:val="22"/>
              </w:rPr>
              <w:t> </w:t>
            </w:r>
          </w:p>
        </w:tc>
        <w:tc>
          <w:tcPr>
            <w:tcW w:w="213" w:type="pct"/>
            <w:shd w:val="clear" w:color="000000" w:fill="000000"/>
            <w:noWrap/>
            <w:vAlign w:val="bottom"/>
            <w:hideMark/>
          </w:tcPr>
          <w:p w14:paraId="23308725" w14:textId="77777777" w:rsidR="00CC1211" w:rsidRPr="0067426C" w:rsidRDefault="00CC1211" w:rsidP="00CC1211">
            <w:pPr>
              <w:jc w:val="both"/>
              <w:rPr>
                <w:rFonts w:ascii="Arial" w:eastAsia="Times New Roman" w:hAnsi="Arial" w:cs="Arial"/>
                <w:color w:val="000000"/>
                <w:sz w:val="14"/>
                <w:szCs w:val="22"/>
              </w:rPr>
            </w:pPr>
            <w:r w:rsidRPr="0067426C">
              <w:rPr>
                <w:rFonts w:ascii="Arial" w:eastAsia="Times New Roman" w:hAnsi="Arial" w:cs="Arial"/>
                <w:color w:val="000000"/>
                <w:sz w:val="14"/>
                <w:szCs w:val="22"/>
              </w:rPr>
              <w:t> </w:t>
            </w:r>
          </w:p>
        </w:tc>
        <w:tc>
          <w:tcPr>
            <w:tcW w:w="213" w:type="pct"/>
            <w:shd w:val="clear" w:color="000000" w:fill="000000"/>
            <w:noWrap/>
            <w:vAlign w:val="bottom"/>
            <w:hideMark/>
          </w:tcPr>
          <w:p w14:paraId="17BD56BC" w14:textId="77777777" w:rsidR="00CC1211" w:rsidRPr="0067426C" w:rsidRDefault="00CC1211" w:rsidP="00CC1211">
            <w:pPr>
              <w:jc w:val="both"/>
              <w:rPr>
                <w:rFonts w:ascii="Arial" w:eastAsia="Times New Roman" w:hAnsi="Arial" w:cs="Arial"/>
                <w:color w:val="000000"/>
                <w:sz w:val="14"/>
                <w:szCs w:val="22"/>
              </w:rPr>
            </w:pPr>
            <w:r w:rsidRPr="0067426C">
              <w:rPr>
                <w:rFonts w:ascii="Arial" w:eastAsia="Times New Roman" w:hAnsi="Arial" w:cs="Arial"/>
                <w:color w:val="000000"/>
                <w:sz w:val="14"/>
                <w:szCs w:val="22"/>
              </w:rPr>
              <w:t> </w:t>
            </w:r>
          </w:p>
        </w:tc>
        <w:tc>
          <w:tcPr>
            <w:tcW w:w="213" w:type="pct"/>
            <w:shd w:val="clear" w:color="000000" w:fill="000000"/>
            <w:noWrap/>
            <w:vAlign w:val="bottom"/>
            <w:hideMark/>
          </w:tcPr>
          <w:p w14:paraId="55B517ED" w14:textId="77777777" w:rsidR="00CC1211" w:rsidRPr="0067426C" w:rsidRDefault="00CC1211" w:rsidP="00CC1211">
            <w:pPr>
              <w:jc w:val="both"/>
              <w:rPr>
                <w:rFonts w:ascii="Arial" w:eastAsia="Times New Roman" w:hAnsi="Arial" w:cs="Arial"/>
                <w:color w:val="000000"/>
                <w:sz w:val="14"/>
                <w:szCs w:val="22"/>
              </w:rPr>
            </w:pPr>
            <w:r w:rsidRPr="0067426C">
              <w:rPr>
                <w:rFonts w:ascii="Arial" w:eastAsia="Times New Roman" w:hAnsi="Arial" w:cs="Arial"/>
                <w:color w:val="000000"/>
                <w:sz w:val="14"/>
                <w:szCs w:val="22"/>
              </w:rPr>
              <w:t> </w:t>
            </w:r>
          </w:p>
        </w:tc>
        <w:tc>
          <w:tcPr>
            <w:tcW w:w="213" w:type="pct"/>
            <w:shd w:val="clear" w:color="000000" w:fill="000000"/>
            <w:noWrap/>
            <w:vAlign w:val="bottom"/>
            <w:hideMark/>
          </w:tcPr>
          <w:p w14:paraId="1F63D0B1" w14:textId="77777777" w:rsidR="00CC1211" w:rsidRPr="0067426C" w:rsidRDefault="00CC1211" w:rsidP="00CC1211">
            <w:pPr>
              <w:jc w:val="both"/>
              <w:rPr>
                <w:rFonts w:ascii="Arial" w:eastAsia="Times New Roman" w:hAnsi="Arial" w:cs="Arial"/>
                <w:color w:val="000000"/>
                <w:sz w:val="14"/>
                <w:szCs w:val="22"/>
              </w:rPr>
            </w:pPr>
            <w:r w:rsidRPr="0067426C">
              <w:rPr>
                <w:rFonts w:ascii="Arial" w:eastAsia="Times New Roman" w:hAnsi="Arial" w:cs="Arial"/>
                <w:color w:val="000000"/>
                <w:sz w:val="14"/>
                <w:szCs w:val="22"/>
              </w:rPr>
              <w:t> </w:t>
            </w:r>
          </w:p>
        </w:tc>
        <w:tc>
          <w:tcPr>
            <w:tcW w:w="213" w:type="pct"/>
            <w:shd w:val="clear" w:color="auto" w:fill="auto"/>
            <w:noWrap/>
            <w:vAlign w:val="bottom"/>
            <w:hideMark/>
          </w:tcPr>
          <w:p w14:paraId="5349D7DD" w14:textId="77777777" w:rsidR="00CC1211" w:rsidRPr="0067426C" w:rsidRDefault="00CC1211" w:rsidP="00CC1211">
            <w:pPr>
              <w:jc w:val="both"/>
              <w:rPr>
                <w:rFonts w:ascii="Arial" w:eastAsia="Times New Roman" w:hAnsi="Arial" w:cs="Arial"/>
                <w:color w:val="000000"/>
                <w:sz w:val="14"/>
                <w:szCs w:val="22"/>
              </w:rPr>
            </w:pPr>
            <w:r w:rsidRPr="0067426C">
              <w:rPr>
                <w:rFonts w:ascii="Arial" w:eastAsia="Times New Roman" w:hAnsi="Arial" w:cs="Arial"/>
                <w:color w:val="000000"/>
                <w:sz w:val="14"/>
                <w:szCs w:val="22"/>
              </w:rPr>
              <w:t> </w:t>
            </w:r>
          </w:p>
        </w:tc>
        <w:tc>
          <w:tcPr>
            <w:tcW w:w="213" w:type="pct"/>
            <w:shd w:val="clear" w:color="auto" w:fill="auto"/>
            <w:noWrap/>
            <w:vAlign w:val="bottom"/>
            <w:hideMark/>
          </w:tcPr>
          <w:p w14:paraId="52EB10A7" w14:textId="77777777" w:rsidR="00CC1211" w:rsidRPr="0067426C" w:rsidRDefault="00CC1211" w:rsidP="00CC1211">
            <w:pPr>
              <w:jc w:val="both"/>
              <w:rPr>
                <w:rFonts w:ascii="Arial" w:eastAsia="Times New Roman" w:hAnsi="Arial" w:cs="Arial"/>
                <w:color w:val="000000"/>
                <w:sz w:val="14"/>
                <w:szCs w:val="22"/>
              </w:rPr>
            </w:pPr>
            <w:r w:rsidRPr="0067426C">
              <w:rPr>
                <w:rFonts w:ascii="Arial" w:eastAsia="Times New Roman" w:hAnsi="Arial" w:cs="Arial"/>
                <w:color w:val="000000"/>
                <w:sz w:val="14"/>
                <w:szCs w:val="22"/>
              </w:rPr>
              <w:t> </w:t>
            </w:r>
          </w:p>
        </w:tc>
        <w:tc>
          <w:tcPr>
            <w:tcW w:w="213" w:type="pct"/>
            <w:shd w:val="clear" w:color="auto" w:fill="auto"/>
            <w:noWrap/>
            <w:vAlign w:val="bottom"/>
            <w:hideMark/>
          </w:tcPr>
          <w:p w14:paraId="1EEAA891" w14:textId="77777777" w:rsidR="00CC1211" w:rsidRPr="0067426C" w:rsidRDefault="00CC1211" w:rsidP="00CC1211">
            <w:pPr>
              <w:jc w:val="both"/>
              <w:rPr>
                <w:rFonts w:ascii="Arial" w:eastAsia="Times New Roman" w:hAnsi="Arial" w:cs="Arial"/>
                <w:color w:val="000000"/>
                <w:sz w:val="14"/>
                <w:szCs w:val="22"/>
              </w:rPr>
            </w:pPr>
            <w:r w:rsidRPr="0067426C">
              <w:rPr>
                <w:rFonts w:ascii="Arial" w:eastAsia="Times New Roman" w:hAnsi="Arial" w:cs="Arial"/>
                <w:color w:val="000000"/>
                <w:sz w:val="14"/>
                <w:szCs w:val="22"/>
              </w:rPr>
              <w:t> </w:t>
            </w:r>
          </w:p>
        </w:tc>
        <w:tc>
          <w:tcPr>
            <w:tcW w:w="213" w:type="pct"/>
            <w:shd w:val="clear" w:color="auto" w:fill="auto"/>
            <w:noWrap/>
            <w:vAlign w:val="bottom"/>
            <w:hideMark/>
          </w:tcPr>
          <w:p w14:paraId="2B518A9C" w14:textId="77777777" w:rsidR="00CC1211" w:rsidRPr="0067426C" w:rsidRDefault="00CC1211" w:rsidP="00CC1211">
            <w:pPr>
              <w:jc w:val="both"/>
              <w:rPr>
                <w:rFonts w:ascii="Arial" w:eastAsia="Times New Roman" w:hAnsi="Arial" w:cs="Arial"/>
                <w:color w:val="000000"/>
                <w:sz w:val="14"/>
                <w:szCs w:val="22"/>
              </w:rPr>
            </w:pPr>
            <w:r w:rsidRPr="0067426C">
              <w:rPr>
                <w:rFonts w:ascii="Arial" w:eastAsia="Times New Roman" w:hAnsi="Arial" w:cs="Arial"/>
                <w:color w:val="000000"/>
                <w:sz w:val="14"/>
                <w:szCs w:val="22"/>
              </w:rPr>
              <w:t> </w:t>
            </w:r>
          </w:p>
        </w:tc>
        <w:tc>
          <w:tcPr>
            <w:tcW w:w="213" w:type="pct"/>
            <w:shd w:val="clear" w:color="auto" w:fill="auto"/>
            <w:noWrap/>
            <w:vAlign w:val="bottom"/>
            <w:hideMark/>
          </w:tcPr>
          <w:p w14:paraId="723F4488" w14:textId="77777777" w:rsidR="00CC1211" w:rsidRPr="0067426C" w:rsidRDefault="00CC1211" w:rsidP="00CC1211">
            <w:pPr>
              <w:jc w:val="both"/>
              <w:rPr>
                <w:rFonts w:ascii="Arial" w:eastAsia="Times New Roman" w:hAnsi="Arial" w:cs="Arial"/>
                <w:color w:val="000000"/>
                <w:sz w:val="14"/>
                <w:szCs w:val="22"/>
              </w:rPr>
            </w:pPr>
            <w:r w:rsidRPr="0067426C">
              <w:rPr>
                <w:rFonts w:ascii="Arial" w:eastAsia="Times New Roman" w:hAnsi="Arial" w:cs="Arial"/>
                <w:color w:val="000000"/>
                <w:sz w:val="14"/>
                <w:szCs w:val="22"/>
              </w:rPr>
              <w:t> </w:t>
            </w:r>
          </w:p>
        </w:tc>
        <w:tc>
          <w:tcPr>
            <w:tcW w:w="343" w:type="pct"/>
            <w:shd w:val="clear" w:color="auto" w:fill="auto"/>
            <w:noWrap/>
            <w:vAlign w:val="bottom"/>
            <w:hideMark/>
          </w:tcPr>
          <w:p w14:paraId="003508A6" w14:textId="77777777" w:rsidR="00CC1211" w:rsidRPr="0067426C" w:rsidRDefault="00CC1211" w:rsidP="00CC1211">
            <w:pPr>
              <w:jc w:val="both"/>
              <w:rPr>
                <w:rFonts w:ascii="Arial" w:eastAsia="Times New Roman" w:hAnsi="Arial" w:cs="Arial"/>
                <w:color w:val="000000"/>
                <w:sz w:val="14"/>
                <w:szCs w:val="22"/>
              </w:rPr>
            </w:pPr>
            <w:r w:rsidRPr="0067426C">
              <w:rPr>
                <w:rFonts w:ascii="Arial" w:eastAsia="Times New Roman" w:hAnsi="Arial" w:cs="Arial"/>
                <w:color w:val="000000"/>
                <w:sz w:val="14"/>
                <w:szCs w:val="22"/>
              </w:rPr>
              <w:t> </w:t>
            </w:r>
          </w:p>
        </w:tc>
        <w:tc>
          <w:tcPr>
            <w:tcW w:w="263" w:type="pct"/>
            <w:shd w:val="clear" w:color="auto" w:fill="auto"/>
            <w:noWrap/>
            <w:vAlign w:val="bottom"/>
            <w:hideMark/>
          </w:tcPr>
          <w:p w14:paraId="0D9989DF" w14:textId="77777777" w:rsidR="00CC1211" w:rsidRPr="0067426C" w:rsidRDefault="00CC1211" w:rsidP="00CC1211">
            <w:pPr>
              <w:jc w:val="both"/>
              <w:rPr>
                <w:rFonts w:ascii="Arial" w:eastAsia="Times New Roman" w:hAnsi="Arial" w:cs="Arial"/>
                <w:color w:val="000000"/>
                <w:sz w:val="14"/>
                <w:szCs w:val="22"/>
              </w:rPr>
            </w:pPr>
            <w:r w:rsidRPr="0067426C">
              <w:rPr>
                <w:rFonts w:ascii="Arial" w:eastAsia="Times New Roman" w:hAnsi="Arial" w:cs="Arial"/>
                <w:color w:val="000000"/>
                <w:sz w:val="14"/>
                <w:szCs w:val="22"/>
              </w:rPr>
              <w:t> </w:t>
            </w:r>
          </w:p>
        </w:tc>
        <w:tc>
          <w:tcPr>
            <w:tcW w:w="213" w:type="pct"/>
            <w:shd w:val="clear" w:color="auto" w:fill="auto"/>
            <w:noWrap/>
            <w:vAlign w:val="bottom"/>
            <w:hideMark/>
          </w:tcPr>
          <w:p w14:paraId="564AE104" w14:textId="77777777" w:rsidR="00CC1211" w:rsidRPr="0067426C" w:rsidRDefault="00CC1211" w:rsidP="00CC1211">
            <w:pPr>
              <w:jc w:val="both"/>
              <w:rPr>
                <w:rFonts w:ascii="Arial" w:eastAsia="Times New Roman" w:hAnsi="Arial" w:cs="Arial"/>
                <w:color w:val="000000"/>
                <w:sz w:val="14"/>
                <w:szCs w:val="22"/>
              </w:rPr>
            </w:pPr>
            <w:r w:rsidRPr="0067426C">
              <w:rPr>
                <w:rFonts w:ascii="Arial" w:eastAsia="Times New Roman" w:hAnsi="Arial" w:cs="Arial"/>
                <w:color w:val="000000"/>
                <w:sz w:val="14"/>
                <w:szCs w:val="22"/>
              </w:rPr>
              <w:t> </w:t>
            </w:r>
          </w:p>
        </w:tc>
        <w:tc>
          <w:tcPr>
            <w:tcW w:w="213" w:type="pct"/>
            <w:shd w:val="clear" w:color="auto" w:fill="auto"/>
            <w:noWrap/>
            <w:vAlign w:val="bottom"/>
            <w:hideMark/>
          </w:tcPr>
          <w:p w14:paraId="11A736B8" w14:textId="77777777" w:rsidR="00CC1211" w:rsidRPr="0067426C" w:rsidRDefault="00CC1211" w:rsidP="00CC1211">
            <w:pPr>
              <w:jc w:val="both"/>
              <w:rPr>
                <w:rFonts w:ascii="Arial" w:eastAsia="Times New Roman" w:hAnsi="Arial" w:cs="Arial"/>
                <w:color w:val="000000"/>
                <w:sz w:val="14"/>
                <w:szCs w:val="22"/>
              </w:rPr>
            </w:pPr>
            <w:r w:rsidRPr="0067426C">
              <w:rPr>
                <w:rFonts w:ascii="Arial" w:eastAsia="Times New Roman" w:hAnsi="Arial" w:cs="Arial"/>
                <w:color w:val="000000"/>
                <w:sz w:val="14"/>
                <w:szCs w:val="22"/>
              </w:rPr>
              <w:t> </w:t>
            </w:r>
          </w:p>
        </w:tc>
        <w:tc>
          <w:tcPr>
            <w:tcW w:w="213" w:type="pct"/>
            <w:shd w:val="clear" w:color="auto" w:fill="auto"/>
            <w:noWrap/>
            <w:vAlign w:val="bottom"/>
            <w:hideMark/>
          </w:tcPr>
          <w:p w14:paraId="56EAFBD9" w14:textId="77777777" w:rsidR="00CC1211" w:rsidRPr="0067426C" w:rsidRDefault="00CC1211" w:rsidP="00CC1211">
            <w:pPr>
              <w:jc w:val="both"/>
              <w:rPr>
                <w:rFonts w:ascii="Arial" w:eastAsia="Times New Roman" w:hAnsi="Arial" w:cs="Arial"/>
                <w:color w:val="000000"/>
                <w:sz w:val="14"/>
                <w:szCs w:val="22"/>
              </w:rPr>
            </w:pPr>
            <w:r w:rsidRPr="0067426C">
              <w:rPr>
                <w:rFonts w:ascii="Arial" w:eastAsia="Times New Roman" w:hAnsi="Arial" w:cs="Arial"/>
                <w:color w:val="000000"/>
                <w:sz w:val="14"/>
                <w:szCs w:val="22"/>
              </w:rPr>
              <w:t> </w:t>
            </w:r>
          </w:p>
        </w:tc>
        <w:tc>
          <w:tcPr>
            <w:tcW w:w="213" w:type="pct"/>
            <w:shd w:val="clear" w:color="auto" w:fill="auto"/>
            <w:noWrap/>
            <w:vAlign w:val="bottom"/>
            <w:hideMark/>
          </w:tcPr>
          <w:p w14:paraId="0FCC86DB" w14:textId="77777777" w:rsidR="00CC1211" w:rsidRPr="0067426C" w:rsidRDefault="00CC1211" w:rsidP="00CC1211">
            <w:pPr>
              <w:jc w:val="both"/>
              <w:rPr>
                <w:rFonts w:ascii="Arial" w:eastAsia="Times New Roman" w:hAnsi="Arial" w:cs="Arial"/>
                <w:color w:val="000000"/>
                <w:sz w:val="14"/>
                <w:szCs w:val="22"/>
              </w:rPr>
            </w:pPr>
            <w:r w:rsidRPr="0067426C">
              <w:rPr>
                <w:rFonts w:ascii="Arial" w:eastAsia="Times New Roman" w:hAnsi="Arial" w:cs="Arial"/>
                <w:color w:val="000000"/>
                <w:sz w:val="14"/>
                <w:szCs w:val="22"/>
              </w:rPr>
              <w:t> </w:t>
            </w:r>
          </w:p>
        </w:tc>
      </w:tr>
      <w:tr w:rsidR="00D77BDA" w:rsidRPr="0067426C" w14:paraId="6D3549C7" w14:textId="77777777" w:rsidTr="00F91D2A">
        <w:trPr>
          <w:trHeight w:val="280"/>
        </w:trPr>
        <w:tc>
          <w:tcPr>
            <w:tcW w:w="1407" w:type="pct"/>
            <w:shd w:val="clear" w:color="auto" w:fill="auto"/>
            <w:noWrap/>
            <w:vAlign w:val="bottom"/>
            <w:hideMark/>
          </w:tcPr>
          <w:p w14:paraId="1E5420DF" w14:textId="1F422ED8" w:rsidR="00CC1211" w:rsidRPr="0067426C" w:rsidRDefault="00591718" w:rsidP="004C587A">
            <w:pPr>
              <w:jc w:val="both"/>
              <w:rPr>
                <w:rFonts w:ascii="Arial" w:eastAsia="Times New Roman" w:hAnsi="Arial" w:cs="Arial"/>
                <w:color w:val="000000"/>
                <w:sz w:val="14"/>
                <w:szCs w:val="22"/>
              </w:rPr>
            </w:pPr>
            <w:r>
              <w:rPr>
                <w:rFonts w:ascii="Arial" w:eastAsia="Times New Roman" w:hAnsi="Arial" w:cs="Arial"/>
                <w:color w:val="000000"/>
                <w:sz w:val="14"/>
                <w:szCs w:val="22"/>
              </w:rPr>
              <w:t xml:space="preserve">Nulté </w:t>
            </w:r>
            <w:r w:rsidR="004C587A">
              <w:rPr>
                <w:rFonts w:ascii="Arial" w:eastAsia="Times New Roman" w:hAnsi="Arial" w:cs="Arial"/>
                <w:color w:val="000000"/>
                <w:sz w:val="14"/>
                <w:szCs w:val="22"/>
              </w:rPr>
              <w:t>p</w:t>
            </w:r>
            <w:r w:rsidR="00CC1211">
              <w:rPr>
                <w:rFonts w:ascii="Arial" w:eastAsia="Times New Roman" w:hAnsi="Arial" w:cs="Arial"/>
                <w:color w:val="000000"/>
                <w:sz w:val="14"/>
                <w:szCs w:val="22"/>
              </w:rPr>
              <w:t xml:space="preserve">ilotní hodnocení </w:t>
            </w:r>
            <w:r w:rsidR="00CC1211" w:rsidRPr="0067426C">
              <w:rPr>
                <w:rFonts w:ascii="Arial" w:eastAsia="Times New Roman" w:hAnsi="Arial" w:cs="Arial"/>
                <w:color w:val="000000"/>
                <w:sz w:val="14"/>
                <w:szCs w:val="22"/>
              </w:rPr>
              <w:t>VO</w:t>
            </w:r>
          </w:p>
        </w:tc>
        <w:tc>
          <w:tcPr>
            <w:tcW w:w="213" w:type="pct"/>
            <w:shd w:val="clear" w:color="auto" w:fill="auto"/>
            <w:noWrap/>
            <w:vAlign w:val="bottom"/>
            <w:hideMark/>
          </w:tcPr>
          <w:p w14:paraId="1C7DDD83" w14:textId="77777777" w:rsidR="00CC1211" w:rsidRPr="0067426C" w:rsidRDefault="00CC1211" w:rsidP="00CC1211">
            <w:pPr>
              <w:jc w:val="both"/>
              <w:rPr>
                <w:rFonts w:ascii="Arial" w:eastAsia="Times New Roman" w:hAnsi="Arial" w:cs="Arial"/>
                <w:color w:val="000000"/>
                <w:sz w:val="14"/>
                <w:szCs w:val="22"/>
              </w:rPr>
            </w:pPr>
            <w:r w:rsidRPr="0067426C">
              <w:rPr>
                <w:rFonts w:ascii="Arial" w:eastAsia="Times New Roman" w:hAnsi="Arial" w:cs="Arial"/>
                <w:color w:val="000000"/>
                <w:sz w:val="14"/>
                <w:szCs w:val="22"/>
              </w:rPr>
              <w:t> </w:t>
            </w:r>
          </w:p>
        </w:tc>
        <w:tc>
          <w:tcPr>
            <w:tcW w:w="213" w:type="pct"/>
            <w:shd w:val="clear" w:color="auto" w:fill="auto"/>
            <w:noWrap/>
            <w:vAlign w:val="bottom"/>
            <w:hideMark/>
          </w:tcPr>
          <w:p w14:paraId="23A79D8B" w14:textId="77777777" w:rsidR="00CC1211" w:rsidRPr="0067426C" w:rsidRDefault="00CC1211" w:rsidP="00CC1211">
            <w:pPr>
              <w:jc w:val="both"/>
              <w:rPr>
                <w:rFonts w:ascii="Arial" w:eastAsia="Times New Roman" w:hAnsi="Arial" w:cs="Arial"/>
                <w:color w:val="000000"/>
                <w:sz w:val="14"/>
                <w:szCs w:val="22"/>
              </w:rPr>
            </w:pPr>
            <w:r w:rsidRPr="0067426C">
              <w:rPr>
                <w:rFonts w:ascii="Arial" w:eastAsia="Times New Roman" w:hAnsi="Arial" w:cs="Arial"/>
                <w:color w:val="000000"/>
                <w:sz w:val="14"/>
                <w:szCs w:val="22"/>
              </w:rPr>
              <w:t> </w:t>
            </w:r>
          </w:p>
        </w:tc>
        <w:tc>
          <w:tcPr>
            <w:tcW w:w="213" w:type="pct"/>
            <w:shd w:val="clear" w:color="auto" w:fill="auto"/>
            <w:noWrap/>
            <w:vAlign w:val="bottom"/>
            <w:hideMark/>
          </w:tcPr>
          <w:p w14:paraId="7053A4C0" w14:textId="77777777" w:rsidR="00CC1211" w:rsidRPr="0067426C" w:rsidRDefault="00CC1211" w:rsidP="00CC1211">
            <w:pPr>
              <w:jc w:val="both"/>
              <w:rPr>
                <w:rFonts w:ascii="Arial" w:eastAsia="Times New Roman" w:hAnsi="Arial" w:cs="Arial"/>
                <w:color w:val="000000"/>
                <w:sz w:val="14"/>
                <w:szCs w:val="22"/>
              </w:rPr>
            </w:pPr>
            <w:r w:rsidRPr="0067426C">
              <w:rPr>
                <w:rFonts w:ascii="Arial" w:eastAsia="Times New Roman" w:hAnsi="Arial" w:cs="Arial"/>
                <w:color w:val="000000"/>
                <w:sz w:val="14"/>
                <w:szCs w:val="22"/>
              </w:rPr>
              <w:t> </w:t>
            </w:r>
          </w:p>
        </w:tc>
        <w:tc>
          <w:tcPr>
            <w:tcW w:w="213" w:type="pct"/>
            <w:shd w:val="clear" w:color="auto" w:fill="auto"/>
            <w:noWrap/>
            <w:vAlign w:val="bottom"/>
            <w:hideMark/>
          </w:tcPr>
          <w:p w14:paraId="53E44FFC" w14:textId="77777777" w:rsidR="00CC1211" w:rsidRPr="0067426C" w:rsidRDefault="00CC1211" w:rsidP="00CC1211">
            <w:pPr>
              <w:jc w:val="both"/>
              <w:rPr>
                <w:rFonts w:ascii="Arial" w:eastAsia="Times New Roman" w:hAnsi="Arial" w:cs="Arial"/>
                <w:color w:val="000000"/>
                <w:sz w:val="14"/>
                <w:szCs w:val="22"/>
              </w:rPr>
            </w:pPr>
            <w:r w:rsidRPr="0067426C">
              <w:rPr>
                <w:rFonts w:ascii="Arial" w:eastAsia="Times New Roman" w:hAnsi="Arial" w:cs="Arial"/>
                <w:color w:val="000000"/>
                <w:sz w:val="14"/>
                <w:szCs w:val="22"/>
              </w:rPr>
              <w:t> </w:t>
            </w:r>
          </w:p>
        </w:tc>
        <w:tc>
          <w:tcPr>
            <w:tcW w:w="213" w:type="pct"/>
            <w:shd w:val="clear" w:color="auto" w:fill="auto"/>
            <w:noWrap/>
            <w:vAlign w:val="bottom"/>
            <w:hideMark/>
          </w:tcPr>
          <w:p w14:paraId="78DD68A9" w14:textId="77777777" w:rsidR="00CC1211" w:rsidRPr="0067426C" w:rsidRDefault="00CC1211" w:rsidP="00CC1211">
            <w:pPr>
              <w:jc w:val="both"/>
              <w:rPr>
                <w:rFonts w:ascii="Arial" w:eastAsia="Times New Roman" w:hAnsi="Arial" w:cs="Arial"/>
                <w:color w:val="000000"/>
                <w:sz w:val="14"/>
                <w:szCs w:val="22"/>
              </w:rPr>
            </w:pPr>
            <w:r w:rsidRPr="0067426C">
              <w:rPr>
                <w:rFonts w:ascii="Arial" w:eastAsia="Times New Roman" w:hAnsi="Arial" w:cs="Arial"/>
                <w:color w:val="000000"/>
                <w:sz w:val="14"/>
                <w:szCs w:val="22"/>
              </w:rPr>
              <w:t> </w:t>
            </w:r>
          </w:p>
        </w:tc>
        <w:tc>
          <w:tcPr>
            <w:tcW w:w="213" w:type="pct"/>
            <w:shd w:val="clear" w:color="000000" w:fill="000000"/>
            <w:noWrap/>
            <w:vAlign w:val="bottom"/>
            <w:hideMark/>
          </w:tcPr>
          <w:p w14:paraId="61050DBC" w14:textId="77777777" w:rsidR="00CC1211" w:rsidRPr="0067426C" w:rsidRDefault="00CC1211" w:rsidP="00CC1211">
            <w:pPr>
              <w:jc w:val="both"/>
              <w:rPr>
                <w:rFonts w:ascii="Arial" w:eastAsia="Times New Roman" w:hAnsi="Arial" w:cs="Arial"/>
                <w:color w:val="000000"/>
                <w:sz w:val="14"/>
                <w:szCs w:val="22"/>
              </w:rPr>
            </w:pPr>
            <w:r w:rsidRPr="0067426C">
              <w:rPr>
                <w:rFonts w:ascii="Arial" w:eastAsia="Times New Roman" w:hAnsi="Arial" w:cs="Arial"/>
                <w:color w:val="000000"/>
                <w:sz w:val="14"/>
                <w:szCs w:val="22"/>
              </w:rPr>
              <w:t> </w:t>
            </w:r>
          </w:p>
        </w:tc>
        <w:tc>
          <w:tcPr>
            <w:tcW w:w="213" w:type="pct"/>
            <w:shd w:val="clear" w:color="auto" w:fill="auto"/>
            <w:noWrap/>
            <w:vAlign w:val="bottom"/>
            <w:hideMark/>
          </w:tcPr>
          <w:p w14:paraId="19ECC655" w14:textId="77777777" w:rsidR="00CC1211" w:rsidRPr="0067426C" w:rsidRDefault="00CC1211" w:rsidP="00CC1211">
            <w:pPr>
              <w:jc w:val="both"/>
              <w:rPr>
                <w:rFonts w:ascii="Arial" w:eastAsia="Times New Roman" w:hAnsi="Arial" w:cs="Arial"/>
                <w:color w:val="000000"/>
                <w:sz w:val="14"/>
                <w:szCs w:val="22"/>
              </w:rPr>
            </w:pPr>
            <w:r w:rsidRPr="0067426C">
              <w:rPr>
                <w:rFonts w:ascii="Arial" w:eastAsia="Times New Roman" w:hAnsi="Arial" w:cs="Arial"/>
                <w:color w:val="000000"/>
                <w:sz w:val="14"/>
                <w:szCs w:val="22"/>
              </w:rPr>
              <w:t> </w:t>
            </w:r>
          </w:p>
        </w:tc>
        <w:tc>
          <w:tcPr>
            <w:tcW w:w="213" w:type="pct"/>
            <w:shd w:val="clear" w:color="auto" w:fill="auto"/>
            <w:noWrap/>
            <w:vAlign w:val="bottom"/>
            <w:hideMark/>
          </w:tcPr>
          <w:p w14:paraId="2B8166F9" w14:textId="77777777" w:rsidR="00CC1211" w:rsidRPr="0067426C" w:rsidRDefault="00CC1211" w:rsidP="00CC1211">
            <w:pPr>
              <w:jc w:val="both"/>
              <w:rPr>
                <w:rFonts w:ascii="Arial" w:eastAsia="Times New Roman" w:hAnsi="Arial" w:cs="Arial"/>
                <w:color w:val="000000"/>
                <w:sz w:val="14"/>
                <w:szCs w:val="22"/>
              </w:rPr>
            </w:pPr>
            <w:r w:rsidRPr="0067426C">
              <w:rPr>
                <w:rFonts w:ascii="Arial" w:eastAsia="Times New Roman" w:hAnsi="Arial" w:cs="Arial"/>
                <w:color w:val="000000"/>
                <w:sz w:val="14"/>
                <w:szCs w:val="22"/>
              </w:rPr>
              <w:t> </w:t>
            </w:r>
          </w:p>
        </w:tc>
        <w:tc>
          <w:tcPr>
            <w:tcW w:w="213" w:type="pct"/>
            <w:shd w:val="clear" w:color="auto" w:fill="FFFFFF" w:themeFill="background1"/>
            <w:noWrap/>
            <w:vAlign w:val="bottom"/>
            <w:hideMark/>
          </w:tcPr>
          <w:p w14:paraId="1E582BDC" w14:textId="77777777" w:rsidR="00CC1211" w:rsidRPr="0067426C" w:rsidRDefault="00CC1211" w:rsidP="00CC1211">
            <w:pPr>
              <w:jc w:val="both"/>
              <w:rPr>
                <w:rFonts w:ascii="Arial" w:eastAsia="Times New Roman" w:hAnsi="Arial" w:cs="Arial"/>
                <w:color w:val="000000"/>
                <w:sz w:val="14"/>
                <w:szCs w:val="22"/>
              </w:rPr>
            </w:pPr>
            <w:r w:rsidRPr="0067426C">
              <w:rPr>
                <w:rFonts w:ascii="Arial" w:eastAsia="Times New Roman" w:hAnsi="Arial" w:cs="Arial"/>
                <w:color w:val="000000"/>
                <w:sz w:val="14"/>
                <w:szCs w:val="22"/>
              </w:rPr>
              <w:t> </w:t>
            </w:r>
          </w:p>
        </w:tc>
        <w:tc>
          <w:tcPr>
            <w:tcW w:w="213" w:type="pct"/>
            <w:shd w:val="clear" w:color="auto" w:fill="FFFFFF" w:themeFill="background1"/>
            <w:noWrap/>
            <w:vAlign w:val="bottom"/>
            <w:hideMark/>
          </w:tcPr>
          <w:p w14:paraId="379762C0" w14:textId="77777777" w:rsidR="00CC1211" w:rsidRPr="00EA7769" w:rsidRDefault="00CC1211" w:rsidP="00CC1211">
            <w:pPr>
              <w:jc w:val="both"/>
              <w:rPr>
                <w:rFonts w:ascii="Arial" w:eastAsia="Times New Roman" w:hAnsi="Arial" w:cs="Arial"/>
                <w:color w:val="000000"/>
                <w:sz w:val="14"/>
                <w:szCs w:val="22"/>
                <w:highlight w:val="yellow"/>
              </w:rPr>
            </w:pPr>
            <w:r w:rsidRPr="00C617DD">
              <w:rPr>
                <w:rFonts w:ascii="Arial" w:eastAsia="Times New Roman" w:hAnsi="Arial" w:cs="Arial"/>
                <w:color w:val="000000"/>
                <w:sz w:val="14"/>
                <w:szCs w:val="22"/>
              </w:rPr>
              <w:t> </w:t>
            </w:r>
          </w:p>
        </w:tc>
        <w:tc>
          <w:tcPr>
            <w:tcW w:w="343" w:type="pct"/>
            <w:shd w:val="clear" w:color="auto" w:fill="auto"/>
            <w:noWrap/>
            <w:vAlign w:val="bottom"/>
            <w:hideMark/>
          </w:tcPr>
          <w:p w14:paraId="45B432B2" w14:textId="77777777" w:rsidR="00CC1211" w:rsidRPr="0067426C" w:rsidRDefault="00CC1211" w:rsidP="00CC1211">
            <w:pPr>
              <w:jc w:val="both"/>
              <w:rPr>
                <w:rFonts w:ascii="Arial" w:eastAsia="Times New Roman" w:hAnsi="Arial" w:cs="Arial"/>
                <w:color w:val="000000"/>
                <w:sz w:val="14"/>
                <w:szCs w:val="22"/>
              </w:rPr>
            </w:pPr>
            <w:r w:rsidRPr="0067426C">
              <w:rPr>
                <w:rFonts w:ascii="Arial" w:eastAsia="Times New Roman" w:hAnsi="Arial" w:cs="Arial"/>
                <w:color w:val="000000"/>
                <w:sz w:val="14"/>
                <w:szCs w:val="22"/>
              </w:rPr>
              <w:t> </w:t>
            </w:r>
          </w:p>
        </w:tc>
        <w:tc>
          <w:tcPr>
            <w:tcW w:w="263" w:type="pct"/>
            <w:shd w:val="clear" w:color="auto" w:fill="auto"/>
            <w:noWrap/>
            <w:vAlign w:val="bottom"/>
            <w:hideMark/>
          </w:tcPr>
          <w:p w14:paraId="2D09B36D" w14:textId="77777777" w:rsidR="00CC1211" w:rsidRPr="0067426C" w:rsidRDefault="00CC1211" w:rsidP="00CC1211">
            <w:pPr>
              <w:jc w:val="both"/>
              <w:rPr>
                <w:rFonts w:ascii="Arial" w:eastAsia="Times New Roman" w:hAnsi="Arial" w:cs="Arial"/>
                <w:color w:val="000000"/>
                <w:sz w:val="14"/>
                <w:szCs w:val="22"/>
              </w:rPr>
            </w:pPr>
            <w:r w:rsidRPr="0067426C">
              <w:rPr>
                <w:rFonts w:ascii="Arial" w:eastAsia="Times New Roman" w:hAnsi="Arial" w:cs="Arial"/>
                <w:color w:val="000000"/>
                <w:sz w:val="14"/>
                <w:szCs w:val="22"/>
              </w:rPr>
              <w:t> </w:t>
            </w:r>
          </w:p>
        </w:tc>
        <w:tc>
          <w:tcPr>
            <w:tcW w:w="213" w:type="pct"/>
            <w:shd w:val="clear" w:color="auto" w:fill="auto"/>
            <w:noWrap/>
            <w:vAlign w:val="bottom"/>
            <w:hideMark/>
          </w:tcPr>
          <w:p w14:paraId="6835317D" w14:textId="77777777" w:rsidR="00CC1211" w:rsidRPr="0067426C" w:rsidRDefault="00CC1211" w:rsidP="00CC1211">
            <w:pPr>
              <w:jc w:val="both"/>
              <w:rPr>
                <w:rFonts w:ascii="Arial" w:eastAsia="Times New Roman" w:hAnsi="Arial" w:cs="Arial"/>
                <w:color w:val="000000"/>
                <w:sz w:val="14"/>
                <w:szCs w:val="22"/>
              </w:rPr>
            </w:pPr>
            <w:r w:rsidRPr="0067426C">
              <w:rPr>
                <w:rFonts w:ascii="Arial" w:eastAsia="Times New Roman" w:hAnsi="Arial" w:cs="Arial"/>
                <w:color w:val="000000"/>
                <w:sz w:val="14"/>
                <w:szCs w:val="22"/>
              </w:rPr>
              <w:t> </w:t>
            </w:r>
          </w:p>
        </w:tc>
        <w:tc>
          <w:tcPr>
            <w:tcW w:w="213" w:type="pct"/>
            <w:shd w:val="clear" w:color="auto" w:fill="auto"/>
            <w:noWrap/>
            <w:vAlign w:val="bottom"/>
            <w:hideMark/>
          </w:tcPr>
          <w:p w14:paraId="5BB880E5" w14:textId="77777777" w:rsidR="00CC1211" w:rsidRPr="0067426C" w:rsidRDefault="00CC1211" w:rsidP="00CC1211">
            <w:pPr>
              <w:jc w:val="both"/>
              <w:rPr>
                <w:rFonts w:ascii="Arial" w:eastAsia="Times New Roman" w:hAnsi="Arial" w:cs="Arial"/>
                <w:color w:val="000000"/>
                <w:sz w:val="14"/>
                <w:szCs w:val="22"/>
              </w:rPr>
            </w:pPr>
            <w:r w:rsidRPr="0067426C">
              <w:rPr>
                <w:rFonts w:ascii="Arial" w:eastAsia="Times New Roman" w:hAnsi="Arial" w:cs="Arial"/>
                <w:color w:val="000000"/>
                <w:sz w:val="14"/>
                <w:szCs w:val="22"/>
              </w:rPr>
              <w:t> </w:t>
            </w:r>
          </w:p>
        </w:tc>
        <w:tc>
          <w:tcPr>
            <w:tcW w:w="213" w:type="pct"/>
            <w:shd w:val="clear" w:color="auto" w:fill="auto"/>
            <w:noWrap/>
            <w:vAlign w:val="bottom"/>
            <w:hideMark/>
          </w:tcPr>
          <w:p w14:paraId="5035AE07" w14:textId="77777777" w:rsidR="00CC1211" w:rsidRPr="0067426C" w:rsidRDefault="00CC1211" w:rsidP="00CC1211">
            <w:pPr>
              <w:jc w:val="both"/>
              <w:rPr>
                <w:rFonts w:ascii="Arial" w:eastAsia="Times New Roman" w:hAnsi="Arial" w:cs="Arial"/>
                <w:color w:val="000000"/>
                <w:sz w:val="14"/>
                <w:szCs w:val="22"/>
              </w:rPr>
            </w:pPr>
            <w:r w:rsidRPr="0067426C">
              <w:rPr>
                <w:rFonts w:ascii="Arial" w:eastAsia="Times New Roman" w:hAnsi="Arial" w:cs="Arial"/>
                <w:color w:val="000000"/>
                <w:sz w:val="14"/>
                <w:szCs w:val="22"/>
              </w:rPr>
              <w:t> </w:t>
            </w:r>
          </w:p>
        </w:tc>
        <w:tc>
          <w:tcPr>
            <w:tcW w:w="213" w:type="pct"/>
            <w:shd w:val="clear" w:color="auto" w:fill="auto"/>
            <w:noWrap/>
            <w:vAlign w:val="bottom"/>
            <w:hideMark/>
          </w:tcPr>
          <w:p w14:paraId="36621E68" w14:textId="77777777" w:rsidR="00CC1211" w:rsidRPr="0067426C" w:rsidRDefault="00CC1211" w:rsidP="00CC1211">
            <w:pPr>
              <w:jc w:val="both"/>
              <w:rPr>
                <w:rFonts w:ascii="Arial" w:eastAsia="Times New Roman" w:hAnsi="Arial" w:cs="Arial"/>
                <w:color w:val="000000"/>
                <w:sz w:val="14"/>
                <w:szCs w:val="22"/>
              </w:rPr>
            </w:pPr>
            <w:r w:rsidRPr="0067426C">
              <w:rPr>
                <w:rFonts w:ascii="Arial" w:eastAsia="Times New Roman" w:hAnsi="Arial" w:cs="Arial"/>
                <w:color w:val="000000"/>
                <w:sz w:val="14"/>
                <w:szCs w:val="22"/>
              </w:rPr>
              <w:t> </w:t>
            </w:r>
          </w:p>
        </w:tc>
      </w:tr>
      <w:tr w:rsidR="00D77BDA" w:rsidRPr="0067426C" w14:paraId="3EC1A9C4" w14:textId="77777777" w:rsidTr="00F91D2A">
        <w:trPr>
          <w:trHeight w:val="288"/>
        </w:trPr>
        <w:tc>
          <w:tcPr>
            <w:tcW w:w="1407" w:type="pct"/>
            <w:shd w:val="clear" w:color="auto" w:fill="auto"/>
            <w:noWrap/>
            <w:vAlign w:val="bottom"/>
            <w:hideMark/>
          </w:tcPr>
          <w:p w14:paraId="305C5ADE" w14:textId="490BD655" w:rsidR="00CC1211" w:rsidRPr="0067426C" w:rsidRDefault="00CC1211" w:rsidP="00591718">
            <w:pPr>
              <w:jc w:val="both"/>
              <w:rPr>
                <w:rFonts w:ascii="Arial" w:eastAsia="Times New Roman" w:hAnsi="Arial" w:cs="Arial"/>
                <w:color w:val="000000"/>
                <w:sz w:val="14"/>
                <w:szCs w:val="22"/>
              </w:rPr>
            </w:pPr>
            <w:r w:rsidRPr="0067426C">
              <w:rPr>
                <w:rFonts w:ascii="Arial" w:eastAsia="Times New Roman" w:hAnsi="Arial" w:cs="Arial"/>
                <w:color w:val="000000"/>
                <w:sz w:val="14"/>
                <w:szCs w:val="22"/>
              </w:rPr>
              <w:t xml:space="preserve">Data pro </w:t>
            </w:r>
            <w:r w:rsidR="00591718">
              <w:rPr>
                <w:rFonts w:ascii="Arial" w:eastAsia="Times New Roman" w:hAnsi="Arial" w:cs="Arial"/>
                <w:color w:val="000000"/>
                <w:sz w:val="14"/>
                <w:szCs w:val="22"/>
              </w:rPr>
              <w:t>1</w:t>
            </w:r>
            <w:r w:rsidRPr="0067426C">
              <w:rPr>
                <w:rFonts w:ascii="Arial" w:eastAsia="Times New Roman" w:hAnsi="Arial" w:cs="Arial"/>
                <w:color w:val="000000"/>
                <w:sz w:val="14"/>
                <w:szCs w:val="22"/>
              </w:rPr>
              <w:t>.</w:t>
            </w:r>
            <w:r w:rsidR="002748CF">
              <w:rPr>
                <w:rFonts w:ascii="Arial" w:eastAsia="Times New Roman" w:hAnsi="Arial" w:cs="Arial"/>
                <w:color w:val="000000"/>
                <w:sz w:val="14"/>
                <w:szCs w:val="22"/>
              </w:rPr>
              <w:t xml:space="preserve"> kompletní</w:t>
            </w:r>
            <w:r w:rsidRPr="0067426C">
              <w:rPr>
                <w:rFonts w:ascii="Arial" w:eastAsia="Times New Roman" w:hAnsi="Arial" w:cs="Arial"/>
                <w:color w:val="000000"/>
                <w:sz w:val="14"/>
                <w:szCs w:val="22"/>
              </w:rPr>
              <w:t xml:space="preserve"> hodnocení VO</w:t>
            </w:r>
            <w:r>
              <w:rPr>
                <w:rFonts w:ascii="Arial" w:eastAsia="Times New Roman" w:hAnsi="Arial" w:cs="Arial"/>
                <w:color w:val="000000"/>
                <w:sz w:val="14"/>
                <w:szCs w:val="22"/>
              </w:rPr>
              <w:t xml:space="preserve"> (M3-M5)</w:t>
            </w:r>
          </w:p>
        </w:tc>
        <w:tc>
          <w:tcPr>
            <w:tcW w:w="213" w:type="pct"/>
            <w:shd w:val="clear" w:color="auto" w:fill="auto"/>
            <w:noWrap/>
            <w:vAlign w:val="bottom"/>
            <w:hideMark/>
          </w:tcPr>
          <w:p w14:paraId="6216CEFD" w14:textId="77777777" w:rsidR="00CC1211" w:rsidRPr="0067426C" w:rsidRDefault="00CC1211" w:rsidP="00CC1211">
            <w:pPr>
              <w:jc w:val="both"/>
              <w:rPr>
                <w:rFonts w:ascii="Arial" w:eastAsia="Times New Roman" w:hAnsi="Arial" w:cs="Arial"/>
                <w:color w:val="000000"/>
                <w:sz w:val="14"/>
                <w:szCs w:val="22"/>
              </w:rPr>
            </w:pPr>
            <w:r w:rsidRPr="0067426C">
              <w:rPr>
                <w:rFonts w:ascii="Arial" w:eastAsia="Times New Roman" w:hAnsi="Arial" w:cs="Arial"/>
                <w:color w:val="000000"/>
                <w:sz w:val="14"/>
                <w:szCs w:val="22"/>
              </w:rPr>
              <w:t> </w:t>
            </w:r>
          </w:p>
        </w:tc>
        <w:tc>
          <w:tcPr>
            <w:tcW w:w="213" w:type="pct"/>
            <w:shd w:val="clear" w:color="auto" w:fill="auto"/>
            <w:noWrap/>
            <w:vAlign w:val="bottom"/>
            <w:hideMark/>
          </w:tcPr>
          <w:p w14:paraId="200F9FAC" w14:textId="77777777" w:rsidR="00CC1211" w:rsidRPr="0067426C" w:rsidRDefault="00CC1211" w:rsidP="00CC1211">
            <w:pPr>
              <w:jc w:val="both"/>
              <w:rPr>
                <w:rFonts w:ascii="Arial" w:eastAsia="Times New Roman" w:hAnsi="Arial" w:cs="Arial"/>
                <w:color w:val="000000"/>
                <w:sz w:val="14"/>
                <w:szCs w:val="22"/>
              </w:rPr>
            </w:pPr>
            <w:r w:rsidRPr="0067426C">
              <w:rPr>
                <w:rFonts w:ascii="Arial" w:eastAsia="Times New Roman" w:hAnsi="Arial" w:cs="Arial"/>
                <w:color w:val="000000"/>
                <w:sz w:val="14"/>
                <w:szCs w:val="22"/>
              </w:rPr>
              <w:t> </w:t>
            </w:r>
          </w:p>
        </w:tc>
        <w:tc>
          <w:tcPr>
            <w:tcW w:w="213" w:type="pct"/>
            <w:shd w:val="clear" w:color="auto" w:fill="auto"/>
            <w:noWrap/>
            <w:vAlign w:val="bottom"/>
            <w:hideMark/>
          </w:tcPr>
          <w:p w14:paraId="126D4235" w14:textId="77777777" w:rsidR="00CC1211" w:rsidRPr="0067426C" w:rsidRDefault="00CC1211" w:rsidP="00CC1211">
            <w:pPr>
              <w:jc w:val="both"/>
              <w:rPr>
                <w:rFonts w:ascii="Arial" w:eastAsia="Times New Roman" w:hAnsi="Arial" w:cs="Arial"/>
                <w:color w:val="000000"/>
                <w:sz w:val="14"/>
                <w:szCs w:val="22"/>
              </w:rPr>
            </w:pPr>
            <w:r w:rsidRPr="0067426C">
              <w:rPr>
                <w:rFonts w:ascii="Arial" w:eastAsia="Times New Roman" w:hAnsi="Arial" w:cs="Arial"/>
                <w:color w:val="000000"/>
                <w:sz w:val="14"/>
                <w:szCs w:val="22"/>
              </w:rPr>
              <w:t> </w:t>
            </w:r>
          </w:p>
        </w:tc>
        <w:tc>
          <w:tcPr>
            <w:tcW w:w="213" w:type="pct"/>
            <w:shd w:val="clear" w:color="auto" w:fill="auto"/>
            <w:noWrap/>
            <w:vAlign w:val="bottom"/>
            <w:hideMark/>
          </w:tcPr>
          <w:p w14:paraId="0491B1FD" w14:textId="77777777" w:rsidR="00CC1211" w:rsidRPr="0067426C" w:rsidRDefault="00CC1211" w:rsidP="00CC1211">
            <w:pPr>
              <w:jc w:val="both"/>
              <w:rPr>
                <w:rFonts w:ascii="Arial" w:eastAsia="Times New Roman" w:hAnsi="Arial" w:cs="Arial"/>
                <w:color w:val="000000"/>
                <w:sz w:val="14"/>
                <w:szCs w:val="22"/>
              </w:rPr>
            </w:pPr>
            <w:r w:rsidRPr="0067426C">
              <w:rPr>
                <w:rFonts w:ascii="Arial" w:eastAsia="Times New Roman" w:hAnsi="Arial" w:cs="Arial"/>
                <w:color w:val="000000"/>
                <w:sz w:val="14"/>
                <w:szCs w:val="22"/>
              </w:rPr>
              <w:t> </w:t>
            </w:r>
          </w:p>
        </w:tc>
        <w:tc>
          <w:tcPr>
            <w:tcW w:w="213" w:type="pct"/>
            <w:shd w:val="clear" w:color="auto" w:fill="auto"/>
            <w:noWrap/>
            <w:vAlign w:val="bottom"/>
            <w:hideMark/>
          </w:tcPr>
          <w:p w14:paraId="6465FC5E" w14:textId="19899383" w:rsidR="00CC1211" w:rsidRPr="00095009" w:rsidRDefault="00CC1211" w:rsidP="00CC1211">
            <w:pPr>
              <w:jc w:val="both"/>
              <w:rPr>
                <w:rFonts w:ascii="Arial" w:eastAsia="Times New Roman" w:hAnsi="Arial" w:cs="Arial"/>
                <w:color w:val="000000"/>
                <w:sz w:val="14"/>
                <w:szCs w:val="22"/>
              </w:rPr>
            </w:pPr>
          </w:p>
        </w:tc>
        <w:tc>
          <w:tcPr>
            <w:tcW w:w="213" w:type="pct"/>
            <w:shd w:val="clear" w:color="auto" w:fill="FFFF00"/>
            <w:noWrap/>
            <w:vAlign w:val="bottom"/>
            <w:hideMark/>
          </w:tcPr>
          <w:p w14:paraId="378F8A99" w14:textId="59D6F92B" w:rsidR="00CC1211" w:rsidRPr="0067426C" w:rsidRDefault="00CC1211" w:rsidP="00CC1211">
            <w:pPr>
              <w:jc w:val="both"/>
              <w:rPr>
                <w:rFonts w:ascii="Arial" w:eastAsia="Times New Roman" w:hAnsi="Arial" w:cs="Arial"/>
                <w:color w:val="000000"/>
                <w:sz w:val="14"/>
                <w:szCs w:val="22"/>
              </w:rPr>
            </w:pPr>
            <w:r w:rsidRPr="0067426C">
              <w:rPr>
                <w:rFonts w:ascii="Arial" w:eastAsia="Times New Roman" w:hAnsi="Arial" w:cs="Arial"/>
                <w:color w:val="000000"/>
                <w:sz w:val="14"/>
                <w:szCs w:val="22"/>
              </w:rPr>
              <w:t> </w:t>
            </w:r>
            <w:r w:rsidR="00EA7769">
              <w:rPr>
                <w:rFonts w:ascii="Arial" w:eastAsia="Times New Roman" w:hAnsi="Arial" w:cs="Arial"/>
                <w:color w:val="000000"/>
                <w:sz w:val="14"/>
                <w:szCs w:val="22"/>
              </w:rPr>
              <w:t>1</w:t>
            </w:r>
          </w:p>
        </w:tc>
        <w:tc>
          <w:tcPr>
            <w:tcW w:w="213" w:type="pct"/>
            <w:shd w:val="clear" w:color="auto" w:fill="FFFF00"/>
            <w:noWrap/>
            <w:vAlign w:val="bottom"/>
            <w:hideMark/>
          </w:tcPr>
          <w:p w14:paraId="18C4F15E" w14:textId="6A03125D" w:rsidR="00CC1211" w:rsidRPr="0067426C" w:rsidRDefault="00CC1211" w:rsidP="00CC1211">
            <w:pPr>
              <w:jc w:val="both"/>
              <w:rPr>
                <w:rFonts w:ascii="Arial" w:eastAsia="Times New Roman" w:hAnsi="Arial" w:cs="Arial"/>
                <w:color w:val="000000"/>
                <w:sz w:val="14"/>
                <w:szCs w:val="22"/>
              </w:rPr>
            </w:pPr>
            <w:r w:rsidRPr="0067426C">
              <w:rPr>
                <w:rFonts w:ascii="Arial" w:eastAsia="Times New Roman" w:hAnsi="Arial" w:cs="Arial"/>
                <w:color w:val="000000"/>
                <w:sz w:val="14"/>
                <w:szCs w:val="22"/>
              </w:rPr>
              <w:t> </w:t>
            </w:r>
            <w:r w:rsidR="00EA7769">
              <w:rPr>
                <w:rFonts w:ascii="Arial" w:eastAsia="Times New Roman" w:hAnsi="Arial" w:cs="Arial"/>
                <w:color w:val="000000"/>
                <w:sz w:val="14"/>
                <w:szCs w:val="22"/>
              </w:rPr>
              <w:t>2</w:t>
            </w:r>
          </w:p>
        </w:tc>
        <w:tc>
          <w:tcPr>
            <w:tcW w:w="213" w:type="pct"/>
            <w:shd w:val="clear" w:color="auto" w:fill="FFFF00"/>
            <w:noWrap/>
            <w:vAlign w:val="bottom"/>
            <w:hideMark/>
          </w:tcPr>
          <w:p w14:paraId="566C5832" w14:textId="5FEF8A30" w:rsidR="00CC1211" w:rsidRPr="00E46849" w:rsidRDefault="00CC1211" w:rsidP="00EA7769">
            <w:pPr>
              <w:jc w:val="both"/>
              <w:rPr>
                <w:rFonts w:ascii="Arial" w:eastAsia="Times New Roman" w:hAnsi="Arial" w:cs="Arial"/>
                <w:color w:val="000000"/>
                <w:sz w:val="14"/>
                <w:szCs w:val="22"/>
                <w:highlight w:val="yellow"/>
              </w:rPr>
            </w:pPr>
            <w:r w:rsidRPr="00E46849">
              <w:rPr>
                <w:rFonts w:ascii="Arial" w:eastAsia="Times New Roman" w:hAnsi="Arial" w:cs="Arial"/>
                <w:color w:val="000000"/>
                <w:sz w:val="14"/>
                <w:szCs w:val="22"/>
                <w:highlight w:val="yellow"/>
              </w:rPr>
              <w:t> </w:t>
            </w:r>
            <w:r w:rsidR="00EA7769" w:rsidRPr="00E46849">
              <w:rPr>
                <w:rFonts w:ascii="Arial" w:eastAsia="Times New Roman" w:hAnsi="Arial" w:cs="Arial"/>
                <w:color w:val="000000"/>
                <w:sz w:val="14"/>
                <w:szCs w:val="22"/>
                <w:highlight w:val="yellow"/>
              </w:rPr>
              <w:t>3</w:t>
            </w:r>
          </w:p>
        </w:tc>
        <w:tc>
          <w:tcPr>
            <w:tcW w:w="213" w:type="pct"/>
            <w:shd w:val="clear" w:color="auto" w:fill="FFFF00"/>
            <w:noWrap/>
            <w:vAlign w:val="bottom"/>
            <w:hideMark/>
          </w:tcPr>
          <w:p w14:paraId="15806715" w14:textId="0395372C" w:rsidR="00CC1211" w:rsidRPr="00C617DD" w:rsidRDefault="00EA7769" w:rsidP="00E07B36">
            <w:pPr>
              <w:jc w:val="both"/>
              <w:rPr>
                <w:rFonts w:ascii="Arial" w:eastAsia="Times New Roman" w:hAnsi="Arial" w:cs="Arial"/>
                <w:color w:val="000000"/>
                <w:sz w:val="14"/>
                <w:szCs w:val="22"/>
              </w:rPr>
            </w:pPr>
            <w:r w:rsidRPr="00C617DD">
              <w:rPr>
                <w:rFonts w:ascii="Arial" w:eastAsia="Times New Roman" w:hAnsi="Arial" w:cs="Arial"/>
                <w:color w:val="000000"/>
                <w:sz w:val="14"/>
                <w:szCs w:val="22"/>
              </w:rPr>
              <w:t>4</w:t>
            </w:r>
          </w:p>
        </w:tc>
        <w:tc>
          <w:tcPr>
            <w:tcW w:w="213" w:type="pct"/>
            <w:shd w:val="clear" w:color="auto" w:fill="FFFF00"/>
            <w:noWrap/>
            <w:vAlign w:val="bottom"/>
            <w:hideMark/>
          </w:tcPr>
          <w:p w14:paraId="79FF6033" w14:textId="56358629" w:rsidR="00CC1211" w:rsidRPr="00EA7769" w:rsidRDefault="00CC1211" w:rsidP="00CC1211">
            <w:pPr>
              <w:jc w:val="both"/>
              <w:rPr>
                <w:rFonts w:ascii="Arial" w:eastAsia="Times New Roman" w:hAnsi="Arial" w:cs="Arial"/>
                <w:color w:val="000000"/>
                <w:sz w:val="14"/>
                <w:szCs w:val="22"/>
                <w:highlight w:val="yellow"/>
              </w:rPr>
            </w:pPr>
            <w:r w:rsidRPr="00EA7769">
              <w:rPr>
                <w:rFonts w:ascii="Arial" w:eastAsia="Times New Roman" w:hAnsi="Arial" w:cs="Arial"/>
                <w:color w:val="000000"/>
                <w:sz w:val="14"/>
                <w:szCs w:val="22"/>
                <w:highlight w:val="yellow"/>
              </w:rPr>
              <w:t> </w:t>
            </w:r>
            <w:r w:rsidR="00EA7769">
              <w:rPr>
                <w:rFonts w:ascii="Arial" w:eastAsia="Times New Roman" w:hAnsi="Arial" w:cs="Arial"/>
                <w:color w:val="000000"/>
                <w:sz w:val="14"/>
                <w:szCs w:val="22"/>
                <w:highlight w:val="yellow"/>
              </w:rPr>
              <w:t>5</w:t>
            </w:r>
          </w:p>
        </w:tc>
        <w:tc>
          <w:tcPr>
            <w:tcW w:w="343" w:type="pct"/>
            <w:shd w:val="clear" w:color="auto" w:fill="auto"/>
            <w:noWrap/>
            <w:vAlign w:val="bottom"/>
            <w:hideMark/>
          </w:tcPr>
          <w:p w14:paraId="551A80FB" w14:textId="77777777" w:rsidR="00CC1211" w:rsidRPr="0067426C" w:rsidRDefault="00CC1211" w:rsidP="00CC1211">
            <w:pPr>
              <w:jc w:val="both"/>
              <w:rPr>
                <w:rFonts w:ascii="Arial" w:eastAsia="Times New Roman" w:hAnsi="Arial" w:cs="Arial"/>
                <w:color w:val="000000"/>
                <w:sz w:val="14"/>
                <w:szCs w:val="22"/>
              </w:rPr>
            </w:pPr>
            <w:r w:rsidRPr="0067426C">
              <w:rPr>
                <w:rFonts w:ascii="Arial" w:eastAsia="Times New Roman" w:hAnsi="Arial" w:cs="Arial"/>
                <w:color w:val="000000"/>
                <w:sz w:val="14"/>
                <w:szCs w:val="22"/>
              </w:rPr>
              <w:t> </w:t>
            </w:r>
          </w:p>
        </w:tc>
        <w:tc>
          <w:tcPr>
            <w:tcW w:w="263" w:type="pct"/>
            <w:shd w:val="clear" w:color="auto" w:fill="auto"/>
            <w:noWrap/>
            <w:vAlign w:val="bottom"/>
            <w:hideMark/>
          </w:tcPr>
          <w:p w14:paraId="74D31225" w14:textId="77777777" w:rsidR="00CC1211" w:rsidRPr="0067426C" w:rsidRDefault="00CC1211" w:rsidP="00CC1211">
            <w:pPr>
              <w:jc w:val="both"/>
              <w:rPr>
                <w:rFonts w:ascii="Arial" w:eastAsia="Times New Roman" w:hAnsi="Arial" w:cs="Arial"/>
                <w:color w:val="000000"/>
                <w:sz w:val="14"/>
                <w:szCs w:val="22"/>
              </w:rPr>
            </w:pPr>
            <w:r w:rsidRPr="0067426C">
              <w:rPr>
                <w:rFonts w:ascii="Arial" w:eastAsia="Times New Roman" w:hAnsi="Arial" w:cs="Arial"/>
                <w:color w:val="000000"/>
                <w:sz w:val="14"/>
                <w:szCs w:val="22"/>
              </w:rPr>
              <w:t> </w:t>
            </w:r>
          </w:p>
        </w:tc>
        <w:tc>
          <w:tcPr>
            <w:tcW w:w="213" w:type="pct"/>
            <w:shd w:val="clear" w:color="auto" w:fill="auto"/>
            <w:noWrap/>
            <w:vAlign w:val="bottom"/>
            <w:hideMark/>
          </w:tcPr>
          <w:p w14:paraId="606C0409" w14:textId="77777777" w:rsidR="00CC1211" w:rsidRPr="0067426C" w:rsidRDefault="00CC1211" w:rsidP="00CC1211">
            <w:pPr>
              <w:jc w:val="both"/>
              <w:rPr>
                <w:rFonts w:ascii="Arial" w:eastAsia="Times New Roman" w:hAnsi="Arial" w:cs="Arial"/>
                <w:color w:val="000000"/>
                <w:sz w:val="14"/>
                <w:szCs w:val="22"/>
              </w:rPr>
            </w:pPr>
            <w:r w:rsidRPr="0067426C">
              <w:rPr>
                <w:rFonts w:ascii="Arial" w:eastAsia="Times New Roman" w:hAnsi="Arial" w:cs="Arial"/>
                <w:color w:val="000000"/>
                <w:sz w:val="14"/>
                <w:szCs w:val="22"/>
              </w:rPr>
              <w:t> </w:t>
            </w:r>
          </w:p>
        </w:tc>
        <w:tc>
          <w:tcPr>
            <w:tcW w:w="213" w:type="pct"/>
            <w:shd w:val="clear" w:color="auto" w:fill="auto"/>
            <w:noWrap/>
            <w:vAlign w:val="bottom"/>
            <w:hideMark/>
          </w:tcPr>
          <w:p w14:paraId="2AE3AB02" w14:textId="77777777" w:rsidR="00CC1211" w:rsidRPr="0067426C" w:rsidRDefault="00CC1211" w:rsidP="00CC1211">
            <w:pPr>
              <w:jc w:val="both"/>
              <w:rPr>
                <w:rFonts w:ascii="Arial" w:eastAsia="Times New Roman" w:hAnsi="Arial" w:cs="Arial"/>
                <w:color w:val="000000"/>
                <w:sz w:val="14"/>
                <w:szCs w:val="22"/>
              </w:rPr>
            </w:pPr>
            <w:r w:rsidRPr="0067426C">
              <w:rPr>
                <w:rFonts w:ascii="Arial" w:eastAsia="Times New Roman" w:hAnsi="Arial" w:cs="Arial"/>
                <w:color w:val="000000"/>
                <w:sz w:val="14"/>
                <w:szCs w:val="22"/>
              </w:rPr>
              <w:t> </w:t>
            </w:r>
          </w:p>
        </w:tc>
        <w:tc>
          <w:tcPr>
            <w:tcW w:w="213" w:type="pct"/>
            <w:shd w:val="clear" w:color="auto" w:fill="auto"/>
            <w:noWrap/>
            <w:vAlign w:val="bottom"/>
            <w:hideMark/>
          </w:tcPr>
          <w:p w14:paraId="7B24281E" w14:textId="77777777" w:rsidR="00CC1211" w:rsidRPr="0067426C" w:rsidRDefault="00CC1211" w:rsidP="00CC1211">
            <w:pPr>
              <w:jc w:val="both"/>
              <w:rPr>
                <w:rFonts w:ascii="Arial" w:eastAsia="Times New Roman" w:hAnsi="Arial" w:cs="Arial"/>
                <w:color w:val="000000"/>
                <w:sz w:val="14"/>
                <w:szCs w:val="22"/>
              </w:rPr>
            </w:pPr>
            <w:r w:rsidRPr="0067426C">
              <w:rPr>
                <w:rFonts w:ascii="Arial" w:eastAsia="Times New Roman" w:hAnsi="Arial" w:cs="Arial"/>
                <w:color w:val="000000"/>
                <w:sz w:val="14"/>
                <w:szCs w:val="22"/>
              </w:rPr>
              <w:t> </w:t>
            </w:r>
          </w:p>
        </w:tc>
        <w:tc>
          <w:tcPr>
            <w:tcW w:w="213" w:type="pct"/>
            <w:shd w:val="clear" w:color="auto" w:fill="auto"/>
            <w:noWrap/>
            <w:vAlign w:val="bottom"/>
            <w:hideMark/>
          </w:tcPr>
          <w:p w14:paraId="3523F02C" w14:textId="77777777" w:rsidR="00CC1211" w:rsidRPr="0067426C" w:rsidRDefault="00CC1211" w:rsidP="00CC1211">
            <w:pPr>
              <w:jc w:val="both"/>
              <w:rPr>
                <w:rFonts w:ascii="Arial" w:eastAsia="Times New Roman" w:hAnsi="Arial" w:cs="Arial"/>
                <w:color w:val="000000"/>
                <w:sz w:val="14"/>
                <w:szCs w:val="22"/>
              </w:rPr>
            </w:pPr>
            <w:r w:rsidRPr="0067426C">
              <w:rPr>
                <w:rFonts w:ascii="Arial" w:eastAsia="Times New Roman" w:hAnsi="Arial" w:cs="Arial"/>
                <w:color w:val="000000"/>
                <w:sz w:val="14"/>
                <w:szCs w:val="22"/>
              </w:rPr>
              <w:t> </w:t>
            </w:r>
          </w:p>
        </w:tc>
      </w:tr>
      <w:tr w:rsidR="00D77BDA" w:rsidRPr="0067426C" w14:paraId="2099E8CF" w14:textId="77777777" w:rsidTr="00F91D2A">
        <w:trPr>
          <w:trHeight w:val="288"/>
        </w:trPr>
        <w:tc>
          <w:tcPr>
            <w:tcW w:w="1407" w:type="pct"/>
            <w:shd w:val="clear" w:color="auto" w:fill="auto"/>
            <w:noWrap/>
            <w:vAlign w:val="bottom"/>
            <w:hideMark/>
          </w:tcPr>
          <w:p w14:paraId="269A9F9E" w14:textId="662A47C1" w:rsidR="00CC1211" w:rsidRPr="0067426C" w:rsidRDefault="00591718" w:rsidP="00CC1211">
            <w:pPr>
              <w:jc w:val="both"/>
              <w:rPr>
                <w:rFonts w:ascii="Arial" w:eastAsia="Times New Roman" w:hAnsi="Arial" w:cs="Arial"/>
                <w:color w:val="000000"/>
                <w:sz w:val="14"/>
                <w:szCs w:val="22"/>
              </w:rPr>
            </w:pPr>
            <w:r>
              <w:rPr>
                <w:rFonts w:ascii="Arial" w:eastAsia="Times New Roman" w:hAnsi="Arial" w:cs="Arial"/>
                <w:color w:val="000000"/>
                <w:sz w:val="14"/>
                <w:szCs w:val="22"/>
              </w:rPr>
              <w:t>1</w:t>
            </w:r>
            <w:r w:rsidR="00CC1211" w:rsidRPr="0067426C">
              <w:rPr>
                <w:rFonts w:ascii="Arial" w:eastAsia="Times New Roman" w:hAnsi="Arial" w:cs="Arial"/>
                <w:color w:val="000000"/>
                <w:sz w:val="14"/>
                <w:szCs w:val="22"/>
              </w:rPr>
              <w:t>. hodnocení VO (M1-M5)</w:t>
            </w:r>
          </w:p>
        </w:tc>
        <w:tc>
          <w:tcPr>
            <w:tcW w:w="213" w:type="pct"/>
            <w:shd w:val="clear" w:color="auto" w:fill="auto"/>
            <w:noWrap/>
            <w:vAlign w:val="bottom"/>
            <w:hideMark/>
          </w:tcPr>
          <w:p w14:paraId="14EA3AF4" w14:textId="77777777" w:rsidR="00CC1211" w:rsidRPr="0067426C" w:rsidRDefault="00CC1211" w:rsidP="00CC1211">
            <w:pPr>
              <w:jc w:val="both"/>
              <w:rPr>
                <w:rFonts w:ascii="Arial" w:eastAsia="Times New Roman" w:hAnsi="Arial" w:cs="Arial"/>
                <w:color w:val="000000"/>
                <w:sz w:val="14"/>
                <w:szCs w:val="22"/>
              </w:rPr>
            </w:pPr>
            <w:r w:rsidRPr="0067426C">
              <w:rPr>
                <w:rFonts w:ascii="Arial" w:eastAsia="Times New Roman" w:hAnsi="Arial" w:cs="Arial"/>
                <w:color w:val="000000"/>
                <w:sz w:val="14"/>
                <w:szCs w:val="22"/>
              </w:rPr>
              <w:t> </w:t>
            </w:r>
          </w:p>
        </w:tc>
        <w:tc>
          <w:tcPr>
            <w:tcW w:w="213" w:type="pct"/>
            <w:shd w:val="clear" w:color="auto" w:fill="auto"/>
            <w:noWrap/>
            <w:vAlign w:val="bottom"/>
            <w:hideMark/>
          </w:tcPr>
          <w:p w14:paraId="78E47236" w14:textId="77777777" w:rsidR="00CC1211" w:rsidRPr="0067426C" w:rsidRDefault="00CC1211" w:rsidP="00CC1211">
            <w:pPr>
              <w:jc w:val="both"/>
              <w:rPr>
                <w:rFonts w:ascii="Arial" w:eastAsia="Times New Roman" w:hAnsi="Arial" w:cs="Arial"/>
                <w:color w:val="000000"/>
                <w:sz w:val="14"/>
                <w:szCs w:val="22"/>
              </w:rPr>
            </w:pPr>
            <w:r w:rsidRPr="0067426C">
              <w:rPr>
                <w:rFonts w:ascii="Arial" w:eastAsia="Times New Roman" w:hAnsi="Arial" w:cs="Arial"/>
                <w:color w:val="000000"/>
                <w:sz w:val="14"/>
                <w:szCs w:val="22"/>
              </w:rPr>
              <w:t> </w:t>
            </w:r>
          </w:p>
        </w:tc>
        <w:tc>
          <w:tcPr>
            <w:tcW w:w="213" w:type="pct"/>
            <w:shd w:val="clear" w:color="auto" w:fill="auto"/>
            <w:noWrap/>
            <w:vAlign w:val="bottom"/>
            <w:hideMark/>
          </w:tcPr>
          <w:p w14:paraId="6EFE7E12" w14:textId="77777777" w:rsidR="00CC1211" w:rsidRPr="0067426C" w:rsidRDefault="00CC1211" w:rsidP="00CC1211">
            <w:pPr>
              <w:jc w:val="both"/>
              <w:rPr>
                <w:rFonts w:ascii="Arial" w:eastAsia="Times New Roman" w:hAnsi="Arial" w:cs="Arial"/>
                <w:color w:val="000000"/>
                <w:sz w:val="14"/>
                <w:szCs w:val="22"/>
              </w:rPr>
            </w:pPr>
            <w:r w:rsidRPr="0067426C">
              <w:rPr>
                <w:rFonts w:ascii="Arial" w:eastAsia="Times New Roman" w:hAnsi="Arial" w:cs="Arial"/>
                <w:color w:val="000000"/>
                <w:sz w:val="14"/>
                <w:szCs w:val="22"/>
              </w:rPr>
              <w:t> </w:t>
            </w:r>
          </w:p>
        </w:tc>
        <w:tc>
          <w:tcPr>
            <w:tcW w:w="213" w:type="pct"/>
            <w:shd w:val="clear" w:color="auto" w:fill="auto"/>
            <w:noWrap/>
            <w:vAlign w:val="bottom"/>
            <w:hideMark/>
          </w:tcPr>
          <w:p w14:paraId="34376D81" w14:textId="77777777" w:rsidR="00CC1211" w:rsidRPr="0067426C" w:rsidRDefault="00CC1211" w:rsidP="00CC1211">
            <w:pPr>
              <w:jc w:val="both"/>
              <w:rPr>
                <w:rFonts w:ascii="Arial" w:eastAsia="Times New Roman" w:hAnsi="Arial" w:cs="Arial"/>
                <w:color w:val="000000"/>
                <w:sz w:val="14"/>
                <w:szCs w:val="22"/>
              </w:rPr>
            </w:pPr>
            <w:r w:rsidRPr="0067426C">
              <w:rPr>
                <w:rFonts w:ascii="Arial" w:eastAsia="Times New Roman" w:hAnsi="Arial" w:cs="Arial"/>
                <w:color w:val="000000"/>
                <w:sz w:val="14"/>
                <w:szCs w:val="22"/>
              </w:rPr>
              <w:t> </w:t>
            </w:r>
          </w:p>
        </w:tc>
        <w:tc>
          <w:tcPr>
            <w:tcW w:w="213" w:type="pct"/>
            <w:shd w:val="clear" w:color="auto" w:fill="auto"/>
            <w:noWrap/>
            <w:vAlign w:val="bottom"/>
            <w:hideMark/>
          </w:tcPr>
          <w:p w14:paraId="4D70B62B" w14:textId="77777777" w:rsidR="00CC1211" w:rsidRPr="0067426C" w:rsidRDefault="00CC1211" w:rsidP="00CC1211">
            <w:pPr>
              <w:jc w:val="both"/>
              <w:rPr>
                <w:rFonts w:ascii="Arial" w:eastAsia="Times New Roman" w:hAnsi="Arial" w:cs="Arial"/>
                <w:color w:val="000000"/>
                <w:sz w:val="14"/>
                <w:szCs w:val="22"/>
              </w:rPr>
            </w:pPr>
            <w:r w:rsidRPr="0067426C">
              <w:rPr>
                <w:rFonts w:ascii="Arial" w:eastAsia="Times New Roman" w:hAnsi="Arial" w:cs="Arial"/>
                <w:color w:val="000000"/>
                <w:sz w:val="14"/>
                <w:szCs w:val="22"/>
              </w:rPr>
              <w:t> </w:t>
            </w:r>
          </w:p>
        </w:tc>
        <w:tc>
          <w:tcPr>
            <w:tcW w:w="213" w:type="pct"/>
            <w:shd w:val="clear" w:color="auto" w:fill="auto"/>
            <w:noWrap/>
            <w:vAlign w:val="bottom"/>
            <w:hideMark/>
          </w:tcPr>
          <w:p w14:paraId="78097452" w14:textId="77777777" w:rsidR="00CC1211" w:rsidRPr="0067426C" w:rsidRDefault="00CC1211" w:rsidP="00CC1211">
            <w:pPr>
              <w:jc w:val="both"/>
              <w:rPr>
                <w:rFonts w:ascii="Arial" w:eastAsia="Times New Roman" w:hAnsi="Arial" w:cs="Arial"/>
                <w:color w:val="000000"/>
                <w:sz w:val="14"/>
                <w:szCs w:val="22"/>
              </w:rPr>
            </w:pPr>
            <w:r w:rsidRPr="0067426C">
              <w:rPr>
                <w:rFonts w:ascii="Arial" w:eastAsia="Times New Roman" w:hAnsi="Arial" w:cs="Arial"/>
                <w:color w:val="000000"/>
                <w:sz w:val="14"/>
                <w:szCs w:val="22"/>
              </w:rPr>
              <w:t> </w:t>
            </w:r>
          </w:p>
        </w:tc>
        <w:tc>
          <w:tcPr>
            <w:tcW w:w="213" w:type="pct"/>
            <w:shd w:val="clear" w:color="auto" w:fill="auto"/>
            <w:noWrap/>
            <w:vAlign w:val="bottom"/>
            <w:hideMark/>
          </w:tcPr>
          <w:p w14:paraId="1DC072CA" w14:textId="77777777" w:rsidR="00CC1211" w:rsidRPr="0067426C" w:rsidRDefault="00CC1211" w:rsidP="00CC1211">
            <w:pPr>
              <w:jc w:val="both"/>
              <w:rPr>
                <w:rFonts w:ascii="Arial" w:eastAsia="Times New Roman" w:hAnsi="Arial" w:cs="Arial"/>
                <w:color w:val="000000"/>
                <w:sz w:val="14"/>
                <w:szCs w:val="22"/>
              </w:rPr>
            </w:pPr>
            <w:r w:rsidRPr="0067426C">
              <w:rPr>
                <w:rFonts w:ascii="Arial" w:eastAsia="Times New Roman" w:hAnsi="Arial" w:cs="Arial"/>
                <w:color w:val="000000"/>
                <w:sz w:val="14"/>
                <w:szCs w:val="22"/>
              </w:rPr>
              <w:t> </w:t>
            </w:r>
          </w:p>
        </w:tc>
        <w:tc>
          <w:tcPr>
            <w:tcW w:w="213" w:type="pct"/>
            <w:shd w:val="clear" w:color="auto" w:fill="auto"/>
            <w:noWrap/>
            <w:vAlign w:val="bottom"/>
            <w:hideMark/>
          </w:tcPr>
          <w:p w14:paraId="7B0072BD" w14:textId="77777777" w:rsidR="00CC1211" w:rsidRPr="0067426C" w:rsidRDefault="00CC1211" w:rsidP="00CC1211">
            <w:pPr>
              <w:jc w:val="both"/>
              <w:rPr>
                <w:rFonts w:ascii="Arial" w:eastAsia="Times New Roman" w:hAnsi="Arial" w:cs="Arial"/>
                <w:color w:val="000000"/>
                <w:sz w:val="14"/>
                <w:szCs w:val="22"/>
              </w:rPr>
            </w:pPr>
            <w:r w:rsidRPr="0067426C">
              <w:rPr>
                <w:rFonts w:ascii="Arial" w:eastAsia="Times New Roman" w:hAnsi="Arial" w:cs="Arial"/>
                <w:color w:val="000000"/>
                <w:sz w:val="14"/>
                <w:szCs w:val="22"/>
              </w:rPr>
              <w:t> </w:t>
            </w:r>
          </w:p>
        </w:tc>
        <w:tc>
          <w:tcPr>
            <w:tcW w:w="213" w:type="pct"/>
            <w:shd w:val="clear" w:color="auto" w:fill="FFFFFF" w:themeFill="background1"/>
            <w:noWrap/>
            <w:vAlign w:val="bottom"/>
            <w:hideMark/>
          </w:tcPr>
          <w:p w14:paraId="5B3EC82D" w14:textId="2202853D" w:rsidR="00CC1211" w:rsidRPr="0067426C" w:rsidRDefault="00CC1211" w:rsidP="00221AA4">
            <w:pPr>
              <w:shd w:val="clear" w:color="auto" w:fill="000000" w:themeFill="text1"/>
              <w:jc w:val="both"/>
              <w:rPr>
                <w:rFonts w:ascii="Arial" w:eastAsia="Times New Roman" w:hAnsi="Arial" w:cs="Arial"/>
                <w:color w:val="000000"/>
                <w:sz w:val="14"/>
                <w:szCs w:val="22"/>
              </w:rPr>
            </w:pPr>
          </w:p>
        </w:tc>
        <w:tc>
          <w:tcPr>
            <w:tcW w:w="213" w:type="pct"/>
            <w:shd w:val="clear" w:color="auto" w:fill="FFFFFF" w:themeFill="background1"/>
            <w:noWrap/>
            <w:vAlign w:val="bottom"/>
            <w:hideMark/>
          </w:tcPr>
          <w:p w14:paraId="12924895" w14:textId="7F0F9EE3" w:rsidR="00CC1211" w:rsidRPr="0067426C" w:rsidRDefault="00CC1211" w:rsidP="00CC1211">
            <w:pPr>
              <w:jc w:val="both"/>
              <w:rPr>
                <w:rFonts w:ascii="Arial" w:eastAsia="Times New Roman" w:hAnsi="Arial" w:cs="Arial"/>
                <w:color w:val="000000"/>
                <w:sz w:val="14"/>
                <w:szCs w:val="22"/>
              </w:rPr>
            </w:pPr>
          </w:p>
        </w:tc>
        <w:tc>
          <w:tcPr>
            <w:tcW w:w="343" w:type="pct"/>
            <w:shd w:val="clear" w:color="auto" w:fill="FFFF00"/>
            <w:noWrap/>
            <w:vAlign w:val="bottom"/>
            <w:hideMark/>
          </w:tcPr>
          <w:p w14:paraId="10F734A1" w14:textId="43A68F8D" w:rsidR="00CC1211" w:rsidRPr="0067426C" w:rsidRDefault="00F91D2A" w:rsidP="00CC1211">
            <w:pPr>
              <w:jc w:val="both"/>
              <w:rPr>
                <w:rFonts w:ascii="Arial" w:eastAsia="Times New Roman" w:hAnsi="Arial" w:cs="Arial"/>
                <w:color w:val="000000"/>
                <w:sz w:val="14"/>
                <w:szCs w:val="22"/>
              </w:rPr>
            </w:pPr>
            <w:r>
              <w:rPr>
                <w:rFonts w:ascii="Arial" w:eastAsia="Times New Roman" w:hAnsi="Arial" w:cs="Arial"/>
                <w:color w:val="000000"/>
                <w:sz w:val="14"/>
                <w:szCs w:val="22"/>
              </w:rPr>
              <w:t>h</w:t>
            </w:r>
            <w:r w:rsidR="00EA7769">
              <w:rPr>
                <w:rFonts w:ascii="Arial" w:eastAsia="Times New Roman" w:hAnsi="Arial" w:cs="Arial"/>
                <w:color w:val="000000"/>
                <w:sz w:val="14"/>
                <w:szCs w:val="22"/>
              </w:rPr>
              <w:t>odnocení</w:t>
            </w:r>
          </w:p>
        </w:tc>
        <w:tc>
          <w:tcPr>
            <w:tcW w:w="263" w:type="pct"/>
            <w:shd w:val="clear" w:color="auto" w:fill="auto"/>
            <w:noWrap/>
            <w:vAlign w:val="bottom"/>
            <w:hideMark/>
          </w:tcPr>
          <w:p w14:paraId="76AAB650" w14:textId="77777777" w:rsidR="00CC1211" w:rsidRPr="0067426C" w:rsidRDefault="00CC1211" w:rsidP="00CC1211">
            <w:pPr>
              <w:jc w:val="both"/>
              <w:rPr>
                <w:rFonts w:ascii="Arial" w:eastAsia="Times New Roman" w:hAnsi="Arial" w:cs="Arial"/>
                <w:color w:val="000000"/>
                <w:sz w:val="14"/>
                <w:szCs w:val="22"/>
              </w:rPr>
            </w:pPr>
            <w:r w:rsidRPr="0067426C">
              <w:rPr>
                <w:rFonts w:ascii="Arial" w:eastAsia="Times New Roman" w:hAnsi="Arial" w:cs="Arial"/>
                <w:color w:val="000000"/>
                <w:sz w:val="14"/>
                <w:szCs w:val="22"/>
              </w:rPr>
              <w:t> </w:t>
            </w:r>
          </w:p>
        </w:tc>
        <w:tc>
          <w:tcPr>
            <w:tcW w:w="213" w:type="pct"/>
            <w:shd w:val="clear" w:color="auto" w:fill="auto"/>
            <w:noWrap/>
            <w:vAlign w:val="bottom"/>
            <w:hideMark/>
          </w:tcPr>
          <w:p w14:paraId="0E211340" w14:textId="77777777" w:rsidR="00CC1211" w:rsidRPr="0067426C" w:rsidRDefault="00CC1211" w:rsidP="00CC1211">
            <w:pPr>
              <w:jc w:val="both"/>
              <w:rPr>
                <w:rFonts w:ascii="Arial" w:eastAsia="Times New Roman" w:hAnsi="Arial" w:cs="Arial"/>
                <w:color w:val="000000"/>
                <w:sz w:val="14"/>
                <w:szCs w:val="22"/>
              </w:rPr>
            </w:pPr>
            <w:r w:rsidRPr="0067426C">
              <w:rPr>
                <w:rFonts w:ascii="Arial" w:eastAsia="Times New Roman" w:hAnsi="Arial" w:cs="Arial"/>
                <w:color w:val="000000"/>
                <w:sz w:val="14"/>
                <w:szCs w:val="22"/>
              </w:rPr>
              <w:t> </w:t>
            </w:r>
          </w:p>
        </w:tc>
        <w:tc>
          <w:tcPr>
            <w:tcW w:w="213" w:type="pct"/>
            <w:shd w:val="clear" w:color="auto" w:fill="auto"/>
            <w:noWrap/>
            <w:vAlign w:val="bottom"/>
            <w:hideMark/>
          </w:tcPr>
          <w:p w14:paraId="25EC3F37" w14:textId="77777777" w:rsidR="00CC1211" w:rsidRPr="0067426C" w:rsidRDefault="00CC1211" w:rsidP="00CC1211">
            <w:pPr>
              <w:jc w:val="both"/>
              <w:rPr>
                <w:rFonts w:ascii="Arial" w:eastAsia="Times New Roman" w:hAnsi="Arial" w:cs="Arial"/>
                <w:color w:val="000000"/>
                <w:sz w:val="14"/>
                <w:szCs w:val="22"/>
              </w:rPr>
            </w:pPr>
            <w:r w:rsidRPr="0067426C">
              <w:rPr>
                <w:rFonts w:ascii="Arial" w:eastAsia="Times New Roman" w:hAnsi="Arial" w:cs="Arial"/>
                <w:color w:val="000000"/>
                <w:sz w:val="14"/>
                <w:szCs w:val="22"/>
              </w:rPr>
              <w:t> </w:t>
            </w:r>
          </w:p>
        </w:tc>
        <w:tc>
          <w:tcPr>
            <w:tcW w:w="213" w:type="pct"/>
            <w:shd w:val="clear" w:color="auto" w:fill="auto"/>
            <w:noWrap/>
            <w:vAlign w:val="bottom"/>
            <w:hideMark/>
          </w:tcPr>
          <w:p w14:paraId="7341E6F6" w14:textId="77777777" w:rsidR="00CC1211" w:rsidRPr="0067426C" w:rsidRDefault="00CC1211" w:rsidP="00CC1211">
            <w:pPr>
              <w:jc w:val="both"/>
              <w:rPr>
                <w:rFonts w:ascii="Arial" w:eastAsia="Times New Roman" w:hAnsi="Arial" w:cs="Arial"/>
                <w:color w:val="000000"/>
                <w:sz w:val="14"/>
                <w:szCs w:val="22"/>
              </w:rPr>
            </w:pPr>
            <w:r w:rsidRPr="0067426C">
              <w:rPr>
                <w:rFonts w:ascii="Arial" w:eastAsia="Times New Roman" w:hAnsi="Arial" w:cs="Arial"/>
                <w:color w:val="000000"/>
                <w:sz w:val="14"/>
                <w:szCs w:val="22"/>
              </w:rPr>
              <w:t> </w:t>
            </w:r>
          </w:p>
        </w:tc>
        <w:tc>
          <w:tcPr>
            <w:tcW w:w="213" w:type="pct"/>
            <w:shd w:val="clear" w:color="auto" w:fill="auto"/>
            <w:noWrap/>
            <w:vAlign w:val="bottom"/>
            <w:hideMark/>
          </w:tcPr>
          <w:p w14:paraId="42465E3C" w14:textId="77777777" w:rsidR="00CC1211" w:rsidRPr="0067426C" w:rsidRDefault="00CC1211" w:rsidP="00CC1211">
            <w:pPr>
              <w:jc w:val="both"/>
              <w:rPr>
                <w:rFonts w:ascii="Arial" w:eastAsia="Times New Roman" w:hAnsi="Arial" w:cs="Arial"/>
                <w:color w:val="000000"/>
                <w:sz w:val="14"/>
                <w:szCs w:val="22"/>
              </w:rPr>
            </w:pPr>
            <w:r w:rsidRPr="0067426C">
              <w:rPr>
                <w:rFonts w:ascii="Arial" w:eastAsia="Times New Roman" w:hAnsi="Arial" w:cs="Arial"/>
                <w:color w:val="000000"/>
                <w:sz w:val="14"/>
                <w:szCs w:val="22"/>
              </w:rPr>
              <w:t> </w:t>
            </w:r>
          </w:p>
        </w:tc>
      </w:tr>
      <w:tr w:rsidR="00D77BDA" w:rsidRPr="0067426C" w14:paraId="2873DF54" w14:textId="77777777" w:rsidTr="00F91D2A">
        <w:trPr>
          <w:trHeight w:val="288"/>
        </w:trPr>
        <w:tc>
          <w:tcPr>
            <w:tcW w:w="1407" w:type="pct"/>
            <w:shd w:val="clear" w:color="auto" w:fill="auto"/>
            <w:noWrap/>
            <w:vAlign w:val="bottom"/>
            <w:hideMark/>
          </w:tcPr>
          <w:p w14:paraId="4B850BD7" w14:textId="154F5A43" w:rsidR="004C587A" w:rsidRPr="0067426C" w:rsidRDefault="004C587A" w:rsidP="004C587A">
            <w:pPr>
              <w:jc w:val="both"/>
              <w:rPr>
                <w:rFonts w:ascii="Arial" w:eastAsia="Times New Roman" w:hAnsi="Arial" w:cs="Arial"/>
                <w:color w:val="000000"/>
                <w:sz w:val="14"/>
                <w:szCs w:val="22"/>
              </w:rPr>
            </w:pPr>
            <w:r w:rsidRPr="0067426C">
              <w:rPr>
                <w:rFonts w:ascii="Arial" w:eastAsia="Times New Roman" w:hAnsi="Arial" w:cs="Arial"/>
                <w:color w:val="000000"/>
                <w:sz w:val="14"/>
                <w:szCs w:val="22"/>
              </w:rPr>
              <w:t xml:space="preserve">Data pro </w:t>
            </w:r>
            <w:r w:rsidR="00591718">
              <w:rPr>
                <w:rFonts w:ascii="Arial" w:eastAsia="Times New Roman" w:hAnsi="Arial" w:cs="Arial"/>
                <w:color w:val="000000"/>
                <w:sz w:val="14"/>
                <w:szCs w:val="22"/>
              </w:rPr>
              <w:t>2</w:t>
            </w:r>
            <w:r w:rsidRPr="0067426C">
              <w:rPr>
                <w:rFonts w:ascii="Arial" w:eastAsia="Times New Roman" w:hAnsi="Arial" w:cs="Arial"/>
                <w:color w:val="000000"/>
                <w:sz w:val="14"/>
                <w:szCs w:val="22"/>
              </w:rPr>
              <w:t>.</w:t>
            </w:r>
            <w:r>
              <w:rPr>
                <w:rFonts w:ascii="Arial" w:eastAsia="Times New Roman" w:hAnsi="Arial" w:cs="Arial"/>
                <w:color w:val="000000"/>
                <w:sz w:val="14"/>
                <w:szCs w:val="22"/>
              </w:rPr>
              <w:t xml:space="preserve"> kompletní</w:t>
            </w:r>
            <w:r w:rsidRPr="0067426C">
              <w:rPr>
                <w:rFonts w:ascii="Arial" w:eastAsia="Times New Roman" w:hAnsi="Arial" w:cs="Arial"/>
                <w:color w:val="000000"/>
                <w:sz w:val="14"/>
                <w:szCs w:val="22"/>
              </w:rPr>
              <w:t xml:space="preserve"> hodnocení VO</w:t>
            </w:r>
          </w:p>
        </w:tc>
        <w:tc>
          <w:tcPr>
            <w:tcW w:w="213" w:type="pct"/>
            <w:shd w:val="clear" w:color="auto" w:fill="auto"/>
            <w:noWrap/>
            <w:vAlign w:val="bottom"/>
            <w:hideMark/>
          </w:tcPr>
          <w:p w14:paraId="4A240B40" w14:textId="77777777" w:rsidR="004C587A" w:rsidRPr="0067426C" w:rsidRDefault="004C587A" w:rsidP="004C587A">
            <w:pPr>
              <w:jc w:val="both"/>
              <w:rPr>
                <w:rFonts w:ascii="Arial" w:eastAsia="Times New Roman" w:hAnsi="Arial" w:cs="Arial"/>
                <w:color w:val="000000"/>
                <w:sz w:val="14"/>
                <w:szCs w:val="22"/>
              </w:rPr>
            </w:pPr>
            <w:r w:rsidRPr="0067426C">
              <w:rPr>
                <w:rFonts w:ascii="Arial" w:eastAsia="Times New Roman" w:hAnsi="Arial" w:cs="Arial"/>
                <w:color w:val="000000"/>
                <w:sz w:val="14"/>
                <w:szCs w:val="22"/>
              </w:rPr>
              <w:t> </w:t>
            </w:r>
          </w:p>
        </w:tc>
        <w:tc>
          <w:tcPr>
            <w:tcW w:w="213" w:type="pct"/>
            <w:shd w:val="clear" w:color="auto" w:fill="auto"/>
            <w:noWrap/>
            <w:vAlign w:val="bottom"/>
            <w:hideMark/>
          </w:tcPr>
          <w:p w14:paraId="63D06F6A" w14:textId="77777777" w:rsidR="004C587A" w:rsidRPr="0067426C" w:rsidRDefault="004C587A" w:rsidP="004C587A">
            <w:pPr>
              <w:jc w:val="both"/>
              <w:rPr>
                <w:rFonts w:ascii="Arial" w:eastAsia="Times New Roman" w:hAnsi="Arial" w:cs="Arial"/>
                <w:color w:val="000000"/>
                <w:sz w:val="14"/>
                <w:szCs w:val="22"/>
              </w:rPr>
            </w:pPr>
            <w:r w:rsidRPr="0067426C">
              <w:rPr>
                <w:rFonts w:ascii="Arial" w:eastAsia="Times New Roman" w:hAnsi="Arial" w:cs="Arial"/>
                <w:color w:val="000000"/>
                <w:sz w:val="14"/>
                <w:szCs w:val="22"/>
              </w:rPr>
              <w:t> </w:t>
            </w:r>
          </w:p>
        </w:tc>
        <w:tc>
          <w:tcPr>
            <w:tcW w:w="213" w:type="pct"/>
            <w:shd w:val="clear" w:color="auto" w:fill="auto"/>
            <w:noWrap/>
            <w:vAlign w:val="bottom"/>
            <w:hideMark/>
          </w:tcPr>
          <w:p w14:paraId="4E4F1531" w14:textId="77777777" w:rsidR="004C587A" w:rsidRPr="0067426C" w:rsidRDefault="004C587A" w:rsidP="004C587A">
            <w:pPr>
              <w:jc w:val="both"/>
              <w:rPr>
                <w:rFonts w:ascii="Arial" w:eastAsia="Times New Roman" w:hAnsi="Arial" w:cs="Arial"/>
                <w:color w:val="000000"/>
                <w:sz w:val="14"/>
                <w:szCs w:val="22"/>
              </w:rPr>
            </w:pPr>
            <w:r w:rsidRPr="0067426C">
              <w:rPr>
                <w:rFonts w:ascii="Arial" w:eastAsia="Times New Roman" w:hAnsi="Arial" w:cs="Arial"/>
                <w:color w:val="000000"/>
                <w:sz w:val="14"/>
                <w:szCs w:val="22"/>
              </w:rPr>
              <w:t> </w:t>
            </w:r>
          </w:p>
        </w:tc>
        <w:tc>
          <w:tcPr>
            <w:tcW w:w="213" w:type="pct"/>
            <w:shd w:val="clear" w:color="auto" w:fill="auto"/>
            <w:noWrap/>
            <w:vAlign w:val="bottom"/>
            <w:hideMark/>
          </w:tcPr>
          <w:p w14:paraId="4AECD0EB" w14:textId="77777777" w:rsidR="004C587A" w:rsidRPr="0067426C" w:rsidRDefault="004C587A" w:rsidP="004C587A">
            <w:pPr>
              <w:jc w:val="both"/>
              <w:rPr>
                <w:rFonts w:ascii="Arial" w:eastAsia="Times New Roman" w:hAnsi="Arial" w:cs="Arial"/>
                <w:color w:val="000000"/>
                <w:sz w:val="14"/>
                <w:szCs w:val="22"/>
              </w:rPr>
            </w:pPr>
            <w:r w:rsidRPr="0067426C">
              <w:rPr>
                <w:rFonts w:ascii="Arial" w:eastAsia="Times New Roman" w:hAnsi="Arial" w:cs="Arial"/>
                <w:color w:val="000000"/>
                <w:sz w:val="14"/>
                <w:szCs w:val="22"/>
              </w:rPr>
              <w:t> </w:t>
            </w:r>
          </w:p>
        </w:tc>
        <w:tc>
          <w:tcPr>
            <w:tcW w:w="213" w:type="pct"/>
            <w:shd w:val="clear" w:color="auto" w:fill="auto"/>
            <w:noWrap/>
            <w:vAlign w:val="bottom"/>
            <w:hideMark/>
          </w:tcPr>
          <w:p w14:paraId="7A179239" w14:textId="77777777" w:rsidR="004C587A" w:rsidRPr="0067426C" w:rsidRDefault="004C587A" w:rsidP="004C587A">
            <w:pPr>
              <w:jc w:val="both"/>
              <w:rPr>
                <w:rFonts w:ascii="Arial" w:eastAsia="Times New Roman" w:hAnsi="Arial" w:cs="Arial"/>
                <w:color w:val="000000"/>
                <w:sz w:val="14"/>
                <w:szCs w:val="22"/>
              </w:rPr>
            </w:pPr>
            <w:r w:rsidRPr="0067426C">
              <w:rPr>
                <w:rFonts w:ascii="Arial" w:eastAsia="Times New Roman" w:hAnsi="Arial" w:cs="Arial"/>
                <w:color w:val="000000"/>
                <w:sz w:val="14"/>
                <w:szCs w:val="22"/>
              </w:rPr>
              <w:t> </w:t>
            </w:r>
          </w:p>
        </w:tc>
        <w:tc>
          <w:tcPr>
            <w:tcW w:w="213" w:type="pct"/>
            <w:shd w:val="clear" w:color="auto" w:fill="auto"/>
            <w:noWrap/>
            <w:vAlign w:val="bottom"/>
            <w:hideMark/>
          </w:tcPr>
          <w:p w14:paraId="75518027" w14:textId="77777777" w:rsidR="004C587A" w:rsidRPr="0067426C" w:rsidRDefault="004C587A" w:rsidP="004C587A">
            <w:pPr>
              <w:jc w:val="both"/>
              <w:rPr>
                <w:rFonts w:ascii="Arial" w:eastAsia="Times New Roman" w:hAnsi="Arial" w:cs="Arial"/>
                <w:color w:val="000000"/>
                <w:sz w:val="14"/>
                <w:szCs w:val="22"/>
              </w:rPr>
            </w:pPr>
            <w:r w:rsidRPr="0067426C">
              <w:rPr>
                <w:rFonts w:ascii="Arial" w:eastAsia="Times New Roman" w:hAnsi="Arial" w:cs="Arial"/>
                <w:color w:val="000000"/>
                <w:sz w:val="14"/>
                <w:szCs w:val="22"/>
              </w:rPr>
              <w:t> </w:t>
            </w:r>
          </w:p>
        </w:tc>
        <w:tc>
          <w:tcPr>
            <w:tcW w:w="213" w:type="pct"/>
            <w:shd w:val="clear" w:color="auto" w:fill="auto"/>
            <w:noWrap/>
            <w:vAlign w:val="bottom"/>
            <w:hideMark/>
          </w:tcPr>
          <w:p w14:paraId="52AE444A" w14:textId="77777777" w:rsidR="004C587A" w:rsidRPr="0067426C" w:rsidRDefault="004C587A" w:rsidP="004C587A">
            <w:pPr>
              <w:jc w:val="both"/>
              <w:rPr>
                <w:rFonts w:ascii="Arial" w:eastAsia="Times New Roman" w:hAnsi="Arial" w:cs="Arial"/>
                <w:color w:val="000000"/>
                <w:sz w:val="14"/>
                <w:szCs w:val="22"/>
              </w:rPr>
            </w:pPr>
            <w:r w:rsidRPr="0067426C">
              <w:rPr>
                <w:rFonts w:ascii="Arial" w:eastAsia="Times New Roman" w:hAnsi="Arial" w:cs="Arial"/>
                <w:color w:val="000000"/>
                <w:sz w:val="14"/>
                <w:szCs w:val="22"/>
              </w:rPr>
              <w:t> </w:t>
            </w:r>
          </w:p>
        </w:tc>
        <w:tc>
          <w:tcPr>
            <w:tcW w:w="213" w:type="pct"/>
            <w:shd w:val="clear" w:color="auto" w:fill="auto"/>
            <w:noWrap/>
            <w:vAlign w:val="bottom"/>
            <w:hideMark/>
          </w:tcPr>
          <w:p w14:paraId="027EA8EC" w14:textId="77777777" w:rsidR="004C587A" w:rsidRPr="0067426C" w:rsidRDefault="004C587A" w:rsidP="004C587A">
            <w:pPr>
              <w:jc w:val="both"/>
              <w:rPr>
                <w:rFonts w:ascii="Arial" w:eastAsia="Times New Roman" w:hAnsi="Arial" w:cs="Arial"/>
                <w:color w:val="000000"/>
                <w:sz w:val="14"/>
                <w:szCs w:val="22"/>
              </w:rPr>
            </w:pPr>
            <w:r w:rsidRPr="0067426C">
              <w:rPr>
                <w:rFonts w:ascii="Arial" w:eastAsia="Times New Roman" w:hAnsi="Arial" w:cs="Arial"/>
                <w:color w:val="000000"/>
                <w:sz w:val="14"/>
                <w:szCs w:val="22"/>
              </w:rPr>
              <w:t> </w:t>
            </w:r>
          </w:p>
        </w:tc>
        <w:tc>
          <w:tcPr>
            <w:tcW w:w="213" w:type="pct"/>
            <w:shd w:val="clear" w:color="auto" w:fill="auto"/>
            <w:noWrap/>
            <w:vAlign w:val="bottom"/>
          </w:tcPr>
          <w:p w14:paraId="502317A3" w14:textId="7E0C3873" w:rsidR="004C587A" w:rsidRPr="004C587A" w:rsidRDefault="004C587A" w:rsidP="004C587A">
            <w:pPr>
              <w:jc w:val="both"/>
              <w:rPr>
                <w:rFonts w:ascii="Arial" w:eastAsia="Times New Roman" w:hAnsi="Arial" w:cs="Arial"/>
                <w:color w:val="000000"/>
                <w:sz w:val="14"/>
                <w:szCs w:val="22"/>
              </w:rPr>
            </w:pPr>
          </w:p>
        </w:tc>
        <w:tc>
          <w:tcPr>
            <w:tcW w:w="213" w:type="pct"/>
            <w:shd w:val="clear" w:color="auto" w:fill="FFFFFF" w:themeFill="background1"/>
            <w:noWrap/>
            <w:vAlign w:val="bottom"/>
            <w:hideMark/>
          </w:tcPr>
          <w:p w14:paraId="6D4EA101" w14:textId="77777777" w:rsidR="004C587A" w:rsidRPr="004C587A" w:rsidRDefault="004C587A" w:rsidP="004C587A">
            <w:pPr>
              <w:jc w:val="both"/>
              <w:rPr>
                <w:rFonts w:ascii="Arial" w:eastAsia="Times New Roman" w:hAnsi="Arial" w:cs="Arial"/>
                <w:color w:val="000000"/>
                <w:sz w:val="14"/>
                <w:szCs w:val="22"/>
              </w:rPr>
            </w:pPr>
            <w:r w:rsidRPr="004C587A">
              <w:rPr>
                <w:rFonts w:ascii="Arial" w:eastAsia="Times New Roman" w:hAnsi="Arial" w:cs="Arial"/>
                <w:color w:val="000000"/>
                <w:sz w:val="14"/>
                <w:szCs w:val="22"/>
              </w:rPr>
              <w:t> </w:t>
            </w:r>
          </w:p>
        </w:tc>
        <w:tc>
          <w:tcPr>
            <w:tcW w:w="343" w:type="pct"/>
            <w:shd w:val="clear" w:color="auto" w:fill="548DD4" w:themeFill="text2" w:themeFillTint="99"/>
            <w:noWrap/>
            <w:vAlign w:val="bottom"/>
            <w:hideMark/>
          </w:tcPr>
          <w:p w14:paraId="7C839D91" w14:textId="63DB5673" w:rsidR="004C587A" w:rsidRPr="004C587A" w:rsidRDefault="004C587A" w:rsidP="00624ACD">
            <w:pPr>
              <w:jc w:val="both"/>
              <w:rPr>
                <w:rFonts w:ascii="Arial" w:eastAsia="Times New Roman" w:hAnsi="Arial" w:cs="Arial"/>
                <w:color w:val="000000"/>
                <w:sz w:val="14"/>
                <w:szCs w:val="22"/>
              </w:rPr>
            </w:pPr>
            <w:r w:rsidRPr="004C587A">
              <w:rPr>
                <w:rFonts w:ascii="Arial" w:eastAsia="Times New Roman" w:hAnsi="Arial" w:cs="Arial"/>
                <w:color w:val="000000"/>
                <w:sz w:val="14"/>
                <w:szCs w:val="22"/>
              </w:rPr>
              <w:t> </w:t>
            </w:r>
            <w:r w:rsidR="00624ACD">
              <w:rPr>
                <w:rFonts w:ascii="Arial" w:eastAsia="Times New Roman" w:hAnsi="Arial" w:cs="Arial"/>
                <w:color w:val="000000"/>
                <w:sz w:val="14"/>
                <w:szCs w:val="22"/>
              </w:rPr>
              <w:t>1</w:t>
            </w:r>
          </w:p>
        </w:tc>
        <w:tc>
          <w:tcPr>
            <w:tcW w:w="263" w:type="pct"/>
            <w:shd w:val="clear" w:color="auto" w:fill="548DD4" w:themeFill="text2" w:themeFillTint="99"/>
            <w:noWrap/>
            <w:vAlign w:val="bottom"/>
            <w:hideMark/>
          </w:tcPr>
          <w:p w14:paraId="6040CDC4" w14:textId="3AAE05C8" w:rsidR="004C587A" w:rsidRPr="00624ACD" w:rsidRDefault="004C587A" w:rsidP="001D181A">
            <w:pPr>
              <w:jc w:val="both"/>
              <w:rPr>
                <w:rFonts w:ascii="Arial" w:eastAsia="Times New Roman" w:hAnsi="Arial" w:cs="Arial"/>
                <w:color w:val="000000" w:themeColor="text1"/>
                <w:sz w:val="14"/>
                <w:szCs w:val="22"/>
              </w:rPr>
            </w:pPr>
            <w:r w:rsidRPr="00624ACD">
              <w:rPr>
                <w:rFonts w:ascii="Arial" w:eastAsia="Times New Roman" w:hAnsi="Arial" w:cs="Arial"/>
                <w:color w:val="000000" w:themeColor="text1"/>
                <w:sz w:val="14"/>
                <w:szCs w:val="22"/>
              </w:rPr>
              <w:t> </w:t>
            </w:r>
            <w:r w:rsidR="001D181A" w:rsidRPr="00624ACD">
              <w:rPr>
                <w:rFonts w:ascii="Arial" w:eastAsia="Times New Roman" w:hAnsi="Arial" w:cs="Arial"/>
                <w:color w:val="000000" w:themeColor="text1"/>
                <w:sz w:val="14"/>
                <w:szCs w:val="22"/>
              </w:rPr>
              <w:t>2</w:t>
            </w:r>
          </w:p>
        </w:tc>
        <w:tc>
          <w:tcPr>
            <w:tcW w:w="213" w:type="pct"/>
            <w:shd w:val="clear" w:color="auto" w:fill="548DD4" w:themeFill="text2" w:themeFillTint="99"/>
            <w:noWrap/>
            <w:vAlign w:val="bottom"/>
            <w:hideMark/>
          </w:tcPr>
          <w:p w14:paraId="3122CF6A" w14:textId="6140FFB9" w:rsidR="004C587A" w:rsidRPr="00624ACD" w:rsidRDefault="001D181A" w:rsidP="004C587A">
            <w:pPr>
              <w:jc w:val="both"/>
              <w:rPr>
                <w:rFonts w:ascii="Arial" w:eastAsia="Times New Roman" w:hAnsi="Arial" w:cs="Arial"/>
                <w:color w:val="000000" w:themeColor="text1"/>
                <w:sz w:val="14"/>
                <w:szCs w:val="22"/>
              </w:rPr>
            </w:pPr>
            <w:r w:rsidRPr="00624ACD">
              <w:rPr>
                <w:rFonts w:ascii="Arial" w:eastAsia="Times New Roman" w:hAnsi="Arial" w:cs="Arial"/>
                <w:color w:val="000000" w:themeColor="text1"/>
                <w:sz w:val="14"/>
                <w:szCs w:val="22"/>
              </w:rPr>
              <w:t>3</w:t>
            </w:r>
          </w:p>
        </w:tc>
        <w:tc>
          <w:tcPr>
            <w:tcW w:w="213" w:type="pct"/>
            <w:shd w:val="clear" w:color="auto" w:fill="548DD4" w:themeFill="text2" w:themeFillTint="99"/>
            <w:noWrap/>
            <w:vAlign w:val="bottom"/>
            <w:hideMark/>
          </w:tcPr>
          <w:p w14:paraId="1F7BEEF9" w14:textId="7519E140" w:rsidR="004C587A" w:rsidRPr="00624ACD" w:rsidRDefault="001D181A" w:rsidP="004C587A">
            <w:pPr>
              <w:jc w:val="both"/>
              <w:rPr>
                <w:rFonts w:ascii="Arial" w:eastAsia="Times New Roman" w:hAnsi="Arial" w:cs="Arial"/>
                <w:color w:val="000000" w:themeColor="text1"/>
                <w:sz w:val="14"/>
                <w:szCs w:val="22"/>
              </w:rPr>
            </w:pPr>
            <w:r w:rsidRPr="00624ACD">
              <w:rPr>
                <w:rFonts w:ascii="Arial" w:eastAsia="Times New Roman" w:hAnsi="Arial" w:cs="Arial"/>
                <w:color w:val="000000" w:themeColor="text1"/>
                <w:sz w:val="14"/>
                <w:szCs w:val="22"/>
              </w:rPr>
              <w:t>4</w:t>
            </w:r>
          </w:p>
        </w:tc>
        <w:tc>
          <w:tcPr>
            <w:tcW w:w="213" w:type="pct"/>
            <w:shd w:val="clear" w:color="auto" w:fill="548DD4" w:themeFill="text2" w:themeFillTint="99"/>
            <w:noWrap/>
            <w:vAlign w:val="bottom"/>
            <w:hideMark/>
          </w:tcPr>
          <w:p w14:paraId="708B9BA6" w14:textId="398F091F" w:rsidR="004C587A" w:rsidRPr="00624ACD" w:rsidRDefault="004C587A" w:rsidP="001D181A">
            <w:pPr>
              <w:jc w:val="both"/>
              <w:rPr>
                <w:rFonts w:ascii="Arial" w:eastAsia="Times New Roman" w:hAnsi="Arial" w:cs="Arial"/>
                <w:color w:val="000000" w:themeColor="text1"/>
                <w:sz w:val="14"/>
                <w:szCs w:val="22"/>
              </w:rPr>
            </w:pPr>
            <w:r w:rsidRPr="00624ACD">
              <w:rPr>
                <w:rFonts w:ascii="Arial" w:eastAsia="Times New Roman" w:hAnsi="Arial" w:cs="Arial"/>
                <w:color w:val="000000" w:themeColor="text1"/>
                <w:sz w:val="14"/>
                <w:szCs w:val="22"/>
              </w:rPr>
              <w:t> </w:t>
            </w:r>
            <w:r w:rsidR="001D181A" w:rsidRPr="00624ACD">
              <w:rPr>
                <w:rFonts w:ascii="Arial" w:eastAsia="Times New Roman" w:hAnsi="Arial" w:cs="Arial"/>
                <w:color w:val="000000" w:themeColor="text1"/>
                <w:sz w:val="14"/>
                <w:szCs w:val="22"/>
              </w:rPr>
              <w:t>5</w:t>
            </w:r>
          </w:p>
        </w:tc>
        <w:tc>
          <w:tcPr>
            <w:tcW w:w="213" w:type="pct"/>
            <w:shd w:val="clear" w:color="auto" w:fill="FFFFFF" w:themeFill="background1"/>
            <w:noWrap/>
            <w:vAlign w:val="bottom"/>
            <w:hideMark/>
          </w:tcPr>
          <w:p w14:paraId="36DF1D4D" w14:textId="77777777" w:rsidR="004C587A" w:rsidRPr="0067426C" w:rsidRDefault="004C587A" w:rsidP="004C587A">
            <w:pPr>
              <w:jc w:val="both"/>
              <w:rPr>
                <w:rFonts w:ascii="Arial" w:eastAsia="Times New Roman" w:hAnsi="Arial" w:cs="Arial"/>
                <w:color w:val="000000"/>
                <w:sz w:val="14"/>
                <w:szCs w:val="22"/>
              </w:rPr>
            </w:pPr>
            <w:r w:rsidRPr="0067426C">
              <w:rPr>
                <w:rFonts w:ascii="Arial" w:eastAsia="Times New Roman" w:hAnsi="Arial" w:cs="Arial"/>
                <w:color w:val="000000"/>
                <w:sz w:val="14"/>
                <w:szCs w:val="22"/>
              </w:rPr>
              <w:t> </w:t>
            </w:r>
          </w:p>
        </w:tc>
      </w:tr>
      <w:tr w:rsidR="00D77BDA" w:rsidRPr="0067426C" w14:paraId="4B145A37" w14:textId="77777777" w:rsidTr="00F91D2A">
        <w:trPr>
          <w:trHeight w:val="288"/>
        </w:trPr>
        <w:tc>
          <w:tcPr>
            <w:tcW w:w="1407" w:type="pct"/>
            <w:shd w:val="clear" w:color="auto" w:fill="auto"/>
            <w:noWrap/>
            <w:vAlign w:val="bottom"/>
            <w:hideMark/>
          </w:tcPr>
          <w:p w14:paraId="004B5084" w14:textId="2046701E" w:rsidR="004C587A" w:rsidRPr="0067426C" w:rsidRDefault="00591718" w:rsidP="004C587A">
            <w:pPr>
              <w:jc w:val="both"/>
              <w:rPr>
                <w:rFonts w:ascii="Arial" w:eastAsia="Times New Roman" w:hAnsi="Arial" w:cs="Arial"/>
                <w:color w:val="000000"/>
                <w:sz w:val="14"/>
                <w:szCs w:val="22"/>
              </w:rPr>
            </w:pPr>
            <w:r>
              <w:rPr>
                <w:rFonts w:ascii="Arial" w:eastAsia="Times New Roman" w:hAnsi="Arial" w:cs="Arial"/>
                <w:color w:val="000000"/>
                <w:sz w:val="14"/>
                <w:szCs w:val="22"/>
              </w:rPr>
              <w:t>2</w:t>
            </w:r>
            <w:r w:rsidR="004C587A" w:rsidRPr="0067426C">
              <w:rPr>
                <w:rFonts w:ascii="Arial" w:eastAsia="Times New Roman" w:hAnsi="Arial" w:cs="Arial"/>
                <w:color w:val="000000"/>
                <w:sz w:val="14"/>
                <w:szCs w:val="22"/>
              </w:rPr>
              <w:t>. hodnocení VO (M1-M5)</w:t>
            </w:r>
          </w:p>
        </w:tc>
        <w:tc>
          <w:tcPr>
            <w:tcW w:w="213" w:type="pct"/>
            <w:shd w:val="clear" w:color="auto" w:fill="auto"/>
            <w:noWrap/>
            <w:vAlign w:val="bottom"/>
            <w:hideMark/>
          </w:tcPr>
          <w:p w14:paraId="645C97DD" w14:textId="77777777" w:rsidR="004C587A" w:rsidRPr="0067426C" w:rsidRDefault="004C587A" w:rsidP="004C587A">
            <w:pPr>
              <w:jc w:val="both"/>
              <w:rPr>
                <w:rFonts w:ascii="Arial" w:eastAsia="Times New Roman" w:hAnsi="Arial" w:cs="Arial"/>
                <w:color w:val="000000"/>
                <w:sz w:val="14"/>
                <w:szCs w:val="22"/>
              </w:rPr>
            </w:pPr>
            <w:r w:rsidRPr="0067426C">
              <w:rPr>
                <w:rFonts w:ascii="Arial" w:eastAsia="Times New Roman" w:hAnsi="Arial" w:cs="Arial"/>
                <w:color w:val="000000"/>
                <w:sz w:val="14"/>
                <w:szCs w:val="22"/>
              </w:rPr>
              <w:t> </w:t>
            </w:r>
          </w:p>
        </w:tc>
        <w:tc>
          <w:tcPr>
            <w:tcW w:w="213" w:type="pct"/>
            <w:shd w:val="clear" w:color="auto" w:fill="auto"/>
            <w:noWrap/>
            <w:vAlign w:val="bottom"/>
            <w:hideMark/>
          </w:tcPr>
          <w:p w14:paraId="4F3AF72A" w14:textId="77777777" w:rsidR="004C587A" w:rsidRPr="0067426C" w:rsidRDefault="004C587A" w:rsidP="004C587A">
            <w:pPr>
              <w:jc w:val="both"/>
              <w:rPr>
                <w:rFonts w:ascii="Arial" w:eastAsia="Times New Roman" w:hAnsi="Arial" w:cs="Arial"/>
                <w:color w:val="000000"/>
                <w:sz w:val="14"/>
                <w:szCs w:val="22"/>
              </w:rPr>
            </w:pPr>
            <w:r w:rsidRPr="0067426C">
              <w:rPr>
                <w:rFonts w:ascii="Arial" w:eastAsia="Times New Roman" w:hAnsi="Arial" w:cs="Arial"/>
                <w:color w:val="000000"/>
                <w:sz w:val="14"/>
                <w:szCs w:val="22"/>
              </w:rPr>
              <w:t> </w:t>
            </w:r>
          </w:p>
        </w:tc>
        <w:tc>
          <w:tcPr>
            <w:tcW w:w="213" w:type="pct"/>
            <w:shd w:val="clear" w:color="auto" w:fill="auto"/>
            <w:noWrap/>
            <w:vAlign w:val="bottom"/>
            <w:hideMark/>
          </w:tcPr>
          <w:p w14:paraId="2428F47B" w14:textId="77777777" w:rsidR="004C587A" w:rsidRPr="0067426C" w:rsidRDefault="004C587A" w:rsidP="004C587A">
            <w:pPr>
              <w:jc w:val="both"/>
              <w:rPr>
                <w:rFonts w:ascii="Arial" w:eastAsia="Times New Roman" w:hAnsi="Arial" w:cs="Arial"/>
                <w:color w:val="000000"/>
                <w:sz w:val="14"/>
                <w:szCs w:val="22"/>
              </w:rPr>
            </w:pPr>
            <w:r w:rsidRPr="0067426C">
              <w:rPr>
                <w:rFonts w:ascii="Arial" w:eastAsia="Times New Roman" w:hAnsi="Arial" w:cs="Arial"/>
                <w:color w:val="000000"/>
                <w:sz w:val="14"/>
                <w:szCs w:val="22"/>
              </w:rPr>
              <w:t> </w:t>
            </w:r>
          </w:p>
        </w:tc>
        <w:tc>
          <w:tcPr>
            <w:tcW w:w="213" w:type="pct"/>
            <w:shd w:val="clear" w:color="auto" w:fill="auto"/>
            <w:noWrap/>
            <w:vAlign w:val="bottom"/>
            <w:hideMark/>
          </w:tcPr>
          <w:p w14:paraId="5237CD94" w14:textId="77777777" w:rsidR="004C587A" w:rsidRPr="0067426C" w:rsidRDefault="004C587A" w:rsidP="004C587A">
            <w:pPr>
              <w:jc w:val="both"/>
              <w:rPr>
                <w:rFonts w:ascii="Arial" w:eastAsia="Times New Roman" w:hAnsi="Arial" w:cs="Arial"/>
                <w:color w:val="000000"/>
                <w:sz w:val="14"/>
                <w:szCs w:val="22"/>
              </w:rPr>
            </w:pPr>
            <w:r w:rsidRPr="0067426C">
              <w:rPr>
                <w:rFonts w:ascii="Arial" w:eastAsia="Times New Roman" w:hAnsi="Arial" w:cs="Arial"/>
                <w:color w:val="000000"/>
                <w:sz w:val="14"/>
                <w:szCs w:val="22"/>
              </w:rPr>
              <w:t> </w:t>
            </w:r>
          </w:p>
        </w:tc>
        <w:tc>
          <w:tcPr>
            <w:tcW w:w="213" w:type="pct"/>
            <w:shd w:val="clear" w:color="auto" w:fill="auto"/>
            <w:noWrap/>
            <w:vAlign w:val="bottom"/>
            <w:hideMark/>
          </w:tcPr>
          <w:p w14:paraId="41D677C3" w14:textId="77777777" w:rsidR="004C587A" w:rsidRPr="0067426C" w:rsidRDefault="004C587A" w:rsidP="004C587A">
            <w:pPr>
              <w:jc w:val="both"/>
              <w:rPr>
                <w:rFonts w:ascii="Arial" w:eastAsia="Times New Roman" w:hAnsi="Arial" w:cs="Arial"/>
                <w:color w:val="000000"/>
                <w:sz w:val="14"/>
                <w:szCs w:val="22"/>
              </w:rPr>
            </w:pPr>
            <w:r w:rsidRPr="0067426C">
              <w:rPr>
                <w:rFonts w:ascii="Arial" w:eastAsia="Times New Roman" w:hAnsi="Arial" w:cs="Arial"/>
                <w:color w:val="000000"/>
                <w:sz w:val="14"/>
                <w:szCs w:val="22"/>
              </w:rPr>
              <w:t> </w:t>
            </w:r>
          </w:p>
        </w:tc>
        <w:tc>
          <w:tcPr>
            <w:tcW w:w="213" w:type="pct"/>
            <w:shd w:val="clear" w:color="auto" w:fill="auto"/>
            <w:noWrap/>
            <w:vAlign w:val="bottom"/>
            <w:hideMark/>
          </w:tcPr>
          <w:p w14:paraId="5BBD5B3D" w14:textId="77777777" w:rsidR="004C587A" w:rsidRPr="0067426C" w:rsidRDefault="004C587A" w:rsidP="004C587A">
            <w:pPr>
              <w:jc w:val="both"/>
              <w:rPr>
                <w:rFonts w:ascii="Arial" w:eastAsia="Times New Roman" w:hAnsi="Arial" w:cs="Arial"/>
                <w:color w:val="000000"/>
                <w:sz w:val="14"/>
                <w:szCs w:val="22"/>
              </w:rPr>
            </w:pPr>
            <w:r w:rsidRPr="0067426C">
              <w:rPr>
                <w:rFonts w:ascii="Arial" w:eastAsia="Times New Roman" w:hAnsi="Arial" w:cs="Arial"/>
                <w:color w:val="000000"/>
                <w:sz w:val="14"/>
                <w:szCs w:val="22"/>
              </w:rPr>
              <w:t> </w:t>
            </w:r>
          </w:p>
        </w:tc>
        <w:tc>
          <w:tcPr>
            <w:tcW w:w="213" w:type="pct"/>
            <w:shd w:val="clear" w:color="auto" w:fill="auto"/>
            <w:noWrap/>
            <w:vAlign w:val="bottom"/>
            <w:hideMark/>
          </w:tcPr>
          <w:p w14:paraId="0A62267A" w14:textId="77777777" w:rsidR="004C587A" w:rsidRPr="0067426C" w:rsidRDefault="004C587A" w:rsidP="004C587A">
            <w:pPr>
              <w:jc w:val="both"/>
              <w:rPr>
                <w:rFonts w:ascii="Arial" w:eastAsia="Times New Roman" w:hAnsi="Arial" w:cs="Arial"/>
                <w:color w:val="000000"/>
                <w:sz w:val="14"/>
                <w:szCs w:val="22"/>
              </w:rPr>
            </w:pPr>
            <w:r w:rsidRPr="0067426C">
              <w:rPr>
                <w:rFonts w:ascii="Arial" w:eastAsia="Times New Roman" w:hAnsi="Arial" w:cs="Arial"/>
                <w:color w:val="000000"/>
                <w:sz w:val="14"/>
                <w:szCs w:val="22"/>
              </w:rPr>
              <w:t> </w:t>
            </w:r>
          </w:p>
        </w:tc>
        <w:tc>
          <w:tcPr>
            <w:tcW w:w="213" w:type="pct"/>
            <w:shd w:val="clear" w:color="auto" w:fill="auto"/>
            <w:noWrap/>
            <w:vAlign w:val="bottom"/>
            <w:hideMark/>
          </w:tcPr>
          <w:p w14:paraId="726ADEB3" w14:textId="77777777" w:rsidR="004C587A" w:rsidRPr="0067426C" w:rsidRDefault="004C587A" w:rsidP="004C587A">
            <w:pPr>
              <w:jc w:val="both"/>
              <w:rPr>
                <w:rFonts w:ascii="Arial" w:eastAsia="Times New Roman" w:hAnsi="Arial" w:cs="Arial"/>
                <w:color w:val="000000"/>
                <w:sz w:val="14"/>
                <w:szCs w:val="22"/>
              </w:rPr>
            </w:pPr>
            <w:r w:rsidRPr="0067426C">
              <w:rPr>
                <w:rFonts w:ascii="Arial" w:eastAsia="Times New Roman" w:hAnsi="Arial" w:cs="Arial"/>
                <w:color w:val="000000"/>
                <w:sz w:val="14"/>
                <w:szCs w:val="22"/>
              </w:rPr>
              <w:t> </w:t>
            </w:r>
          </w:p>
        </w:tc>
        <w:tc>
          <w:tcPr>
            <w:tcW w:w="213" w:type="pct"/>
            <w:shd w:val="clear" w:color="auto" w:fill="auto"/>
            <w:noWrap/>
            <w:vAlign w:val="bottom"/>
            <w:hideMark/>
          </w:tcPr>
          <w:p w14:paraId="08EE64B4" w14:textId="77777777" w:rsidR="004C587A" w:rsidRPr="0067426C" w:rsidRDefault="004C587A" w:rsidP="004C587A">
            <w:pPr>
              <w:jc w:val="both"/>
              <w:rPr>
                <w:rFonts w:ascii="Arial" w:eastAsia="Times New Roman" w:hAnsi="Arial" w:cs="Arial"/>
                <w:color w:val="000000"/>
                <w:sz w:val="14"/>
                <w:szCs w:val="22"/>
              </w:rPr>
            </w:pPr>
            <w:r w:rsidRPr="0067426C">
              <w:rPr>
                <w:rFonts w:ascii="Arial" w:eastAsia="Times New Roman" w:hAnsi="Arial" w:cs="Arial"/>
                <w:color w:val="000000"/>
                <w:sz w:val="14"/>
                <w:szCs w:val="22"/>
              </w:rPr>
              <w:t> </w:t>
            </w:r>
          </w:p>
        </w:tc>
        <w:tc>
          <w:tcPr>
            <w:tcW w:w="213" w:type="pct"/>
            <w:shd w:val="clear" w:color="auto" w:fill="auto"/>
            <w:noWrap/>
            <w:vAlign w:val="bottom"/>
            <w:hideMark/>
          </w:tcPr>
          <w:p w14:paraId="3C9A019E" w14:textId="77777777" w:rsidR="004C587A" w:rsidRPr="0067426C" w:rsidRDefault="004C587A" w:rsidP="004C587A">
            <w:pPr>
              <w:jc w:val="both"/>
              <w:rPr>
                <w:rFonts w:ascii="Arial" w:eastAsia="Times New Roman" w:hAnsi="Arial" w:cs="Arial"/>
                <w:color w:val="000000"/>
                <w:sz w:val="14"/>
                <w:szCs w:val="22"/>
              </w:rPr>
            </w:pPr>
            <w:r w:rsidRPr="0067426C">
              <w:rPr>
                <w:rFonts w:ascii="Arial" w:eastAsia="Times New Roman" w:hAnsi="Arial" w:cs="Arial"/>
                <w:color w:val="000000"/>
                <w:sz w:val="14"/>
                <w:szCs w:val="22"/>
              </w:rPr>
              <w:t> </w:t>
            </w:r>
          </w:p>
        </w:tc>
        <w:tc>
          <w:tcPr>
            <w:tcW w:w="343" w:type="pct"/>
            <w:shd w:val="clear" w:color="auto" w:fill="auto"/>
            <w:noWrap/>
            <w:vAlign w:val="bottom"/>
            <w:hideMark/>
          </w:tcPr>
          <w:p w14:paraId="7B3CD506" w14:textId="77777777" w:rsidR="004C587A" w:rsidRPr="0067426C" w:rsidRDefault="004C587A" w:rsidP="004C587A">
            <w:pPr>
              <w:jc w:val="both"/>
              <w:rPr>
                <w:rFonts w:ascii="Arial" w:eastAsia="Times New Roman" w:hAnsi="Arial" w:cs="Arial"/>
                <w:color w:val="000000"/>
                <w:sz w:val="14"/>
                <w:szCs w:val="22"/>
              </w:rPr>
            </w:pPr>
            <w:r w:rsidRPr="0067426C">
              <w:rPr>
                <w:rFonts w:ascii="Arial" w:eastAsia="Times New Roman" w:hAnsi="Arial" w:cs="Arial"/>
                <w:color w:val="000000"/>
                <w:sz w:val="14"/>
                <w:szCs w:val="22"/>
              </w:rPr>
              <w:t> </w:t>
            </w:r>
          </w:p>
        </w:tc>
        <w:tc>
          <w:tcPr>
            <w:tcW w:w="263" w:type="pct"/>
            <w:shd w:val="clear" w:color="auto" w:fill="auto"/>
            <w:noWrap/>
            <w:vAlign w:val="bottom"/>
            <w:hideMark/>
          </w:tcPr>
          <w:p w14:paraId="67C54415" w14:textId="77777777" w:rsidR="004C587A" w:rsidRPr="0067426C" w:rsidRDefault="004C587A" w:rsidP="004C587A">
            <w:pPr>
              <w:jc w:val="both"/>
              <w:rPr>
                <w:rFonts w:ascii="Arial" w:eastAsia="Times New Roman" w:hAnsi="Arial" w:cs="Arial"/>
                <w:color w:val="000000"/>
                <w:sz w:val="14"/>
                <w:szCs w:val="22"/>
              </w:rPr>
            </w:pPr>
            <w:r w:rsidRPr="0067426C">
              <w:rPr>
                <w:rFonts w:ascii="Arial" w:eastAsia="Times New Roman" w:hAnsi="Arial" w:cs="Arial"/>
                <w:color w:val="000000"/>
                <w:sz w:val="14"/>
                <w:szCs w:val="22"/>
              </w:rPr>
              <w:t> </w:t>
            </w:r>
          </w:p>
        </w:tc>
        <w:tc>
          <w:tcPr>
            <w:tcW w:w="213" w:type="pct"/>
            <w:shd w:val="clear" w:color="auto" w:fill="auto"/>
            <w:noWrap/>
            <w:vAlign w:val="bottom"/>
            <w:hideMark/>
          </w:tcPr>
          <w:p w14:paraId="15D1D20B" w14:textId="77777777" w:rsidR="004C587A" w:rsidRPr="0067426C" w:rsidRDefault="004C587A" w:rsidP="004C587A">
            <w:pPr>
              <w:jc w:val="both"/>
              <w:rPr>
                <w:rFonts w:ascii="Arial" w:eastAsia="Times New Roman" w:hAnsi="Arial" w:cs="Arial"/>
                <w:color w:val="000000"/>
                <w:sz w:val="14"/>
                <w:szCs w:val="22"/>
              </w:rPr>
            </w:pPr>
            <w:r w:rsidRPr="0067426C">
              <w:rPr>
                <w:rFonts w:ascii="Arial" w:eastAsia="Times New Roman" w:hAnsi="Arial" w:cs="Arial"/>
                <w:color w:val="000000"/>
                <w:sz w:val="14"/>
                <w:szCs w:val="22"/>
              </w:rPr>
              <w:t> </w:t>
            </w:r>
          </w:p>
        </w:tc>
        <w:tc>
          <w:tcPr>
            <w:tcW w:w="213" w:type="pct"/>
            <w:shd w:val="clear" w:color="auto" w:fill="FFFFFF" w:themeFill="background1"/>
            <w:noWrap/>
            <w:vAlign w:val="bottom"/>
            <w:hideMark/>
          </w:tcPr>
          <w:p w14:paraId="2D739F81" w14:textId="432B76AC" w:rsidR="004C587A" w:rsidRPr="0067426C" w:rsidRDefault="004C587A" w:rsidP="004C587A">
            <w:pPr>
              <w:shd w:val="clear" w:color="auto" w:fill="000000" w:themeFill="text1"/>
              <w:jc w:val="both"/>
              <w:rPr>
                <w:rFonts w:ascii="Arial" w:eastAsia="Times New Roman" w:hAnsi="Arial" w:cs="Arial"/>
                <w:color w:val="000000"/>
                <w:sz w:val="14"/>
                <w:szCs w:val="22"/>
              </w:rPr>
            </w:pPr>
          </w:p>
        </w:tc>
        <w:tc>
          <w:tcPr>
            <w:tcW w:w="213" w:type="pct"/>
            <w:shd w:val="clear" w:color="auto" w:fill="FFFFFF" w:themeFill="background1"/>
            <w:noWrap/>
            <w:vAlign w:val="bottom"/>
            <w:hideMark/>
          </w:tcPr>
          <w:p w14:paraId="47BAD17C" w14:textId="77777777" w:rsidR="004C587A" w:rsidRPr="0067426C" w:rsidRDefault="004C587A" w:rsidP="004C587A">
            <w:pPr>
              <w:jc w:val="both"/>
              <w:rPr>
                <w:rFonts w:ascii="Arial" w:eastAsia="Times New Roman" w:hAnsi="Arial" w:cs="Arial"/>
                <w:color w:val="000000"/>
                <w:sz w:val="14"/>
                <w:szCs w:val="22"/>
              </w:rPr>
            </w:pPr>
            <w:r w:rsidRPr="0067426C">
              <w:rPr>
                <w:rFonts w:ascii="Arial" w:eastAsia="Times New Roman" w:hAnsi="Arial" w:cs="Arial"/>
                <w:color w:val="000000"/>
                <w:sz w:val="14"/>
                <w:szCs w:val="22"/>
              </w:rPr>
              <w:t> </w:t>
            </w:r>
          </w:p>
        </w:tc>
        <w:tc>
          <w:tcPr>
            <w:tcW w:w="213" w:type="pct"/>
            <w:shd w:val="clear" w:color="auto" w:fill="0070C0"/>
            <w:noWrap/>
            <w:vAlign w:val="bottom"/>
            <w:hideMark/>
          </w:tcPr>
          <w:p w14:paraId="65034FAC" w14:textId="77777777" w:rsidR="004C587A" w:rsidRPr="0067426C" w:rsidRDefault="004C587A" w:rsidP="004C587A">
            <w:pPr>
              <w:jc w:val="both"/>
              <w:rPr>
                <w:rFonts w:ascii="Arial" w:eastAsia="Times New Roman" w:hAnsi="Arial" w:cs="Arial"/>
                <w:color w:val="000000"/>
                <w:sz w:val="14"/>
                <w:szCs w:val="22"/>
              </w:rPr>
            </w:pPr>
            <w:r w:rsidRPr="0067426C">
              <w:rPr>
                <w:rFonts w:ascii="Arial" w:eastAsia="Times New Roman" w:hAnsi="Arial" w:cs="Arial"/>
                <w:color w:val="000000"/>
                <w:sz w:val="14"/>
                <w:szCs w:val="22"/>
              </w:rPr>
              <w:t> </w:t>
            </w:r>
          </w:p>
        </w:tc>
      </w:tr>
    </w:tbl>
    <w:p w14:paraId="35894DFC" w14:textId="77777777" w:rsidR="00F56ED3" w:rsidRPr="00503D54" w:rsidRDefault="00F56ED3" w:rsidP="006C6853">
      <w:pPr>
        <w:pStyle w:val="Nadpis1"/>
        <w:rPr>
          <w:rFonts w:ascii="Arial" w:hAnsi="Arial" w:cs="Arial"/>
        </w:rPr>
      </w:pPr>
      <w:bookmarkStart w:id="135" w:name="_Toc87013169"/>
      <w:r w:rsidRPr="00503D54">
        <w:rPr>
          <w:rFonts w:ascii="Arial" w:hAnsi="Arial" w:cs="Arial"/>
        </w:rPr>
        <w:t>Seznam příloh</w:t>
      </w:r>
      <w:bookmarkEnd w:id="135"/>
    </w:p>
    <w:p w14:paraId="6F8186E0" w14:textId="77777777" w:rsidR="00F56ED3" w:rsidRPr="00A120EB" w:rsidRDefault="00F56ED3" w:rsidP="00F56ED3">
      <w:pPr>
        <w:rPr>
          <w:rFonts w:ascii="Arial" w:hAnsi="Arial" w:cs="Arial"/>
          <w:sz w:val="22"/>
          <w:szCs w:val="22"/>
        </w:rPr>
      </w:pPr>
    </w:p>
    <w:p w14:paraId="2985E188" w14:textId="68B84C88" w:rsidR="00421938" w:rsidRDefault="00421938" w:rsidP="00421938">
      <w:pPr>
        <w:rPr>
          <w:rFonts w:ascii="Arial" w:hAnsi="Arial" w:cs="Arial"/>
          <w:sz w:val="22"/>
          <w:szCs w:val="22"/>
        </w:rPr>
      </w:pPr>
      <w:r w:rsidRPr="003970A4">
        <w:rPr>
          <w:rFonts w:ascii="Arial" w:hAnsi="Arial" w:cs="Arial"/>
          <w:sz w:val="22"/>
          <w:szCs w:val="22"/>
        </w:rPr>
        <w:t xml:space="preserve">Příloha č. </w:t>
      </w:r>
      <w:r w:rsidR="00C50DF7" w:rsidRPr="003970A4">
        <w:rPr>
          <w:rFonts w:ascii="Arial" w:hAnsi="Arial" w:cs="Arial"/>
          <w:sz w:val="22"/>
          <w:szCs w:val="22"/>
        </w:rPr>
        <w:t>1</w:t>
      </w:r>
      <w:r w:rsidRPr="003970A4">
        <w:rPr>
          <w:rFonts w:ascii="Arial" w:hAnsi="Arial" w:cs="Arial"/>
          <w:sz w:val="22"/>
          <w:szCs w:val="22"/>
        </w:rPr>
        <w:t xml:space="preserve"> </w:t>
      </w:r>
      <w:r w:rsidR="002C520C">
        <w:rPr>
          <w:rFonts w:ascii="Arial" w:hAnsi="Arial" w:cs="Arial"/>
          <w:sz w:val="22"/>
          <w:szCs w:val="22"/>
        </w:rPr>
        <w:t>DKRVO a její h</w:t>
      </w:r>
      <w:r w:rsidRPr="003970A4">
        <w:rPr>
          <w:rFonts w:ascii="Arial" w:hAnsi="Arial" w:cs="Arial"/>
          <w:sz w:val="22"/>
          <w:szCs w:val="22"/>
        </w:rPr>
        <w:t>odnocení</w:t>
      </w:r>
    </w:p>
    <w:p w14:paraId="6D87D2AF" w14:textId="3B274227" w:rsidR="00C50DF7" w:rsidRDefault="00C50DF7" w:rsidP="00421938">
      <w:pPr>
        <w:rPr>
          <w:rFonts w:ascii="Arial" w:hAnsi="Arial" w:cs="Arial"/>
          <w:sz w:val="22"/>
          <w:szCs w:val="22"/>
        </w:rPr>
      </w:pPr>
      <w:r>
        <w:rPr>
          <w:rFonts w:ascii="Arial" w:hAnsi="Arial" w:cs="Arial"/>
          <w:sz w:val="22"/>
          <w:szCs w:val="22"/>
        </w:rPr>
        <w:t>Příloha č. 2 Formulář pro výzkumné organizace</w:t>
      </w:r>
    </w:p>
    <w:p w14:paraId="0EAA6D14" w14:textId="6C219A3F" w:rsidR="00C50DF7" w:rsidRPr="00A120EB" w:rsidRDefault="00C50DF7" w:rsidP="00421938">
      <w:pPr>
        <w:rPr>
          <w:rFonts w:ascii="Arial" w:hAnsi="Arial" w:cs="Arial"/>
          <w:noProof/>
          <w:sz w:val="22"/>
          <w:szCs w:val="22"/>
        </w:rPr>
      </w:pPr>
      <w:r>
        <w:rPr>
          <w:rFonts w:ascii="Arial" w:hAnsi="Arial" w:cs="Arial"/>
          <w:sz w:val="22"/>
          <w:szCs w:val="22"/>
        </w:rPr>
        <w:t>Příloha č. 3 Formulář pro hodnotitele</w:t>
      </w:r>
    </w:p>
    <w:p w14:paraId="7223D914" w14:textId="30D18DA5" w:rsidR="00B572E3" w:rsidRPr="0067426C" w:rsidRDefault="00B572E3" w:rsidP="00D078DC">
      <w:pPr>
        <w:jc w:val="both"/>
        <w:rPr>
          <w:rFonts w:ascii="Arial" w:hAnsi="Arial" w:cs="Arial"/>
          <w:sz w:val="22"/>
          <w:szCs w:val="22"/>
          <w:highlight w:val="yellow"/>
        </w:rPr>
      </w:pPr>
      <w:bookmarkStart w:id="136" w:name="_Toc483777329"/>
      <w:bookmarkStart w:id="137" w:name="_Toc483778455"/>
      <w:bookmarkStart w:id="138" w:name="_Toc483780894"/>
      <w:bookmarkStart w:id="139" w:name="_Toc483781411"/>
      <w:bookmarkStart w:id="140" w:name="_Toc483783853"/>
      <w:bookmarkStart w:id="141" w:name="_Toc483777330"/>
      <w:bookmarkStart w:id="142" w:name="_Toc483778456"/>
      <w:bookmarkStart w:id="143" w:name="_Toc483780895"/>
      <w:bookmarkStart w:id="144" w:name="_Toc483781412"/>
      <w:bookmarkStart w:id="145" w:name="_Toc483783854"/>
      <w:bookmarkEnd w:id="136"/>
      <w:bookmarkEnd w:id="137"/>
      <w:bookmarkEnd w:id="138"/>
      <w:bookmarkEnd w:id="139"/>
      <w:bookmarkEnd w:id="140"/>
      <w:bookmarkEnd w:id="141"/>
      <w:bookmarkEnd w:id="142"/>
      <w:bookmarkEnd w:id="143"/>
      <w:bookmarkEnd w:id="144"/>
      <w:bookmarkEnd w:id="145"/>
    </w:p>
    <w:sectPr w:rsidR="00B572E3" w:rsidRPr="0067426C" w:rsidSect="00E57AF9">
      <w:pgSz w:w="11906" w:h="16838"/>
      <w:pgMar w:top="1417" w:right="1417" w:bottom="1417"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48C9B7B" w16cex:dateUtc="2021-07-04T18:41:00Z"/>
  <w16cex:commentExtensible w16cex:durableId="248C9BF8" w16cex:dateUtc="2021-07-04T18:43:00Z"/>
  <w16cex:commentExtensible w16cex:durableId="248C9C58" w16cex:dateUtc="2021-07-04T18:45:00Z"/>
  <w16cex:commentExtensible w16cex:durableId="248C9C52" w16cex:dateUtc="2021-07-04T18:45:00Z"/>
  <w16cex:commentExtensible w16cex:durableId="248C9D63" w16cex:dateUtc="2021-07-04T18:49:00Z"/>
  <w16cex:commentExtensible w16cex:durableId="248C9DF2" w16cex:dateUtc="2021-07-04T18:52:00Z"/>
  <w16cex:commentExtensible w16cex:durableId="248C9DDB" w16cex:dateUtc="2021-07-04T18:51:00Z"/>
  <w16cex:commentExtensible w16cex:durableId="248C9F43" w16cex:dateUtc="2021-07-04T18:5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57155DC8" w16cid:durableId="248C9B7B"/>
  <w16cid:commentId w16cid:paraId="4C1114D0" w16cid:durableId="248C9BF8"/>
  <w16cid:commentId w16cid:paraId="47824790" w16cid:durableId="248C9C58"/>
  <w16cid:commentId w16cid:paraId="2FA589FA" w16cid:durableId="248C9C52"/>
  <w16cid:commentId w16cid:paraId="500271AC" w16cid:durableId="248C9D63"/>
  <w16cid:commentId w16cid:paraId="38EA9391" w16cid:durableId="248C9DF2"/>
  <w16cid:commentId w16cid:paraId="24057F6E" w16cid:durableId="248C9DDB"/>
  <w16cid:commentId w16cid:paraId="340D5AD3" w16cid:durableId="248C9F43"/>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90AE6F" w14:textId="77777777" w:rsidR="006767FC" w:rsidRDefault="006767FC" w:rsidP="00C46FAB">
      <w:r>
        <w:separator/>
      </w:r>
    </w:p>
  </w:endnote>
  <w:endnote w:type="continuationSeparator" w:id="0">
    <w:p w14:paraId="49EEC82C" w14:textId="77777777" w:rsidR="006767FC" w:rsidRDefault="006767FC" w:rsidP="00C46F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28172159"/>
      <w:docPartObj>
        <w:docPartGallery w:val="Page Numbers (Bottom of Page)"/>
        <w:docPartUnique/>
      </w:docPartObj>
    </w:sdtPr>
    <w:sdtContent>
      <w:p w14:paraId="7ADB9D47" w14:textId="4B5316A3" w:rsidR="006767FC" w:rsidRDefault="006767FC">
        <w:pPr>
          <w:pStyle w:val="Zpat"/>
          <w:jc w:val="center"/>
        </w:pPr>
        <w:r>
          <w:fldChar w:fldCharType="begin"/>
        </w:r>
        <w:r>
          <w:instrText>PAGE   \* MERGEFORMAT</w:instrText>
        </w:r>
        <w:r>
          <w:fldChar w:fldCharType="separate"/>
        </w:r>
        <w:r w:rsidR="00F91D2A">
          <w:rPr>
            <w:noProof/>
          </w:rPr>
          <w:t>3</w:t>
        </w:r>
        <w:r>
          <w:fldChar w:fldCharType="end"/>
        </w:r>
      </w:p>
    </w:sdtContent>
  </w:sdt>
  <w:p w14:paraId="562DAB6C" w14:textId="77777777" w:rsidR="006767FC" w:rsidRDefault="006767FC">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8074C74" w14:textId="77777777" w:rsidR="006767FC" w:rsidRDefault="006767FC" w:rsidP="00C46FAB">
      <w:r>
        <w:separator/>
      </w:r>
    </w:p>
  </w:footnote>
  <w:footnote w:type="continuationSeparator" w:id="0">
    <w:p w14:paraId="744586B1" w14:textId="77777777" w:rsidR="006767FC" w:rsidRDefault="006767FC" w:rsidP="00C46FAB">
      <w:r>
        <w:continuationSeparator/>
      </w:r>
    </w:p>
  </w:footnote>
  <w:footnote w:id="1">
    <w:p w14:paraId="51237D66" w14:textId="22C04DA1" w:rsidR="006767FC" w:rsidRDefault="006767FC">
      <w:pPr>
        <w:pStyle w:val="Textpoznpodarou"/>
      </w:pPr>
      <w:r>
        <w:rPr>
          <w:rStyle w:val="Znakapoznpodarou"/>
        </w:rPr>
        <w:footnoteRef/>
      </w:r>
      <w:r>
        <w:t xml:space="preserve"> Koncepce výzkumu, vývoje a inovací Ministerstva zemědělství na léta 2023-2032.</w:t>
      </w:r>
    </w:p>
  </w:footnote>
  <w:footnote w:id="2">
    <w:p w14:paraId="55B0141A" w14:textId="120EE84C" w:rsidR="006767FC" w:rsidRDefault="006767FC" w:rsidP="006934E6">
      <w:pPr>
        <w:pStyle w:val="Textpoznpodarou"/>
      </w:pPr>
      <w:r>
        <w:rPr>
          <w:rStyle w:val="Znakapoznpodarou"/>
        </w:rPr>
        <w:footnoteRef/>
      </w:r>
      <w:r>
        <w:t xml:space="preserve"> Tento limit nezahrnuje případné zvýšení nebo snížení výdajů na DKRVO MZE v SR VaVaI.</w:t>
      </w:r>
    </w:p>
  </w:footnote>
  <w:footnote w:id="3">
    <w:p w14:paraId="5F001989" w14:textId="77777777" w:rsidR="006767FC" w:rsidRDefault="006767FC" w:rsidP="00F91D2A">
      <w:pPr>
        <w:pStyle w:val="Textpoznpodarou"/>
        <w:jc w:val="both"/>
      </w:pPr>
      <w:r>
        <w:rPr>
          <w:rStyle w:val="Znakapoznpodarou"/>
        </w:rPr>
        <w:footnoteRef/>
      </w:r>
      <w:r>
        <w:t xml:space="preserve"> Vzhledem k nabytí účinnosti tohoto ustanovení ke dni 1. července 2017 se pro rok 2017 do provedení příslušného posouzení a zapsání na tento seznam stanovuje přechodné období, ve kterém platí, že VO musí být uvedena v posledním zveřejněném Seznamu posouzených výzkumných organizací RVVI.</w:t>
      </w:r>
    </w:p>
  </w:footnote>
  <w:footnote w:id="4">
    <w:p w14:paraId="21E092C9" w14:textId="77777777" w:rsidR="006767FC" w:rsidRDefault="006767FC" w:rsidP="00F91D2A">
      <w:pPr>
        <w:pStyle w:val="Textpoznpodarou"/>
        <w:jc w:val="both"/>
      </w:pPr>
      <w:r>
        <w:rPr>
          <w:rStyle w:val="Znakapoznpodarou"/>
        </w:rPr>
        <w:footnoteRef/>
      </w:r>
      <w:r>
        <w:t xml:space="preserve"> Podmínka podle článku 6.3 Metodiky17+, tj. ty VO, které od roku 2012 nepřetržitě splňují podmínky stanovené pro VO.</w:t>
      </w:r>
    </w:p>
  </w:footnote>
  <w:footnote w:id="5">
    <w:p w14:paraId="3F6BDFB8" w14:textId="1066C8B2" w:rsidR="006767FC" w:rsidRDefault="006767FC" w:rsidP="00F91D2A">
      <w:pPr>
        <w:pStyle w:val="Textpoznpodarou"/>
        <w:jc w:val="both"/>
      </w:pPr>
      <w:r>
        <w:rPr>
          <w:rStyle w:val="Znakapoznpodarou"/>
        </w:rPr>
        <w:footnoteRef/>
      </w:r>
      <w:r>
        <w:t xml:space="preserve"> Na základě samotné žádosti VO, ve které VO uvede a doloží, jakou dobu splňuje podmínky stanovené pro VO a důvody, proč by měla býti doba 5 let zkrácena.</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D53F87" w14:textId="5AB10673" w:rsidR="006767FC" w:rsidRPr="00A803DA" w:rsidRDefault="006767FC" w:rsidP="00526CEC">
    <w:pPr>
      <w:pStyle w:val="Zhlav"/>
      <w:jc w:val="right"/>
      <w:rPr>
        <w:color w:val="FF0000"/>
      </w:rPr>
    </w:pPr>
    <w:r>
      <w:rPr>
        <w:rFonts w:ascii="Times New Roman" w:hAnsi="Times New Roman"/>
      </w:rPr>
      <w:tab/>
    </w:r>
    <w:r w:rsidRPr="00A803DA">
      <w:t>Čj. xxxxx/20</w:t>
    </w:r>
    <w:r>
      <w:t>22</w:t>
    </w:r>
    <w:r w:rsidRPr="00A803DA">
      <w:t>-MZE-14151</w:t>
    </w:r>
  </w:p>
  <w:p w14:paraId="5DF2E406" w14:textId="77777777" w:rsidR="006767FC" w:rsidRDefault="006767FC" w:rsidP="00526CEC">
    <w:pPr>
      <w:pStyle w:val="Zhlav"/>
      <w:jc w:val="right"/>
    </w:pPr>
    <w:r>
      <w:t>Draft</w:t>
    </w:r>
  </w:p>
  <w:p w14:paraId="4A22AD0B" w14:textId="77777777" w:rsidR="006767FC" w:rsidRDefault="006767FC" w:rsidP="00526CEC">
    <w:pPr>
      <w:pStyle w:val="Zhlav"/>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368FE"/>
    <w:multiLevelType w:val="multilevel"/>
    <w:tmpl w:val="58669880"/>
    <w:lvl w:ilvl="0">
      <w:start w:val="1"/>
      <w:numFmt w:val="lowerLetter"/>
      <w:lvlText w:val="%1)"/>
      <w:lvlJc w:val="left"/>
      <w:pPr>
        <w:ind w:left="720" w:hanging="360"/>
      </w:pPr>
      <w:rPr>
        <w:b w:val="0"/>
      </w:rPr>
    </w:lvl>
    <w:lvl w:ilvl="1">
      <w:start w:val="1"/>
      <w:numFmt w:val="decimal"/>
      <w:lvlText w:val="%2."/>
      <w:lvlJc w:val="left"/>
      <w:pPr>
        <w:ind w:left="1440" w:hanging="360"/>
      </w:pPr>
      <w:rPr>
        <w:rFonts w:hint="default"/>
      </w:rPr>
    </w:lvl>
    <w:lvl w:ilvl="2">
      <w:start w:val="1"/>
      <w:numFmt w:val="upperLetter"/>
      <w:lvlText w:val="%3)"/>
      <w:lvlJc w:val="left"/>
      <w:pPr>
        <w:ind w:left="2730" w:hanging="750"/>
      </w:pPr>
      <w:rPr>
        <w:rFonts w:hint="default"/>
      </w:r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 w15:restartNumberingAfterBreak="0">
    <w:nsid w:val="04F675C9"/>
    <w:multiLevelType w:val="multilevel"/>
    <w:tmpl w:val="0E82F43C"/>
    <w:lvl w:ilvl="0">
      <w:start w:val="1"/>
      <w:numFmt w:val="decimal"/>
      <w:pStyle w:val="Nadpis1"/>
      <w:lvlText w:val="%1."/>
      <w:lvlJc w:val="left"/>
      <w:pPr>
        <w:ind w:left="785" w:hanging="360"/>
      </w:pPr>
    </w:lvl>
    <w:lvl w:ilvl="1">
      <w:start w:val="1"/>
      <w:numFmt w:val="decimal"/>
      <w:isLgl/>
      <w:lvlText w:val="%1.%2"/>
      <w:lvlJc w:val="left"/>
      <w:pPr>
        <w:ind w:left="502" w:hanging="360"/>
      </w:pPr>
      <w:rPr>
        <w:rFonts w:hint="default"/>
        <w:b/>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080" w:hanging="72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440" w:hanging="108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1800" w:hanging="1440"/>
      </w:pPr>
      <w:rPr>
        <w:rFonts w:hint="default"/>
        <w:i w:val="0"/>
      </w:rPr>
    </w:lvl>
    <w:lvl w:ilvl="8">
      <w:start w:val="1"/>
      <w:numFmt w:val="decimal"/>
      <w:isLgl/>
      <w:lvlText w:val="%1.%2.%3.%4.%5.%6.%7.%8.%9"/>
      <w:lvlJc w:val="left"/>
      <w:pPr>
        <w:ind w:left="2160" w:hanging="1800"/>
      </w:pPr>
      <w:rPr>
        <w:rFonts w:hint="default"/>
        <w:i w:val="0"/>
      </w:rPr>
    </w:lvl>
  </w:abstractNum>
  <w:abstractNum w:abstractNumId="2" w15:restartNumberingAfterBreak="0">
    <w:nsid w:val="07B720C9"/>
    <w:multiLevelType w:val="hybridMultilevel"/>
    <w:tmpl w:val="2D06BA7A"/>
    <w:lvl w:ilvl="0" w:tplc="04050001">
      <w:start w:val="1"/>
      <w:numFmt w:val="bullet"/>
      <w:lvlText w:val=""/>
      <w:lvlJc w:val="left"/>
      <w:pPr>
        <w:ind w:left="720" w:hanging="360"/>
      </w:pPr>
      <w:rPr>
        <w:rFonts w:ascii="Symbol" w:hAnsi="Symbol" w:hint="default"/>
      </w:rPr>
    </w:lvl>
    <w:lvl w:ilvl="1" w:tplc="A8509DDE">
      <w:numFmt w:val="bullet"/>
      <w:lvlText w:val="-"/>
      <w:lvlJc w:val="left"/>
      <w:pPr>
        <w:ind w:left="1440" w:hanging="360"/>
      </w:pPr>
      <w:rPr>
        <w:rFonts w:ascii="Calibri" w:eastAsia="Calibri" w:hAnsi="Calibri" w:cs="Times New Roman" w:hint="default"/>
      </w:rPr>
    </w:lvl>
    <w:lvl w:ilvl="2" w:tplc="04050005">
      <w:start w:val="1"/>
      <w:numFmt w:val="bullet"/>
      <w:lvlText w:val=""/>
      <w:lvlJc w:val="left"/>
      <w:pPr>
        <w:ind w:left="1353"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E743143"/>
    <w:multiLevelType w:val="multilevel"/>
    <w:tmpl w:val="568CC540"/>
    <w:styleLink w:val="Nadpisdruh"/>
    <w:lvl w:ilvl="0">
      <w:start w:val="1"/>
      <w:numFmt w:val="decimal"/>
      <w:lvlText w:val="%1)"/>
      <w:lvlJc w:val="left"/>
      <w:pPr>
        <w:ind w:left="720" w:hanging="360"/>
      </w:pPr>
      <w:rPr>
        <w:rFonts w:hint="default"/>
      </w:rPr>
    </w:lvl>
    <w:lvl w:ilvl="1">
      <w:start w:val="1"/>
      <w:numFmt w:val="ordinal"/>
      <w:lvlText w:val="%2%1"/>
      <w:lvlJc w:val="left"/>
      <w:pPr>
        <w:ind w:left="1080" w:hanging="360"/>
      </w:pPr>
      <w:rPr>
        <w:rFonts w:hint="default"/>
      </w:rPr>
    </w:lvl>
    <w:lvl w:ilvl="2">
      <w:start w:val="1"/>
      <w:numFmt w:val="lowerRoman"/>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4" w15:restartNumberingAfterBreak="0">
    <w:nsid w:val="11297576"/>
    <w:multiLevelType w:val="hybridMultilevel"/>
    <w:tmpl w:val="E1D2B6D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168082F"/>
    <w:multiLevelType w:val="hybridMultilevel"/>
    <w:tmpl w:val="6B4469C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97A0DC5"/>
    <w:multiLevelType w:val="multilevel"/>
    <w:tmpl w:val="F2D435C6"/>
    <w:lvl w:ilvl="0">
      <w:start w:val="1"/>
      <w:numFmt w:val="decimal"/>
      <w:lvlText w:val="%1."/>
      <w:lvlJc w:val="left"/>
      <w:pPr>
        <w:ind w:left="785" w:hanging="360"/>
      </w:pPr>
    </w:lvl>
    <w:lvl w:ilvl="1">
      <w:start w:val="1"/>
      <w:numFmt w:val="decimal"/>
      <w:isLgl/>
      <w:lvlText w:val="%1.%2"/>
      <w:lvlJc w:val="left"/>
      <w:pPr>
        <w:ind w:left="720" w:hanging="360"/>
      </w:pPr>
      <w:rPr>
        <w:rFonts w:hint="default"/>
        <w:b/>
        <w:i w:val="0"/>
      </w:rPr>
    </w:lvl>
    <w:lvl w:ilvl="2">
      <w:start w:val="1"/>
      <w:numFmt w:val="decimal"/>
      <w:isLgl/>
      <w:lvlText w:val="%1.%2.%3"/>
      <w:lvlJc w:val="left"/>
      <w:pPr>
        <w:ind w:left="1080" w:hanging="720"/>
      </w:pPr>
      <w:rPr>
        <w:rFonts w:hint="default"/>
        <w:i w:val="0"/>
      </w:rPr>
    </w:lvl>
    <w:lvl w:ilvl="3">
      <w:start w:val="1"/>
      <w:numFmt w:val="decimal"/>
      <w:lvlText w:val="%4."/>
      <w:lvlJc w:val="left"/>
      <w:pPr>
        <w:ind w:left="1080" w:hanging="72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440" w:hanging="108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1800" w:hanging="1440"/>
      </w:pPr>
      <w:rPr>
        <w:rFonts w:hint="default"/>
        <w:i w:val="0"/>
      </w:rPr>
    </w:lvl>
    <w:lvl w:ilvl="8">
      <w:start w:val="1"/>
      <w:numFmt w:val="decimal"/>
      <w:isLgl/>
      <w:lvlText w:val="%1.%2.%3.%4.%5.%6.%7.%8.%9"/>
      <w:lvlJc w:val="left"/>
      <w:pPr>
        <w:ind w:left="2160" w:hanging="1800"/>
      </w:pPr>
      <w:rPr>
        <w:rFonts w:hint="default"/>
        <w:i w:val="0"/>
      </w:rPr>
    </w:lvl>
  </w:abstractNum>
  <w:abstractNum w:abstractNumId="7" w15:restartNumberingAfterBreak="0">
    <w:nsid w:val="1C0F2BC5"/>
    <w:multiLevelType w:val="hybridMultilevel"/>
    <w:tmpl w:val="B642B6F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1D4F293D"/>
    <w:multiLevelType w:val="hybridMultilevel"/>
    <w:tmpl w:val="954E58FC"/>
    <w:lvl w:ilvl="0" w:tplc="0810906C">
      <w:start w:val="1"/>
      <w:numFmt w:val="lowerLetter"/>
      <w:lvlText w:val="%1)"/>
      <w:lvlJc w:val="left"/>
      <w:pPr>
        <w:ind w:left="720" w:hanging="360"/>
      </w:pPr>
      <w:rPr>
        <w:rFonts w:hint="default"/>
        <w:b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8255C72"/>
    <w:multiLevelType w:val="hybridMultilevel"/>
    <w:tmpl w:val="C5ACF7B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D972857"/>
    <w:multiLevelType w:val="hybridMultilevel"/>
    <w:tmpl w:val="79203F4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63D7916"/>
    <w:multiLevelType w:val="hybridMultilevel"/>
    <w:tmpl w:val="E6A86E3C"/>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2" w15:restartNumberingAfterBreak="0">
    <w:nsid w:val="3973257C"/>
    <w:multiLevelType w:val="multilevel"/>
    <w:tmpl w:val="F2D435C6"/>
    <w:lvl w:ilvl="0">
      <w:start w:val="1"/>
      <w:numFmt w:val="decimal"/>
      <w:lvlText w:val="%1."/>
      <w:lvlJc w:val="left"/>
      <w:pPr>
        <w:ind w:left="785" w:hanging="360"/>
      </w:pPr>
    </w:lvl>
    <w:lvl w:ilvl="1">
      <w:start w:val="1"/>
      <w:numFmt w:val="decimal"/>
      <w:isLgl/>
      <w:lvlText w:val="%1.%2"/>
      <w:lvlJc w:val="left"/>
      <w:pPr>
        <w:ind w:left="720" w:hanging="360"/>
      </w:pPr>
      <w:rPr>
        <w:rFonts w:hint="default"/>
        <w:b/>
        <w:i w:val="0"/>
      </w:rPr>
    </w:lvl>
    <w:lvl w:ilvl="2">
      <w:start w:val="1"/>
      <w:numFmt w:val="decimal"/>
      <w:isLgl/>
      <w:lvlText w:val="%1.%2.%3"/>
      <w:lvlJc w:val="left"/>
      <w:pPr>
        <w:ind w:left="1080" w:hanging="720"/>
      </w:pPr>
      <w:rPr>
        <w:rFonts w:hint="default"/>
        <w:i w:val="0"/>
      </w:rPr>
    </w:lvl>
    <w:lvl w:ilvl="3">
      <w:start w:val="1"/>
      <w:numFmt w:val="decimal"/>
      <w:lvlText w:val="%4."/>
      <w:lvlJc w:val="left"/>
      <w:pPr>
        <w:ind w:left="1080" w:hanging="72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440" w:hanging="108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1800" w:hanging="1440"/>
      </w:pPr>
      <w:rPr>
        <w:rFonts w:hint="default"/>
        <w:i w:val="0"/>
      </w:rPr>
    </w:lvl>
    <w:lvl w:ilvl="8">
      <w:start w:val="1"/>
      <w:numFmt w:val="decimal"/>
      <w:isLgl/>
      <w:lvlText w:val="%1.%2.%3.%4.%5.%6.%7.%8.%9"/>
      <w:lvlJc w:val="left"/>
      <w:pPr>
        <w:ind w:left="2160" w:hanging="1800"/>
      </w:pPr>
      <w:rPr>
        <w:rFonts w:hint="default"/>
        <w:i w:val="0"/>
      </w:rPr>
    </w:lvl>
  </w:abstractNum>
  <w:abstractNum w:abstractNumId="13" w15:restartNumberingAfterBreak="0">
    <w:nsid w:val="3B2404C8"/>
    <w:multiLevelType w:val="hybridMultilevel"/>
    <w:tmpl w:val="A6BE5AB2"/>
    <w:lvl w:ilvl="0" w:tplc="04050011">
      <w:start w:val="1"/>
      <w:numFmt w:val="decimal"/>
      <w:lvlText w:val="%1)"/>
      <w:lvlJc w:val="left"/>
      <w:pPr>
        <w:ind w:left="720" w:hanging="360"/>
      </w:pPr>
      <w:rPr>
        <w:rFonts w:hint="default"/>
        <w:b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3D76072"/>
    <w:multiLevelType w:val="hybridMultilevel"/>
    <w:tmpl w:val="A6BE5AB2"/>
    <w:lvl w:ilvl="0" w:tplc="04050011">
      <w:start w:val="1"/>
      <w:numFmt w:val="decimal"/>
      <w:lvlText w:val="%1)"/>
      <w:lvlJc w:val="left"/>
      <w:pPr>
        <w:ind w:left="720" w:hanging="360"/>
      </w:pPr>
      <w:rPr>
        <w:rFonts w:hint="default"/>
        <w:b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47BE0B2C"/>
    <w:multiLevelType w:val="multilevel"/>
    <w:tmpl w:val="85AE0848"/>
    <w:styleLink w:val="Styl1"/>
    <w:lvl w:ilvl="0">
      <w:start w:val="5"/>
      <w:numFmt w:val="ordinal"/>
      <w:lvlText w:val="%11. "/>
      <w:lvlJc w:val="left"/>
      <w:pPr>
        <w:ind w:left="72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4EB12A52"/>
    <w:multiLevelType w:val="hybridMultilevel"/>
    <w:tmpl w:val="B31252F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5169607C"/>
    <w:multiLevelType w:val="hybridMultilevel"/>
    <w:tmpl w:val="9E3C02F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52A71246"/>
    <w:multiLevelType w:val="hybridMultilevel"/>
    <w:tmpl w:val="9AB246B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53290C03"/>
    <w:multiLevelType w:val="hybridMultilevel"/>
    <w:tmpl w:val="7B341FD6"/>
    <w:lvl w:ilvl="0" w:tplc="04050017">
      <w:start w:val="1"/>
      <w:numFmt w:val="lowerLetter"/>
      <w:lvlText w:val="%1)"/>
      <w:lvlJc w:val="left"/>
      <w:pPr>
        <w:ind w:left="720" w:hanging="360"/>
      </w:pPr>
    </w:lvl>
    <w:lvl w:ilvl="1" w:tplc="E722C2AE">
      <w:start w:val="1"/>
      <w:numFmt w:val="lowerRoman"/>
      <w:lvlText w:val="%2)"/>
      <w:lvlJc w:val="left"/>
      <w:pPr>
        <w:ind w:left="1800" w:hanging="720"/>
      </w:pPr>
      <w:rPr>
        <w:rFonts w:hint="default"/>
      </w:rPr>
    </w:lvl>
    <w:lvl w:ilvl="2" w:tplc="DE3E7DE8">
      <w:start w:val="1"/>
      <w:numFmt w:val="decimal"/>
      <w:lvlText w:val="%3."/>
      <w:lvlJc w:val="left"/>
      <w:pPr>
        <w:ind w:left="2340" w:hanging="360"/>
      </w:pPr>
      <w:rPr>
        <w:rFonts w:hint="default"/>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702214D"/>
    <w:multiLevelType w:val="hybridMultilevel"/>
    <w:tmpl w:val="769A787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5A8F7687"/>
    <w:multiLevelType w:val="multilevel"/>
    <w:tmpl w:val="F2D435C6"/>
    <w:lvl w:ilvl="0">
      <w:start w:val="1"/>
      <w:numFmt w:val="decimal"/>
      <w:lvlText w:val="%1."/>
      <w:lvlJc w:val="left"/>
      <w:pPr>
        <w:ind w:left="785" w:hanging="360"/>
      </w:pPr>
    </w:lvl>
    <w:lvl w:ilvl="1">
      <w:start w:val="1"/>
      <w:numFmt w:val="decimal"/>
      <w:isLgl/>
      <w:lvlText w:val="%1.%2"/>
      <w:lvlJc w:val="left"/>
      <w:pPr>
        <w:ind w:left="720" w:hanging="360"/>
      </w:pPr>
      <w:rPr>
        <w:rFonts w:hint="default"/>
        <w:b/>
        <w:i w:val="0"/>
      </w:rPr>
    </w:lvl>
    <w:lvl w:ilvl="2">
      <w:start w:val="1"/>
      <w:numFmt w:val="decimal"/>
      <w:isLgl/>
      <w:lvlText w:val="%1.%2.%3"/>
      <w:lvlJc w:val="left"/>
      <w:pPr>
        <w:ind w:left="1080" w:hanging="720"/>
      </w:pPr>
      <w:rPr>
        <w:rFonts w:hint="default"/>
        <w:i w:val="0"/>
      </w:rPr>
    </w:lvl>
    <w:lvl w:ilvl="3">
      <w:start w:val="1"/>
      <w:numFmt w:val="decimal"/>
      <w:lvlText w:val="%4."/>
      <w:lvlJc w:val="left"/>
      <w:pPr>
        <w:ind w:left="1080" w:hanging="72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440" w:hanging="108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1800" w:hanging="1440"/>
      </w:pPr>
      <w:rPr>
        <w:rFonts w:hint="default"/>
        <w:i w:val="0"/>
      </w:rPr>
    </w:lvl>
    <w:lvl w:ilvl="8">
      <w:start w:val="1"/>
      <w:numFmt w:val="decimal"/>
      <w:isLgl/>
      <w:lvlText w:val="%1.%2.%3.%4.%5.%6.%7.%8.%9"/>
      <w:lvlJc w:val="left"/>
      <w:pPr>
        <w:ind w:left="2160" w:hanging="1800"/>
      </w:pPr>
      <w:rPr>
        <w:rFonts w:hint="default"/>
        <w:i w:val="0"/>
      </w:rPr>
    </w:lvl>
  </w:abstractNum>
  <w:abstractNum w:abstractNumId="22" w15:restartNumberingAfterBreak="0">
    <w:nsid w:val="5F6861EE"/>
    <w:multiLevelType w:val="hybridMultilevel"/>
    <w:tmpl w:val="58669880"/>
    <w:lvl w:ilvl="0" w:tplc="0810906C">
      <w:start w:val="1"/>
      <w:numFmt w:val="lowerLetter"/>
      <w:lvlText w:val="%1)"/>
      <w:lvlJc w:val="left"/>
      <w:pPr>
        <w:ind w:left="720" w:hanging="360"/>
      </w:pPr>
      <w:rPr>
        <w:b w:val="0"/>
      </w:rPr>
    </w:lvl>
    <w:lvl w:ilvl="1" w:tplc="D77E9856">
      <w:start w:val="1"/>
      <w:numFmt w:val="decimal"/>
      <w:lvlText w:val="%2."/>
      <w:lvlJc w:val="left"/>
      <w:pPr>
        <w:ind w:left="1440" w:hanging="360"/>
      </w:pPr>
      <w:rPr>
        <w:rFonts w:hint="default"/>
      </w:rPr>
    </w:lvl>
    <w:lvl w:ilvl="2" w:tplc="28465BC6">
      <w:start w:val="1"/>
      <w:numFmt w:val="upperLetter"/>
      <w:lvlText w:val="%3)"/>
      <w:lvlJc w:val="left"/>
      <w:pPr>
        <w:ind w:left="2730" w:hanging="750"/>
      </w:pPr>
      <w:rPr>
        <w:rFonts w:hint="default"/>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5F9E6EBF"/>
    <w:multiLevelType w:val="multilevel"/>
    <w:tmpl w:val="52FCEAD4"/>
    <w:lvl w:ilvl="0">
      <w:start w:val="1"/>
      <w:numFmt w:val="decimal"/>
      <w:lvlText w:val="1.%1"/>
      <w:lvlJc w:val="left"/>
      <w:pPr>
        <w:ind w:left="786" w:hanging="360"/>
      </w:pPr>
      <w:rPr>
        <w:rFonts w:hint="default"/>
      </w:rPr>
    </w:lvl>
    <w:lvl w:ilvl="1">
      <w:start w:val="1"/>
      <w:numFmt w:val="decimal"/>
      <w:pStyle w:val="Nadpis2"/>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4" w15:restartNumberingAfterBreak="0">
    <w:nsid w:val="65676280"/>
    <w:multiLevelType w:val="multilevel"/>
    <w:tmpl w:val="04050025"/>
    <w:styleLink w:val="Styl2"/>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5" w15:restartNumberingAfterBreak="0">
    <w:nsid w:val="6D581097"/>
    <w:multiLevelType w:val="hybridMultilevel"/>
    <w:tmpl w:val="671E610A"/>
    <w:lvl w:ilvl="0" w:tplc="F78EB0B6">
      <w:start w:val="1"/>
      <w:numFmt w:val="decimal"/>
      <w:pStyle w:val="Nadpis3"/>
      <w:lvlText w:val="1.1.%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70B92CBF"/>
    <w:multiLevelType w:val="hybridMultilevel"/>
    <w:tmpl w:val="A6BE5AB2"/>
    <w:lvl w:ilvl="0" w:tplc="04050011">
      <w:start w:val="1"/>
      <w:numFmt w:val="decimal"/>
      <w:lvlText w:val="%1)"/>
      <w:lvlJc w:val="left"/>
      <w:pPr>
        <w:ind w:left="720" w:hanging="360"/>
      </w:pPr>
      <w:rPr>
        <w:rFonts w:hint="default"/>
        <w:b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4396F50"/>
    <w:multiLevelType w:val="multilevel"/>
    <w:tmpl w:val="F2D435C6"/>
    <w:lvl w:ilvl="0">
      <w:start w:val="1"/>
      <w:numFmt w:val="decimal"/>
      <w:lvlText w:val="%1."/>
      <w:lvlJc w:val="left"/>
      <w:pPr>
        <w:ind w:left="785" w:hanging="360"/>
      </w:pPr>
    </w:lvl>
    <w:lvl w:ilvl="1">
      <w:start w:val="1"/>
      <w:numFmt w:val="decimal"/>
      <w:isLgl/>
      <w:lvlText w:val="%1.%2"/>
      <w:lvlJc w:val="left"/>
      <w:pPr>
        <w:ind w:left="720" w:hanging="360"/>
      </w:pPr>
      <w:rPr>
        <w:rFonts w:hint="default"/>
        <w:b/>
        <w:i w:val="0"/>
      </w:rPr>
    </w:lvl>
    <w:lvl w:ilvl="2">
      <w:start w:val="1"/>
      <w:numFmt w:val="decimal"/>
      <w:isLgl/>
      <w:lvlText w:val="%1.%2.%3"/>
      <w:lvlJc w:val="left"/>
      <w:pPr>
        <w:ind w:left="1080" w:hanging="720"/>
      </w:pPr>
      <w:rPr>
        <w:rFonts w:hint="default"/>
        <w:i w:val="0"/>
      </w:rPr>
    </w:lvl>
    <w:lvl w:ilvl="3">
      <w:start w:val="1"/>
      <w:numFmt w:val="decimal"/>
      <w:lvlText w:val="%4."/>
      <w:lvlJc w:val="left"/>
      <w:pPr>
        <w:ind w:left="1080" w:hanging="72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440" w:hanging="108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1800" w:hanging="1440"/>
      </w:pPr>
      <w:rPr>
        <w:rFonts w:hint="default"/>
        <w:i w:val="0"/>
      </w:rPr>
    </w:lvl>
    <w:lvl w:ilvl="8">
      <w:start w:val="1"/>
      <w:numFmt w:val="decimal"/>
      <w:isLgl/>
      <w:lvlText w:val="%1.%2.%3.%4.%5.%6.%7.%8.%9"/>
      <w:lvlJc w:val="left"/>
      <w:pPr>
        <w:ind w:left="2160" w:hanging="1800"/>
      </w:pPr>
      <w:rPr>
        <w:rFonts w:hint="default"/>
        <w:i w:val="0"/>
      </w:rPr>
    </w:lvl>
  </w:abstractNum>
  <w:abstractNum w:abstractNumId="28" w15:restartNumberingAfterBreak="0">
    <w:nsid w:val="790C2309"/>
    <w:multiLevelType w:val="hybridMultilevel"/>
    <w:tmpl w:val="96F6C4E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A084783"/>
    <w:multiLevelType w:val="hybridMultilevel"/>
    <w:tmpl w:val="58669880"/>
    <w:lvl w:ilvl="0" w:tplc="0810906C">
      <w:start w:val="1"/>
      <w:numFmt w:val="lowerLetter"/>
      <w:lvlText w:val="%1)"/>
      <w:lvlJc w:val="left"/>
      <w:pPr>
        <w:ind w:left="720" w:hanging="360"/>
      </w:pPr>
      <w:rPr>
        <w:b w:val="0"/>
      </w:rPr>
    </w:lvl>
    <w:lvl w:ilvl="1" w:tplc="D77E9856">
      <w:start w:val="1"/>
      <w:numFmt w:val="decimal"/>
      <w:lvlText w:val="%2."/>
      <w:lvlJc w:val="left"/>
      <w:pPr>
        <w:ind w:left="1440" w:hanging="360"/>
      </w:pPr>
      <w:rPr>
        <w:rFonts w:hint="default"/>
      </w:rPr>
    </w:lvl>
    <w:lvl w:ilvl="2" w:tplc="28465BC6">
      <w:start w:val="1"/>
      <w:numFmt w:val="upperLetter"/>
      <w:lvlText w:val="%3)"/>
      <w:lvlJc w:val="left"/>
      <w:pPr>
        <w:ind w:left="2730" w:hanging="750"/>
      </w:pPr>
      <w:rPr>
        <w:rFonts w:hint="default"/>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7C63417C"/>
    <w:multiLevelType w:val="multilevel"/>
    <w:tmpl w:val="58669880"/>
    <w:lvl w:ilvl="0">
      <w:start w:val="1"/>
      <w:numFmt w:val="lowerLetter"/>
      <w:lvlText w:val="%1)"/>
      <w:lvlJc w:val="left"/>
      <w:pPr>
        <w:ind w:left="720" w:hanging="360"/>
      </w:pPr>
      <w:rPr>
        <w:b w:val="0"/>
      </w:rPr>
    </w:lvl>
    <w:lvl w:ilvl="1">
      <w:start w:val="1"/>
      <w:numFmt w:val="decimal"/>
      <w:lvlText w:val="%2."/>
      <w:lvlJc w:val="left"/>
      <w:pPr>
        <w:ind w:left="1440" w:hanging="360"/>
      </w:pPr>
      <w:rPr>
        <w:rFonts w:hint="default"/>
      </w:rPr>
    </w:lvl>
    <w:lvl w:ilvl="2">
      <w:start w:val="1"/>
      <w:numFmt w:val="upperLetter"/>
      <w:lvlText w:val="%3)"/>
      <w:lvlJc w:val="left"/>
      <w:pPr>
        <w:ind w:left="2730" w:hanging="750"/>
      </w:pPr>
      <w:rPr>
        <w:rFonts w:hint="default"/>
      </w:r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1" w15:restartNumberingAfterBreak="0">
    <w:nsid w:val="7EB82F06"/>
    <w:multiLevelType w:val="multilevel"/>
    <w:tmpl w:val="F2D435C6"/>
    <w:lvl w:ilvl="0">
      <w:start w:val="1"/>
      <w:numFmt w:val="decimal"/>
      <w:lvlText w:val="%1."/>
      <w:lvlJc w:val="left"/>
      <w:pPr>
        <w:ind w:left="785" w:hanging="360"/>
      </w:pPr>
    </w:lvl>
    <w:lvl w:ilvl="1">
      <w:start w:val="1"/>
      <w:numFmt w:val="decimal"/>
      <w:isLgl/>
      <w:lvlText w:val="%1.%2"/>
      <w:lvlJc w:val="left"/>
      <w:pPr>
        <w:ind w:left="720" w:hanging="360"/>
      </w:pPr>
      <w:rPr>
        <w:rFonts w:hint="default"/>
        <w:b/>
        <w:i w:val="0"/>
      </w:rPr>
    </w:lvl>
    <w:lvl w:ilvl="2">
      <w:start w:val="1"/>
      <w:numFmt w:val="decimal"/>
      <w:isLgl/>
      <w:lvlText w:val="%1.%2.%3"/>
      <w:lvlJc w:val="left"/>
      <w:pPr>
        <w:ind w:left="1080" w:hanging="720"/>
      </w:pPr>
      <w:rPr>
        <w:rFonts w:hint="default"/>
        <w:i w:val="0"/>
      </w:rPr>
    </w:lvl>
    <w:lvl w:ilvl="3">
      <w:start w:val="1"/>
      <w:numFmt w:val="decimal"/>
      <w:lvlText w:val="%4."/>
      <w:lvlJc w:val="left"/>
      <w:pPr>
        <w:ind w:left="1080" w:hanging="72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440" w:hanging="108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1800" w:hanging="1440"/>
      </w:pPr>
      <w:rPr>
        <w:rFonts w:hint="default"/>
        <w:i w:val="0"/>
      </w:rPr>
    </w:lvl>
    <w:lvl w:ilvl="8">
      <w:start w:val="1"/>
      <w:numFmt w:val="decimal"/>
      <w:isLgl/>
      <w:lvlText w:val="%1.%2.%3.%4.%5.%6.%7.%8.%9"/>
      <w:lvlJc w:val="left"/>
      <w:pPr>
        <w:ind w:left="2160" w:hanging="1800"/>
      </w:pPr>
      <w:rPr>
        <w:rFonts w:hint="default"/>
        <w:i w:val="0"/>
      </w:rPr>
    </w:lvl>
  </w:abstractNum>
  <w:num w:numId="1">
    <w:abstractNumId w:val="15"/>
  </w:num>
  <w:num w:numId="2">
    <w:abstractNumId w:val="3"/>
  </w:num>
  <w:num w:numId="3">
    <w:abstractNumId w:val="24"/>
  </w:num>
  <w:num w:numId="4">
    <w:abstractNumId w:val="2"/>
  </w:num>
  <w:num w:numId="5">
    <w:abstractNumId w:val="16"/>
  </w:num>
  <w:num w:numId="6">
    <w:abstractNumId w:val="17"/>
  </w:num>
  <w:num w:numId="7">
    <w:abstractNumId w:val="19"/>
  </w:num>
  <w:num w:numId="8">
    <w:abstractNumId w:val="29"/>
  </w:num>
  <w:num w:numId="9">
    <w:abstractNumId w:val="28"/>
  </w:num>
  <w:num w:numId="10">
    <w:abstractNumId w:val="10"/>
  </w:num>
  <w:num w:numId="11">
    <w:abstractNumId w:val="5"/>
  </w:num>
  <w:num w:numId="12">
    <w:abstractNumId w:val="20"/>
  </w:num>
  <w:num w:numId="13">
    <w:abstractNumId w:val="18"/>
  </w:num>
  <w:num w:numId="14">
    <w:abstractNumId w:val="1"/>
  </w:num>
  <w:num w:numId="15">
    <w:abstractNumId w:val="23"/>
  </w:num>
  <w:num w:numId="16">
    <w:abstractNumId w:val="25"/>
  </w:num>
  <w:num w:numId="17">
    <w:abstractNumId w:val="1"/>
    <w:lvlOverride w:ilvl="0">
      <w:startOverride w:val="2"/>
    </w:lvlOverride>
    <w:lvlOverride w:ilvl="1">
      <w:startOverride w:val="2"/>
    </w:lvlOverride>
  </w:num>
  <w:num w:numId="18">
    <w:abstractNumId w:val="1"/>
    <w:lvlOverride w:ilvl="0">
      <w:startOverride w:val="21"/>
    </w:lvlOverride>
    <w:lvlOverride w:ilvl="1">
      <w:startOverride w:val="4"/>
    </w:lvlOverride>
  </w:num>
  <w:num w:numId="19">
    <w:abstractNumId w:val="21"/>
  </w:num>
  <w:num w:numId="20">
    <w:abstractNumId w:val="4"/>
  </w:num>
  <w:num w:numId="21">
    <w:abstractNumId w:val="8"/>
  </w:num>
  <w:num w:numId="22">
    <w:abstractNumId w:val="14"/>
  </w:num>
  <w:num w:numId="23">
    <w:abstractNumId w:val="26"/>
  </w:num>
  <w:num w:numId="24">
    <w:abstractNumId w:val="13"/>
  </w:num>
  <w:num w:numId="25">
    <w:abstractNumId w:val="1"/>
    <w:lvlOverride w:ilvl="0">
      <w:startOverride w:val="5"/>
    </w:lvlOverride>
    <w:lvlOverride w:ilvl="1">
      <w:startOverride w:val="1"/>
    </w:lvlOverride>
  </w:num>
  <w:num w:numId="26">
    <w:abstractNumId w:val="23"/>
  </w:num>
  <w:num w:numId="27">
    <w:abstractNumId w:val="12"/>
  </w:num>
  <w:num w:numId="28">
    <w:abstractNumId w:val="27"/>
  </w:num>
  <w:num w:numId="29">
    <w:abstractNumId w:val="6"/>
  </w:num>
  <w:num w:numId="30">
    <w:abstractNumId w:val="31"/>
  </w:num>
  <w:num w:numId="31">
    <w:abstractNumId w:val="30"/>
  </w:num>
  <w:num w:numId="32">
    <w:abstractNumId w:val="0"/>
  </w:num>
  <w:num w:numId="33">
    <w:abstractNumId w:val="22"/>
  </w:num>
  <w:num w:numId="34">
    <w:abstractNumId w:val="7"/>
  </w:num>
  <w:num w:numId="35">
    <w:abstractNumId w:val="11"/>
  </w:num>
  <w:num w:numId="36">
    <w:abstractNumId w:val="23"/>
  </w:num>
  <w:num w:numId="37">
    <w:abstractNumId w:val="9"/>
  </w:num>
  <w:num w:numId="38">
    <w:abstractNumId w:val="1"/>
    <w:lvlOverride w:ilvl="0">
      <w:lvl w:ilvl="0">
        <w:start w:val="1"/>
        <w:numFmt w:val="decimal"/>
        <w:pStyle w:val="Nadpis1"/>
        <w:lvlText w:val="%1."/>
        <w:lvlJc w:val="left"/>
        <w:pPr>
          <w:ind w:left="785" w:hanging="360"/>
        </w:pPr>
        <w:rPr>
          <w:rFonts w:hint="default"/>
        </w:rPr>
      </w:lvl>
    </w:lvlOverride>
    <w:lvlOverride w:ilvl="1">
      <w:lvl w:ilvl="1">
        <w:start w:val="1"/>
        <w:numFmt w:val="decimal"/>
        <w:isLgl/>
        <w:lvlText w:val="%1.%2"/>
        <w:lvlJc w:val="left"/>
        <w:pPr>
          <w:ind w:left="502" w:hanging="360"/>
        </w:pPr>
        <w:rPr>
          <w:rFonts w:hint="default"/>
          <w:b/>
          <w:i w:val="0"/>
        </w:rPr>
      </w:lvl>
    </w:lvlOverride>
    <w:lvlOverride w:ilvl="2">
      <w:lvl w:ilvl="2">
        <w:start w:val="1"/>
        <w:numFmt w:val="decimal"/>
        <w:isLgl/>
        <w:lvlText w:val="%1.%2.%3"/>
        <w:lvlJc w:val="left"/>
        <w:pPr>
          <w:ind w:left="1080" w:hanging="720"/>
        </w:pPr>
        <w:rPr>
          <w:rFonts w:hint="default"/>
          <w:i w:val="0"/>
        </w:rPr>
      </w:lvl>
    </w:lvlOverride>
    <w:lvlOverride w:ilvl="3">
      <w:lvl w:ilvl="3">
        <w:start w:val="1"/>
        <w:numFmt w:val="decimal"/>
        <w:isLgl/>
        <w:lvlText w:val="%1.%2.%3.%4"/>
        <w:lvlJc w:val="left"/>
        <w:pPr>
          <w:ind w:left="1080" w:hanging="720"/>
        </w:pPr>
        <w:rPr>
          <w:rFonts w:hint="default"/>
          <w:i w:val="0"/>
        </w:rPr>
      </w:lvl>
    </w:lvlOverride>
    <w:lvlOverride w:ilvl="4">
      <w:lvl w:ilvl="4">
        <w:start w:val="1"/>
        <w:numFmt w:val="decimal"/>
        <w:isLgl/>
        <w:lvlText w:val="%1.%2.%3.%4.%5"/>
        <w:lvlJc w:val="left"/>
        <w:pPr>
          <w:ind w:left="1440" w:hanging="1080"/>
        </w:pPr>
        <w:rPr>
          <w:rFonts w:hint="default"/>
          <w:i w:val="0"/>
        </w:rPr>
      </w:lvl>
    </w:lvlOverride>
    <w:lvlOverride w:ilvl="5">
      <w:lvl w:ilvl="5">
        <w:start w:val="1"/>
        <w:numFmt w:val="decimal"/>
        <w:isLgl/>
        <w:lvlText w:val="%1.%2.%3.%4.%5.%6"/>
        <w:lvlJc w:val="left"/>
        <w:pPr>
          <w:ind w:left="1440" w:hanging="1080"/>
        </w:pPr>
        <w:rPr>
          <w:rFonts w:hint="default"/>
          <w:i w:val="0"/>
        </w:rPr>
      </w:lvl>
    </w:lvlOverride>
    <w:lvlOverride w:ilvl="6">
      <w:lvl w:ilvl="6">
        <w:start w:val="1"/>
        <w:numFmt w:val="decimal"/>
        <w:isLgl/>
        <w:lvlText w:val="%1.%2.%3.%4.%5.%6.%7"/>
        <w:lvlJc w:val="left"/>
        <w:pPr>
          <w:ind w:left="1800" w:hanging="1440"/>
        </w:pPr>
        <w:rPr>
          <w:rFonts w:hint="default"/>
          <w:i w:val="0"/>
        </w:rPr>
      </w:lvl>
    </w:lvlOverride>
    <w:lvlOverride w:ilvl="7">
      <w:lvl w:ilvl="7">
        <w:start w:val="1"/>
        <w:numFmt w:val="decimal"/>
        <w:isLgl/>
        <w:lvlText w:val="%1.%2.%3.%4.%5.%6.%7.%8"/>
        <w:lvlJc w:val="left"/>
        <w:pPr>
          <w:ind w:left="1800" w:hanging="1440"/>
        </w:pPr>
        <w:rPr>
          <w:rFonts w:hint="default"/>
          <w:i w:val="0"/>
        </w:rPr>
      </w:lvl>
    </w:lvlOverride>
    <w:lvlOverride w:ilvl="8">
      <w:lvl w:ilvl="8">
        <w:start w:val="1"/>
        <w:numFmt w:val="decimal"/>
        <w:isLgl/>
        <w:lvlText w:val="%1.%2.%3.%4.%5.%6.%7.%8.%9"/>
        <w:lvlJc w:val="left"/>
        <w:pPr>
          <w:ind w:left="2160" w:hanging="1800"/>
        </w:pPr>
        <w:rPr>
          <w:rFonts w:hint="default"/>
          <w:i w:val="0"/>
        </w:rPr>
      </w:lvl>
    </w:lvlOverride>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3481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499A"/>
    <w:rsid w:val="000002B5"/>
    <w:rsid w:val="000024CE"/>
    <w:rsid w:val="00002B62"/>
    <w:rsid w:val="000056FB"/>
    <w:rsid w:val="000060C8"/>
    <w:rsid w:val="00011D89"/>
    <w:rsid w:val="00011FEF"/>
    <w:rsid w:val="00012EE9"/>
    <w:rsid w:val="0002013B"/>
    <w:rsid w:val="00022BCD"/>
    <w:rsid w:val="000240CA"/>
    <w:rsid w:val="00025151"/>
    <w:rsid w:val="00026BC3"/>
    <w:rsid w:val="000334E9"/>
    <w:rsid w:val="00037CE6"/>
    <w:rsid w:val="00040717"/>
    <w:rsid w:val="000428CB"/>
    <w:rsid w:val="00044CCF"/>
    <w:rsid w:val="000456D4"/>
    <w:rsid w:val="00045F6A"/>
    <w:rsid w:val="0004749E"/>
    <w:rsid w:val="0005154C"/>
    <w:rsid w:val="00055969"/>
    <w:rsid w:val="0005704D"/>
    <w:rsid w:val="00061EBF"/>
    <w:rsid w:val="0006334C"/>
    <w:rsid w:val="000633B0"/>
    <w:rsid w:val="00064E29"/>
    <w:rsid w:val="0006584C"/>
    <w:rsid w:val="0006636A"/>
    <w:rsid w:val="00071644"/>
    <w:rsid w:val="0007301A"/>
    <w:rsid w:val="000764C4"/>
    <w:rsid w:val="000765E0"/>
    <w:rsid w:val="000802A2"/>
    <w:rsid w:val="00083E45"/>
    <w:rsid w:val="00084821"/>
    <w:rsid w:val="0008598D"/>
    <w:rsid w:val="00086DDC"/>
    <w:rsid w:val="00087B8A"/>
    <w:rsid w:val="000910EE"/>
    <w:rsid w:val="00095009"/>
    <w:rsid w:val="000954EB"/>
    <w:rsid w:val="00095A90"/>
    <w:rsid w:val="00096C68"/>
    <w:rsid w:val="000A2E28"/>
    <w:rsid w:val="000A3596"/>
    <w:rsid w:val="000A6057"/>
    <w:rsid w:val="000B0BE9"/>
    <w:rsid w:val="000B2360"/>
    <w:rsid w:val="000B5083"/>
    <w:rsid w:val="000B5185"/>
    <w:rsid w:val="000B5BFA"/>
    <w:rsid w:val="000B7E03"/>
    <w:rsid w:val="000C50EB"/>
    <w:rsid w:val="000D179E"/>
    <w:rsid w:val="000D1D58"/>
    <w:rsid w:val="000D205B"/>
    <w:rsid w:val="000D4C79"/>
    <w:rsid w:val="000D4E4B"/>
    <w:rsid w:val="000D6DCA"/>
    <w:rsid w:val="000E1297"/>
    <w:rsid w:val="000E2115"/>
    <w:rsid w:val="000E339D"/>
    <w:rsid w:val="000E6194"/>
    <w:rsid w:val="000E7E0C"/>
    <w:rsid w:val="000F3C1F"/>
    <w:rsid w:val="000F710D"/>
    <w:rsid w:val="000F7BDD"/>
    <w:rsid w:val="000F7EBB"/>
    <w:rsid w:val="0010237F"/>
    <w:rsid w:val="00105850"/>
    <w:rsid w:val="00121BE8"/>
    <w:rsid w:val="00124779"/>
    <w:rsid w:val="00124F5D"/>
    <w:rsid w:val="00125FB9"/>
    <w:rsid w:val="00130D1C"/>
    <w:rsid w:val="00131193"/>
    <w:rsid w:val="00131849"/>
    <w:rsid w:val="00132EDF"/>
    <w:rsid w:val="001330C8"/>
    <w:rsid w:val="00140DF6"/>
    <w:rsid w:val="00144F0E"/>
    <w:rsid w:val="00146A37"/>
    <w:rsid w:val="00151268"/>
    <w:rsid w:val="00151290"/>
    <w:rsid w:val="001528A7"/>
    <w:rsid w:val="001537EF"/>
    <w:rsid w:val="00154B90"/>
    <w:rsid w:val="00155786"/>
    <w:rsid w:val="001607B9"/>
    <w:rsid w:val="001610AB"/>
    <w:rsid w:val="00163E6E"/>
    <w:rsid w:val="00163EB9"/>
    <w:rsid w:val="00165EDB"/>
    <w:rsid w:val="001662FE"/>
    <w:rsid w:val="00166C2C"/>
    <w:rsid w:val="0017249A"/>
    <w:rsid w:val="00172FDD"/>
    <w:rsid w:val="00177306"/>
    <w:rsid w:val="0018048E"/>
    <w:rsid w:val="0018132C"/>
    <w:rsid w:val="00182974"/>
    <w:rsid w:val="001833F4"/>
    <w:rsid w:val="001876F4"/>
    <w:rsid w:val="00192433"/>
    <w:rsid w:val="00197C42"/>
    <w:rsid w:val="00197F57"/>
    <w:rsid w:val="001A1323"/>
    <w:rsid w:val="001A26DA"/>
    <w:rsid w:val="001A4E52"/>
    <w:rsid w:val="001B093C"/>
    <w:rsid w:val="001B2BD4"/>
    <w:rsid w:val="001B3A83"/>
    <w:rsid w:val="001B48D0"/>
    <w:rsid w:val="001B52A6"/>
    <w:rsid w:val="001B5D19"/>
    <w:rsid w:val="001B7393"/>
    <w:rsid w:val="001C17FE"/>
    <w:rsid w:val="001C1BDA"/>
    <w:rsid w:val="001C64E9"/>
    <w:rsid w:val="001D181A"/>
    <w:rsid w:val="001D4055"/>
    <w:rsid w:val="001D750F"/>
    <w:rsid w:val="001E3A8C"/>
    <w:rsid w:val="001E5778"/>
    <w:rsid w:val="001E6D44"/>
    <w:rsid w:val="001E7090"/>
    <w:rsid w:val="001E7429"/>
    <w:rsid w:val="001E7920"/>
    <w:rsid w:val="001F4EF8"/>
    <w:rsid w:val="002042D0"/>
    <w:rsid w:val="0020460C"/>
    <w:rsid w:val="002046B3"/>
    <w:rsid w:val="002055EC"/>
    <w:rsid w:val="00206D2A"/>
    <w:rsid w:val="0021416E"/>
    <w:rsid w:val="00221AA4"/>
    <w:rsid w:val="00223B2E"/>
    <w:rsid w:val="00224E42"/>
    <w:rsid w:val="00226243"/>
    <w:rsid w:val="00227D41"/>
    <w:rsid w:val="00230A35"/>
    <w:rsid w:val="00234F3A"/>
    <w:rsid w:val="00235337"/>
    <w:rsid w:val="00235DFE"/>
    <w:rsid w:val="00243B06"/>
    <w:rsid w:val="00244293"/>
    <w:rsid w:val="00246107"/>
    <w:rsid w:val="002473F2"/>
    <w:rsid w:val="00252582"/>
    <w:rsid w:val="00255772"/>
    <w:rsid w:val="0026154C"/>
    <w:rsid w:val="00265934"/>
    <w:rsid w:val="00271C8D"/>
    <w:rsid w:val="00272F8A"/>
    <w:rsid w:val="002745C6"/>
    <w:rsid w:val="002748CF"/>
    <w:rsid w:val="00280F1E"/>
    <w:rsid w:val="00282CA1"/>
    <w:rsid w:val="00285D95"/>
    <w:rsid w:val="00285DD4"/>
    <w:rsid w:val="00286B75"/>
    <w:rsid w:val="00286C80"/>
    <w:rsid w:val="00290352"/>
    <w:rsid w:val="00291414"/>
    <w:rsid w:val="00292EBF"/>
    <w:rsid w:val="002933F8"/>
    <w:rsid w:val="002949F3"/>
    <w:rsid w:val="00295251"/>
    <w:rsid w:val="00295511"/>
    <w:rsid w:val="0029621B"/>
    <w:rsid w:val="002A504A"/>
    <w:rsid w:val="002A6339"/>
    <w:rsid w:val="002B1D4F"/>
    <w:rsid w:val="002B2904"/>
    <w:rsid w:val="002B2E9B"/>
    <w:rsid w:val="002B32E8"/>
    <w:rsid w:val="002B39AA"/>
    <w:rsid w:val="002B4BAC"/>
    <w:rsid w:val="002B4E9F"/>
    <w:rsid w:val="002B4FAB"/>
    <w:rsid w:val="002B542E"/>
    <w:rsid w:val="002B5CDA"/>
    <w:rsid w:val="002B7F34"/>
    <w:rsid w:val="002C02C6"/>
    <w:rsid w:val="002C33C6"/>
    <w:rsid w:val="002C473A"/>
    <w:rsid w:val="002C520C"/>
    <w:rsid w:val="002C690D"/>
    <w:rsid w:val="002C6C28"/>
    <w:rsid w:val="002C7714"/>
    <w:rsid w:val="002D385A"/>
    <w:rsid w:val="002D3BA9"/>
    <w:rsid w:val="002D6BF4"/>
    <w:rsid w:val="002D6D05"/>
    <w:rsid w:val="002E67A3"/>
    <w:rsid w:val="002F0488"/>
    <w:rsid w:val="002F1015"/>
    <w:rsid w:val="002F1AF0"/>
    <w:rsid w:val="002F2841"/>
    <w:rsid w:val="002F2CE9"/>
    <w:rsid w:val="002F3D60"/>
    <w:rsid w:val="002F3E34"/>
    <w:rsid w:val="002F43B6"/>
    <w:rsid w:val="002F46F3"/>
    <w:rsid w:val="00300199"/>
    <w:rsid w:val="0030145D"/>
    <w:rsid w:val="0030405A"/>
    <w:rsid w:val="003052ED"/>
    <w:rsid w:val="0031185C"/>
    <w:rsid w:val="00314D20"/>
    <w:rsid w:val="00314D58"/>
    <w:rsid w:val="003175D2"/>
    <w:rsid w:val="00321145"/>
    <w:rsid w:val="003244A8"/>
    <w:rsid w:val="003255C3"/>
    <w:rsid w:val="0032777D"/>
    <w:rsid w:val="00331ABD"/>
    <w:rsid w:val="0033314B"/>
    <w:rsid w:val="00336995"/>
    <w:rsid w:val="0034094F"/>
    <w:rsid w:val="00342811"/>
    <w:rsid w:val="00347931"/>
    <w:rsid w:val="00350D23"/>
    <w:rsid w:val="00353F60"/>
    <w:rsid w:val="00354B50"/>
    <w:rsid w:val="0035648E"/>
    <w:rsid w:val="00356AB8"/>
    <w:rsid w:val="00360638"/>
    <w:rsid w:val="0036249F"/>
    <w:rsid w:val="00362BE9"/>
    <w:rsid w:val="00364B18"/>
    <w:rsid w:val="00365C28"/>
    <w:rsid w:val="00367E27"/>
    <w:rsid w:val="00367E6B"/>
    <w:rsid w:val="00371C16"/>
    <w:rsid w:val="00371D5C"/>
    <w:rsid w:val="00373494"/>
    <w:rsid w:val="003735D4"/>
    <w:rsid w:val="00374DF2"/>
    <w:rsid w:val="0038182E"/>
    <w:rsid w:val="003839C6"/>
    <w:rsid w:val="00383AC2"/>
    <w:rsid w:val="0038757C"/>
    <w:rsid w:val="00387B30"/>
    <w:rsid w:val="003904B4"/>
    <w:rsid w:val="0039204D"/>
    <w:rsid w:val="003936C3"/>
    <w:rsid w:val="00393DF3"/>
    <w:rsid w:val="003944C4"/>
    <w:rsid w:val="003970A4"/>
    <w:rsid w:val="00397DE8"/>
    <w:rsid w:val="003A3B55"/>
    <w:rsid w:val="003A4E36"/>
    <w:rsid w:val="003A5714"/>
    <w:rsid w:val="003A5748"/>
    <w:rsid w:val="003B0722"/>
    <w:rsid w:val="003B1A26"/>
    <w:rsid w:val="003B23E7"/>
    <w:rsid w:val="003B2585"/>
    <w:rsid w:val="003B3336"/>
    <w:rsid w:val="003B5CFA"/>
    <w:rsid w:val="003C0AAA"/>
    <w:rsid w:val="003C260F"/>
    <w:rsid w:val="003C2D6A"/>
    <w:rsid w:val="003C2EE4"/>
    <w:rsid w:val="003C48DD"/>
    <w:rsid w:val="003C636A"/>
    <w:rsid w:val="003D03AC"/>
    <w:rsid w:val="003D1389"/>
    <w:rsid w:val="003D1393"/>
    <w:rsid w:val="003D50D2"/>
    <w:rsid w:val="003D742A"/>
    <w:rsid w:val="003D7E69"/>
    <w:rsid w:val="003D7FA8"/>
    <w:rsid w:val="003E03F5"/>
    <w:rsid w:val="003E177E"/>
    <w:rsid w:val="003E1EB6"/>
    <w:rsid w:val="003E20F7"/>
    <w:rsid w:val="003E2176"/>
    <w:rsid w:val="003E27E1"/>
    <w:rsid w:val="003E79ED"/>
    <w:rsid w:val="003F24C8"/>
    <w:rsid w:val="003F38EA"/>
    <w:rsid w:val="003F3A4E"/>
    <w:rsid w:val="00400B36"/>
    <w:rsid w:val="00402904"/>
    <w:rsid w:val="00404A3E"/>
    <w:rsid w:val="00404CC4"/>
    <w:rsid w:val="00407540"/>
    <w:rsid w:val="004130F3"/>
    <w:rsid w:val="004179DD"/>
    <w:rsid w:val="00420626"/>
    <w:rsid w:val="00421938"/>
    <w:rsid w:val="00422828"/>
    <w:rsid w:val="00431CDB"/>
    <w:rsid w:val="00432011"/>
    <w:rsid w:val="00433658"/>
    <w:rsid w:val="00434060"/>
    <w:rsid w:val="00435800"/>
    <w:rsid w:val="00435F47"/>
    <w:rsid w:val="00437FF9"/>
    <w:rsid w:val="004400C3"/>
    <w:rsid w:val="004437A1"/>
    <w:rsid w:val="0044473A"/>
    <w:rsid w:val="00445783"/>
    <w:rsid w:val="004460DB"/>
    <w:rsid w:val="004462AA"/>
    <w:rsid w:val="00450A25"/>
    <w:rsid w:val="004530CF"/>
    <w:rsid w:val="0045461C"/>
    <w:rsid w:val="00455315"/>
    <w:rsid w:val="00456253"/>
    <w:rsid w:val="00462F2A"/>
    <w:rsid w:val="0046586B"/>
    <w:rsid w:val="004670A8"/>
    <w:rsid w:val="004721D4"/>
    <w:rsid w:val="00476297"/>
    <w:rsid w:val="0047704F"/>
    <w:rsid w:val="00481515"/>
    <w:rsid w:val="004816D3"/>
    <w:rsid w:val="0048431A"/>
    <w:rsid w:val="004907C8"/>
    <w:rsid w:val="00490832"/>
    <w:rsid w:val="0049112D"/>
    <w:rsid w:val="00492C77"/>
    <w:rsid w:val="00492D99"/>
    <w:rsid w:val="004955E2"/>
    <w:rsid w:val="00496A39"/>
    <w:rsid w:val="00497001"/>
    <w:rsid w:val="004971B1"/>
    <w:rsid w:val="004A0441"/>
    <w:rsid w:val="004A06FD"/>
    <w:rsid w:val="004A201B"/>
    <w:rsid w:val="004B6E74"/>
    <w:rsid w:val="004B747E"/>
    <w:rsid w:val="004B77CE"/>
    <w:rsid w:val="004C1585"/>
    <w:rsid w:val="004C1640"/>
    <w:rsid w:val="004C29AE"/>
    <w:rsid w:val="004C587A"/>
    <w:rsid w:val="004C6526"/>
    <w:rsid w:val="004C7B33"/>
    <w:rsid w:val="004D0DDD"/>
    <w:rsid w:val="004D7A50"/>
    <w:rsid w:val="004E0CB8"/>
    <w:rsid w:val="004E23E0"/>
    <w:rsid w:val="004E3BFA"/>
    <w:rsid w:val="004E53AC"/>
    <w:rsid w:val="004E6BD6"/>
    <w:rsid w:val="004E7184"/>
    <w:rsid w:val="004F01B9"/>
    <w:rsid w:val="004F28EF"/>
    <w:rsid w:val="004F2C9A"/>
    <w:rsid w:val="004F7FE4"/>
    <w:rsid w:val="00501911"/>
    <w:rsid w:val="005027DA"/>
    <w:rsid w:val="00503B83"/>
    <w:rsid w:val="00503D54"/>
    <w:rsid w:val="00513DD9"/>
    <w:rsid w:val="00516D43"/>
    <w:rsid w:val="00516DE6"/>
    <w:rsid w:val="00517C0C"/>
    <w:rsid w:val="005222BD"/>
    <w:rsid w:val="00523594"/>
    <w:rsid w:val="0052392A"/>
    <w:rsid w:val="00524F4C"/>
    <w:rsid w:val="00526C0A"/>
    <w:rsid w:val="00526CEC"/>
    <w:rsid w:val="0052707D"/>
    <w:rsid w:val="00530025"/>
    <w:rsid w:val="00530827"/>
    <w:rsid w:val="0053141B"/>
    <w:rsid w:val="00531F4C"/>
    <w:rsid w:val="005331A5"/>
    <w:rsid w:val="00534CDB"/>
    <w:rsid w:val="00536CDC"/>
    <w:rsid w:val="005374B0"/>
    <w:rsid w:val="00541246"/>
    <w:rsid w:val="005428E4"/>
    <w:rsid w:val="005447CE"/>
    <w:rsid w:val="00544E52"/>
    <w:rsid w:val="00544ECA"/>
    <w:rsid w:val="0055118A"/>
    <w:rsid w:val="00551252"/>
    <w:rsid w:val="00551A39"/>
    <w:rsid w:val="0055388E"/>
    <w:rsid w:val="00554EA5"/>
    <w:rsid w:val="0055631C"/>
    <w:rsid w:val="00556CDF"/>
    <w:rsid w:val="00560F2A"/>
    <w:rsid w:val="00562F6B"/>
    <w:rsid w:val="00565072"/>
    <w:rsid w:val="005668F5"/>
    <w:rsid w:val="00570342"/>
    <w:rsid w:val="0057204C"/>
    <w:rsid w:val="00573C2A"/>
    <w:rsid w:val="00576C46"/>
    <w:rsid w:val="005801F9"/>
    <w:rsid w:val="00580749"/>
    <w:rsid w:val="005808F2"/>
    <w:rsid w:val="005828DC"/>
    <w:rsid w:val="005866BE"/>
    <w:rsid w:val="005874E6"/>
    <w:rsid w:val="00587531"/>
    <w:rsid w:val="00590CFA"/>
    <w:rsid w:val="00591718"/>
    <w:rsid w:val="0059353F"/>
    <w:rsid w:val="005942BD"/>
    <w:rsid w:val="0059485A"/>
    <w:rsid w:val="00595804"/>
    <w:rsid w:val="00596082"/>
    <w:rsid w:val="005966D0"/>
    <w:rsid w:val="0059699C"/>
    <w:rsid w:val="00596E1A"/>
    <w:rsid w:val="005A408C"/>
    <w:rsid w:val="005A57E0"/>
    <w:rsid w:val="005B12BE"/>
    <w:rsid w:val="005B265B"/>
    <w:rsid w:val="005B2F36"/>
    <w:rsid w:val="005B378E"/>
    <w:rsid w:val="005B5AB5"/>
    <w:rsid w:val="005B707B"/>
    <w:rsid w:val="005B77B6"/>
    <w:rsid w:val="005C1F75"/>
    <w:rsid w:val="005D0281"/>
    <w:rsid w:val="005D109D"/>
    <w:rsid w:val="005D1D62"/>
    <w:rsid w:val="005D6CED"/>
    <w:rsid w:val="005D7394"/>
    <w:rsid w:val="005E0AF7"/>
    <w:rsid w:val="005E2615"/>
    <w:rsid w:val="005E2E19"/>
    <w:rsid w:val="005F0747"/>
    <w:rsid w:val="005F327F"/>
    <w:rsid w:val="005F654C"/>
    <w:rsid w:val="005F6EDE"/>
    <w:rsid w:val="006022B3"/>
    <w:rsid w:val="006051B6"/>
    <w:rsid w:val="00605FC7"/>
    <w:rsid w:val="00606971"/>
    <w:rsid w:val="00606F51"/>
    <w:rsid w:val="00610D08"/>
    <w:rsid w:val="00611D8C"/>
    <w:rsid w:val="00617192"/>
    <w:rsid w:val="006217AB"/>
    <w:rsid w:val="006220E2"/>
    <w:rsid w:val="00623211"/>
    <w:rsid w:val="00623C2F"/>
    <w:rsid w:val="006240AE"/>
    <w:rsid w:val="006246E2"/>
    <w:rsid w:val="00624ACD"/>
    <w:rsid w:val="00625D40"/>
    <w:rsid w:val="00626D84"/>
    <w:rsid w:val="0063127B"/>
    <w:rsid w:val="00631333"/>
    <w:rsid w:val="006334C4"/>
    <w:rsid w:val="00633672"/>
    <w:rsid w:val="00634764"/>
    <w:rsid w:val="006416D1"/>
    <w:rsid w:val="00641B2E"/>
    <w:rsid w:val="00644561"/>
    <w:rsid w:val="00645934"/>
    <w:rsid w:val="00646D6A"/>
    <w:rsid w:val="0065298E"/>
    <w:rsid w:val="00654192"/>
    <w:rsid w:val="0065466D"/>
    <w:rsid w:val="006549DB"/>
    <w:rsid w:val="0065788D"/>
    <w:rsid w:val="006625EB"/>
    <w:rsid w:val="006631D8"/>
    <w:rsid w:val="006664CA"/>
    <w:rsid w:val="00670FFB"/>
    <w:rsid w:val="00671251"/>
    <w:rsid w:val="00671F69"/>
    <w:rsid w:val="0067426C"/>
    <w:rsid w:val="006746C9"/>
    <w:rsid w:val="00674EA6"/>
    <w:rsid w:val="00675219"/>
    <w:rsid w:val="006767FC"/>
    <w:rsid w:val="00682673"/>
    <w:rsid w:val="006834DF"/>
    <w:rsid w:val="006838CC"/>
    <w:rsid w:val="00684098"/>
    <w:rsid w:val="006867C5"/>
    <w:rsid w:val="00690163"/>
    <w:rsid w:val="006934E6"/>
    <w:rsid w:val="0069663B"/>
    <w:rsid w:val="00696B71"/>
    <w:rsid w:val="006A45F0"/>
    <w:rsid w:val="006A6B91"/>
    <w:rsid w:val="006B0CE1"/>
    <w:rsid w:val="006B6D10"/>
    <w:rsid w:val="006B6FB9"/>
    <w:rsid w:val="006B762F"/>
    <w:rsid w:val="006B794A"/>
    <w:rsid w:val="006C07FA"/>
    <w:rsid w:val="006C1CA6"/>
    <w:rsid w:val="006C3FC1"/>
    <w:rsid w:val="006C40A5"/>
    <w:rsid w:val="006C485B"/>
    <w:rsid w:val="006C5F01"/>
    <w:rsid w:val="006C6853"/>
    <w:rsid w:val="006C790E"/>
    <w:rsid w:val="006D020A"/>
    <w:rsid w:val="006D3852"/>
    <w:rsid w:val="006D4580"/>
    <w:rsid w:val="006D5D90"/>
    <w:rsid w:val="006D6EAA"/>
    <w:rsid w:val="006D73ED"/>
    <w:rsid w:val="006D7C28"/>
    <w:rsid w:val="006E00F1"/>
    <w:rsid w:val="006E5E5B"/>
    <w:rsid w:val="006F1C66"/>
    <w:rsid w:val="006F1EAE"/>
    <w:rsid w:val="006F2843"/>
    <w:rsid w:val="006F381E"/>
    <w:rsid w:val="006F48BD"/>
    <w:rsid w:val="006F6837"/>
    <w:rsid w:val="006F6EA1"/>
    <w:rsid w:val="007010F4"/>
    <w:rsid w:val="007061A5"/>
    <w:rsid w:val="00712A11"/>
    <w:rsid w:val="00713024"/>
    <w:rsid w:val="007217C2"/>
    <w:rsid w:val="00721985"/>
    <w:rsid w:val="00721A2A"/>
    <w:rsid w:val="00722EDB"/>
    <w:rsid w:val="0072540F"/>
    <w:rsid w:val="007269A5"/>
    <w:rsid w:val="00732147"/>
    <w:rsid w:val="00734AD2"/>
    <w:rsid w:val="007354B8"/>
    <w:rsid w:val="00736DD1"/>
    <w:rsid w:val="0073722C"/>
    <w:rsid w:val="007373E0"/>
    <w:rsid w:val="0073752F"/>
    <w:rsid w:val="007453A9"/>
    <w:rsid w:val="00745CF0"/>
    <w:rsid w:val="007504CF"/>
    <w:rsid w:val="00750AFF"/>
    <w:rsid w:val="00753D16"/>
    <w:rsid w:val="0075403C"/>
    <w:rsid w:val="007558FE"/>
    <w:rsid w:val="007565CE"/>
    <w:rsid w:val="007665FA"/>
    <w:rsid w:val="00771E76"/>
    <w:rsid w:val="0077458E"/>
    <w:rsid w:val="00774EA6"/>
    <w:rsid w:val="00776778"/>
    <w:rsid w:val="00776E84"/>
    <w:rsid w:val="007808FD"/>
    <w:rsid w:val="007849D9"/>
    <w:rsid w:val="0078567D"/>
    <w:rsid w:val="00792124"/>
    <w:rsid w:val="00793515"/>
    <w:rsid w:val="00796841"/>
    <w:rsid w:val="007A0D84"/>
    <w:rsid w:val="007A1C1B"/>
    <w:rsid w:val="007A1FF1"/>
    <w:rsid w:val="007A2C24"/>
    <w:rsid w:val="007A4E97"/>
    <w:rsid w:val="007A592F"/>
    <w:rsid w:val="007A737A"/>
    <w:rsid w:val="007B151E"/>
    <w:rsid w:val="007B39F1"/>
    <w:rsid w:val="007C4353"/>
    <w:rsid w:val="007C6EA0"/>
    <w:rsid w:val="007D4B33"/>
    <w:rsid w:val="007D567A"/>
    <w:rsid w:val="007D6D3B"/>
    <w:rsid w:val="007D786C"/>
    <w:rsid w:val="007E1034"/>
    <w:rsid w:val="007E2346"/>
    <w:rsid w:val="007E43C1"/>
    <w:rsid w:val="007E47EE"/>
    <w:rsid w:val="007E671A"/>
    <w:rsid w:val="007E6DD9"/>
    <w:rsid w:val="007F2941"/>
    <w:rsid w:val="007F40E4"/>
    <w:rsid w:val="007F522E"/>
    <w:rsid w:val="007F72D8"/>
    <w:rsid w:val="00800B70"/>
    <w:rsid w:val="008017A0"/>
    <w:rsid w:val="008019AD"/>
    <w:rsid w:val="00803C8A"/>
    <w:rsid w:val="00804150"/>
    <w:rsid w:val="00811530"/>
    <w:rsid w:val="0081162A"/>
    <w:rsid w:val="008130E8"/>
    <w:rsid w:val="00815C03"/>
    <w:rsid w:val="008175DB"/>
    <w:rsid w:val="008230B2"/>
    <w:rsid w:val="008240DF"/>
    <w:rsid w:val="00825742"/>
    <w:rsid w:val="00825E25"/>
    <w:rsid w:val="00831155"/>
    <w:rsid w:val="00831A1D"/>
    <w:rsid w:val="0083745D"/>
    <w:rsid w:val="008419A8"/>
    <w:rsid w:val="00841F80"/>
    <w:rsid w:val="00843670"/>
    <w:rsid w:val="00844544"/>
    <w:rsid w:val="008472E0"/>
    <w:rsid w:val="00851F7D"/>
    <w:rsid w:val="00852605"/>
    <w:rsid w:val="008545D2"/>
    <w:rsid w:val="00863A9D"/>
    <w:rsid w:val="00865F5F"/>
    <w:rsid w:val="008678DB"/>
    <w:rsid w:val="00870715"/>
    <w:rsid w:val="0087448A"/>
    <w:rsid w:val="0087604B"/>
    <w:rsid w:val="008774D6"/>
    <w:rsid w:val="00880CB1"/>
    <w:rsid w:val="00880FEE"/>
    <w:rsid w:val="008818CD"/>
    <w:rsid w:val="00887215"/>
    <w:rsid w:val="008874EC"/>
    <w:rsid w:val="008900A5"/>
    <w:rsid w:val="00890622"/>
    <w:rsid w:val="008924C7"/>
    <w:rsid w:val="0089278F"/>
    <w:rsid w:val="00893DBB"/>
    <w:rsid w:val="00896B8F"/>
    <w:rsid w:val="008A2B91"/>
    <w:rsid w:val="008A3042"/>
    <w:rsid w:val="008A3519"/>
    <w:rsid w:val="008A5B06"/>
    <w:rsid w:val="008A5FDD"/>
    <w:rsid w:val="008A6A4D"/>
    <w:rsid w:val="008A760A"/>
    <w:rsid w:val="008A7B06"/>
    <w:rsid w:val="008B63C7"/>
    <w:rsid w:val="008C54AC"/>
    <w:rsid w:val="008C5F13"/>
    <w:rsid w:val="008D154D"/>
    <w:rsid w:val="008D1706"/>
    <w:rsid w:val="008D30EC"/>
    <w:rsid w:val="008D31A5"/>
    <w:rsid w:val="008D32B7"/>
    <w:rsid w:val="008D5D50"/>
    <w:rsid w:val="008E3459"/>
    <w:rsid w:val="008E4220"/>
    <w:rsid w:val="008E447E"/>
    <w:rsid w:val="008E7A0B"/>
    <w:rsid w:val="008F1AA6"/>
    <w:rsid w:val="00901232"/>
    <w:rsid w:val="0090200A"/>
    <w:rsid w:val="00904057"/>
    <w:rsid w:val="009045A8"/>
    <w:rsid w:val="0090529A"/>
    <w:rsid w:val="0090553F"/>
    <w:rsid w:val="009067C3"/>
    <w:rsid w:val="00906C2B"/>
    <w:rsid w:val="009110AF"/>
    <w:rsid w:val="00911431"/>
    <w:rsid w:val="009116CF"/>
    <w:rsid w:val="009119E6"/>
    <w:rsid w:val="0091283B"/>
    <w:rsid w:val="00913E02"/>
    <w:rsid w:val="009145F1"/>
    <w:rsid w:val="00920886"/>
    <w:rsid w:val="0092173F"/>
    <w:rsid w:val="009229E7"/>
    <w:rsid w:val="00927467"/>
    <w:rsid w:val="00927533"/>
    <w:rsid w:val="00930C90"/>
    <w:rsid w:val="009311C7"/>
    <w:rsid w:val="00931FC7"/>
    <w:rsid w:val="00932CEF"/>
    <w:rsid w:val="00935321"/>
    <w:rsid w:val="009354B3"/>
    <w:rsid w:val="00942069"/>
    <w:rsid w:val="009439E6"/>
    <w:rsid w:val="00946193"/>
    <w:rsid w:val="0095000F"/>
    <w:rsid w:val="0095015B"/>
    <w:rsid w:val="00953A15"/>
    <w:rsid w:val="00954BCC"/>
    <w:rsid w:val="00961778"/>
    <w:rsid w:val="0096195C"/>
    <w:rsid w:val="00962D55"/>
    <w:rsid w:val="00964993"/>
    <w:rsid w:val="00964D15"/>
    <w:rsid w:val="0097276C"/>
    <w:rsid w:val="0097278A"/>
    <w:rsid w:val="009755A6"/>
    <w:rsid w:val="00981442"/>
    <w:rsid w:val="0098144E"/>
    <w:rsid w:val="00982314"/>
    <w:rsid w:val="009826BE"/>
    <w:rsid w:val="0098444C"/>
    <w:rsid w:val="00986925"/>
    <w:rsid w:val="00987848"/>
    <w:rsid w:val="00987F30"/>
    <w:rsid w:val="0099399A"/>
    <w:rsid w:val="0099499A"/>
    <w:rsid w:val="00995F87"/>
    <w:rsid w:val="0099608A"/>
    <w:rsid w:val="0099620E"/>
    <w:rsid w:val="009964D6"/>
    <w:rsid w:val="009A065C"/>
    <w:rsid w:val="009A0D21"/>
    <w:rsid w:val="009A31E1"/>
    <w:rsid w:val="009A402B"/>
    <w:rsid w:val="009A4F54"/>
    <w:rsid w:val="009A7A51"/>
    <w:rsid w:val="009A7B42"/>
    <w:rsid w:val="009B1A4A"/>
    <w:rsid w:val="009B6258"/>
    <w:rsid w:val="009C79F9"/>
    <w:rsid w:val="009D1021"/>
    <w:rsid w:val="009D30D9"/>
    <w:rsid w:val="009D375A"/>
    <w:rsid w:val="009D3FEA"/>
    <w:rsid w:val="009D43CA"/>
    <w:rsid w:val="009D4FA9"/>
    <w:rsid w:val="009E066D"/>
    <w:rsid w:val="009E2DD3"/>
    <w:rsid w:val="009E5C51"/>
    <w:rsid w:val="009E683C"/>
    <w:rsid w:val="009F3BD0"/>
    <w:rsid w:val="009F4108"/>
    <w:rsid w:val="009F618D"/>
    <w:rsid w:val="009F648C"/>
    <w:rsid w:val="00A00A09"/>
    <w:rsid w:val="00A00DF7"/>
    <w:rsid w:val="00A0332D"/>
    <w:rsid w:val="00A0596A"/>
    <w:rsid w:val="00A06D8C"/>
    <w:rsid w:val="00A070C0"/>
    <w:rsid w:val="00A11DDC"/>
    <w:rsid w:val="00A120EB"/>
    <w:rsid w:val="00A127F9"/>
    <w:rsid w:val="00A13A9F"/>
    <w:rsid w:val="00A14290"/>
    <w:rsid w:val="00A1446C"/>
    <w:rsid w:val="00A277EF"/>
    <w:rsid w:val="00A32FCB"/>
    <w:rsid w:val="00A44615"/>
    <w:rsid w:val="00A51307"/>
    <w:rsid w:val="00A56714"/>
    <w:rsid w:val="00A60810"/>
    <w:rsid w:val="00A6191A"/>
    <w:rsid w:val="00A669BD"/>
    <w:rsid w:val="00A66B43"/>
    <w:rsid w:val="00A701DB"/>
    <w:rsid w:val="00A722AF"/>
    <w:rsid w:val="00A803DA"/>
    <w:rsid w:val="00A838B8"/>
    <w:rsid w:val="00A859B5"/>
    <w:rsid w:val="00A87013"/>
    <w:rsid w:val="00A9322C"/>
    <w:rsid w:val="00A95470"/>
    <w:rsid w:val="00A95CFC"/>
    <w:rsid w:val="00A971EF"/>
    <w:rsid w:val="00AA17B3"/>
    <w:rsid w:val="00AA2759"/>
    <w:rsid w:val="00AB1C54"/>
    <w:rsid w:val="00AB777C"/>
    <w:rsid w:val="00AB7A07"/>
    <w:rsid w:val="00AC2212"/>
    <w:rsid w:val="00AC7EA9"/>
    <w:rsid w:val="00AD3E41"/>
    <w:rsid w:val="00AD4C2D"/>
    <w:rsid w:val="00AD7CC6"/>
    <w:rsid w:val="00AE271B"/>
    <w:rsid w:val="00AE3853"/>
    <w:rsid w:val="00AE5D51"/>
    <w:rsid w:val="00AE5FF4"/>
    <w:rsid w:val="00AE61E7"/>
    <w:rsid w:val="00AF2959"/>
    <w:rsid w:val="00AF33FA"/>
    <w:rsid w:val="00AF3D56"/>
    <w:rsid w:val="00AF5D1D"/>
    <w:rsid w:val="00AF6B14"/>
    <w:rsid w:val="00B00067"/>
    <w:rsid w:val="00B00E57"/>
    <w:rsid w:val="00B04C28"/>
    <w:rsid w:val="00B051DF"/>
    <w:rsid w:val="00B0620A"/>
    <w:rsid w:val="00B063B5"/>
    <w:rsid w:val="00B067F9"/>
    <w:rsid w:val="00B1039C"/>
    <w:rsid w:val="00B12517"/>
    <w:rsid w:val="00B1637C"/>
    <w:rsid w:val="00B23B77"/>
    <w:rsid w:val="00B25346"/>
    <w:rsid w:val="00B26EDE"/>
    <w:rsid w:val="00B27E33"/>
    <w:rsid w:val="00B3079A"/>
    <w:rsid w:val="00B30F3F"/>
    <w:rsid w:val="00B32238"/>
    <w:rsid w:val="00B325CF"/>
    <w:rsid w:val="00B42C76"/>
    <w:rsid w:val="00B47BD5"/>
    <w:rsid w:val="00B50291"/>
    <w:rsid w:val="00B54AD9"/>
    <w:rsid w:val="00B553EF"/>
    <w:rsid w:val="00B55A75"/>
    <w:rsid w:val="00B57126"/>
    <w:rsid w:val="00B572E3"/>
    <w:rsid w:val="00B6191F"/>
    <w:rsid w:val="00B74506"/>
    <w:rsid w:val="00B75406"/>
    <w:rsid w:val="00B849A8"/>
    <w:rsid w:val="00B87135"/>
    <w:rsid w:val="00B90EFA"/>
    <w:rsid w:val="00B92A5B"/>
    <w:rsid w:val="00B92EF9"/>
    <w:rsid w:val="00B96920"/>
    <w:rsid w:val="00B96DC0"/>
    <w:rsid w:val="00B97358"/>
    <w:rsid w:val="00B97464"/>
    <w:rsid w:val="00BA0ED1"/>
    <w:rsid w:val="00BA25BE"/>
    <w:rsid w:val="00BA3B8B"/>
    <w:rsid w:val="00BA5ABA"/>
    <w:rsid w:val="00BA6B1D"/>
    <w:rsid w:val="00BA6DE5"/>
    <w:rsid w:val="00BB3AD3"/>
    <w:rsid w:val="00BB63B8"/>
    <w:rsid w:val="00BB787E"/>
    <w:rsid w:val="00BC7C7F"/>
    <w:rsid w:val="00BD015C"/>
    <w:rsid w:val="00BD2CEF"/>
    <w:rsid w:val="00BD5589"/>
    <w:rsid w:val="00BE00E8"/>
    <w:rsid w:val="00BE127D"/>
    <w:rsid w:val="00BE25DC"/>
    <w:rsid w:val="00BE3121"/>
    <w:rsid w:val="00BE4B88"/>
    <w:rsid w:val="00BE5EEE"/>
    <w:rsid w:val="00BE7A66"/>
    <w:rsid w:val="00BF2656"/>
    <w:rsid w:val="00BF301F"/>
    <w:rsid w:val="00C039E2"/>
    <w:rsid w:val="00C043DB"/>
    <w:rsid w:val="00C05620"/>
    <w:rsid w:val="00C06398"/>
    <w:rsid w:val="00C06CD0"/>
    <w:rsid w:val="00C0789D"/>
    <w:rsid w:val="00C07A05"/>
    <w:rsid w:val="00C10C6F"/>
    <w:rsid w:val="00C131C5"/>
    <w:rsid w:val="00C131DD"/>
    <w:rsid w:val="00C13FCC"/>
    <w:rsid w:val="00C14ABC"/>
    <w:rsid w:val="00C16DA1"/>
    <w:rsid w:val="00C2176E"/>
    <w:rsid w:val="00C23CB0"/>
    <w:rsid w:val="00C23CCF"/>
    <w:rsid w:val="00C24183"/>
    <w:rsid w:val="00C2528B"/>
    <w:rsid w:val="00C2790F"/>
    <w:rsid w:val="00C2795F"/>
    <w:rsid w:val="00C300BC"/>
    <w:rsid w:val="00C3159A"/>
    <w:rsid w:val="00C33835"/>
    <w:rsid w:val="00C3432C"/>
    <w:rsid w:val="00C36161"/>
    <w:rsid w:val="00C362D6"/>
    <w:rsid w:val="00C3703A"/>
    <w:rsid w:val="00C37C93"/>
    <w:rsid w:val="00C424B0"/>
    <w:rsid w:val="00C44785"/>
    <w:rsid w:val="00C4590C"/>
    <w:rsid w:val="00C46FA5"/>
    <w:rsid w:val="00C46FAB"/>
    <w:rsid w:val="00C479C3"/>
    <w:rsid w:val="00C47A95"/>
    <w:rsid w:val="00C50DF7"/>
    <w:rsid w:val="00C536E4"/>
    <w:rsid w:val="00C53825"/>
    <w:rsid w:val="00C55A88"/>
    <w:rsid w:val="00C55CF6"/>
    <w:rsid w:val="00C5628E"/>
    <w:rsid w:val="00C56F25"/>
    <w:rsid w:val="00C570D2"/>
    <w:rsid w:val="00C57CD3"/>
    <w:rsid w:val="00C6157A"/>
    <w:rsid w:val="00C617DD"/>
    <w:rsid w:val="00C642D3"/>
    <w:rsid w:val="00C65FEF"/>
    <w:rsid w:val="00C66437"/>
    <w:rsid w:val="00C666F8"/>
    <w:rsid w:val="00C66D1D"/>
    <w:rsid w:val="00C713FB"/>
    <w:rsid w:val="00C71EE7"/>
    <w:rsid w:val="00C723FF"/>
    <w:rsid w:val="00C7250E"/>
    <w:rsid w:val="00C72AD5"/>
    <w:rsid w:val="00C74082"/>
    <w:rsid w:val="00C76E08"/>
    <w:rsid w:val="00C805A6"/>
    <w:rsid w:val="00C80BF3"/>
    <w:rsid w:val="00C81363"/>
    <w:rsid w:val="00C83E4A"/>
    <w:rsid w:val="00C8488B"/>
    <w:rsid w:val="00C85B17"/>
    <w:rsid w:val="00C9531D"/>
    <w:rsid w:val="00C953F8"/>
    <w:rsid w:val="00C96014"/>
    <w:rsid w:val="00CA19A0"/>
    <w:rsid w:val="00CA47F0"/>
    <w:rsid w:val="00CA48B8"/>
    <w:rsid w:val="00CA5572"/>
    <w:rsid w:val="00CA7B74"/>
    <w:rsid w:val="00CB432B"/>
    <w:rsid w:val="00CC1211"/>
    <w:rsid w:val="00CC2861"/>
    <w:rsid w:val="00CC4EB0"/>
    <w:rsid w:val="00CC507E"/>
    <w:rsid w:val="00CC665D"/>
    <w:rsid w:val="00CD40EE"/>
    <w:rsid w:val="00CD5C7C"/>
    <w:rsid w:val="00CD5CED"/>
    <w:rsid w:val="00CD7B89"/>
    <w:rsid w:val="00CE0946"/>
    <w:rsid w:val="00CE17F6"/>
    <w:rsid w:val="00CF2C58"/>
    <w:rsid w:val="00CF7458"/>
    <w:rsid w:val="00D0071B"/>
    <w:rsid w:val="00D00F51"/>
    <w:rsid w:val="00D0172A"/>
    <w:rsid w:val="00D01F4C"/>
    <w:rsid w:val="00D0350B"/>
    <w:rsid w:val="00D03FB7"/>
    <w:rsid w:val="00D078DC"/>
    <w:rsid w:val="00D1027E"/>
    <w:rsid w:val="00D10C27"/>
    <w:rsid w:val="00D11B3E"/>
    <w:rsid w:val="00D14204"/>
    <w:rsid w:val="00D207BB"/>
    <w:rsid w:val="00D21D7E"/>
    <w:rsid w:val="00D24249"/>
    <w:rsid w:val="00D249EC"/>
    <w:rsid w:val="00D30340"/>
    <w:rsid w:val="00D30DF6"/>
    <w:rsid w:val="00D30EDF"/>
    <w:rsid w:val="00D33ABE"/>
    <w:rsid w:val="00D33CCB"/>
    <w:rsid w:val="00D4242C"/>
    <w:rsid w:val="00D4271E"/>
    <w:rsid w:val="00D43660"/>
    <w:rsid w:val="00D447A1"/>
    <w:rsid w:val="00D449C7"/>
    <w:rsid w:val="00D53546"/>
    <w:rsid w:val="00D56144"/>
    <w:rsid w:val="00D571CC"/>
    <w:rsid w:val="00D61E93"/>
    <w:rsid w:val="00D627BE"/>
    <w:rsid w:val="00D62C3C"/>
    <w:rsid w:val="00D63003"/>
    <w:rsid w:val="00D636B0"/>
    <w:rsid w:val="00D64051"/>
    <w:rsid w:val="00D65C51"/>
    <w:rsid w:val="00D70277"/>
    <w:rsid w:val="00D70909"/>
    <w:rsid w:val="00D7203D"/>
    <w:rsid w:val="00D74948"/>
    <w:rsid w:val="00D7523E"/>
    <w:rsid w:val="00D754B7"/>
    <w:rsid w:val="00D75DCD"/>
    <w:rsid w:val="00D77BDA"/>
    <w:rsid w:val="00D801F8"/>
    <w:rsid w:val="00D810D9"/>
    <w:rsid w:val="00D823F8"/>
    <w:rsid w:val="00D904F2"/>
    <w:rsid w:val="00D90DC1"/>
    <w:rsid w:val="00D928AF"/>
    <w:rsid w:val="00D94009"/>
    <w:rsid w:val="00D95340"/>
    <w:rsid w:val="00D955EF"/>
    <w:rsid w:val="00D95EB4"/>
    <w:rsid w:val="00D961B0"/>
    <w:rsid w:val="00D969E0"/>
    <w:rsid w:val="00D978FB"/>
    <w:rsid w:val="00D97B6F"/>
    <w:rsid w:val="00DA1E5D"/>
    <w:rsid w:val="00DA2B7E"/>
    <w:rsid w:val="00DA385C"/>
    <w:rsid w:val="00DA39D9"/>
    <w:rsid w:val="00DA6FEF"/>
    <w:rsid w:val="00DB0A84"/>
    <w:rsid w:val="00DB30FB"/>
    <w:rsid w:val="00DB6CD1"/>
    <w:rsid w:val="00DB7128"/>
    <w:rsid w:val="00DC1697"/>
    <w:rsid w:val="00DC53CF"/>
    <w:rsid w:val="00DC5C74"/>
    <w:rsid w:val="00DC6355"/>
    <w:rsid w:val="00DC6E34"/>
    <w:rsid w:val="00DC7D36"/>
    <w:rsid w:val="00DD177C"/>
    <w:rsid w:val="00DD2A88"/>
    <w:rsid w:val="00DD58AA"/>
    <w:rsid w:val="00DE298E"/>
    <w:rsid w:val="00DE4DF6"/>
    <w:rsid w:val="00DF0AF1"/>
    <w:rsid w:val="00DF5260"/>
    <w:rsid w:val="00DF60AB"/>
    <w:rsid w:val="00DF7175"/>
    <w:rsid w:val="00DF7588"/>
    <w:rsid w:val="00DF76CE"/>
    <w:rsid w:val="00E03F29"/>
    <w:rsid w:val="00E058B9"/>
    <w:rsid w:val="00E07B36"/>
    <w:rsid w:val="00E10CED"/>
    <w:rsid w:val="00E14057"/>
    <w:rsid w:val="00E16AA5"/>
    <w:rsid w:val="00E20487"/>
    <w:rsid w:val="00E20FA3"/>
    <w:rsid w:val="00E2131E"/>
    <w:rsid w:val="00E22DFD"/>
    <w:rsid w:val="00E2379E"/>
    <w:rsid w:val="00E253B6"/>
    <w:rsid w:val="00E30FFC"/>
    <w:rsid w:val="00E31E51"/>
    <w:rsid w:val="00E3398F"/>
    <w:rsid w:val="00E35B7A"/>
    <w:rsid w:val="00E4205B"/>
    <w:rsid w:val="00E42728"/>
    <w:rsid w:val="00E43552"/>
    <w:rsid w:val="00E444E3"/>
    <w:rsid w:val="00E44E60"/>
    <w:rsid w:val="00E464FE"/>
    <w:rsid w:val="00E46849"/>
    <w:rsid w:val="00E46E98"/>
    <w:rsid w:val="00E55EED"/>
    <w:rsid w:val="00E57AF9"/>
    <w:rsid w:val="00E61145"/>
    <w:rsid w:val="00E61679"/>
    <w:rsid w:val="00E626C9"/>
    <w:rsid w:val="00E626CA"/>
    <w:rsid w:val="00E63CCB"/>
    <w:rsid w:val="00E66D5C"/>
    <w:rsid w:val="00E678E5"/>
    <w:rsid w:val="00E67CC5"/>
    <w:rsid w:val="00E7154B"/>
    <w:rsid w:val="00E724D2"/>
    <w:rsid w:val="00E81093"/>
    <w:rsid w:val="00E81FEE"/>
    <w:rsid w:val="00E84BD3"/>
    <w:rsid w:val="00E85D2E"/>
    <w:rsid w:val="00E86285"/>
    <w:rsid w:val="00E867B1"/>
    <w:rsid w:val="00E87839"/>
    <w:rsid w:val="00E956E2"/>
    <w:rsid w:val="00E96567"/>
    <w:rsid w:val="00EA04D7"/>
    <w:rsid w:val="00EA070D"/>
    <w:rsid w:val="00EA42FC"/>
    <w:rsid w:val="00EA47A1"/>
    <w:rsid w:val="00EA52B2"/>
    <w:rsid w:val="00EA7769"/>
    <w:rsid w:val="00EA7ADC"/>
    <w:rsid w:val="00EA7FE6"/>
    <w:rsid w:val="00EB19BA"/>
    <w:rsid w:val="00EB381F"/>
    <w:rsid w:val="00EB3870"/>
    <w:rsid w:val="00EB6861"/>
    <w:rsid w:val="00EB7313"/>
    <w:rsid w:val="00EB7377"/>
    <w:rsid w:val="00EC04E9"/>
    <w:rsid w:val="00EC163F"/>
    <w:rsid w:val="00EC224C"/>
    <w:rsid w:val="00EC3703"/>
    <w:rsid w:val="00EC7A22"/>
    <w:rsid w:val="00ED2819"/>
    <w:rsid w:val="00ED34B8"/>
    <w:rsid w:val="00ED475A"/>
    <w:rsid w:val="00ED5ECE"/>
    <w:rsid w:val="00EE01F0"/>
    <w:rsid w:val="00EE4E10"/>
    <w:rsid w:val="00EF1451"/>
    <w:rsid w:val="00EF1770"/>
    <w:rsid w:val="00EF1D33"/>
    <w:rsid w:val="00EF314A"/>
    <w:rsid w:val="00EF35FE"/>
    <w:rsid w:val="00EF781A"/>
    <w:rsid w:val="00F00FB5"/>
    <w:rsid w:val="00F01A6E"/>
    <w:rsid w:val="00F04E2E"/>
    <w:rsid w:val="00F06DC5"/>
    <w:rsid w:val="00F102F5"/>
    <w:rsid w:val="00F116D1"/>
    <w:rsid w:val="00F11A4B"/>
    <w:rsid w:val="00F12FE4"/>
    <w:rsid w:val="00F1557A"/>
    <w:rsid w:val="00F155E3"/>
    <w:rsid w:val="00F15638"/>
    <w:rsid w:val="00F219C1"/>
    <w:rsid w:val="00F258A2"/>
    <w:rsid w:val="00F25E5C"/>
    <w:rsid w:val="00F36B42"/>
    <w:rsid w:val="00F43732"/>
    <w:rsid w:val="00F45569"/>
    <w:rsid w:val="00F45BC8"/>
    <w:rsid w:val="00F464E9"/>
    <w:rsid w:val="00F521EF"/>
    <w:rsid w:val="00F55EDE"/>
    <w:rsid w:val="00F56CAF"/>
    <w:rsid w:val="00F56ED3"/>
    <w:rsid w:val="00F56F31"/>
    <w:rsid w:val="00F60DE5"/>
    <w:rsid w:val="00F62940"/>
    <w:rsid w:val="00F65E3D"/>
    <w:rsid w:val="00F67B19"/>
    <w:rsid w:val="00F7082C"/>
    <w:rsid w:val="00F715A7"/>
    <w:rsid w:val="00F7766E"/>
    <w:rsid w:val="00F8299B"/>
    <w:rsid w:val="00F838DC"/>
    <w:rsid w:val="00F83B8F"/>
    <w:rsid w:val="00F84559"/>
    <w:rsid w:val="00F900CB"/>
    <w:rsid w:val="00F91D2A"/>
    <w:rsid w:val="00F926F7"/>
    <w:rsid w:val="00F929B1"/>
    <w:rsid w:val="00F9429A"/>
    <w:rsid w:val="00F95528"/>
    <w:rsid w:val="00FA084C"/>
    <w:rsid w:val="00FA4822"/>
    <w:rsid w:val="00FA4DFC"/>
    <w:rsid w:val="00FA5B57"/>
    <w:rsid w:val="00FB016E"/>
    <w:rsid w:val="00FC0D72"/>
    <w:rsid w:val="00FC1320"/>
    <w:rsid w:val="00FC5050"/>
    <w:rsid w:val="00FC78C1"/>
    <w:rsid w:val="00FC7D99"/>
    <w:rsid w:val="00FD453F"/>
    <w:rsid w:val="00FD4A2D"/>
    <w:rsid w:val="00FD5C7D"/>
    <w:rsid w:val="00FD5CF9"/>
    <w:rsid w:val="00FE1D81"/>
    <w:rsid w:val="00FE2696"/>
    <w:rsid w:val="00FE3B1D"/>
    <w:rsid w:val="00FE3C10"/>
    <w:rsid w:val="00FE3D99"/>
    <w:rsid w:val="00FE4747"/>
    <w:rsid w:val="00FE64EF"/>
    <w:rsid w:val="00FE7CF2"/>
    <w:rsid w:val="00FF11B4"/>
    <w:rsid w:val="00FF3CEA"/>
    <w:rsid w:val="00FF3E63"/>
    <w:rsid w:val="00FF4F7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10A3978F"/>
  <w15:docId w15:val="{9CC4DE5D-7FD4-40AE-913A-E1381553D1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imes New Roman"/>
        <w:sz w:val="22"/>
        <w:szCs w:val="22"/>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9C79F9"/>
    <w:rPr>
      <w:sz w:val="24"/>
      <w:szCs w:val="24"/>
    </w:rPr>
  </w:style>
  <w:style w:type="paragraph" w:styleId="Nadpis1">
    <w:name w:val="heading 1"/>
    <w:basedOn w:val="Normln"/>
    <w:next w:val="Normln"/>
    <w:link w:val="Nadpis1Char"/>
    <w:uiPriority w:val="9"/>
    <w:qFormat/>
    <w:rsid w:val="009C79F9"/>
    <w:pPr>
      <w:keepNext/>
      <w:numPr>
        <w:numId w:val="14"/>
      </w:numPr>
      <w:spacing w:before="240" w:after="60"/>
      <w:outlineLvl w:val="0"/>
    </w:pPr>
    <w:rPr>
      <w:rFonts w:asciiTheme="majorHAnsi" w:eastAsiaTheme="majorEastAsia" w:hAnsiTheme="majorHAnsi" w:cstheme="majorBidi"/>
      <w:b/>
      <w:bCs/>
      <w:kern w:val="32"/>
      <w:sz w:val="32"/>
      <w:szCs w:val="32"/>
    </w:rPr>
  </w:style>
  <w:style w:type="paragraph" w:styleId="Nadpis2">
    <w:name w:val="heading 2"/>
    <w:basedOn w:val="Normln"/>
    <w:next w:val="Normln"/>
    <w:link w:val="Nadpis2Char"/>
    <w:uiPriority w:val="9"/>
    <w:unhideWhenUsed/>
    <w:qFormat/>
    <w:rsid w:val="00C713FB"/>
    <w:pPr>
      <w:keepNext/>
      <w:numPr>
        <w:ilvl w:val="1"/>
        <w:numId w:val="15"/>
      </w:numPr>
      <w:spacing w:before="240" w:after="60"/>
      <w:outlineLvl w:val="1"/>
    </w:pPr>
    <w:rPr>
      <w:rFonts w:asciiTheme="majorHAnsi" w:eastAsiaTheme="majorEastAsia" w:hAnsiTheme="majorHAnsi" w:cstheme="majorBidi"/>
      <w:b/>
      <w:bCs/>
      <w:i/>
      <w:iCs/>
      <w:sz w:val="28"/>
      <w:szCs w:val="28"/>
    </w:rPr>
  </w:style>
  <w:style w:type="paragraph" w:styleId="Nadpis3">
    <w:name w:val="heading 3"/>
    <w:basedOn w:val="Normln"/>
    <w:next w:val="Normln"/>
    <w:link w:val="Nadpis3Char"/>
    <w:uiPriority w:val="9"/>
    <w:unhideWhenUsed/>
    <w:qFormat/>
    <w:rsid w:val="009C79F9"/>
    <w:pPr>
      <w:keepNext/>
      <w:numPr>
        <w:numId w:val="16"/>
      </w:numPr>
      <w:spacing w:before="240" w:after="60"/>
      <w:outlineLvl w:val="2"/>
    </w:pPr>
    <w:rPr>
      <w:rFonts w:asciiTheme="majorHAnsi" w:eastAsiaTheme="majorEastAsia" w:hAnsiTheme="majorHAnsi" w:cstheme="majorBidi"/>
      <w:b/>
      <w:bCs/>
      <w:sz w:val="26"/>
      <w:szCs w:val="26"/>
    </w:rPr>
  </w:style>
  <w:style w:type="paragraph" w:styleId="Nadpis4">
    <w:name w:val="heading 4"/>
    <w:basedOn w:val="Normln"/>
    <w:next w:val="Normln"/>
    <w:link w:val="Nadpis4Char"/>
    <w:uiPriority w:val="9"/>
    <w:unhideWhenUsed/>
    <w:qFormat/>
    <w:rsid w:val="009C79F9"/>
    <w:pPr>
      <w:keepNext/>
      <w:spacing w:before="240" w:after="60"/>
      <w:outlineLvl w:val="3"/>
    </w:pPr>
    <w:rPr>
      <w:rFonts w:cstheme="majorBidi"/>
      <w:b/>
      <w:bCs/>
      <w:sz w:val="28"/>
      <w:szCs w:val="28"/>
    </w:rPr>
  </w:style>
  <w:style w:type="paragraph" w:styleId="Nadpis5">
    <w:name w:val="heading 5"/>
    <w:basedOn w:val="Normln"/>
    <w:next w:val="Normln"/>
    <w:link w:val="Nadpis5Char"/>
    <w:uiPriority w:val="9"/>
    <w:unhideWhenUsed/>
    <w:qFormat/>
    <w:rsid w:val="009C79F9"/>
    <w:pPr>
      <w:spacing w:before="240" w:after="60"/>
      <w:outlineLvl w:val="4"/>
    </w:pPr>
    <w:rPr>
      <w:rFonts w:cstheme="majorBidi"/>
      <w:b/>
      <w:bCs/>
      <w:i/>
      <w:iCs/>
      <w:sz w:val="26"/>
      <w:szCs w:val="26"/>
    </w:rPr>
  </w:style>
  <w:style w:type="paragraph" w:styleId="Nadpis6">
    <w:name w:val="heading 6"/>
    <w:basedOn w:val="Normln"/>
    <w:next w:val="Normln"/>
    <w:link w:val="Nadpis6Char"/>
    <w:uiPriority w:val="9"/>
    <w:semiHidden/>
    <w:unhideWhenUsed/>
    <w:qFormat/>
    <w:rsid w:val="009C79F9"/>
    <w:pPr>
      <w:spacing w:before="240" w:after="60"/>
      <w:outlineLvl w:val="5"/>
    </w:pPr>
    <w:rPr>
      <w:rFonts w:cstheme="majorBidi"/>
      <w:b/>
      <w:bCs/>
      <w:sz w:val="22"/>
      <w:szCs w:val="22"/>
    </w:rPr>
  </w:style>
  <w:style w:type="paragraph" w:styleId="Nadpis7">
    <w:name w:val="heading 7"/>
    <w:basedOn w:val="Normln"/>
    <w:next w:val="Normln"/>
    <w:link w:val="Nadpis7Char"/>
    <w:uiPriority w:val="9"/>
    <w:semiHidden/>
    <w:unhideWhenUsed/>
    <w:qFormat/>
    <w:rsid w:val="009C79F9"/>
    <w:pPr>
      <w:spacing w:before="240" w:after="60"/>
      <w:outlineLvl w:val="6"/>
    </w:pPr>
    <w:rPr>
      <w:rFonts w:cstheme="majorBidi"/>
    </w:rPr>
  </w:style>
  <w:style w:type="paragraph" w:styleId="Nadpis8">
    <w:name w:val="heading 8"/>
    <w:basedOn w:val="Normln"/>
    <w:next w:val="Normln"/>
    <w:link w:val="Nadpis8Char"/>
    <w:uiPriority w:val="9"/>
    <w:semiHidden/>
    <w:unhideWhenUsed/>
    <w:qFormat/>
    <w:rsid w:val="009C79F9"/>
    <w:pPr>
      <w:spacing w:before="240" w:after="60"/>
      <w:outlineLvl w:val="7"/>
    </w:pPr>
    <w:rPr>
      <w:rFonts w:cstheme="majorBidi"/>
      <w:i/>
      <w:iCs/>
    </w:rPr>
  </w:style>
  <w:style w:type="paragraph" w:styleId="Nadpis9">
    <w:name w:val="heading 9"/>
    <w:basedOn w:val="Normln"/>
    <w:next w:val="Normln"/>
    <w:link w:val="Nadpis9Char"/>
    <w:uiPriority w:val="9"/>
    <w:semiHidden/>
    <w:unhideWhenUsed/>
    <w:qFormat/>
    <w:rsid w:val="009C79F9"/>
    <w:pPr>
      <w:spacing w:before="240" w:after="60"/>
      <w:outlineLvl w:val="8"/>
    </w:pPr>
    <w:rPr>
      <w:rFonts w:asciiTheme="majorHAnsi" w:eastAsiaTheme="majorEastAsia" w:hAnsiTheme="majorHAnsi" w:cstheme="majorBidi"/>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BF2656"/>
    <w:rPr>
      <w:rFonts w:ascii="Tahoma" w:hAnsi="Tahoma" w:cs="Tahoma"/>
      <w:sz w:val="16"/>
      <w:szCs w:val="16"/>
    </w:rPr>
  </w:style>
  <w:style w:type="character" w:customStyle="1" w:styleId="TextbublinyChar">
    <w:name w:val="Text bubliny Char"/>
    <w:basedOn w:val="Standardnpsmoodstavce"/>
    <w:link w:val="Textbubliny"/>
    <w:uiPriority w:val="99"/>
    <w:semiHidden/>
    <w:rsid w:val="00BF2656"/>
    <w:rPr>
      <w:rFonts w:ascii="Tahoma" w:hAnsi="Tahoma" w:cs="Tahoma"/>
      <w:sz w:val="16"/>
      <w:szCs w:val="16"/>
      <w:lang w:eastAsia="en-US"/>
    </w:rPr>
  </w:style>
  <w:style w:type="paragraph" w:styleId="Odstavecseseznamem">
    <w:name w:val="List Paragraph"/>
    <w:aliases w:val="Nad,List Paragraph"/>
    <w:basedOn w:val="Normln"/>
    <w:link w:val="OdstavecseseznamemChar"/>
    <w:uiPriority w:val="34"/>
    <w:qFormat/>
    <w:rsid w:val="009C79F9"/>
    <w:pPr>
      <w:ind w:left="720"/>
      <w:contextualSpacing/>
    </w:pPr>
  </w:style>
  <w:style w:type="character" w:styleId="Siln">
    <w:name w:val="Strong"/>
    <w:basedOn w:val="Standardnpsmoodstavce"/>
    <w:uiPriority w:val="22"/>
    <w:qFormat/>
    <w:rsid w:val="009C79F9"/>
    <w:rPr>
      <w:b/>
      <w:bCs/>
    </w:rPr>
  </w:style>
  <w:style w:type="character" w:customStyle="1" w:styleId="Nadpis1Char">
    <w:name w:val="Nadpis 1 Char"/>
    <w:basedOn w:val="Standardnpsmoodstavce"/>
    <w:link w:val="Nadpis1"/>
    <w:uiPriority w:val="9"/>
    <w:rsid w:val="009C79F9"/>
    <w:rPr>
      <w:rFonts w:asciiTheme="majorHAnsi" w:eastAsiaTheme="majorEastAsia" w:hAnsiTheme="majorHAnsi" w:cstheme="majorBidi"/>
      <w:b/>
      <w:bCs/>
      <w:kern w:val="32"/>
      <w:sz w:val="32"/>
      <w:szCs w:val="32"/>
    </w:rPr>
  </w:style>
  <w:style w:type="paragraph" w:styleId="Nadpisobsahu">
    <w:name w:val="TOC Heading"/>
    <w:basedOn w:val="Nadpis1"/>
    <w:next w:val="Normln"/>
    <w:uiPriority w:val="39"/>
    <w:unhideWhenUsed/>
    <w:qFormat/>
    <w:rsid w:val="009C79F9"/>
    <w:pPr>
      <w:numPr>
        <w:numId w:val="0"/>
      </w:numPr>
      <w:outlineLvl w:val="9"/>
    </w:pPr>
  </w:style>
  <w:style w:type="paragraph" w:styleId="Obsah2">
    <w:name w:val="toc 2"/>
    <w:basedOn w:val="Normln"/>
    <w:next w:val="Normln"/>
    <w:autoRedefine/>
    <w:uiPriority w:val="39"/>
    <w:unhideWhenUsed/>
    <w:rsid w:val="00FF3CEA"/>
    <w:pPr>
      <w:spacing w:after="100"/>
      <w:ind w:left="220"/>
    </w:pPr>
    <w:rPr>
      <w:rFonts w:cstheme="minorBidi"/>
    </w:rPr>
  </w:style>
  <w:style w:type="paragraph" w:styleId="Obsah1">
    <w:name w:val="toc 1"/>
    <w:basedOn w:val="Normln"/>
    <w:next w:val="Normln"/>
    <w:autoRedefine/>
    <w:uiPriority w:val="39"/>
    <w:unhideWhenUsed/>
    <w:rsid w:val="00FF3CEA"/>
    <w:pPr>
      <w:spacing w:after="100"/>
    </w:pPr>
    <w:rPr>
      <w:rFonts w:cstheme="minorBidi"/>
    </w:rPr>
  </w:style>
  <w:style w:type="paragraph" w:styleId="Obsah3">
    <w:name w:val="toc 3"/>
    <w:basedOn w:val="Normln"/>
    <w:next w:val="Normln"/>
    <w:autoRedefine/>
    <w:uiPriority w:val="39"/>
    <w:unhideWhenUsed/>
    <w:rsid w:val="00FF3CEA"/>
    <w:pPr>
      <w:spacing w:after="100"/>
      <w:ind w:left="440"/>
    </w:pPr>
    <w:rPr>
      <w:rFonts w:cstheme="minorBidi"/>
    </w:rPr>
  </w:style>
  <w:style w:type="character" w:customStyle="1" w:styleId="Nadpis2Char">
    <w:name w:val="Nadpis 2 Char"/>
    <w:basedOn w:val="Standardnpsmoodstavce"/>
    <w:link w:val="Nadpis2"/>
    <w:uiPriority w:val="9"/>
    <w:rsid w:val="009C79F9"/>
    <w:rPr>
      <w:rFonts w:asciiTheme="majorHAnsi" w:eastAsiaTheme="majorEastAsia" w:hAnsiTheme="majorHAnsi" w:cstheme="majorBidi"/>
      <w:b/>
      <w:bCs/>
      <w:i/>
      <w:iCs/>
      <w:sz w:val="28"/>
      <w:szCs w:val="28"/>
    </w:rPr>
  </w:style>
  <w:style w:type="numbering" w:customStyle="1" w:styleId="Styl1">
    <w:name w:val="Styl1"/>
    <w:uiPriority w:val="99"/>
    <w:rsid w:val="00AC2212"/>
    <w:pPr>
      <w:numPr>
        <w:numId w:val="1"/>
      </w:numPr>
    </w:pPr>
  </w:style>
  <w:style w:type="numbering" w:customStyle="1" w:styleId="Nadpisdruh">
    <w:name w:val="Nadpis druhá"/>
    <w:uiPriority w:val="99"/>
    <w:rsid w:val="00AC2212"/>
    <w:pPr>
      <w:numPr>
        <w:numId w:val="2"/>
      </w:numPr>
    </w:pPr>
  </w:style>
  <w:style w:type="numbering" w:customStyle="1" w:styleId="Styl2">
    <w:name w:val="Styl2"/>
    <w:uiPriority w:val="99"/>
    <w:rsid w:val="00913E02"/>
    <w:pPr>
      <w:numPr>
        <w:numId w:val="3"/>
      </w:numPr>
    </w:pPr>
  </w:style>
  <w:style w:type="character" w:customStyle="1" w:styleId="Nadpis3Char">
    <w:name w:val="Nadpis 3 Char"/>
    <w:basedOn w:val="Standardnpsmoodstavce"/>
    <w:link w:val="Nadpis3"/>
    <w:uiPriority w:val="9"/>
    <w:rsid w:val="009C79F9"/>
    <w:rPr>
      <w:rFonts w:asciiTheme="majorHAnsi" w:eastAsiaTheme="majorEastAsia" w:hAnsiTheme="majorHAnsi" w:cstheme="majorBidi"/>
      <w:b/>
      <w:bCs/>
      <w:sz w:val="26"/>
      <w:szCs w:val="26"/>
    </w:rPr>
  </w:style>
  <w:style w:type="character" w:customStyle="1" w:styleId="Nadpis4Char">
    <w:name w:val="Nadpis 4 Char"/>
    <w:basedOn w:val="Standardnpsmoodstavce"/>
    <w:link w:val="Nadpis4"/>
    <w:uiPriority w:val="9"/>
    <w:rsid w:val="009C79F9"/>
    <w:rPr>
      <w:rFonts w:cstheme="majorBidi"/>
      <w:b/>
      <w:bCs/>
      <w:sz w:val="28"/>
      <w:szCs w:val="28"/>
    </w:rPr>
  </w:style>
  <w:style w:type="character" w:customStyle="1" w:styleId="Nadpis5Char">
    <w:name w:val="Nadpis 5 Char"/>
    <w:basedOn w:val="Standardnpsmoodstavce"/>
    <w:link w:val="Nadpis5"/>
    <w:uiPriority w:val="9"/>
    <w:rsid w:val="009C79F9"/>
    <w:rPr>
      <w:rFonts w:cstheme="majorBidi"/>
      <w:b/>
      <w:bCs/>
      <w:i/>
      <w:iCs/>
      <w:sz w:val="26"/>
      <w:szCs w:val="26"/>
    </w:rPr>
  </w:style>
  <w:style w:type="character" w:customStyle="1" w:styleId="Nadpis6Char">
    <w:name w:val="Nadpis 6 Char"/>
    <w:basedOn w:val="Standardnpsmoodstavce"/>
    <w:link w:val="Nadpis6"/>
    <w:uiPriority w:val="9"/>
    <w:semiHidden/>
    <w:rsid w:val="009C79F9"/>
    <w:rPr>
      <w:rFonts w:cstheme="majorBidi"/>
      <w:b/>
      <w:bCs/>
    </w:rPr>
  </w:style>
  <w:style w:type="character" w:customStyle="1" w:styleId="Nadpis7Char">
    <w:name w:val="Nadpis 7 Char"/>
    <w:basedOn w:val="Standardnpsmoodstavce"/>
    <w:link w:val="Nadpis7"/>
    <w:uiPriority w:val="9"/>
    <w:semiHidden/>
    <w:rsid w:val="009C79F9"/>
    <w:rPr>
      <w:rFonts w:cstheme="majorBidi"/>
      <w:sz w:val="24"/>
      <w:szCs w:val="24"/>
    </w:rPr>
  </w:style>
  <w:style w:type="character" w:customStyle="1" w:styleId="Nadpis8Char">
    <w:name w:val="Nadpis 8 Char"/>
    <w:basedOn w:val="Standardnpsmoodstavce"/>
    <w:link w:val="Nadpis8"/>
    <w:uiPriority w:val="9"/>
    <w:semiHidden/>
    <w:rsid w:val="009C79F9"/>
    <w:rPr>
      <w:rFonts w:cstheme="majorBidi"/>
      <w:i/>
      <w:iCs/>
      <w:sz w:val="24"/>
      <w:szCs w:val="24"/>
    </w:rPr>
  </w:style>
  <w:style w:type="character" w:customStyle="1" w:styleId="Nadpis9Char">
    <w:name w:val="Nadpis 9 Char"/>
    <w:basedOn w:val="Standardnpsmoodstavce"/>
    <w:link w:val="Nadpis9"/>
    <w:uiPriority w:val="9"/>
    <w:semiHidden/>
    <w:rsid w:val="009C79F9"/>
    <w:rPr>
      <w:rFonts w:asciiTheme="majorHAnsi" w:eastAsiaTheme="majorEastAsia" w:hAnsiTheme="majorHAnsi" w:cstheme="majorBidi"/>
    </w:rPr>
  </w:style>
  <w:style w:type="paragraph" w:styleId="Zhlav">
    <w:name w:val="header"/>
    <w:basedOn w:val="Normln"/>
    <w:link w:val="ZhlavChar"/>
    <w:unhideWhenUsed/>
    <w:rsid w:val="00C46FAB"/>
    <w:pPr>
      <w:tabs>
        <w:tab w:val="center" w:pos="4536"/>
        <w:tab w:val="right" w:pos="9072"/>
      </w:tabs>
    </w:pPr>
  </w:style>
  <w:style w:type="character" w:customStyle="1" w:styleId="ZhlavChar">
    <w:name w:val="Záhlaví Char"/>
    <w:basedOn w:val="Standardnpsmoodstavce"/>
    <w:link w:val="Zhlav"/>
    <w:uiPriority w:val="99"/>
    <w:rsid w:val="00C46FAB"/>
    <w:rPr>
      <w:rFonts w:ascii="Arial" w:hAnsi="Arial"/>
      <w:sz w:val="22"/>
      <w:szCs w:val="22"/>
      <w:lang w:eastAsia="en-US"/>
    </w:rPr>
  </w:style>
  <w:style w:type="paragraph" w:styleId="Zpat">
    <w:name w:val="footer"/>
    <w:basedOn w:val="Normln"/>
    <w:link w:val="ZpatChar"/>
    <w:uiPriority w:val="99"/>
    <w:unhideWhenUsed/>
    <w:rsid w:val="00C46FAB"/>
    <w:pPr>
      <w:tabs>
        <w:tab w:val="center" w:pos="4536"/>
        <w:tab w:val="right" w:pos="9072"/>
      </w:tabs>
    </w:pPr>
  </w:style>
  <w:style w:type="character" w:customStyle="1" w:styleId="ZpatChar">
    <w:name w:val="Zápatí Char"/>
    <w:basedOn w:val="Standardnpsmoodstavce"/>
    <w:link w:val="Zpat"/>
    <w:uiPriority w:val="99"/>
    <w:rsid w:val="00C46FAB"/>
    <w:rPr>
      <w:rFonts w:ascii="Arial" w:hAnsi="Arial"/>
      <w:sz w:val="22"/>
      <w:szCs w:val="22"/>
      <w:lang w:eastAsia="en-US"/>
    </w:rPr>
  </w:style>
  <w:style w:type="paragraph" w:styleId="Zkladntext">
    <w:name w:val="Body Text"/>
    <w:basedOn w:val="Normln"/>
    <w:link w:val="ZkladntextChar"/>
    <w:rsid w:val="006631D8"/>
    <w:rPr>
      <w:rFonts w:ascii="Times New Roman" w:eastAsia="Times New Roman" w:hAnsi="Times New Roman"/>
      <w:szCs w:val="20"/>
      <w:lang w:val="x-none" w:eastAsia="x-none"/>
    </w:rPr>
  </w:style>
  <w:style w:type="character" w:customStyle="1" w:styleId="ZkladntextChar">
    <w:name w:val="Základní text Char"/>
    <w:basedOn w:val="Standardnpsmoodstavce"/>
    <w:link w:val="Zkladntext"/>
    <w:rsid w:val="006631D8"/>
    <w:rPr>
      <w:rFonts w:ascii="Times New Roman" w:eastAsia="Times New Roman" w:hAnsi="Times New Roman"/>
      <w:sz w:val="24"/>
      <w:lang w:val="x-none" w:eastAsia="x-none"/>
    </w:rPr>
  </w:style>
  <w:style w:type="character" w:customStyle="1" w:styleId="OdstavecseseznamemChar">
    <w:name w:val="Odstavec se seznamem Char"/>
    <w:aliases w:val="Nad Char,List Paragraph Char"/>
    <w:link w:val="Odstavecseseznamem"/>
    <w:uiPriority w:val="34"/>
    <w:locked/>
    <w:rsid w:val="006631D8"/>
    <w:rPr>
      <w:sz w:val="24"/>
      <w:szCs w:val="24"/>
    </w:rPr>
  </w:style>
  <w:style w:type="character" w:styleId="Hypertextovodkaz">
    <w:name w:val="Hyperlink"/>
    <w:basedOn w:val="Standardnpsmoodstavce"/>
    <w:uiPriority w:val="99"/>
    <w:unhideWhenUsed/>
    <w:rsid w:val="006631D8"/>
    <w:rPr>
      <w:color w:val="0000FF" w:themeColor="hyperlink"/>
      <w:u w:val="single"/>
    </w:rPr>
  </w:style>
  <w:style w:type="paragraph" w:customStyle="1" w:styleId="Default">
    <w:name w:val="Default"/>
    <w:rsid w:val="001C64E9"/>
    <w:pPr>
      <w:autoSpaceDE w:val="0"/>
      <w:autoSpaceDN w:val="0"/>
      <w:adjustRightInd w:val="0"/>
    </w:pPr>
    <w:rPr>
      <w:rFonts w:cs="Calibri"/>
      <w:color w:val="000000"/>
      <w:sz w:val="24"/>
      <w:szCs w:val="24"/>
    </w:rPr>
  </w:style>
  <w:style w:type="character" w:customStyle="1" w:styleId="b00">
    <w:name w:val="b00"/>
    <w:rsid w:val="001C64E9"/>
  </w:style>
  <w:style w:type="paragraph" w:styleId="Bezmezer">
    <w:name w:val="No Spacing"/>
    <w:basedOn w:val="Normln"/>
    <w:uiPriority w:val="1"/>
    <w:qFormat/>
    <w:rsid w:val="009C79F9"/>
    <w:rPr>
      <w:szCs w:val="32"/>
    </w:rPr>
  </w:style>
  <w:style w:type="paragraph" w:styleId="Textpoznpodarou">
    <w:name w:val="footnote text"/>
    <w:basedOn w:val="Normln"/>
    <w:link w:val="TextpoznpodarouChar"/>
    <w:unhideWhenUsed/>
    <w:rsid w:val="00130D1C"/>
    <w:rPr>
      <w:sz w:val="20"/>
      <w:szCs w:val="20"/>
    </w:rPr>
  </w:style>
  <w:style w:type="character" w:customStyle="1" w:styleId="TextpoznpodarouChar">
    <w:name w:val="Text pozn. pod čarou Char"/>
    <w:basedOn w:val="Standardnpsmoodstavce"/>
    <w:link w:val="Textpoznpodarou"/>
    <w:rsid w:val="00130D1C"/>
    <w:rPr>
      <w:rFonts w:ascii="Arial" w:hAnsi="Arial"/>
      <w:lang w:eastAsia="en-US"/>
    </w:rPr>
  </w:style>
  <w:style w:type="character" w:styleId="Znakapoznpodarou">
    <w:name w:val="footnote reference"/>
    <w:unhideWhenUsed/>
    <w:rsid w:val="00130D1C"/>
    <w:rPr>
      <w:vertAlign w:val="superscript"/>
    </w:rPr>
  </w:style>
  <w:style w:type="character" w:styleId="Odkaznakoment">
    <w:name w:val="annotation reference"/>
    <w:uiPriority w:val="99"/>
    <w:semiHidden/>
    <w:unhideWhenUsed/>
    <w:rsid w:val="00130D1C"/>
    <w:rPr>
      <w:sz w:val="16"/>
      <w:szCs w:val="16"/>
    </w:rPr>
  </w:style>
  <w:style w:type="paragraph" w:styleId="Textkomente">
    <w:name w:val="annotation text"/>
    <w:basedOn w:val="Normln"/>
    <w:link w:val="TextkomenteChar"/>
    <w:uiPriority w:val="99"/>
    <w:semiHidden/>
    <w:unhideWhenUsed/>
    <w:rsid w:val="00130D1C"/>
    <w:rPr>
      <w:sz w:val="20"/>
      <w:szCs w:val="20"/>
    </w:rPr>
  </w:style>
  <w:style w:type="character" w:customStyle="1" w:styleId="TextkomenteChar">
    <w:name w:val="Text komentáře Char"/>
    <w:basedOn w:val="Standardnpsmoodstavce"/>
    <w:link w:val="Textkomente"/>
    <w:uiPriority w:val="99"/>
    <w:semiHidden/>
    <w:rsid w:val="00130D1C"/>
    <w:rPr>
      <w:rFonts w:ascii="Arial" w:hAnsi="Arial"/>
      <w:lang w:eastAsia="en-US"/>
    </w:rPr>
  </w:style>
  <w:style w:type="table" w:styleId="Mkatabulky">
    <w:name w:val="Table Grid"/>
    <w:basedOn w:val="Normlntabulka"/>
    <w:uiPriority w:val="59"/>
    <w:rsid w:val="000F3C1F"/>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vysvtlivek">
    <w:name w:val="endnote text"/>
    <w:basedOn w:val="Normln"/>
    <w:link w:val="TextvysvtlivekChar"/>
    <w:uiPriority w:val="99"/>
    <w:semiHidden/>
    <w:unhideWhenUsed/>
    <w:rsid w:val="000F3C1F"/>
    <w:rPr>
      <w:sz w:val="20"/>
      <w:szCs w:val="20"/>
    </w:rPr>
  </w:style>
  <w:style w:type="character" w:customStyle="1" w:styleId="TextvysvtlivekChar">
    <w:name w:val="Text vysvětlivek Char"/>
    <w:basedOn w:val="Standardnpsmoodstavce"/>
    <w:link w:val="Textvysvtlivek"/>
    <w:uiPriority w:val="99"/>
    <w:semiHidden/>
    <w:rsid w:val="000F3C1F"/>
    <w:rPr>
      <w:rFonts w:ascii="Arial" w:hAnsi="Arial"/>
      <w:lang w:eastAsia="en-US"/>
    </w:rPr>
  </w:style>
  <w:style w:type="character" w:styleId="Odkaznavysvtlivky">
    <w:name w:val="endnote reference"/>
    <w:uiPriority w:val="99"/>
    <w:semiHidden/>
    <w:unhideWhenUsed/>
    <w:rsid w:val="000F3C1F"/>
    <w:rPr>
      <w:vertAlign w:val="superscript"/>
    </w:rPr>
  </w:style>
  <w:style w:type="paragraph" w:styleId="Normlnweb">
    <w:name w:val="Normal (Web)"/>
    <w:basedOn w:val="Normln"/>
    <w:uiPriority w:val="99"/>
    <w:unhideWhenUsed/>
    <w:rsid w:val="000F3C1F"/>
    <w:pPr>
      <w:spacing w:before="100" w:beforeAutospacing="1" w:after="100" w:afterAutospacing="1"/>
    </w:pPr>
    <w:rPr>
      <w:rFonts w:ascii="Times New Roman" w:eastAsia="Times New Roman" w:hAnsi="Times New Roman"/>
    </w:rPr>
  </w:style>
  <w:style w:type="character" w:customStyle="1" w:styleId="apple-converted-space">
    <w:name w:val="apple-converted-space"/>
    <w:rsid w:val="000F3C1F"/>
  </w:style>
  <w:style w:type="paragraph" w:styleId="Pedmtkomente">
    <w:name w:val="annotation subject"/>
    <w:basedOn w:val="Textkomente"/>
    <w:next w:val="Textkomente"/>
    <w:link w:val="PedmtkomenteChar"/>
    <w:uiPriority w:val="99"/>
    <w:semiHidden/>
    <w:unhideWhenUsed/>
    <w:rsid w:val="000F3C1F"/>
    <w:rPr>
      <w:b/>
      <w:bCs/>
    </w:rPr>
  </w:style>
  <w:style w:type="character" w:customStyle="1" w:styleId="PedmtkomenteChar">
    <w:name w:val="Předmět komentáře Char"/>
    <w:basedOn w:val="TextkomenteChar"/>
    <w:link w:val="Pedmtkomente"/>
    <w:uiPriority w:val="99"/>
    <w:semiHidden/>
    <w:rsid w:val="000F3C1F"/>
    <w:rPr>
      <w:rFonts w:ascii="Arial" w:hAnsi="Arial"/>
      <w:b/>
      <w:bCs/>
      <w:lang w:eastAsia="en-US"/>
    </w:rPr>
  </w:style>
  <w:style w:type="paragraph" w:styleId="Revize">
    <w:name w:val="Revision"/>
    <w:hidden/>
    <w:uiPriority w:val="99"/>
    <w:semiHidden/>
    <w:rsid w:val="00AE271B"/>
    <w:rPr>
      <w:rFonts w:ascii="Arial" w:hAnsi="Arial"/>
      <w:lang w:eastAsia="en-US"/>
    </w:rPr>
  </w:style>
  <w:style w:type="character" w:customStyle="1" w:styleId="urtxtstd12">
    <w:name w:val="urtxtstd12"/>
    <w:basedOn w:val="Standardnpsmoodstavce"/>
    <w:rsid w:val="0048431A"/>
    <w:rPr>
      <w:rFonts w:ascii="Tahoma" w:hAnsi="Tahoma" w:cs="Tahoma" w:hint="default"/>
      <w:b w:val="0"/>
      <w:bCs w:val="0"/>
      <w:i w:val="0"/>
      <w:iCs w:val="0"/>
      <w:color w:val="000000"/>
      <w:sz w:val="17"/>
      <w:szCs w:val="17"/>
    </w:rPr>
  </w:style>
  <w:style w:type="paragraph" w:styleId="Nzev">
    <w:name w:val="Title"/>
    <w:basedOn w:val="Normln"/>
    <w:next w:val="Normln"/>
    <w:link w:val="NzevChar"/>
    <w:uiPriority w:val="10"/>
    <w:qFormat/>
    <w:rsid w:val="009C79F9"/>
    <w:pPr>
      <w:spacing w:before="240" w:after="60"/>
      <w:jc w:val="center"/>
      <w:outlineLvl w:val="0"/>
    </w:pPr>
    <w:rPr>
      <w:rFonts w:asciiTheme="majorHAnsi" w:eastAsiaTheme="majorEastAsia" w:hAnsiTheme="majorHAnsi"/>
      <w:b/>
      <w:bCs/>
      <w:kern w:val="28"/>
      <w:sz w:val="32"/>
      <w:szCs w:val="32"/>
    </w:rPr>
  </w:style>
  <w:style w:type="character" w:customStyle="1" w:styleId="NzevChar">
    <w:name w:val="Název Char"/>
    <w:basedOn w:val="Standardnpsmoodstavce"/>
    <w:link w:val="Nzev"/>
    <w:uiPriority w:val="10"/>
    <w:rsid w:val="009C79F9"/>
    <w:rPr>
      <w:rFonts w:asciiTheme="majorHAnsi" w:eastAsiaTheme="majorEastAsia" w:hAnsiTheme="majorHAnsi"/>
      <w:b/>
      <w:bCs/>
      <w:kern w:val="28"/>
      <w:sz w:val="32"/>
      <w:szCs w:val="32"/>
    </w:rPr>
  </w:style>
  <w:style w:type="paragraph" w:styleId="Podnadpis">
    <w:name w:val="Subtitle"/>
    <w:basedOn w:val="Normln"/>
    <w:next w:val="Normln"/>
    <w:link w:val="PodnadpisChar"/>
    <w:uiPriority w:val="11"/>
    <w:qFormat/>
    <w:rsid w:val="009C79F9"/>
    <w:pPr>
      <w:spacing w:after="60"/>
      <w:jc w:val="center"/>
      <w:outlineLvl w:val="1"/>
    </w:pPr>
    <w:rPr>
      <w:rFonts w:asciiTheme="majorHAnsi" w:eastAsiaTheme="majorEastAsia" w:hAnsiTheme="majorHAnsi"/>
    </w:rPr>
  </w:style>
  <w:style w:type="character" w:customStyle="1" w:styleId="PodnadpisChar">
    <w:name w:val="Podnadpis Char"/>
    <w:basedOn w:val="Standardnpsmoodstavce"/>
    <w:link w:val="Podnadpis"/>
    <w:uiPriority w:val="11"/>
    <w:rsid w:val="009C79F9"/>
    <w:rPr>
      <w:rFonts w:asciiTheme="majorHAnsi" w:eastAsiaTheme="majorEastAsia" w:hAnsiTheme="majorHAnsi"/>
      <w:sz w:val="24"/>
      <w:szCs w:val="24"/>
    </w:rPr>
  </w:style>
  <w:style w:type="character" w:styleId="Zdraznn">
    <w:name w:val="Emphasis"/>
    <w:basedOn w:val="Standardnpsmoodstavce"/>
    <w:uiPriority w:val="20"/>
    <w:qFormat/>
    <w:rsid w:val="009C79F9"/>
    <w:rPr>
      <w:rFonts w:asciiTheme="minorHAnsi" w:hAnsiTheme="minorHAnsi"/>
      <w:b/>
      <w:i/>
      <w:iCs/>
    </w:rPr>
  </w:style>
  <w:style w:type="paragraph" w:styleId="Citt">
    <w:name w:val="Quote"/>
    <w:basedOn w:val="Normln"/>
    <w:next w:val="Normln"/>
    <w:link w:val="CittChar"/>
    <w:uiPriority w:val="29"/>
    <w:qFormat/>
    <w:rsid w:val="009C79F9"/>
    <w:rPr>
      <w:i/>
    </w:rPr>
  </w:style>
  <w:style w:type="character" w:customStyle="1" w:styleId="CittChar">
    <w:name w:val="Citát Char"/>
    <w:basedOn w:val="Standardnpsmoodstavce"/>
    <w:link w:val="Citt"/>
    <w:uiPriority w:val="29"/>
    <w:rsid w:val="009C79F9"/>
    <w:rPr>
      <w:i/>
      <w:sz w:val="24"/>
      <w:szCs w:val="24"/>
    </w:rPr>
  </w:style>
  <w:style w:type="paragraph" w:styleId="Vrazncitt">
    <w:name w:val="Intense Quote"/>
    <w:basedOn w:val="Normln"/>
    <w:next w:val="Normln"/>
    <w:link w:val="VrazncittChar"/>
    <w:uiPriority w:val="30"/>
    <w:qFormat/>
    <w:rsid w:val="009C79F9"/>
    <w:pPr>
      <w:ind w:left="720" w:right="720"/>
    </w:pPr>
    <w:rPr>
      <w:b/>
      <w:i/>
      <w:szCs w:val="22"/>
    </w:rPr>
  </w:style>
  <w:style w:type="character" w:customStyle="1" w:styleId="VrazncittChar">
    <w:name w:val="Výrazný citát Char"/>
    <w:basedOn w:val="Standardnpsmoodstavce"/>
    <w:link w:val="Vrazncitt"/>
    <w:uiPriority w:val="30"/>
    <w:rsid w:val="009C79F9"/>
    <w:rPr>
      <w:b/>
      <w:i/>
      <w:sz w:val="24"/>
    </w:rPr>
  </w:style>
  <w:style w:type="character" w:styleId="Zdraznnjemn">
    <w:name w:val="Subtle Emphasis"/>
    <w:uiPriority w:val="19"/>
    <w:qFormat/>
    <w:rsid w:val="009C79F9"/>
    <w:rPr>
      <w:i/>
      <w:color w:val="5A5A5A" w:themeColor="text1" w:themeTint="A5"/>
    </w:rPr>
  </w:style>
  <w:style w:type="character" w:styleId="Zdraznnintenzivn">
    <w:name w:val="Intense Emphasis"/>
    <w:basedOn w:val="Standardnpsmoodstavce"/>
    <w:uiPriority w:val="21"/>
    <w:qFormat/>
    <w:rsid w:val="009C79F9"/>
    <w:rPr>
      <w:b/>
      <w:i/>
      <w:sz w:val="24"/>
      <w:szCs w:val="24"/>
      <w:u w:val="single"/>
    </w:rPr>
  </w:style>
  <w:style w:type="character" w:styleId="Odkazjemn">
    <w:name w:val="Subtle Reference"/>
    <w:basedOn w:val="Standardnpsmoodstavce"/>
    <w:uiPriority w:val="31"/>
    <w:qFormat/>
    <w:rsid w:val="009C79F9"/>
    <w:rPr>
      <w:sz w:val="24"/>
      <w:szCs w:val="24"/>
      <w:u w:val="single"/>
    </w:rPr>
  </w:style>
  <w:style w:type="character" w:styleId="Odkazintenzivn">
    <w:name w:val="Intense Reference"/>
    <w:basedOn w:val="Standardnpsmoodstavce"/>
    <w:uiPriority w:val="32"/>
    <w:qFormat/>
    <w:rsid w:val="009C79F9"/>
    <w:rPr>
      <w:b/>
      <w:sz w:val="24"/>
      <w:u w:val="single"/>
    </w:rPr>
  </w:style>
  <w:style w:type="character" w:styleId="Nzevknihy">
    <w:name w:val="Book Title"/>
    <w:basedOn w:val="Standardnpsmoodstavce"/>
    <w:uiPriority w:val="33"/>
    <w:qFormat/>
    <w:rsid w:val="009C79F9"/>
    <w:rPr>
      <w:rFonts w:asciiTheme="majorHAnsi" w:eastAsiaTheme="majorEastAsia" w:hAnsiTheme="majorHAnsi"/>
      <w:b/>
      <w:i/>
      <w:sz w:val="24"/>
      <w:szCs w:val="24"/>
    </w:rPr>
  </w:style>
  <w:style w:type="character" w:customStyle="1" w:styleId="acopre1">
    <w:name w:val="acopre1"/>
    <w:basedOn w:val="Standardnpsmoodstavce"/>
    <w:rsid w:val="007D786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002643">
      <w:bodyDiv w:val="1"/>
      <w:marLeft w:val="0"/>
      <w:marRight w:val="0"/>
      <w:marTop w:val="0"/>
      <w:marBottom w:val="0"/>
      <w:divBdr>
        <w:top w:val="none" w:sz="0" w:space="0" w:color="auto"/>
        <w:left w:val="none" w:sz="0" w:space="0" w:color="auto"/>
        <w:bottom w:val="none" w:sz="0" w:space="0" w:color="auto"/>
        <w:right w:val="none" w:sz="0" w:space="0" w:color="auto"/>
      </w:divBdr>
    </w:div>
    <w:div w:id="150830412">
      <w:bodyDiv w:val="1"/>
      <w:marLeft w:val="0"/>
      <w:marRight w:val="0"/>
      <w:marTop w:val="0"/>
      <w:marBottom w:val="0"/>
      <w:divBdr>
        <w:top w:val="none" w:sz="0" w:space="0" w:color="auto"/>
        <w:left w:val="none" w:sz="0" w:space="0" w:color="auto"/>
        <w:bottom w:val="none" w:sz="0" w:space="0" w:color="auto"/>
        <w:right w:val="none" w:sz="0" w:space="0" w:color="auto"/>
      </w:divBdr>
    </w:div>
    <w:div w:id="159200305">
      <w:bodyDiv w:val="1"/>
      <w:marLeft w:val="0"/>
      <w:marRight w:val="0"/>
      <w:marTop w:val="0"/>
      <w:marBottom w:val="0"/>
      <w:divBdr>
        <w:top w:val="none" w:sz="0" w:space="0" w:color="auto"/>
        <w:left w:val="none" w:sz="0" w:space="0" w:color="auto"/>
        <w:bottom w:val="none" w:sz="0" w:space="0" w:color="auto"/>
        <w:right w:val="none" w:sz="0" w:space="0" w:color="auto"/>
      </w:divBdr>
    </w:div>
    <w:div w:id="223762069">
      <w:bodyDiv w:val="1"/>
      <w:marLeft w:val="0"/>
      <w:marRight w:val="0"/>
      <w:marTop w:val="0"/>
      <w:marBottom w:val="0"/>
      <w:divBdr>
        <w:top w:val="none" w:sz="0" w:space="0" w:color="auto"/>
        <w:left w:val="none" w:sz="0" w:space="0" w:color="auto"/>
        <w:bottom w:val="none" w:sz="0" w:space="0" w:color="auto"/>
        <w:right w:val="none" w:sz="0" w:space="0" w:color="auto"/>
      </w:divBdr>
    </w:div>
    <w:div w:id="264659754">
      <w:bodyDiv w:val="1"/>
      <w:marLeft w:val="0"/>
      <w:marRight w:val="0"/>
      <w:marTop w:val="0"/>
      <w:marBottom w:val="0"/>
      <w:divBdr>
        <w:top w:val="none" w:sz="0" w:space="0" w:color="auto"/>
        <w:left w:val="none" w:sz="0" w:space="0" w:color="auto"/>
        <w:bottom w:val="none" w:sz="0" w:space="0" w:color="auto"/>
        <w:right w:val="none" w:sz="0" w:space="0" w:color="auto"/>
      </w:divBdr>
    </w:div>
    <w:div w:id="298145764">
      <w:bodyDiv w:val="1"/>
      <w:marLeft w:val="0"/>
      <w:marRight w:val="0"/>
      <w:marTop w:val="0"/>
      <w:marBottom w:val="0"/>
      <w:divBdr>
        <w:top w:val="none" w:sz="0" w:space="0" w:color="auto"/>
        <w:left w:val="none" w:sz="0" w:space="0" w:color="auto"/>
        <w:bottom w:val="none" w:sz="0" w:space="0" w:color="auto"/>
        <w:right w:val="none" w:sz="0" w:space="0" w:color="auto"/>
      </w:divBdr>
    </w:div>
    <w:div w:id="376897709">
      <w:bodyDiv w:val="1"/>
      <w:marLeft w:val="0"/>
      <w:marRight w:val="0"/>
      <w:marTop w:val="0"/>
      <w:marBottom w:val="0"/>
      <w:divBdr>
        <w:top w:val="none" w:sz="0" w:space="0" w:color="auto"/>
        <w:left w:val="none" w:sz="0" w:space="0" w:color="auto"/>
        <w:bottom w:val="none" w:sz="0" w:space="0" w:color="auto"/>
        <w:right w:val="none" w:sz="0" w:space="0" w:color="auto"/>
      </w:divBdr>
    </w:div>
    <w:div w:id="413748050">
      <w:bodyDiv w:val="1"/>
      <w:marLeft w:val="0"/>
      <w:marRight w:val="0"/>
      <w:marTop w:val="0"/>
      <w:marBottom w:val="0"/>
      <w:divBdr>
        <w:top w:val="none" w:sz="0" w:space="0" w:color="auto"/>
        <w:left w:val="none" w:sz="0" w:space="0" w:color="auto"/>
        <w:bottom w:val="none" w:sz="0" w:space="0" w:color="auto"/>
        <w:right w:val="none" w:sz="0" w:space="0" w:color="auto"/>
      </w:divBdr>
    </w:div>
    <w:div w:id="516047427">
      <w:bodyDiv w:val="1"/>
      <w:marLeft w:val="0"/>
      <w:marRight w:val="0"/>
      <w:marTop w:val="0"/>
      <w:marBottom w:val="0"/>
      <w:divBdr>
        <w:top w:val="none" w:sz="0" w:space="0" w:color="auto"/>
        <w:left w:val="none" w:sz="0" w:space="0" w:color="auto"/>
        <w:bottom w:val="none" w:sz="0" w:space="0" w:color="auto"/>
        <w:right w:val="none" w:sz="0" w:space="0" w:color="auto"/>
      </w:divBdr>
    </w:div>
    <w:div w:id="542182610">
      <w:bodyDiv w:val="1"/>
      <w:marLeft w:val="0"/>
      <w:marRight w:val="0"/>
      <w:marTop w:val="0"/>
      <w:marBottom w:val="0"/>
      <w:divBdr>
        <w:top w:val="none" w:sz="0" w:space="0" w:color="auto"/>
        <w:left w:val="none" w:sz="0" w:space="0" w:color="auto"/>
        <w:bottom w:val="none" w:sz="0" w:space="0" w:color="auto"/>
        <w:right w:val="none" w:sz="0" w:space="0" w:color="auto"/>
      </w:divBdr>
    </w:div>
    <w:div w:id="604774995">
      <w:bodyDiv w:val="1"/>
      <w:marLeft w:val="0"/>
      <w:marRight w:val="0"/>
      <w:marTop w:val="0"/>
      <w:marBottom w:val="0"/>
      <w:divBdr>
        <w:top w:val="none" w:sz="0" w:space="0" w:color="auto"/>
        <w:left w:val="none" w:sz="0" w:space="0" w:color="auto"/>
        <w:bottom w:val="none" w:sz="0" w:space="0" w:color="auto"/>
        <w:right w:val="none" w:sz="0" w:space="0" w:color="auto"/>
      </w:divBdr>
    </w:div>
    <w:div w:id="652491118">
      <w:bodyDiv w:val="1"/>
      <w:marLeft w:val="0"/>
      <w:marRight w:val="0"/>
      <w:marTop w:val="0"/>
      <w:marBottom w:val="0"/>
      <w:divBdr>
        <w:top w:val="none" w:sz="0" w:space="0" w:color="auto"/>
        <w:left w:val="none" w:sz="0" w:space="0" w:color="auto"/>
        <w:bottom w:val="none" w:sz="0" w:space="0" w:color="auto"/>
        <w:right w:val="none" w:sz="0" w:space="0" w:color="auto"/>
      </w:divBdr>
    </w:div>
    <w:div w:id="667486332">
      <w:bodyDiv w:val="1"/>
      <w:marLeft w:val="0"/>
      <w:marRight w:val="0"/>
      <w:marTop w:val="0"/>
      <w:marBottom w:val="0"/>
      <w:divBdr>
        <w:top w:val="none" w:sz="0" w:space="0" w:color="auto"/>
        <w:left w:val="none" w:sz="0" w:space="0" w:color="auto"/>
        <w:bottom w:val="none" w:sz="0" w:space="0" w:color="auto"/>
        <w:right w:val="none" w:sz="0" w:space="0" w:color="auto"/>
      </w:divBdr>
    </w:div>
    <w:div w:id="667557275">
      <w:bodyDiv w:val="1"/>
      <w:marLeft w:val="0"/>
      <w:marRight w:val="0"/>
      <w:marTop w:val="0"/>
      <w:marBottom w:val="0"/>
      <w:divBdr>
        <w:top w:val="none" w:sz="0" w:space="0" w:color="auto"/>
        <w:left w:val="none" w:sz="0" w:space="0" w:color="auto"/>
        <w:bottom w:val="none" w:sz="0" w:space="0" w:color="auto"/>
        <w:right w:val="none" w:sz="0" w:space="0" w:color="auto"/>
      </w:divBdr>
    </w:div>
    <w:div w:id="729310270">
      <w:bodyDiv w:val="1"/>
      <w:marLeft w:val="0"/>
      <w:marRight w:val="0"/>
      <w:marTop w:val="0"/>
      <w:marBottom w:val="0"/>
      <w:divBdr>
        <w:top w:val="none" w:sz="0" w:space="0" w:color="auto"/>
        <w:left w:val="none" w:sz="0" w:space="0" w:color="auto"/>
        <w:bottom w:val="none" w:sz="0" w:space="0" w:color="auto"/>
        <w:right w:val="none" w:sz="0" w:space="0" w:color="auto"/>
      </w:divBdr>
      <w:divsChild>
        <w:div w:id="297541245">
          <w:marLeft w:val="0"/>
          <w:marRight w:val="0"/>
          <w:marTop w:val="0"/>
          <w:marBottom w:val="0"/>
          <w:divBdr>
            <w:top w:val="none" w:sz="0" w:space="0" w:color="auto"/>
            <w:left w:val="none" w:sz="0" w:space="0" w:color="auto"/>
            <w:bottom w:val="none" w:sz="0" w:space="0" w:color="auto"/>
            <w:right w:val="none" w:sz="0" w:space="0" w:color="auto"/>
          </w:divBdr>
          <w:divsChild>
            <w:div w:id="929698501">
              <w:marLeft w:val="0"/>
              <w:marRight w:val="0"/>
              <w:marTop w:val="0"/>
              <w:marBottom w:val="0"/>
              <w:divBdr>
                <w:top w:val="none" w:sz="0" w:space="0" w:color="auto"/>
                <w:left w:val="none" w:sz="0" w:space="0" w:color="auto"/>
                <w:bottom w:val="none" w:sz="0" w:space="0" w:color="auto"/>
                <w:right w:val="none" w:sz="0" w:space="0" w:color="auto"/>
              </w:divBdr>
              <w:divsChild>
                <w:div w:id="780992894">
                  <w:marLeft w:val="3300"/>
                  <w:marRight w:val="0"/>
                  <w:marTop w:val="0"/>
                  <w:marBottom w:val="0"/>
                  <w:divBdr>
                    <w:top w:val="none" w:sz="0" w:space="0" w:color="auto"/>
                    <w:left w:val="none" w:sz="0" w:space="0" w:color="auto"/>
                    <w:bottom w:val="none" w:sz="0" w:space="0" w:color="auto"/>
                    <w:right w:val="none" w:sz="0" w:space="0" w:color="auto"/>
                  </w:divBdr>
                  <w:divsChild>
                    <w:div w:id="1677418998">
                      <w:marLeft w:val="75"/>
                      <w:marRight w:val="75"/>
                      <w:marTop w:val="0"/>
                      <w:marBottom w:val="75"/>
                      <w:divBdr>
                        <w:top w:val="none" w:sz="0" w:space="0" w:color="auto"/>
                        <w:left w:val="none" w:sz="0" w:space="0" w:color="auto"/>
                        <w:bottom w:val="none" w:sz="0" w:space="0" w:color="auto"/>
                        <w:right w:val="none" w:sz="0" w:space="0" w:color="auto"/>
                      </w:divBdr>
                      <w:divsChild>
                        <w:div w:id="1622807145">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sChild>
        </w:div>
      </w:divsChild>
    </w:div>
    <w:div w:id="922840186">
      <w:bodyDiv w:val="1"/>
      <w:marLeft w:val="0"/>
      <w:marRight w:val="0"/>
      <w:marTop w:val="0"/>
      <w:marBottom w:val="0"/>
      <w:divBdr>
        <w:top w:val="none" w:sz="0" w:space="0" w:color="auto"/>
        <w:left w:val="none" w:sz="0" w:space="0" w:color="auto"/>
        <w:bottom w:val="none" w:sz="0" w:space="0" w:color="auto"/>
        <w:right w:val="none" w:sz="0" w:space="0" w:color="auto"/>
      </w:divBdr>
    </w:div>
    <w:div w:id="925309499">
      <w:bodyDiv w:val="1"/>
      <w:marLeft w:val="0"/>
      <w:marRight w:val="0"/>
      <w:marTop w:val="0"/>
      <w:marBottom w:val="0"/>
      <w:divBdr>
        <w:top w:val="none" w:sz="0" w:space="0" w:color="auto"/>
        <w:left w:val="none" w:sz="0" w:space="0" w:color="auto"/>
        <w:bottom w:val="none" w:sz="0" w:space="0" w:color="auto"/>
        <w:right w:val="none" w:sz="0" w:space="0" w:color="auto"/>
      </w:divBdr>
    </w:div>
    <w:div w:id="925959344">
      <w:bodyDiv w:val="1"/>
      <w:marLeft w:val="0"/>
      <w:marRight w:val="0"/>
      <w:marTop w:val="0"/>
      <w:marBottom w:val="0"/>
      <w:divBdr>
        <w:top w:val="none" w:sz="0" w:space="0" w:color="auto"/>
        <w:left w:val="none" w:sz="0" w:space="0" w:color="auto"/>
        <w:bottom w:val="none" w:sz="0" w:space="0" w:color="auto"/>
        <w:right w:val="none" w:sz="0" w:space="0" w:color="auto"/>
      </w:divBdr>
    </w:div>
    <w:div w:id="1011492687">
      <w:bodyDiv w:val="1"/>
      <w:marLeft w:val="0"/>
      <w:marRight w:val="0"/>
      <w:marTop w:val="0"/>
      <w:marBottom w:val="0"/>
      <w:divBdr>
        <w:top w:val="none" w:sz="0" w:space="0" w:color="auto"/>
        <w:left w:val="none" w:sz="0" w:space="0" w:color="auto"/>
        <w:bottom w:val="none" w:sz="0" w:space="0" w:color="auto"/>
        <w:right w:val="none" w:sz="0" w:space="0" w:color="auto"/>
      </w:divBdr>
    </w:div>
    <w:div w:id="1133254190">
      <w:bodyDiv w:val="1"/>
      <w:marLeft w:val="0"/>
      <w:marRight w:val="0"/>
      <w:marTop w:val="0"/>
      <w:marBottom w:val="0"/>
      <w:divBdr>
        <w:top w:val="none" w:sz="0" w:space="0" w:color="auto"/>
        <w:left w:val="none" w:sz="0" w:space="0" w:color="auto"/>
        <w:bottom w:val="none" w:sz="0" w:space="0" w:color="auto"/>
        <w:right w:val="none" w:sz="0" w:space="0" w:color="auto"/>
      </w:divBdr>
    </w:div>
    <w:div w:id="1183545590">
      <w:bodyDiv w:val="1"/>
      <w:marLeft w:val="0"/>
      <w:marRight w:val="0"/>
      <w:marTop w:val="0"/>
      <w:marBottom w:val="0"/>
      <w:divBdr>
        <w:top w:val="none" w:sz="0" w:space="0" w:color="auto"/>
        <w:left w:val="none" w:sz="0" w:space="0" w:color="auto"/>
        <w:bottom w:val="none" w:sz="0" w:space="0" w:color="auto"/>
        <w:right w:val="none" w:sz="0" w:space="0" w:color="auto"/>
      </w:divBdr>
    </w:div>
    <w:div w:id="1282107665">
      <w:bodyDiv w:val="1"/>
      <w:marLeft w:val="0"/>
      <w:marRight w:val="0"/>
      <w:marTop w:val="0"/>
      <w:marBottom w:val="0"/>
      <w:divBdr>
        <w:top w:val="none" w:sz="0" w:space="0" w:color="auto"/>
        <w:left w:val="none" w:sz="0" w:space="0" w:color="auto"/>
        <w:bottom w:val="none" w:sz="0" w:space="0" w:color="auto"/>
        <w:right w:val="none" w:sz="0" w:space="0" w:color="auto"/>
      </w:divBdr>
    </w:div>
    <w:div w:id="1318388154">
      <w:bodyDiv w:val="1"/>
      <w:marLeft w:val="0"/>
      <w:marRight w:val="0"/>
      <w:marTop w:val="0"/>
      <w:marBottom w:val="0"/>
      <w:divBdr>
        <w:top w:val="none" w:sz="0" w:space="0" w:color="auto"/>
        <w:left w:val="none" w:sz="0" w:space="0" w:color="auto"/>
        <w:bottom w:val="none" w:sz="0" w:space="0" w:color="auto"/>
        <w:right w:val="none" w:sz="0" w:space="0" w:color="auto"/>
      </w:divBdr>
    </w:div>
    <w:div w:id="1377703847">
      <w:bodyDiv w:val="1"/>
      <w:marLeft w:val="0"/>
      <w:marRight w:val="0"/>
      <w:marTop w:val="0"/>
      <w:marBottom w:val="0"/>
      <w:divBdr>
        <w:top w:val="none" w:sz="0" w:space="0" w:color="auto"/>
        <w:left w:val="none" w:sz="0" w:space="0" w:color="auto"/>
        <w:bottom w:val="none" w:sz="0" w:space="0" w:color="auto"/>
        <w:right w:val="none" w:sz="0" w:space="0" w:color="auto"/>
      </w:divBdr>
    </w:div>
    <w:div w:id="1488865154">
      <w:bodyDiv w:val="1"/>
      <w:marLeft w:val="0"/>
      <w:marRight w:val="0"/>
      <w:marTop w:val="0"/>
      <w:marBottom w:val="0"/>
      <w:divBdr>
        <w:top w:val="none" w:sz="0" w:space="0" w:color="auto"/>
        <w:left w:val="none" w:sz="0" w:space="0" w:color="auto"/>
        <w:bottom w:val="none" w:sz="0" w:space="0" w:color="auto"/>
        <w:right w:val="none" w:sz="0" w:space="0" w:color="auto"/>
      </w:divBdr>
    </w:div>
    <w:div w:id="1560240093">
      <w:bodyDiv w:val="1"/>
      <w:marLeft w:val="0"/>
      <w:marRight w:val="0"/>
      <w:marTop w:val="0"/>
      <w:marBottom w:val="0"/>
      <w:divBdr>
        <w:top w:val="none" w:sz="0" w:space="0" w:color="auto"/>
        <w:left w:val="none" w:sz="0" w:space="0" w:color="auto"/>
        <w:bottom w:val="none" w:sz="0" w:space="0" w:color="auto"/>
        <w:right w:val="none" w:sz="0" w:space="0" w:color="auto"/>
      </w:divBdr>
    </w:div>
    <w:div w:id="1563522122">
      <w:bodyDiv w:val="1"/>
      <w:marLeft w:val="0"/>
      <w:marRight w:val="0"/>
      <w:marTop w:val="0"/>
      <w:marBottom w:val="0"/>
      <w:divBdr>
        <w:top w:val="none" w:sz="0" w:space="0" w:color="auto"/>
        <w:left w:val="none" w:sz="0" w:space="0" w:color="auto"/>
        <w:bottom w:val="none" w:sz="0" w:space="0" w:color="auto"/>
        <w:right w:val="none" w:sz="0" w:space="0" w:color="auto"/>
      </w:divBdr>
    </w:div>
    <w:div w:id="1920628898">
      <w:bodyDiv w:val="1"/>
      <w:marLeft w:val="0"/>
      <w:marRight w:val="0"/>
      <w:marTop w:val="0"/>
      <w:marBottom w:val="0"/>
      <w:divBdr>
        <w:top w:val="none" w:sz="0" w:space="0" w:color="auto"/>
        <w:left w:val="none" w:sz="0" w:space="0" w:color="auto"/>
        <w:bottom w:val="none" w:sz="0" w:space="0" w:color="auto"/>
        <w:right w:val="none" w:sz="0" w:space="0" w:color="auto"/>
      </w:divBdr>
    </w:div>
    <w:div w:id="1927762291">
      <w:bodyDiv w:val="1"/>
      <w:marLeft w:val="0"/>
      <w:marRight w:val="0"/>
      <w:marTop w:val="0"/>
      <w:marBottom w:val="0"/>
      <w:divBdr>
        <w:top w:val="none" w:sz="0" w:space="0" w:color="auto"/>
        <w:left w:val="none" w:sz="0" w:space="0" w:color="auto"/>
        <w:bottom w:val="none" w:sz="0" w:space="0" w:color="auto"/>
        <w:right w:val="none" w:sz="0" w:space="0" w:color="auto"/>
      </w:divBdr>
    </w:div>
    <w:div w:id="1965385564">
      <w:bodyDiv w:val="1"/>
      <w:marLeft w:val="0"/>
      <w:marRight w:val="0"/>
      <w:marTop w:val="0"/>
      <w:marBottom w:val="0"/>
      <w:divBdr>
        <w:top w:val="none" w:sz="0" w:space="0" w:color="auto"/>
        <w:left w:val="none" w:sz="0" w:space="0" w:color="auto"/>
        <w:bottom w:val="none" w:sz="0" w:space="0" w:color="auto"/>
        <w:right w:val="none" w:sz="0" w:space="0" w:color="auto"/>
      </w:divBdr>
    </w:div>
    <w:div w:id="1966038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diagramQuickStyle" Target="diagrams/quickStyle1.xml"/><Relationship Id="rId3" Type="http://schemas.openxmlformats.org/officeDocument/2006/relationships/styles" Target="styles.xml"/><Relationship Id="rId21" Type="http://schemas.microsoft.com/office/2016/09/relationships/commentsIds" Target="commentsIds.xml"/><Relationship Id="rId7" Type="http://schemas.openxmlformats.org/officeDocument/2006/relationships/endnotes" Target="endnotes.xml"/><Relationship Id="rId12" Type="http://schemas.openxmlformats.org/officeDocument/2006/relationships/diagramLayout" Target="diagrams/layout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Data" Target="diagrams/data1.xml"/><Relationship Id="rId5" Type="http://schemas.openxmlformats.org/officeDocument/2006/relationships/webSettings" Target="webSettings.xml"/><Relationship Id="rId15" Type="http://schemas.microsoft.com/office/2007/relationships/diagramDrawing" Target="diagrams/drawing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diagramColors" Target="diagrams/colors1.xml"/><Relationship Id="rId22" Type="http://schemas.microsoft.com/office/2018/08/relationships/commentsExtensible" Target="commentsExtensible.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A3847A95-4CC4-4631-AB93-C5F4ACC2F41B}" type="doc">
      <dgm:prSet loTypeId="urn:microsoft.com/office/officeart/2005/8/layout/radial4" loCatId="relationship" qsTypeId="urn:microsoft.com/office/officeart/2005/8/quickstyle/simple1" qsCatId="simple" csTypeId="urn:microsoft.com/office/officeart/2005/8/colors/accent1_2" csCatId="accent1" phldr="1"/>
      <dgm:spPr/>
      <dgm:t>
        <a:bodyPr/>
        <a:lstStyle/>
        <a:p>
          <a:endParaRPr lang="cs-CZ"/>
        </a:p>
      </dgm:t>
    </dgm:pt>
    <dgm:pt modelId="{56E4C9E1-FCC4-4767-8B77-9773B7997D48}">
      <dgm:prSet phldrT="[Text]"/>
      <dgm:spPr/>
      <dgm:t>
        <a:bodyPr/>
        <a:lstStyle/>
        <a:p>
          <a:r>
            <a:rPr lang="cs-CZ" b="1">
              <a:solidFill>
                <a:sysClr val="windowText" lastClr="000000"/>
              </a:solidFill>
            </a:rPr>
            <a:t>Stabilizační složka</a:t>
          </a:r>
        </a:p>
        <a:p>
          <a:r>
            <a:rPr lang="cs-CZ"/>
            <a:t>fixní část na období 2023-2027</a:t>
          </a:r>
        </a:p>
      </dgm:t>
    </dgm:pt>
    <dgm:pt modelId="{C2B1C729-D919-4F4B-84B7-D879763E6248}" type="parTrans" cxnId="{AE3E3AF6-B3E6-4A76-B416-87E170B7E565}">
      <dgm:prSet/>
      <dgm:spPr/>
      <dgm:t>
        <a:bodyPr/>
        <a:lstStyle/>
        <a:p>
          <a:endParaRPr lang="cs-CZ"/>
        </a:p>
      </dgm:t>
    </dgm:pt>
    <dgm:pt modelId="{8F9A1A42-25CB-4A41-B84E-8034A703F7D9}" type="sibTrans" cxnId="{AE3E3AF6-B3E6-4A76-B416-87E170B7E565}">
      <dgm:prSet/>
      <dgm:spPr/>
      <dgm:t>
        <a:bodyPr/>
        <a:lstStyle/>
        <a:p>
          <a:endParaRPr lang="cs-CZ"/>
        </a:p>
      </dgm:t>
    </dgm:pt>
    <dgm:pt modelId="{8C60D357-A97E-43F3-AA2B-977378EB490F}">
      <dgm:prSet phldrT="[Text]"/>
      <dgm:spPr/>
      <dgm:t>
        <a:bodyPr/>
        <a:lstStyle/>
        <a:p>
          <a:r>
            <a:rPr lang="cs-CZ" b="1"/>
            <a:t>složka dle výzkumných kapacit</a:t>
          </a:r>
        </a:p>
        <a:p>
          <a:r>
            <a:rPr lang="cs-CZ"/>
            <a:t>(70% IP r. 2021)</a:t>
          </a:r>
        </a:p>
      </dgm:t>
    </dgm:pt>
    <dgm:pt modelId="{0D1095A0-7CD6-422F-9471-0D72A83A62DF}" type="parTrans" cxnId="{E3EEA6E8-591C-4FA8-BF85-C90796FB295F}">
      <dgm:prSet/>
      <dgm:spPr/>
      <dgm:t>
        <a:bodyPr/>
        <a:lstStyle/>
        <a:p>
          <a:endParaRPr lang="cs-CZ"/>
        </a:p>
      </dgm:t>
    </dgm:pt>
    <dgm:pt modelId="{07AA487D-8755-4237-874F-98CCCF3EB59B}" type="sibTrans" cxnId="{E3EEA6E8-591C-4FA8-BF85-C90796FB295F}">
      <dgm:prSet/>
      <dgm:spPr/>
      <dgm:t>
        <a:bodyPr/>
        <a:lstStyle/>
        <a:p>
          <a:endParaRPr lang="cs-CZ"/>
        </a:p>
      </dgm:t>
    </dgm:pt>
    <dgm:pt modelId="{65EB8912-BD03-4DCD-8E10-910CF451F15F}">
      <dgm:prSet phldrT="[Text]"/>
      <dgm:spPr/>
      <dgm:t>
        <a:bodyPr/>
        <a:lstStyle/>
        <a:p>
          <a:r>
            <a:rPr lang="cs-CZ" b="1"/>
            <a:t>složka výkonnostní</a:t>
          </a:r>
        </a:p>
        <a:p>
          <a:r>
            <a:rPr lang="cs-CZ"/>
            <a:t>(20% IP r. 2021)</a:t>
          </a:r>
        </a:p>
        <a:p>
          <a:r>
            <a:rPr lang="cs-CZ"/>
            <a:t>dle výsledků kompletního hodnocení VO v 5 modulech</a:t>
          </a:r>
        </a:p>
      </dgm:t>
    </dgm:pt>
    <dgm:pt modelId="{903FABA5-D7BF-449D-8566-67A2854F1455}" type="parTrans" cxnId="{BC9BF134-9581-4497-9154-4FB6DFDDFFD0}">
      <dgm:prSet/>
      <dgm:spPr/>
      <dgm:t>
        <a:bodyPr/>
        <a:lstStyle/>
        <a:p>
          <a:endParaRPr lang="cs-CZ"/>
        </a:p>
      </dgm:t>
    </dgm:pt>
    <dgm:pt modelId="{996F46ED-B67D-4707-ADE2-1AFFA333AD67}" type="sibTrans" cxnId="{BC9BF134-9581-4497-9154-4FB6DFDDFFD0}">
      <dgm:prSet/>
      <dgm:spPr/>
      <dgm:t>
        <a:bodyPr/>
        <a:lstStyle/>
        <a:p>
          <a:endParaRPr lang="cs-CZ"/>
        </a:p>
      </dgm:t>
    </dgm:pt>
    <dgm:pt modelId="{E430418D-6E71-47C1-ACF3-E166EC6AE25B}" type="pres">
      <dgm:prSet presAssocID="{A3847A95-4CC4-4631-AB93-C5F4ACC2F41B}" presName="cycle" presStyleCnt="0">
        <dgm:presLayoutVars>
          <dgm:chMax val="1"/>
          <dgm:dir/>
          <dgm:animLvl val="ctr"/>
          <dgm:resizeHandles val="exact"/>
        </dgm:presLayoutVars>
      </dgm:prSet>
      <dgm:spPr/>
      <dgm:t>
        <a:bodyPr/>
        <a:lstStyle/>
        <a:p>
          <a:endParaRPr lang="cs-CZ"/>
        </a:p>
      </dgm:t>
    </dgm:pt>
    <dgm:pt modelId="{CE1E3E90-3CA5-4657-B26E-D0F1584015AC}" type="pres">
      <dgm:prSet presAssocID="{56E4C9E1-FCC4-4767-8B77-9773B7997D48}" presName="centerShape" presStyleLbl="node0" presStyleIdx="0" presStyleCnt="1" custScaleX="162869" custLinFactNeighborX="-1518" custLinFactNeighborY="5062"/>
      <dgm:spPr/>
      <dgm:t>
        <a:bodyPr/>
        <a:lstStyle/>
        <a:p>
          <a:endParaRPr lang="cs-CZ"/>
        </a:p>
      </dgm:t>
    </dgm:pt>
    <dgm:pt modelId="{FDD8982D-372F-42C6-9871-EF04E785E021}" type="pres">
      <dgm:prSet presAssocID="{0D1095A0-7CD6-422F-9471-0D72A83A62DF}" presName="parTrans" presStyleLbl="bgSibTrans2D1" presStyleIdx="0" presStyleCnt="2" custLinFactNeighborX="41243" custLinFactNeighborY="-15626"/>
      <dgm:spPr/>
      <dgm:t>
        <a:bodyPr/>
        <a:lstStyle/>
        <a:p>
          <a:endParaRPr lang="cs-CZ"/>
        </a:p>
      </dgm:t>
    </dgm:pt>
    <dgm:pt modelId="{1E8FA368-45CB-4A3F-B7ED-323046C7D823}" type="pres">
      <dgm:prSet presAssocID="{8C60D357-A97E-43F3-AA2B-977378EB490F}" presName="node" presStyleLbl="node1" presStyleIdx="0" presStyleCnt="2" custScaleY="180000" custRadScaleRad="108812" custRadScaleInc="6735">
        <dgm:presLayoutVars>
          <dgm:bulletEnabled val="1"/>
        </dgm:presLayoutVars>
      </dgm:prSet>
      <dgm:spPr/>
      <dgm:t>
        <a:bodyPr/>
        <a:lstStyle/>
        <a:p>
          <a:endParaRPr lang="cs-CZ"/>
        </a:p>
      </dgm:t>
    </dgm:pt>
    <dgm:pt modelId="{9B2C688A-CEEF-4D2E-A7AE-2806943B7746}" type="pres">
      <dgm:prSet presAssocID="{903FABA5-D7BF-449D-8566-67A2854F1455}" presName="parTrans" presStyleLbl="bgSibTrans2D1" presStyleIdx="1" presStyleCnt="2" custLinFactNeighborX="-34372" custLinFactNeighborY="-6697"/>
      <dgm:spPr/>
      <dgm:t>
        <a:bodyPr/>
        <a:lstStyle/>
        <a:p>
          <a:endParaRPr lang="cs-CZ"/>
        </a:p>
      </dgm:t>
    </dgm:pt>
    <dgm:pt modelId="{4C2464E9-2493-4527-9C3E-D69DE68C185F}" type="pres">
      <dgm:prSet presAssocID="{65EB8912-BD03-4DCD-8E10-910CF451F15F}" presName="node" presStyleLbl="node1" presStyleIdx="1" presStyleCnt="2" custScaleX="99600" custScaleY="194199" custRadScaleRad="105822" custRadScaleInc="-9873">
        <dgm:presLayoutVars>
          <dgm:bulletEnabled val="1"/>
        </dgm:presLayoutVars>
      </dgm:prSet>
      <dgm:spPr/>
      <dgm:t>
        <a:bodyPr/>
        <a:lstStyle/>
        <a:p>
          <a:endParaRPr lang="cs-CZ"/>
        </a:p>
      </dgm:t>
    </dgm:pt>
  </dgm:ptLst>
  <dgm:cxnLst>
    <dgm:cxn modelId="{6A361AE5-B343-44D9-A933-1E3A49D5DD59}" type="presOf" srcId="{65EB8912-BD03-4DCD-8E10-910CF451F15F}" destId="{4C2464E9-2493-4527-9C3E-D69DE68C185F}" srcOrd="0" destOrd="0" presId="urn:microsoft.com/office/officeart/2005/8/layout/radial4"/>
    <dgm:cxn modelId="{85DBFFF7-8FB6-467C-ADDB-E2B36C9568D9}" type="presOf" srcId="{A3847A95-4CC4-4631-AB93-C5F4ACC2F41B}" destId="{E430418D-6E71-47C1-ACF3-E166EC6AE25B}" srcOrd="0" destOrd="0" presId="urn:microsoft.com/office/officeart/2005/8/layout/radial4"/>
    <dgm:cxn modelId="{E3EEA6E8-591C-4FA8-BF85-C90796FB295F}" srcId="{56E4C9E1-FCC4-4767-8B77-9773B7997D48}" destId="{8C60D357-A97E-43F3-AA2B-977378EB490F}" srcOrd="0" destOrd="0" parTransId="{0D1095A0-7CD6-422F-9471-0D72A83A62DF}" sibTransId="{07AA487D-8755-4237-874F-98CCCF3EB59B}"/>
    <dgm:cxn modelId="{5D93F632-2753-4483-903D-28C29CDD645E}" type="presOf" srcId="{903FABA5-D7BF-449D-8566-67A2854F1455}" destId="{9B2C688A-CEEF-4D2E-A7AE-2806943B7746}" srcOrd="0" destOrd="0" presId="urn:microsoft.com/office/officeart/2005/8/layout/radial4"/>
    <dgm:cxn modelId="{B2A1B471-9620-4FFE-8E71-DA1E8C506B2E}" type="presOf" srcId="{56E4C9E1-FCC4-4767-8B77-9773B7997D48}" destId="{CE1E3E90-3CA5-4657-B26E-D0F1584015AC}" srcOrd="0" destOrd="0" presId="urn:microsoft.com/office/officeart/2005/8/layout/radial4"/>
    <dgm:cxn modelId="{BC9BF134-9581-4497-9154-4FB6DFDDFFD0}" srcId="{56E4C9E1-FCC4-4767-8B77-9773B7997D48}" destId="{65EB8912-BD03-4DCD-8E10-910CF451F15F}" srcOrd="1" destOrd="0" parTransId="{903FABA5-D7BF-449D-8566-67A2854F1455}" sibTransId="{996F46ED-B67D-4707-ADE2-1AFFA333AD67}"/>
    <dgm:cxn modelId="{D3B1AC94-6FBA-42D1-8DEC-5763C250FB60}" type="presOf" srcId="{0D1095A0-7CD6-422F-9471-0D72A83A62DF}" destId="{FDD8982D-372F-42C6-9871-EF04E785E021}" srcOrd="0" destOrd="0" presId="urn:microsoft.com/office/officeart/2005/8/layout/radial4"/>
    <dgm:cxn modelId="{727FAA1F-462D-4EBB-AF24-9119C18A8A6C}" type="presOf" srcId="{8C60D357-A97E-43F3-AA2B-977378EB490F}" destId="{1E8FA368-45CB-4A3F-B7ED-323046C7D823}" srcOrd="0" destOrd="0" presId="urn:microsoft.com/office/officeart/2005/8/layout/radial4"/>
    <dgm:cxn modelId="{AE3E3AF6-B3E6-4A76-B416-87E170B7E565}" srcId="{A3847A95-4CC4-4631-AB93-C5F4ACC2F41B}" destId="{56E4C9E1-FCC4-4767-8B77-9773B7997D48}" srcOrd="0" destOrd="0" parTransId="{C2B1C729-D919-4F4B-84B7-D879763E6248}" sibTransId="{8F9A1A42-25CB-4A41-B84E-8034A703F7D9}"/>
    <dgm:cxn modelId="{D1C223E8-3406-4B94-9C7A-0C198E27D896}" type="presParOf" srcId="{E430418D-6E71-47C1-ACF3-E166EC6AE25B}" destId="{CE1E3E90-3CA5-4657-B26E-D0F1584015AC}" srcOrd="0" destOrd="0" presId="urn:microsoft.com/office/officeart/2005/8/layout/radial4"/>
    <dgm:cxn modelId="{53706D7B-77D3-412B-AED6-41243917400E}" type="presParOf" srcId="{E430418D-6E71-47C1-ACF3-E166EC6AE25B}" destId="{FDD8982D-372F-42C6-9871-EF04E785E021}" srcOrd="1" destOrd="0" presId="urn:microsoft.com/office/officeart/2005/8/layout/radial4"/>
    <dgm:cxn modelId="{F80CC6F5-786D-40CD-9C95-529F4F97E33B}" type="presParOf" srcId="{E430418D-6E71-47C1-ACF3-E166EC6AE25B}" destId="{1E8FA368-45CB-4A3F-B7ED-323046C7D823}" srcOrd="2" destOrd="0" presId="urn:microsoft.com/office/officeart/2005/8/layout/radial4"/>
    <dgm:cxn modelId="{5F9A02DF-9CCA-4E2F-9339-8F5543AA1197}" type="presParOf" srcId="{E430418D-6E71-47C1-ACF3-E166EC6AE25B}" destId="{9B2C688A-CEEF-4D2E-A7AE-2806943B7746}" srcOrd="3" destOrd="0" presId="urn:microsoft.com/office/officeart/2005/8/layout/radial4"/>
    <dgm:cxn modelId="{C2A3DE20-97A9-4362-B769-3C83DEE6710E}" type="presParOf" srcId="{E430418D-6E71-47C1-ACF3-E166EC6AE25B}" destId="{4C2464E9-2493-4527-9C3E-D69DE68C185F}" srcOrd="4" destOrd="0" presId="urn:microsoft.com/office/officeart/2005/8/layout/radial4"/>
  </dgm:cxnLst>
  <dgm:bg/>
  <dgm:whole/>
  <dgm:extLst>
    <a:ext uri="http://schemas.microsoft.com/office/drawing/2008/diagram">
      <dsp:dataModelExt xmlns:dsp="http://schemas.microsoft.com/office/drawing/2008/diagram" relId="rId15"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CE1E3E90-3CA5-4657-B26E-D0F1584015AC}">
      <dsp:nvSpPr>
        <dsp:cNvPr id="0" name=""/>
        <dsp:cNvSpPr/>
      </dsp:nvSpPr>
      <dsp:spPr>
        <a:xfrm>
          <a:off x="598878" y="2085023"/>
          <a:ext cx="1336710" cy="820727"/>
        </a:xfrm>
        <a:prstGeom prst="ellips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cs-CZ" sz="900" b="1" kern="1200">
              <a:solidFill>
                <a:sysClr val="windowText" lastClr="000000"/>
              </a:solidFill>
            </a:rPr>
            <a:t>Stabilizační složka</a:t>
          </a:r>
        </a:p>
        <a:p>
          <a:pPr lvl="0" algn="ctr" defTabSz="400050">
            <a:lnSpc>
              <a:spcPct val="90000"/>
            </a:lnSpc>
            <a:spcBef>
              <a:spcPct val="0"/>
            </a:spcBef>
            <a:spcAft>
              <a:spcPct val="35000"/>
            </a:spcAft>
          </a:pPr>
          <a:r>
            <a:rPr lang="cs-CZ" sz="900" kern="1200"/>
            <a:t>fixní část na období 2023-2027</a:t>
          </a:r>
        </a:p>
      </dsp:txBody>
      <dsp:txXfrm>
        <a:off x="794635" y="2205216"/>
        <a:ext cx="945196" cy="580341"/>
      </dsp:txXfrm>
    </dsp:sp>
    <dsp:sp modelId="{FDD8982D-372F-42C6-9871-EF04E785E021}">
      <dsp:nvSpPr>
        <dsp:cNvPr id="0" name=""/>
        <dsp:cNvSpPr/>
      </dsp:nvSpPr>
      <dsp:spPr>
        <a:xfrm rot="13555442">
          <a:off x="579388" y="1697303"/>
          <a:ext cx="727745" cy="233907"/>
        </a:xfrm>
        <a:prstGeom prst="lef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1E8FA368-45CB-4A3F-B7ED-323046C7D823}">
      <dsp:nvSpPr>
        <dsp:cNvPr id="0" name=""/>
        <dsp:cNvSpPr/>
      </dsp:nvSpPr>
      <dsp:spPr>
        <a:xfrm>
          <a:off x="157" y="1028017"/>
          <a:ext cx="779691" cy="1122755"/>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7145" tIns="17145" rIns="17145" bIns="17145" numCol="1" spcCol="1270" anchor="ctr" anchorCtr="0">
          <a:noAutofit/>
        </a:bodyPr>
        <a:lstStyle/>
        <a:p>
          <a:pPr lvl="0" algn="ctr" defTabSz="400050">
            <a:lnSpc>
              <a:spcPct val="90000"/>
            </a:lnSpc>
            <a:spcBef>
              <a:spcPct val="0"/>
            </a:spcBef>
            <a:spcAft>
              <a:spcPct val="35000"/>
            </a:spcAft>
          </a:pPr>
          <a:r>
            <a:rPr lang="cs-CZ" sz="900" b="1" kern="1200"/>
            <a:t>složka dle výzkumných kapacit</a:t>
          </a:r>
        </a:p>
        <a:p>
          <a:pPr lvl="0" algn="ctr" defTabSz="400050">
            <a:lnSpc>
              <a:spcPct val="90000"/>
            </a:lnSpc>
            <a:spcBef>
              <a:spcPct val="0"/>
            </a:spcBef>
            <a:spcAft>
              <a:spcPct val="35000"/>
            </a:spcAft>
          </a:pPr>
          <a:r>
            <a:rPr lang="cs-CZ" sz="900" kern="1200"/>
            <a:t>(70% IP r. 2021)</a:t>
          </a:r>
        </a:p>
      </dsp:txBody>
      <dsp:txXfrm>
        <a:off x="22993" y="1050853"/>
        <a:ext cx="734019" cy="1077083"/>
      </dsp:txXfrm>
    </dsp:sp>
    <dsp:sp modelId="{9B2C688A-CEEF-4D2E-A7AE-2806943B7746}">
      <dsp:nvSpPr>
        <dsp:cNvPr id="0" name=""/>
        <dsp:cNvSpPr/>
      </dsp:nvSpPr>
      <dsp:spPr>
        <a:xfrm rot="18811795">
          <a:off x="1261304" y="1706340"/>
          <a:ext cx="746109" cy="233907"/>
        </a:xfrm>
        <a:prstGeom prst="lef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4C2464E9-2493-4527-9C3E-D69DE68C185F}">
      <dsp:nvSpPr>
        <dsp:cNvPr id="0" name=""/>
        <dsp:cNvSpPr/>
      </dsp:nvSpPr>
      <dsp:spPr>
        <a:xfrm>
          <a:off x="1759461" y="962827"/>
          <a:ext cx="776572" cy="1211322"/>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5240" tIns="15240" rIns="15240" bIns="15240" numCol="1" spcCol="1270" anchor="ctr" anchorCtr="0">
          <a:noAutofit/>
        </a:bodyPr>
        <a:lstStyle/>
        <a:p>
          <a:pPr lvl="0" algn="ctr" defTabSz="355600">
            <a:lnSpc>
              <a:spcPct val="90000"/>
            </a:lnSpc>
            <a:spcBef>
              <a:spcPct val="0"/>
            </a:spcBef>
            <a:spcAft>
              <a:spcPct val="35000"/>
            </a:spcAft>
          </a:pPr>
          <a:r>
            <a:rPr lang="cs-CZ" sz="800" b="1" kern="1200"/>
            <a:t>složka výkonnostní</a:t>
          </a:r>
        </a:p>
        <a:p>
          <a:pPr lvl="0" algn="ctr" defTabSz="355600">
            <a:lnSpc>
              <a:spcPct val="90000"/>
            </a:lnSpc>
            <a:spcBef>
              <a:spcPct val="0"/>
            </a:spcBef>
            <a:spcAft>
              <a:spcPct val="35000"/>
            </a:spcAft>
          </a:pPr>
          <a:r>
            <a:rPr lang="cs-CZ" sz="800" kern="1200"/>
            <a:t>(20% IP r. 2021)</a:t>
          </a:r>
        </a:p>
        <a:p>
          <a:pPr lvl="0" algn="ctr" defTabSz="355600">
            <a:lnSpc>
              <a:spcPct val="90000"/>
            </a:lnSpc>
            <a:spcBef>
              <a:spcPct val="0"/>
            </a:spcBef>
            <a:spcAft>
              <a:spcPct val="35000"/>
            </a:spcAft>
          </a:pPr>
          <a:r>
            <a:rPr lang="cs-CZ" sz="800" kern="1200"/>
            <a:t>dle výsledků kompletního hodnocení VO v 5 modulech</a:t>
          </a:r>
        </a:p>
      </dsp:txBody>
      <dsp:txXfrm>
        <a:off x="1782206" y="985572"/>
        <a:ext cx="731082" cy="1165832"/>
      </dsp:txXfrm>
    </dsp:sp>
  </dsp:spTree>
</dsp:drawing>
</file>

<file path=word/diagrams/layout1.xml><?xml version="1.0" encoding="utf-8"?>
<dgm:layoutDef xmlns:dgm="http://schemas.openxmlformats.org/drawingml/2006/diagram" xmlns:a="http://schemas.openxmlformats.org/drawingml/2006/main" uniqueId="urn:microsoft.com/office/officeart/2005/8/layout/radial4">
  <dgm:title val=""/>
  <dgm:desc val=""/>
  <dgm:catLst>
    <dgm:cat type="relationship" pri="19000"/>
  </dgm:catLst>
  <dgm:sampData>
    <dgm:dataModel>
      <dgm:ptLst>
        <dgm:pt modelId="0" type="doc"/>
        <dgm:pt modelId="1">
          <dgm:prSet phldr="1"/>
        </dgm:pt>
        <dgm:pt modelId="11">
          <dgm:prSet phldr="1"/>
        </dgm:pt>
        <dgm:pt modelId="12">
          <dgm:prSet phldr="1"/>
        </dgm:pt>
        <dgm:pt modelId="13">
          <dgm:prSet phldr="1"/>
        </dgm:pt>
      </dgm:ptLst>
      <dgm:cxnLst>
        <dgm:cxn modelId="2" srcId="0" destId="1" srcOrd="0" destOrd="0"/>
        <dgm:cxn modelId="3" srcId="1" destId="11" srcOrd="0" destOrd="0"/>
        <dgm:cxn modelId="4" srcId="1" destId="12" srcOrd="1" destOrd="0"/>
        <dgm:cxn modelId="5" srcId="1" destId="13" srcOrd="2" destOrd="0"/>
      </dgm:cxnLst>
      <dgm:bg/>
      <dgm:whole/>
    </dgm:dataModel>
  </dgm:sampData>
  <dgm:styleData>
    <dgm:dataModel>
      <dgm:ptLst>
        <dgm:pt modelId="0" type="doc"/>
        <dgm:pt modelId="1"/>
        <dgm:pt modelId="11"/>
        <dgm:pt modelId="12"/>
      </dgm:ptLst>
      <dgm:cxnLst>
        <dgm:cxn modelId="2" srcId="0" destId="1" srcOrd="0" destOrd="0"/>
        <dgm:cxn modelId="15" srcId="1" destId="11" srcOrd="0" destOrd="0"/>
        <dgm:cxn modelId="16" srcId="1" destId="12" srcOrd="1" destOrd="0"/>
      </dgm:cxnLst>
      <dgm:bg/>
      <dgm:whole/>
    </dgm:dataModel>
  </dgm:styleData>
  <dgm:clrData>
    <dgm:dataModel>
      <dgm:ptLst>
        <dgm:pt modelId="0" type="doc"/>
        <dgm:pt modelId="1"/>
        <dgm:pt modelId="11"/>
        <dgm:pt modelId="12"/>
        <dgm:pt modelId="13"/>
        <dgm:pt modelId="14"/>
        <dgm:pt modelId="15"/>
        <dgm:pt modelId="16"/>
      </dgm:ptLst>
      <dgm:cxnLst>
        <dgm:cxn modelId="2" srcId="0" destId="1" srcOrd="0" destOrd="0"/>
        <dgm:cxn modelId="16" srcId="1" destId="11" srcOrd="0" destOrd="0"/>
        <dgm:cxn modelId="17" srcId="1" destId="12" srcOrd="1" destOrd="0"/>
        <dgm:cxn modelId="18" srcId="1" destId="13" srcOrd="2" destOrd="0"/>
        <dgm:cxn modelId="19" srcId="1" destId="14" srcOrd="3" destOrd="0"/>
        <dgm:cxn modelId="20" srcId="1" destId="15" srcOrd="4" destOrd="0"/>
        <dgm:cxn modelId="21" srcId="1" destId="16" srcOrd="5" destOrd="0"/>
      </dgm:cxnLst>
      <dgm:bg/>
      <dgm:whole/>
    </dgm:dataModel>
  </dgm:clrData>
  <dgm:layoutNode name="cycle">
    <dgm:varLst>
      <dgm:chMax val="1"/>
      <dgm:dir/>
      <dgm:animLvl val="ctr"/>
      <dgm:resizeHandles val="exact"/>
    </dgm:varLst>
    <dgm:choose name="Name0">
      <dgm:if name="Name1" func="var" arg="dir" op="equ" val="norm">
        <dgm:choose name="Name2">
          <dgm:if name="Name3" axis="ch ch" ptType="node node" st="1 1" cnt="1 0" func="cnt" op="lte" val="1">
            <dgm:alg type="cycle">
              <dgm:param type="stAng" val="0"/>
              <dgm:param type="spanAng" val="360"/>
              <dgm:param type="ctrShpMap" val="fNode"/>
            </dgm:alg>
          </dgm:if>
          <dgm:else name="Name4">
            <dgm:choose name="Name5">
              <dgm:if name="Name6" axis="ch ch" ptType="node node" st="1 1" cnt="1 0" func="cnt" op="lte" val="3">
                <dgm:alg type="cycle">
                  <dgm:param type="stAng" val="-55"/>
                  <dgm:param type="spanAng" val="110"/>
                  <dgm:param type="ctrShpMap" val="fNode"/>
                </dgm:alg>
              </dgm:if>
              <dgm:else name="Name7">
                <dgm:choose name="Name8">
                  <dgm:if name="Name9" axis="ch ch" ptType="node node" st="1 1" cnt="1 0" func="cnt" op="equ" val="4">
                    <dgm:alg type="cycle">
                      <dgm:param type="stAng" val="-75"/>
                      <dgm:param type="spanAng" val="150"/>
                      <dgm:param type="ctrShpMap" val="fNode"/>
                    </dgm:alg>
                  </dgm:if>
                  <dgm:else name="Name10">
                    <dgm:alg type="cycle">
                      <dgm:param type="stAng" val="-90"/>
                      <dgm:param type="spanAng" val="180"/>
                      <dgm:param type="ctrShpMap" val="fNode"/>
                    </dgm:alg>
                  </dgm:else>
                </dgm:choose>
              </dgm:else>
            </dgm:choose>
          </dgm:else>
        </dgm:choose>
      </dgm:if>
      <dgm:else name="Name11">
        <dgm:choose name="Name12">
          <dgm:if name="Name13" axis="ch ch" ptType="node node" st="1 1" cnt="1 0" func="cnt" op="lte" val="1">
            <dgm:alg type="cycle">
              <dgm:param type="stAng" val="0"/>
              <dgm:param type="spanAng" val="-360"/>
              <dgm:param type="ctrShpMap" val="fNode"/>
            </dgm:alg>
          </dgm:if>
          <dgm:else name="Name14">
            <dgm:choose name="Name15">
              <dgm:if name="Name16" axis="ch ch" ptType="node node" st="1 1" cnt="1 0" func="cnt" op="lte" val="3">
                <dgm:alg type="cycle">
                  <dgm:param type="stAng" val="55"/>
                  <dgm:param type="spanAng" val="-110"/>
                  <dgm:param type="ctrShpMap" val="fNode"/>
                </dgm:alg>
              </dgm:if>
              <dgm:else name="Name17">
                <dgm:choose name="Name18">
                  <dgm:if name="Name19" axis="ch ch" ptType="node node" st="1 1" cnt="1 0" func="cnt" op="equ" val="4">
                    <dgm:alg type="cycle">
                      <dgm:param type="stAng" val="75"/>
                      <dgm:param type="spanAng" val="-150"/>
                      <dgm:param type="ctrShpMap" val="fNode"/>
                    </dgm:alg>
                  </dgm:if>
                  <dgm:else name="Name20">
                    <dgm:alg type="cycle">
                      <dgm:param type="stAng" val="90"/>
                      <dgm:param type="spanAng" val="-180"/>
                      <dgm:param type="ctrShpMap" val="fNode"/>
                    </dgm:alg>
                  </dgm:else>
                </dgm:choose>
              </dgm:else>
            </dgm:choose>
          </dgm:else>
        </dgm:choose>
      </dgm:else>
    </dgm:choose>
    <dgm:shape xmlns:r="http://schemas.openxmlformats.org/officeDocument/2006/relationships" r:blip="">
      <dgm:adjLst/>
    </dgm:shape>
    <dgm:presOf/>
    <dgm:constrLst>
      <dgm:constr type="w" for="ch" forName="centerShape" refType="w"/>
      <dgm:constr type="w" for="ch" forName="node" refType="w" refFor="ch" refForName="centerShape" fact="0.95"/>
      <dgm:constr type="h" for="ch" forName="parTrans" refType="w" refFor="ch" refForName="centerShape" fact="0.285"/>
      <dgm:constr type="sp" refType="w" refFor="ch" refForName="centerShape" op="equ" fact="0.23"/>
      <dgm:constr type="sibSp" refType="w" refFor="ch" refForName="node" fact="0.1"/>
      <dgm:constr type="primFontSz" for="ch" forName="node" op="equ"/>
    </dgm:constrLst>
    <dgm:choose name="Name21">
      <dgm:if name="Name22" axis="ch ch" ptType="node node" st="1 1" cnt="1 0" func="cnt" op="lte" val="5">
        <dgm:ruleLst>
          <dgm:rule type="w" for="ch" forName="centerShape" val="NaN" fact="0.27" max="NaN"/>
        </dgm:ruleLst>
      </dgm:if>
      <dgm:else name="Name23">
        <dgm:ruleLst>
          <dgm:rule type="w" for="ch" forName="centerShape" val="NaN" fact="0.27" max="NaN"/>
          <dgm:rule type="w" for="ch" forName="node" val="NaN" fact="0.7" max="NaN"/>
        </dgm:ruleLst>
      </dgm:else>
    </dgm:choose>
    <dgm:forEach name="Name24" axis="ch" ptType="node" cnt="1">
      <dgm:layoutNode name="centerShape" styleLbl="node0">
        <dgm:alg type="tx"/>
        <dgm:shape xmlns:r="http://schemas.openxmlformats.org/officeDocument/2006/relationships" type="ellipse" r:blip="">
          <dgm:adjLst/>
        </dgm:shape>
        <dgm:presOf axis="self"/>
        <dgm:constrLst>
          <dgm:constr type="tMarg" refType="primFontSz" fact="0.05"/>
          <dgm:constr type="bMarg" refType="primFontSz" fact="0.05"/>
          <dgm:constr type="lMarg" refType="primFontSz" fact="0.05"/>
          <dgm:constr type="rMarg" refType="primFontSz" fact="0.05"/>
          <dgm:constr type="primFontSz" val="65"/>
          <dgm:constr type="h" refType="w"/>
        </dgm:constrLst>
        <dgm:ruleLst>
          <dgm:rule type="primFontSz" val="5" fact="NaN" max="NaN"/>
        </dgm:ruleLst>
      </dgm:layoutNode>
      <dgm:forEach name="Name25" axis="ch">
        <dgm:forEach name="Name26" axis="self" ptType="parTrans">
          <dgm:layoutNode name="parTrans" styleLbl="bgSibTrans2D1">
            <dgm:alg type="conn">
              <dgm:param type="begPts" val="auto"/>
              <dgm:param type="endPts" val="ctr"/>
              <dgm:param type="endSty" val="noArr"/>
              <dgm:param type="begSty" val="arr"/>
            </dgm:alg>
            <dgm:shape xmlns:r="http://schemas.openxmlformats.org/officeDocument/2006/relationships" type="conn" r:blip="">
              <dgm:adjLst/>
            </dgm:shape>
            <dgm:presOf axis="self"/>
            <dgm:constrLst>
              <dgm:constr type="begPad" refType="connDist" fact="0.055"/>
              <dgm:constr type="endPad"/>
            </dgm:constrLst>
            <dgm:ruleLst/>
          </dgm:layoutNode>
        </dgm:forEach>
        <dgm:forEach name="Name27" axis="self" ptType="node">
          <dgm:layoutNode name="node" styleLbl="node1">
            <dgm:varLst>
              <dgm:bulletEnabled val="1"/>
            </dgm:varLst>
            <dgm:alg type="tx"/>
            <dgm:shape xmlns:r="http://schemas.openxmlformats.org/officeDocument/2006/relationships" type="roundRect" r:blip="">
              <dgm:adjLst>
                <dgm:adj idx="1" val="0.1"/>
              </dgm:adjLst>
            </dgm:shape>
            <dgm:presOf axis="desOrSelf" ptType="node"/>
            <dgm:constrLst>
              <dgm:constr type="primFontSz" val="65"/>
              <dgm:constr type="h" refType="w" fact="0.8"/>
              <dgm:constr type="tMarg" refType="primFontSz" fact="0.15"/>
              <dgm:constr type="bMarg" refType="primFontSz" fact="0.15"/>
              <dgm:constr type="lMarg" refType="primFontSz" fact="0.15"/>
              <dgm:constr type="rMarg" refType="primFontSz" fact="0.15"/>
            </dgm:constrLst>
            <dgm:ruleLst>
              <dgm:rule type="primFontSz" val="5" fact="NaN" max="NaN"/>
            </dgm:ruleLst>
          </dgm:layoutNode>
        </dgm:forEach>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01A5C1-D4B4-4110-9DF8-2196950D6D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14</Pages>
  <Words>4267</Words>
  <Characters>25180</Characters>
  <Application>Microsoft Office Word</Application>
  <DocSecurity>0</DocSecurity>
  <Lines>209</Lines>
  <Paragraphs>58</Paragraphs>
  <ScaleCrop>false</ScaleCrop>
  <HeadingPairs>
    <vt:vector size="2" baseType="variant">
      <vt:variant>
        <vt:lpstr>Název</vt:lpstr>
      </vt:variant>
      <vt:variant>
        <vt:i4>1</vt:i4>
      </vt:variant>
    </vt:vector>
  </HeadingPairs>
  <TitlesOfParts>
    <vt:vector size="1" baseType="lpstr">
      <vt:lpstr/>
    </vt:vector>
  </TitlesOfParts>
  <Company>MZe ČR</Company>
  <LinksUpToDate>false</LinksUpToDate>
  <CharactersWithSpaces>29389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Dvořák Josef</dc:creator>
  <cp:lastModifiedBy>Rylichová Jana</cp:lastModifiedBy>
  <cp:revision>3</cp:revision>
  <cp:lastPrinted>2021-11-05T12:59:00Z</cp:lastPrinted>
  <dcterms:created xsi:type="dcterms:W3CDTF">2021-11-05T12:56:00Z</dcterms:created>
  <dcterms:modified xsi:type="dcterms:W3CDTF">2021-11-05T13:00:00Z</dcterms:modified>
</cp:coreProperties>
</file>