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1.xml" ContentType="application/vnd.openxmlformats-officedocument.drawingml.chartshapes+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charts/chart10.xml" ContentType="application/vnd.openxmlformats-officedocument.drawingml.chart+xml"/>
  <Override PartName="/word/theme/themeOverride2.xml" ContentType="application/vnd.openxmlformats-officedocument.themeOverride+xml"/>
  <Override PartName="/word/charts/chart11.xml" ContentType="application/vnd.openxmlformats-officedocument.drawingml.chart+xml"/>
  <Override PartName="/word/theme/themeOverride3.xml" ContentType="application/vnd.openxmlformats-officedocument.themeOverride+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charts/chart12.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2.xml" ContentType="application/vnd.openxmlformats-officedocument.drawingml.chartshapes+xml"/>
  <Override PartName="/word/charts/chart13.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4.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5.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6.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7.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8.xml" ContentType="application/vnd.openxmlformats-officedocument.drawingml.chart+xml"/>
  <Override PartName="/word/charts/style14.xml" ContentType="application/vnd.ms-office.chartstyle+xml"/>
  <Override PartName="/word/charts/colors14.xml" ContentType="application/vnd.ms-office.chartcolorstyle+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8B7461" w14:textId="3F903515" w:rsidR="005F3205" w:rsidRDefault="005658B8" w:rsidP="004C0C38">
      <w:pPr>
        <w:pStyle w:val="Nzev"/>
        <w:pBdr>
          <w:bottom w:val="single" w:sz="8" w:space="4" w:color="17365D" w:themeColor="text2" w:themeShade="BF"/>
        </w:pBdr>
        <w:rPr>
          <w:b/>
        </w:rPr>
      </w:pPr>
      <w:r w:rsidRPr="005658B8">
        <w:rPr>
          <w:b/>
        </w:rPr>
        <w:t>Hodnocení výsledků programů výzkumu, vývoje a inovací</w:t>
      </w:r>
      <w:r w:rsidR="003E56DE">
        <w:rPr>
          <w:b/>
        </w:rPr>
        <w:t xml:space="preserve"> ukončených</w:t>
      </w:r>
      <w:r w:rsidR="006A7BB4">
        <w:rPr>
          <w:b/>
        </w:rPr>
        <w:t xml:space="preserve"> v roce 20</w:t>
      </w:r>
      <w:r w:rsidR="00454B25">
        <w:rPr>
          <w:b/>
        </w:rPr>
        <w:t>20</w:t>
      </w:r>
    </w:p>
    <w:p w14:paraId="11FD2457" w14:textId="77777777" w:rsidR="003B613E" w:rsidRDefault="003B613E" w:rsidP="000B4E4D">
      <w:pPr>
        <w:jc w:val="center"/>
        <w:rPr>
          <w:color w:val="FFFFFF" w:themeColor="background1"/>
          <w:lang w:eastAsia="cs-CZ"/>
        </w:rPr>
      </w:pPr>
    </w:p>
    <w:p w14:paraId="3767E6BD" w14:textId="77777777" w:rsidR="003B613E" w:rsidRDefault="003B613E" w:rsidP="000B4E4D">
      <w:pPr>
        <w:jc w:val="center"/>
        <w:rPr>
          <w:color w:val="FFFFFF" w:themeColor="background1"/>
          <w:lang w:eastAsia="cs-CZ"/>
        </w:rPr>
      </w:pPr>
    </w:p>
    <w:p w14:paraId="72FC6150" w14:textId="20A9D9DB" w:rsidR="000B4E4D" w:rsidRPr="00C64FB0" w:rsidRDefault="000B4E4D" w:rsidP="000B4E4D">
      <w:pPr>
        <w:jc w:val="center"/>
        <w:rPr>
          <w:color w:val="FFFFFF" w:themeColor="background1"/>
          <w:lang w:eastAsia="cs-CZ"/>
        </w:rPr>
      </w:pPr>
      <w:r w:rsidRPr="00C64FB0">
        <w:rPr>
          <w:color w:val="FFFFFF" w:themeColor="background1"/>
          <w:lang w:eastAsia="cs-CZ"/>
        </w:rPr>
        <w:t>(verze ze dne:</w:t>
      </w:r>
      <w:r w:rsidR="00BB6A69" w:rsidRPr="00C64FB0">
        <w:rPr>
          <w:b/>
          <w:color w:val="FFFFFF" w:themeColor="background1"/>
          <w:lang w:eastAsia="cs-CZ"/>
        </w:rPr>
        <w:t xml:space="preserve"> </w:t>
      </w:r>
      <w:r w:rsidR="00BB6A69" w:rsidRPr="00C64FB0">
        <w:rPr>
          <w:b/>
          <w:color w:val="FFFFFF" w:themeColor="background1"/>
          <w:lang w:eastAsia="cs-CZ"/>
        </w:rPr>
        <w:fldChar w:fldCharType="begin"/>
      </w:r>
      <w:r w:rsidR="00BB6A69" w:rsidRPr="00C64FB0">
        <w:rPr>
          <w:b/>
          <w:color w:val="FFFFFF" w:themeColor="background1"/>
          <w:lang w:eastAsia="cs-CZ"/>
        </w:rPr>
        <w:instrText xml:space="preserve"> DATE  \@ "d. MMMM yyyy"  \* MERGEFORMAT </w:instrText>
      </w:r>
      <w:r w:rsidR="00BB6A69" w:rsidRPr="00C64FB0">
        <w:rPr>
          <w:b/>
          <w:color w:val="FFFFFF" w:themeColor="background1"/>
          <w:lang w:eastAsia="cs-CZ"/>
        </w:rPr>
        <w:fldChar w:fldCharType="separate"/>
      </w:r>
      <w:r w:rsidR="00137563">
        <w:rPr>
          <w:b/>
          <w:noProof/>
          <w:color w:val="FFFFFF" w:themeColor="background1"/>
          <w:lang w:eastAsia="cs-CZ"/>
        </w:rPr>
        <w:t>6. května 2022</w:t>
      </w:r>
      <w:r w:rsidR="00BB6A69" w:rsidRPr="00C64FB0">
        <w:rPr>
          <w:b/>
          <w:color w:val="FFFFFF" w:themeColor="background1"/>
          <w:lang w:eastAsia="cs-CZ"/>
        </w:rPr>
        <w:fldChar w:fldCharType="end"/>
      </w:r>
      <w:r w:rsidRPr="00C64FB0">
        <w:rPr>
          <w:color w:val="FFFFFF" w:themeColor="background1"/>
          <w:lang w:eastAsia="cs-CZ"/>
        </w:rPr>
        <w:t>)</w:t>
      </w:r>
    </w:p>
    <w:p w14:paraId="572E1D1E" w14:textId="77777777" w:rsidR="005F3205" w:rsidRDefault="005F3205" w:rsidP="005F3205">
      <w:pPr>
        <w:rPr>
          <w:lang w:eastAsia="cs-CZ"/>
        </w:rPr>
      </w:pPr>
    </w:p>
    <w:p w14:paraId="1F1FE6D6" w14:textId="77777777" w:rsidR="005658B8" w:rsidRDefault="005658B8" w:rsidP="005F3205">
      <w:pPr>
        <w:rPr>
          <w:lang w:eastAsia="cs-CZ"/>
        </w:rPr>
      </w:pPr>
    </w:p>
    <w:p w14:paraId="1D490CEE" w14:textId="77777777" w:rsidR="00FB2EE4" w:rsidRDefault="00FB2EE4" w:rsidP="005F3205">
      <w:pPr>
        <w:rPr>
          <w:lang w:eastAsia="cs-CZ"/>
        </w:rPr>
      </w:pPr>
    </w:p>
    <w:p w14:paraId="0D227732" w14:textId="77777777" w:rsidR="00FB2EE4" w:rsidRDefault="00FB2EE4" w:rsidP="005F3205">
      <w:pPr>
        <w:rPr>
          <w:lang w:eastAsia="cs-CZ"/>
        </w:rPr>
      </w:pPr>
    </w:p>
    <w:p w14:paraId="7E43679E" w14:textId="77777777" w:rsidR="00FB2EE4" w:rsidRDefault="00FB2EE4" w:rsidP="005F3205">
      <w:pPr>
        <w:rPr>
          <w:lang w:eastAsia="cs-CZ"/>
        </w:rPr>
      </w:pPr>
    </w:p>
    <w:p w14:paraId="7AEB09E9" w14:textId="77777777" w:rsidR="00FB2EE4" w:rsidRDefault="00FB2EE4" w:rsidP="005F3205">
      <w:pPr>
        <w:rPr>
          <w:lang w:eastAsia="cs-CZ"/>
        </w:rPr>
      </w:pPr>
    </w:p>
    <w:p w14:paraId="25E8370B" w14:textId="77777777" w:rsidR="00FB2EE4" w:rsidRDefault="00FB2EE4" w:rsidP="005F3205">
      <w:pPr>
        <w:rPr>
          <w:lang w:eastAsia="cs-CZ"/>
        </w:rPr>
      </w:pPr>
    </w:p>
    <w:p w14:paraId="58945D2A" w14:textId="6CE07088" w:rsidR="00FB2EE4" w:rsidRDefault="00FB2EE4" w:rsidP="005F3205">
      <w:pPr>
        <w:rPr>
          <w:lang w:eastAsia="cs-CZ"/>
        </w:rPr>
      </w:pPr>
    </w:p>
    <w:p w14:paraId="7949F6EE" w14:textId="25930D76" w:rsidR="00AC0CB6" w:rsidRDefault="00AC0CB6" w:rsidP="005F3205">
      <w:pPr>
        <w:rPr>
          <w:lang w:eastAsia="cs-CZ"/>
        </w:rPr>
      </w:pPr>
    </w:p>
    <w:p w14:paraId="15782B3B" w14:textId="3E1F3539" w:rsidR="00AC0CB6" w:rsidRDefault="00AC0CB6" w:rsidP="005F3205">
      <w:pPr>
        <w:rPr>
          <w:lang w:eastAsia="cs-CZ"/>
        </w:rPr>
      </w:pPr>
    </w:p>
    <w:p w14:paraId="3CB07A91" w14:textId="5ED2A441" w:rsidR="00AC0CB6" w:rsidRDefault="00AC0CB6" w:rsidP="005F3205">
      <w:pPr>
        <w:rPr>
          <w:lang w:eastAsia="cs-CZ"/>
        </w:rPr>
      </w:pPr>
    </w:p>
    <w:p w14:paraId="4EC6E8A0" w14:textId="756E0BA0" w:rsidR="00FB2EE4" w:rsidRPr="00AC0CB6" w:rsidRDefault="00FB2EE4" w:rsidP="005F3205">
      <w:pPr>
        <w:rPr>
          <w:rFonts w:ascii="Arial" w:hAnsi="Arial" w:cs="Arial"/>
          <w:b/>
          <w:lang w:eastAsia="cs-CZ"/>
        </w:rPr>
        <w:sectPr w:rsidR="00FB2EE4" w:rsidRPr="00AC0CB6" w:rsidSect="005F3205">
          <w:headerReference w:type="default" r:id="rId8"/>
          <w:footerReference w:type="default" r:id="rId9"/>
          <w:headerReference w:type="first" r:id="rId10"/>
          <w:pgSz w:w="11906" w:h="16838"/>
          <w:pgMar w:top="1417" w:right="1417" w:bottom="1417" w:left="1417" w:header="708" w:footer="708" w:gutter="0"/>
          <w:cols w:space="708"/>
          <w:titlePg/>
          <w:docGrid w:linePitch="360"/>
        </w:sectPr>
      </w:pPr>
      <w:r w:rsidRPr="00AC0CB6">
        <w:rPr>
          <w:rFonts w:ascii="Arial" w:hAnsi="Arial" w:cs="Arial"/>
          <w:b/>
          <w:lang w:eastAsia="cs-CZ"/>
        </w:rPr>
        <w:t xml:space="preserve">Zpracovatel: </w:t>
      </w:r>
      <w:r w:rsidR="00454B25" w:rsidRPr="00454B25">
        <w:rPr>
          <w:rFonts w:ascii="Arial" w:hAnsi="Arial" w:cs="Arial"/>
          <w:b/>
          <w:lang w:eastAsia="cs-CZ"/>
        </w:rPr>
        <w:t>Odbor koordinace vědy, vývoje a inovací</w:t>
      </w:r>
    </w:p>
    <w:p w14:paraId="25E7588A" w14:textId="77777777" w:rsidR="00BD354A" w:rsidRPr="00BD354A" w:rsidRDefault="00BD354A" w:rsidP="001B06B9">
      <w:pPr>
        <w:pStyle w:val="Nadpisobsah"/>
      </w:pPr>
      <w:r w:rsidRPr="00BD354A">
        <w:lastRenderedPageBreak/>
        <w:t>Obsah</w:t>
      </w:r>
    </w:p>
    <w:p w14:paraId="51428179" w14:textId="19C80F67" w:rsidR="00121E78" w:rsidRDefault="001903DA">
      <w:pPr>
        <w:pStyle w:val="Obsah1"/>
        <w:tabs>
          <w:tab w:val="right" w:leader="dot" w:pos="9062"/>
        </w:tabs>
        <w:rPr>
          <w:b w:val="0"/>
          <w:noProof/>
          <w:sz w:val="22"/>
          <w:lang w:val="en-GB" w:eastAsia="en-GB"/>
        </w:rPr>
      </w:pPr>
      <w:r>
        <w:rPr>
          <w:i/>
          <w:sz w:val="20"/>
        </w:rPr>
        <w:fldChar w:fldCharType="begin"/>
      </w:r>
      <w:r>
        <w:rPr>
          <w:i/>
          <w:sz w:val="20"/>
        </w:rPr>
        <w:instrText xml:space="preserve"> TOC \o "2-2" \h \z \t "Nadpis 1,1,Nadpis_1_bile,1" </w:instrText>
      </w:r>
      <w:r>
        <w:rPr>
          <w:i/>
          <w:sz w:val="20"/>
        </w:rPr>
        <w:fldChar w:fldCharType="separate"/>
      </w:r>
      <w:hyperlink w:anchor="_Toc102052269" w:history="1">
        <w:r w:rsidR="00121E78" w:rsidRPr="005D5190">
          <w:rPr>
            <w:rStyle w:val="Hypertextovodkaz"/>
            <w:noProof/>
          </w:rPr>
          <w:t>Úvod</w:t>
        </w:r>
        <w:r w:rsidR="00121E78">
          <w:rPr>
            <w:noProof/>
            <w:webHidden/>
          </w:rPr>
          <w:tab/>
        </w:r>
        <w:r w:rsidR="00121E78">
          <w:rPr>
            <w:noProof/>
            <w:webHidden/>
          </w:rPr>
          <w:fldChar w:fldCharType="begin"/>
        </w:r>
        <w:r w:rsidR="00121E78">
          <w:rPr>
            <w:noProof/>
            <w:webHidden/>
          </w:rPr>
          <w:instrText xml:space="preserve"> PAGEREF _Toc102052269 \h </w:instrText>
        </w:r>
        <w:r w:rsidR="00121E78">
          <w:rPr>
            <w:noProof/>
            <w:webHidden/>
          </w:rPr>
        </w:r>
        <w:r w:rsidR="00121E78">
          <w:rPr>
            <w:noProof/>
            <w:webHidden/>
          </w:rPr>
          <w:fldChar w:fldCharType="separate"/>
        </w:r>
        <w:r w:rsidR="00121E78">
          <w:rPr>
            <w:noProof/>
            <w:webHidden/>
          </w:rPr>
          <w:t>1</w:t>
        </w:r>
        <w:r w:rsidR="00121E78">
          <w:rPr>
            <w:noProof/>
            <w:webHidden/>
          </w:rPr>
          <w:fldChar w:fldCharType="end"/>
        </w:r>
      </w:hyperlink>
    </w:p>
    <w:p w14:paraId="7F6DE41B" w14:textId="446D8423" w:rsidR="00121E78" w:rsidRDefault="00137563">
      <w:pPr>
        <w:pStyle w:val="Obsah1"/>
        <w:tabs>
          <w:tab w:val="right" w:leader="dot" w:pos="9062"/>
        </w:tabs>
        <w:rPr>
          <w:b w:val="0"/>
          <w:noProof/>
          <w:sz w:val="22"/>
          <w:lang w:val="en-GB" w:eastAsia="en-GB"/>
        </w:rPr>
      </w:pPr>
      <w:hyperlink w:anchor="_Toc102052270" w:history="1">
        <w:r w:rsidR="00121E78" w:rsidRPr="005D5190">
          <w:rPr>
            <w:rStyle w:val="Hypertextovodkaz"/>
            <w:noProof/>
          </w:rPr>
          <w:t>Hodnocení výsledků programů výzkumu, vývoje a inovací ukončených v roce 2020</w:t>
        </w:r>
        <w:r w:rsidR="00121E78">
          <w:rPr>
            <w:noProof/>
            <w:webHidden/>
          </w:rPr>
          <w:tab/>
        </w:r>
        <w:r w:rsidR="00121E78">
          <w:rPr>
            <w:noProof/>
            <w:webHidden/>
          </w:rPr>
          <w:fldChar w:fldCharType="begin"/>
        </w:r>
        <w:r w:rsidR="00121E78">
          <w:rPr>
            <w:noProof/>
            <w:webHidden/>
          </w:rPr>
          <w:instrText xml:space="preserve"> PAGEREF _Toc102052270 \h </w:instrText>
        </w:r>
        <w:r w:rsidR="00121E78">
          <w:rPr>
            <w:noProof/>
            <w:webHidden/>
          </w:rPr>
        </w:r>
        <w:r w:rsidR="00121E78">
          <w:rPr>
            <w:noProof/>
            <w:webHidden/>
          </w:rPr>
          <w:fldChar w:fldCharType="separate"/>
        </w:r>
        <w:r w:rsidR="00121E78">
          <w:rPr>
            <w:noProof/>
            <w:webHidden/>
          </w:rPr>
          <w:t>3</w:t>
        </w:r>
        <w:r w:rsidR="00121E78">
          <w:rPr>
            <w:noProof/>
            <w:webHidden/>
          </w:rPr>
          <w:fldChar w:fldCharType="end"/>
        </w:r>
      </w:hyperlink>
    </w:p>
    <w:p w14:paraId="35D4E841" w14:textId="74C59775" w:rsidR="00121E78" w:rsidRDefault="00137563">
      <w:pPr>
        <w:pStyle w:val="Obsah2"/>
        <w:tabs>
          <w:tab w:val="right" w:leader="dot" w:pos="9062"/>
        </w:tabs>
        <w:rPr>
          <w:i w:val="0"/>
          <w:noProof/>
          <w:sz w:val="22"/>
          <w:lang w:val="en-GB" w:eastAsia="en-GB"/>
        </w:rPr>
      </w:pPr>
      <w:hyperlink w:anchor="_Toc102052271" w:history="1">
        <w:r w:rsidR="00121E78" w:rsidRPr="005D5190">
          <w:rPr>
            <w:rStyle w:val="Hypertextovodkaz"/>
            <w:noProof/>
          </w:rPr>
          <w:t>Národní program udržitelnosti I (2013–2020)</w:t>
        </w:r>
        <w:r w:rsidR="00121E78">
          <w:rPr>
            <w:noProof/>
            <w:webHidden/>
          </w:rPr>
          <w:tab/>
        </w:r>
        <w:r w:rsidR="00121E78">
          <w:rPr>
            <w:noProof/>
            <w:webHidden/>
          </w:rPr>
          <w:fldChar w:fldCharType="begin"/>
        </w:r>
        <w:r w:rsidR="00121E78">
          <w:rPr>
            <w:noProof/>
            <w:webHidden/>
          </w:rPr>
          <w:instrText xml:space="preserve"> PAGEREF _Toc102052271 \h </w:instrText>
        </w:r>
        <w:r w:rsidR="00121E78">
          <w:rPr>
            <w:noProof/>
            <w:webHidden/>
          </w:rPr>
        </w:r>
        <w:r w:rsidR="00121E78">
          <w:rPr>
            <w:noProof/>
            <w:webHidden/>
          </w:rPr>
          <w:fldChar w:fldCharType="separate"/>
        </w:r>
        <w:r w:rsidR="00121E78">
          <w:rPr>
            <w:noProof/>
            <w:webHidden/>
          </w:rPr>
          <w:t>4</w:t>
        </w:r>
        <w:r w:rsidR="00121E78">
          <w:rPr>
            <w:noProof/>
            <w:webHidden/>
          </w:rPr>
          <w:fldChar w:fldCharType="end"/>
        </w:r>
      </w:hyperlink>
    </w:p>
    <w:p w14:paraId="43DED69C" w14:textId="7C128AA7" w:rsidR="00121E78" w:rsidRDefault="00137563">
      <w:pPr>
        <w:pStyle w:val="Obsah2"/>
        <w:tabs>
          <w:tab w:val="right" w:leader="dot" w:pos="9062"/>
        </w:tabs>
        <w:rPr>
          <w:i w:val="0"/>
          <w:noProof/>
          <w:sz w:val="22"/>
          <w:lang w:val="en-GB" w:eastAsia="en-GB"/>
        </w:rPr>
      </w:pPr>
      <w:hyperlink w:anchor="_Toc102052272" w:history="1">
        <w:r w:rsidR="00121E78" w:rsidRPr="005D5190">
          <w:rPr>
            <w:rStyle w:val="Hypertextovodkaz"/>
            <w:noProof/>
          </w:rPr>
          <w:t>Národní program udržitelnosti II (2016–2020)</w:t>
        </w:r>
        <w:r w:rsidR="00121E78">
          <w:rPr>
            <w:noProof/>
            <w:webHidden/>
          </w:rPr>
          <w:tab/>
        </w:r>
        <w:r w:rsidR="00121E78">
          <w:rPr>
            <w:noProof/>
            <w:webHidden/>
          </w:rPr>
          <w:fldChar w:fldCharType="begin"/>
        </w:r>
        <w:r w:rsidR="00121E78">
          <w:rPr>
            <w:noProof/>
            <w:webHidden/>
          </w:rPr>
          <w:instrText xml:space="preserve"> PAGEREF _Toc102052272 \h </w:instrText>
        </w:r>
        <w:r w:rsidR="00121E78">
          <w:rPr>
            <w:noProof/>
            <w:webHidden/>
          </w:rPr>
        </w:r>
        <w:r w:rsidR="00121E78">
          <w:rPr>
            <w:noProof/>
            <w:webHidden/>
          </w:rPr>
          <w:fldChar w:fldCharType="separate"/>
        </w:r>
        <w:r w:rsidR="00121E78">
          <w:rPr>
            <w:noProof/>
            <w:webHidden/>
          </w:rPr>
          <w:t>13</w:t>
        </w:r>
        <w:r w:rsidR="00121E78">
          <w:rPr>
            <w:noProof/>
            <w:webHidden/>
          </w:rPr>
          <w:fldChar w:fldCharType="end"/>
        </w:r>
      </w:hyperlink>
    </w:p>
    <w:p w14:paraId="56DC0612" w14:textId="0C2A9204" w:rsidR="00121E78" w:rsidRDefault="00137563">
      <w:pPr>
        <w:pStyle w:val="Obsah1"/>
        <w:tabs>
          <w:tab w:val="right" w:leader="dot" w:pos="9062"/>
        </w:tabs>
        <w:rPr>
          <w:b w:val="0"/>
          <w:noProof/>
          <w:sz w:val="22"/>
          <w:lang w:val="en-GB" w:eastAsia="en-GB"/>
        </w:rPr>
      </w:pPr>
      <w:hyperlink w:anchor="_Toc102052273" w:history="1">
        <w:r w:rsidR="00121E78" w:rsidRPr="005D5190">
          <w:rPr>
            <w:rStyle w:val="Hypertextovodkaz"/>
            <w:noProof/>
          </w:rPr>
          <w:t>Závěry a doporučení</w:t>
        </w:r>
        <w:r w:rsidR="00121E78">
          <w:rPr>
            <w:noProof/>
            <w:webHidden/>
          </w:rPr>
          <w:tab/>
        </w:r>
        <w:r w:rsidR="00121E78">
          <w:rPr>
            <w:noProof/>
            <w:webHidden/>
          </w:rPr>
          <w:fldChar w:fldCharType="begin"/>
        </w:r>
        <w:r w:rsidR="00121E78">
          <w:rPr>
            <w:noProof/>
            <w:webHidden/>
          </w:rPr>
          <w:instrText xml:space="preserve"> PAGEREF _Toc102052273 \h </w:instrText>
        </w:r>
        <w:r w:rsidR="00121E78">
          <w:rPr>
            <w:noProof/>
            <w:webHidden/>
          </w:rPr>
        </w:r>
        <w:r w:rsidR="00121E78">
          <w:rPr>
            <w:noProof/>
            <w:webHidden/>
          </w:rPr>
          <w:fldChar w:fldCharType="separate"/>
        </w:r>
        <w:r w:rsidR="00121E78">
          <w:rPr>
            <w:noProof/>
            <w:webHidden/>
          </w:rPr>
          <w:t>22</w:t>
        </w:r>
        <w:r w:rsidR="00121E78">
          <w:rPr>
            <w:noProof/>
            <w:webHidden/>
          </w:rPr>
          <w:fldChar w:fldCharType="end"/>
        </w:r>
      </w:hyperlink>
    </w:p>
    <w:p w14:paraId="51E1D3DA" w14:textId="27C28AE0" w:rsidR="00121E78" w:rsidRDefault="00137563">
      <w:pPr>
        <w:pStyle w:val="Obsah1"/>
        <w:tabs>
          <w:tab w:val="right" w:leader="dot" w:pos="9062"/>
        </w:tabs>
        <w:rPr>
          <w:b w:val="0"/>
          <w:noProof/>
          <w:sz w:val="22"/>
          <w:lang w:val="en-GB" w:eastAsia="en-GB"/>
        </w:rPr>
      </w:pPr>
      <w:hyperlink w:anchor="_Toc102052274" w:history="1">
        <w:r w:rsidR="00121E78" w:rsidRPr="005D5190">
          <w:rPr>
            <w:rStyle w:val="Hypertextovodkaz"/>
            <w:noProof/>
          </w:rPr>
          <w:t>Přílohy</w:t>
        </w:r>
        <w:r w:rsidR="00121E78">
          <w:rPr>
            <w:noProof/>
            <w:webHidden/>
          </w:rPr>
          <w:tab/>
        </w:r>
        <w:r w:rsidR="00121E78">
          <w:rPr>
            <w:noProof/>
            <w:webHidden/>
          </w:rPr>
          <w:fldChar w:fldCharType="begin"/>
        </w:r>
        <w:r w:rsidR="00121E78">
          <w:rPr>
            <w:noProof/>
            <w:webHidden/>
          </w:rPr>
          <w:instrText xml:space="preserve"> PAGEREF _Toc102052274 \h </w:instrText>
        </w:r>
        <w:r w:rsidR="00121E78">
          <w:rPr>
            <w:noProof/>
            <w:webHidden/>
          </w:rPr>
        </w:r>
        <w:r w:rsidR="00121E78">
          <w:rPr>
            <w:noProof/>
            <w:webHidden/>
          </w:rPr>
          <w:fldChar w:fldCharType="separate"/>
        </w:r>
        <w:r w:rsidR="00121E78">
          <w:rPr>
            <w:noProof/>
            <w:webHidden/>
          </w:rPr>
          <w:t>24</w:t>
        </w:r>
        <w:r w:rsidR="00121E78">
          <w:rPr>
            <w:noProof/>
            <w:webHidden/>
          </w:rPr>
          <w:fldChar w:fldCharType="end"/>
        </w:r>
      </w:hyperlink>
    </w:p>
    <w:p w14:paraId="7E1A9B82" w14:textId="5F8940F0" w:rsidR="003A1F12" w:rsidRDefault="001903DA" w:rsidP="001053F1">
      <w:r>
        <w:rPr>
          <w:rFonts w:eastAsiaTheme="minorEastAsia"/>
          <w:i/>
          <w:sz w:val="20"/>
          <w:lang w:eastAsia="cs-CZ"/>
        </w:rPr>
        <w:fldChar w:fldCharType="end"/>
      </w:r>
    </w:p>
    <w:p w14:paraId="5DCCCA21" w14:textId="4D08F8D0" w:rsidR="004C0C38" w:rsidRPr="006D2E7F" w:rsidRDefault="00287130" w:rsidP="00002B22">
      <w:pPr>
        <w:jc w:val="center"/>
        <w:rPr>
          <w:color w:val="FFFFFF" w:themeColor="background1"/>
        </w:rPr>
      </w:pPr>
      <w:r w:rsidRPr="006D2E7F">
        <w:rPr>
          <w:color w:val="FFFFFF" w:themeColor="background1"/>
        </w:rPr>
        <w:t xml:space="preserve">Verze ze dne </w:t>
      </w:r>
      <w:r w:rsidR="0094616A" w:rsidRPr="006D2E7F">
        <w:rPr>
          <w:color w:val="FFFFFF" w:themeColor="background1"/>
        </w:rPr>
        <w:t>8</w:t>
      </w:r>
      <w:r w:rsidR="006A7BB4" w:rsidRPr="006D2E7F">
        <w:rPr>
          <w:color w:val="FFFFFF" w:themeColor="background1"/>
        </w:rPr>
        <w:t xml:space="preserve">. </w:t>
      </w:r>
      <w:r w:rsidR="00B34AB5" w:rsidRPr="006D2E7F">
        <w:rPr>
          <w:color w:val="FFFFFF" w:themeColor="background1"/>
        </w:rPr>
        <w:t>června</w:t>
      </w:r>
      <w:r w:rsidR="006A7BB4" w:rsidRPr="006D2E7F">
        <w:rPr>
          <w:color w:val="FFFFFF" w:themeColor="background1"/>
        </w:rPr>
        <w:t xml:space="preserve"> 2021</w:t>
      </w:r>
    </w:p>
    <w:p w14:paraId="1ACF0D8B" w14:textId="733D1CDB" w:rsidR="00002B22" w:rsidRDefault="00002B22" w:rsidP="003A1F12"/>
    <w:p w14:paraId="0A88E2A4" w14:textId="77777777" w:rsidR="00002B22" w:rsidRPr="003A1F12" w:rsidRDefault="00002B22" w:rsidP="003A1F12">
      <w:pPr>
        <w:sectPr w:rsidR="00002B22" w:rsidRPr="003A1F12" w:rsidSect="005F3205">
          <w:headerReference w:type="first" r:id="rId11"/>
          <w:pgSz w:w="11906" w:h="16838"/>
          <w:pgMar w:top="1417" w:right="1417" w:bottom="1417" w:left="1417" w:header="708" w:footer="708" w:gutter="0"/>
          <w:cols w:space="708"/>
          <w:docGrid w:linePitch="360"/>
        </w:sectPr>
      </w:pPr>
    </w:p>
    <w:p w14:paraId="1473303A" w14:textId="542ED4BE" w:rsidR="00BA71C0" w:rsidRDefault="00BA71C0" w:rsidP="001B06B9">
      <w:pPr>
        <w:pStyle w:val="Nadpis1"/>
      </w:pPr>
      <w:bookmarkStart w:id="0" w:name="_Toc4490017"/>
      <w:bookmarkStart w:id="1" w:name="_Toc102052269"/>
      <w:r>
        <w:lastRenderedPageBreak/>
        <w:t>Úvod</w:t>
      </w:r>
      <w:bookmarkEnd w:id="0"/>
      <w:bookmarkEnd w:id="1"/>
    </w:p>
    <w:p w14:paraId="59BFABD2" w14:textId="77777777" w:rsidR="006C2CC0" w:rsidRDefault="006C2CC0" w:rsidP="0045385C">
      <w:pPr>
        <w:pStyle w:val="Nadpis3"/>
      </w:pPr>
      <w:r w:rsidRPr="00F43740">
        <w:t>Základní dokumenty a zdroje</w:t>
      </w:r>
    </w:p>
    <w:p w14:paraId="6D98D201" w14:textId="65AB14A2" w:rsidR="006C2CC0" w:rsidRPr="004B0FC1" w:rsidRDefault="006C2CC0" w:rsidP="00E57A1E">
      <w:pPr>
        <w:spacing w:after="120"/>
        <w:jc w:val="both"/>
        <w:rPr>
          <w:rFonts w:ascii="Arial" w:hAnsi="Arial" w:cs="Arial"/>
        </w:rPr>
      </w:pPr>
      <w:r w:rsidRPr="004B0FC1">
        <w:rPr>
          <w:rFonts w:ascii="Arial" w:hAnsi="Arial" w:cs="Arial"/>
        </w:rPr>
        <w:t>Vládě se předkládá ke schválení dokument Hodnocení výsledků programů výzkumu, vývoje a</w:t>
      </w:r>
      <w:r w:rsidR="00080836">
        <w:rPr>
          <w:rFonts w:ascii="Arial" w:hAnsi="Arial" w:cs="Arial"/>
        </w:rPr>
        <w:t> </w:t>
      </w:r>
      <w:r w:rsidRPr="004B0FC1">
        <w:rPr>
          <w:rFonts w:ascii="Arial" w:hAnsi="Arial" w:cs="Arial"/>
        </w:rPr>
        <w:t>inovací ukončených v roce 2020 (dále jen „Hodnocení“), který byl vypracován Radou pro výzkum, vývoj a inovace (dále jen „RVVI“) podle § 35 odst. 2 písm. d) zákona č. 130/2002 Sb., o podpoře výzkumu, experimentálního vývoje a inovací z veřejných prostředků a o změně některých souvisejících zákonů (zákon o podpoře výzkumu, experimentálního vývoje a inovací), ve znění pozdějších předpisů.</w:t>
      </w:r>
    </w:p>
    <w:p w14:paraId="1ABD6FBE" w14:textId="3E6A5279" w:rsidR="006C2CC0" w:rsidRPr="004B0FC1" w:rsidRDefault="006C2CC0" w:rsidP="00E57A1E">
      <w:pPr>
        <w:spacing w:after="120"/>
        <w:jc w:val="both"/>
        <w:rPr>
          <w:rFonts w:ascii="Arial" w:hAnsi="Arial" w:cs="Arial"/>
        </w:rPr>
      </w:pPr>
      <w:r w:rsidRPr="004B0FC1">
        <w:rPr>
          <w:rFonts w:ascii="Arial" w:hAnsi="Arial" w:cs="Arial"/>
        </w:rPr>
        <w:t>V roce 2020 byly dokončeny dva vzájemně se doplňující programy výzkumu a vývoje, jejichž úkolem bylo finančně pomoci a motivovat realizátory projektů nových výzkumných center vybudovaných v ČR v letech 2007–2013/2015 za finanční spoluúčasti Evropského fondu pro</w:t>
      </w:r>
      <w:r w:rsidR="009015D6">
        <w:rPr>
          <w:rFonts w:ascii="Arial" w:hAnsi="Arial" w:cs="Arial"/>
        </w:rPr>
        <w:t> </w:t>
      </w:r>
      <w:r w:rsidRPr="004B0FC1">
        <w:rPr>
          <w:rFonts w:ascii="Arial" w:hAnsi="Arial" w:cs="Arial"/>
        </w:rPr>
        <w:t>regionální rozvoj. Hodnocené programy měly za úkol zabezpečit udržitelnost kapacit výzkumných organizací, a to alespoň pět let po ukončení realizace projektů.</w:t>
      </w:r>
    </w:p>
    <w:p w14:paraId="70749DC4" w14:textId="77777777" w:rsidR="006C2CC0" w:rsidRPr="004B0FC1" w:rsidRDefault="006C2CC0" w:rsidP="00E57A1E">
      <w:pPr>
        <w:shd w:val="clear" w:color="auto" w:fill="FFFFFF" w:themeFill="background1"/>
        <w:spacing w:after="120"/>
        <w:jc w:val="both"/>
        <w:rPr>
          <w:rFonts w:ascii="Arial" w:hAnsi="Arial" w:cs="Arial"/>
        </w:rPr>
      </w:pPr>
      <w:r w:rsidRPr="004B0FC1">
        <w:rPr>
          <w:rFonts w:ascii="Arial" w:hAnsi="Arial" w:cs="Arial"/>
        </w:rPr>
        <w:t xml:space="preserve">Hodnocení bylo provedeno v souladu s Metodikou hodnocení výzkumných organizací a hodnocení programů účelové podpory výzkumu, vývoje a inovací (dále jen „M 17+“), která byla schválena usnesením vlády ze dne 8. února 2017 č. 10 a se Základními principy přípravy a hodnocení programů a skupin grantových projektů výzkumu, vývoje a inovací schválenými usnesením vlády ze dne 13. května 2015 č. 351 (dále jen „Principy“). </w:t>
      </w:r>
    </w:p>
    <w:p w14:paraId="44D56EED" w14:textId="6EFEA82C" w:rsidR="006C2CC0" w:rsidRPr="004B0FC1" w:rsidRDefault="006C2CC0" w:rsidP="00E57A1E">
      <w:pPr>
        <w:spacing w:before="120" w:after="120"/>
        <w:jc w:val="both"/>
        <w:rPr>
          <w:rFonts w:ascii="Arial" w:hAnsi="Arial" w:cs="Arial"/>
        </w:rPr>
      </w:pPr>
      <w:r w:rsidRPr="004B0FC1">
        <w:rPr>
          <w:rFonts w:ascii="Arial" w:hAnsi="Arial" w:cs="Arial"/>
        </w:rPr>
        <w:t>V</w:t>
      </w:r>
      <w:r w:rsidR="004B0FC1" w:rsidRPr="004B0FC1">
        <w:rPr>
          <w:rFonts w:ascii="Arial" w:hAnsi="Arial" w:cs="Arial"/>
        </w:rPr>
        <w:t> </w:t>
      </w:r>
      <w:r w:rsidRPr="004B0FC1">
        <w:rPr>
          <w:rFonts w:ascii="Arial" w:hAnsi="Arial" w:cs="Arial"/>
        </w:rPr>
        <w:t>dokumentu</w:t>
      </w:r>
      <w:r w:rsidR="004B0FC1" w:rsidRPr="004B0FC1">
        <w:rPr>
          <w:rFonts w:ascii="Arial" w:hAnsi="Arial" w:cs="Arial"/>
        </w:rPr>
        <w:t xml:space="preserve"> </w:t>
      </w:r>
      <w:r w:rsidRPr="004B0FC1">
        <w:rPr>
          <w:rFonts w:ascii="Arial" w:hAnsi="Arial" w:cs="Arial"/>
        </w:rPr>
        <w:t xml:space="preserve">bylo posouzeno splnění cílů programů, jejich výsledky i soulad s plněním cílů Národních priorit orientovaného výzkumu, experimentálního vývoje a inovací schválených usnesením vlády ze dne 19. července 2012 č. 552. Hodnoceny byly rovněž </w:t>
      </w:r>
      <w:r w:rsidR="009015D6">
        <w:rPr>
          <w:rFonts w:ascii="Arial" w:hAnsi="Arial" w:cs="Arial"/>
        </w:rPr>
        <w:t>známé</w:t>
      </w:r>
      <w:r w:rsidRPr="004B0FC1">
        <w:rPr>
          <w:rFonts w:ascii="Arial" w:hAnsi="Arial" w:cs="Arial"/>
        </w:rPr>
        <w:t xml:space="preserve"> přínos</w:t>
      </w:r>
      <w:r w:rsidR="009015D6">
        <w:rPr>
          <w:rFonts w:ascii="Arial" w:hAnsi="Arial" w:cs="Arial"/>
        </w:rPr>
        <w:t>y</w:t>
      </w:r>
      <w:r w:rsidRPr="004B0FC1">
        <w:rPr>
          <w:rFonts w:ascii="Arial" w:hAnsi="Arial" w:cs="Arial"/>
        </w:rPr>
        <w:t>, průběh ukončených programů včetně čerpání finančních prostředků</w:t>
      </w:r>
      <w:r w:rsidR="009015D6">
        <w:rPr>
          <w:rFonts w:ascii="Arial" w:hAnsi="Arial" w:cs="Arial"/>
        </w:rPr>
        <w:t xml:space="preserve">, </w:t>
      </w:r>
      <w:r w:rsidRPr="004B0FC1">
        <w:rPr>
          <w:rFonts w:ascii="Arial" w:hAnsi="Arial" w:cs="Arial"/>
        </w:rPr>
        <w:t xml:space="preserve">zapojení subjektů do řešení aktivit programů, oborné zkušenosti řešitelů, tj. např. počet a charakteristika výzkumníků zapojených do projektů, účast doktorandů, zapojení zahraničních výzkumníků apod. </w:t>
      </w:r>
    </w:p>
    <w:p w14:paraId="4B0D445A" w14:textId="444E5E26" w:rsidR="006C2CC0" w:rsidRPr="004B0FC1" w:rsidRDefault="006C2CC0" w:rsidP="00E57A1E">
      <w:pPr>
        <w:pStyle w:val="Text"/>
        <w:keepNext w:val="0"/>
        <w:rPr>
          <w:szCs w:val="22"/>
        </w:rPr>
      </w:pPr>
      <w:r w:rsidRPr="009015D6">
        <w:rPr>
          <w:szCs w:val="22"/>
        </w:rPr>
        <w:t>RVVI v rámci Hodnocení neposuzuje jednotlivé projekty, protože to spadá mezi kompetence poskytovatelů, kteří podle § 21 zákona o podpoře výzkumu, experimentálního vývoje a inovací hodnotí návrhy projektů a v souladu s Principy zpracovávají průběžná i závěrečná hodnocení programů, v </w:t>
      </w:r>
      <w:proofErr w:type="gramStart"/>
      <w:r w:rsidRPr="009015D6">
        <w:rPr>
          <w:szCs w:val="22"/>
        </w:rPr>
        <w:t>rámci</w:t>
      </w:r>
      <w:proofErr w:type="gramEnd"/>
      <w:r w:rsidRPr="009015D6">
        <w:rPr>
          <w:szCs w:val="22"/>
        </w:rPr>
        <w:t xml:space="preserve"> kterých probíhá i monitoring jednotlivých projektů. Průběžn</w:t>
      </w:r>
      <w:r w:rsidR="009015D6" w:rsidRPr="009015D6">
        <w:rPr>
          <w:szCs w:val="22"/>
        </w:rPr>
        <w:t>á</w:t>
      </w:r>
      <w:r w:rsidRPr="009015D6">
        <w:rPr>
          <w:szCs w:val="22"/>
        </w:rPr>
        <w:t xml:space="preserve"> hodnocení programů j</w:t>
      </w:r>
      <w:r w:rsidR="009015D6" w:rsidRPr="009015D6">
        <w:rPr>
          <w:szCs w:val="22"/>
        </w:rPr>
        <w:t>sou</w:t>
      </w:r>
      <w:r w:rsidRPr="009015D6">
        <w:rPr>
          <w:szCs w:val="22"/>
        </w:rPr>
        <w:t xml:space="preserve"> předkládán</w:t>
      </w:r>
      <w:r w:rsidR="009015D6" w:rsidRPr="009015D6">
        <w:rPr>
          <w:szCs w:val="22"/>
        </w:rPr>
        <w:t>a RVVI</w:t>
      </w:r>
      <w:r w:rsidRPr="009015D6">
        <w:rPr>
          <w:szCs w:val="22"/>
        </w:rPr>
        <w:t xml:space="preserve"> kontinuálně pro informaci, závěrečná hodnocení ukončených programů, </w:t>
      </w:r>
      <w:proofErr w:type="gramStart"/>
      <w:r w:rsidRPr="009015D6">
        <w:rPr>
          <w:szCs w:val="22"/>
        </w:rPr>
        <w:t>která  MŠMT</w:t>
      </w:r>
      <w:proofErr w:type="gramEnd"/>
      <w:r w:rsidRPr="009015D6">
        <w:rPr>
          <w:szCs w:val="22"/>
        </w:rPr>
        <w:t xml:space="preserve"> zaslalo Radě dopisem č. j. MSMT-33065/2021-2 ze dne 9. prosince 2021 jsou přílohami č. 1 a 2 předkládaného dokumentu a bylo z nich při tvorbě dokumentu čerpáno.</w:t>
      </w:r>
    </w:p>
    <w:p w14:paraId="41F3B46A" w14:textId="279850D1" w:rsidR="000E4F68" w:rsidRPr="008403B0" w:rsidRDefault="006C2CC0" w:rsidP="00E57A1E">
      <w:pPr>
        <w:pStyle w:val="Text"/>
        <w:keepNext w:val="0"/>
        <w:rPr>
          <w:rFonts w:asciiTheme="minorHAnsi" w:hAnsiTheme="minorHAnsi" w:cstheme="minorHAnsi"/>
          <w:szCs w:val="22"/>
        </w:rPr>
      </w:pPr>
      <w:r w:rsidRPr="008403B0">
        <w:rPr>
          <w:rFonts w:asciiTheme="minorHAnsi" w:hAnsiTheme="minorHAnsi" w:cstheme="minorHAnsi"/>
          <w:szCs w:val="22"/>
        </w:rPr>
        <w:t>V Hodnocení byly použity definice druhů výsledků výzkumu, vývoje a inovací</w:t>
      </w:r>
      <w:r w:rsidR="00305C2D">
        <w:rPr>
          <w:rFonts w:asciiTheme="minorHAnsi" w:hAnsiTheme="minorHAnsi" w:cstheme="minorHAnsi"/>
          <w:szCs w:val="22"/>
        </w:rPr>
        <w:t xml:space="preserve"> (dále jen „</w:t>
      </w:r>
      <w:proofErr w:type="spellStart"/>
      <w:r w:rsidR="00305C2D">
        <w:rPr>
          <w:rFonts w:asciiTheme="minorHAnsi" w:hAnsiTheme="minorHAnsi" w:cstheme="minorHAnsi"/>
          <w:szCs w:val="22"/>
        </w:rPr>
        <w:t>VaVaI</w:t>
      </w:r>
      <w:proofErr w:type="spellEnd"/>
      <w:r w:rsidR="00305C2D">
        <w:rPr>
          <w:rFonts w:asciiTheme="minorHAnsi" w:hAnsiTheme="minorHAnsi" w:cstheme="minorHAnsi"/>
          <w:szCs w:val="22"/>
        </w:rPr>
        <w:t>“)</w:t>
      </w:r>
      <w:r w:rsidR="008403B0" w:rsidRPr="008403B0">
        <w:rPr>
          <w:rFonts w:asciiTheme="minorHAnsi" w:hAnsiTheme="minorHAnsi" w:cstheme="minorHAnsi"/>
          <w:szCs w:val="22"/>
        </w:rPr>
        <w:t xml:space="preserve">, které byly schváleny jako samostatná příloha č. 4 </w:t>
      </w:r>
      <w:r w:rsidR="008403B0" w:rsidRPr="008403B0">
        <w:rPr>
          <w:rFonts w:asciiTheme="minorHAnsi" w:hAnsiTheme="minorHAnsi" w:cstheme="minorHAnsi"/>
          <w:color w:val="303030"/>
          <w:szCs w:val="22"/>
        </w:rPr>
        <w:t>M</w:t>
      </w:r>
      <w:r w:rsidR="008403B0">
        <w:rPr>
          <w:rFonts w:asciiTheme="minorHAnsi" w:hAnsiTheme="minorHAnsi" w:cstheme="minorHAnsi"/>
          <w:color w:val="303030"/>
          <w:szCs w:val="22"/>
        </w:rPr>
        <w:t xml:space="preserve"> 17+</w:t>
      </w:r>
      <w:r w:rsidRPr="008403B0">
        <w:rPr>
          <w:rFonts w:asciiTheme="minorHAnsi" w:hAnsiTheme="minorHAnsi" w:cstheme="minorHAnsi"/>
          <w:szCs w:val="22"/>
        </w:rPr>
        <w:t xml:space="preserve"> usnesením vlády ze dne 29. listopadu 2017 č.</w:t>
      </w:r>
      <w:r w:rsidR="008403B0">
        <w:rPr>
          <w:rFonts w:asciiTheme="minorHAnsi" w:hAnsiTheme="minorHAnsi" w:cstheme="minorHAnsi"/>
          <w:szCs w:val="22"/>
        </w:rPr>
        <w:t> </w:t>
      </w:r>
      <w:r w:rsidRPr="008403B0">
        <w:rPr>
          <w:rFonts w:asciiTheme="minorHAnsi" w:hAnsiTheme="minorHAnsi" w:cstheme="minorHAnsi"/>
          <w:szCs w:val="22"/>
        </w:rPr>
        <w:t>837</w:t>
      </w:r>
      <w:r w:rsidR="008403B0" w:rsidRPr="008403B0">
        <w:rPr>
          <w:rFonts w:asciiTheme="minorHAnsi" w:hAnsiTheme="minorHAnsi" w:cstheme="minorHAnsi"/>
          <w:szCs w:val="22"/>
        </w:rPr>
        <w:t>.</w:t>
      </w:r>
    </w:p>
    <w:p w14:paraId="68856F46" w14:textId="3F414918" w:rsidR="00DF6C89" w:rsidRPr="00DF6C89" w:rsidRDefault="00DF6C89" w:rsidP="0045385C">
      <w:pPr>
        <w:pStyle w:val="Nadpis3"/>
      </w:pPr>
      <w:r w:rsidRPr="00DF6C89">
        <w:t xml:space="preserve">Výchozí </w:t>
      </w:r>
      <w:r w:rsidR="006C2CC0">
        <w:t>údaje</w:t>
      </w:r>
    </w:p>
    <w:p w14:paraId="20900890" w14:textId="7A1A1059" w:rsidR="00366E37" w:rsidRDefault="00E67D90" w:rsidP="00E67D90">
      <w:pPr>
        <w:pStyle w:val="Text"/>
        <w:keepNext w:val="0"/>
      </w:pPr>
      <w:r w:rsidRPr="00DF6C89">
        <w:t xml:space="preserve">Výchozí údaje pro Hodnocení pocházejí ze </w:t>
      </w:r>
      <w:r w:rsidR="00366E37">
        <w:t>čtyř</w:t>
      </w:r>
      <w:r w:rsidRPr="00DF6C89">
        <w:t xml:space="preserve"> zdrojů. Primárně bylo využito údajů, které předali poskytovatelé do Informačního systému výzkumu, experimentálního vývoje a inovací (dále jen „IS </w:t>
      </w:r>
      <w:proofErr w:type="spellStart"/>
      <w:r w:rsidRPr="00DF6C89">
        <w:t>VaVaI</w:t>
      </w:r>
      <w:proofErr w:type="spellEnd"/>
      <w:r w:rsidRPr="00DF6C89">
        <w:t>“), tj. do Centrální evidence projektů (CEP)</w:t>
      </w:r>
      <w:r>
        <w:t xml:space="preserve"> </w:t>
      </w:r>
      <w:r w:rsidRPr="00DF6C89">
        <w:t xml:space="preserve">a Rejstříku informací o výsledcích (RIV), a to podle § 31 zákona o podpoře výzkumu, experimentálního vývoje a inovací v termínu do </w:t>
      </w:r>
      <w:r>
        <w:t>31</w:t>
      </w:r>
      <w:r w:rsidRPr="00DF6C89">
        <w:t>. ledna 202</w:t>
      </w:r>
      <w:r>
        <w:t>2</w:t>
      </w:r>
      <w:r w:rsidRPr="00DF6C89">
        <w:t>.</w:t>
      </w:r>
    </w:p>
    <w:p w14:paraId="68071CB3" w14:textId="2557F512" w:rsidR="00366E37" w:rsidRDefault="00E67D90" w:rsidP="00E67D90">
      <w:pPr>
        <w:pStyle w:val="Text"/>
        <w:keepNext w:val="0"/>
      </w:pPr>
      <w:r w:rsidRPr="00850691">
        <w:lastRenderedPageBreak/>
        <w:t>Pro oba hodnocené tituly byla zpracována tzv. grafická část, ve které jsou detailní informace o čerpaných prostředcích, dosažených výsledcích, zapojených výzkumných organizací</w:t>
      </w:r>
      <w:r>
        <w:t>ch</w:t>
      </w:r>
      <w:r w:rsidRPr="00850691">
        <w:t xml:space="preserve"> a vědeckých pracovnících. V případě publikačních výsledků typu J byla provedena detailnější analýza– porovnání publikací dle AIS</w:t>
      </w:r>
      <w:r w:rsidRPr="0031767C">
        <w:rPr>
          <w:vertAlign w:val="superscript"/>
        </w:rPr>
        <w:footnoteReference w:id="1"/>
      </w:r>
      <w:r w:rsidR="00203366">
        <w:t xml:space="preserve"> </w:t>
      </w:r>
      <w:r w:rsidR="00203366" w:rsidRPr="00203366">
        <w:t>na úrovni oborových skupin FORD</w:t>
      </w:r>
      <w:r w:rsidR="001C15EC">
        <w:t>.</w:t>
      </w:r>
    </w:p>
    <w:p w14:paraId="7E0F7A6B" w14:textId="73031A15" w:rsidR="00E67D90" w:rsidRPr="00DF6C89" w:rsidRDefault="00366E37" w:rsidP="00E67D90">
      <w:pPr>
        <w:pStyle w:val="Text"/>
        <w:keepNext w:val="0"/>
      </w:pPr>
      <w:r>
        <w:t>Pro detailnější rozbor publikačních výsledků byla využita data z Metodiky 17+, a to konkrétně z</w:t>
      </w:r>
      <w:r w:rsidRPr="001C1FF7">
        <w:t xml:space="preserve"> MODUL</w:t>
      </w:r>
      <w:r>
        <w:t xml:space="preserve">U 2 – </w:t>
      </w:r>
      <w:proofErr w:type="spellStart"/>
      <w:r>
        <w:t>Bibliometrické</w:t>
      </w:r>
      <w:proofErr w:type="spellEnd"/>
      <w:r>
        <w:t xml:space="preserve"> analýzy, tato data vychází především z d</w:t>
      </w:r>
      <w:r w:rsidRPr="001C1FF7">
        <w:t xml:space="preserve">atabáze Web </w:t>
      </w:r>
      <w:proofErr w:type="spellStart"/>
      <w:r w:rsidRPr="001C1FF7">
        <w:t>of</w:t>
      </w:r>
      <w:proofErr w:type="spellEnd"/>
      <w:r w:rsidRPr="001C1FF7">
        <w:t xml:space="preserve"> Science společnosti </w:t>
      </w:r>
      <w:proofErr w:type="spellStart"/>
      <w:r w:rsidRPr="001C1FF7">
        <w:t>Clarivate</w:t>
      </w:r>
      <w:proofErr w:type="spellEnd"/>
      <w:r w:rsidRPr="001C1FF7">
        <w:t xml:space="preserve"> </w:t>
      </w:r>
      <w:proofErr w:type="spellStart"/>
      <w:r w:rsidRPr="00850691">
        <w:t>Analytics</w:t>
      </w:r>
      <w:proofErr w:type="spellEnd"/>
      <w:r w:rsidRPr="00850691">
        <w:t xml:space="preserve">. </w:t>
      </w:r>
      <w:r w:rsidR="000415DD" w:rsidRPr="000415DD">
        <w:t>K posouzení kvality publikací v jednotlivých skupinách oborů FORD, byly publikace zařazeny do čtyř skupin, tedy do 4 kvartilů (Q1–Q4), tj. do kvartilu, ve kterém se nachází časopis. V grafech je pak možné sledovat procentuální rozložení těchto 4 skupin (kvartilů), v popisku u horizontální osy je vyjádřena absolutní četnost publikací v</w:t>
      </w:r>
      <w:r>
        <w:t> </w:t>
      </w:r>
      <w:r w:rsidR="000415DD" w:rsidRPr="000415DD">
        <w:t xml:space="preserve">jednotlivých oborových skupinách. </w:t>
      </w:r>
      <w:r w:rsidR="001C15EC">
        <w:t>K</w:t>
      </w:r>
      <w:r w:rsidR="000415DD" w:rsidRPr="000415DD">
        <w:t xml:space="preserve"> detailnějšímu posouzení kvality může sloužit informace o procentu publikací, které byly publikovány v časopisu z tzv. prvního decilu (</w:t>
      </w:r>
      <w:proofErr w:type="spellStart"/>
      <w:r w:rsidR="000415DD" w:rsidRPr="000415DD">
        <w:t>I.Decil</w:t>
      </w:r>
      <w:proofErr w:type="spellEnd"/>
      <w:r w:rsidR="000415DD" w:rsidRPr="000415DD">
        <w:t>).</w:t>
      </w:r>
      <w:r w:rsidR="001C15EC">
        <w:t xml:space="preserve"> Dále je možné sledovat </w:t>
      </w:r>
      <w:r w:rsidR="001C15EC" w:rsidRPr="009E56BC">
        <w:t>srovná</w:t>
      </w:r>
      <w:r w:rsidR="001C15EC">
        <w:t xml:space="preserve">ní </w:t>
      </w:r>
      <w:r w:rsidR="001C15EC" w:rsidRPr="009E56BC">
        <w:t>kvalit</w:t>
      </w:r>
      <w:r w:rsidR="001C15EC">
        <w:t>y</w:t>
      </w:r>
      <w:r w:rsidR="001C15EC" w:rsidRPr="009E56BC">
        <w:t xml:space="preserve"> výsledků</w:t>
      </w:r>
      <w:r w:rsidR="001C15EC">
        <w:t xml:space="preserve"> d</w:t>
      </w:r>
      <w:r w:rsidR="00D450AB">
        <w:t>a</w:t>
      </w:r>
      <w:r w:rsidR="001C15EC">
        <w:t>ného programu</w:t>
      </w:r>
      <w:r w:rsidR="001C15EC" w:rsidRPr="009E56BC">
        <w:t xml:space="preserve"> s národní úrovní (ČR), s</w:t>
      </w:r>
      <w:r w:rsidR="001C15EC">
        <w:t xml:space="preserve"> průměrem </w:t>
      </w:r>
      <w:r w:rsidR="001C15EC" w:rsidRPr="009E56BC">
        <w:t>EU15 a světovou úrovní</w:t>
      </w:r>
      <w:r w:rsidR="001C15EC" w:rsidRPr="00203366">
        <w:t>.</w:t>
      </w:r>
    </w:p>
    <w:p w14:paraId="58F16ECE" w14:textId="32D848B8" w:rsidR="006C2CC0" w:rsidRDefault="00E67D90" w:rsidP="00E67D90">
      <w:pPr>
        <w:pStyle w:val="Text"/>
        <w:keepNext w:val="0"/>
      </w:pPr>
      <w:r w:rsidRPr="00DF6C89">
        <w:t>Současně bylo využito informací, které RVVI předložili poskytovatelé v Závěrečných hodnoceních předložených formou zpráv o jimi provedeném hodnocen</w:t>
      </w:r>
      <w:r>
        <w:t>í výsledků ukončených programů.</w:t>
      </w:r>
    </w:p>
    <w:p w14:paraId="4134B3FF" w14:textId="7BDDC3D8" w:rsidR="006C2CC0" w:rsidRPr="00A07928" w:rsidRDefault="006C2CC0" w:rsidP="006C2CC0">
      <w:pPr>
        <w:pStyle w:val="Text"/>
        <w:keepNext w:val="0"/>
      </w:pPr>
      <w:r>
        <w:t xml:space="preserve">Podkladem pro Hodnocení </w:t>
      </w:r>
      <w:r w:rsidRPr="00292155">
        <w:t xml:space="preserve">bylo rovněž </w:t>
      </w:r>
      <w:r w:rsidR="00FF4803">
        <w:t>vyjádření</w:t>
      </w:r>
      <w:r w:rsidRPr="00292155">
        <w:t xml:space="preserve"> Komise pro hodnocení výsledků (dále jen „KHV“), která se programy zabývala na svém jednání dne 10. března 2022. </w:t>
      </w:r>
      <w:r w:rsidR="00DD32E6">
        <w:t>Vyjádření</w:t>
      </w:r>
      <w:r w:rsidRPr="00292155">
        <w:t xml:space="preserve"> KHV je přílo</w:t>
      </w:r>
      <w:r>
        <w:t>hou</w:t>
      </w:r>
      <w:r w:rsidRPr="00292155">
        <w:t xml:space="preserve"> č. 3</w:t>
      </w:r>
      <w:r>
        <w:t xml:space="preserve"> předloženého materiálu.</w:t>
      </w:r>
    </w:p>
    <w:p w14:paraId="04CD3D66" w14:textId="77777777" w:rsidR="000E4F68" w:rsidRPr="000E4F68" w:rsidRDefault="000E4F68" w:rsidP="0045385C">
      <w:pPr>
        <w:pStyle w:val="Nadpis3"/>
      </w:pPr>
      <w:r w:rsidRPr="000E4F68">
        <w:t>Hodnocené programy</w:t>
      </w:r>
    </w:p>
    <w:p w14:paraId="3EAA82E2" w14:textId="4B4EBFC4" w:rsidR="00781561" w:rsidRPr="004B0FC1" w:rsidRDefault="000E4F68" w:rsidP="00E57A1E">
      <w:pPr>
        <w:autoSpaceDE w:val="0"/>
        <w:autoSpaceDN w:val="0"/>
        <w:adjustRightInd w:val="0"/>
        <w:spacing w:after="120"/>
        <w:contextualSpacing/>
        <w:jc w:val="both"/>
        <w:rPr>
          <w:rFonts w:ascii="Arial" w:hAnsi="Arial" w:cs="Arial"/>
        </w:rPr>
      </w:pPr>
      <w:bookmarkStart w:id="2" w:name="_Toc461902533"/>
      <w:bookmarkStart w:id="3" w:name="_Toc461902657"/>
      <w:bookmarkEnd w:id="2"/>
      <w:bookmarkEnd w:id="3"/>
      <w:r w:rsidRPr="004B0FC1">
        <w:t>V roce 20</w:t>
      </w:r>
      <w:r w:rsidR="00307248" w:rsidRPr="004B0FC1">
        <w:t>20</w:t>
      </w:r>
      <w:r w:rsidR="00DF6C89" w:rsidRPr="004B0FC1">
        <w:t xml:space="preserve"> byl</w:t>
      </w:r>
      <w:r w:rsidRPr="004B0FC1">
        <w:t>y</w:t>
      </w:r>
      <w:r w:rsidR="00DF6C89" w:rsidRPr="004B0FC1">
        <w:t xml:space="preserve"> ukončen</w:t>
      </w:r>
      <w:r w:rsidRPr="004B0FC1">
        <w:t>y</w:t>
      </w:r>
      <w:r w:rsidR="00781561" w:rsidRPr="004B0FC1">
        <w:rPr>
          <w:rFonts w:ascii="Arial" w:hAnsi="Arial" w:cs="Arial"/>
        </w:rPr>
        <w:t xml:space="preserve"> dva programy </w:t>
      </w:r>
      <w:proofErr w:type="spellStart"/>
      <w:r w:rsidR="00305C2D">
        <w:rPr>
          <w:rFonts w:ascii="Arial" w:hAnsi="Arial" w:cs="Arial"/>
        </w:rPr>
        <w:t>VaVaI</w:t>
      </w:r>
      <w:proofErr w:type="spellEnd"/>
      <w:r w:rsidR="00781561" w:rsidRPr="004B0FC1">
        <w:rPr>
          <w:rFonts w:ascii="Arial" w:hAnsi="Arial" w:cs="Arial"/>
        </w:rPr>
        <w:t>, administrované Ministerstvem školství, mládeže a tělovýchovy (dále jen „MŠMT“). Jednalo se o:</w:t>
      </w:r>
    </w:p>
    <w:p w14:paraId="2E6BEC19" w14:textId="77777777" w:rsidR="00781561" w:rsidRPr="004B0FC1" w:rsidRDefault="00781561" w:rsidP="00DB6C34">
      <w:pPr>
        <w:pStyle w:val="Odstavecseseznamem"/>
        <w:numPr>
          <w:ilvl w:val="0"/>
          <w:numId w:val="39"/>
        </w:numPr>
        <w:autoSpaceDE w:val="0"/>
        <w:autoSpaceDN w:val="0"/>
        <w:adjustRightInd w:val="0"/>
        <w:spacing w:after="120" w:line="480" w:lineRule="auto"/>
        <w:ind w:left="714" w:hanging="357"/>
        <w:jc w:val="both"/>
        <w:rPr>
          <w:rFonts w:ascii="Arial" w:hAnsi="Arial" w:cs="Arial"/>
        </w:rPr>
      </w:pPr>
      <w:r w:rsidRPr="004B0FC1">
        <w:rPr>
          <w:rFonts w:ascii="Arial" w:hAnsi="Arial" w:cs="Arial"/>
        </w:rPr>
        <w:t>Národní program udržitelnosti I, (dále jen „NPU I“) a</w:t>
      </w:r>
    </w:p>
    <w:p w14:paraId="7D4D464E" w14:textId="77777777" w:rsidR="00781561" w:rsidRPr="004B0FC1" w:rsidRDefault="00781561" w:rsidP="00DB6C34">
      <w:pPr>
        <w:pStyle w:val="Odstavecseseznamem"/>
        <w:numPr>
          <w:ilvl w:val="0"/>
          <w:numId w:val="39"/>
        </w:numPr>
        <w:autoSpaceDE w:val="0"/>
        <w:autoSpaceDN w:val="0"/>
        <w:adjustRightInd w:val="0"/>
        <w:spacing w:after="120" w:line="480" w:lineRule="auto"/>
        <w:ind w:left="714" w:hanging="357"/>
        <w:jc w:val="both"/>
        <w:rPr>
          <w:rFonts w:ascii="Arial" w:hAnsi="Arial" w:cs="Arial"/>
        </w:rPr>
      </w:pPr>
      <w:r w:rsidRPr="004B0FC1">
        <w:rPr>
          <w:rFonts w:ascii="Arial" w:hAnsi="Arial" w:cs="Arial"/>
        </w:rPr>
        <w:t>Národní program udržitelnosti II, (dále jen „NPU II“).</w:t>
      </w:r>
    </w:p>
    <w:p w14:paraId="1DCFA670" w14:textId="0B769550" w:rsidR="00001245" w:rsidRPr="00DF6C89" w:rsidRDefault="00117D17" w:rsidP="00366E37">
      <w:pPr>
        <w:pStyle w:val="Nadpis3"/>
        <w:pageBreakBefore/>
      </w:pPr>
      <w:r>
        <w:lastRenderedPageBreak/>
        <w:t>Čerpané prostředky a v</w:t>
      </w:r>
      <w:r w:rsidR="00F619A3">
        <w:t>ýsledky</w:t>
      </w:r>
    </w:p>
    <w:p w14:paraId="21EBB7B0" w14:textId="152281DA" w:rsidR="006C2CC0" w:rsidRPr="00271993" w:rsidRDefault="006C2CC0" w:rsidP="00271993">
      <w:pPr>
        <w:pStyle w:val="Text"/>
        <w:keepNext w:val="0"/>
      </w:pPr>
      <w:r w:rsidRPr="00271993">
        <w:t xml:space="preserve">V průběhu realizace dvou programů, které jsou předmětem hodnocení, bylo v letech 2013–2020 dle údajů v IS </w:t>
      </w:r>
      <w:proofErr w:type="spellStart"/>
      <w:r w:rsidRPr="00271993">
        <w:t>VaVaI</w:t>
      </w:r>
      <w:proofErr w:type="spellEnd"/>
      <w:r w:rsidRPr="00271993">
        <w:t xml:space="preserve"> podpořeno celkem 66 projektů celkovou finanční částkou 22</w:t>
      </w:r>
      <w:r w:rsidR="00DB6C34">
        <w:t> </w:t>
      </w:r>
      <w:r w:rsidRPr="00271993">
        <w:t>9</w:t>
      </w:r>
      <w:r w:rsidR="00C56A1E">
        <w:t>71</w:t>
      </w:r>
      <w:r w:rsidR="00DB6C34">
        <w:t> </w:t>
      </w:r>
      <w:r w:rsidRPr="00271993">
        <w:t>mil. Kč, podpora ze státního rozpočtu činila 10 493 mil. Kč tj. 45,6</w:t>
      </w:r>
      <w:r w:rsidR="00C56A1E">
        <w:t>7</w:t>
      </w:r>
      <w:r w:rsidRPr="00271993">
        <w:t xml:space="preserve"> %. </w:t>
      </w:r>
    </w:p>
    <w:p w14:paraId="5170E1E6" w14:textId="6DB65417" w:rsidR="001903DA" w:rsidRDefault="006C2CC0" w:rsidP="00271993">
      <w:pPr>
        <w:pStyle w:val="Text"/>
        <w:keepNext w:val="0"/>
      </w:pPr>
      <w:r w:rsidRPr="00271993">
        <w:t xml:space="preserve">Konečný počet výsledků ze zpráv poskytovatele a </w:t>
      </w:r>
      <w:r w:rsidR="00305C2D">
        <w:t xml:space="preserve">IS </w:t>
      </w:r>
      <w:proofErr w:type="spellStart"/>
      <w:r w:rsidRPr="00271993">
        <w:t>VaVaI</w:t>
      </w:r>
      <w:proofErr w:type="spellEnd"/>
      <w:r w:rsidRPr="00271993">
        <w:t xml:space="preserve"> se může mírně lišit, což je způsobeno různými termíny získání údajů z IS </w:t>
      </w:r>
      <w:proofErr w:type="spellStart"/>
      <w:r w:rsidRPr="00271993">
        <w:t>VaVaI</w:t>
      </w:r>
      <w:proofErr w:type="spellEnd"/>
      <w:r w:rsidRPr="00271993">
        <w:t xml:space="preserve"> poskytovatelem a</w:t>
      </w:r>
      <w:r w:rsidR="00C56A1E">
        <w:t> </w:t>
      </w:r>
      <w:r w:rsidRPr="00271993">
        <w:t>hodnotitelem.</w:t>
      </w:r>
      <w:r w:rsidR="00C56A1E">
        <w:t xml:space="preserve"> </w:t>
      </w:r>
      <w:r w:rsidR="007A173E" w:rsidRPr="00D40C90">
        <w:t>Základní údaje o program</w:t>
      </w:r>
      <w:r w:rsidR="00366E37">
        <w:t>ech</w:t>
      </w:r>
      <w:r w:rsidR="007A173E" w:rsidRPr="00D40C90">
        <w:t xml:space="preserve"> ukončených v roce </w:t>
      </w:r>
      <w:r w:rsidR="00D40C90" w:rsidRPr="00D40C90">
        <w:t>20</w:t>
      </w:r>
      <w:r w:rsidR="007C3C2F">
        <w:t>20</w:t>
      </w:r>
      <w:r w:rsidR="00D40C90" w:rsidRPr="00D40C90">
        <w:t xml:space="preserve"> jsou uvedeny v tabulce č. 1</w:t>
      </w:r>
      <w:r w:rsidR="007A173E" w:rsidRPr="00D40C90">
        <w:t>.</w:t>
      </w:r>
    </w:p>
    <w:p w14:paraId="76D7C218" w14:textId="77777777" w:rsidR="001865F2" w:rsidRPr="002A5496" w:rsidRDefault="001865F2" w:rsidP="001865F2">
      <w:pPr>
        <w:keepNext/>
        <w:spacing w:after="120" w:line="240" w:lineRule="auto"/>
        <w:jc w:val="both"/>
        <w:rPr>
          <w:rFonts w:ascii="Arial" w:hAnsi="Arial" w:cs="Arial"/>
          <w:b/>
          <w:sz w:val="24"/>
          <w:szCs w:val="24"/>
        </w:rPr>
      </w:pPr>
      <w:r w:rsidRPr="002A5496">
        <w:rPr>
          <w:rFonts w:ascii="Arial" w:hAnsi="Arial" w:cs="Arial"/>
          <w:b/>
          <w:sz w:val="24"/>
          <w:szCs w:val="24"/>
        </w:rPr>
        <w:t>Tabulka č. 1: Základní údaje o programech ukončených v roce 2019</w:t>
      </w:r>
    </w:p>
    <w:tbl>
      <w:tblPr>
        <w:tblW w:w="5000" w:type="pct"/>
        <w:tblCellMar>
          <w:left w:w="70" w:type="dxa"/>
          <w:right w:w="70" w:type="dxa"/>
        </w:tblCellMar>
        <w:tblLook w:val="04A0" w:firstRow="1" w:lastRow="0" w:firstColumn="1" w:lastColumn="0" w:noHBand="0" w:noVBand="1"/>
      </w:tblPr>
      <w:tblGrid>
        <w:gridCol w:w="1374"/>
        <w:gridCol w:w="1098"/>
        <w:gridCol w:w="1230"/>
        <w:gridCol w:w="769"/>
        <w:gridCol w:w="754"/>
        <w:gridCol w:w="1407"/>
        <w:gridCol w:w="1206"/>
        <w:gridCol w:w="1204"/>
      </w:tblGrid>
      <w:tr w:rsidR="001865F2" w:rsidRPr="00C56A1E" w14:paraId="0AB86619" w14:textId="77777777" w:rsidTr="00046725">
        <w:trPr>
          <w:cantSplit/>
          <w:trHeight w:val="420"/>
        </w:trPr>
        <w:tc>
          <w:tcPr>
            <w:tcW w:w="760" w:type="pct"/>
            <w:vMerge w:val="restart"/>
            <w:tcBorders>
              <w:top w:val="single" w:sz="12" w:space="0" w:color="auto"/>
              <w:left w:val="single" w:sz="12" w:space="0" w:color="auto"/>
              <w:bottom w:val="single" w:sz="12" w:space="0" w:color="000000"/>
              <w:right w:val="single" w:sz="12" w:space="0" w:color="auto"/>
            </w:tcBorders>
            <w:shd w:val="clear" w:color="000000" w:fill="EEECE1"/>
            <w:vAlign w:val="center"/>
            <w:hideMark/>
          </w:tcPr>
          <w:p w14:paraId="7BEF6863" w14:textId="77777777" w:rsidR="001865F2" w:rsidRPr="00C56A1E" w:rsidRDefault="001865F2" w:rsidP="001865F2">
            <w:pPr>
              <w:keepNext/>
              <w:keepLines/>
              <w:spacing w:after="0" w:line="240" w:lineRule="auto"/>
              <w:jc w:val="center"/>
              <w:rPr>
                <w:rFonts w:ascii="Arial" w:eastAsia="Times New Roman" w:hAnsi="Arial" w:cs="Arial"/>
                <w:b/>
                <w:bCs/>
                <w:color w:val="000000"/>
                <w:sz w:val="20"/>
                <w:szCs w:val="20"/>
                <w:lang w:eastAsia="cs-CZ"/>
              </w:rPr>
            </w:pPr>
            <w:r w:rsidRPr="00C56A1E">
              <w:rPr>
                <w:rFonts w:ascii="Arial" w:eastAsia="Times New Roman" w:hAnsi="Arial" w:cs="Arial"/>
                <w:b/>
                <w:bCs/>
                <w:color w:val="000000"/>
                <w:sz w:val="20"/>
                <w:szCs w:val="20"/>
                <w:lang w:eastAsia="cs-CZ"/>
              </w:rPr>
              <w:t>Poskytovatel</w:t>
            </w:r>
          </w:p>
        </w:tc>
        <w:tc>
          <w:tcPr>
            <w:tcW w:w="1287" w:type="pct"/>
            <w:gridSpan w:val="2"/>
            <w:tcBorders>
              <w:top w:val="single" w:sz="12" w:space="0" w:color="auto"/>
              <w:left w:val="nil"/>
              <w:bottom w:val="single" w:sz="8" w:space="0" w:color="000000"/>
              <w:right w:val="single" w:sz="12" w:space="0" w:color="000000"/>
            </w:tcBorders>
            <w:shd w:val="clear" w:color="000000" w:fill="EEECE1"/>
            <w:vAlign w:val="center"/>
            <w:hideMark/>
          </w:tcPr>
          <w:p w14:paraId="2A848B36" w14:textId="77777777" w:rsidR="001865F2" w:rsidRPr="00C56A1E" w:rsidRDefault="001865F2" w:rsidP="001865F2">
            <w:pPr>
              <w:keepNext/>
              <w:keepLines/>
              <w:spacing w:after="0" w:line="240" w:lineRule="auto"/>
              <w:jc w:val="center"/>
              <w:rPr>
                <w:rFonts w:ascii="Arial" w:eastAsia="Times New Roman" w:hAnsi="Arial" w:cs="Arial"/>
                <w:b/>
                <w:bCs/>
                <w:color w:val="000000"/>
                <w:sz w:val="20"/>
                <w:szCs w:val="20"/>
                <w:lang w:eastAsia="cs-CZ"/>
              </w:rPr>
            </w:pPr>
            <w:r w:rsidRPr="00C56A1E">
              <w:rPr>
                <w:rFonts w:ascii="Arial" w:eastAsia="Times New Roman" w:hAnsi="Arial" w:cs="Arial"/>
                <w:b/>
                <w:bCs/>
                <w:color w:val="000000"/>
                <w:sz w:val="20"/>
                <w:szCs w:val="20"/>
                <w:lang w:eastAsia="cs-CZ"/>
              </w:rPr>
              <w:t>Program</w:t>
            </w:r>
          </w:p>
        </w:tc>
        <w:tc>
          <w:tcPr>
            <w:tcW w:w="842" w:type="pct"/>
            <w:gridSpan w:val="2"/>
            <w:tcBorders>
              <w:top w:val="single" w:sz="12" w:space="0" w:color="auto"/>
              <w:left w:val="nil"/>
              <w:bottom w:val="single" w:sz="8" w:space="0" w:color="000000"/>
              <w:right w:val="single" w:sz="12" w:space="0" w:color="000000"/>
            </w:tcBorders>
            <w:shd w:val="clear" w:color="000000" w:fill="EEECE1"/>
            <w:vAlign w:val="center"/>
            <w:hideMark/>
          </w:tcPr>
          <w:p w14:paraId="39DD6A2A" w14:textId="77777777" w:rsidR="001865F2" w:rsidRPr="00C56A1E" w:rsidRDefault="001865F2" w:rsidP="001865F2">
            <w:pPr>
              <w:keepNext/>
              <w:keepLines/>
              <w:spacing w:after="0" w:line="240" w:lineRule="auto"/>
              <w:jc w:val="center"/>
              <w:rPr>
                <w:rFonts w:ascii="Arial" w:eastAsia="Times New Roman" w:hAnsi="Arial" w:cs="Arial"/>
                <w:b/>
                <w:bCs/>
                <w:color w:val="000000"/>
                <w:sz w:val="20"/>
                <w:szCs w:val="20"/>
                <w:lang w:eastAsia="cs-CZ"/>
              </w:rPr>
            </w:pPr>
            <w:r w:rsidRPr="00C56A1E">
              <w:rPr>
                <w:rFonts w:ascii="Arial" w:eastAsia="Times New Roman" w:hAnsi="Arial" w:cs="Arial"/>
                <w:b/>
                <w:bCs/>
                <w:color w:val="000000"/>
                <w:sz w:val="20"/>
                <w:szCs w:val="20"/>
                <w:lang w:eastAsia="cs-CZ"/>
              </w:rPr>
              <w:t>Trvání programu</w:t>
            </w:r>
          </w:p>
        </w:tc>
        <w:tc>
          <w:tcPr>
            <w:tcW w:w="778" w:type="pct"/>
            <w:vMerge w:val="restart"/>
            <w:tcBorders>
              <w:top w:val="single" w:sz="12" w:space="0" w:color="auto"/>
              <w:left w:val="single" w:sz="12" w:space="0" w:color="auto"/>
              <w:bottom w:val="single" w:sz="12" w:space="0" w:color="000000"/>
              <w:right w:val="single" w:sz="12" w:space="0" w:color="auto"/>
            </w:tcBorders>
            <w:shd w:val="clear" w:color="000000" w:fill="EEECE1"/>
            <w:vAlign w:val="center"/>
            <w:hideMark/>
          </w:tcPr>
          <w:p w14:paraId="7E3E9509" w14:textId="77777777" w:rsidR="001865F2" w:rsidRPr="00C56A1E" w:rsidRDefault="001865F2" w:rsidP="001865F2">
            <w:pPr>
              <w:keepNext/>
              <w:keepLines/>
              <w:spacing w:after="0" w:line="240" w:lineRule="auto"/>
              <w:jc w:val="center"/>
              <w:rPr>
                <w:rFonts w:ascii="Arial" w:eastAsia="Times New Roman" w:hAnsi="Arial" w:cs="Arial"/>
                <w:b/>
                <w:bCs/>
                <w:color w:val="000000"/>
                <w:sz w:val="20"/>
                <w:szCs w:val="20"/>
                <w:lang w:eastAsia="cs-CZ"/>
              </w:rPr>
            </w:pPr>
            <w:r w:rsidRPr="00C56A1E">
              <w:rPr>
                <w:rFonts w:ascii="Arial" w:eastAsia="Times New Roman" w:hAnsi="Arial" w:cs="Arial"/>
                <w:b/>
                <w:bCs/>
                <w:color w:val="000000"/>
                <w:sz w:val="20"/>
                <w:szCs w:val="20"/>
                <w:lang w:eastAsia="cs-CZ"/>
              </w:rPr>
              <w:t>počet podpořených projektů</w:t>
            </w:r>
          </w:p>
        </w:tc>
        <w:tc>
          <w:tcPr>
            <w:tcW w:w="667" w:type="pct"/>
            <w:vMerge w:val="restart"/>
            <w:tcBorders>
              <w:top w:val="single" w:sz="12" w:space="0" w:color="auto"/>
              <w:left w:val="single" w:sz="12" w:space="0" w:color="auto"/>
              <w:bottom w:val="single" w:sz="12" w:space="0" w:color="000000"/>
              <w:right w:val="single" w:sz="12" w:space="0" w:color="auto"/>
            </w:tcBorders>
            <w:shd w:val="clear" w:color="000000" w:fill="EEECE1"/>
            <w:vAlign w:val="center"/>
            <w:hideMark/>
          </w:tcPr>
          <w:p w14:paraId="41E87AEC" w14:textId="6A9A430F" w:rsidR="001865F2" w:rsidRPr="00C56A1E" w:rsidRDefault="001865F2" w:rsidP="001865F2">
            <w:pPr>
              <w:keepNext/>
              <w:keepLines/>
              <w:spacing w:after="0" w:line="240" w:lineRule="auto"/>
              <w:jc w:val="center"/>
              <w:rPr>
                <w:rFonts w:ascii="Arial" w:eastAsia="Times New Roman" w:hAnsi="Arial" w:cs="Arial"/>
                <w:b/>
                <w:bCs/>
                <w:color w:val="000000"/>
                <w:sz w:val="20"/>
                <w:szCs w:val="20"/>
                <w:lang w:eastAsia="cs-CZ"/>
              </w:rPr>
            </w:pPr>
            <w:r w:rsidRPr="00C56A1E">
              <w:rPr>
                <w:rFonts w:ascii="Arial" w:eastAsia="Times New Roman" w:hAnsi="Arial" w:cs="Arial"/>
                <w:b/>
                <w:bCs/>
                <w:color w:val="000000"/>
                <w:sz w:val="20"/>
                <w:szCs w:val="20"/>
                <w:lang w:eastAsia="cs-CZ"/>
              </w:rPr>
              <w:t>Celkové uznané náklady</w:t>
            </w:r>
            <w:r w:rsidRPr="00C56A1E">
              <w:rPr>
                <w:rFonts w:ascii="Arial" w:eastAsia="Times New Roman" w:hAnsi="Arial" w:cs="Arial"/>
                <w:b/>
                <w:bCs/>
                <w:color w:val="000000"/>
                <w:sz w:val="20"/>
                <w:szCs w:val="20"/>
                <w:lang w:eastAsia="cs-CZ"/>
              </w:rPr>
              <w:br/>
              <w:t>(mil. Kč)</w:t>
            </w:r>
          </w:p>
        </w:tc>
        <w:tc>
          <w:tcPr>
            <w:tcW w:w="666" w:type="pct"/>
            <w:vMerge w:val="restart"/>
            <w:tcBorders>
              <w:top w:val="single" w:sz="12" w:space="0" w:color="auto"/>
              <w:left w:val="single" w:sz="12" w:space="0" w:color="auto"/>
              <w:bottom w:val="single" w:sz="12" w:space="0" w:color="000000"/>
              <w:right w:val="single" w:sz="12" w:space="0" w:color="auto"/>
            </w:tcBorders>
            <w:shd w:val="clear" w:color="000000" w:fill="EEECE1"/>
            <w:vAlign w:val="center"/>
            <w:hideMark/>
          </w:tcPr>
          <w:p w14:paraId="0EC084EE" w14:textId="3106FAF4" w:rsidR="001865F2" w:rsidRPr="00C56A1E" w:rsidRDefault="001865F2" w:rsidP="001865F2">
            <w:pPr>
              <w:keepNext/>
              <w:keepLines/>
              <w:spacing w:after="0" w:line="240" w:lineRule="auto"/>
              <w:jc w:val="center"/>
              <w:rPr>
                <w:rFonts w:ascii="Arial" w:eastAsia="Times New Roman" w:hAnsi="Arial" w:cs="Arial"/>
                <w:b/>
                <w:bCs/>
                <w:color w:val="000000"/>
                <w:sz w:val="20"/>
                <w:szCs w:val="20"/>
                <w:lang w:eastAsia="cs-CZ"/>
              </w:rPr>
            </w:pPr>
            <w:r w:rsidRPr="00C56A1E">
              <w:rPr>
                <w:rFonts w:ascii="Arial" w:eastAsia="Times New Roman" w:hAnsi="Arial" w:cs="Arial"/>
                <w:b/>
                <w:bCs/>
                <w:color w:val="000000"/>
                <w:sz w:val="20"/>
                <w:szCs w:val="20"/>
                <w:lang w:eastAsia="cs-CZ"/>
              </w:rPr>
              <w:t>Čerpaná podpora ze SR</w:t>
            </w:r>
            <w:r w:rsidRPr="00C56A1E">
              <w:rPr>
                <w:rFonts w:ascii="Arial" w:eastAsia="Times New Roman" w:hAnsi="Arial" w:cs="Arial"/>
                <w:b/>
                <w:bCs/>
                <w:color w:val="000000"/>
                <w:sz w:val="20"/>
                <w:szCs w:val="20"/>
                <w:lang w:eastAsia="cs-CZ"/>
              </w:rPr>
              <w:br/>
              <w:t>(mil. Kč)</w:t>
            </w:r>
          </w:p>
        </w:tc>
      </w:tr>
      <w:tr w:rsidR="001865F2" w:rsidRPr="00C56A1E" w14:paraId="720AB2BF" w14:textId="77777777" w:rsidTr="00046725">
        <w:trPr>
          <w:trHeight w:val="344"/>
        </w:trPr>
        <w:tc>
          <w:tcPr>
            <w:tcW w:w="760" w:type="pct"/>
            <w:vMerge/>
            <w:tcBorders>
              <w:top w:val="single" w:sz="12" w:space="0" w:color="auto"/>
              <w:left w:val="single" w:sz="12" w:space="0" w:color="auto"/>
              <w:bottom w:val="single" w:sz="12" w:space="0" w:color="000000"/>
              <w:right w:val="single" w:sz="12" w:space="0" w:color="auto"/>
            </w:tcBorders>
            <w:vAlign w:val="center"/>
            <w:hideMark/>
          </w:tcPr>
          <w:p w14:paraId="5F317312" w14:textId="77777777" w:rsidR="001865F2" w:rsidRPr="00C56A1E" w:rsidRDefault="001865F2" w:rsidP="001865F2">
            <w:pPr>
              <w:keepNext/>
              <w:keepLines/>
              <w:spacing w:after="0" w:line="240" w:lineRule="auto"/>
              <w:rPr>
                <w:rFonts w:ascii="Arial" w:eastAsia="Times New Roman" w:hAnsi="Arial" w:cs="Arial"/>
                <w:b/>
                <w:bCs/>
                <w:color w:val="000000"/>
                <w:sz w:val="20"/>
                <w:szCs w:val="20"/>
                <w:lang w:eastAsia="cs-CZ"/>
              </w:rPr>
            </w:pPr>
          </w:p>
        </w:tc>
        <w:tc>
          <w:tcPr>
            <w:tcW w:w="607" w:type="pct"/>
            <w:tcBorders>
              <w:top w:val="nil"/>
              <w:left w:val="nil"/>
              <w:bottom w:val="single" w:sz="12" w:space="0" w:color="auto"/>
              <w:right w:val="single" w:sz="12" w:space="0" w:color="auto"/>
            </w:tcBorders>
            <w:shd w:val="clear" w:color="000000" w:fill="EEECE1"/>
            <w:vAlign w:val="center"/>
            <w:hideMark/>
          </w:tcPr>
          <w:p w14:paraId="071856E7" w14:textId="77777777" w:rsidR="001865F2" w:rsidRPr="00C56A1E" w:rsidRDefault="001865F2" w:rsidP="001865F2">
            <w:pPr>
              <w:keepNext/>
              <w:keepLines/>
              <w:spacing w:after="0" w:line="240" w:lineRule="auto"/>
              <w:jc w:val="center"/>
              <w:rPr>
                <w:rFonts w:ascii="Arial" w:eastAsia="Times New Roman" w:hAnsi="Arial" w:cs="Arial"/>
                <w:b/>
                <w:bCs/>
                <w:color w:val="000000"/>
                <w:sz w:val="20"/>
                <w:szCs w:val="20"/>
                <w:lang w:eastAsia="cs-CZ"/>
              </w:rPr>
            </w:pPr>
            <w:r w:rsidRPr="00C56A1E">
              <w:rPr>
                <w:rFonts w:ascii="Arial" w:eastAsia="Times New Roman" w:hAnsi="Arial" w:cs="Arial"/>
                <w:b/>
                <w:bCs/>
                <w:color w:val="000000"/>
                <w:sz w:val="20"/>
                <w:szCs w:val="20"/>
                <w:lang w:eastAsia="cs-CZ"/>
              </w:rPr>
              <w:t>Kód</w:t>
            </w:r>
          </w:p>
        </w:tc>
        <w:tc>
          <w:tcPr>
            <w:tcW w:w="680" w:type="pct"/>
            <w:tcBorders>
              <w:top w:val="nil"/>
              <w:left w:val="nil"/>
              <w:bottom w:val="single" w:sz="12" w:space="0" w:color="auto"/>
              <w:right w:val="nil"/>
            </w:tcBorders>
            <w:shd w:val="clear" w:color="000000" w:fill="EEECE1"/>
            <w:vAlign w:val="center"/>
            <w:hideMark/>
          </w:tcPr>
          <w:p w14:paraId="4BCA9BD5" w14:textId="77777777" w:rsidR="001865F2" w:rsidRPr="00C56A1E" w:rsidRDefault="001865F2" w:rsidP="001865F2">
            <w:pPr>
              <w:keepNext/>
              <w:keepLines/>
              <w:spacing w:after="0" w:line="240" w:lineRule="auto"/>
              <w:rPr>
                <w:rFonts w:ascii="Arial" w:eastAsia="Times New Roman" w:hAnsi="Arial" w:cs="Arial"/>
                <w:b/>
                <w:bCs/>
                <w:color w:val="000000"/>
                <w:sz w:val="20"/>
                <w:szCs w:val="20"/>
                <w:lang w:eastAsia="cs-CZ"/>
              </w:rPr>
            </w:pPr>
            <w:r w:rsidRPr="00C56A1E">
              <w:rPr>
                <w:rFonts w:ascii="Arial" w:eastAsia="Times New Roman" w:hAnsi="Arial" w:cs="Arial"/>
                <w:b/>
                <w:bCs/>
                <w:color w:val="000000"/>
                <w:sz w:val="20"/>
                <w:szCs w:val="20"/>
                <w:lang w:eastAsia="cs-CZ"/>
              </w:rPr>
              <w:t>Název</w:t>
            </w:r>
          </w:p>
        </w:tc>
        <w:tc>
          <w:tcPr>
            <w:tcW w:w="425" w:type="pct"/>
            <w:tcBorders>
              <w:top w:val="nil"/>
              <w:left w:val="single" w:sz="8" w:space="0" w:color="000000"/>
              <w:bottom w:val="single" w:sz="12" w:space="0" w:color="auto"/>
              <w:right w:val="single" w:sz="12" w:space="0" w:color="auto"/>
            </w:tcBorders>
            <w:shd w:val="clear" w:color="000000" w:fill="EEECE1"/>
            <w:vAlign w:val="center"/>
            <w:hideMark/>
          </w:tcPr>
          <w:p w14:paraId="36C911E5" w14:textId="77777777" w:rsidR="001865F2" w:rsidRPr="00C56A1E" w:rsidRDefault="001865F2" w:rsidP="001865F2">
            <w:pPr>
              <w:keepNext/>
              <w:keepLines/>
              <w:spacing w:after="0" w:line="240" w:lineRule="auto"/>
              <w:jc w:val="center"/>
              <w:rPr>
                <w:rFonts w:ascii="Arial" w:eastAsia="Times New Roman" w:hAnsi="Arial" w:cs="Arial"/>
                <w:b/>
                <w:bCs/>
                <w:color w:val="000000"/>
                <w:sz w:val="20"/>
                <w:szCs w:val="20"/>
                <w:lang w:eastAsia="cs-CZ"/>
              </w:rPr>
            </w:pPr>
            <w:r w:rsidRPr="00C56A1E">
              <w:rPr>
                <w:rFonts w:ascii="Arial" w:eastAsia="Times New Roman" w:hAnsi="Arial" w:cs="Arial"/>
                <w:b/>
                <w:bCs/>
                <w:color w:val="000000"/>
                <w:sz w:val="20"/>
                <w:szCs w:val="20"/>
                <w:lang w:eastAsia="cs-CZ"/>
              </w:rPr>
              <w:t>od</w:t>
            </w:r>
          </w:p>
        </w:tc>
        <w:tc>
          <w:tcPr>
            <w:tcW w:w="417" w:type="pct"/>
            <w:tcBorders>
              <w:top w:val="nil"/>
              <w:left w:val="nil"/>
              <w:bottom w:val="single" w:sz="12" w:space="0" w:color="auto"/>
              <w:right w:val="single" w:sz="8" w:space="0" w:color="000000"/>
            </w:tcBorders>
            <w:shd w:val="clear" w:color="000000" w:fill="EEECE1"/>
            <w:vAlign w:val="center"/>
            <w:hideMark/>
          </w:tcPr>
          <w:p w14:paraId="5AC05E06" w14:textId="77777777" w:rsidR="001865F2" w:rsidRPr="00C56A1E" w:rsidRDefault="001865F2" w:rsidP="001865F2">
            <w:pPr>
              <w:keepNext/>
              <w:keepLines/>
              <w:spacing w:after="0" w:line="240" w:lineRule="auto"/>
              <w:jc w:val="center"/>
              <w:rPr>
                <w:rFonts w:ascii="Arial" w:eastAsia="Times New Roman" w:hAnsi="Arial" w:cs="Arial"/>
                <w:b/>
                <w:bCs/>
                <w:color w:val="000000"/>
                <w:sz w:val="20"/>
                <w:szCs w:val="20"/>
                <w:lang w:eastAsia="cs-CZ"/>
              </w:rPr>
            </w:pPr>
            <w:r w:rsidRPr="00C56A1E">
              <w:rPr>
                <w:rFonts w:ascii="Arial" w:eastAsia="Times New Roman" w:hAnsi="Arial" w:cs="Arial"/>
                <w:b/>
                <w:bCs/>
                <w:color w:val="000000"/>
                <w:sz w:val="20"/>
                <w:szCs w:val="20"/>
                <w:lang w:eastAsia="cs-CZ"/>
              </w:rPr>
              <w:t>do</w:t>
            </w:r>
          </w:p>
        </w:tc>
        <w:tc>
          <w:tcPr>
            <w:tcW w:w="778" w:type="pct"/>
            <w:vMerge/>
            <w:tcBorders>
              <w:top w:val="single" w:sz="12" w:space="0" w:color="auto"/>
              <w:left w:val="single" w:sz="12" w:space="0" w:color="auto"/>
              <w:bottom w:val="single" w:sz="12" w:space="0" w:color="000000"/>
              <w:right w:val="single" w:sz="12" w:space="0" w:color="auto"/>
            </w:tcBorders>
            <w:vAlign w:val="center"/>
            <w:hideMark/>
          </w:tcPr>
          <w:p w14:paraId="20E3F23C" w14:textId="77777777" w:rsidR="001865F2" w:rsidRPr="00C56A1E" w:rsidRDefault="001865F2" w:rsidP="001865F2">
            <w:pPr>
              <w:keepNext/>
              <w:keepLines/>
              <w:spacing w:after="0" w:line="240" w:lineRule="auto"/>
              <w:rPr>
                <w:rFonts w:ascii="Arial" w:eastAsia="Times New Roman" w:hAnsi="Arial" w:cs="Arial"/>
                <w:b/>
                <w:bCs/>
                <w:color w:val="000000"/>
                <w:sz w:val="20"/>
                <w:szCs w:val="20"/>
                <w:lang w:eastAsia="cs-CZ"/>
              </w:rPr>
            </w:pPr>
          </w:p>
        </w:tc>
        <w:tc>
          <w:tcPr>
            <w:tcW w:w="667" w:type="pct"/>
            <w:vMerge/>
            <w:tcBorders>
              <w:top w:val="single" w:sz="12" w:space="0" w:color="auto"/>
              <w:left w:val="single" w:sz="12" w:space="0" w:color="auto"/>
              <w:bottom w:val="single" w:sz="12" w:space="0" w:color="000000"/>
              <w:right w:val="single" w:sz="12" w:space="0" w:color="auto"/>
            </w:tcBorders>
            <w:vAlign w:val="center"/>
            <w:hideMark/>
          </w:tcPr>
          <w:p w14:paraId="63D0AA68" w14:textId="77777777" w:rsidR="001865F2" w:rsidRPr="00C56A1E" w:rsidRDefault="001865F2" w:rsidP="001865F2">
            <w:pPr>
              <w:keepNext/>
              <w:keepLines/>
              <w:spacing w:after="0" w:line="240" w:lineRule="auto"/>
              <w:rPr>
                <w:rFonts w:ascii="Arial" w:eastAsia="Times New Roman" w:hAnsi="Arial" w:cs="Arial"/>
                <w:b/>
                <w:bCs/>
                <w:color w:val="000000"/>
                <w:sz w:val="20"/>
                <w:szCs w:val="20"/>
                <w:lang w:eastAsia="cs-CZ"/>
              </w:rPr>
            </w:pPr>
          </w:p>
        </w:tc>
        <w:tc>
          <w:tcPr>
            <w:tcW w:w="666" w:type="pct"/>
            <w:vMerge/>
            <w:tcBorders>
              <w:top w:val="single" w:sz="12" w:space="0" w:color="auto"/>
              <w:left w:val="single" w:sz="12" w:space="0" w:color="auto"/>
              <w:bottom w:val="single" w:sz="12" w:space="0" w:color="000000"/>
              <w:right w:val="single" w:sz="12" w:space="0" w:color="auto"/>
            </w:tcBorders>
            <w:vAlign w:val="center"/>
            <w:hideMark/>
          </w:tcPr>
          <w:p w14:paraId="572643FA" w14:textId="77777777" w:rsidR="001865F2" w:rsidRPr="00C56A1E" w:rsidRDefault="001865F2" w:rsidP="001865F2">
            <w:pPr>
              <w:keepNext/>
              <w:keepLines/>
              <w:spacing w:after="0" w:line="240" w:lineRule="auto"/>
              <w:rPr>
                <w:rFonts w:ascii="Arial" w:eastAsia="Times New Roman" w:hAnsi="Arial" w:cs="Arial"/>
                <w:b/>
                <w:bCs/>
                <w:color w:val="000000"/>
                <w:sz w:val="20"/>
                <w:szCs w:val="20"/>
                <w:lang w:eastAsia="cs-CZ"/>
              </w:rPr>
            </w:pPr>
          </w:p>
        </w:tc>
      </w:tr>
      <w:tr w:rsidR="001865F2" w:rsidRPr="00C56A1E" w14:paraId="1618DA26" w14:textId="77777777" w:rsidTr="007C3C2F">
        <w:trPr>
          <w:trHeight w:val="540"/>
        </w:trPr>
        <w:tc>
          <w:tcPr>
            <w:tcW w:w="760" w:type="pct"/>
            <w:tcBorders>
              <w:top w:val="nil"/>
              <w:left w:val="single" w:sz="12" w:space="0" w:color="auto"/>
              <w:bottom w:val="single" w:sz="8" w:space="0" w:color="000000"/>
              <w:right w:val="nil"/>
            </w:tcBorders>
            <w:shd w:val="clear" w:color="auto" w:fill="auto"/>
            <w:vAlign w:val="center"/>
            <w:hideMark/>
          </w:tcPr>
          <w:p w14:paraId="1F783CEE" w14:textId="77777777" w:rsidR="001865F2" w:rsidRPr="00C56A1E" w:rsidRDefault="001865F2" w:rsidP="001865F2">
            <w:pPr>
              <w:keepNext/>
              <w:keepLines/>
              <w:spacing w:after="0" w:line="240" w:lineRule="auto"/>
              <w:rPr>
                <w:rFonts w:ascii="Arial" w:eastAsia="Times New Roman" w:hAnsi="Arial" w:cs="Arial"/>
                <w:color w:val="000000"/>
                <w:sz w:val="20"/>
                <w:szCs w:val="20"/>
                <w:lang w:eastAsia="cs-CZ"/>
              </w:rPr>
            </w:pPr>
            <w:r w:rsidRPr="00C56A1E">
              <w:rPr>
                <w:rFonts w:ascii="Arial" w:eastAsia="Times New Roman" w:hAnsi="Arial" w:cs="Arial"/>
                <w:color w:val="000000"/>
                <w:sz w:val="20"/>
                <w:szCs w:val="20"/>
                <w:lang w:eastAsia="cs-CZ"/>
              </w:rPr>
              <w:t>MŠMT</w:t>
            </w:r>
          </w:p>
        </w:tc>
        <w:tc>
          <w:tcPr>
            <w:tcW w:w="607" w:type="pct"/>
            <w:tcBorders>
              <w:top w:val="nil"/>
              <w:left w:val="single" w:sz="8" w:space="0" w:color="000000"/>
              <w:bottom w:val="single" w:sz="8" w:space="0" w:color="000000"/>
              <w:right w:val="nil"/>
            </w:tcBorders>
            <w:shd w:val="clear" w:color="auto" w:fill="auto"/>
            <w:vAlign w:val="center"/>
            <w:hideMark/>
          </w:tcPr>
          <w:p w14:paraId="62C62D88" w14:textId="39796C0B" w:rsidR="001865F2" w:rsidRPr="00C56A1E" w:rsidRDefault="001865F2" w:rsidP="001865F2">
            <w:pPr>
              <w:keepNext/>
              <w:keepLines/>
              <w:spacing w:after="0" w:line="240" w:lineRule="auto"/>
              <w:jc w:val="center"/>
              <w:rPr>
                <w:rFonts w:ascii="Arial" w:eastAsia="Times New Roman" w:hAnsi="Arial" w:cs="Arial"/>
                <w:color w:val="000000"/>
                <w:sz w:val="20"/>
                <w:szCs w:val="20"/>
                <w:lang w:eastAsia="cs-CZ"/>
              </w:rPr>
            </w:pPr>
            <w:r w:rsidRPr="00C56A1E">
              <w:rPr>
                <w:rFonts w:ascii="Arial" w:eastAsia="Times New Roman" w:hAnsi="Arial" w:cs="Arial"/>
                <w:color w:val="000000"/>
                <w:sz w:val="20"/>
                <w:szCs w:val="20"/>
                <w:lang w:eastAsia="cs-CZ"/>
              </w:rPr>
              <w:t>L</w:t>
            </w:r>
            <w:r w:rsidR="007C3C2F" w:rsidRPr="00C56A1E">
              <w:rPr>
                <w:rFonts w:ascii="Arial" w:eastAsia="Times New Roman" w:hAnsi="Arial" w:cs="Arial"/>
                <w:color w:val="000000"/>
                <w:sz w:val="20"/>
                <w:szCs w:val="20"/>
                <w:lang w:eastAsia="cs-CZ"/>
              </w:rPr>
              <w:t>O</w:t>
            </w:r>
          </w:p>
        </w:tc>
        <w:tc>
          <w:tcPr>
            <w:tcW w:w="680" w:type="pct"/>
            <w:tcBorders>
              <w:top w:val="nil"/>
              <w:left w:val="single" w:sz="8" w:space="0" w:color="000000"/>
              <w:bottom w:val="single" w:sz="8" w:space="0" w:color="000000"/>
              <w:right w:val="nil"/>
            </w:tcBorders>
            <w:shd w:val="clear" w:color="auto" w:fill="auto"/>
            <w:vAlign w:val="center"/>
            <w:hideMark/>
          </w:tcPr>
          <w:p w14:paraId="67CDA7A6" w14:textId="57A3C6B3" w:rsidR="001865F2" w:rsidRPr="00C56A1E" w:rsidRDefault="007C3C2F" w:rsidP="001865F2">
            <w:pPr>
              <w:keepNext/>
              <w:keepLines/>
              <w:spacing w:after="0" w:line="240" w:lineRule="auto"/>
              <w:rPr>
                <w:rFonts w:ascii="Arial" w:eastAsia="Times New Roman" w:hAnsi="Arial" w:cs="Arial"/>
                <w:color w:val="000000"/>
                <w:sz w:val="20"/>
                <w:szCs w:val="20"/>
                <w:lang w:eastAsia="cs-CZ"/>
              </w:rPr>
            </w:pPr>
            <w:r w:rsidRPr="00C56A1E">
              <w:rPr>
                <w:rFonts w:ascii="Arial" w:eastAsia="Times New Roman" w:hAnsi="Arial" w:cs="Arial"/>
                <w:color w:val="000000"/>
                <w:sz w:val="20"/>
                <w:szCs w:val="20"/>
                <w:lang w:eastAsia="cs-CZ"/>
              </w:rPr>
              <w:t>NPU I</w:t>
            </w:r>
          </w:p>
        </w:tc>
        <w:tc>
          <w:tcPr>
            <w:tcW w:w="425" w:type="pct"/>
            <w:tcBorders>
              <w:top w:val="nil"/>
              <w:left w:val="single" w:sz="8" w:space="0" w:color="000000"/>
              <w:bottom w:val="single" w:sz="8" w:space="0" w:color="000000"/>
              <w:right w:val="nil"/>
            </w:tcBorders>
            <w:shd w:val="clear" w:color="auto" w:fill="auto"/>
            <w:vAlign w:val="center"/>
            <w:hideMark/>
          </w:tcPr>
          <w:p w14:paraId="57A58510" w14:textId="0940AB29" w:rsidR="001865F2" w:rsidRPr="00C56A1E" w:rsidRDefault="00C56A1E" w:rsidP="00C56A1E">
            <w:pPr>
              <w:keepNext/>
              <w:keepLines/>
              <w:spacing w:after="0" w:line="240" w:lineRule="auto"/>
              <w:jc w:val="center"/>
              <w:rPr>
                <w:rFonts w:ascii="Arial" w:eastAsia="Times New Roman" w:hAnsi="Arial" w:cs="Arial"/>
                <w:color w:val="000000"/>
                <w:sz w:val="20"/>
                <w:szCs w:val="20"/>
                <w:lang w:eastAsia="cs-CZ"/>
              </w:rPr>
            </w:pPr>
            <w:r w:rsidRPr="00C56A1E">
              <w:rPr>
                <w:rFonts w:ascii="Arial" w:eastAsia="Times New Roman" w:hAnsi="Arial" w:cs="Arial"/>
                <w:color w:val="000000"/>
                <w:sz w:val="20"/>
                <w:szCs w:val="20"/>
                <w:lang w:eastAsia="cs-CZ"/>
              </w:rPr>
              <w:t>2013</w:t>
            </w:r>
          </w:p>
        </w:tc>
        <w:tc>
          <w:tcPr>
            <w:tcW w:w="417" w:type="pct"/>
            <w:tcBorders>
              <w:top w:val="nil"/>
              <w:left w:val="single" w:sz="8" w:space="0" w:color="000000"/>
              <w:bottom w:val="single" w:sz="8" w:space="0" w:color="000000"/>
              <w:right w:val="single" w:sz="8" w:space="0" w:color="000000"/>
            </w:tcBorders>
            <w:shd w:val="clear" w:color="auto" w:fill="auto"/>
            <w:vAlign w:val="center"/>
            <w:hideMark/>
          </w:tcPr>
          <w:p w14:paraId="03EE9706" w14:textId="4038669C" w:rsidR="001865F2" w:rsidRPr="00C56A1E" w:rsidRDefault="001865F2" w:rsidP="001865F2">
            <w:pPr>
              <w:keepNext/>
              <w:keepLines/>
              <w:spacing w:after="0" w:line="240" w:lineRule="auto"/>
              <w:jc w:val="center"/>
              <w:rPr>
                <w:rFonts w:ascii="Arial" w:eastAsia="Times New Roman" w:hAnsi="Arial" w:cs="Arial"/>
                <w:color w:val="000000"/>
                <w:sz w:val="20"/>
                <w:szCs w:val="20"/>
                <w:lang w:eastAsia="cs-CZ"/>
              </w:rPr>
            </w:pPr>
            <w:r w:rsidRPr="00C56A1E">
              <w:rPr>
                <w:rFonts w:ascii="Arial" w:eastAsia="Times New Roman" w:hAnsi="Arial" w:cs="Arial"/>
                <w:color w:val="000000"/>
                <w:sz w:val="20"/>
                <w:szCs w:val="20"/>
                <w:lang w:eastAsia="cs-CZ"/>
              </w:rPr>
              <w:t>20</w:t>
            </w:r>
            <w:r w:rsidR="007C3C2F" w:rsidRPr="00C56A1E">
              <w:rPr>
                <w:rFonts w:ascii="Arial" w:eastAsia="Times New Roman" w:hAnsi="Arial" w:cs="Arial"/>
                <w:color w:val="000000"/>
                <w:sz w:val="20"/>
                <w:szCs w:val="20"/>
                <w:lang w:eastAsia="cs-CZ"/>
              </w:rPr>
              <w:t>20</w:t>
            </w:r>
          </w:p>
        </w:tc>
        <w:tc>
          <w:tcPr>
            <w:tcW w:w="778" w:type="pct"/>
            <w:tcBorders>
              <w:top w:val="nil"/>
              <w:left w:val="nil"/>
              <w:bottom w:val="single" w:sz="8" w:space="0" w:color="000000"/>
              <w:right w:val="single" w:sz="8" w:space="0" w:color="000000"/>
            </w:tcBorders>
            <w:shd w:val="clear" w:color="auto" w:fill="auto"/>
            <w:vAlign w:val="center"/>
          </w:tcPr>
          <w:p w14:paraId="73247D58" w14:textId="1C7411A6" w:rsidR="001865F2" w:rsidRPr="00C56A1E" w:rsidRDefault="00C56A1E" w:rsidP="001865F2">
            <w:pPr>
              <w:keepNext/>
              <w:keepLines/>
              <w:spacing w:after="0" w:line="240" w:lineRule="auto"/>
              <w:jc w:val="center"/>
              <w:rPr>
                <w:rFonts w:ascii="Arial" w:eastAsia="Times New Roman" w:hAnsi="Arial" w:cs="Arial"/>
                <w:color w:val="000000"/>
                <w:sz w:val="20"/>
                <w:szCs w:val="20"/>
                <w:lang w:eastAsia="cs-CZ"/>
              </w:rPr>
            </w:pPr>
            <w:r w:rsidRPr="00C56A1E">
              <w:rPr>
                <w:rFonts w:ascii="Arial" w:eastAsia="Times New Roman" w:hAnsi="Arial" w:cs="Arial"/>
                <w:color w:val="000000"/>
                <w:sz w:val="20"/>
                <w:szCs w:val="20"/>
                <w:lang w:eastAsia="cs-CZ"/>
              </w:rPr>
              <w:t>60</w:t>
            </w:r>
          </w:p>
        </w:tc>
        <w:tc>
          <w:tcPr>
            <w:tcW w:w="667" w:type="pct"/>
            <w:tcBorders>
              <w:top w:val="nil"/>
              <w:left w:val="nil"/>
              <w:bottom w:val="single" w:sz="8" w:space="0" w:color="000000"/>
              <w:right w:val="single" w:sz="8" w:space="0" w:color="000000"/>
            </w:tcBorders>
            <w:shd w:val="clear" w:color="auto" w:fill="auto"/>
            <w:vAlign w:val="center"/>
          </w:tcPr>
          <w:p w14:paraId="59E993B3" w14:textId="5683FB8F" w:rsidR="001865F2" w:rsidRPr="00C56A1E" w:rsidRDefault="00C56A1E" w:rsidP="005F25ED">
            <w:pPr>
              <w:keepNext/>
              <w:keepLines/>
              <w:spacing w:after="0" w:line="240" w:lineRule="auto"/>
              <w:jc w:val="center"/>
              <w:rPr>
                <w:rFonts w:ascii="Arial" w:eastAsia="Times New Roman" w:hAnsi="Arial" w:cs="Arial"/>
                <w:color w:val="000000"/>
                <w:sz w:val="20"/>
                <w:szCs w:val="20"/>
                <w:lang w:eastAsia="cs-CZ"/>
              </w:rPr>
            </w:pPr>
            <w:r w:rsidRPr="00C56A1E">
              <w:rPr>
                <w:rFonts w:ascii="Arial" w:eastAsia="Times New Roman" w:hAnsi="Arial" w:cs="Arial"/>
                <w:color w:val="000000"/>
                <w:sz w:val="20"/>
                <w:szCs w:val="20"/>
                <w:lang w:eastAsia="cs-CZ"/>
              </w:rPr>
              <w:t>16 992</w:t>
            </w:r>
          </w:p>
        </w:tc>
        <w:tc>
          <w:tcPr>
            <w:tcW w:w="666" w:type="pct"/>
            <w:tcBorders>
              <w:top w:val="nil"/>
              <w:left w:val="nil"/>
              <w:bottom w:val="single" w:sz="8" w:space="0" w:color="000000"/>
              <w:right w:val="single" w:sz="12" w:space="0" w:color="auto"/>
            </w:tcBorders>
            <w:shd w:val="clear" w:color="auto" w:fill="auto"/>
            <w:vAlign w:val="center"/>
          </w:tcPr>
          <w:p w14:paraId="70D4283F" w14:textId="392EC004" w:rsidR="001865F2" w:rsidRPr="00C56A1E" w:rsidRDefault="00C56A1E" w:rsidP="001865F2">
            <w:pPr>
              <w:keepNext/>
              <w:keepLines/>
              <w:spacing w:after="0" w:line="240" w:lineRule="auto"/>
              <w:jc w:val="center"/>
              <w:rPr>
                <w:rFonts w:ascii="Arial" w:eastAsia="Times New Roman" w:hAnsi="Arial" w:cs="Arial"/>
                <w:color w:val="000000"/>
                <w:sz w:val="20"/>
                <w:szCs w:val="20"/>
                <w:lang w:eastAsia="cs-CZ"/>
              </w:rPr>
            </w:pPr>
            <w:r w:rsidRPr="00C56A1E">
              <w:rPr>
                <w:rFonts w:ascii="Arial" w:eastAsia="Times New Roman" w:hAnsi="Arial" w:cs="Arial"/>
                <w:color w:val="000000"/>
                <w:sz w:val="20"/>
                <w:szCs w:val="20"/>
                <w:lang w:eastAsia="cs-CZ"/>
              </w:rPr>
              <w:t>7 136</w:t>
            </w:r>
          </w:p>
        </w:tc>
      </w:tr>
      <w:tr w:rsidR="001865F2" w:rsidRPr="00C56A1E" w14:paraId="082BD455" w14:textId="77777777" w:rsidTr="007C3C2F">
        <w:trPr>
          <w:trHeight w:val="540"/>
        </w:trPr>
        <w:tc>
          <w:tcPr>
            <w:tcW w:w="760" w:type="pct"/>
            <w:tcBorders>
              <w:top w:val="nil"/>
              <w:left w:val="single" w:sz="12" w:space="0" w:color="auto"/>
              <w:bottom w:val="single" w:sz="12" w:space="0" w:color="auto"/>
              <w:right w:val="nil"/>
            </w:tcBorders>
            <w:shd w:val="clear" w:color="auto" w:fill="auto"/>
            <w:vAlign w:val="center"/>
            <w:hideMark/>
          </w:tcPr>
          <w:p w14:paraId="66F2A0AE" w14:textId="2ADFCA02" w:rsidR="001865F2" w:rsidRPr="00C56A1E" w:rsidRDefault="007C3C2F" w:rsidP="001865F2">
            <w:pPr>
              <w:keepNext/>
              <w:keepLines/>
              <w:spacing w:after="0" w:line="240" w:lineRule="auto"/>
              <w:rPr>
                <w:rFonts w:ascii="Arial" w:eastAsia="Times New Roman" w:hAnsi="Arial" w:cs="Arial"/>
                <w:color w:val="000000"/>
                <w:sz w:val="20"/>
                <w:szCs w:val="20"/>
                <w:lang w:eastAsia="cs-CZ"/>
              </w:rPr>
            </w:pPr>
            <w:r w:rsidRPr="00C56A1E">
              <w:rPr>
                <w:rFonts w:ascii="Arial" w:eastAsia="Times New Roman" w:hAnsi="Arial" w:cs="Arial"/>
                <w:color w:val="000000"/>
                <w:sz w:val="20"/>
                <w:szCs w:val="20"/>
                <w:lang w:eastAsia="cs-CZ"/>
              </w:rPr>
              <w:t>MŠMT</w:t>
            </w:r>
          </w:p>
        </w:tc>
        <w:tc>
          <w:tcPr>
            <w:tcW w:w="607" w:type="pct"/>
            <w:tcBorders>
              <w:top w:val="nil"/>
              <w:left w:val="single" w:sz="8" w:space="0" w:color="000000"/>
              <w:bottom w:val="single" w:sz="12" w:space="0" w:color="auto"/>
              <w:right w:val="nil"/>
            </w:tcBorders>
            <w:shd w:val="clear" w:color="auto" w:fill="auto"/>
            <w:vAlign w:val="center"/>
            <w:hideMark/>
          </w:tcPr>
          <w:p w14:paraId="050B2B66" w14:textId="0BEEB86C" w:rsidR="001865F2" w:rsidRPr="00C56A1E" w:rsidRDefault="007C3C2F" w:rsidP="001865F2">
            <w:pPr>
              <w:keepNext/>
              <w:keepLines/>
              <w:spacing w:after="0" w:line="240" w:lineRule="auto"/>
              <w:jc w:val="center"/>
              <w:rPr>
                <w:rFonts w:ascii="Arial" w:eastAsia="Times New Roman" w:hAnsi="Arial" w:cs="Arial"/>
                <w:color w:val="000000"/>
                <w:sz w:val="20"/>
                <w:szCs w:val="20"/>
                <w:lang w:eastAsia="cs-CZ"/>
              </w:rPr>
            </w:pPr>
            <w:r w:rsidRPr="00C56A1E">
              <w:rPr>
                <w:rFonts w:ascii="Arial" w:eastAsia="Times New Roman" w:hAnsi="Arial" w:cs="Arial"/>
                <w:color w:val="000000"/>
                <w:sz w:val="20"/>
                <w:szCs w:val="20"/>
                <w:lang w:eastAsia="cs-CZ"/>
              </w:rPr>
              <w:t>LQ</w:t>
            </w:r>
          </w:p>
        </w:tc>
        <w:tc>
          <w:tcPr>
            <w:tcW w:w="680" w:type="pct"/>
            <w:tcBorders>
              <w:top w:val="nil"/>
              <w:left w:val="single" w:sz="8" w:space="0" w:color="000000"/>
              <w:bottom w:val="single" w:sz="12" w:space="0" w:color="auto"/>
              <w:right w:val="nil"/>
            </w:tcBorders>
            <w:shd w:val="clear" w:color="auto" w:fill="auto"/>
            <w:vAlign w:val="center"/>
            <w:hideMark/>
          </w:tcPr>
          <w:p w14:paraId="188CA905" w14:textId="2EA12550" w:rsidR="001865F2" w:rsidRPr="00C56A1E" w:rsidRDefault="007C3C2F" w:rsidP="001865F2">
            <w:pPr>
              <w:keepNext/>
              <w:keepLines/>
              <w:spacing w:after="0" w:line="240" w:lineRule="auto"/>
              <w:rPr>
                <w:rFonts w:ascii="Arial" w:eastAsia="Times New Roman" w:hAnsi="Arial" w:cs="Arial"/>
                <w:color w:val="000000"/>
                <w:sz w:val="20"/>
                <w:szCs w:val="20"/>
                <w:lang w:eastAsia="cs-CZ"/>
              </w:rPr>
            </w:pPr>
            <w:r w:rsidRPr="00C56A1E">
              <w:rPr>
                <w:rFonts w:ascii="Arial" w:eastAsia="Times New Roman" w:hAnsi="Arial" w:cs="Arial"/>
                <w:color w:val="000000"/>
                <w:sz w:val="20"/>
                <w:szCs w:val="20"/>
                <w:lang w:eastAsia="cs-CZ"/>
              </w:rPr>
              <w:t>NPU II</w:t>
            </w:r>
          </w:p>
        </w:tc>
        <w:tc>
          <w:tcPr>
            <w:tcW w:w="425" w:type="pct"/>
            <w:tcBorders>
              <w:top w:val="nil"/>
              <w:left w:val="single" w:sz="8" w:space="0" w:color="000000"/>
              <w:bottom w:val="single" w:sz="12" w:space="0" w:color="auto"/>
              <w:right w:val="nil"/>
            </w:tcBorders>
            <w:shd w:val="clear" w:color="auto" w:fill="auto"/>
            <w:vAlign w:val="center"/>
            <w:hideMark/>
          </w:tcPr>
          <w:p w14:paraId="673CEACC" w14:textId="4476C914" w:rsidR="001865F2" w:rsidRPr="00C56A1E" w:rsidRDefault="00C56A1E" w:rsidP="00C56A1E">
            <w:pPr>
              <w:keepNext/>
              <w:keepLines/>
              <w:spacing w:after="0" w:line="240" w:lineRule="auto"/>
              <w:jc w:val="center"/>
              <w:rPr>
                <w:rFonts w:ascii="Arial" w:eastAsia="Times New Roman" w:hAnsi="Arial" w:cs="Arial"/>
                <w:color w:val="000000"/>
                <w:sz w:val="20"/>
                <w:szCs w:val="20"/>
                <w:lang w:eastAsia="cs-CZ"/>
              </w:rPr>
            </w:pPr>
            <w:r w:rsidRPr="00C56A1E">
              <w:rPr>
                <w:rFonts w:ascii="Arial" w:eastAsia="Times New Roman" w:hAnsi="Arial" w:cs="Arial"/>
                <w:color w:val="000000"/>
                <w:sz w:val="20"/>
                <w:szCs w:val="20"/>
                <w:lang w:eastAsia="cs-CZ"/>
              </w:rPr>
              <w:t>2016</w:t>
            </w:r>
          </w:p>
        </w:tc>
        <w:tc>
          <w:tcPr>
            <w:tcW w:w="417" w:type="pct"/>
            <w:tcBorders>
              <w:top w:val="nil"/>
              <w:left w:val="single" w:sz="8" w:space="0" w:color="000000"/>
              <w:bottom w:val="single" w:sz="12" w:space="0" w:color="auto"/>
              <w:right w:val="single" w:sz="8" w:space="0" w:color="000000"/>
            </w:tcBorders>
            <w:shd w:val="clear" w:color="auto" w:fill="auto"/>
            <w:vAlign w:val="center"/>
            <w:hideMark/>
          </w:tcPr>
          <w:p w14:paraId="270886FA" w14:textId="29652C9B" w:rsidR="001865F2" w:rsidRPr="00C56A1E" w:rsidRDefault="001865F2" w:rsidP="001865F2">
            <w:pPr>
              <w:keepNext/>
              <w:keepLines/>
              <w:spacing w:after="0" w:line="240" w:lineRule="auto"/>
              <w:jc w:val="center"/>
              <w:rPr>
                <w:rFonts w:ascii="Arial" w:eastAsia="Times New Roman" w:hAnsi="Arial" w:cs="Arial"/>
                <w:color w:val="000000"/>
                <w:sz w:val="20"/>
                <w:szCs w:val="20"/>
                <w:lang w:eastAsia="cs-CZ"/>
              </w:rPr>
            </w:pPr>
            <w:r w:rsidRPr="00C56A1E">
              <w:rPr>
                <w:rFonts w:ascii="Arial" w:eastAsia="Times New Roman" w:hAnsi="Arial" w:cs="Arial"/>
                <w:color w:val="000000"/>
                <w:sz w:val="20"/>
                <w:szCs w:val="20"/>
                <w:lang w:eastAsia="cs-CZ"/>
              </w:rPr>
              <w:t>20</w:t>
            </w:r>
            <w:r w:rsidR="007C3C2F" w:rsidRPr="00C56A1E">
              <w:rPr>
                <w:rFonts w:ascii="Arial" w:eastAsia="Times New Roman" w:hAnsi="Arial" w:cs="Arial"/>
                <w:color w:val="000000"/>
                <w:sz w:val="20"/>
                <w:szCs w:val="20"/>
                <w:lang w:eastAsia="cs-CZ"/>
              </w:rPr>
              <w:t>20</w:t>
            </w:r>
          </w:p>
        </w:tc>
        <w:tc>
          <w:tcPr>
            <w:tcW w:w="778" w:type="pct"/>
            <w:tcBorders>
              <w:top w:val="nil"/>
              <w:left w:val="nil"/>
              <w:bottom w:val="single" w:sz="12" w:space="0" w:color="auto"/>
              <w:right w:val="single" w:sz="8" w:space="0" w:color="000000"/>
            </w:tcBorders>
            <w:shd w:val="clear" w:color="auto" w:fill="auto"/>
            <w:vAlign w:val="center"/>
          </w:tcPr>
          <w:p w14:paraId="0D2EE9C2" w14:textId="1DE5A815" w:rsidR="001865F2" w:rsidRPr="00C56A1E" w:rsidRDefault="00C56A1E" w:rsidP="001865F2">
            <w:pPr>
              <w:keepNext/>
              <w:keepLines/>
              <w:spacing w:after="0" w:line="240" w:lineRule="auto"/>
              <w:jc w:val="center"/>
              <w:rPr>
                <w:rFonts w:ascii="Arial" w:eastAsia="Times New Roman" w:hAnsi="Arial" w:cs="Arial"/>
                <w:color w:val="000000"/>
                <w:sz w:val="20"/>
                <w:szCs w:val="20"/>
                <w:lang w:eastAsia="cs-CZ"/>
              </w:rPr>
            </w:pPr>
            <w:r w:rsidRPr="00C56A1E">
              <w:rPr>
                <w:rFonts w:ascii="Arial" w:eastAsia="Times New Roman" w:hAnsi="Arial" w:cs="Arial"/>
                <w:color w:val="000000"/>
                <w:sz w:val="20"/>
                <w:szCs w:val="20"/>
                <w:lang w:eastAsia="cs-CZ"/>
              </w:rPr>
              <w:t>6</w:t>
            </w:r>
          </w:p>
        </w:tc>
        <w:tc>
          <w:tcPr>
            <w:tcW w:w="667" w:type="pct"/>
            <w:tcBorders>
              <w:top w:val="nil"/>
              <w:left w:val="nil"/>
              <w:bottom w:val="single" w:sz="12" w:space="0" w:color="auto"/>
              <w:right w:val="single" w:sz="8" w:space="0" w:color="000000"/>
            </w:tcBorders>
            <w:shd w:val="clear" w:color="auto" w:fill="auto"/>
            <w:vAlign w:val="center"/>
          </w:tcPr>
          <w:p w14:paraId="5BCA6F26" w14:textId="008C39F7" w:rsidR="001865F2" w:rsidRPr="00C56A1E" w:rsidRDefault="00C56A1E" w:rsidP="001865F2">
            <w:pPr>
              <w:keepNext/>
              <w:keepLines/>
              <w:spacing w:after="0" w:line="240" w:lineRule="auto"/>
              <w:jc w:val="center"/>
              <w:rPr>
                <w:rFonts w:ascii="Arial" w:eastAsia="Times New Roman" w:hAnsi="Arial" w:cs="Arial"/>
                <w:color w:val="000000"/>
                <w:sz w:val="20"/>
                <w:szCs w:val="20"/>
                <w:lang w:eastAsia="cs-CZ"/>
              </w:rPr>
            </w:pPr>
            <w:r w:rsidRPr="00C56A1E">
              <w:rPr>
                <w:rFonts w:ascii="Arial" w:eastAsia="Times New Roman" w:hAnsi="Arial" w:cs="Arial"/>
                <w:color w:val="000000"/>
                <w:sz w:val="20"/>
                <w:szCs w:val="20"/>
                <w:lang w:eastAsia="cs-CZ"/>
              </w:rPr>
              <w:t>5 979</w:t>
            </w:r>
          </w:p>
        </w:tc>
        <w:tc>
          <w:tcPr>
            <w:tcW w:w="666" w:type="pct"/>
            <w:tcBorders>
              <w:top w:val="nil"/>
              <w:left w:val="nil"/>
              <w:bottom w:val="single" w:sz="12" w:space="0" w:color="auto"/>
              <w:right w:val="single" w:sz="12" w:space="0" w:color="auto"/>
            </w:tcBorders>
            <w:shd w:val="clear" w:color="auto" w:fill="auto"/>
            <w:vAlign w:val="center"/>
          </w:tcPr>
          <w:p w14:paraId="0016DD13" w14:textId="4DA98826" w:rsidR="001865F2" w:rsidRPr="00C56A1E" w:rsidRDefault="00C56A1E" w:rsidP="001865F2">
            <w:pPr>
              <w:keepNext/>
              <w:keepLines/>
              <w:spacing w:after="0" w:line="240" w:lineRule="auto"/>
              <w:jc w:val="center"/>
              <w:rPr>
                <w:rFonts w:ascii="Arial" w:eastAsia="Times New Roman" w:hAnsi="Arial" w:cs="Arial"/>
                <w:color w:val="000000"/>
                <w:sz w:val="20"/>
                <w:szCs w:val="20"/>
                <w:lang w:eastAsia="cs-CZ"/>
              </w:rPr>
            </w:pPr>
            <w:r w:rsidRPr="00C56A1E">
              <w:rPr>
                <w:rFonts w:ascii="Arial" w:eastAsia="Times New Roman" w:hAnsi="Arial" w:cs="Arial"/>
                <w:color w:val="000000"/>
                <w:sz w:val="20"/>
                <w:szCs w:val="20"/>
                <w:lang w:eastAsia="cs-CZ"/>
              </w:rPr>
              <w:t>3 357</w:t>
            </w:r>
          </w:p>
        </w:tc>
      </w:tr>
    </w:tbl>
    <w:p w14:paraId="0D328F73" w14:textId="1314B80C" w:rsidR="001865F2" w:rsidRPr="004B0FC1" w:rsidRDefault="001865F2" w:rsidP="00046725">
      <w:pPr>
        <w:pStyle w:val="Text"/>
        <w:spacing w:before="120"/>
        <w:jc w:val="right"/>
        <w:rPr>
          <w:i/>
          <w:sz w:val="18"/>
          <w:szCs w:val="18"/>
        </w:rPr>
      </w:pPr>
      <w:r w:rsidRPr="004B0FC1">
        <w:rPr>
          <w:i/>
          <w:sz w:val="18"/>
          <w:szCs w:val="18"/>
        </w:rPr>
        <w:t xml:space="preserve">Zdroj: IS </w:t>
      </w:r>
      <w:proofErr w:type="spellStart"/>
      <w:r w:rsidRPr="004B0FC1">
        <w:rPr>
          <w:i/>
          <w:sz w:val="18"/>
          <w:szCs w:val="18"/>
        </w:rPr>
        <w:t>VaVaI</w:t>
      </w:r>
      <w:proofErr w:type="spellEnd"/>
    </w:p>
    <w:p w14:paraId="697A08DF" w14:textId="79287263" w:rsidR="003B1E1D" w:rsidRPr="00454B25" w:rsidRDefault="003B1E1D" w:rsidP="005B3A58">
      <w:pPr>
        <w:pStyle w:val="Nadpis1bile"/>
        <w:pageBreakBefore w:val="0"/>
      </w:pPr>
      <w:bookmarkStart w:id="4" w:name="_Toc4489804"/>
      <w:bookmarkStart w:id="5" w:name="_Toc4490018"/>
      <w:bookmarkStart w:id="6" w:name="_Toc102052270"/>
      <w:r w:rsidRPr="00454B25">
        <w:t xml:space="preserve">Hodnocení výsledků programů výzkumu, vývoje a inovací </w:t>
      </w:r>
      <w:r w:rsidR="00CA3FEF" w:rsidRPr="00454B25">
        <w:t xml:space="preserve">ukončených </w:t>
      </w:r>
      <w:r w:rsidRPr="00454B25">
        <w:t>v roce 20</w:t>
      </w:r>
      <w:bookmarkEnd w:id="4"/>
      <w:bookmarkEnd w:id="5"/>
      <w:r w:rsidR="00454B25" w:rsidRPr="00454B25">
        <w:t>20</w:t>
      </w:r>
      <w:bookmarkEnd w:id="6"/>
    </w:p>
    <w:p w14:paraId="09B33027" w14:textId="77777777" w:rsidR="003B1E1D" w:rsidRPr="00DF6C89" w:rsidRDefault="003B1E1D" w:rsidP="004D596E">
      <w:pPr>
        <w:spacing w:after="120"/>
        <w:jc w:val="both"/>
        <w:rPr>
          <w:rFonts w:ascii="Arial" w:hAnsi="Arial" w:cs="Arial"/>
          <w:sz w:val="24"/>
          <w:szCs w:val="24"/>
          <w:highlight w:val="yellow"/>
        </w:rPr>
        <w:sectPr w:rsidR="003B1E1D" w:rsidRPr="00DF6C89" w:rsidSect="005F3205">
          <w:headerReference w:type="default" r:id="rId12"/>
          <w:footerReference w:type="default" r:id="rId13"/>
          <w:footerReference w:type="first" r:id="rId14"/>
          <w:pgSz w:w="11906" w:h="16838"/>
          <w:pgMar w:top="1417" w:right="1417" w:bottom="1417" w:left="1417" w:header="708" w:footer="708" w:gutter="0"/>
          <w:pgNumType w:start="1"/>
          <w:cols w:space="708"/>
          <w:docGrid w:linePitch="360"/>
        </w:sectPr>
      </w:pPr>
    </w:p>
    <w:p w14:paraId="3A4AF32D" w14:textId="7A5A117C" w:rsidR="00D615A1" w:rsidRPr="00DF6C89" w:rsidRDefault="00454B25" w:rsidP="0058450D">
      <w:pPr>
        <w:pStyle w:val="Nadpis2"/>
        <w:rPr>
          <w:highlight w:val="yellow"/>
        </w:rPr>
      </w:pPr>
      <w:bookmarkStart w:id="7" w:name="_Toc102052271"/>
      <w:r w:rsidRPr="00454B25">
        <w:lastRenderedPageBreak/>
        <w:t>Národní program udržitelnosti I (2013</w:t>
      </w:r>
      <w:r>
        <w:t>–</w:t>
      </w:r>
      <w:r w:rsidRPr="00454B25">
        <w:t>2020)</w:t>
      </w:r>
      <w:bookmarkEnd w:id="7"/>
    </w:p>
    <w:p w14:paraId="30BA35F8" w14:textId="483B3577" w:rsidR="006C2CC0" w:rsidRPr="004B0FC1" w:rsidRDefault="006C2CC0" w:rsidP="00271993">
      <w:pPr>
        <w:pStyle w:val="Text"/>
        <w:keepNext w:val="0"/>
        <w:rPr>
          <w:szCs w:val="22"/>
        </w:rPr>
      </w:pPr>
      <w:r w:rsidRPr="004B0FC1">
        <w:rPr>
          <w:szCs w:val="22"/>
        </w:rPr>
        <w:t>Program NPU I byl schválen usnesením vlády ze dne 19. června 2012 č. 444 na léta 2013–2020 (8 let).</w:t>
      </w:r>
    </w:p>
    <w:p w14:paraId="57CDA751" w14:textId="2F856228" w:rsidR="006C2CC0" w:rsidRPr="004B0FC1" w:rsidRDefault="006C2CC0" w:rsidP="00271993">
      <w:pPr>
        <w:pStyle w:val="Text"/>
        <w:keepNext w:val="0"/>
        <w:rPr>
          <w:szCs w:val="22"/>
        </w:rPr>
      </w:pPr>
      <w:r w:rsidRPr="004B0FC1">
        <w:rPr>
          <w:szCs w:val="22"/>
        </w:rPr>
        <w:t xml:space="preserve">Tento </w:t>
      </w:r>
      <w:r w:rsidR="00BA511B">
        <w:rPr>
          <w:szCs w:val="22"/>
        </w:rPr>
        <w:t>p</w:t>
      </w:r>
      <w:r w:rsidRPr="004B0FC1">
        <w:rPr>
          <w:szCs w:val="22"/>
        </w:rPr>
        <w:t>rogram naplňoval závazky vlády, které byly podmínkou</w:t>
      </w:r>
      <w:r w:rsidR="00662574">
        <w:rPr>
          <w:szCs w:val="22"/>
        </w:rPr>
        <w:t xml:space="preserve"> k</w:t>
      </w:r>
      <w:r w:rsidRPr="004B0FC1">
        <w:rPr>
          <w:szCs w:val="22"/>
        </w:rPr>
        <w:t xml:space="preserve"> čerpání </w:t>
      </w:r>
      <w:r w:rsidR="00662574">
        <w:rPr>
          <w:szCs w:val="22"/>
        </w:rPr>
        <w:t xml:space="preserve">veřejných prostředků z </w:t>
      </w:r>
      <w:r w:rsidRPr="004B0FC1">
        <w:rPr>
          <w:szCs w:val="22"/>
        </w:rPr>
        <w:t>Evropského fondu pro</w:t>
      </w:r>
      <w:r w:rsidR="00C56A1E" w:rsidRPr="004B0FC1">
        <w:rPr>
          <w:szCs w:val="22"/>
        </w:rPr>
        <w:t> </w:t>
      </w:r>
      <w:r w:rsidRPr="004B0FC1">
        <w:rPr>
          <w:szCs w:val="22"/>
        </w:rPr>
        <w:t>regionální rozvoj vybudovaných v ČR v rámci prioritních os 1 a 2 Operačního programu Výzkum a vývoj pro inovace a prioritní osy 3 Operačního programu Praha-Konkurenceschopnost</w:t>
      </w:r>
      <w:r w:rsidR="00121E78">
        <w:rPr>
          <w:szCs w:val="22"/>
        </w:rPr>
        <w:t xml:space="preserve"> (OP PK)</w:t>
      </w:r>
      <w:r w:rsidRPr="004B0FC1">
        <w:rPr>
          <w:szCs w:val="22"/>
        </w:rPr>
        <w:t>, jejichž investiční náklady nepřesáhly 50 mil. EUR.</w:t>
      </w:r>
    </w:p>
    <w:p w14:paraId="0798BD19" w14:textId="0D169905" w:rsidR="006C2CC0" w:rsidRPr="004B0FC1" w:rsidRDefault="006C2CC0" w:rsidP="00271993">
      <w:pPr>
        <w:pStyle w:val="Text"/>
        <w:keepNext w:val="0"/>
        <w:rPr>
          <w:szCs w:val="22"/>
        </w:rPr>
      </w:pPr>
      <w:r w:rsidRPr="004B0FC1">
        <w:rPr>
          <w:szCs w:val="22"/>
        </w:rPr>
        <w:t>NPU I zajistil financování významné části udržitelnosti výzkumné infrastruktury nově vybudované v letech 2007</w:t>
      </w:r>
      <w:r w:rsidR="001324B2">
        <w:rPr>
          <w:szCs w:val="22"/>
        </w:rPr>
        <w:t>–</w:t>
      </w:r>
      <w:r w:rsidRPr="004B0FC1">
        <w:rPr>
          <w:szCs w:val="22"/>
        </w:rPr>
        <w:t>2013/15 formou výzkumných projektů, které zabezpečily provoz včetně nezbytné obnovy zařízení (reinvestice).</w:t>
      </w:r>
    </w:p>
    <w:p w14:paraId="428334C8" w14:textId="0D995980" w:rsidR="00C20971" w:rsidRPr="004B0FC1" w:rsidRDefault="00331B10" w:rsidP="00233CDF">
      <w:pPr>
        <w:pStyle w:val="Text"/>
        <w:keepNext w:val="0"/>
        <w:rPr>
          <w:szCs w:val="22"/>
        </w:rPr>
      </w:pPr>
      <w:r w:rsidRPr="004B0FC1">
        <w:rPr>
          <w:szCs w:val="22"/>
        </w:rPr>
        <w:t xml:space="preserve">K hodnocení programu </w:t>
      </w:r>
      <w:r w:rsidR="004C34D5" w:rsidRPr="004B0FC1">
        <w:rPr>
          <w:szCs w:val="22"/>
        </w:rPr>
        <w:t>NPU I</w:t>
      </w:r>
      <w:r w:rsidRPr="004B0FC1">
        <w:rPr>
          <w:szCs w:val="22"/>
        </w:rPr>
        <w:t xml:space="preserve"> bylo </w:t>
      </w:r>
      <w:r w:rsidR="00E87E7E" w:rsidRPr="004B0FC1">
        <w:rPr>
          <w:szCs w:val="22"/>
        </w:rPr>
        <w:t xml:space="preserve">mimo </w:t>
      </w:r>
      <w:r w:rsidR="00BD2E48" w:rsidRPr="004B0FC1">
        <w:rPr>
          <w:szCs w:val="22"/>
        </w:rPr>
        <w:t>údajů z</w:t>
      </w:r>
      <w:r w:rsidR="00E87E7E" w:rsidRPr="004B0FC1">
        <w:rPr>
          <w:szCs w:val="22"/>
        </w:rPr>
        <w:t xml:space="preserve"> </w:t>
      </w:r>
      <w:proofErr w:type="spellStart"/>
      <w:r w:rsidR="00E87E7E" w:rsidRPr="004B0FC1">
        <w:rPr>
          <w:szCs w:val="22"/>
        </w:rPr>
        <w:t>VaVaI</w:t>
      </w:r>
      <w:proofErr w:type="spellEnd"/>
      <w:r w:rsidR="00E87E7E" w:rsidRPr="004B0FC1">
        <w:rPr>
          <w:szCs w:val="22"/>
        </w:rPr>
        <w:t>, tj. Centrální evidence projektů (CEP) a Rejstříku informací o výsledcích (RIV) využito</w:t>
      </w:r>
      <w:r w:rsidRPr="004B0FC1">
        <w:rPr>
          <w:szCs w:val="22"/>
        </w:rPr>
        <w:t xml:space="preserve"> informací</w:t>
      </w:r>
      <w:r w:rsidR="00E87E7E" w:rsidRPr="004B0FC1">
        <w:rPr>
          <w:szCs w:val="22"/>
        </w:rPr>
        <w:t xml:space="preserve"> z </w:t>
      </w:r>
      <w:r w:rsidRPr="004B0FC1">
        <w:rPr>
          <w:szCs w:val="22"/>
        </w:rPr>
        <w:t xml:space="preserve">dokumentu Závěrečné vyhodnocení programu výzkumu, vývoje a inovací </w:t>
      </w:r>
      <w:r w:rsidR="00A150BC" w:rsidRPr="004B0FC1">
        <w:rPr>
          <w:szCs w:val="22"/>
        </w:rPr>
        <w:t>Národního programu udržitelnosti I na úrovni poskytovatele, které bylo zpracováno MŠMT a je obsahem přílohy č. 1 dokumentu</w:t>
      </w:r>
      <w:r w:rsidR="00305C2D">
        <w:rPr>
          <w:szCs w:val="22"/>
        </w:rPr>
        <w:t>.</w:t>
      </w:r>
    </w:p>
    <w:p w14:paraId="3E8CA6E9" w14:textId="097D20CE" w:rsidR="00C20971" w:rsidRPr="00C20971" w:rsidRDefault="0053119B" w:rsidP="0045385C">
      <w:pPr>
        <w:pStyle w:val="Nadpis3"/>
        <w:numPr>
          <w:ilvl w:val="2"/>
          <w:numId w:val="5"/>
        </w:numPr>
      </w:pPr>
      <w:r>
        <w:t>C</w:t>
      </w:r>
      <w:r w:rsidR="00331B10">
        <w:t>íl</w:t>
      </w:r>
      <w:r w:rsidR="00FE6A99">
        <w:t>e</w:t>
      </w:r>
      <w:r w:rsidR="00331B10">
        <w:t xml:space="preserve"> programu</w:t>
      </w:r>
      <w:r w:rsidR="00FE6A99">
        <w:t xml:space="preserve"> a jejich plnění</w:t>
      </w:r>
    </w:p>
    <w:p w14:paraId="295B8337" w14:textId="178B5881" w:rsidR="006C2CC0" w:rsidRPr="004B0FC1" w:rsidRDefault="006C2CC0" w:rsidP="00E57A1E">
      <w:pPr>
        <w:pStyle w:val="Text"/>
        <w:keepNext w:val="0"/>
        <w:rPr>
          <w:szCs w:val="22"/>
        </w:rPr>
      </w:pPr>
      <w:r w:rsidRPr="004B0FC1">
        <w:rPr>
          <w:szCs w:val="22"/>
        </w:rPr>
        <w:t xml:space="preserve">Hlavním cílem NPU I byl trvalý rozvoj výzkumných center (dále jen „Centra“), podporujících sociální i ekonomický rozvoj regionů, kde </w:t>
      </w:r>
      <w:r w:rsidR="00305C2D">
        <w:rPr>
          <w:szCs w:val="22"/>
        </w:rPr>
        <w:t>C</w:t>
      </w:r>
      <w:r w:rsidRPr="004B0FC1">
        <w:rPr>
          <w:szCs w:val="22"/>
        </w:rPr>
        <w:t>entra působila. Šlo také o jeden z nástrojů ke zvýšení konkurenceschopnosti českého výzkumu.</w:t>
      </w:r>
    </w:p>
    <w:p w14:paraId="36C5A05C" w14:textId="346E43FA" w:rsidR="006C2CC0" w:rsidRPr="004B0FC1" w:rsidRDefault="006C2CC0" w:rsidP="00E57A1E">
      <w:pPr>
        <w:pStyle w:val="Text"/>
        <w:keepNext w:val="0"/>
        <w:rPr>
          <w:szCs w:val="22"/>
        </w:rPr>
      </w:pPr>
      <w:r w:rsidRPr="004B0FC1">
        <w:rPr>
          <w:szCs w:val="22"/>
        </w:rPr>
        <w:t>Cíle rovněž naplňovaly povinnosti, k nimž se ČR zavázala dopisem R</w:t>
      </w:r>
      <w:r w:rsidR="00BA511B">
        <w:rPr>
          <w:szCs w:val="22"/>
        </w:rPr>
        <w:t>VVI</w:t>
      </w:r>
      <w:r w:rsidRPr="004B0FC1">
        <w:rPr>
          <w:szCs w:val="22"/>
        </w:rPr>
        <w:t xml:space="preserve"> ze dne 3. května 2010 (08927/10-RVV) Evropské komisi k zajištění udržitelnosti Center v rámci Operačního programu „Výzkum a vývoj pro inovace“. Tento finanční závazek činil 2,5 mld. Kč ročně v</w:t>
      </w:r>
      <w:r w:rsidR="00BA511B">
        <w:rPr>
          <w:szCs w:val="22"/>
        </w:rPr>
        <w:t> </w:t>
      </w:r>
      <w:r w:rsidRPr="004B0FC1">
        <w:rPr>
          <w:szCs w:val="22"/>
        </w:rPr>
        <w:t>období 2016</w:t>
      </w:r>
      <w:r w:rsidR="001324B2">
        <w:rPr>
          <w:szCs w:val="22"/>
        </w:rPr>
        <w:t>–</w:t>
      </w:r>
      <w:r w:rsidRPr="004B0FC1">
        <w:rPr>
          <w:szCs w:val="22"/>
        </w:rPr>
        <w:t>2020.</w:t>
      </w:r>
    </w:p>
    <w:p w14:paraId="56A5B8EB" w14:textId="415A5E3C" w:rsidR="006C2CC0" w:rsidRPr="004B0FC1" w:rsidRDefault="006C2CC0" w:rsidP="00E57A1E">
      <w:pPr>
        <w:pStyle w:val="Text"/>
        <w:keepNext w:val="0"/>
        <w:rPr>
          <w:szCs w:val="22"/>
        </w:rPr>
      </w:pPr>
      <w:r w:rsidRPr="004B0FC1">
        <w:rPr>
          <w:szCs w:val="22"/>
        </w:rPr>
        <w:t xml:space="preserve">Závazek udržitelnosti se obecně vztahoval na všechny projekty Center, a proto byl </w:t>
      </w:r>
      <w:r w:rsidR="00BA511B">
        <w:rPr>
          <w:szCs w:val="22"/>
        </w:rPr>
        <w:t>p</w:t>
      </w:r>
      <w:r w:rsidRPr="004B0FC1">
        <w:rPr>
          <w:szCs w:val="22"/>
        </w:rPr>
        <w:t>rogram NPU I nástrojem finanční pomoci pro celé území ČR a motivací pro úspěšné realizátory projektů Center. Program NPU I byl financován z účelových prostředků státního rozpočtu.</w:t>
      </w:r>
    </w:p>
    <w:p w14:paraId="2EB404DC" w14:textId="171B2748" w:rsidR="006C2CC0" w:rsidRPr="004B0FC1" w:rsidRDefault="006C2CC0" w:rsidP="00E57A1E">
      <w:pPr>
        <w:pStyle w:val="Text"/>
        <w:keepNext w:val="0"/>
        <w:rPr>
          <w:b/>
          <w:bCs/>
          <w:szCs w:val="22"/>
        </w:rPr>
      </w:pPr>
      <w:r w:rsidRPr="004B0FC1">
        <w:rPr>
          <w:b/>
          <w:bCs/>
          <w:szCs w:val="22"/>
        </w:rPr>
        <w:t>Dílčí cíle:</w:t>
      </w:r>
    </w:p>
    <w:p w14:paraId="4B2B3E91" w14:textId="25A24FB1" w:rsidR="006C2CC0" w:rsidRPr="004B0FC1" w:rsidRDefault="006C2CC0" w:rsidP="00E57A1E">
      <w:pPr>
        <w:pStyle w:val="Odstavecseseznamem"/>
        <w:numPr>
          <w:ilvl w:val="0"/>
          <w:numId w:val="31"/>
        </w:numPr>
        <w:tabs>
          <w:tab w:val="left" w:pos="567"/>
        </w:tabs>
        <w:suppressAutoHyphens/>
        <w:spacing w:after="120"/>
        <w:ind w:left="567" w:hanging="567"/>
        <w:contextualSpacing w:val="0"/>
        <w:jc w:val="both"/>
        <w:rPr>
          <w:rFonts w:ascii="Arial" w:hAnsi="Arial" w:cs="Arial"/>
        </w:rPr>
      </w:pPr>
      <w:r w:rsidRPr="004B0FC1">
        <w:rPr>
          <w:rFonts w:ascii="Arial" w:hAnsi="Arial" w:cs="Arial"/>
        </w:rPr>
        <w:t xml:space="preserve">stabilně vytvářet </w:t>
      </w:r>
      <w:r w:rsidR="00305C2D">
        <w:rPr>
          <w:rFonts w:ascii="Arial" w:hAnsi="Arial" w:cs="Arial"/>
        </w:rPr>
        <w:t xml:space="preserve">a uplatňovat kvalitní výsledky </w:t>
      </w:r>
      <w:proofErr w:type="spellStart"/>
      <w:r w:rsidR="00305C2D">
        <w:rPr>
          <w:rFonts w:ascii="Arial" w:hAnsi="Arial" w:cs="Arial"/>
        </w:rPr>
        <w:t>VaVaI</w:t>
      </w:r>
      <w:proofErr w:type="spellEnd"/>
      <w:r w:rsidRPr="004B0FC1">
        <w:rPr>
          <w:rFonts w:ascii="Arial" w:hAnsi="Arial" w:cs="Arial"/>
        </w:rPr>
        <w:t>,</w:t>
      </w:r>
    </w:p>
    <w:p w14:paraId="550C27ED" w14:textId="77777777" w:rsidR="006C2CC0" w:rsidRPr="004B0FC1" w:rsidRDefault="006C2CC0" w:rsidP="00E57A1E">
      <w:pPr>
        <w:pStyle w:val="Odstavecseseznamem"/>
        <w:numPr>
          <w:ilvl w:val="0"/>
          <w:numId w:val="31"/>
        </w:numPr>
        <w:tabs>
          <w:tab w:val="left" w:pos="567"/>
        </w:tabs>
        <w:suppressAutoHyphens/>
        <w:spacing w:after="120"/>
        <w:ind w:left="567" w:hanging="567"/>
        <w:contextualSpacing w:val="0"/>
        <w:jc w:val="both"/>
        <w:rPr>
          <w:rFonts w:ascii="Arial" w:hAnsi="Arial" w:cs="Arial"/>
        </w:rPr>
      </w:pPr>
      <w:r w:rsidRPr="004B0FC1">
        <w:rPr>
          <w:rFonts w:ascii="Arial" w:hAnsi="Arial" w:cs="Arial"/>
        </w:rPr>
        <w:t xml:space="preserve">zachovat a efektivně provozovat Centra ke stanovenému účelu, </w:t>
      </w:r>
    </w:p>
    <w:p w14:paraId="4E64947A" w14:textId="77777777" w:rsidR="006C2CC0" w:rsidRPr="004B0FC1" w:rsidRDefault="006C2CC0" w:rsidP="00E57A1E">
      <w:pPr>
        <w:pStyle w:val="Odstavecseseznamem"/>
        <w:numPr>
          <w:ilvl w:val="0"/>
          <w:numId w:val="31"/>
        </w:numPr>
        <w:tabs>
          <w:tab w:val="left" w:pos="567"/>
        </w:tabs>
        <w:suppressAutoHyphens/>
        <w:spacing w:after="120"/>
        <w:ind w:left="567" w:hanging="567"/>
        <w:contextualSpacing w:val="0"/>
        <w:jc w:val="both"/>
        <w:rPr>
          <w:rFonts w:ascii="Arial" w:hAnsi="Arial" w:cs="Arial"/>
        </w:rPr>
      </w:pPr>
      <w:r w:rsidRPr="004B0FC1">
        <w:rPr>
          <w:rFonts w:ascii="Arial" w:hAnsi="Arial" w:cs="Arial"/>
        </w:rPr>
        <w:t>udržet, popř. navýšit počty vytvořených pracovních míst v Centrech, především pak výzkumných pracovníků,</w:t>
      </w:r>
    </w:p>
    <w:p w14:paraId="03A0DCF2" w14:textId="26B0DCB6" w:rsidR="006C2CC0" w:rsidRPr="004B0FC1" w:rsidRDefault="006C2CC0" w:rsidP="00E57A1E">
      <w:pPr>
        <w:pStyle w:val="Odstavecseseznamem"/>
        <w:numPr>
          <w:ilvl w:val="0"/>
          <w:numId w:val="31"/>
        </w:numPr>
        <w:tabs>
          <w:tab w:val="left" w:pos="567"/>
        </w:tabs>
        <w:suppressAutoHyphens/>
        <w:spacing w:after="120"/>
        <w:ind w:left="567" w:hanging="567"/>
        <w:contextualSpacing w:val="0"/>
        <w:jc w:val="both"/>
        <w:rPr>
          <w:rFonts w:ascii="Arial" w:hAnsi="Arial" w:cs="Arial"/>
        </w:rPr>
      </w:pPr>
      <w:r w:rsidRPr="004B0FC1">
        <w:rPr>
          <w:rFonts w:ascii="Arial" w:hAnsi="Arial" w:cs="Arial"/>
        </w:rPr>
        <w:t xml:space="preserve">zachovat rozšířené nebo zrekonstruované kapacity Center včetně dlouhodobého hmotného i nehmotného majetku pořízeného ze způsobilých výdajů projektů výhradně pro účely </w:t>
      </w:r>
      <w:proofErr w:type="spellStart"/>
      <w:r w:rsidR="00305C2D">
        <w:rPr>
          <w:rFonts w:ascii="Arial" w:hAnsi="Arial" w:cs="Arial"/>
        </w:rPr>
        <w:t>VaVaI</w:t>
      </w:r>
      <w:proofErr w:type="spellEnd"/>
      <w:r w:rsidRPr="004B0FC1">
        <w:rPr>
          <w:rFonts w:ascii="Arial" w:hAnsi="Arial" w:cs="Arial"/>
        </w:rPr>
        <w:t>.</w:t>
      </w:r>
    </w:p>
    <w:p w14:paraId="4D48F479" w14:textId="7934A29F" w:rsidR="006C2CC0" w:rsidRPr="004B0FC1" w:rsidRDefault="006C2CC0" w:rsidP="00E57A1E">
      <w:pPr>
        <w:pStyle w:val="Text"/>
        <w:keepNext w:val="0"/>
        <w:rPr>
          <w:szCs w:val="22"/>
        </w:rPr>
      </w:pPr>
      <w:r w:rsidRPr="004B0FC1">
        <w:rPr>
          <w:szCs w:val="22"/>
        </w:rPr>
        <w:t>Dále byly z hlavního cíle odvozeny sekundární cíle, které odrážely očekávané dopady a</w:t>
      </w:r>
      <w:r w:rsidR="0099770C" w:rsidRPr="004B0FC1">
        <w:rPr>
          <w:szCs w:val="22"/>
        </w:rPr>
        <w:t> </w:t>
      </w:r>
      <w:r w:rsidRPr="004B0FC1">
        <w:rPr>
          <w:szCs w:val="22"/>
        </w:rPr>
        <w:t xml:space="preserve">přínosy </w:t>
      </w:r>
      <w:r w:rsidR="00BA511B">
        <w:rPr>
          <w:szCs w:val="22"/>
        </w:rPr>
        <w:t>p</w:t>
      </w:r>
      <w:r w:rsidRPr="004B0FC1">
        <w:rPr>
          <w:szCs w:val="22"/>
        </w:rPr>
        <w:t xml:space="preserve">rogramu NPU I ke zvyšování konkurenceschopnosti ČR v progresivních výzkumně vývojových oborech s vysokým potenciálem a k uplatňování výsledků </w:t>
      </w:r>
      <w:proofErr w:type="spellStart"/>
      <w:r w:rsidR="008F4FDF">
        <w:rPr>
          <w:szCs w:val="22"/>
        </w:rPr>
        <w:t>VaVaI</w:t>
      </w:r>
      <w:proofErr w:type="spellEnd"/>
      <w:r w:rsidRPr="004B0FC1">
        <w:rPr>
          <w:szCs w:val="22"/>
        </w:rPr>
        <w:t xml:space="preserve">. </w:t>
      </w:r>
    </w:p>
    <w:p w14:paraId="02D7A785" w14:textId="216BE2F1" w:rsidR="006C2CC0" w:rsidRPr="004B0FC1" w:rsidRDefault="006C2CC0" w:rsidP="006C2CC0">
      <w:pPr>
        <w:keepNext/>
        <w:spacing w:after="120" w:line="240" w:lineRule="auto"/>
        <w:jc w:val="both"/>
        <w:rPr>
          <w:rFonts w:ascii="Arial" w:hAnsi="Arial" w:cs="Arial"/>
          <w:b/>
          <w:bCs/>
        </w:rPr>
      </w:pPr>
      <w:r w:rsidRPr="004B0FC1">
        <w:rPr>
          <w:rFonts w:ascii="Arial" w:hAnsi="Arial" w:cs="Arial"/>
          <w:b/>
          <w:bCs/>
        </w:rPr>
        <w:t>Sekundární cíle:</w:t>
      </w:r>
    </w:p>
    <w:p w14:paraId="26423976" w14:textId="77777777" w:rsidR="006C2CC0" w:rsidRPr="004B0FC1" w:rsidRDefault="006C2CC0" w:rsidP="00080836">
      <w:pPr>
        <w:pStyle w:val="Odstavecseseznamem"/>
        <w:numPr>
          <w:ilvl w:val="0"/>
          <w:numId w:val="32"/>
        </w:numPr>
        <w:tabs>
          <w:tab w:val="left" w:pos="567"/>
        </w:tabs>
        <w:suppressAutoHyphens/>
        <w:spacing w:after="120"/>
        <w:ind w:left="567" w:hanging="567"/>
        <w:contextualSpacing w:val="0"/>
        <w:jc w:val="both"/>
        <w:rPr>
          <w:rFonts w:ascii="Arial" w:hAnsi="Arial" w:cs="Arial"/>
        </w:rPr>
      </w:pPr>
      <w:r w:rsidRPr="004B0FC1">
        <w:rPr>
          <w:rFonts w:ascii="Arial" w:hAnsi="Arial" w:cs="Arial"/>
        </w:rPr>
        <w:t>stabilizace podmínek pro systematický výzkum a vývoj v oblastech významných z hlediska budoucího růstu konkurenceschopnosti ČR,</w:t>
      </w:r>
    </w:p>
    <w:p w14:paraId="55A33AC9" w14:textId="0F99E4A2" w:rsidR="006C2CC0" w:rsidRPr="004B0FC1" w:rsidRDefault="006C2CC0" w:rsidP="00080836">
      <w:pPr>
        <w:pStyle w:val="Odstavecseseznamem"/>
        <w:numPr>
          <w:ilvl w:val="0"/>
          <w:numId w:val="32"/>
        </w:numPr>
        <w:tabs>
          <w:tab w:val="left" w:pos="567"/>
        </w:tabs>
        <w:suppressAutoHyphens/>
        <w:spacing w:after="120"/>
        <w:ind w:left="567" w:hanging="567"/>
        <w:contextualSpacing w:val="0"/>
        <w:jc w:val="both"/>
        <w:rPr>
          <w:rFonts w:ascii="Arial" w:hAnsi="Arial" w:cs="Arial"/>
        </w:rPr>
      </w:pPr>
      <w:r w:rsidRPr="004B0FC1">
        <w:rPr>
          <w:rFonts w:ascii="Arial" w:hAnsi="Arial" w:cs="Arial"/>
        </w:rPr>
        <w:lastRenderedPageBreak/>
        <w:t>stabilizace a zajištění podmínek pro rozvoj dlouhodobé mezinárodní spolupráce ve </w:t>
      </w:r>
      <w:proofErr w:type="spellStart"/>
      <w:r w:rsidR="008F4FDF">
        <w:rPr>
          <w:rFonts w:ascii="Arial" w:hAnsi="Arial" w:cs="Arial"/>
        </w:rPr>
        <w:t>VaVaI</w:t>
      </w:r>
      <w:proofErr w:type="spellEnd"/>
      <w:r w:rsidRPr="004B0FC1">
        <w:rPr>
          <w:rFonts w:ascii="Arial" w:hAnsi="Arial" w:cs="Arial"/>
        </w:rPr>
        <w:t>,</w:t>
      </w:r>
    </w:p>
    <w:p w14:paraId="72131678" w14:textId="77777777" w:rsidR="006C2CC0" w:rsidRPr="004B0FC1" w:rsidRDefault="006C2CC0" w:rsidP="00080836">
      <w:pPr>
        <w:pStyle w:val="Odstavecseseznamem"/>
        <w:numPr>
          <w:ilvl w:val="0"/>
          <w:numId w:val="32"/>
        </w:numPr>
        <w:tabs>
          <w:tab w:val="left" w:pos="567"/>
        </w:tabs>
        <w:suppressAutoHyphens/>
        <w:spacing w:after="120"/>
        <w:ind w:left="567" w:hanging="567"/>
        <w:contextualSpacing w:val="0"/>
        <w:jc w:val="both"/>
        <w:rPr>
          <w:rFonts w:ascii="Arial" w:hAnsi="Arial" w:cs="Arial"/>
        </w:rPr>
      </w:pPr>
      <w:r w:rsidRPr="004B0FC1">
        <w:rPr>
          <w:rFonts w:ascii="Arial" w:hAnsi="Arial" w:cs="Arial"/>
        </w:rPr>
        <w:t>dlouhodobé zajištění strategických partnerství výzkumné a podnikové sféry pro dosažení pokroku ve výzkumu a vývoji a pro implementaci jeho výsledků v inovacích,</w:t>
      </w:r>
    </w:p>
    <w:p w14:paraId="6151F78C" w14:textId="77777777" w:rsidR="006C2CC0" w:rsidRPr="004B0FC1" w:rsidRDefault="006C2CC0" w:rsidP="00080836">
      <w:pPr>
        <w:pStyle w:val="Odstavecseseznamem"/>
        <w:numPr>
          <w:ilvl w:val="0"/>
          <w:numId w:val="32"/>
        </w:numPr>
        <w:tabs>
          <w:tab w:val="left" w:pos="567"/>
        </w:tabs>
        <w:suppressAutoHyphens/>
        <w:spacing w:after="120"/>
        <w:ind w:left="567" w:hanging="567"/>
        <w:contextualSpacing w:val="0"/>
        <w:jc w:val="both"/>
        <w:rPr>
          <w:rFonts w:ascii="Arial" w:hAnsi="Arial" w:cs="Arial"/>
        </w:rPr>
      </w:pPr>
      <w:r w:rsidRPr="004B0FC1">
        <w:rPr>
          <w:rFonts w:ascii="Arial" w:hAnsi="Arial" w:cs="Arial"/>
        </w:rPr>
        <w:t>posílení interdisciplinarity výzkumu a vývoje,</w:t>
      </w:r>
    </w:p>
    <w:p w14:paraId="20929CBD" w14:textId="6BC7C5ED" w:rsidR="006C2CC0" w:rsidRPr="004B0FC1" w:rsidRDefault="006C2CC0" w:rsidP="00080836">
      <w:pPr>
        <w:pStyle w:val="Odstavecseseznamem"/>
        <w:numPr>
          <w:ilvl w:val="0"/>
          <w:numId w:val="32"/>
        </w:numPr>
        <w:tabs>
          <w:tab w:val="left" w:pos="567"/>
        </w:tabs>
        <w:suppressAutoHyphens/>
        <w:spacing w:after="120"/>
        <w:ind w:left="567" w:hanging="567"/>
        <w:contextualSpacing w:val="0"/>
        <w:jc w:val="both"/>
        <w:rPr>
          <w:rFonts w:ascii="Arial" w:hAnsi="Arial" w:cs="Arial"/>
        </w:rPr>
      </w:pPr>
      <w:r w:rsidRPr="004B0FC1">
        <w:rPr>
          <w:rFonts w:ascii="Arial" w:hAnsi="Arial" w:cs="Arial"/>
        </w:rPr>
        <w:t xml:space="preserve">vytvoření podmínek pro rozvoj lidských zdrojů ve </w:t>
      </w:r>
      <w:proofErr w:type="spellStart"/>
      <w:r w:rsidR="008F4FDF">
        <w:rPr>
          <w:rFonts w:ascii="Arial" w:hAnsi="Arial" w:cs="Arial"/>
        </w:rPr>
        <w:t>VaVaI</w:t>
      </w:r>
      <w:proofErr w:type="spellEnd"/>
      <w:r w:rsidRPr="004B0FC1">
        <w:rPr>
          <w:rFonts w:ascii="Arial" w:hAnsi="Arial" w:cs="Arial"/>
        </w:rPr>
        <w:t xml:space="preserve"> a pro</w:t>
      </w:r>
      <w:r w:rsidR="00BA511B">
        <w:rPr>
          <w:rFonts w:ascii="Arial" w:hAnsi="Arial" w:cs="Arial"/>
        </w:rPr>
        <w:t> </w:t>
      </w:r>
      <w:r w:rsidRPr="004B0FC1">
        <w:rPr>
          <w:rFonts w:ascii="Arial" w:hAnsi="Arial" w:cs="Arial"/>
        </w:rPr>
        <w:t>horizontální mobilitu výzkumných pracovníků.</w:t>
      </w:r>
    </w:p>
    <w:p w14:paraId="3393C133" w14:textId="6419F22A" w:rsidR="006C2CC0" w:rsidRPr="004B0FC1" w:rsidRDefault="006C2CC0" w:rsidP="00080836">
      <w:pPr>
        <w:tabs>
          <w:tab w:val="left" w:pos="567"/>
        </w:tabs>
        <w:suppressAutoHyphens/>
        <w:spacing w:after="120"/>
        <w:jc w:val="both"/>
        <w:rPr>
          <w:rFonts w:ascii="Arial" w:hAnsi="Arial" w:cs="Arial"/>
        </w:rPr>
      </w:pPr>
      <w:r w:rsidRPr="004B0FC1">
        <w:rPr>
          <w:rFonts w:ascii="Arial" w:hAnsi="Arial" w:cs="Arial"/>
        </w:rPr>
        <w:t xml:space="preserve">Jak vyplynulo z předloženého hodnocení i </w:t>
      </w:r>
      <w:r w:rsidR="00DD32E6">
        <w:rPr>
          <w:rFonts w:ascii="Arial" w:hAnsi="Arial" w:cs="Arial"/>
        </w:rPr>
        <w:t>vyjádření</w:t>
      </w:r>
      <w:r w:rsidRPr="004B0FC1">
        <w:rPr>
          <w:rFonts w:ascii="Arial" w:hAnsi="Arial" w:cs="Arial"/>
        </w:rPr>
        <w:t xml:space="preserve"> KHV, podařilo se všechny cíle NPÚ I splnit.</w:t>
      </w:r>
    </w:p>
    <w:p w14:paraId="308A2F72" w14:textId="2B5FBEE1" w:rsidR="00331B10" w:rsidRPr="00970F50" w:rsidRDefault="00271993" w:rsidP="0045385C">
      <w:pPr>
        <w:pStyle w:val="Nadpis3"/>
        <w:numPr>
          <w:ilvl w:val="2"/>
          <w:numId w:val="5"/>
        </w:numPr>
      </w:pPr>
      <w:r w:rsidRPr="00271993">
        <w:t xml:space="preserve">Vliv na plnění cílů Priorit orientovaného </w:t>
      </w:r>
      <w:proofErr w:type="spellStart"/>
      <w:r w:rsidR="008F4FDF">
        <w:t>VaVaI</w:t>
      </w:r>
      <w:proofErr w:type="spellEnd"/>
    </w:p>
    <w:p w14:paraId="67B1FA9C" w14:textId="4B7D8BEE" w:rsidR="00271993" w:rsidRPr="00271993" w:rsidRDefault="00271993" w:rsidP="00271993">
      <w:pPr>
        <w:pStyle w:val="Text"/>
        <w:keepNext w:val="0"/>
      </w:pPr>
      <w:r w:rsidRPr="00271993">
        <w:t xml:space="preserve">V souladu s Principy bylo podle usnesení vlády ze dne 19. července 2012 č. 552 o Národních prioritách orientovaného výzkumu, experimentálního vývoje a inovací </w:t>
      </w:r>
      <w:r w:rsidR="00AE4FDC">
        <w:t>nezbytné</w:t>
      </w:r>
      <w:r w:rsidRPr="00271993">
        <w:t xml:space="preserve"> zhodnotit vliv Programu na plnění cílů Priorit.</w:t>
      </w:r>
    </w:p>
    <w:p w14:paraId="31E82E61" w14:textId="48E980B2" w:rsidR="00271993" w:rsidRPr="00271993" w:rsidRDefault="00271993" w:rsidP="00271993">
      <w:pPr>
        <w:pStyle w:val="Text"/>
        <w:keepNext w:val="0"/>
      </w:pPr>
      <w:r w:rsidRPr="00271993">
        <w:t xml:space="preserve">Většina projektů se přihlásila k více prioritám, většinou nejméně ke dvěma nebo třem. </w:t>
      </w:r>
    </w:p>
    <w:p w14:paraId="334814CF" w14:textId="77777777" w:rsidR="00271993" w:rsidRPr="00271993" w:rsidRDefault="00271993" w:rsidP="00271993">
      <w:pPr>
        <w:pStyle w:val="Text"/>
        <w:keepNext w:val="0"/>
      </w:pPr>
      <w:r w:rsidRPr="00271993">
        <w:t>Podle poskytovatele se nejvíce projektů přihlásilo k prioritě Udržitelnost energetiky a materiálových zdrojů (celkem 41), 34 projektů se přihlásilo k prioritě Prostředí pro kvalitní život a 33 k prioritě Konkurenceschopná ekonomika založená na znalostech.</w:t>
      </w:r>
    </w:p>
    <w:p w14:paraId="6F530D4E" w14:textId="77777777" w:rsidR="00271993" w:rsidRPr="00271993" w:rsidRDefault="00271993" w:rsidP="00271993">
      <w:pPr>
        <w:pStyle w:val="Text"/>
        <w:keepNext w:val="0"/>
      </w:pPr>
      <w:r w:rsidRPr="00271993">
        <w:t>Projekty rovněž pokrývaly priority Zdravá populace (29), sociální a kulturní výzvy (13) a Bezpečná společnost (13).</w:t>
      </w:r>
    </w:p>
    <w:p w14:paraId="60326DCF" w14:textId="77777777" w:rsidR="00271993" w:rsidRPr="00271993" w:rsidRDefault="00271993" w:rsidP="00271993">
      <w:pPr>
        <w:pStyle w:val="Text"/>
        <w:keepNext w:val="0"/>
      </w:pPr>
      <w:r w:rsidRPr="00271993">
        <w:t>Program NPU I přispěl k naplnění cílů Národních priorit orientovaného výzkumu.</w:t>
      </w:r>
    </w:p>
    <w:p w14:paraId="299A4CD2" w14:textId="316FB8E2" w:rsidR="0003646C" w:rsidRPr="0003646C" w:rsidRDefault="00271993" w:rsidP="0045385C">
      <w:pPr>
        <w:pStyle w:val="Nadpis3"/>
      </w:pPr>
      <w:r w:rsidRPr="00271993">
        <w:t>Výsledky programu NPU I</w:t>
      </w:r>
    </w:p>
    <w:p w14:paraId="1437FDDA" w14:textId="77777777" w:rsidR="00271993" w:rsidRPr="00271993" w:rsidRDefault="00271993" w:rsidP="00271993">
      <w:pPr>
        <w:pStyle w:val="Text"/>
        <w:keepNext w:val="0"/>
      </w:pPr>
      <w:r w:rsidRPr="00271993">
        <w:t>V programu NPU I schválenému vládou byly očekávány měřitelné a hodnotitelné výsledky podle Metodiky hodnocení výsledků výzkumných organizací a hodnocení výsledků ukončených programů platné v den vyhlášení veřejné soutěže (dále jen „Metodika“).</w:t>
      </w:r>
    </w:p>
    <w:p w14:paraId="4312553C" w14:textId="77777777" w:rsidR="00271993" w:rsidRPr="00271993" w:rsidRDefault="00271993" w:rsidP="00271993">
      <w:pPr>
        <w:pStyle w:val="Text"/>
        <w:keepNext w:val="0"/>
      </w:pPr>
      <w:r w:rsidRPr="00271993">
        <w:t>Předpokládalo se vytváření dvou typů výsledků, a to:</w:t>
      </w:r>
    </w:p>
    <w:p w14:paraId="315CABC0" w14:textId="472AE2AE" w:rsidR="00271993" w:rsidRPr="00271993" w:rsidRDefault="00BA511B" w:rsidP="00BA511B">
      <w:pPr>
        <w:pStyle w:val="Text"/>
        <w:keepNext w:val="0"/>
        <w:numPr>
          <w:ilvl w:val="0"/>
          <w:numId w:val="47"/>
        </w:numPr>
      </w:pPr>
      <w:r>
        <w:t>nových</w:t>
      </w:r>
      <w:r w:rsidR="00271993" w:rsidRPr="00271993">
        <w:t xml:space="preserve"> výsledk</w:t>
      </w:r>
      <w:r>
        <w:t>ů vytvářených</w:t>
      </w:r>
      <w:r w:rsidR="00271993" w:rsidRPr="00271993">
        <w:t xml:space="preserve"> jednoznačně pod vedením členů řešitelského týmu v rámci výzkumné spolupráce centra a uplatněné v RIV. Bylo předpokládáno vytvoření nejméně pěti nových unikátních výsledků typu J – článek v odborném periodiku (časopise) nebo B – odborná kniha ročně.</w:t>
      </w:r>
    </w:p>
    <w:p w14:paraId="257EE33B" w14:textId="3776C431" w:rsidR="0003646C" w:rsidRPr="0003646C" w:rsidRDefault="00BA511B" w:rsidP="00BA511B">
      <w:pPr>
        <w:pStyle w:val="Text"/>
        <w:keepNext w:val="0"/>
        <w:numPr>
          <w:ilvl w:val="0"/>
          <w:numId w:val="47"/>
        </w:numPr>
      </w:pPr>
      <w:r>
        <w:t>n</w:t>
      </w:r>
      <w:r w:rsidR="00271993" w:rsidRPr="00271993">
        <w:t>ov</w:t>
      </w:r>
      <w:r>
        <w:t>ých</w:t>
      </w:r>
      <w:r w:rsidR="00271993" w:rsidRPr="00271993">
        <w:t xml:space="preserve"> unikátní</w:t>
      </w:r>
      <w:r>
        <w:t>ch</w:t>
      </w:r>
      <w:r w:rsidR="00271993" w:rsidRPr="00271993">
        <w:t xml:space="preserve"> výsledk</w:t>
      </w:r>
      <w:r>
        <w:t>ů</w:t>
      </w:r>
      <w:r w:rsidR="00271993" w:rsidRPr="00271993">
        <w:t xml:space="preserve"> řešitelského týmu, vytvořen</w:t>
      </w:r>
      <w:r>
        <w:t>ých</w:t>
      </w:r>
      <w:r w:rsidR="00271993" w:rsidRPr="00271993">
        <w:t xml:space="preserve"> výhradně v rámci projektu podpořeného v programu. Předpokládalo se vytvoření nejméně jednoho nového unikátního výsledku typu J – článek v odborném periodiku (časopise) nebo B – odborná kniha na jednoho výzkumného pracovníka centra ročně (nejméně pak 10 výsledků za</w:t>
      </w:r>
      <w:r>
        <w:t> </w:t>
      </w:r>
      <w:r w:rsidR="00271993" w:rsidRPr="00271993">
        <w:t>centrum ročně) a pět výsledků typu P – patent nebo pět výsledků typu Z – odrůda, plemeno popř. 10 výsledků typu N pro každý projekt za celou dobu řešení projektu.</w:t>
      </w:r>
    </w:p>
    <w:p w14:paraId="7826B3FE" w14:textId="298EC48D" w:rsidR="00271993" w:rsidRDefault="00271993" w:rsidP="00271993">
      <w:pPr>
        <w:pStyle w:val="Text"/>
      </w:pPr>
      <w:r>
        <w:t>Každý projekt podpořený z Programu NPU I musel dále prokázat mezinárodní spolupráci i</w:t>
      </w:r>
      <w:r w:rsidR="00BA511B">
        <w:t> </w:t>
      </w:r>
      <w:r>
        <w:t xml:space="preserve">spolupráci s veřejným a soukromým sektorem ve </w:t>
      </w:r>
      <w:r w:rsidR="00BA511B">
        <w:t>výzkumu, vývoji a inovacích (dále jen „</w:t>
      </w:r>
      <w:proofErr w:type="spellStart"/>
      <w:r>
        <w:t>VaVaI</w:t>
      </w:r>
      <w:proofErr w:type="spellEnd"/>
      <w:r w:rsidR="00BA511B">
        <w:t>“)</w:t>
      </w:r>
      <w:r>
        <w:t xml:space="preserve">, a to nejméně pěti úspěšně zakončenými projekty s dobou trvání nejméně jeden rok </w:t>
      </w:r>
      <w:r>
        <w:lastRenderedPageBreak/>
        <w:t>a s uplatněnými společnými výsledky hodnocenými podle Metodiky platné v době řešení projektu.</w:t>
      </w:r>
    </w:p>
    <w:p w14:paraId="7FD40830" w14:textId="77777777" w:rsidR="00271993" w:rsidRDefault="00271993" w:rsidP="00271993">
      <w:pPr>
        <w:pStyle w:val="Text"/>
      </w:pPr>
      <w:r>
        <w:t xml:space="preserve">Dalším ze sledovaných a hodnocených ukazatelů mezinárodní a </w:t>
      </w:r>
      <w:proofErr w:type="spellStart"/>
      <w:r>
        <w:t>intersektorální</w:t>
      </w:r>
      <w:proofErr w:type="spellEnd"/>
      <w:r>
        <w:t xml:space="preserve"> spolupráce probíhající v rámci projektů se týkal mobility výzkumných pracovníků a rozsahu jejich společných výzkumných projektů.</w:t>
      </w:r>
    </w:p>
    <w:p w14:paraId="044B0F74" w14:textId="77777777" w:rsidR="00271993" w:rsidRDefault="00271993" w:rsidP="00271993">
      <w:pPr>
        <w:pStyle w:val="Text"/>
      </w:pPr>
      <w:r>
        <w:t xml:space="preserve">Poskytovatel posoudil kvalitu výsledků v rámci závěrečného posuzování projektů. </w:t>
      </w:r>
    </w:p>
    <w:p w14:paraId="4E9C8BEA" w14:textId="500CE902" w:rsidR="00271993" w:rsidRDefault="00271993" w:rsidP="00271993">
      <w:pPr>
        <w:pStyle w:val="Text"/>
      </w:pPr>
      <w:r>
        <w:t xml:space="preserve">V průběhu řešení 60 projektů programu NPU I bylo dle aktuální evidence dostupné v RIV vytvořeno celkem 25 448 výsledků, z toho převažovalo 21 774 publikačních, 1 438 nepublikačních a 2 236 ostatních výstupů. </w:t>
      </w:r>
    </w:p>
    <w:p w14:paraId="66B06161" w14:textId="1A2E187F" w:rsidR="00271993" w:rsidRDefault="00271993" w:rsidP="00271993">
      <w:pPr>
        <w:pStyle w:val="Text"/>
      </w:pPr>
      <w:r>
        <w:t>U publikačních výstupů se jednalo hlavně o 12 989 recenzovaných odborných článků (kód J dle RIV), z nichž 9 646 článků vyšlo v impaktovaných odborných periodikách. Dále bylo ve</w:t>
      </w:r>
      <w:r w:rsidR="00780A7F">
        <w:t> </w:t>
      </w:r>
      <w:r>
        <w:t xml:space="preserve">sbornících z konferencí publikováno 7 220 článků (kód D dle RIV). Patentů (kód P dle RIV) bylo uděleno 376. </w:t>
      </w:r>
    </w:p>
    <w:p w14:paraId="1794AA1F" w14:textId="77777777" w:rsidR="00271993" w:rsidRDefault="00271993" w:rsidP="00271993">
      <w:pPr>
        <w:pStyle w:val="Text"/>
      </w:pPr>
      <w:r>
        <w:t>U nepublikačních výstupů převažovaly technicky realizované výsledky (prototyp, funkční vzorek, kód G dle RIV), kterých bylo vytvořeno 884.</w:t>
      </w:r>
    </w:p>
    <w:p w14:paraId="3D4F1F9C" w14:textId="11A12F1A" w:rsidR="00271993" w:rsidRDefault="00271993" w:rsidP="00271993">
      <w:pPr>
        <w:pStyle w:val="Text"/>
      </w:pPr>
      <w:r>
        <w:t>Počty publikačních výstupů, recenzovaných odborných článků (J) a statí ve sbornících z</w:t>
      </w:r>
      <w:r w:rsidR="00780A7F">
        <w:t> </w:t>
      </w:r>
      <w:r>
        <w:t>konferencí (D) odpovídají vysokému počtu projektů řešených v rámci programu NPU I v</w:t>
      </w:r>
      <w:r w:rsidR="00780A7F">
        <w:t> </w:t>
      </w:r>
      <w:r>
        <w:t>oblasti základního výzkumu, a to hlavně veřejnými nebo státními vysokými školami a</w:t>
      </w:r>
      <w:r w:rsidR="00780A7F">
        <w:t> </w:t>
      </w:r>
      <w:r>
        <w:t xml:space="preserve">veřejnými výzkumnými institucemi. </w:t>
      </w:r>
    </w:p>
    <w:p w14:paraId="1F7C6DEE" w14:textId="519C9E49" w:rsidR="00271993" w:rsidRDefault="00271993" w:rsidP="00271993">
      <w:pPr>
        <w:pStyle w:val="Text"/>
      </w:pPr>
      <w:r>
        <w:t>Výsledky a plnění cílů projektů byly průběžně pravidelně kontrolovány a vyhodnocovány ve</w:t>
      </w:r>
      <w:r w:rsidR="00780A7F">
        <w:t> </w:t>
      </w:r>
      <w:r>
        <w:t>spolupráci s odborným poradním orgánem poskytovatele, ustanoveným pro program NPU</w:t>
      </w:r>
      <w:r w:rsidR="00780A7F">
        <w:t> </w:t>
      </w:r>
      <w:r>
        <w:t>I.</w:t>
      </w:r>
    </w:p>
    <w:p w14:paraId="17134184" w14:textId="45B8A71B" w:rsidR="00C20971" w:rsidRPr="0003646C" w:rsidRDefault="00271993" w:rsidP="00271993">
      <w:pPr>
        <w:pStyle w:val="Text"/>
        <w:keepNext w:val="0"/>
        <w:rPr>
          <w:highlight w:val="yellow"/>
        </w:rPr>
      </w:pPr>
      <w:r>
        <w:t>Jak poskytovatel v závěrečné zprávě konstatoval, splnila naprostá většina projektů zadání. Pouze u tří projektů došlo k nesplnění jedné z podmínek úspěšného ukončení projektu z</w:t>
      </w:r>
      <w:r w:rsidR="00780A7F">
        <w:t> </w:t>
      </w:r>
      <w:r>
        <w:t>důvodů, které nemohl příjemce podpory předvídat. Jednalo se o nedostatečné dofinancování projektu neveřejnými prostředky, nižší počet publikací daného typu nebo nižší počet aplikovaných výsledků typu P (patent), Z (poloprovoz, ověřená technologie) nebo N (Metodiky) a proto musely být hodnoceny jako projekty nesplněné podle zadání</w:t>
      </w:r>
      <w:r w:rsidR="00780A7F">
        <w:t>. O</w:t>
      </w:r>
      <w:r>
        <w:t xml:space="preserve">statní stanovené podmínky byly dodrženy, a po odborné stránce i tyto projekty dosáhly </w:t>
      </w:r>
      <w:r w:rsidR="00780A7F">
        <w:t xml:space="preserve">podle hodnocení poskytovatelem </w:t>
      </w:r>
      <w:r>
        <w:t>výborné úrovně.</w:t>
      </w:r>
    </w:p>
    <w:p w14:paraId="58C526AA" w14:textId="3696CB39" w:rsidR="00C20971" w:rsidRPr="00970F50" w:rsidRDefault="00271993" w:rsidP="0045385C">
      <w:pPr>
        <w:pStyle w:val="Nadpis3"/>
      </w:pPr>
      <w:r>
        <w:t>Průběh programu NPU I – veřejné soutěže</w:t>
      </w:r>
    </w:p>
    <w:p w14:paraId="480E8FB9" w14:textId="77777777" w:rsidR="00271993" w:rsidRDefault="00271993" w:rsidP="00271993">
      <w:pPr>
        <w:pStyle w:val="Text"/>
      </w:pPr>
      <w:r>
        <w:t xml:space="preserve">Pro hodnocení návrhů projektů přijatých do veřejné soutěže byl ustaven odborný poradní orgán. Ke každému návrhu projektu byly zpracovány dva nezávislé oponentní posudky, které sloužily jako poklad pro hodnocení návrhů projektů. O výsledku hodnocení každého návrhu projektu zpracoval odborný poradní orgán protokol a spolu s výsledným pořadím všech návrhů projektů jej předložil poskytovateli. </w:t>
      </w:r>
    </w:p>
    <w:p w14:paraId="71AC7B67" w14:textId="1E6317EB" w:rsidR="00271993" w:rsidRDefault="00271993" w:rsidP="00271993">
      <w:pPr>
        <w:pStyle w:val="Text"/>
      </w:pPr>
      <w:r>
        <w:t>Každé Centrum mohlo zajišťovat svoji udržitelnost vždy nejvýše jedním projektem programu NPU I.</w:t>
      </w:r>
    </w:p>
    <w:p w14:paraId="01071E66" w14:textId="77777777" w:rsidR="00271993" w:rsidRDefault="00271993" w:rsidP="00271993">
      <w:pPr>
        <w:pStyle w:val="Text"/>
      </w:pPr>
      <w:r>
        <w:t xml:space="preserve">Výzkumné projekty musely zabezpečit dlouhodobou udržitelnost pořízené infrastruktury následným progresivním rozvojem výzkumně vývojových činností za maximálně efektivního </w:t>
      </w:r>
      <w:r>
        <w:lastRenderedPageBreak/>
        <w:t xml:space="preserve">využití všech kapacit a možných finančních zdrojů. Projekty měly být kofinancovány z dalších finančních zdrojů. </w:t>
      </w:r>
    </w:p>
    <w:p w14:paraId="0925EBD3" w14:textId="674D4BCC" w:rsidR="00271993" w:rsidRDefault="00271993" w:rsidP="00271993">
      <w:pPr>
        <w:pStyle w:val="Text"/>
      </w:pPr>
      <w:r>
        <w:t>V průběhu trvání programu bylo vyhlášeno celkem pět veřejných soutěží, na jejichž základě bylo podpořeno 60 projektů z celkem 74 doručených. Některé neúspěšné projekty byly po</w:t>
      </w:r>
      <w:r w:rsidR="00780A7F">
        <w:t> </w:t>
      </w:r>
      <w:r>
        <w:t>přepracování podány opakovaně.</w:t>
      </w:r>
    </w:p>
    <w:p w14:paraId="0ED4BD0C" w14:textId="77777777" w:rsidR="00271993" w:rsidRDefault="00271993" w:rsidP="00271993">
      <w:pPr>
        <w:pStyle w:val="Text"/>
      </w:pPr>
      <w:r>
        <w:t xml:space="preserve">Délka trvání projektů s výjimkou jednoho byla pět let. </w:t>
      </w:r>
    </w:p>
    <w:p w14:paraId="1265279A" w14:textId="0B55A25D" w:rsidR="00271993" w:rsidRDefault="00271993" w:rsidP="00271993">
      <w:pPr>
        <w:pStyle w:val="Text"/>
      </w:pPr>
      <w:r>
        <w:t xml:space="preserve">První veřejná soutěž ve </w:t>
      </w:r>
      <w:proofErr w:type="spellStart"/>
      <w:r w:rsidR="00A623DE">
        <w:t>VaVaI</w:t>
      </w:r>
      <w:proofErr w:type="spellEnd"/>
      <w:r>
        <w:t xml:space="preserve"> (dále jen „veřejná soutěž“) v programu NPU I byla vyhlášena v</w:t>
      </w:r>
      <w:r w:rsidR="00A623DE">
        <w:t> </w:t>
      </w:r>
      <w:r>
        <w:t>prosinci roku 2012 se zahájením poskytování podpory nejdříve od 1. října 2013. Z 20 návrhů projektů předložených uchazeči do 1. veřejné soutěže odborný poradní orgán doporučil k</w:t>
      </w:r>
      <w:r w:rsidR="00A623DE">
        <w:t> </w:t>
      </w:r>
      <w:r>
        <w:t>podpoře 17</w:t>
      </w:r>
      <w:r w:rsidR="00780A7F">
        <w:t>. Tři</w:t>
      </w:r>
      <w:r>
        <w:t xml:space="preserve"> návrh</w:t>
      </w:r>
      <w:r w:rsidR="00780A7F">
        <w:t>y nebyly k podpoře doporučeny.</w:t>
      </w:r>
      <w:r>
        <w:t xml:space="preserve"> </w:t>
      </w:r>
    </w:p>
    <w:p w14:paraId="4DACFD8C" w14:textId="47C12EF9" w:rsidR="00271993" w:rsidRDefault="00271993" w:rsidP="00271993">
      <w:pPr>
        <w:pStyle w:val="Text"/>
      </w:pPr>
      <w:r>
        <w:t>Druhá veřejná soutěž byla vyhlášena v srpnu 2013 se zahájením poskytování podpory 2014 a</w:t>
      </w:r>
      <w:r w:rsidR="00780A7F">
        <w:t> </w:t>
      </w:r>
      <w:r>
        <w:t>k realizaci bylo odborným poradním orgánem doporučeno sedm návrhů projektů z</w:t>
      </w:r>
      <w:r w:rsidR="00780A7F">
        <w:t> </w:t>
      </w:r>
      <w:r>
        <w:t>12</w:t>
      </w:r>
      <w:r w:rsidR="00780A7F">
        <w:t> </w:t>
      </w:r>
      <w:r>
        <w:t>přihlášených.</w:t>
      </w:r>
    </w:p>
    <w:p w14:paraId="0087C7B5" w14:textId="77777777" w:rsidR="00271993" w:rsidRDefault="00271993" w:rsidP="00271993">
      <w:pPr>
        <w:pStyle w:val="Text"/>
      </w:pPr>
      <w:r>
        <w:t>Třetí veřejná soutěž byla vyhlášena v březnu 2014 se zahájením poskytování podpory v roce 2015. Ve 3. veřejné soutěži bylo z 19 doručených návrhů projektů doporučeno k financování 16.</w:t>
      </w:r>
    </w:p>
    <w:p w14:paraId="74050C78" w14:textId="2D44229B" w:rsidR="00271993" w:rsidRDefault="00271993" w:rsidP="00271993">
      <w:pPr>
        <w:pStyle w:val="Text"/>
      </w:pPr>
      <w:r>
        <w:t>Čtvrtá veřejná soutěž byla vyhlášena v listopadu 2014 se zahájením poskytování podpory v</w:t>
      </w:r>
      <w:r w:rsidR="00780A7F">
        <w:t> </w:t>
      </w:r>
      <w:r>
        <w:t>r.</w:t>
      </w:r>
      <w:r w:rsidR="00780A7F">
        <w:t> </w:t>
      </w:r>
      <w:r>
        <w:t xml:space="preserve">2015. Z 10 doručených návrhů projektů </w:t>
      </w:r>
      <w:r w:rsidR="00305C2D">
        <w:t xml:space="preserve">bylo </w:t>
      </w:r>
      <w:r>
        <w:t xml:space="preserve">doporučeno k financování osm. </w:t>
      </w:r>
    </w:p>
    <w:p w14:paraId="4B26F571" w14:textId="00BC4DC3" w:rsidR="0003646C" w:rsidRDefault="00271993" w:rsidP="00271993">
      <w:pPr>
        <w:pStyle w:val="Text"/>
      </w:pPr>
      <w:r>
        <w:t>Poslední, pátá veřejná soutěž byla vyhlášena v květnu 2015 se zahájením poskytování podpory 2016. Ze 13 doručených návrhů projektů bylo doporučeno k financování 12 projektů.</w:t>
      </w:r>
    </w:p>
    <w:p w14:paraId="79734594" w14:textId="32D80CA3" w:rsidR="0003646C" w:rsidRDefault="00200E37" w:rsidP="0045385C">
      <w:pPr>
        <w:pStyle w:val="Nadpis3"/>
      </w:pPr>
      <w:r w:rsidRPr="00200E37">
        <w:t>P</w:t>
      </w:r>
      <w:r w:rsidR="0045385C">
        <w:t>lánované výdaje a reálná podpora</w:t>
      </w:r>
    </w:p>
    <w:p w14:paraId="52892D84" w14:textId="28EB3F59" w:rsidR="00200E37" w:rsidRDefault="00200E37" w:rsidP="00200E37">
      <w:pPr>
        <w:pStyle w:val="Text"/>
        <w:keepNext w:val="0"/>
      </w:pPr>
      <w:r>
        <w:t xml:space="preserve">Na program NPU I byly podle usnesení vlády ze dne 19. června 2012 č. 444 určeny finanční prostředky v celkové výši 17 712 934 tis. Kč, z toho mělo být 9 218 340 tis. Kč hrazeno z výdajů státního rozpočtu na </w:t>
      </w:r>
      <w:r w:rsidR="00BA511B">
        <w:t xml:space="preserve">dále jen </w:t>
      </w:r>
      <w:proofErr w:type="spellStart"/>
      <w:r w:rsidR="00BA511B">
        <w:t>VaVaI</w:t>
      </w:r>
      <w:proofErr w:type="spellEnd"/>
      <w:r>
        <w:t xml:space="preserve">. </w:t>
      </w:r>
    </w:p>
    <w:p w14:paraId="73A3F4B8" w14:textId="0EA90822" w:rsidR="00200E37" w:rsidRDefault="00200E37" w:rsidP="00200E37">
      <w:pPr>
        <w:pStyle w:val="Text"/>
        <w:keepNext w:val="0"/>
      </w:pPr>
      <w:r>
        <w:t>Celkové výdaje ze státního rozpočtu poskytnuté na realizaci programu NPU I v letech 2013</w:t>
      </w:r>
      <w:r w:rsidR="003C287C">
        <w:t>–</w:t>
      </w:r>
      <w:r>
        <w:t>2020 mohly činit až 7 217 965 tis. Kč. Z toho základní výzkum mohl být podpořen částkou až</w:t>
      </w:r>
      <w:r w:rsidR="00A623DE">
        <w:t> </w:t>
      </w:r>
      <w:r>
        <w:t>6</w:t>
      </w:r>
      <w:r w:rsidR="00A623DE">
        <w:t> </w:t>
      </w:r>
      <w:r>
        <w:t>292 923 tis. Kč, průmyslový výzkum 909 033 tis. Kč a experimentální vývoj 16 009 tis. Kč.</w:t>
      </w:r>
    </w:p>
    <w:p w14:paraId="73F039E4" w14:textId="6EC5DECE" w:rsidR="00200E37" w:rsidRDefault="00200E37" w:rsidP="00200E37">
      <w:pPr>
        <w:pStyle w:val="Text"/>
        <w:keepNext w:val="0"/>
      </w:pPr>
      <w:r>
        <w:t>Podíl výdajů státního rozpočtu na celkových výdajích reflektoval očekávanou průměrnou míru podpory programu ve výši kolem 50 % z celkových uznaných nákladů, což vycházelo z podmínek programu, který podléhal i Nařízení Komise, které stanoví maximální možnou míru podpory jednotlivých kategorií výzkumu.</w:t>
      </w:r>
    </w:p>
    <w:p w14:paraId="61E9D431" w14:textId="5744C5BA" w:rsidR="00200E37" w:rsidRDefault="00200E37" w:rsidP="00200E37">
      <w:pPr>
        <w:pStyle w:val="Text"/>
        <w:keepNext w:val="0"/>
      </w:pPr>
      <w:r>
        <w:t xml:space="preserve">V případě, že projekt vykazoval mimořádné kvality dosažených výsledků nebo příjemce </w:t>
      </w:r>
      <w:r w:rsidR="00A623DE">
        <w:t>či</w:t>
      </w:r>
      <w:r>
        <w:t xml:space="preserve"> některý z dalších účastníků projektu získal grant ERC nebo 7., resp. 8. rámcového programu EU (hodnocení po 1.</w:t>
      </w:r>
      <w:r w:rsidR="003C287C">
        <w:t>–</w:t>
      </w:r>
      <w:r>
        <w:t xml:space="preserve">4. roce řešení), mohl poskytovatel tuto skutečnost ocenit navýšením podpory na řešení projektu pro následující kalendářní rok (s ohledem na aktuální objem disponibilních prostředků programu NPU I). </w:t>
      </w:r>
    </w:p>
    <w:p w14:paraId="56413A9F" w14:textId="6A847982" w:rsidR="0003646C" w:rsidRDefault="00200E37" w:rsidP="00200E37">
      <w:pPr>
        <w:pStyle w:val="Text"/>
        <w:keepNext w:val="0"/>
      </w:pPr>
      <w:r>
        <w:t>Nejvíce finančních prostředků na realizaci výzkumných projektů v rámci programu NPU I získaly veřejné vysoké školy a veřejné výzkumné instituce (převážně ústavy Akademie věd ČR) – 51 projektů, nejméně zájmová sdružení právnických osob, občanská sdružení či spolky (jeden projekt).</w:t>
      </w:r>
    </w:p>
    <w:p w14:paraId="5433E62B" w14:textId="4E123A52" w:rsidR="0003646C" w:rsidRDefault="0045385C" w:rsidP="0045385C">
      <w:pPr>
        <w:pStyle w:val="Nadpis3"/>
      </w:pPr>
      <w:r>
        <w:lastRenderedPageBreak/>
        <w:t xml:space="preserve">Přínosy </w:t>
      </w:r>
      <w:proofErr w:type="spellStart"/>
      <w:r>
        <w:t>program</w:t>
      </w:r>
      <w:r w:rsidR="006B423F">
        <w:t>U</w:t>
      </w:r>
      <w:proofErr w:type="spellEnd"/>
      <w:r w:rsidR="006B423F">
        <w:t xml:space="preserve"> NPU I</w:t>
      </w:r>
    </w:p>
    <w:p w14:paraId="69CA03F7" w14:textId="61BF9E82" w:rsidR="0003646C" w:rsidRDefault="0045385C" w:rsidP="00233CDF">
      <w:pPr>
        <w:pStyle w:val="Text"/>
      </w:pPr>
      <w:r w:rsidRPr="0045385C">
        <w:t xml:space="preserve">Program NPU I podpořil výzkumné kapacity 60 výzkumných center v ČR, dosahujících vynikajících výsledků a rozvíjejících progresivní oblasti </w:t>
      </w:r>
      <w:proofErr w:type="spellStart"/>
      <w:r w:rsidRPr="0045385C">
        <w:t>VaVaI</w:t>
      </w:r>
      <w:proofErr w:type="spellEnd"/>
      <w:r w:rsidRPr="0045385C">
        <w:t>. S ohledem na požadované typy výsledků projekty podpořené z programu NPU I dlouhodobě zajistily podmínky pro příjemce podpory k rozvoji efektivní mezinárodní spolupráce, včetně spolupráce veřejného a</w:t>
      </w:r>
      <w:r w:rsidR="006B423F">
        <w:t> </w:t>
      </w:r>
      <w:r w:rsidRPr="0045385C">
        <w:t xml:space="preserve">soukromého sektoru ve </w:t>
      </w:r>
      <w:proofErr w:type="spellStart"/>
      <w:r w:rsidRPr="0045385C">
        <w:t>VaVaI</w:t>
      </w:r>
      <w:proofErr w:type="spellEnd"/>
      <w:r w:rsidRPr="0045385C">
        <w:t xml:space="preserve"> v ČR. To mělo pozitivní dopad na rozvoj perspektivních oborů a na bezprostřední uplatnění výsledků výzkumu a vývoje v inovací. Očekávané posilování interdisciplinarity výzkumu a vývoje v ČR přispělo k nalezení nových přístupů a k získávání nových poznatků, které vytvořily základ pro specializaci ČR a růst její konkurenceschopnosti v těchto oblastech. Program významně přispěl hlavně k rychlému transferu znalostí do</w:t>
      </w:r>
      <w:r w:rsidR="00454637">
        <w:t> </w:t>
      </w:r>
      <w:r w:rsidRPr="0045385C">
        <w:t>aplikační sféry. Došlo k zhodnocení vložených investic do vybudovaných nových moderních výzkumných infrastruktur.</w:t>
      </w:r>
    </w:p>
    <w:p w14:paraId="79BD520E" w14:textId="3DF54FA4" w:rsidR="00200E37" w:rsidRDefault="0045385C" w:rsidP="0045385C">
      <w:pPr>
        <w:pStyle w:val="Nadpis3"/>
      </w:pPr>
      <w:r>
        <w:t>Lidské zdroje a zapojení institucí</w:t>
      </w:r>
    </w:p>
    <w:p w14:paraId="149A8950" w14:textId="40AB753E" w:rsidR="0045385C" w:rsidRDefault="0045385C" w:rsidP="0045385C">
      <w:pPr>
        <w:pStyle w:val="Text"/>
      </w:pPr>
      <w:r>
        <w:t>Problematika lidských zdrojů byla důležitou podmínkou realizace NPU I, ukotvená mezi dílčí i sekundární cíle.</w:t>
      </w:r>
    </w:p>
    <w:p w14:paraId="07928D4B" w14:textId="36408F2B" w:rsidR="0045385C" w:rsidRDefault="0045385C" w:rsidP="0045385C">
      <w:pPr>
        <w:pStyle w:val="Text"/>
      </w:pPr>
      <w:r>
        <w:t xml:space="preserve">Mezi dílčí cíle programu patřilo udržení, popř. navýšení počtů vytvořených pracovních míst v Centrech, především pak výzkumných pracovníků. Sekundárním cílem bylo vytvoření podmínek pro rozvoj lidských zdrojů ve </w:t>
      </w:r>
      <w:proofErr w:type="spellStart"/>
      <w:r>
        <w:t>VaVaI</w:t>
      </w:r>
      <w:proofErr w:type="spellEnd"/>
      <w:r>
        <w:t xml:space="preserve"> a pro horizontální mobilitu výzkumných pracovníků. Nové komerční aktivity umožnily vytvořit pracovní místa, a to zejména pro</w:t>
      </w:r>
      <w:r w:rsidR="00A623DE">
        <w:t> </w:t>
      </w:r>
      <w:r>
        <w:t>jednotlivce s vysokou kvalifikací (počet výzkumných pracovníků na začátku programu v centrech činil 5 772, na konci 7 126).</w:t>
      </w:r>
    </w:p>
    <w:p w14:paraId="1C4337D0" w14:textId="77777777" w:rsidR="0045385C" w:rsidRDefault="0045385C" w:rsidP="0045385C">
      <w:pPr>
        <w:pStyle w:val="Text"/>
      </w:pPr>
      <w:r>
        <w:t>Realizace programu NPU I poskytla kvalifikační růst řešitelských týmů, jak dosažením vyšších pedagogických hodností, tak absolvováním tuzemských a zahraničních stáží, účastí na konferencích apod. Bylo realizováno 85 profesorských řízení, 225 habilitací a 1 172 disertací ukončených v době řešení programu.</w:t>
      </w:r>
    </w:p>
    <w:p w14:paraId="59C0D790" w14:textId="77777777" w:rsidR="0045385C" w:rsidRDefault="0045385C" w:rsidP="0045385C">
      <w:pPr>
        <w:pStyle w:val="Text"/>
      </w:pPr>
      <w:r>
        <w:t>Pro další rozvoj Center bylo rovněž klíčové zastoupení a věková struktura výzkumných pracovníků. Došlo k rovnoměrnému zastoupení jak starších zkušených výzkumníků, tak i jejich střední a nejmladší generace i genderové vyváženosti. Mladí výzkumníci byli zajišťováni zejména z řad studentů doktorského studia.</w:t>
      </w:r>
    </w:p>
    <w:p w14:paraId="561AA792" w14:textId="363A2FB3" w:rsidR="0045385C" w:rsidRDefault="0045385C" w:rsidP="0045385C">
      <w:pPr>
        <w:pStyle w:val="Text"/>
      </w:pPr>
      <w:r>
        <w:t xml:space="preserve">Rozvoj lidských zdrojů výzkumných týmů Center probíhal mimo jiné prostřednictvím tuzemských a zahraničních stáží na špičkových výzkumných i průmyslových pracovištích, dále formou různých typů školení, účastí na mezinárodních konferencích a seminářích, kde mohli vědečtí pracovníci prezentovat své odborné výsledky a rovněž je srovnávat s výsledky předních výzkumníků v oboru. Tyto aktivity umožnily výzkumným týmům zvýšit odbornou úroveň, navázat nové kontakty s </w:t>
      </w:r>
      <w:r w:rsidR="00E16362">
        <w:t>experty</w:t>
      </w:r>
      <w:r>
        <w:t xml:space="preserve"> z výzkumných pracovišť i z praxe na</w:t>
      </w:r>
      <w:r w:rsidR="00E16362">
        <w:t> </w:t>
      </w:r>
      <w:r>
        <w:t>národní</w:t>
      </w:r>
      <w:r w:rsidR="00E16362">
        <w:t xml:space="preserve"> i</w:t>
      </w:r>
      <w:r>
        <w:t xml:space="preserve"> </w:t>
      </w:r>
      <w:r w:rsidR="00E16362">
        <w:t> </w:t>
      </w:r>
      <w:r>
        <w:t xml:space="preserve"> mezinárodní úrovni a tím podpořily konkurenceschopnost a mezinárodní mobilitu vědeckých pracovníků. </w:t>
      </w:r>
    </w:p>
    <w:p w14:paraId="579B7A55" w14:textId="77777777" w:rsidR="0045385C" w:rsidRDefault="0045385C" w:rsidP="0045385C">
      <w:pPr>
        <w:pStyle w:val="Text"/>
      </w:pPr>
      <w:r>
        <w:t xml:space="preserve">Program NPU I vytvořil také stabilní prostředí pro klíčové aktivity potřebné k odbornému růstu nejen akademických pracovníků. Jejich kvalita a odbornost se rozvíjela také prostřednictvím karierního růstu a zapojením do vzdělávacích projektů. Horizontální mobilita výzkumných pracovníků byla realizována formou dalších studií, především doktorských, možností </w:t>
      </w:r>
      <w:r>
        <w:lastRenderedPageBreak/>
        <w:t>zaměstnávat mladé perspektivní výzkumné pracovníky i recipročními výměnami pracovníků ze zahraničních pracovišť, čímž byla zvýšena internacionalizace výzkumných týmů.</w:t>
      </w:r>
    </w:p>
    <w:p w14:paraId="02B0F71C" w14:textId="77777777" w:rsidR="0045385C" w:rsidRDefault="0045385C" w:rsidP="0045385C">
      <w:pPr>
        <w:pStyle w:val="Text"/>
      </w:pPr>
      <w:r>
        <w:t xml:space="preserve">Nejvíce stáží v Centrech absolvovali studenti českých vysokých škol, což přispělo k jejich aktivnímu zapojení do řešení výzkumných projektů v řadě vědních oborů a rozšiřování jejich praktických znalostí a vědomostí. </w:t>
      </w:r>
    </w:p>
    <w:p w14:paraId="5A0493AF" w14:textId="77777777" w:rsidR="0045385C" w:rsidRDefault="0045385C" w:rsidP="0045385C">
      <w:pPr>
        <w:pStyle w:val="Text"/>
      </w:pPr>
      <w:r>
        <w:t>V rámci programu NPU I bylo řešeno 33 projektů veřejnými nebo státními vysokými školami, 18 projektů veřejnými výzkumnými institucemi (převážně ústavy Akademie věd ČR), šest projektů právnických osob zapsaných v obchodním rejstříku (podniků), dva projekty realizovaly příspěvkové organizace (z resortu zdravotnictví) a jeden projekt řešilo zájmové sdružení právnických osob.</w:t>
      </w:r>
    </w:p>
    <w:p w14:paraId="7CA28859" w14:textId="4598AD07" w:rsidR="0045385C" w:rsidRDefault="0045385C" w:rsidP="0045385C">
      <w:pPr>
        <w:pStyle w:val="Text"/>
      </w:pPr>
      <w:r>
        <w:t>Program NPU I významně přispěl k rychlému transferu znalostí do aplikační sféry</w:t>
      </w:r>
      <w:r w:rsidR="00E16362">
        <w:t>.</w:t>
      </w:r>
      <w:r>
        <w:t xml:space="preserve"> </w:t>
      </w:r>
    </w:p>
    <w:p w14:paraId="0255C522" w14:textId="4913FA06" w:rsidR="0045385C" w:rsidRDefault="0045385C" w:rsidP="0045385C">
      <w:pPr>
        <w:pStyle w:val="Text"/>
      </w:pPr>
      <w:r>
        <w:t xml:space="preserve">Největší počet projektů získaly </w:t>
      </w:r>
      <w:r w:rsidR="00EB184E">
        <w:t>V</w:t>
      </w:r>
      <w:r>
        <w:t>ysoká škola báňská – Technická univerzita Ostrava a Vysoké učení technické v Brně (obě po pěti projektech) a Západočeská univerzita v Plzni (čtyři projekty).</w:t>
      </w:r>
    </w:p>
    <w:p w14:paraId="38C4D6CF" w14:textId="61CCD192" w:rsidR="00B27F2F" w:rsidRDefault="0045385C" w:rsidP="0045385C">
      <w:pPr>
        <w:pStyle w:val="Text"/>
        <w:rPr>
          <w:highlight w:val="yellow"/>
        </w:rPr>
      </w:pPr>
      <w:r>
        <w:t>Nejvíce stáží v Centrech absolvovali studenti českých vysokých škol, což přispělo k jejich aktivnímu zapojení do řešení výzkumných projektů v řadě vědních oborů a rozšiřování jejich praktických znalostí a vědomostí. Došlo tak ke zvýšení počtu mladých nadějných vědců a</w:t>
      </w:r>
      <w:r w:rsidR="00E16362">
        <w:t> </w:t>
      </w:r>
      <w:r>
        <w:t>zvyšování jejich odborných kompetencí.</w:t>
      </w:r>
    </w:p>
    <w:p w14:paraId="3F1D27EF" w14:textId="5188EF40" w:rsidR="0003646C" w:rsidRDefault="0003646C" w:rsidP="0003646C">
      <w:pPr>
        <w:pStyle w:val="Odrka"/>
        <w:ind w:left="720" w:hanging="360"/>
        <w:rPr>
          <w:highlight w:val="yellow"/>
        </w:rPr>
      </w:pPr>
    </w:p>
    <w:p w14:paraId="0D4F454B" w14:textId="77777777" w:rsidR="0003646C" w:rsidRPr="0003646C" w:rsidRDefault="0003646C" w:rsidP="0003646C">
      <w:pPr>
        <w:pStyle w:val="Odrka"/>
        <w:ind w:left="720" w:hanging="360"/>
        <w:rPr>
          <w:highlight w:val="yellow"/>
        </w:rPr>
        <w:sectPr w:rsidR="0003646C" w:rsidRPr="0003646C" w:rsidSect="005B13E1">
          <w:headerReference w:type="default" r:id="rId15"/>
          <w:headerReference w:type="first" r:id="rId16"/>
          <w:pgSz w:w="11906" w:h="16838"/>
          <w:pgMar w:top="1417" w:right="1417" w:bottom="1417" w:left="1417" w:header="708" w:footer="708" w:gutter="0"/>
          <w:cols w:space="708"/>
          <w:titlePg/>
          <w:docGrid w:linePitch="360"/>
        </w:sectPr>
      </w:pPr>
    </w:p>
    <w:p w14:paraId="1663A192" w14:textId="0128BAF2" w:rsidR="006044EC" w:rsidRPr="00136E72" w:rsidRDefault="006044EC" w:rsidP="006044EC">
      <w:pPr>
        <w:pStyle w:val="Styl1"/>
        <w:tabs>
          <w:tab w:val="right" w:pos="14742"/>
        </w:tabs>
        <w:spacing w:after="0"/>
        <w:rPr>
          <w:spacing w:val="40"/>
          <w:sz w:val="48"/>
          <w:szCs w:val="48"/>
        </w:rPr>
      </w:pPr>
      <w:r w:rsidRPr="00136E72">
        <w:rPr>
          <w:noProof/>
          <w:spacing w:val="40"/>
          <w:sz w:val="48"/>
          <w:szCs w:val="48"/>
          <w:lang w:eastAsia="cs-CZ"/>
        </w:rPr>
        <w:lastRenderedPageBreak/>
        <mc:AlternateContent>
          <mc:Choice Requires="wps">
            <w:drawing>
              <wp:anchor distT="0" distB="0" distL="114300" distR="114300" simplePos="0" relativeHeight="252029952" behindDoc="0" locked="0" layoutInCell="1" allowOverlap="1" wp14:anchorId="37E3C415" wp14:editId="2846F98A">
                <wp:simplePos x="0" y="0"/>
                <wp:positionH relativeFrom="column">
                  <wp:posOffset>9589325</wp:posOffset>
                </wp:positionH>
                <wp:positionV relativeFrom="paragraph">
                  <wp:posOffset>152705</wp:posOffset>
                </wp:positionV>
                <wp:extent cx="4572000" cy="657225"/>
                <wp:effectExtent l="0" t="0" r="0" b="0"/>
                <wp:wrapNone/>
                <wp:docPr id="6" name="Zaoblený obdélník 6"/>
                <wp:cNvGraphicFramePr/>
                <a:graphic xmlns:a="http://schemas.openxmlformats.org/drawingml/2006/main">
                  <a:graphicData uri="http://schemas.microsoft.com/office/word/2010/wordprocessingShape">
                    <wps:wsp>
                      <wps:cNvSpPr/>
                      <wps:spPr>
                        <a:xfrm>
                          <a:off x="0" y="0"/>
                          <a:ext cx="4572000" cy="657225"/>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5BFD6394" w14:textId="77777777" w:rsidR="00D450AB" w:rsidRPr="005B735F" w:rsidRDefault="00D450AB" w:rsidP="006044EC">
                            <w:pPr>
                              <w:spacing w:after="0" w:line="240" w:lineRule="auto"/>
                              <w:jc w:val="both"/>
                              <w:rPr>
                                <w:sz w:val="28"/>
                                <w:szCs w:val="28"/>
                              </w:rPr>
                            </w:pPr>
                            <w:r w:rsidRPr="005B735F">
                              <w:rPr>
                                <w:b/>
                                <w:sz w:val="28"/>
                                <w:szCs w:val="28"/>
                              </w:rPr>
                              <w:t>Čerpaná podpora ze státního rozpočtu v krajích ČR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7E3C415" id="Zaoblený obdélník 6" o:spid="_x0000_s1026" style="position:absolute;margin-left:755.05pt;margin-top:12pt;width:5in;height:51.75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" filled="f" stroked="f" strokeweight="2pt">
                <v:textbox>
                  <w:txbxContent>
                    <w:p w14:paraId="5BFD6394" w14:textId="77777777" w:rsidR="00D450AB" w:rsidRPr="005B735F" w:rsidRDefault="00D450AB" w:rsidP="006044EC">
                      <w:pPr>
                        <w:spacing w:after="0" w:line="240" w:lineRule="auto"/>
                        <w:jc w:val="both"/>
                        <w:rPr>
                          <w:sz w:val="28"/>
                          <w:szCs w:val="28"/>
                        </w:rPr>
                      </w:pPr>
                      <w:r w:rsidRPr="005B735F">
                        <w:rPr>
                          <w:b/>
                          <w:sz w:val="28"/>
                          <w:szCs w:val="28"/>
                        </w:rPr>
                        <w:t>Čerpaná podpora ze státního rozpočtu v krajích ČR</w:t>
                      </w:r>
                    </w:p>
                  </w:txbxContent>
                </v:textbox>
              </v:roundrect>
            </w:pict>
          </mc:Fallback>
        </mc:AlternateContent>
      </w:r>
      <w:r w:rsidRPr="00136E72">
        <w:rPr>
          <w:noProof/>
          <w:spacing w:val="40"/>
          <w:sz w:val="48"/>
          <w:szCs w:val="48"/>
          <w:lang w:eastAsia="cs-CZ"/>
        </w:rPr>
        <w:drawing>
          <wp:anchor distT="0" distB="0" distL="114300" distR="114300" simplePos="0" relativeHeight="252026880" behindDoc="0" locked="0" layoutInCell="1" allowOverlap="1" wp14:anchorId="777801BC" wp14:editId="56F9FB5D">
            <wp:simplePos x="0" y="0"/>
            <wp:positionH relativeFrom="column">
              <wp:posOffset>6242050</wp:posOffset>
            </wp:positionH>
            <wp:positionV relativeFrom="paragraph">
              <wp:posOffset>291465</wp:posOffset>
            </wp:positionV>
            <wp:extent cx="4162425" cy="2705100"/>
            <wp:effectExtent l="0" t="0" r="0" b="0"/>
            <wp:wrapNone/>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14:sizeRelH relativeFrom="page">
              <wp14:pctWidth>0</wp14:pctWidth>
            </wp14:sizeRelH>
            <wp14:sizeRelV relativeFrom="page">
              <wp14:pctHeight>0</wp14:pctHeight>
            </wp14:sizeRelV>
          </wp:anchor>
        </w:drawing>
      </w:r>
      <w:r w:rsidRPr="002D3271">
        <w:rPr>
          <w:noProof/>
          <w:spacing w:val="40"/>
          <w:sz w:val="48"/>
          <w:szCs w:val="48"/>
          <w:lang w:eastAsia="cs-CZ"/>
        </w:rPr>
        <w:t>Národní program udržitelnosti I (2013</w:t>
      </w:r>
      <w:r>
        <w:rPr>
          <w:noProof/>
          <w:spacing w:val="40"/>
          <w:sz w:val="48"/>
          <w:szCs w:val="48"/>
          <w:lang w:eastAsia="cs-CZ"/>
        </w:rPr>
        <w:t>–2020)</w:t>
      </w:r>
    </w:p>
    <w:p w14:paraId="073A114B" w14:textId="77777777" w:rsidR="006044EC" w:rsidRPr="00045796" w:rsidRDefault="006044EC" w:rsidP="006044EC">
      <w:pPr>
        <w:pStyle w:val="Styl1"/>
        <w:tabs>
          <w:tab w:val="right" w:pos="14742"/>
        </w:tabs>
        <w:spacing w:after="0"/>
        <w:ind w:left="708"/>
        <w:rPr>
          <w:sz w:val="28"/>
          <w:szCs w:val="28"/>
        </w:rPr>
      </w:pPr>
      <w:r w:rsidRPr="00045796">
        <w:rPr>
          <w:sz w:val="28"/>
          <w:szCs w:val="28"/>
        </w:rPr>
        <w:t xml:space="preserve">Poskytovatel: </w:t>
      </w:r>
      <w:r w:rsidRPr="002D3271">
        <w:rPr>
          <w:sz w:val="28"/>
          <w:szCs w:val="28"/>
        </w:rPr>
        <w:t xml:space="preserve">Ministerstvo školství, mládeže a tělovýchovy </w:t>
      </w:r>
      <w:r>
        <w:rPr>
          <w:sz w:val="28"/>
          <w:szCs w:val="28"/>
        </w:rPr>
        <w:t>(MŠMT)</w:t>
      </w:r>
    </w:p>
    <w:p w14:paraId="59B62703" w14:textId="77777777" w:rsidR="006044EC" w:rsidRDefault="006044EC" w:rsidP="006044EC">
      <w:pPr>
        <w:pStyle w:val="Styl1"/>
        <w:tabs>
          <w:tab w:val="left" w:pos="5245"/>
          <w:tab w:val="right" w:pos="14742"/>
        </w:tabs>
        <w:spacing w:after="0"/>
        <w:ind w:left="708"/>
      </w:pPr>
      <w:r>
        <w:rPr>
          <w:sz w:val="28"/>
          <w:szCs w:val="28"/>
        </w:rPr>
        <w:t xml:space="preserve">Doba trvání programu: </w:t>
      </w:r>
      <w:r w:rsidRPr="00911163">
        <w:rPr>
          <w:smallCaps w:val="0"/>
          <w:sz w:val="28"/>
          <w:szCs w:val="28"/>
        </w:rPr>
        <w:t>od</w:t>
      </w:r>
      <w:r>
        <w:rPr>
          <w:sz w:val="28"/>
          <w:szCs w:val="28"/>
        </w:rPr>
        <w:t xml:space="preserve"> 2013 do 2020</w:t>
      </w:r>
    </w:p>
    <w:p w14:paraId="3C0383D8" w14:textId="01B28AAC" w:rsidR="006044EC" w:rsidRDefault="00FA1B10" w:rsidP="006044EC">
      <w:r>
        <w:rPr>
          <w:noProof/>
          <w:lang w:eastAsia="cs-CZ"/>
        </w:rPr>
        <mc:AlternateContent>
          <mc:Choice Requires="wps">
            <w:drawing>
              <wp:anchor distT="0" distB="0" distL="114300" distR="114300" simplePos="0" relativeHeight="252027904" behindDoc="0" locked="0" layoutInCell="1" allowOverlap="1" wp14:anchorId="1737C9DE" wp14:editId="02E5D1DF">
                <wp:simplePos x="0" y="0"/>
                <wp:positionH relativeFrom="column">
                  <wp:posOffset>100940</wp:posOffset>
                </wp:positionH>
                <wp:positionV relativeFrom="paragraph">
                  <wp:posOffset>10581</wp:posOffset>
                </wp:positionV>
                <wp:extent cx="7035800" cy="997527"/>
                <wp:effectExtent l="0" t="0" r="12700" b="12700"/>
                <wp:wrapNone/>
                <wp:docPr id="5" name="Zaoblený obdélník 5"/>
                <wp:cNvGraphicFramePr/>
                <a:graphic xmlns:a="http://schemas.openxmlformats.org/drawingml/2006/main">
                  <a:graphicData uri="http://schemas.microsoft.com/office/word/2010/wordprocessingShape">
                    <wps:wsp>
                      <wps:cNvSpPr/>
                      <wps:spPr>
                        <a:xfrm>
                          <a:off x="0" y="0"/>
                          <a:ext cx="7035800" cy="997527"/>
                        </a:xfrm>
                        <a:prstGeom prst="roundRect">
                          <a:avLst/>
                        </a:prstGeom>
                        <a:ln>
                          <a:solidFill>
                            <a:srgbClr val="3A5D9C"/>
                          </a:solidFill>
                        </a:ln>
                      </wps:spPr>
                      <wps:style>
                        <a:lnRef idx="2">
                          <a:schemeClr val="accent3"/>
                        </a:lnRef>
                        <a:fillRef idx="1">
                          <a:schemeClr val="lt1"/>
                        </a:fillRef>
                        <a:effectRef idx="0">
                          <a:schemeClr val="accent3"/>
                        </a:effectRef>
                        <a:fontRef idx="minor">
                          <a:schemeClr val="dk1"/>
                        </a:fontRef>
                      </wps:style>
                      <wps:txbx>
                        <w:txbxContent>
                          <w:p w14:paraId="54E5927B" w14:textId="24B896A6" w:rsidR="00D450AB" w:rsidRDefault="00D450AB" w:rsidP="006044EC">
                            <w:pPr>
                              <w:spacing w:after="0"/>
                              <w:jc w:val="both"/>
                            </w:pPr>
                            <w:r w:rsidRPr="00D17CC6">
                              <w:rPr>
                                <w:b/>
                              </w:rPr>
                              <w:t>Cíl:</w:t>
                            </w:r>
                            <w:r w:rsidRPr="00D17CC6">
                              <w:t xml:space="preserve"> </w:t>
                            </w:r>
                            <w:r w:rsidRPr="002D3271">
                              <w:t>Cílem programu je trvalý rozvoj výzkumné infrastruktury Center vybudovaných v ČR v letech 2007</w:t>
                            </w:r>
                            <w:r>
                              <w:t>–</w:t>
                            </w:r>
                            <w:r w:rsidRPr="002D3271">
                              <w:t>2013/15 za finanční spoluúčasti Evropského fondu regionálního rozvoje, podpořit sociální i ekonomický rozvoj regionů, kde tato Centra působí, stabilně vytvářet a uplatňovat kvalitní výsledky VaVaI, udržet, popř. navýšit počty vytvořených pracovních míst v Centrech, především pak výzkumných pracovníků.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737C9DE" id="Zaoblený obdélník 5" o:spid="_x0000_s1027" style="position:absolute;margin-left:7.95pt;margin-top:.85pt;width:554pt;height:78.55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" fillcolor="white [3201]" strokecolor="#3a5d9c" strokeweight="2pt">
                <v:textbox>
                  <w:txbxContent>
                    <w:p w14:paraId="54E5927B" w14:textId="24B896A6" w:rsidR="00D450AB" w:rsidRDefault="00D450AB" w:rsidP="006044EC">
                      <w:pPr>
                        <w:spacing w:after="0"/>
                        <w:jc w:val="both"/>
                      </w:pPr>
                      <w:r w:rsidRPr="00D17CC6">
                        <w:rPr>
                          <w:b/>
                        </w:rPr>
                        <w:t>Cíl:</w:t>
                      </w:r>
                      <w:r w:rsidRPr="00D17CC6">
                        <w:t xml:space="preserve"> </w:t>
                      </w:r>
                      <w:r w:rsidRPr="002D3271">
                        <w:t>Cílem programu je trvalý rozvoj výzkumné infrastruktury Center vybudovaných v ČR v letech 2007</w:t>
                      </w:r>
                      <w:r>
                        <w:t>–</w:t>
                      </w:r>
                      <w:r w:rsidRPr="002D3271">
                        <w:t>2013/15 za finanční spoluúčasti Evropského fondu regionálního rozvoje, podpořit sociální i ekonomický rozvoj regionů, kde tato Centra působí, stabilně vytvářet a uplatňovat kvalitní výsledky VaVaI, udržet, popř. navýšit počty vytvořených pracovních míst v Centrech, především pak výzkumných pracovníků.</w:t>
                      </w:r>
                    </w:p>
                  </w:txbxContent>
                </v:textbox>
              </v:roundrect>
            </w:pict>
          </mc:Fallback>
        </mc:AlternateContent>
      </w:r>
      <w:r w:rsidR="006044EC">
        <w:rPr>
          <w:noProof/>
          <w:lang w:eastAsia="cs-CZ"/>
        </w:rPr>
        <w:drawing>
          <wp:anchor distT="0" distB="0" distL="114300" distR="114300" simplePos="0" relativeHeight="252024832" behindDoc="0" locked="0" layoutInCell="1" allowOverlap="1" wp14:anchorId="13600AA4" wp14:editId="09E35E75">
            <wp:simplePos x="0" y="0"/>
            <wp:positionH relativeFrom="margin">
              <wp:posOffset>9770856</wp:posOffset>
            </wp:positionH>
            <wp:positionV relativeFrom="paragraph">
              <wp:posOffset>3562</wp:posOffset>
            </wp:positionV>
            <wp:extent cx="4074298" cy="2431179"/>
            <wp:effectExtent l="0" t="0" r="2540" b="7620"/>
            <wp:wrapNone/>
            <wp:docPr id="3" name="Obrázek 3"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Obsah obrázku mapa&#10;&#10;Popis byl vytvořen automaticky"/>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836" t="8152" r="922" b="10184"/>
                    <a:stretch/>
                  </pic:blipFill>
                  <pic:spPr bwMode="auto">
                    <a:xfrm>
                      <a:off x="0" y="0"/>
                      <a:ext cx="4074298" cy="243117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044EC">
        <w:rPr>
          <w:noProof/>
          <w:lang w:eastAsia="cs-CZ"/>
        </w:rPr>
        <mc:AlternateContent>
          <mc:Choice Requires="wps">
            <w:drawing>
              <wp:anchor distT="0" distB="0" distL="114300" distR="114300" simplePos="0" relativeHeight="252044288" behindDoc="0" locked="0" layoutInCell="1" allowOverlap="1" wp14:anchorId="74B38805" wp14:editId="42FA8B85">
                <wp:simplePos x="0" y="0"/>
                <wp:positionH relativeFrom="column">
                  <wp:posOffset>7456170</wp:posOffset>
                </wp:positionH>
                <wp:positionV relativeFrom="paragraph">
                  <wp:posOffset>1752600</wp:posOffset>
                </wp:positionV>
                <wp:extent cx="1979930" cy="406400"/>
                <wp:effectExtent l="0" t="0" r="0" b="0"/>
                <wp:wrapNone/>
                <wp:docPr id="4" name="Zaoblený obdélník 4"/>
                <wp:cNvGraphicFramePr/>
                <a:graphic xmlns:a="http://schemas.openxmlformats.org/drawingml/2006/main">
                  <a:graphicData uri="http://schemas.microsoft.com/office/word/2010/wordprocessingShape">
                    <wps:wsp>
                      <wps:cNvSpPr/>
                      <wps:spPr>
                        <a:xfrm>
                          <a:off x="0" y="0"/>
                          <a:ext cx="1979930" cy="406400"/>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645C1CE2" w14:textId="77777777" w:rsidR="00D450AB" w:rsidRPr="00934E99" w:rsidRDefault="00D450AB" w:rsidP="006044EC">
                            <w:pPr>
                              <w:spacing w:after="0" w:line="240" w:lineRule="auto"/>
                              <w:jc w:val="both"/>
                              <w:rPr>
                                <w:i/>
                                <w:sz w:val="14"/>
                                <w:szCs w:val="14"/>
                              </w:rPr>
                            </w:pPr>
                            <w:r w:rsidRPr="00934E99">
                              <w:rPr>
                                <w:i/>
                                <w:sz w:val="14"/>
                                <w:szCs w:val="14"/>
                              </w:rPr>
                              <w:t>Počet subjektů je uveden na úroveň IČO.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4B38805" id="Zaoblený obdélník 4" o:spid="_x0000_s1028" style="position:absolute;margin-left:587.1pt;margin-top:138pt;width:155.9pt;height:32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" filled="f" stroked="f" strokeweight="2pt">
                <v:textbox>
                  <w:txbxContent>
                    <w:p w14:paraId="645C1CE2" w14:textId="77777777" w:rsidR="00D450AB" w:rsidRPr="00934E99" w:rsidRDefault="00D450AB" w:rsidP="006044EC">
                      <w:pPr>
                        <w:spacing w:after="0" w:line="240" w:lineRule="auto"/>
                        <w:jc w:val="both"/>
                        <w:rPr>
                          <w:i/>
                          <w:sz w:val="14"/>
                          <w:szCs w:val="14"/>
                        </w:rPr>
                      </w:pPr>
                      <w:r w:rsidRPr="00934E99">
                        <w:rPr>
                          <w:i/>
                          <w:sz w:val="14"/>
                          <w:szCs w:val="14"/>
                        </w:rPr>
                        <w:t>Počet subjektů je uveden na úroveň IČO.</w:t>
                      </w:r>
                    </w:p>
                  </w:txbxContent>
                </v:textbox>
              </v:roundrect>
            </w:pict>
          </mc:Fallback>
        </mc:AlternateContent>
      </w:r>
      <w:r w:rsidR="006044EC">
        <w:rPr>
          <w:noProof/>
          <w:spacing w:val="20"/>
          <w:sz w:val="44"/>
          <w:szCs w:val="44"/>
          <w:lang w:eastAsia="cs-CZ"/>
        </w:rPr>
        <mc:AlternateContent>
          <mc:Choice Requires="wps">
            <w:drawing>
              <wp:anchor distT="0" distB="0" distL="114300" distR="114300" simplePos="0" relativeHeight="252039168" behindDoc="0" locked="0" layoutInCell="1" allowOverlap="1" wp14:anchorId="48BEFE55" wp14:editId="6154377E">
                <wp:simplePos x="0" y="0"/>
                <wp:positionH relativeFrom="column">
                  <wp:posOffset>8305800</wp:posOffset>
                </wp:positionH>
                <wp:positionV relativeFrom="paragraph">
                  <wp:posOffset>2157730</wp:posOffset>
                </wp:positionV>
                <wp:extent cx="905510" cy="4351655"/>
                <wp:effectExtent l="0" t="0" r="85090" b="48895"/>
                <wp:wrapNone/>
                <wp:docPr id="28" name="Přímá spojnice se šipkou 28"/>
                <wp:cNvGraphicFramePr/>
                <a:graphic xmlns:a="http://schemas.openxmlformats.org/drawingml/2006/main">
                  <a:graphicData uri="http://schemas.microsoft.com/office/word/2010/wordprocessingShape">
                    <wps:wsp>
                      <wps:cNvCnPr/>
                      <wps:spPr>
                        <a:xfrm>
                          <a:off x="0" y="0"/>
                          <a:ext cx="905510" cy="4351655"/>
                        </a:xfrm>
                        <a:prstGeom prst="straightConnector1">
                          <a:avLst/>
                        </a:prstGeom>
                        <a:ln>
                          <a:solidFill>
                            <a:srgbClr val="969696"/>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0962DBD" id="_x0000_t32" coordsize="21600,21600" o:spt="32" o:oned="t" path="m,l21600,21600e" filled="f">
                <v:path arrowok="t" fillok="f" o:connecttype="none"/>
                <o:lock v:ext="edit" shapetype="t"/>
              </v:shapetype>
              <v:shape id="Přímá spojnice se šipkou 28" o:spid="_x0000_s1026" type="#_x0000_t32" style="position:absolute;margin-left:654pt;margin-top:169.9pt;width:71.3pt;height:342.65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" strokecolor="#969696">
                <v:stroke endarrow="open"/>
              </v:shape>
            </w:pict>
          </mc:Fallback>
        </mc:AlternateContent>
      </w:r>
      <w:r w:rsidR="006044EC">
        <w:rPr>
          <w:noProof/>
          <w:spacing w:val="20"/>
          <w:sz w:val="44"/>
          <w:szCs w:val="44"/>
          <w:lang w:eastAsia="cs-CZ"/>
        </w:rPr>
        <mc:AlternateContent>
          <mc:Choice Requires="wps">
            <w:drawing>
              <wp:anchor distT="0" distB="0" distL="114300" distR="114300" simplePos="0" relativeHeight="252041216" behindDoc="0" locked="0" layoutInCell="1" allowOverlap="1" wp14:anchorId="63BA136A" wp14:editId="7487C2BD">
                <wp:simplePos x="0" y="0"/>
                <wp:positionH relativeFrom="column">
                  <wp:posOffset>9254067</wp:posOffset>
                </wp:positionH>
                <wp:positionV relativeFrom="paragraph">
                  <wp:posOffset>2022687</wp:posOffset>
                </wp:positionV>
                <wp:extent cx="939800" cy="262466"/>
                <wp:effectExtent l="0" t="0" r="69850" b="80645"/>
                <wp:wrapNone/>
                <wp:docPr id="30" name="Přímá spojnice se šipkou 30"/>
                <wp:cNvGraphicFramePr/>
                <a:graphic xmlns:a="http://schemas.openxmlformats.org/drawingml/2006/main">
                  <a:graphicData uri="http://schemas.microsoft.com/office/word/2010/wordprocessingShape">
                    <wps:wsp>
                      <wps:cNvCnPr/>
                      <wps:spPr>
                        <a:xfrm>
                          <a:off x="0" y="0"/>
                          <a:ext cx="939800" cy="262466"/>
                        </a:xfrm>
                        <a:prstGeom prst="straightConnector1">
                          <a:avLst/>
                        </a:prstGeom>
                        <a:ln>
                          <a:solidFill>
                            <a:srgbClr val="969696"/>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478DFBA" id="Přímá spojnice se šipkou 30" o:spid="_x0000_s1026" type="#_x0000_t32" style="position:absolute;margin-left:728.65pt;margin-top:159.25pt;width:74pt;height:20.65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" strokecolor="#969696">
                <v:stroke endarrow="open"/>
              </v:shape>
            </w:pict>
          </mc:Fallback>
        </mc:AlternateContent>
      </w:r>
      <w:r w:rsidR="006044EC">
        <w:rPr>
          <w:noProof/>
          <w:spacing w:val="20"/>
          <w:sz w:val="44"/>
          <w:szCs w:val="44"/>
          <w:lang w:eastAsia="cs-CZ"/>
        </w:rPr>
        <mc:AlternateContent>
          <mc:Choice Requires="wps">
            <w:drawing>
              <wp:anchor distT="0" distB="0" distL="114300" distR="114300" simplePos="0" relativeHeight="252025856" behindDoc="0" locked="0" layoutInCell="1" allowOverlap="1" wp14:anchorId="1746C8D2" wp14:editId="1192D305">
                <wp:simplePos x="0" y="0"/>
                <wp:positionH relativeFrom="column">
                  <wp:posOffset>6934200</wp:posOffset>
                </wp:positionH>
                <wp:positionV relativeFrom="paragraph">
                  <wp:posOffset>2682875</wp:posOffset>
                </wp:positionV>
                <wp:extent cx="736600" cy="3233420"/>
                <wp:effectExtent l="76200" t="0" r="25400" b="62230"/>
                <wp:wrapNone/>
                <wp:docPr id="29" name="Přímá spojnice se šipkou 29"/>
                <wp:cNvGraphicFramePr/>
                <a:graphic xmlns:a="http://schemas.openxmlformats.org/drawingml/2006/main">
                  <a:graphicData uri="http://schemas.microsoft.com/office/word/2010/wordprocessingShape">
                    <wps:wsp>
                      <wps:cNvCnPr/>
                      <wps:spPr>
                        <a:xfrm flipH="1">
                          <a:off x="0" y="0"/>
                          <a:ext cx="736600" cy="3233420"/>
                        </a:xfrm>
                        <a:prstGeom prst="straightConnector1">
                          <a:avLst/>
                        </a:prstGeom>
                        <a:ln>
                          <a:solidFill>
                            <a:srgbClr val="969696"/>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EFAC915" id="Přímá spojnice se šipkou 29" o:spid="_x0000_s1026" type="#_x0000_t32" style="position:absolute;margin-left:546pt;margin-top:211.25pt;width:58pt;height:254.6pt;flip:x;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" strokecolor="#969696">
                <v:stroke endarrow="open"/>
              </v:shape>
            </w:pict>
          </mc:Fallback>
        </mc:AlternateContent>
      </w:r>
      <w:r w:rsidR="006044EC">
        <w:rPr>
          <w:noProof/>
          <w:lang w:eastAsia="cs-CZ"/>
        </w:rPr>
        <mc:AlternateContent>
          <mc:Choice Requires="wps">
            <w:drawing>
              <wp:anchor distT="0" distB="0" distL="114300" distR="114300" simplePos="0" relativeHeight="252040192" behindDoc="0" locked="0" layoutInCell="1" allowOverlap="1" wp14:anchorId="7D0D5C66" wp14:editId="64B0E59D">
                <wp:simplePos x="0" y="0"/>
                <wp:positionH relativeFrom="column">
                  <wp:posOffset>7814310</wp:posOffset>
                </wp:positionH>
                <wp:positionV relativeFrom="paragraph">
                  <wp:posOffset>2457661</wp:posOffset>
                </wp:positionV>
                <wp:extent cx="1054800" cy="1054800"/>
                <wp:effectExtent l="19050" t="19050" r="12065" b="12065"/>
                <wp:wrapNone/>
                <wp:docPr id="15" name="Zaoblený obdélník 15"/>
                <wp:cNvGraphicFramePr/>
                <a:graphic xmlns:a="http://schemas.openxmlformats.org/drawingml/2006/main">
                  <a:graphicData uri="http://schemas.microsoft.com/office/word/2010/wordprocessingShape">
                    <wps:wsp>
                      <wps:cNvSpPr/>
                      <wps:spPr>
                        <a:xfrm>
                          <a:off x="0" y="0"/>
                          <a:ext cx="1054800" cy="1054800"/>
                        </a:xfrm>
                        <a:prstGeom prst="roundRect">
                          <a:avLst/>
                        </a:prstGeom>
                        <a:solidFill>
                          <a:srgbClr val="FFFFE7"/>
                        </a:solidFill>
                        <a:ln w="31750">
                          <a:solidFill>
                            <a:srgbClr val="FFFF87"/>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D531D1" w14:textId="77777777" w:rsidR="00D450AB" w:rsidRPr="006044EC" w:rsidRDefault="00D450AB" w:rsidP="006044EC">
                            <w:pPr>
                              <w:spacing w:after="0" w:line="240" w:lineRule="auto"/>
                              <w:jc w:val="center"/>
                              <w:rPr>
                                <w:b/>
                                <w:color w:val="000000" w:themeColor="text1"/>
                              </w:rPr>
                            </w:pPr>
                            <w:r w:rsidRPr="006044EC">
                              <w:rPr>
                                <w:b/>
                                <w:color w:val="000000" w:themeColor="text1"/>
                              </w:rPr>
                              <w:t>Počet výsledků</w:t>
                            </w:r>
                          </w:p>
                          <w:p w14:paraId="29E50DAC" w14:textId="77777777" w:rsidR="00D450AB" w:rsidRPr="006044EC" w:rsidRDefault="00D450AB" w:rsidP="006044EC">
                            <w:pPr>
                              <w:spacing w:after="0" w:line="240" w:lineRule="auto"/>
                              <w:jc w:val="center"/>
                              <w:rPr>
                                <w:b/>
                                <w:color w:val="000000" w:themeColor="text1"/>
                              </w:rPr>
                            </w:pPr>
                            <w:r w:rsidRPr="006044EC">
                              <w:rPr>
                                <w:b/>
                                <w:color w:val="000000" w:themeColor="text1"/>
                              </w:rPr>
                              <w:t>25 937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D0D5C66" id="Zaoblený obdélník 15" o:spid="_x0000_s1029" style="position:absolute;margin-left:615.3pt;margin-top:193.5pt;width:83.05pt;height:83.05pt;z-index:252040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" fillcolor="#ffffe7" strokecolor="#ffff87" strokeweight="2.5pt">
                <v:textbox>
                  <w:txbxContent>
                    <w:p w14:paraId="4CD531D1" w14:textId="77777777" w:rsidR="00D450AB" w:rsidRPr="006044EC" w:rsidRDefault="00D450AB" w:rsidP="006044EC">
                      <w:pPr>
                        <w:spacing w:after="0" w:line="240" w:lineRule="auto"/>
                        <w:jc w:val="center"/>
                        <w:rPr>
                          <w:b/>
                          <w:color w:val="000000" w:themeColor="text1"/>
                        </w:rPr>
                      </w:pPr>
                      <w:r w:rsidRPr="006044EC">
                        <w:rPr>
                          <w:b/>
                          <w:color w:val="000000" w:themeColor="text1"/>
                        </w:rPr>
                        <w:t>Počet výsledků</w:t>
                      </w:r>
                    </w:p>
                    <w:p w14:paraId="29E50DAC" w14:textId="77777777" w:rsidR="00D450AB" w:rsidRPr="006044EC" w:rsidRDefault="00D450AB" w:rsidP="006044EC">
                      <w:pPr>
                        <w:spacing w:after="0" w:line="240" w:lineRule="auto"/>
                        <w:jc w:val="center"/>
                        <w:rPr>
                          <w:b/>
                          <w:color w:val="000000" w:themeColor="text1"/>
                        </w:rPr>
                      </w:pPr>
                      <w:r w:rsidRPr="006044EC">
                        <w:rPr>
                          <w:b/>
                          <w:color w:val="000000" w:themeColor="text1"/>
                        </w:rPr>
                        <w:t>25 937</w:t>
                      </w:r>
                    </w:p>
                  </w:txbxContent>
                </v:textbox>
              </v:roundrect>
            </w:pict>
          </mc:Fallback>
        </mc:AlternateContent>
      </w:r>
    </w:p>
    <w:p w14:paraId="6DE5C291" w14:textId="77777777" w:rsidR="006044EC" w:rsidRDefault="006044EC" w:rsidP="006044EC"/>
    <w:p w14:paraId="2266315C" w14:textId="252D9BAE" w:rsidR="006044EC" w:rsidRDefault="00FA1B10" w:rsidP="006044EC">
      <w:r>
        <w:rPr>
          <w:noProof/>
          <w:lang w:eastAsia="cs-CZ"/>
        </w:rPr>
        <mc:AlternateContent>
          <mc:Choice Requires="wps">
            <w:drawing>
              <wp:anchor distT="0" distB="0" distL="114300" distR="114300" simplePos="0" relativeHeight="252035072" behindDoc="0" locked="0" layoutInCell="1" allowOverlap="1" wp14:anchorId="55075478" wp14:editId="4EEF978F">
                <wp:simplePos x="0" y="0"/>
                <wp:positionH relativeFrom="column">
                  <wp:posOffset>757307</wp:posOffset>
                </wp:positionH>
                <wp:positionV relativeFrom="paragraph">
                  <wp:posOffset>255138</wp:posOffset>
                </wp:positionV>
                <wp:extent cx="5297043" cy="504825"/>
                <wp:effectExtent l="0" t="0" r="0" b="0"/>
                <wp:wrapNone/>
                <wp:docPr id="13" name="Zaoblený obdélník 13"/>
                <wp:cNvGraphicFramePr/>
                <a:graphic xmlns:a="http://schemas.openxmlformats.org/drawingml/2006/main">
                  <a:graphicData uri="http://schemas.microsoft.com/office/word/2010/wordprocessingShape">
                    <wps:wsp>
                      <wps:cNvSpPr/>
                      <wps:spPr>
                        <a:xfrm>
                          <a:off x="0" y="0"/>
                          <a:ext cx="5297043" cy="504825"/>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633DFA42" w14:textId="77777777" w:rsidR="00D450AB" w:rsidRPr="005B735F" w:rsidRDefault="00D450AB" w:rsidP="006044EC">
                            <w:pPr>
                              <w:spacing w:after="0" w:line="240" w:lineRule="auto"/>
                              <w:jc w:val="both"/>
                              <w:rPr>
                                <w:sz w:val="28"/>
                                <w:szCs w:val="28"/>
                              </w:rPr>
                            </w:pPr>
                            <w:r w:rsidRPr="005B735F">
                              <w:rPr>
                                <w:b/>
                                <w:sz w:val="28"/>
                                <w:szCs w:val="28"/>
                              </w:rPr>
                              <w:t xml:space="preserve">Čerpaná podpora ze státního rozpočtu </w:t>
                            </w:r>
                            <w:r>
                              <w:rPr>
                                <w:b/>
                                <w:sz w:val="28"/>
                                <w:szCs w:val="28"/>
                              </w:rPr>
                              <w:t>podle typu instituce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5075478" id="Zaoblený obdélník 13" o:spid="_x0000_s1030" style="position:absolute;margin-left:59.65pt;margin-top:20.1pt;width:417.1pt;height:39.75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" filled="f" stroked="f" strokeweight="2pt">
                <v:textbox>
                  <w:txbxContent>
                    <w:p w14:paraId="633DFA42" w14:textId="77777777" w:rsidR="00D450AB" w:rsidRPr="005B735F" w:rsidRDefault="00D450AB" w:rsidP="006044EC">
                      <w:pPr>
                        <w:spacing w:after="0" w:line="240" w:lineRule="auto"/>
                        <w:jc w:val="both"/>
                        <w:rPr>
                          <w:sz w:val="28"/>
                          <w:szCs w:val="28"/>
                        </w:rPr>
                      </w:pPr>
                      <w:r w:rsidRPr="005B735F">
                        <w:rPr>
                          <w:b/>
                          <w:sz w:val="28"/>
                          <w:szCs w:val="28"/>
                        </w:rPr>
                        <w:t xml:space="preserve">Čerpaná podpora ze státního rozpočtu </w:t>
                      </w:r>
                      <w:r>
                        <w:rPr>
                          <w:b/>
                          <w:sz w:val="28"/>
                          <w:szCs w:val="28"/>
                        </w:rPr>
                        <w:t>podle typu instituce</w:t>
                      </w:r>
                    </w:p>
                  </w:txbxContent>
                </v:textbox>
              </v:roundrect>
            </w:pict>
          </mc:Fallback>
        </mc:AlternateContent>
      </w:r>
    </w:p>
    <w:p w14:paraId="4580537D" w14:textId="2BEC5961" w:rsidR="006044EC" w:rsidRDefault="006044EC" w:rsidP="006044EC"/>
    <w:p w14:paraId="670FBDAC" w14:textId="77777777" w:rsidR="006044EC" w:rsidRDefault="006044EC" w:rsidP="006044EC">
      <w:r w:rsidRPr="008164B8">
        <w:rPr>
          <w:noProof/>
          <w:lang w:eastAsia="cs-CZ"/>
        </w:rPr>
        <w:drawing>
          <wp:anchor distT="0" distB="0" distL="114300" distR="114300" simplePos="0" relativeHeight="252046336" behindDoc="0" locked="0" layoutInCell="1" allowOverlap="1" wp14:anchorId="5FFEB124" wp14:editId="48DEA8EA">
            <wp:simplePos x="0" y="0"/>
            <wp:positionH relativeFrom="column">
              <wp:posOffset>552450</wp:posOffset>
            </wp:positionH>
            <wp:positionV relativeFrom="paragraph">
              <wp:posOffset>20955</wp:posOffset>
            </wp:positionV>
            <wp:extent cx="5886450" cy="2920826"/>
            <wp:effectExtent l="0" t="0" r="0" b="0"/>
            <wp:wrapNone/>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a:extLst>
                        <a:ext uri="{28A0092B-C50C-407E-A947-70E740481C1C}">
                          <a14:useLocalDpi xmlns:a14="http://schemas.microsoft.com/office/drawing/2010/main" val="0"/>
                        </a:ext>
                      </a:extLst>
                    </a:blip>
                    <a:srcRect l="10817" t="4399" r="10217"/>
                    <a:stretch/>
                  </pic:blipFill>
                  <pic:spPr bwMode="auto">
                    <a:xfrm>
                      <a:off x="0" y="0"/>
                      <a:ext cx="5886450" cy="292082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1EC5277" w14:textId="77777777" w:rsidR="006044EC" w:rsidRDefault="006044EC" w:rsidP="006044EC"/>
    <w:p w14:paraId="4224770C" w14:textId="3C1BD91C" w:rsidR="006044EC" w:rsidRDefault="00FA1B10" w:rsidP="006044EC">
      <w:r>
        <w:rPr>
          <w:noProof/>
          <w:spacing w:val="20"/>
          <w:sz w:val="44"/>
          <w:szCs w:val="44"/>
          <w:lang w:eastAsia="cs-CZ"/>
        </w:rPr>
        <mc:AlternateContent>
          <mc:Choice Requires="wps">
            <w:drawing>
              <wp:anchor distT="0" distB="0" distL="114300" distR="114300" simplePos="0" relativeHeight="252038144" behindDoc="0" locked="0" layoutInCell="1" allowOverlap="1" wp14:anchorId="48B6192B" wp14:editId="70A7AF81">
                <wp:simplePos x="0" y="0"/>
                <wp:positionH relativeFrom="column">
                  <wp:posOffset>6715495</wp:posOffset>
                </wp:positionH>
                <wp:positionV relativeFrom="paragraph">
                  <wp:posOffset>51798</wp:posOffset>
                </wp:positionV>
                <wp:extent cx="636163" cy="1401288"/>
                <wp:effectExtent l="38100" t="0" r="31115" b="66040"/>
                <wp:wrapNone/>
                <wp:docPr id="27" name="Přímá spojnice se šipkou 27"/>
                <wp:cNvGraphicFramePr/>
                <a:graphic xmlns:a="http://schemas.openxmlformats.org/drawingml/2006/main">
                  <a:graphicData uri="http://schemas.microsoft.com/office/word/2010/wordprocessingShape">
                    <wps:wsp>
                      <wps:cNvCnPr/>
                      <wps:spPr>
                        <a:xfrm flipH="1">
                          <a:off x="0" y="0"/>
                          <a:ext cx="636163" cy="1401288"/>
                        </a:xfrm>
                        <a:prstGeom prst="straightConnector1">
                          <a:avLst/>
                        </a:prstGeom>
                        <a:ln>
                          <a:solidFill>
                            <a:srgbClr val="969696"/>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F602B50" id="Přímá spojnice se šipkou 27" o:spid="_x0000_s1026" type="#_x0000_t32" style="position:absolute;margin-left:528.8pt;margin-top:4.1pt;width:50.1pt;height:110.35pt;flip:x;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" strokecolor="#969696">
                <v:stroke endarrow="open"/>
              </v:shape>
            </w:pict>
          </mc:Fallback>
        </mc:AlternateContent>
      </w:r>
    </w:p>
    <w:p w14:paraId="0BF7DCB5" w14:textId="77777777" w:rsidR="006044EC" w:rsidRDefault="006044EC" w:rsidP="006044EC">
      <w:pPr>
        <w:tabs>
          <w:tab w:val="left" w:pos="9655"/>
        </w:tabs>
      </w:pPr>
      <w:r>
        <w:rPr>
          <w:noProof/>
          <w:lang w:eastAsia="cs-CZ"/>
        </w:rPr>
        <w:drawing>
          <wp:anchor distT="0" distB="0" distL="114300" distR="114300" simplePos="0" relativeHeight="252028928" behindDoc="0" locked="0" layoutInCell="1" allowOverlap="1" wp14:anchorId="2102F5FF" wp14:editId="09A3FB13">
            <wp:simplePos x="0" y="0"/>
            <wp:positionH relativeFrom="column">
              <wp:posOffset>9447916</wp:posOffset>
            </wp:positionH>
            <wp:positionV relativeFrom="paragraph">
              <wp:posOffset>263967</wp:posOffset>
            </wp:positionV>
            <wp:extent cx="4606925" cy="218440"/>
            <wp:effectExtent l="0" t="0" r="3175" b="0"/>
            <wp:wrapSquare wrapText="bothSides"/>
            <wp:docPr id="2" name="Obrázek 2"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2" descr="Obsah obrázku mapa&#10;&#10;Popis byl vytvořen automaticky"/>
                    <pic:cNvPicPr/>
                  </pic:nvPicPr>
                  <pic:blipFill rotWithShape="1">
                    <a:blip r:embed="rId24">
                      <a:extLst>
                        <a:ext uri="{28A0092B-C50C-407E-A947-70E740481C1C}">
                          <a14:useLocalDpi xmlns:a14="http://schemas.microsoft.com/office/drawing/2010/main" val="0"/>
                        </a:ext>
                      </a:extLst>
                    </a:blip>
                    <a:srcRect t="92738"/>
                    <a:stretch/>
                  </pic:blipFill>
                  <pic:spPr bwMode="auto">
                    <a:xfrm>
                      <a:off x="0" y="0"/>
                      <a:ext cx="4606925" cy="2184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cs-CZ"/>
        </w:rPr>
        <mc:AlternateContent>
          <mc:Choice Requires="wps">
            <w:drawing>
              <wp:anchor distT="0" distB="0" distL="114300" distR="114300" simplePos="0" relativeHeight="252032000" behindDoc="0" locked="0" layoutInCell="1" allowOverlap="1" wp14:anchorId="72E3CDA8" wp14:editId="2855AA5B">
                <wp:simplePos x="0" y="0"/>
                <wp:positionH relativeFrom="column">
                  <wp:posOffset>9258300</wp:posOffset>
                </wp:positionH>
                <wp:positionV relativeFrom="paragraph">
                  <wp:posOffset>248285</wp:posOffset>
                </wp:positionV>
                <wp:extent cx="4859655" cy="3695700"/>
                <wp:effectExtent l="0" t="0" r="0" b="0"/>
                <wp:wrapNone/>
                <wp:docPr id="9" name="Zaoblený obdélník 9"/>
                <wp:cNvGraphicFramePr/>
                <a:graphic xmlns:a="http://schemas.openxmlformats.org/drawingml/2006/main">
                  <a:graphicData uri="http://schemas.microsoft.com/office/word/2010/wordprocessingShape">
                    <wps:wsp>
                      <wps:cNvSpPr/>
                      <wps:spPr>
                        <a:xfrm>
                          <a:off x="0" y="0"/>
                          <a:ext cx="4859655" cy="3695700"/>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tbl>
                            <w:tblPr>
                              <w:tblW w:w="4967" w:type="pct"/>
                              <w:tblLook w:val="04A0" w:firstRow="1" w:lastRow="0" w:firstColumn="1" w:lastColumn="0" w:noHBand="0" w:noVBand="1"/>
                            </w:tblPr>
                            <w:tblGrid>
                              <w:gridCol w:w="4396"/>
                              <w:gridCol w:w="850"/>
                              <w:gridCol w:w="1481"/>
                            </w:tblGrid>
                            <w:tr w:rsidR="00D450AB" w:rsidRPr="00C5662D" w14:paraId="06928709" w14:textId="77777777" w:rsidTr="00781561">
                              <w:trPr>
                                <w:trHeight w:val="900"/>
                              </w:trPr>
                              <w:tc>
                                <w:tcPr>
                                  <w:tcW w:w="3267" w:type="pct"/>
                                  <w:tcBorders>
                                    <w:top w:val="single" w:sz="4" w:space="0" w:color="C0504D"/>
                                    <w:left w:val="nil"/>
                                    <w:bottom w:val="single" w:sz="4" w:space="0" w:color="C0504D"/>
                                    <w:right w:val="nil"/>
                                  </w:tcBorders>
                                  <w:shd w:val="clear" w:color="auto" w:fill="auto"/>
                                  <w:vAlign w:val="center"/>
                                  <w:hideMark/>
                                </w:tcPr>
                                <w:p w14:paraId="0824FAAB" w14:textId="77777777" w:rsidR="00D450AB" w:rsidRPr="008164B8" w:rsidRDefault="00D450AB" w:rsidP="00781561">
                                  <w:pPr>
                                    <w:spacing w:after="0" w:line="240" w:lineRule="auto"/>
                                    <w:jc w:val="center"/>
                                    <w:rPr>
                                      <w:rFonts w:ascii="Calibri" w:eastAsia="Times New Roman" w:hAnsi="Calibri" w:cs="Calibri"/>
                                      <w:b/>
                                      <w:bCs/>
                                      <w:color w:val="000000"/>
                                      <w:lang w:eastAsia="en-GB"/>
                                    </w:rPr>
                                  </w:pPr>
                                  <w:r w:rsidRPr="008164B8">
                                    <w:rPr>
                                      <w:rFonts w:ascii="Calibri" w:eastAsia="Times New Roman" w:hAnsi="Calibri" w:cs="Calibri"/>
                                      <w:b/>
                                      <w:bCs/>
                                      <w:color w:val="000000"/>
                                      <w:lang w:eastAsia="en-GB"/>
                                    </w:rPr>
                                    <w:t>Čerpaná podpora ze státního rozpočtu podle oborů (v mil. Kč)</w:t>
                                  </w:r>
                                </w:p>
                              </w:tc>
                              <w:tc>
                                <w:tcPr>
                                  <w:tcW w:w="632" w:type="pct"/>
                                  <w:tcBorders>
                                    <w:top w:val="single" w:sz="4" w:space="0" w:color="C0504D"/>
                                    <w:left w:val="nil"/>
                                    <w:bottom w:val="single" w:sz="4" w:space="0" w:color="C0504D"/>
                                    <w:right w:val="nil"/>
                                  </w:tcBorders>
                                  <w:shd w:val="clear" w:color="auto" w:fill="auto"/>
                                  <w:vAlign w:val="center"/>
                                  <w:hideMark/>
                                </w:tcPr>
                                <w:p w14:paraId="0DB11D5C" w14:textId="77777777" w:rsidR="00D450AB" w:rsidRPr="008164B8" w:rsidRDefault="00D450AB" w:rsidP="00781561">
                                  <w:pPr>
                                    <w:spacing w:after="0" w:line="240" w:lineRule="auto"/>
                                    <w:jc w:val="center"/>
                                    <w:rPr>
                                      <w:rFonts w:ascii="Calibri" w:eastAsia="Times New Roman" w:hAnsi="Calibri" w:cs="Calibri"/>
                                      <w:b/>
                                      <w:bCs/>
                                      <w:color w:val="000000"/>
                                      <w:lang w:eastAsia="en-GB"/>
                                    </w:rPr>
                                  </w:pPr>
                                  <w:r w:rsidRPr="008164B8">
                                    <w:rPr>
                                      <w:rFonts w:ascii="Calibri" w:eastAsia="Times New Roman" w:hAnsi="Calibri" w:cs="Calibri"/>
                                      <w:b/>
                                      <w:bCs/>
                                      <w:color w:val="000000"/>
                                      <w:lang w:eastAsia="en-GB"/>
                                    </w:rPr>
                                    <w:t>TOP 10</w:t>
                                  </w:r>
                                </w:p>
                              </w:tc>
                              <w:tc>
                                <w:tcPr>
                                  <w:tcW w:w="1102" w:type="pct"/>
                                  <w:tcBorders>
                                    <w:top w:val="single" w:sz="4" w:space="0" w:color="C0504D"/>
                                    <w:left w:val="nil"/>
                                    <w:bottom w:val="single" w:sz="4" w:space="0" w:color="C0504D"/>
                                    <w:right w:val="nil"/>
                                  </w:tcBorders>
                                  <w:shd w:val="clear" w:color="auto" w:fill="auto"/>
                                  <w:vAlign w:val="center"/>
                                  <w:hideMark/>
                                </w:tcPr>
                                <w:p w14:paraId="5EBFFE7A" w14:textId="77777777" w:rsidR="00D450AB" w:rsidRPr="008164B8" w:rsidRDefault="00D450AB" w:rsidP="00781561">
                                  <w:pPr>
                                    <w:spacing w:after="0" w:line="240" w:lineRule="auto"/>
                                    <w:jc w:val="center"/>
                                    <w:rPr>
                                      <w:rFonts w:ascii="Calibri" w:eastAsia="Times New Roman" w:hAnsi="Calibri" w:cs="Calibri"/>
                                      <w:b/>
                                      <w:bCs/>
                                      <w:color w:val="000000"/>
                                      <w:lang w:eastAsia="en-GB"/>
                                    </w:rPr>
                                  </w:pPr>
                                  <w:r w:rsidRPr="008164B8">
                                    <w:rPr>
                                      <w:rFonts w:ascii="Calibri" w:eastAsia="Times New Roman" w:hAnsi="Calibri" w:cs="Calibri"/>
                                      <w:b/>
                                      <w:bCs/>
                                      <w:color w:val="000000"/>
                                      <w:lang w:eastAsia="en-GB"/>
                                    </w:rPr>
                                    <w:t>Čerpaná podpora ze SR (%)</w:t>
                                  </w:r>
                                </w:p>
                              </w:tc>
                            </w:tr>
                            <w:tr w:rsidR="00D450AB" w:rsidRPr="00C5662D" w14:paraId="023E7333" w14:textId="77777777" w:rsidTr="00781561">
                              <w:trPr>
                                <w:trHeight w:val="300"/>
                              </w:trPr>
                              <w:tc>
                                <w:tcPr>
                                  <w:tcW w:w="3267" w:type="pct"/>
                                  <w:tcBorders>
                                    <w:top w:val="single" w:sz="4" w:space="0" w:color="E6B8B7"/>
                                    <w:left w:val="nil"/>
                                    <w:bottom w:val="single" w:sz="4" w:space="0" w:color="E6B8B7"/>
                                    <w:right w:val="nil"/>
                                  </w:tcBorders>
                                  <w:shd w:val="clear" w:color="F2DCDB" w:fill="F2DCDB"/>
                                  <w:vAlign w:val="bottom"/>
                                  <w:hideMark/>
                                </w:tcPr>
                                <w:p w14:paraId="3E530949" w14:textId="77777777" w:rsidR="00D450AB" w:rsidRPr="008164B8" w:rsidRDefault="00D450AB" w:rsidP="00781561">
                                  <w:pPr>
                                    <w:spacing w:after="0" w:line="240" w:lineRule="auto"/>
                                    <w:rPr>
                                      <w:rFonts w:ascii="Calibri" w:eastAsia="Times New Roman" w:hAnsi="Calibri" w:cs="Calibri"/>
                                      <w:color w:val="000000"/>
                                      <w:lang w:eastAsia="en-GB"/>
                                    </w:rPr>
                                  </w:pPr>
                                  <w:r w:rsidRPr="008164B8">
                                    <w:rPr>
                                      <w:rFonts w:ascii="Calibri" w:eastAsia="Times New Roman" w:hAnsi="Calibri" w:cs="Calibri"/>
                                      <w:color w:val="000000"/>
                                      <w:lang w:eastAsia="en-GB"/>
                                    </w:rPr>
                                    <w:t>Genetika a molekulární biologie</w:t>
                                  </w:r>
                                </w:p>
                              </w:tc>
                              <w:tc>
                                <w:tcPr>
                                  <w:tcW w:w="632" w:type="pct"/>
                                  <w:tcBorders>
                                    <w:top w:val="single" w:sz="4" w:space="0" w:color="E6B8B7"/>
                                    <w:left w:val="nil"/>
                                    <w:bottom w:val="single" w:sz="4" w:space="0" w:color="E6B8B7"/>
                                    <w:right w:val="nil"/>
                                  </w:tcBorders>
                                  <w:shd w:val="clear" w:color="F2DCDB" w:fill="F2DCDB"/>
                                  <w:vAlign w:val="bottom"/>
                                  <w:hideMark/>
                                </w:tcPr>
                                <w:p w14:paraId="12980506"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1 125</w:t>
                                  </w:r>
                                </w:p>
                              </w:tc>
                              <w:tc>
                                <w:tcPr>
                                  <w:tcW w:w="1102" w:type="pct"/>
                                  <w:tcBorders>
                                    <w:top w:val="single" w:sz="4" w:space="0" w:color="E6B8B7"/>
                                    <w:left w:val="nil"/>
                                    <w:bottom w:val="single" w:sz="4" w:space="0" w:color="E6B8B7"/>
                                    <w:right w:val="nil"/>
                                  </w:tcBorders>
                                  <w:shd w:val="clear" w:color="F2DCDB" w:fill="F2DCDB"/>
                                  <w:vAlign w:val="bottom"/>
                                  <w:hideMark/>
                                </w:tcPr>
                                <w:p w14:paraId="6D055FF0"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15.8%</w:t>
                                  </w:r>
                                </w:p>
                              </w:tc>
                            </w:tr>
                            <w:tr w:rsidR="00D450AB" w:rsidRPr="00C5662D" w14:paraId="01827B6B" w14:textId="77777777" w:rsidTr="00781561">
                              <w:trPr>
                                <w:trHeight w:val="300"/>
                              </w:trPr>
                              <w:tc>
                                <w:tcPr>
                                  <w:tcW w:w="3267" w:type="pct"/>
                                  <w:tcBorders>
                                    <w:top w:val="single" w:sz="4" w:space="0" w:color="F2DCDB"/>
                                    <w:left w:val="nil"/>
                                    <w:bottom w:val="single" w:sz="4" w:space="0" w:color="F2DCDB"/>
                                    <w:right w:val="nil"/>
                                  </w:tcBorders>
                                  <w:shd w:val="clear" w:color="auto" w:fill="auto"/>
                                  <w:vAlign w:val="bottom"/>
                                  <w:hideMark/>
                                </w:tcPr>
                                <w:p w14:paraId="30D62C7E" w14:textId="77777777" w:rsidR="00D450AB" w:rsidRPr="008164B8" w:rsidRDefault="00D450AB" w:rsidP="00781561">
                                  <w:pPr>
                                    <w:spacing w:after="0" w:line="240" w:lineRule="auto"/>
                                    <w:rPr>
                                      <w:rFonts w:ascii="Calibri" w:eastAsia="Times New Roman" w:hAnsi="Calibri" w:cs="Calibri"/>
                                      <w:color w:val="000000"/>
                                      <w:lang w:eastAsia="en-GB"/>
                                    </w:rPr>
                                  </w:pPr>
                                  <w:r w:rsidRPr="008164B8">
                                    <w:rPr>
                                      <w:rFonts w:ascii="Calibri" w:eastAsia="Times New Roman" w:hAnsi="Calibri" w:cs="Calibri"/>
                                      <w:color w:val="000000"/>
                                      <w:lang w:eastAsia="en-GB"/>
                                    </w:rPr>
                                    <w:t>Strojní zařízení a nástroje</w:t>
                                  </w:r>
                                </w:p>
                              </w:tc>
                              <w:tc>
                                <w:tcPr>
                                  <w:tcW w:w="632" w:type="pct"/>
                                  <w:tcBorders>
                                    <w:top w:val="single" w:sz="4" w:space="0" w:color="F2DCDB"/>
                                    <w:left w:val="nil"/>
                                    <w:bottom w:val="single" w:sz="4" w:space="0" w:color="F2DCDB"/>
                                    <w:right w:val="nil"/>
                                  </w:tcBorders>
                                  <w:shd w:val="clear" w:color="auto" w:fill="auto"/>
                                  <w:vAlign w:val="bottom"/>
                                  <w:hideMark/>
                                </w:tcPr>
                                <w:p w14:paraId="2375A3C3"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479</w:t>
                                  </w:r>
                                </w:p>
                              </w:tc>
                              <w:tc>
                                <w:tcPr>
                                  <w:tcW w:w="1102" w:type="pct"/>
                                  <w:tcBorders>
                                    <w:top w:val="single" w:sz="4" w:space="0" w:color="F2DCDB"/>
                                    <w:left w:val="nil"/>
                                    <w:bottom w:val="single" w:sz="4" w:space="0" w:color="F2DCDB"/>
                                    <w:right w:val="nil"/>
                                  </w:tcBorders>
                                  <w:shd w:val="clear" w:color="auto" w:fill="auto"/>
                                  <w:vAlign w:val="bottom"/>
                                  <w:hideMark/>
                                </w:tcPr>
                                <w:p w14:paraId="73182CFB"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6.7%</w:t>
                                  </w:r>
                                </w:p>
                              </w:tc>
                            </w:tr>
                            <w:tr w:rsidR="00D450AB" w:rsidRPr="00C5662D" w14:paraId="373F3849" w14:textId="77777777" w:rsidTr="00781561">
                              <w:trPr>
                                <w:trHeight w:val="300"/>
                              </w:trPr>
                              <w:tc>
                                <w:tcPr>
                                  <w:tcW w:w="3267" w:type="pct"/>
                                  <w:tcBorders>
                                    <w:top w:val="single" w:sz="4" w:space="0" w:color="E6B8B7"/>
                                    <w:left w:val="nil"/>
                                    <w:bottom w:val="single" w:sz="4" w:space="0" w:color="E6B8B7"/>
                                    <w:right w:val="nil"/>
                                  </w:tcBorders>
                                  <w:shd w:val="clear" w:color="F2DCDB" w:fill="F2DCDB"/>
                                  <w:vAlign w:val="bottom"/>
                                  <w:hideMark/>
                                </w:tcPr>
                                <w:p w14:paraId="05C57072" w14:textId="77777777" w:rsidR="00D450AB" w:rsidRPr="008164B8" w:rsidRDefault="00D450AB" w:rsidP="00781561">
                                  <w:pPr>
                                    <w:spacing w:after="0" w:line="240" w:lineRule="auto"/>
                                    <w:rPr>
                                      <w:rFonts w:ascii="Calibri" w:eastAsia="Times New Roman" w:hAnsi="Calibri" w:cs="Calibri"/>
                                      <w:color w:val="000000"/>
                                      <w:lang w:eastAsia="en-GB"/>
                                    </w:rPr>
                                  </w:pPr>
                                  <w:r w:rsidRPr="008164B8">
                                    <w:rPr>
                                      <w:rFonts w:ascii="Calibri" w:eastAsia="Times New Roman" w:hAnsi="Calibri" w:cs="Calibri"/>
                                      <w:color w:val="000000"/>
                                      <w:lang w:eastAsia="en-GB"/>
                                    </w:rPr>
                                    <w:t>Průmyslové procesy a zpracování</w:t>
                                  </w:r>
                                </w:p>
                              </w:tc>
                              <w:tc>
                                <w:tcPr>
                                  <w:tcW w:w="632" w:type="pct"/>
                                  <w:tcBorders>
                                    <w:top w:val="single" w:sz="4" w:space="0" w:color="E6B8B7"/>
                                    <w:left w:val="nil"/>
                                    <w:bottom w:val="single" w:sz="4" w:space="0" w:color="E6B8B7"/>
                                    <w:right w:val="nil"/>
                                  </w:tcBorders>
                                  <w:shd w:val="clear" w:color="F2DCDB" w:fill="F2DCDB"/>
                                  <w:vAlign w:val="bottom"/>
                                  <w:hideMark/>
                                </w:tcPr>
                                <w:p w14:paraId="02777E37"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461</w:t>
                                  </w:r>
                                </w:p>
                              </w:tc>
                              <w:tc>
                                <w:tcPr>
                                  <w:tcW w:w="1102" w:type="pct"/>
                                  <w:tcBorders>
                                    <w:top w:val="single" w:sz="4" w:space="0" w:color="E6B8B7"/>
                                    <w:left w:val="nil"/>
                                    <w:bottom w:val="single" w:sz="4" w:space="0" w:color="E6B8B7"/>
                                    <w:right w:val="nil"/>
                                  </w:tcBorders>
                                  <w:shd w:val="clear" w:color="F2DCDB" w:fill="F2DCDB"/>
                                  <w:vAlign w:val="bottom"/>
                                  <w:hideMark/>
                                </w:tcPr>
                                <w:p w14:paraId="3D31B6D1"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6.5%</w:t>
                                  </w:r>
                                </w:p>
                              </w:tc>
                            </w:tr>
                            <w:tr w:rsidR="00D450AB" w:rsidRPr="00C5662D" w14:paraId="0E700EB3" w14:textId="77777777" w:rsidTr="00781561">
                              <w:trPr>
                                <w:trHeight w:val="300"/>
                              </w:trPr>
                              <w:tc>
                                <w:tcPr>
                                  <w:tcW w:w="3267" w:type="pct"/>
                                  <w:tcBorders>
                                    <w:top w:val="single" w:sz="4" w:space="0" w:color="F2DCDB"/>
                                    <w:left w:val="nil"/>
                                    <w:bottom w:val="single" w:sz="4" w:space="0" w:color="F2DCDB"/>
                                    <w:right w:val="nil"/>
                                  </w:tcBorders>
                                  <w:shd w:val="clear" w:color="auto" w:fill="auto"/>
                                  <w:vAlign w:val="bottom"/>
                                  <w:hideMark/>
                                </w:tcPr>
                                <w:p w14:paraId="0F5F250F" w14:textId="77777777" w:rsidR="00D450AB" w:rsidRPr="008164B8" w:rsidRDefault="00D450AB" w:rsidP="00781561">
                                  <w:pPr>
                                    <w:spacing w:after="0" w:line="240" w:lineRule="auto"/>
                                    <w:rPr>
                                      <w:rFonts w:ascii="Calibri" w:eastAsia="Times New Roman" w:hAnsi="Calibri" w:cs="Calibri"/>
                                      <w:color w:val="000000"/>
                                      <w:lang w:eastAsia="en-GB"/>
                                    </w:rPr>
                                  </w:pPr>
                                  <w:r w:rsidRPr="008164B8">
                                    <w:rPr>
                                      <w:rFonts w:ascii="Calibri" w:eastAsia="Times New Roman" w:hAnsi="Calibri" w:cs="Calibri"/>
                                      <w:color w:val="000000"/>
                                      <w:lang w:eastAsia="en-GB"/>
                                    </w:rPr>
                                    <w:t>Optika, masery a lasery</w:t>
                                  </w:r>
                                </w:p>
                              </w:tc>
                              <w:tc>
                                <w:tcPr>
                                  <w:tcW w:w="632" w:type="pct"/>
                                  <w:tcBorders>
                                    <w:top w:val="single" w:sz="4" w:space="0" w:color="F2DCDB"/>
                                    <w:left w:val="nil"/>
                                    <w:bottom w:val="single" w:sz="4" w:space="0" w:color="F2DCDB"/>
                                    <w:right w:val="nil"/>
                                  </w:tcBorders>
                                  <w:shd w:val="clear" w:color="auto" w:fill="auto"/>
                                  <w:vAlign w:val="bottom"/>
                                  <w:hideMark/>
                                </w:tcPr>
                                <w:p w14:paraId="501D7070"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413</w:t>
                                  </w:r>
                                </w:p>
                              </w:tc>
                              <w:tc>
                                <w:tcPr>
                                  <w:tcW w:w="1102" w:type="pct"/>
                                  <w:tcBorders>
                                    <w:top w:val="single" w:sz="4" w:space="0" w:color="F2DCDB"/>
                                    <w:left w:val="nil"/>
                                    <w:bottom w:val="single" w:sz="4" w:space="0" w:color="F2DCDB"/>
                                    <w:right w:val="nil"/>
                                  </w:tcBorders>
                                  <w:shd w:val="clear" w:color="auto" w:fill="auto"/>
                                  <w:vAlign w:val="bottom"/>
                                  <w:hideMark/>
                                </w:tcPr>
                                <w:p w14:paraId="146F572D"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5.8%</w:t>
                                  </w:r>
                                </w:p>
                              </w:tc>
                            </w:tr>
                            <w:tr w:rsidR="00D450AB" w:rsidRPr="00C5662D" w14:paraId="709273EC" w14:textId="77777777" w:rsidTr="00781561">
                              <w:trPr>
                                <w:trHeight w:val="300"/>
                              </w:trPr>
                              <w:tc>
                                <w:tcPr>
                                  <w:tcW w:w="3267" w:type="pct"/>
                                  <w:tcBorders>
                                    <w:top w:val="single" w:sz="4" w:space="0" w:color="E6B8B7"/>
                                    <w:left w:val="nil"/>
                                    <w:bottom w:val="single" w:sz="4" w:space="0" w:color="E6B8B7"/>
                                    <w:right w:val="nil"/>
                                  </w:tcBorders>
                                  <w:shd w:val="clear" w:color="F2DCDB" w:fill="F2DCDB"/>
                                  <w:vAlign w:val="bottom"/>
                                  <w:hideMark/>
                                </w:tcPr>
                                <w:p w14:paraId="7BF0A916" w14:textId="77777777" w:rsidR="00D450AB" w:rsidRPr="008164B8" w:rsidRDefault="00D450AB" w:rsidP="00781561">
                                  <w:pPr>
                                    <w:spacing w:after="0" w:line="240" w:lineRule="auto"/>
                                    <w:rPr>
                                      <w:rFonts w:ascii="Calibri" w:eastAsia="Times New Roman" w:hAnsi="Calibri" w:cs="Calibri"/>
                                      <w:color w:val="000000"/>
                                      <w:lang w:eastAsia="en-GB"/>
                                    </w:rPr>
                                  </w:pPr>
                                  <w:r w:rsidRPr="008164B8">
                                    <w:rPr>
                                      <w:rFonts w:ascii="Calibri" w:eastAsia="Times New Roman" w:hAnsi="Calibri" w:cs="Calibri"/>
                                      <w:color w:val="000000"/>
                                      <w:lang w:eastAsia="en-GB"/>
                                    </w:rPr>
                                    <w:t>Teorie a systémy řízení</w:t>
                                  </w:r>
                                </w:p>
                              </w:tc>
                              <w:tc>
                                <w:tcPr>
                                  <w:tcW w:w="632" w:type="pct"/>
                                  <w:tcBorders>
                                    <w:top w:val="single" w:sz="4" w:space="0" w:color="E6B8B7"/>
                                    <w:left w:val="nil"/>
                                    <w:bottom w:val="single" w:sz="4" w:space="0" w:color="E6B8B7"/>
                                    <w:right w:val="nil"/>
                                  </w:tcBorders>
                                  <w:shd w:val="clear" w:color="F2DCDB" w:fill="F2DCDB"/>
                                  <w:vAlign w:val="bottom"/>
                                  <w:hideMark/>
                                </w:tcPr>
                                <w:p w14:paraId="5A93BCCF"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375</w:t>
                                  </w:r>
                                </w:p>
                              </w:tc>
                              <w:tc>
                                <w:tcPr>
                                  <w:tcW w:w="1102" w:type="pct"/>
                                  <w:tcBorders>
                                    <w:top w:val="single" w:sz="4" w:space="0" w:color="E6B8B7"/>
                                    <w:left w:val="nil"/>
                                    <w:bottom w:val="single" w:sz="4" w:space="0" w:color="E6B8B7"/>
                                    <w:right w:val="nil"/>
                                  </w:tcBorders>
                                  <w:shd w:val="clear" w:color="F2DCDB" w:fill="F2DCDB"/>
                                  <w:vAlign w:val="bottom"/>
                                  <w:hideMark/>
                                </w:tcPr>
                                <w:p w14:paraId="70BF28F0"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5.3%</w:t>
                                  </w:r>
                                </w:p>
                              </w:tc>
                            </w:tr>
                            <w:tr w:rsidR="00D450AB" w:rsidRPr="00C5662D" w14:paraId="766DDE53" w14:textId="77777777" w:rsidTr="00781561">
                              <w:trPr>
                                <w:trHeight w:val="300"/>
                              </w:trPr>
                              <w:tc>
                                <w:tcPr>
                                  <w:tcW w:w="3267" w:type="pct"/>
                                  <w:tcBorders>
                                    <w:top w:val="single" w:sz="4" w:space="0" w:color="F2DCDB"/>
                                    <w:left w:val="nil"/>
                                    <w:bottom w:val="single" w:sz="4" w:space="0" w:color="F2DCDB"/>
                                    <w:right w:val="nil"/>
                                  </w:tcBorders>
                                  <w:shd w:val="clear" w:color="auto" w:fill="auto"/>
                                  <w:vAlign w:val="bottom"/>
                                  <w:hideMark/>
                                </w:tcPr>
                                <w:p w14:paraId="3D7624F0" w14:textId="77777777" w:rsidR="00D450AB" w:rsidRPr="008164B8" w:rsidRDefault="00D450AB" w:rsidP="00781561">
                                  <w:pPr>
                                    <w:spacing w:after="0" w:line="240" w:lineRule="auto"/>
                                    <w:rPr>
                                      <w:rFonts w:ascii="Calibri" w:eastAsia="Times New Roman" w:hAnsi="Calibri" w:cs="Calibri"/>
                                      <w:color w:val="000000"/>
                                      <w:lang w:eastAsia="en-GB"/>
                                    </w:rPr>
                                  </w:pPr>
                                  <w:r w:rsidRPr="008164B8">
                                    <w:rPr>
                                      <w:rFonts w:ascii="Calibri" w:eastAsia="Times New Roman" w:hAnsi="Calibri" w:cs="Calibri"/>
                                      <w:color w:val="000000"/>
                                      <w:lang w:eastAsia="en-GB"/>
                                    </w:rPr>
                                    <w:t>Fyzikální chemie a teoretická chemie</w:t>
                                  </w:r>
                                </w:p>
                              </w:tc>
                              <w:tc>
                                <w:tcPr>
                                  <w:tcW w:w="632" w:type="pct"/>
                                  <w:tcBorders>
                                    <w:top w:val="single" w:sz="4" w:space="0" w:color="F2DCDB"/>
                                    <w:left w:val="nil"/>
                                    <w:bottom w:val="single" w:sz="4" w:space="0" w:color="F2DCDB"/>
                                    <w:right w:val="nil"/>
                                  </w:tcBorders>
                                  <w:shd w:val="clear" w:color="auto" w:fill="auto"/>
                                  <w:vAlign w:val="bottom"/>
                                  <w:hideMark/>
                                </w:tcPr>
                                <w:p w14:paraId="7873DCEE"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306</w:t>
                                  </w:r>
                                </w:p>
                              </w:tc>
                              <w:tc>
                                <w:tcPr>
                                  <w:tcW w:w="1102" w:type="pct"/>
                                  <w:tcBorders>
                                    <w:top w:val="single" w:sz="4" w:space="0" w:color="F2DCDB"/>
                                    <w:left w:val="nil"/>
                                    <w:bottom w:val="single" w:sz="4" w:space="0" w:color="F2DCDB"/>
                                    <w:right w:val="nil"/>
                                  </w:tcBorders>
                                  <w:shd w:val="clear" w:color="auto" w:fill="auto"/>
                                  <w:vAlign w:val="bottom"/>
                                  <w:hideMark/>
                                </w:tcPr>
                                <w:p w14:paraId="0FEF9D2F"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4.3%</w:t>
                                  </w:r>
                                </w:p>
                              </w:tc>
                            </w:tr>
                            <w:tr w:rsidR="00D450AB" w:rsidRPr="00C5662D" w14:paraId="26ED67B7" w14:textId="77777777" w:rsidTr="00781561">
                              <w:trPr>
                                <w:trHeight w:val="300"/>
                              </w:trPr>
                              <w:tc>
                                <w:tcPr>
                                  <w:tcW w:w="3267" w:type="pct"/>
                                  <w:tcBorders>
                                    <w:top w:val="single" w:sz="4" w:space="0" w:color="E6B8B7"/>
                                    <w:left w:val="nil"/>
                                    <w:bottom w:val="single" w:sz="4" w:space="0" w:color="E6B8B7"/>
                                    <w:right w:val="nil"/>
                                  </w:tcBorders>
                                  <w:shd w:val="clear" w:color="F2DCDB" w:fill="F2DCDB"/>
                                  <w:vAlign w:val="bottom"/>
                                  <w:hideMark/>
                                </w:tcPr>
                                <w:p w14:paraId="6FF71694" w14:textId="77777777" w:rsidR="00D450AB" w:rsidRPr="008164B8" w:rsidRDefault="00D450AB" w:rsidP="00781561">
                                  <w:pPr>
                                    <w:spacing w:after="0" w:line="240" w:lineRule="auto"/>
                                    <w:rPr>
                                      <w:rFonts w:ascii="Calibri" w:eastAsia="Times New Roman" w:hAnsi="Calibri" w:cs="Calibri"/>
                                      <w:color w:val="000000"/>
                                      <w:lang w:eastAsia="en-GB"/>
                                    </w:rPr>
                                  </w:pPr>
                                  <w:r w:rsidRPr="008164B8">
                                    <w:rPr>
                                      <w:rFonts w:ascii="Calibri" w:eastAsia="Times New Roman" w:hAnsi="Calibri" w:cs="Calibri"/>
                                      <w:color w:val="000000"/>
                                      <w:lang w:eastAsia="en-GB"/>
                                    </w:rPr>
                                    <w:t>Vědy o atmosféře, meteorologie</w:t>
                                  </w:r>
                                </w:p>
                              </w:tc>
                              <w:tc>
                                <w:tcPr>
                                  <w:tcW w:w="632" w:type="pct"/>
                                  <w:tcBorders>
                                    <w:top w:val="single" w:sz="4" w:space="0" w:color="E6B8B7"/>
                                    <w:left w:val="nil"/>
                                    <w:bottom w:val="single" w:sz="4" w:space="0" w:color="E6B8B7"/>
                                    <w:right w:val="nil"/>
                                  </w:tcBorders>
                                  <w:shd w:val="clear" w:color="F2DCDB" w:fill="F2DCDB"/>
                                  <w:vAlign w:val="bottom"/>
                                  <w:hideMark/>
                                </w:tcPr>
                                <w:p w14:paraId="752A127D"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290</w:t>
                                  </w:r>
                                </w:p>
                              </w:tc>
                              <w:tc>
                                <w:tcPr>
                                  <w:tcW w:w="1102" w:type="pct"/>
                                  <w:tcBorders>
                                    <w:top w:val="single" w:sz="4" w:space="0" w:color="E6B8B7"/>
                                    <w:left w:val="nil"/>
                                    <w:bottom w:val="single" w:sz="4" w:space="0" w:color="E6B8B7"/>
                                    <w:right w:val="nil"/>
                                  </w:tcBorders>
                                  <w:shd w:val="clear" w:color="F2DCDB" w:fill="F2DCDB"/>
                                  <w:vAlign w:val="bottom"/>
                                  <w:hideMark/>
                                </w:tcPr>
                                <w:p w14:paraId="6A1446CF"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4.1%</w:t>
                                  </w:r>
                                </w:p>
                              </w:tc>
                            </w:tr>
                            <w:tr w:rsidR="00D450AB" w:rsidRPr="00C5662D" w14:paraId="2FFD9919" w14:textId="77777777" w:rsidTr="00781561">
                              <w:trPr>
                                <w:trHeight w:val="300"/>
                              </w:trPr>
                              <w:tc>
                                <w:tcPr>
                                  <w:tcW w:w="3267" w:type="pct"/>
                                  <w:tcBorders>
                                    <w:top w:val="single" w:sz="4" w:space="0" w:color="F2DCDB"/>
                                    <w:left w:val="nil"/>
                                    <w:bottom w:val="single" w:sz="4" w:space="0" w:color="F2DCDB"/>
                                    <w:right w:val="nil"/>
                                  </w:tcBorders>
                                  <w:shd w:val="clear" w:color="auto" w:fill="auto"/>
                                  <w:vAlign w:val="bottom"/>
                                  <w:hideMark/>
                                </w:tcPr>
                                <w:p w14:paraId="7CB09C43" w14:textId="77777777" w:rsidR="00D450AB" w:rsidRPr="008164B8" w:rsidRDefault="00D450AB" w:rsidP="00781561">
                                  <w:pPr>
                                    <w:spacing w:after="0" w:line="240" w:lineRule="auto"/>
                                    <w:rPr>
                                      <w:rFonts w:ascii="Calibri" w:eastAsia="Times New Roman" w:hAnsi="Calibri" w:cs="Calibri"/>
                                      <w:color w:val="000000"/>
                                      <w:lang w:eastAsia="en-GB"/>
                                    </w:rPr>
                                  </w:pPr>
                                  <w:r w:rsidRPr="008164B8">
                                    <w:rPr>
                                      <w:rFonts w:ascii="Calibri" w:eastAsia="Times New Roman" w:hAnsi="Calibri" w:cs="Calibri"/>
                                      <w:color w:val="000000"/>
                                      <w:lang w:eastAsia="en-GB"/>
                                    </w:rPr>
                                    <w:t>Stavebnictví</w:t>
                                  </w:r>
                                </w:p>
                              </w:tc>
                              <w:tc>
                                <w:tcPr>
                                  <w:tcW w:w="632" w:type="pct"/>
                                  <w:tcBorders>
                                    <w:top w:val="single" w:sz="4" w:space="0" w:color="F2DCDB"/>
                                    <w:left w:val="nil"/>
                                    <w:bottom w:val="single" w:sz="4" w:space="0" w:color="F2DCDB"/>
                                    <w:right w:val="nil"/>
                                  </w:tcBorders>
                                  <w:shd w:val="clear" w:color="auto" w:fill="auto"/>
                                  <w:vAlign w:val="bottom"/>
                                  <w:hideMark/>
                                </w:tcPr>
                                <w:p w14:paraId="1E67ACCE"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285</w:t>
                                  </w:r>
                                </w:p>
                              </w:tc>
                              <w:tc>
                                <w:tcPr>
                                  <w:tcW w:w="1102" w:type="pct"/>
                                  <w:tcBorders>
                                    <w:top w:val="single" w:sz="4" w:space="0" w:color="F2DCDB"/>
                                    <w:left w:val="nil"/>
                                    <w:bottom w:val="single" w:sz="4" w:space="0" w:color="F2DCDB"/>
                                    <w:right w:val="nil"/>
                                  </w:tcBorders>
                                  <w:shd w:val="clear" w:color="auto" w:fill="auto"/>
                                  <w:vAlign w:val="bottom"/>
                                  <w:hideMark/>
                                </w:tcPr>
                                <w:p w14:paraId="0A5D150F"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4.0%</w:t>
                                  </w:r>
                                </w:p>
                              </w:tc>
                            </w:tr>
                            <w:tr w:rsidR="00D450AB" w:rsidRPr="00C5662D" w14:paraId="4A587AB9" w14:textId="77777777" w:rsidTr="00781561">
                              <w:trPr>
                                <w:trHeight w:val="300"/>
                              </w:trPr>
                              <w:tc>
                                <w:tcPr>
                                  <w:tcW w:w="3267" w:type="pct"/>
                                  <w:tcBorders>
                                    <w:top w:val="single" w:sz="4" w:space="0" w:color="E6B8B7"/>
                                    <w:left w:val="nil"/>
                                    <w:bottom w:val="single" w:sz="4" w:space="0" w:color="E6B8B7"/>
                                    <w:right w:val="nil"/>
                                  </w:tcBorders>
                                  <w:shd w:val="clear" w:color="F2DCDB" w:fill="F2DCDB"/>
                                  <w:vAlign w:val="bottom"/>
                                  <w:hideMark/>
                                </w:tcPr>
                                <w:p w14:paraId="2EE713D9" w14:textId="77777777" w:rsidR="00D450AB" w:rsidRPr="008164B8" w:rsidRDefault="00D450AB" w:rsidP="00781561">
                                  <w:pPr>
                                    <w:spacing w:after="0" w:line="240" w:lineRule="auto"/>
                                    <w:rPr>
                                      <w:rFonts w:ascii="Calibri" w:eastAsia="Times New Roman" w:hAnsi="Calibri" w:cs="Calibri"/>
                                      <w:color w:val="000000"/>
                                      <w:lang w:eastAsia="en-GB"/>
                                    </w:rPr>
                                  </w:pPr>
                                  <w:r w:rsidRPr="008164B8">
                                    <w:rPr>
                                      <w:rFonts w:ascii="Calibri" w:eastAsia="Times New Roman" w:hAnsi="Calibri" w:cs="Calibri"/>
                                      <w:color w:val="000000"/>
                                      <w:lang w:eastAsia="en-GB"/>
                                    </w:rPr>
                                    <w:t>Neurologie, neurochirurgie, neurovědy</w:t>
                                  </w:r>
                                </w:p>
                              </w:tc>
                              <w:tc>
                                <w:tcPr>
                                  <w:tcW w:w="632" w:type="pct"/>
                                  <w:tcBorders>
                                    <w:top w:val="single" w:sz="4" w:space="0" w:color="E6B8B7"/>
                                    <w:left w:val="nil"/>
                                    <w:bottom w:val="single" w:sz="4" w:space="0" w:color="E6B8B7"/>
                                    <w:right w:val="nil"/>
                                  </w:tcBorders>
                                  <w:shd w:val="clear" w:color="F2DCDB" w:fill="F2DCDB"/>
                                  <w:vAlign w:val="bottom"/>
                                  <w:hideMark/>
                                </w:tcPr>
                                <w:p w14:paraId="71F13569"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274</w:t>
                                  </w:r>
                                </w:p>
                              </w:tc>
                              <w:tc>
                                <w:tcPr>
                                  <w:tcW w:w="1102" w:type="pct"/>
                                  <w:tcBorders>
                                    <w:top w:val="single" w:sz="4" w:space="0" w:color="E6B8B7"/>
                                    <w:left w:val="nil"/>
                                    <w:bottom w:val="single" w:sz="4" w:space="0" w:color="E6B8B7"/>
                                    <w:right w:val="nil"/>
                                  </w:tcBorders>
                                  <w:shd w:val="clear" w:color="F2DCDB" w:fill="F2DCDB"/>
                                  <w:vAlign w:val="bottom"/>
                                  <w:hideMark/>
                                </w:tcPr>
                                <w:p w14:paraId="4D9AE538"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3.8%</w:t>
                                  </w:r>
                                </w:p>
                              </w:tc>
                            </w:tr>
                            <w:tr w:rsidR="00D450AB" w:rsidRPr="00C5662D" w14:paraId="49648BE5" w14:textId="77777777" w:rsidTr="00781561">
                              <w:trPr>
                                <w:trHeight w:val="300"/>
                              </w:trPr>
                              <w:tc>
                                <w:tcPr>
                                  <w:tcW w:w="3267" w:type="pct"/>
                                  <w:tcBorders>
                                    <w:top w:val="single" w:sz="4" w:space="0" w:color="F2DCDB"/>
                                    <w:left w:val="nil"/>
                                    <w:bottom w:val="single" w:sz="4" w:space="0" w:color="F2DCDB"/>
                                    <w:right w:val="nil"/>
                                  </w:tcBorders>
                                  <w:shd w:val="clear" w:color="auto" w:fill="auto"/>
                                  <w:vAlign w:val="bottom"/>
                                  <w:hideMark/>
                                </w:tcPr>
                                <w:p w14:paraId="3F68DBD5" w14:textId="77777777" w:rsidR="00D450AB" w:rsidRPr="008164B8" w:rsidRDefault="00D450AB" w:rsidP="00781561">
                                  <w:pPr>
                                    <w:spacing w:after="0" w:line="240" w:lineRule="auto"/>
                                    <w:rPr>
                                      <w:rFonts w:ascii="Calibri" w:eastAsia="Times New Roman" w:hAnsi="Calibri" w:cs="Calibri"/>
                                      <w:color w:val="000000"/>
                                      <w:lang w:eastAsia="en-GB"/>
                                    </w:rPr>
                                  </w:pPr>
                                  <w:r w:rsidRPr="008164B8">
                                    <w:rPr>
                                      <w:rFonts w:ascii="Calibri" w:eastAsia="Times New Roman" w:hAnsi="Calibri" w:cs="Calibri"/>
                                      <w:color w:val="000000"/>
                                      <w:lang w:eastAsia="en-GB"/>
                                    </w:rPr>
                                    <w:t>Elektronika a optoelektronika, elektrotechnika</w:t>
                                  </w:r>
                                </w:p>
                              </w:tc>
                              <w:tc>
                                <w:tcPr>
                                  <w:tcW w:w="632" w:type="pct"/>
                                  <w:tcBorders>
                                    <w:top w:val="single" w:sz="4" w:space="0" w:color="F2DCDB"/>
                                    <w:left w:val="nil"/>
                                    <w:bottom w:val="single" w:sz="4" w:space="0" w:color="F2DCDB"/>
                                    <w:right w:val="nil"/>
                                  </w:tcBorders>
                                  <w:shd w:val="clear" w:color="auto" w:fill="auto"/>
                                  <w:vAlign w:val="bottom"/>
                                  <w:hideMark/>
                                </w:tcPr>
                                <w:p w14:paraId="34C63EF0"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256</w:t>
                                  </w:r>
                                </w:p>
                              </w:tc>
                              <w:tc>
                                <w:tcPr>
                                  <w:tcW w:w="1102" w:type="pct"/>
                                  <w:tcBorders>
                                    <w:top w:val="single" w:sz="4" w:space="0" w:color="F2DCDB"/>
                                    <w:left w:val="nil"/>
                                    <w:bottom w:val="single" w:sz="4" w:space="0" w:color="F2DCDB"/>
                                    <w:right w:val="nil"/>
                                  </w:tcBorders>
                                  <w:shd w:val="clear" w:color="auto" w:fill="auto"/>
                                  <w:vAlign w:val="bottom"/>
                                  <w:hideMark/>
                                </w:tcPr>
                                <w:p w14:paraId="34695EBF"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3.6%</w:t>
                                  </w:r>
                                </w:p>
                              </w:tc>
                            </w:tr>
                            <w:tr w:rsidR="00D450AB" w:rsidRPr="00C5662D" w14:paraId="4DB195D9" w14:textId="77777777" w:rsidTr="00781561">
                              <w:trPr>
                                <w:trHeight w:val="300"/>
                              </w:trPr>
                              <w:tc>
                                <w:tcPr>
                                  <w:tcW w:w="3267" w:type="pct"/>
                                  <w:tcBorders>
                                    <w:top w:val="single" w:sz="4" w:space="0" w:color="C0504D"/>
                                    <w:left w:val="nil"/>
                                    <w:bottom w:val="single" w:sz="4" w:space="0" w:color="C0504D"/>
                                    <w:right w:val="nil"/>
                                  </w:tcBorders>
                                  <w:shd w:val="clear" w:color="FFFFFF" w:fill="FFFFFF"/>
                                  <w:vAlign w:val="bottom"/>
                                  <w:hideMark/>
                                </w:tcPr>
                                <w:p w14:paraId="3157A71C" w14:textId="77777777" w:rsidR="00D450AB" w:rsidRPr="008164B8" w:rsidRDefault="00D450AB" w:rsidP="00781561">
                                  <w:pPr>
                                    <w:spacing w:after="0" w:line="240" w:lineRule="auto"/>
                                    <w:rPr>
                                      <w:rFonts w:ascii="Calibri" w:eastAsia="Times New Roman" w:hAnsi="Calibri" w:cs="Calibri"/>
                                      <w:b/>
                                      <w:bCs/>
                                      <w:color w:val="000000"/>
                                      <w:lang w:eastAsia="en-GB"/>
                                    </w:rPr>
                                  </w:pPr>
                                  <w:r w:rsidRPr="008164B8">
                                    <w:rPr>
                                      <w:rFonts w:ascii="Calibri" w:eastAsia="Times New Roman" w:hAnsi="Calibri" w:cs="Calibri"/>
                                      <w:b/>
                                      <w:bCs/>
                                      <w:color w:val="000000"/>
                                      <w:lang w:eastAsia="en-GB"/>
                                    </w:rPr>
                                    <w:t>Celkem TOP 10</w:t>
                                  </w:r>
                                </w:p>
                              </w:tc>
                              <w:tc>
                                <w:tcPr>
                                  <w:tcW w:w="632" w:type="pct"/>
                                  <w:tcBorders>
                                    <w:top w:val="single" w:sz="4" w:space="0" w:color="C0504D"/>
                                    <w:left w:val="nil"/>
                                    <w:bottom w:val="single" w:sz="4" w:space="0" w:color="C0504D"/>
                                    <w:right w:val="nil"/>
                                  </w:tcBorders>
                                  <w:shd w:val="clear" w:color="FFFFFF" w:fill="FFFFFF"/>
                                  <w:vAlign w:val="bottom"/>
                                  <w:hideMark/>
                                </w:tcPr>
                                <w:p w14:paraId="0AB2ABA0" w14:textId="77777777" w:rsidR="00D450AB" w:rsidRPr="008164B8" w:rsidRDefault="00D450AB" w:rsidP="00781561">
                                  <w:pPr>
                                    <w:spacing w:after="0" w:line="240" w:lineRule="auto"/>
                                    <w:jc w:val="right"/>
                                    <w:rPr>
                                      <w:rFonts w:ascii="Calibri" w:eastAsia="Times New Roman" w:hAnsi="Calibri" w:cs="Calibri"/>
                                      <w:b/>
                                      <w:bCs/>
                                      <w:color w:val="000000"/>
                                      <w:lang w:eastAsia="en-GB"/>
                                    </w:rPr>
                                  </w:pPr>
                                  <w:r w:rsidRPr="008164B8">
                                    <w:rPr>
                                      <w:rFonts w:ascii="Calibri" w:eastAsia="Times New Roman" w:hAnsi="Calibri" w:cs="Calibri"/>
                                      <w:b/>
                                      <w:bCs/>
                                      <w:color w:val="000000"/>
                                      <w:lang w:eastAsia="en-GB"/>
                                    </w:rPr>
                                    <w:t>4 264</w:t>
                                  </w:r>
                                </w:p>
                              </w:tc>
                              <w:tc>
                                <w:tcPr>
                                  <w:tcW w:w="1102" w:type="pct"/>
                                  <w:tcBorders>
                                    <w:top w:val="single" w:sz="4" w:space="0" w:color="C0504D"/>
                                    <w:left w:val="nil"/>
                                    <w:bottom w:val="single" w:sz="4" w:space="0" w:color="C0504D"/>
                                    <w:right w:val="nil"/>
                                  </w:tcBorders>
                                  <w:shd w:val="clear" w:color="FFFFFF" w:fill="FFFFFF"/>
                                  <w:vAlign w:val="bottom"/>
                                  <w:hideMark/>
                                </w:tcPr>
                                <w:p w14:paraId="036ED36C" w14:textId="77777777" w:rsidR="00D450AB" w:rsidRPr="008164B8" w:rsidRDefault="00D450AB" w:rsidP="00781561">
                                  <w:pPr>
                                    <w:spacing w:after="0" w:line="240" w:lineRule="auto"/>
                                    <w:jc w:val="right"/>
                                    <w:rPr>
                                      <w:rFonts w:ascii="Calibri" w:eastAsia="Times New Roman" w:hAnsi="Calibri" w:cs="Calibri"/>
                                      <w:b/>
                                      <w:bCs/>
                                      <w:color w:val="000000"/>
                                      <w:lang w:eastAsia="en-GB"/>
                                    </w:rPr>
                                  </w:pPr>
                                  <w:r w:rsidRPr="008164B8">
                                    <w:rPr>
                                      <w:rFonts w:ascii="Calibri" w:eastAsia="Times New Roman" w:hAnsi="Calibri" w:cs="Calibri"/>
                                      <w:b/>
                                      <w:bCs/>
                                      <w:color w:val="000000"/>
                                      <w:lang w:eastAsia="en-GB"/>
                                    </w:rPr>
                                    <w:t>59.8%</w:t>
                                  </w:r>
                                </w:p>
                              </w:tc>
                            </w:tr>
                            <w:tr w:rsidR="00D450AB" w:rsidRPr="00C5662D" w14:paraId="50364036" w14:textId="77777777" w:rsidTr="00781561">
                              <w:trPr>
                                <w:trHeight w:val="300"/>
                              </w:trPr>
                              <w:tc>
                                <w:tcPr>
                                  <w:tcW w:w="3267" w:type="pct"/>
                                  <w:tcBorders>
                                    <w:top w:val="single" w:sz="4" w:space="0" w:color="C0504D"/>
                                    <w:left w:val="nil"/>
                                    <w:bottom w:val="single" w:sz="4" w:space="0" w:color="C0504D"/>
                                    <w:right w:val="nil"/>
                                  </w:tcBorders>
                                  <w:shd w:val="clear" w:color="FFFFFF" w:fill="FFFFFF"/>
                                  <w:vAlign w:val="bottom"/>
                                  <w:hideMark/>
                                </w:tcPr>
                                <w:p w14:paraId="30CE87D7" w14:textId="77777777" w:rsidR="00D450AB" w:rsidRPr="008164B8" w:rsidRDefault="00D450AB" w:rsidP="00781561">
                                  <w:pPr>
                                    <w:spacing w:after="0" w:line="240" w:lineRule="auto"/>
                                    <w:rPr>
                                      <w:rFonts w:ascii="Calibri" w:eastAsia="Times New Roman" w:hAnsi="Calibri" w:cs="Calibri"/>
                                      <w:b/>
                                      <w:bCs/>
                                      <w:color w:val="000000"/>
                                      <w:lang w:eastAsia="en-GB"/>
                                    </w:rPr>
                                  </w:pPr>
                                  <w:r w:rsidRPr="008164B8">
                                    <w:rPr>
                                      <w:rFonts w:ascii="Calibri" w:eastAsia="Times New Roman" w:hAnsi="Calibri" w:cs="Calibri"/>
                                      <w:b/>
                                      <w:bCs/>
                                      <w:color w:val="000000"/>
                                      <w:lang w:eastAsia="en-GB"/>
                                    </w:rPr>
                                    <w:t>Ostatní</w:t>
                                  </w:r>
                                </w:p>
                              </w:tc>
                              <w:tc>
                                <w:tcPr>
                                  <w:tcW w:w="632" w:type="pct"/>
                                  <w:tcBorders>
                                    <w:top w:val="single" w:sz="4" w:space="0" w:color="C0504D"/>
                                    <w:left w:val="nil"/>
                                    <w:bottom w:val="single" w:sz="4" w:space="0" w:color="C0504D"/>
                                    <w:right w:val="nil"/>
                                  </w:tcBorders>
                                  <w:shd w:val="clear" w:color="FFFFFF" w:fill="FFFFFF"/>
                                  <w:vAlign w:val="bottom"/>
                                  <w:hideMark/>
                                </w:tcPr>
                                <w:p w14:paraId="7E3E0D0E" w14:textId="77777777" w:rsidR="00D450AB" w:rsidRPr="008164B8" w:rsidRDefault="00D450AB" w:rsidP="00781561">
                                  <w:pPr>
                                    <w:spacing w:after="0" w:line="240" w:lineRule="auto"/>
                                    <w:jc w:val="right"/>
                                    <w:rPr>
                                      <w:rFonts w:ascii="Calibri" w:eastAsia="Times New Roman" w:hAnsi="Calibri" w:cs="Calibri"/>
                                      <w:b/>
                                      <w:bCs/>
                                      <w:color w:val="000000"/>
                                      <w:lang w:eastAsia="en-GB"/>
                                    </w:rPr>
                                  </w:pPr>
                                  <w:r w:rsidRPr="008164B8">
                                    <w:rPr>
                                      <w:rFonts w:ascii="Calibri" w:eastAsia="Times New Roman" w:hAnsi="Calibri" w:cs="Calibri"/>
                                      <w:b/>
                                      <w:bCs/>
                                      <w:color w:val="000000"/>
                                      <w:lang w:eastAsia="en-GB"/>
                                    </w:rPr>
                                    <w:t>2 872</w:t>
                                  </w:r>
                                </w:p>
                              </w:tc>
                              <w:tc>
                                <w:tcPr>
                                  <w:tcW w:w="1102" w:type="pct"/>
                                  <w:tcBorders>
                                    <w:top w:val="nil"/>
                                    <w:left w:val="nil"/>
                                    <w:bottom w:val="single" w:sz="4" w:space="0" w:color="C0504D"/>
                                    <w:right w:val="nil"/>
                                  </w:tcBorders>
                                  <w:shd w:val="clear" w:color="FFFFFF" w:fill="FFFFFF"/>
                                  <w:vAlign w:val="bottom"/>
                                  <w:hideMark/>
                                </w:tcPr>
                                <w:p w14:paraId="2D87DD01" w14:textId="77777777" w:rsidR="00D450AB" w:rsidRPr="008164B8" w:rsidRDefault="00D450AB" w:rsidP="00781561">
                                  <w:pPr>
                                    <w:spacing w:after="0" w:line="240" w:lineRule="auto"/>
                                    <w:jc w:val="right"/>
                                    <w:rPr>
                                      <w:rFonts w:ascii="Calibri" w:eastAsia="Times New Roman" w:hAnsi="Calibri" w:cs="Calibri"/>
                                      <w:b/>
                                      <w:bCs/>
                                      <w:color w:val="000000"/>
                                      <w:lang w:eastAsia="en-GB"/>
                                    </w:rPr>
                                  </w:pPr>
                                  <w:r w:rsidRPr="008164B8">
                                    <w:rPr>
                                      <w:rFonts w:ascii="Calibri" w:eastAsia="Times New Roman" w:hAnsi="Calibri" w:cs="Calibri"/>
                                      <w:b/>
                                      <w:bCs/>
                                      <w:color w:val="000000"/>
                                      <w:lang w:eastAsia="en-GB"/>
                                    </w:rPr>
                                    <w:t>40.2%</w:t>
                                  </w:r>
                                </w:p>
                              </w:tc>
                            </w:tr>
                          </w:tbl>
                          <w:p w14:paraId="4C4A3115" w14:textId="77777777" w:rsidR="00D450AB" w:rsidRDefault="00D450AB" w:rsidP="006044EC">
                            <w:pPr>
                              <w:spacing w:after="0"/>
                              <w:jc w:val="both"/>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2E3CDA8" id="Zaoblený obdélník 9" o:spid="_x0000_s1031" style="position:absolute;margin-left:729pt;margin-top:19.55pt;width:382.65pt;height:291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" filled="f" stroked="f" strokeweight="2pt">
                <v:textbox>
                  <w:txbxContent>
                    <w:tbl>
                      <w:tblPr>
                        <w:tblW w:w="4967" w:type="pct"/>
                        <w:tblLook w:val="04A0" w:firstRow="1" w:lastRow="0" w:firstColumn="1" w:lastColumn="0" w:noHBand="0" w:noVBand="1"/>
                      </w:tblPr>
                      <w:tblGrid>
                        <w:gridCol w:w="4396"/>
                        <w:gridCol w:w="850"/>
                        <w:gridCol w:w="1481"/>
                      </w:tblGrid>
                      <w:tr w:rsidR="00D450AB" w:rsidRPr="00C5662D" w14:paraId="06928709" w14:textId="77777777" w:rsidTr="00781561">
                        <w:trPr>
                          <w:trHeight w:val="900"/>
                        </w:trPr>
                        <w:tc>
                          <w:tcPr>
                            <w:tcW w:w="3267" w:type="pct"/>
                            <w:tcBorders>
                              <w:top w:val="single" w:sz="4" w:space="0" w:color="C0504D"/>
                              <w:left w:val="nil"/>
                              <w:bottom w:val="single" w:sz="4" w:space="0" w:color="C0504D"/>
                              <w:right w:val="nil"/>
                            </w:tcBorders>
                            <w:shd w:val="clear" w:color="auto" w:fill="auto"/>
                            <w:vAlign w:val="center"/>
                            <w:hideMark/>
                          </w:tcPr>
                          <w:p w14:paraId="0824FAAB" w14:textId="77777777" w:rsidR="00D450AB" w:rsidRPr="008164B8" w:rsidRDefault="00D450AB" w:rsidP="00781561">
                            <w:pPr>
                              <w:spacing w:after="0" w:line="240" w:lineRule="auto"/>
                              <w:jc w:val="center"/>
                              <w:rPr>
                                <w:rFonts w:ascii="Calibri" w:eastAsia="Times New Roman" w:hAnsi="Calibri" w:cs="Calibri"/>
                                <w:b/>
                                <w:bCs/>
                                <w:color w:val="000000"/>
                                <w:lang w:eastAsia="en-GB"/>
                              </w:rPr>
                            </w:pPr>
                            <w:r w:rsidRPr="008164B8">
                              <w:rPr>
                                <w:rFonts w:ascii="Calibri" w:eastAsia="Times New Roman" w:hAnsi="Calibri" w:cs="Calibri"/>
                                <w:b/>
                                <w:bCs/>
                                <w:color w:val="000000"/>
                                <w:lang w:eastAsia="en-GB"/>
                              </w:rPr>
                              <w:t>Čerpaná podpora ze státního rozpočtu podle oborů (v mil. Kč)</w:t>
                            </w:r>
                          </w:p>
                        </w:tc>
                        <w:tc>
                          <w:tcPr>
                            <w:tcW w:w="632" w:type="pct"/>
                            <w:tcBorders>
                              <w:top w:val="single" w:sz="4" w:space="0" w:color="C0504D"/>
                              <w:left w:val="nil"/>
                              <w:bottom w:val="single" w:sz="4" w:space="0" w:color="C0504D"/>
                              <w:right w:val="nil"/>
                            </w:tcBorders>
                            <w:shd w:val="clear" w:color="auto" w:fill="auto"/>
                            <w:vAlign w:val="center"/>
                            <w:hideMark/>
                          </w:tcPr>
                          <w:p w14:paraId="0DB11D5C" w14:textId="77777777" w:rsidR="00D450AB" w:rsidRPr="008164B8" w:rsidRDefault="00D450AB" w:rsidP="00781561">
                            <w:pPr>
                              <w:spacing w:after="0" w:line="240" w:lineRule="auto"/>
                              <w:jc w:val="center"/>
                              <w:rPr>
                                <w:rFonts w:ascii="Calibri" w:eastAsia="Times New Roman" w:hAnsi="Calibri" w:cs="Calibri"/>
                                <w:b/>
                                <w:bCs/>
                                <w:color w:val="000000"/>
                                <w:lang w:eastAsia="en-GB"/>
                              </w:rPr>
                            </w:pPr>
                            <w:r w:rsidRPr="008164B8">
                              <w:rPr>
                                <w:rFonts w:ascii="Calibri" w:eastAsia="Times New Roman" w:hAnsi="Calibri" w:cs="Calibri"/>
                                <w:b/>
                                <w:bCs/>
                                <w:color w:val="000000"/>
                                <w:lang w:eastAsia="en-GB"/>
                              </w:rPr>
                              <w:t>TOP 10</w:t>
                            </w:r>
                          </w:p>
                        </w:tc>
                        <w:tc>
                          <w:tcPr>
                            <w:tcW w:w="1102" w:type="pct"/>
                            <w:tcBorders>
                              <w:top w:val="single" w:sz="4" w:space="0" w:color="C0504D"/>
                              <w:left w:val="nil"/>
                              <w:bottom w:val="single" w:sz="4" w:space="0" w:color="C0504D"/>
                              <w:right w:val="nil"/>
                            </w:tcBorders>
                            <w:shd w:val="clear" w:color="auto" w:fill="auto"/>
                            <w:vAlign w:val="center"/>
                            <w:hideMark/>
                          </w:tcPr>
                          <w:p w14:paraId="5EBFFE7A" w14:textId="77777777" w:rsidR="00D450AB" w:rsidRPr="008164B8" w:rsidRDefault="00D450AB" w:rsidP="00781561">
                            <w:pPr>
                              <w:spacing w:after="0" w:line="240" w:lineRule="auto"/>
                              <w:jc w:val="center"/>
                              <w:rPr>
                                <w:rFonts w:ascii="Calibri" w:eastAsia="Times New Roman" w:hAnsi="Calibri" w:cs="Calibri"/>
                                <w:b/>
                                <w:bCs/>
                                <w:color w:val="000000"/>
                                <w:lang w:eastAsia="en-GB"/>
                              </w:rPr>
                            </w:pPr>
                            <w:r w:rsidRPr="008164B8">
                              <w:rPr>
                                <w:rFonts w:ascii="Calibri" w:eastAsia="Times New Roman" w:hAnsi="Calibri" w:cs="Calibri"/>
                                <w:b/>
                                <w:bCs/>
                                <w:color w:val="000000"/>
                                <w:lang w:eastAsia="en-GB"/>
                              </w:rPr>
                              <w:t>Čerpaná podpora ze SR (%)</w:t>
                            </w:r>
                          </w:p>
                        </w:tc>
                      </w:tr>
                      <w:tr w:rsidR="00D450AB" w:rsidRPr="00C5662D" w14:paraId="023E7333" w14:textId="77777777" w:rsidTr="00781561">
                        <w:trPr>
                          <w:trHeight w:val="300"/>
                        </w:trPr>
                        <w:tc>
                          <w:tcPr>
                            <w:tcW w:w="3267" w:type="pct"/>
                            <w:tcBorders>
                              <w:top w:val="single" w:sz="4" w:space="0" w:color="E6B8B7"/>
                              <w:left w:val="nil"/>
                              <w:bottom w:val="single" w:sz="4" w:space="0" w:color="E6B8B7"/>
                              <w:right w:val="nil"/>
                            </w:tcBorders>
                            <w:shd w:val="clear" w:color="F2DCDB" w:fill="F2DCDB"/>
                            <w:vAlign w:val="bottom"/>
                            <w:hideMark/>
                          </w:tcPr>
                          <w:p w14:paraId="3E530949" w14:textId="77777777" w:rsidR="00D450AB" w:rsidRPr="008164B8" w:rsidRDefault="00D450AB" w:rsidP="00781561">
                            <w:pPr>
                              <w:spacing w:after="0" w:line="240" w:lineRule="auto"/>
                              <w:rPr>
                                <w:rFonts w:ascii="Calibri" w:eastAsia="Times New Roman" w:hAnsi="Calibri" w:cs="Calibri"/>
                                <w:color w:val="000000"/>
                                <w:lang w:eastAsia="en-GB"/>
                              </w:rPr>
                            </w:pPr>
                            <w:r w:rsidRPr="008164B8">
                              <w:rPr>
                                <w:rFonts w:ascii="Calibri" w:eastAsia="Times New Roman" w:hAnsi="Calibri" w:cs="Calibri"/>
                                <w:color w:val="000000"/>
                                <w:lang w:eastAsia="en-GB"/>
                              </w:rPr>
                              <w:t>Genetika a molekulární biologie</w:t>
                            </w:r>
                          </w:p>
                        </w:tc>
                        <w:tc>
                          <w:tcPr>
                            <w:tcW w:w="632" w:type="pct"/>
                            <w:tcBorders>
                              <w:top w:val="single" w:sz="4" w:space="0" w:color="E6B8B7"/>
                              <w:left w:val="nil"/>
                              <w:bottom w:val="single" w:sz="4" w:space="0" w:color="E6B8B7"/>
                              <w:right w:val="nil"/>
                            </w:tcBorders>
                            <w:shd w:val="clear" w:color="F2DCDB" w:fill="F2DCDB"/>
                            <w:vAlign w:val="bottom"/>
                            <w:hideMark/>
                          </w:tcPr>
                          <w:p w14:paraId="12980506"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1 125</w:t>
                            </w:r>
                          </w:p>
                        </w:tc>
                        <w:tc>
                          <w:tcPr>
                            <w:tcW w:w="1102" w:type="pct"/>
                            <w:tcBorders>
                              <w:top w:val="single" w:sz="4" w:space="0" w:color="E6B8B7"/>
                              <w:left w:val="nil"/>
                              <w:bottom w:val="single" w:sz="4" w:space="0" w:color="E6B8B7"/>
                              <w:right w:val="nil"/>
                            </w:tcBorders>
                            <w:shd w:val="clear" w:color="F2DCDB" w:fill="F2DCDB"/>
                            <w:vAlign w:val="bottom"/>
                            <w:hideMark/>
                          </w:tcPr>
                          <w:p w14:paraId="6D055FF0"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15.8%</w:t>
                            </w:r>
                          </w:p>
                        </w:tc>
                      </w:tr>
                      <w:tr w:rsidR="00D450AB" w:rsidRPr="00C5662D" w14:paraId="01827B6B" w14:textId="77777777" w:rsidTr="00781561">
                        <w:trPr>
                          <w:trHeight w:val="300"/>
                        </w:trPr>
                        <w:tc>
                          <w:tcPr>
                            <w:tcW w:w="3267" w:type="pct"/>
                            <w:tcBorders>
                              <w:top w:val="single" w:sz="4" w:space="0" w:color="F2DCDB"/>
                              <w:left w:val="nil"/>
                              <w:bottom w:val="single" w:sz="4" w:space="0" w:color="F2DCDB"/>
                              <w:right w:val="nil"/>
                            </w:tcBorders>
                            <w:shd w:val="clear" w:color="auto" w:fill="auto"/>
                            <w:vAlign w:val="bottom"/>
                            <w:hideMark/>
                          </w:tcPr>
                          <w:p w14:paraId="30D62C7E" w14:textId="77777777" w:rsidR="00D450AB" w:rsidRPr="008164B8" w:rsidRDefault="00D450AB" w:rsidP="00781561">
                            <w:pPr>
                              <w:spacing w:after="0" w:line="240" w:lineRule="auto"/>
                              <w:rPr>
                                <w:rFonts w:ascii="Calibri" w:eastAsia="Times New Roman" w:hAnsi="Calibri" w:cs="Calibri"/>
                                <w:color w:val="000000"/>
                                <w:lang w:eastAsia="en-GB"/>
                              </w:rPr>
                            </w:pPr>
                            <w:r w:rsidRPr="008164B8">
                              <w:rPr>
                                <w:rFonts w:ascii="Calibri" w:eastAsia="Times New Roman" w:hAnsi="Calibri" w:cs="Calibri"/>
                                <w:color w:val="000000"/>
                                <w:lang w:eastAsia="en-GB"/>
                              </w:rPr>
                              <w:t>Strojní zařízení a nástroje</w:t>
                            </w:r>
                          </w:p>
                        </w:tc>
                        <w:tc>
                          <w:tcPr>
                            <w:tcW w:w="632" w:type="pct"/>
                            <w:tcBorders>
                              <w:top w:val="single" w:sz="4" w:space="0" w:color="F2DCDB"/>
                              <w:left w:val="nil"/>
                              <w:bottom w:val="single" w:sz="4" w:space="0" w:color="F2DCDB"/>
                              <w:right w:val="nil"/>
                            </w:tcBorders>
                            <w:shd w:val="clear" w:color="auto" w:fill="auto"/>
                            <w:vAlign w:val="bottom"/>
                            <w:hideMark/>
                          </w:tcPr>
                          <w:p w14:paraId="2375A3C3"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479</w:t>
                            </w:r>
                          </w:p>
                        </w:tc>
                        <w:tc>
                          <w:tcPr>
                            <w:tcW w:w="1102" w:type="pct"/>
                            <w:tcBorders>
                              <w:top w:val="single" w:sz="4" w:space="0" w:color="F2DCDB"/>
                              <w:left w:val="nil"/>
                              <w:bottom w:val="single" w:sz="4" w:space="0" w:color="F2DCDB"/>
                              <w:right w:val="nil"/>
                            </w:tcBorders>
                            <w:shd w:val="clear" w:color="auto" w:fill="auto"/>
                            <w:vAlign w:val="bottom"/>
                            <w:hideMark/>
                          </w:tcPr>
                          <w:p w14:paraId="73182CFB"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6.7%</w:t>
                            </w:r>
                          </w:p>
                        </w:tc>
                      </w:tr>
                      <w:tr w:rsidR="00D450AB" w:rsidRPr="00C5662D" w14:paraId="373F3849" w14:textId="77777777" w:rsidTr="00781561">
                        <w:trPr>
                          <w:trHeight w:val="300"/>
                        </w:trPr>
                        <w:tc>
                          <w:tcPr>
                            <w:tcW w:w="3267" w:type="pct"/>
                            <w:tcBorders>
                              <w:top w:val="single" w:sz="4" w:space="0" w:color="E6B8B7"/>
                              <w:left w:val="nil"/>
                              <w:bottom w:val="single" w:sz="4" w:space="0" w:color="E6B8B7"/>
                              <w:right w:val="nil"/>
                            </w:tcBorders>
                            <w:shd w:val="clear" w:color="F2DCDB" w:fill="F2DCDB"/>
                            <w:vAlign w:val="bottom"/>
                            <w:hideMark/>
                          </w:tcPr>
                          <w:p w14:paraId="05C57072" w14:textId="77777777" w:rsidR="00D450AB" w:rsidRPr="008164B8" w:rsidRDefault="00D450AB" w:rsidP="00781561">
                            <w:pPr>
                              <w:spacing w:after="0" w:line="240" w:lineRule="auto"/>
                              <w:rPr>
                                <w:rFonts w:ascii="Calibri" w:eastAsia="Times New Roman" w:hAnsi="Calibri" w:cs="Calibri"/>
                                <w:color w:val="000000"/>
                                <w:lang w:eastAsia="en-GB"/>
                              </w:rPr>
                            </w:pPr>
                            <w:r w:rsidRPr="008164B8">
                              <w:rPr>
                                <w:rFonts w:ascii="Calibri" w:eastAsia="Times New Roman" w:hAnsi="Calibri" w:cs="Calibri"/>
                                <w:color w:val="000000"/>
                                <w:lang w:eastAsia="en-GB"/>
                              </w:rPr>
                              <w:t>Průmyslové procesy a zpracování</w:t>
                            </w:r>
                          </w:p>
                        </w:tc>
                        <w:tc>
                          <w:tcPr>
                            <w:tcW w:w="632" w:type="pct"/>
                            <w:tcBorders>
                              <w:top w:val="single" w:sz="4" w:space="0" w:color="E6B8B7"/>
                              <w:left w:val="nil"/>
                              <w:bottom w:val="single" w:sz="4" w:space="0" w:color="E6B8B7"/>
                              <w:right w:val="nil"/>
                            </w:tcBorders>
                            <w:shd w:val="clear" w:color="F2DCDB" w:fill="F2DCDB"/>
                            <w:vAlign w:val="bottom"/>
                            <w:hideMark/>
                          </w:tcPr>
                          <w:p w14:paraId="02777E37"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461</w:t>
                            </w:r>
                          </w:p>
                        </w:tc>
                        <w:tc>
                          <w:tcPr>
                            <w:tcW w:w="1102" w:type="pct"/>
                            <w:tcBorders>
                              <w:top w:val="single" w:sz="4" w:space="0" w:color="E6B8B7"/>
                              <w:left w:val="nil"/>
                              <w:bottom w:val="single" w:sz="4" w:space="0" w:color="E6B8B7"/>
                              <w:right w:val="nil"/>
                            </w:tcBorders>
                            <w:shd w:val="clear" w:color="F2DCDB" w:fill="F2DCDB"/>
                            <w:vAlign w:val="bottom"/>
                            <w:hideMark/>
                          </w:tcPr>
                          <w:p w14:paraId="3D31B6D1"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6.5%</w:t>
                            </w:r>
                          </w:p>
                        </w:tc>
                      </w:tr>
                      <w:tr w:rsidR="00D450AB" w:rsidRPr="00C5662D" w14:paraId="0E700EB3" w14:textId="77777777" w:rsidTr="00781561">
                        <w:trPr>
                          <w:trHeight w:val="300"/>
                        </w:trPr>
                        <w:tc>
                          <w:tcPr>
                            <w:tcW w:w="3267" w:type="pct"/>
                            <w:tcBorders>
                              <w:top w:val="single" w:sz="4" w:space="0" w:color="F2DCDB"/>
                              <w:left w:val="nil"/>
                              <w:bottom w:val="single" w:sz="4" w:space="0" w:color="F2DCDB"/>
                              <w:right w:val="nil"/>
                            </w:tcBorders>
                            <w:shd w:val="clear" w:color="auto" w:fill="auto"/>
                            <w:vAlign w:val="bottom"/>
                            <w:hideMark/>
                          </w:tcPr>
                          <w:p w14:paraId="0F5F250F" w14:textId="77777777" w:rsidR="00D450AB" w:rsidRPr="008164B8" w:rsidRDefault="00D450AB" w:rsidP="00781561">
                            <w:pPr>
                              <w:spacing w:after="0" w:line="240" w:lineRule="auto"/>
                              <w:rPr>
                                <w:rFonts w:ascii="Calibri" w:eastAsia="Times New Roman" w:hAnsi="Calibri" w:cs="Calibri"/>
                                <w:color w:val="000000"/>
                                <w:lang w:eastAsia="en-GB"/>
                              </w:rPr>
                            </w:pPr>
                            <w:r w:rsidRPr="008164B8">
                              <w:rPr>
                                <w:rFonts w:ascii="Calibri" w:eastAsia="Times New Roman" w:hAnsi="Calibri" w:cs="Calibri"/>
                                <w:color w:val="000000"/>
                                <w:lang w:eastAsia="en-GB"/>
                              </w:rPr>
                              <w:t>Optika, masery a lasery</w:t>
                            </w:r>
                          </w:p>
                        </w:tc>
                        <w:tc>
                          <w:tcPr>
                            <w:tcW w:w="632" w:type="pct"/>
                            <w:tcBorders>
                              <w:top w:val="single" w:sz="4" w:space="0" w:color="F2DCDB"/>
                              <w:left w:val="nil"/>
                              <w:bottom w:val="single" w:sz="4" w:space="0" w:color="F2DCDB"/>
                              <w:right w:val="nil"/>
                            </w:tcBorders>
                            <w:shd w:val="clear" w:color="auto" w:fill="auto"/>
                            <w:vAlign w:val="bottom"/>
                            <w:hideMark/>
                          </w:tcPr>
                          <w:p w14:paraId="501D7070"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413</w:t>
                            </w:r>
                          </w:p>
                        </w:tc>
                        <w:tc>
                          <w:tcPr>
                            <w:tcW w:w="1102" w:type="pct"/>
                            <w:tcBorders>
                              <w:top w:val="single" w:sz="4" w:space="0" w:color="F2DCDB"/>
                              <w:left w:val="nil"/>
                              <w:bottom w:val="single" w:sz="4" w:space="0" w:color="F2DCDB"/>
                              <w:right w:val="nil"/>
                            </w:tcBorders>
                            <w:shd w:val="clear" w:color="auto" w:fill="auto"/>
                            <w:vAlign w:val="bottom"/>
                            <w:hideMark/>
                          </w:tcPr>
                          <w:p w14:paraId="146F572D"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5.8%</w:t>
                            </w:r>
                          </w:p>
                        </w:tc>
                      </w:tr>
                      <w:tr w:rsidR="00D450AB" w:rsidRPr="00C5662D" w14:paraId="709273EC" w14:textId="77777777" w:rsidTr="00781561">
                        <w:trPr>
                          <w:trHeight w:val="300"/>
                        </w:trPr>
                        <w:tc>
                          <w:tcPr>
                            <w:tcW w:w="3267" w:type="pct"/>
                            <w:tcBorders>
                              <w:top w:val="single" w:sz="4" w:space="0" w:color="E6B8B7"/>
                              <w:left w:val="nil"/>
                              <w:bottom w:val="single" w:sz="4" w:space="0" w:color="E6B8B7"/>
                              <w:right w:val="nil"/>
                            </w:tcBorders>
                            <w:shd w:val="clear" w:color="F2DCDB" w:fill="F2DCDB"/>
                            <w:vAlign w:val="bottom"/>
                            <w:hideMark/>
                          </w:tcPr>
                          <w:p w14:paraId="7BF0A916" w14:textId="77777777" w:rsidR="00D450AB" w:rsidRPr="008164B8" w:rsidRDefault="00D450AB" w:rsidP="00781561">
                            <w:pPr>
                              <w:spacing w:after="0" w:line="240" w:lineRule="auto"/>
                              <w:rPr>
                                <w:rFonts w:ascii="Calibri" w:eastAsia="Times New Roman" w:hAnsi="Calibri" w:cs="Calibri"/>
                                <w:color w:val="000000"/>
                                <w:lang w:eastAsia="en-GB"/>
                              </w:rPr>
                            </w:pPr>
                            <w:r w:rsidRPr="008164B8">
                              <w:rPr>
                                <w:rFonts w:ascii="Calibri" w:eastAsia="Times New Roman" w:hAnsi="Calibri" w:cs="Calibri"/>
                                <w:color w:val="000000"/>
                                <w:lang w:eastAsia="en-GB"/>
                              </w:rPr>
                              <w:t>Teorie a systémy řízení</w:t>
                            </w:r>
                          </w:p>
                        </w:tc>
                        <w:tc>
                          <w:tcPr>
                            <w:tcW w:w="632" w:type="pct"/>
                            <w:tcBorders>
                              <w:top w:val="single" w:sz="4" w:space="0" w:color="E6B8B7"/>
                              <w:left w:val="nil"/>
                              <w:bottom w:val="single" w:sz="4" w:space="0" w:color="E6B8B7"/>
                              <w:right w:val="nil"/>
                            </w:tcBorders>
                            <w:shd w:val="clear" w:color="F2DCDB" w:fill="F2DCDB"/>
                            <w:vAlign w:val="bottom"/>
                            <w:hideMark/>
                          </w:tcPr>
                          <w:p w14:paraId="5A93BCCF"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375</w:t>
                            </w:r>
                          </w:p>
                        </w:tc>
                        <w:tc>
                          <w:tcPr>
                            <w:tcW w:w="1102" w:type="pct"/>
                            <w:tcBorders>
                              <w:top w:val="single" w:sz="4" w:space="0" w:color="E6B8B7"/>
                              <w:left w:val="nil"/>
                              <w:bottom w:val="single" w:sz="4" w:space="0" w:color="E6B8B7"/>
                              <w:right w:val="nil"/>
                            </w:tcBorders>
                            <w:shd w:val="clear" w:color="F2DCDB" w:fill="F2DCDB"/>
                            <w:vAlign w:val="bottom"/>
                            <w:hideMark/>
                          </w:tcPr>
                          <w:p w14:paraId="70BF28F0"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5.3%</w:t>
                            </w:r>
                          </w:p>
                        </w:tc>
                      </w:tr>
                      <w:tr w:rsidR="00D450AB" w:rsidRPr="00C5662D" w14:paraId="766DDE53" w14:textId="77777777" w:rsidTr="00781561">
                        <w:trPr>
                          <w:trHeight w:val="300"/>
                        </w:trPr>
                        <w:tc>
                          <w:tcPr>
                            <w:tcW w:w="3267" w:type="pct"/>
                            <w:tcBorders>
                              <w:top w:val="single" w:sz="4" w:space="0" w:color="F2DCDB"/>
                              <w:left w:val="nil"/>
                              <w:bottom w:val="single" w:sz="4" w:space="0" w:color="F2DCDB"/>
                              <w:right w:val="nil"/>
                            </w:tcBorders>
                            <w:shd w:val="clear" w:color="auto" w:fill="auto"/>
                            <w:vAlign w:val="bottom"/>
                            <w:hideMark/>
                          </w:tcPr>
                          <w:p w14:paraId="3D7624F0" w14:textId="77777777" w:rsidR="00D450AB" w:rsidRPr="008164B8" w:rsidRDefault="00D450AB" w:rsidP="00781561">
                            <w:pPr>
                              <w:spacing w:after="0" w:line="240" w:lineRule="auto"/>
                              <w:rPr>
                                <w:rFonts w:ascii="Calibri" w:eastAsia="Times New Roman" w:hAnsi="Calibri" w:cs="Calibri"/>
                                <w:color w:val="000000"/>
                                <w:lang w:eastAsia="en-GB"/>
                              </w:rPr>
                            </w:pPr>
                            <w:r w:rsidRPr="008164B8">
                              <w:rPr>
                                <w:rFonts w:ascii="Calibri" w:eastAsia="Times New Roman" w:hAnsi="Calibri" w:cs="Calibri"/>
                                <w:color w:val="000000"/>
                                <w:lang w:eastAsia="en-GB"/>
                              </w:rPr>
                              <w:t>Fyzikální chemie a teoretická chemie</w:t>
                            </w:r>
                          </w:p>
                        </w:tc>
                        <w:tc>
                          <w:tcPr>
                            <w:tcW w:w="632" w:type="pct"/>
                            <w:tcBorders>
                              <w:top w:val="single" w:sz="4" w:space="0" w:color="F2DCDB"/>
                              <w:left w:val="nil"/>
                              <w:bottom w:val="single" w:sz="4" w:space="0" w:color="F2DCDB"/>
                              <w:right w:val="nil"/>
                            </w:tcBorders>
                            <w:shd w:val="clear" w:color="auto" w:fill="auto"/>
                            <w:vAlign w:val="bottom"/>
                            <w:hideMark/>
                          </w:tcPr>
                          <w:p w14:paraId="7873DCEE"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306</w:t>
                            </w:r>
                          </w:p>
                        </w:tc>
                        <w:tc>
                          <w:tcPr>
                            <w:tcW w:w="1102" w:type="pct"/>
                            <w:tcBorders>
                              <w:top w:val="single" w:sz="4" w:space="0" w:color="F2DCDB"/>
                              <w:left w:val="nil"/>
                              <w:bottom w:val="single" w:sz="4" w:space="0" w:color="F2DCDB"/>
                              <w:right w:val="nil"/>
                            </w:tcBorders>
                            <w:shd w:val="clear" w:color="auto" w:fill="auto"/>
                            <w:vAlign w:val="bottom"/>
                            <w:hideMark/>
                          </w:tcPr>
                          <w:p w14:paraId="0FEF9D2F"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4.3%</w:t>
                            </w:r>
                          </w:p>
                        </w:tc>
                      </w:tr>
                      <w:tr w:rsidR="00D450AB" w:rsidRPr="00C5662D" w14:paraId="26ED67B7" w14:textId="77777777" w:rsidTr="00781561">
                        <w:trPr>
                          <w:trHeight w:val="300"/>
                        </w:trPr>
                        <w:tc>
                          <w:tcPr>
                            <w:tcW w:w="3267" w:type="pct"/>
                            <w:tcBorders>
                              <w:top w:val="single" w:sz="4" w:space="0" w:color="E6B8B7"/>
                              <w:left w:val="nil"/>
                              <w:bottom w:val="single" w:sz="4" w:space="0" w:color="E6B8B7"/>
                              <w:right w:val="nil"/>
                            </w:tcBorders>
                            <w:shd w:val="clear" w:color="F2DCDB" w:fill="F2DCDB"/>
                            <w:vAlign w:val="bottom"/>
                            <w:hideMark/>
                          </w:tcPr>
                          <w:p w14:paraId="6FF71694" w14:textId="77777777" w:rsidR="00D450AB" w:rsidRPr="008164B8" w:rsidRDefault="00D450AB" w:rsidP="00781561">
                            <w:pPr>
                              <w:spacing w:after="0" w:line="240" w:lineRule="auto"/>
                              <w:rPr>
                                <w:rFonts w:ascii="Calibri" w:eastAsia="Times New Roman" w:hAnsi="Calibri" w:cs="Calibri"/>
                                <w:color w:val="000000"/>
                                <w:lang w:eastAsia="en-GB"/>
                              </w:rPr>
                            </w:pPr>
                            <w:r w:rsidRPr="008164B8">
                              <w:rPr>
                                <w:rFonts w:ascii="Calibri" w:eastAsia="Times New Roman" w:hAnsi="Calibri" w:cs="Calibri"/>
                                <w:color w:val="000000"/>
                                <w:lang w:eastAsia="en-GB"/>
                              </w:rPr>
                              <w:t>Vědy o atmosféře, meteorologie</w:t>
                            </w:r>
                          </w:p>
                        </w:tc>
                        <w:tc>
                          <w:tcPr>
                            <w:tcW w:w="632" w:type="pct"/>
                            <w:tcBorders>
                              <w:top w:val="single" w:sz="4" w:space="0" w:color="E6B8B7"/>
                              <w:left w:val="nil"/>
                              <w:bottom w:val="single" w:sz="4" w:space="0" w:color="E6B8B7"/>
                              <w:right w:val="nil"/>
                            </w:tcBorders>
                            <w:shd w:val="clear" w:color="F2DCDB" w:fill="F2DCDB"/>
                            <w:vAlign w:val="bottom"/>
                            <w:hideMark/>
                          </w:tcPr>
                          <w:p w14:paraId="752A127D"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290</w:t>
                            </w:r>
                          </w:p>
                        </w:tc>
                        <w:tc>
                          <w:tcPr>
                            <w:tcW w:w="1102" w:type="pct"/>
                            <w:tcBorders>
                              <w:top w:val="single" w:sz="4" w:space="0" w:color="E6B8B7"/>
                              <w:left w:val="nil"/>
                              <w:bottom w:val="single" w:sz="4" w:space="0" w:color="E6B8B7"/>
                              <w:right w:val="nil"/>
                            </w:tcBorders>
                            <w:shd w:val="clear" w:color="F2DCDB" w:fill="F2DCDB"/>
                            <w:vAlign w:val="bottom"/>
                            <w:hideMark/>
                          </w:tcPr>
                          <w:p w14:paraId="6A1446CF"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4.1%</w:t>
                            </w:r>
                          </w:p>
                        </w:tc>
                      </w:tr>
                      <w:tr w:rsidR="00D450AB" w:rsidRPr="00C5662D" w14:paraId="2FFD9919" w14:textId="77777777" w:rsidTr="00781561">
                        <w:trPr>
                          <w:trHeight w:val="300"/>
                        </w:trPr>
                        <w:tc>
                          <w:tcPr>
                            <w:tcW w:w="3267" w:type="pct"/>
                            <w:tcBorders>
                              <w:top w:val="single" w:sz="4" w:space="0" w:color="F2DCDB"/>
                              <w:left w:val="nil"/>
                              <w:bottom w:val="single" w:sz="4" w:space="0" w:color="F2DCDB"/>
                              <w:right w:val="nil"/>
                            </w:tcBorders>
                            <w:shd w:val="clear" w:color="auto" w:fill="auto"/>
                            <w:vAlign w:val="bottom"/>
                            <w:hideMark/>
                          </w:tcPr>
                          <w:p w14:paraId="7CB09C43" w14:textId="77777777" w:rsidR="00D450AB" w:rsidRPr="008164B8" w:rsidRDefault="00D450AB" w:rsidP="00781561">
                            <w:pPr>
                              <w:spacing w:after="0" w:line="240" w:lineRule="auto"/>
                              <w:rPr>
                                <w:rFonts w:ascii="Calibri" w:eastAsia="Times New Roman" w:hAnsi="Calibri" w:cs="Calibri"/>
                                <w:color w:val="000000"/>
                                <w:lang w:eastAsia="en-GB"/>
                              </w:rPr>
                            </w:pPr>
                            <w:r w:rsidRPr="008164B8">
                              <w:rPr>
                                <w:rFonts w:ascii="Calibri" w:eastAsia="Times New Roman" w:hAnsi="Calibri" w:cs="Calibri"/>
                                <w:color w:val="000000"/>
                                <w:lang w:eastAsia="en-GB"/>
                              </w:rPr>
                              <w:t>Stavebnictví</w:t>
                            </w:r>
                          </w:p>
                        </w:tc>
                        <w:tc>
                          <w:tcPr>
                            <w:tcW w:w="632" w:type="pct"/>
                            <w:tcBorders>
                              <w:top w:val="single" w:sz="4" w:space="0" w:color="F2DCDB"/>
                              <w:left w:val="nil"/>
                              <w:bottom w:val="single" w:sz="4" w:space="0" w:color="F2DCDB"/>
                              <w:right w:val="nil"/>
                            </w:tcBorders>
                            <w:shd w:val="clear" w:color="auto" w:fill="auto"/>
                            <w:vAlign w:val="bottom"/>
                            <w:hideMark/>
                          </w:tcPr>
                          <w:p w14:paraId="1E67ACCE"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285</w:t>
                            </w:r>
                          </w:p>
                        </w:tc>
                        <w:tc>
                          <w:tcPr>
                            <w:tcW w:w="1102" w:type="pct"/>
                            <w:tcBorders>
                              <w:top w:val="single" w:sz="4" w:space="0" w:color="F2DCDB"/>
                              <w:left w:val="nil"/>
                              <w:bottom w:val="single" w:sz="4" w:space="0" w:color="F2DCDB"/>
                              <w:right w:val="nil"/>
                            </w:tcBorders>
                            <w:shd w:val="clear" w:color="auto" w:fill="auto"/>
                            <w:vAlign w:val="bottom"/>
                            <w:hideMark/>
                          </w:tcPr>
                          <w:p w14:paraId="0A5D150F"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4.0%</w:t>
                            </w:r>
                          </w:p>
                        </w:tc>
                      </w:tr>
                      <w:tr w:rsidR="00D450AB" w:rsidRPr="00C5662D" w14:paraId="4A587AB9" w14:textId="77777777" w:rsidTr="00781561">
                        <w:trPr>
                          <w:trHeight w:val="300"/>
                        </w:trPr>
                        <w:tc>
                          <w:tcPr>
                            <w:tcW w:w="3267" w:type="pct"/>
                            <w:tcBorders>
                              <w:top w:val="single" w:sz="4" w:space="0" w:color="E6B8B7"/>
                              <w:left w:val="nil"/>
                              <w:bottom w:val="single" w:sz="4" w:space="0" w:color="E6B8B7"/>
                              <w:right w:val="nil"/>
                            </w:tcBorders>
                            <w:shd w:val="clear" w:color="F2DCDB" w:fill="F2DCDB"/>
                            <w:vAlign w:val="bottom"/>
                            <w:hideMark/>
                          </w:tcPr>
                          <w:p w14:paraId="2EE713D9" w14:textId="77777777" w:rsidR="00D450AB" w:rsidRPr="008164B8" w:rsidRDefault="00D450AB" w:rsidP="00781561">
                            <w:pPr>
                              <w:spacing w:after="0" w:line="240" w:lineRule="auto"/>
                              <w:rPr>
                                <w:rFonts w:ascii="Calibri" w:eastAsia="Times New Roman" w:hAnsi="Calibri" w:cs="Calibri"/>
                                <w:color w:val="000000"/>
                                <w:lang w:eastAsia="en-GB"/>
                              </w:rPr>
                            </w:pPr>
                            <w:r w:rsidRPr="008164B8">
                              <w:rPr>
                                <w:rFonts w:ascii="Calibri" w:eastAsia="Times New Roman" w:hAnsi="Calibri" w:cs="Calibri"/>
                                <w:color w:val="000000"/>
                                <w:lang w:eastAsia="en-GB"/>
                              </w:rPr>
                              <w:t>Neurologie, neurochirurgie, neurovědy</w:t>
                            </w:r>
                          </w:p>
                        </w:tc>
                        <w:tc>
                          <w:tcPr>
                            <w:tcW w:w="632" w:type="pct"/>
                            <w:tcBorders>
                              <w:top w:val="single" w:sz="4" w:space="0" w:color="E6B8B7"/>
                              <w:left w:val="nil"/>
                              <w:bottom w:val="single" w:sz="4" w:space="0" w:color="E6B8B7"/>
                              <w:right w:val="nil"/>
                            </w:tcBorders>
                            <w:shd w:val="clear" w:color="F2DCDB" w:fill="F2DCDB"/>
                            <w:vAlign w:val="bottom"/>
                            <w:hideMark/>
                          </w:tcPr>
                          <w:p w14:paraId="71F13569"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274</w:t>
                            </w:r>
                          </w:p>
                        </w:tc>
                        <w:tc>
                          <w:tcPr>
                            <w:tcW w:w="1102" w:type="pct"/>
                            <w:tcBorders>
                              <w:top w:val="single" w:sz="4" w:space="0" w:color="E6B8B7"/>
                              <w:left w:val="nil"/>
                              <w:bottom w:val="single" w:sz="4" w:space="0" w:color="E6B8B7"/>
                              <w:right w:val="nil"/>
                            </w:tcBorders>
                            <w:shd w:val="clear" w:color="F2DCDB" w:fill="F2DCDB"/>
                            <w:vAlign w:val="bottom"/>
                            <w:hideMark/>
                          </w:tcPr>
                          <w:p w14:paraId="4D9AE538"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3.8%</w:t>
                            </w:r>
                          </w:p>
                        </w:tc>
                      </w:tr>
                      <w:tr w:rsidR="00D450AB" w:rsidRPr="00C5662D" w14:paraId="49648BE5" w14:textId="77777777" w:rsidTr="00781561">
                        <w:trPr>
                          <w:trHeight w:val="300"/>
                        </w:trPr>
                        <w:tc>
                          <w:tcPr>
                            <w:tcW w:w="3267" w:type="pct"/>
                            <w:tcBorders>
                              <w:top w:val="single" w:sz="4" w:space="0" w:color="F2DCDB"/>
                              <w:left w:val="nil"/>
                              <w:bottom w:val="single" w:sz="4" w:space="0" w:color="F2DCDB"/>
                              <w:right w:val="nil"/>
                            </w:tcBorders>
                            <w:shd w:val="clear" w:color="auto" w:fill="auto"/>
                            <w:vAlign w:val="bottom"/>
                            <w:hideMark/>
                          </w:tcPr>
                          <w:p w14:paraId="3F68DBD5" w14:textId="77777777" w:rsidR="00D450AB" w:rsidRPr="008164B8" w:rsidRDefault="00D450AB" w:rsidP="00781561">
                            <w:pPr>
                              <w:spacing w:after="0" w:line="240" w:lineRule="auto"/>
                              <w:rPr>
                                <w:rFonts w:ascii="Calibri" w:eastAsia="Times New Roman" w:hAnsi="Calibri" w:cs="Calibri"/>
                                <w:color w:val="000000"/>
                                <w:lang w:eastAsia="en-GB"/>
                              </w:rPr>
                            </w:pPr>
                            <w:r w:rsidRPr="008164B8">
                              <w:rPr>
                                <w:rFonts w:ascii="Calibri" w:eastAsia="Times New Roman" w:hAnsi="Calibri" w:cs="Calibri"/>
                                <w:color w:val="000000"/>
                                <w:lang w:eastAsia="en-GB"/>
                              </w:rPr>
                              <w:t>Elektronika a optoelektronika, elektrotechnika</w:t>
                            </w:r>
                          </w:p>
                        </w:tc>
                        <w:tc>
                          <w:tcPr>
                            <w:tcW w:w="632" w:type="pct"/>
                            <w:tcBorders>
                              <w:top w:val="single" w:sz="4" w:space="0" w:color="F2DCDB"/>
                              <w:left w:val="nil"/>
                              <w:bottom w:val="single" w:sz="4" w:space="0" w:color="F2DCDB"/>
                              <w:right w:val="nil"/>
                            </w:tcBorders>
                            <w:shd w:val="clear" w:color="auto" w:fill="auto"/>
                            <w:vAlign w:val="bottom"/>
                            <w:hideMark/>
                          </w:tcPr>
                          <w:p w14:paraId="34C63EF0"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256</w:t>
                            </w:r>
                          </w:p>
                        </w:tc>
                        <w:tc>
                          <w:tcPr>
                            <w:tcW w:w="1102" w:type="pct"/>
                            <w:tcBorders>
                              <w:top w:val="single" w:sz="4" w:space="0" w:color="F2DCDB"/>
                              <w:left w:val="nil"/>
                              <w:bottom w:val="single" w:sz="4" w:space="0" w:color="F2DCDB"/>
                              <w:right w:val="nil"/>
                            </w:tcBorders>
                            <w:shd w:val="clear" w:color="auto" w:fill="auto"/>
                            <w:vAlign w:val="bottom"/>
                            <w:hideMark/>
                          </w:tcPr>
                          <w:p w14:paraId="34695EBF" w14:textId="77777777" w:rsidR="00D450AB" w:rsidRPr="008164B8" w:rsidRDefault="00D450AB" w:rsidP="00781561">
                            <w:pPr>
                              <w:spacing w:after="0" w:line="240" w:lineRule="auto"/>
                              <w:jc w:val="right"/>
                              <w:rPr>
                                <w:rFonts w:ascii="Calibri" w:eastAsia="Times New Roman" w:hAnsi="Calibri" w:cs="Calibri"/>
                                <w:color w:val="000000"/>
                                <w:lang w:eastAsia="en-GB"/>
                              </w:rPr>
                            </w:pPr>
                            <w:r w:rsidRPr="008164B8">
                              <w:rPr>
                                <w:rFonts w:ascii="Calibri" w:eastAsia="Times New Roman" w:hAnsi="Calibri" w:cs="Calibri"/>
                                <w:color w:val="000000"/>
                                <w:lang w:eastAsia="en-GB"/>
                              </w:rPr>
                              <w:t>3.6%</w:t>
                            </w:r>
                          </w:p>
                        </w:tc>
                      </w:tr>
                      <w:tr w:rsidR="00D450AB" w:rsidRPr="00C5662D" w14:paraId="4DB195D9" w14:textId="77777777" w:rsidTr="00781561">
                        <w:trPr>
                          <w:trHeight w:val="300"/>
                        </w:trPr>
                        <w:tc>
                          <w:tcPr>
                            <w:tcW w:w="3267" w:type="pct"/>
                            <w:tcBorders>
                              <w:top w:val="single" w:sz="4" w:space="0" w:color="C0504D"/>
                              <w:left w:val="nil"/>
                              <w:bottom w:val="single" w:sz="4" w:space="0" w:color="C0504D"/>
                              <w:right w:val="nil"/>
                            </w:tcBorders>
                            <w:shd w:val="clear" w:color="FFFFFF" w:fill="FFFFFF"/>
                            <w:vAlign w:val="bottom"/>
                            <w:hideMark/>
                          </w:tcPr>
                          <w:p w14:paraId="3157A71C" w14:textId="77777777" w:rsidR="00D450AB" w:rsidRPr="008164B8" w:rsidRDefault="00D450AB" w:rsidP="00781561">
                            <w:pPr>
                              <w:spacing w:after="0" w:line="240" w:lineRule="auto"/>
                              <w:rPr>
                                <w:rFonts w:ascii="Calibri" w:eastAsia="Times New Roman" w:hAnsi="Calibri" w:cs="Calibri"/>
                                <w:b/>
                                <w:bCs/>
                                <w:color w:val="000000"/>
                                <w:lang w:eastAsia="en-GB"/>
                              </w:rPr>
                            </w:pPr>
                            <w:r w:rsidRPr="008164B8">
                              <w:rPr>
                                <w:rFonts w:ascii="Calibri" w:eastAsia="Times New Roman" w:hAnsi="Calibri" w:cs="Calibri"/>
                                <w:b/>
                                <w:bCs/>
                                <w:color w:val="000000"/>
                                <w:lang w:eastAsia="en-GB"/>
                              </w:rPr>
                              <w:t>Celkem TOP 10</w:t>
                            </w:r>
                          </w:p>
                        </w:tc>
                        <w:tc>
                          <w:tcPr>
                            <w:tcW w:w="632" w:type="pct"/>
                            <w:tcBorders>
                              <w:top w:val="single" w:sz="4" w:space="0" w:color="C0504D"/>
                              <w:left w:val="nil"/>
                              <w:bottom w:val="single" w:sz="4" w:space="0" w:color="C0504D"/>
                              <w:right w:val="nil"/>
                            </w:tcBorders>
                            <w:shd w:val="clear" w:color="FFFFFF" w:fill="FFFFFF"/>
                            <w:vAlign w:val="bottom"/>
                            <w:hideMark/>
                          </w:tcPr>
                          <w:p w14:paraId="0AB2ABA0" w14:textId="77777777" w:rsidR="00D450AB" w:rsidRPr="008164B8" w:rsidRDefault="00D450AB" w:rsidP="00781561">
                            <w:pPr>
                              <w:spacing w:after="0" w:line="240" w:lineRule="auto"/>
                              <w:jc w:val="right"/>
                              <w:rPr>
                                <w:rFonts w:ascii="Calibri" w:eastAsia="Times New Roman" w:hAnsi="Calibri" w:cs="Calibri"/>
                                <w:b/>
                                <w:bCs/>
                                <w:color w:val="000000"/>
                                <w:lang w:eastAsia="en-GB"/>
                              </w:rPr>
                            </w:pPr>
                            <w:r w:rsidRPr="008164B8">
                              <w:rPr>
                                <w:rFonts w:ascii="Calibri" w:eastAsia="Times New Roman" w:hAnsi="Calibri" w:cs="Calibri"/>
                                <w:b/>
                                <w:bCs/>
                                <w:color w:val="000000"/>
                                <w:lang w:eastAsia="en-GB"/>
                              </w:rPr>
                              <w:t>4 264</w:t>
                            </w:r>
                          </w:p>
                        </w:tc>
                        <w:tc>
                          <w:tcPr>
                            <w:tcW w:w="1102" w:type="pct"/>
                            <w:tcBorders>
                              <w:top w:val="single" w:sz="4" w:space="0" w:color="C0504D"/>
                              <w:left w:val="nil"/>
                              <w:bottom w:val="single" w:sz="4" w:space="0" w:color="C0504D"/>
                              <w:right w:val="nil"/>
                            </w:tcBorders>
                            <w:shd w:val="clear" w:color="FFFFFF" w:fill="FFFFFF"/>
                            <w:vAlign w:val="bottom"/>
                            <w:hideMark/>
                          </w:tcPr>
                          <w:p w14:paraId="036ED36C" w14:textId="77777777" w:rsidR="00D450AB" w:rsidRPr="008164B8" w:rsidRDefault="00D450AB" w:rsidP="00781561">
                            <w:pPr>
                              <w:spacing w:after="0" w:line="240" w:lineRule="auto"/>
                              <w:jc w:val="right"/>
                              <w:rPr>
                                <w:rFonts w:ascii="Calibri" w:eastAsia="Times New Roman" w:hAnsi="Calibri" w:cs="Calibri"/>
                                <w:b/>
                                <w:bCs/>
                                <w:color w:val="000000"/>
                                <w:lang w:eastAsia="en-GB"/>
                              </w:rPr>
                            </w:pPr>
                            <w:r w:rsidRPr="008164B8">
                              <w:rPr>
                                <w:rFonts w:ascii="Calibri" w:eastAsia="Times New Roman" w:hAnsi="Calibri" w:cs="Calibri"/>
                                <w:b/>
                                <w:bCs/>
                                <w:color w:val="000000"/>
                                <w:lang w:eastAsia="en-GB"/>
                              </w:rPr>
                              <w:t>59.8%</w:t>
                            </w:r>
                          </w:p>
                        </w:tc>
                      </w:tr>
                      <w:tr w:rsidR="00D450AB" w:rsidRPr="00C5662D" w14:paraId="50364036" w14:textId="77777777" w:rsidTr="00781561">
                        <w:trPr>
                          <w:trHeight w:val="300"/>
                        </w:trPr>
                        <w:tc>
                          <w:tcPr>
                            <w:tcW w:w="3267" w:type="pct"/>
                            <w:tcBorders>
                              <w:top w:val="single" w:sz="4" w:space="0" w:color="C0504D"/>
                              <w:left w:val="nil"/>
                              <w:bottom w:val="single" w:sz="4" w:space="0" w:color="C0504D"/>
                              <w:right w:val="nil"/>
                            </w:tcBorders>
                            <w:shd w:val="clear" w:color="FFFFFF" w:fill="FFFFFF"/>
                            <w:vAlign w:val="bottom"/>
                            <w:hideMark/>
                          </w:tcPr>
                          <w:p w14:paraId="30CE87D7" w14:textId="77777777" w:rsidR="00D450AB" w:rsidRPr="008164B8" w:rsidRDefault="00D450AB" w:rsidP="00781561">
                            <w:pPr>
                              <w:spacing w:after="0" w:line="240" w:lineRule="auto"/>
                              <w:rPr>
                                <w:rFonts w:ascii="Calibri" w:eastAsia="Times New Roman" w:hAnsi="Calibri" w:cs="Calibri"/>
                                <w:b/>
                                <w:bCs/>
                                <w:color w:val="000000"/>
                                <w:lang w:eastAsia="en-GB"/>
                              </w:rPr>
                            </w:pPr>
                            <w:r w:rsidRPr="008164B8">
                              <w:rPr>
                                <w:rFonts w:ascii="Calibri" w:eastAsia="Times New Roman" w:hAnsi="Calibri" w:cs="Calibri"/>
                                <w:b/>
                                <w:bCs/>
                                <w:color w:val="000000"/>
                                <w:lang w:eastAsia="en-GB"/>
                              </w:rPr>
                              <w:t>Ostatní</w:t>
                            </w:r>
                          </w:p>
                        </w:tc>
                        <w:tc>
                          <w:tcPr>
                            <w:tcW w:w="632" w:type="pct"/>
                            <w:tcBorders>
                              <w:top w:val="single" w:sz="4" w:space="0" w:color="C0504D"/>
                              <w:left w:val="nil"/>
                              <w:bottom w:val="single" w:sz="4" w:space="0" w:color="C0504D"/>
                              <w:right w:val="nil"/>
                            </w:tcBorders>
                            <w:shd w:val="clear" w:color="FFFFFF" w:fill="FFFFFF"/>
                            <w:vAlign w:val="bottom"/>
                            <w:hideMark/>
                          </w:tcPr>
                          <w:p w14:paraId="7E3E0D0E" w14:textId="77777777" w:rsidR="00D450AB" w:rsidRPr="008164B8" w:rsidRDefault="00D450AB" w:rsidP="00781561">
                            <w:pPr>
                              <w:spacing w:after="0" w:line="240" w:lineRule="auto"/>
                              <w:jc w:val="right"/>
                              <w:rPr>
                                <w:rFonts w:ascii="Calibri" w:eastAsia="Times New Roman" w:hAnsi="Calibri" w:cs="Calibri"/>
                                <w:b/>
                                <w:bCs/>
                                <w:color w:val="000000"/>
                                <w:lang w:eastAsia="en-GB"/>
                              </w:rPr>
                            </w:pPr>
                            <w:r w:rsidRPr="008164B8">
                              <w:rPr>
                                <w:rFonts w:ascii="Calibri" w:eastAsia="Times New Roman" w:hAnsi="Calibri" w:cs="Calibri"/>
                                <w:b/>
                                <w:bCs/>
                                <w:color w:val="000000"/>
                                <w:lang w:eastAsia="en-GB"/>
                              </w:rPr>
                              <w:t>2 872</w:t>
                            </w:r>
                          </w:p>
                        </w:tc>
                        <w:tc>
                          <w:tcPr>
                            <w:tcW w:w="1102" w:type="pct"/>
                            <w:tcBorders>
                              <w:top w:val="nil"/>
                              <w:left w:val="nil"/>
                              <w:bottom w:val="single" w:sz="4" w:space="0" w:color="C0504D"/>
                              <w:right w:val="nil"/>
                            </w:tcBorders>
                            <w:shd w:val="clear" w:color="FFFFFF" w:fill="FFFFFF"/>
                            <w:vAlign w:val="bottom"/>
                            <w:hideMark/>
                          </w:tcPr>
                          <w:p w14:paraId="2D87DD01" w14:textId="77777777" w:rsidR="00D450AB" w:rsidRPr="008164B8" w:rsidRDefault="00D450AB" w:rsidP="00781561">
                            <w:pPr>
                              <w:spacing w:after="0" w:line="240" w:lineRule="auto"/>
                              <w:jc w:val="right"/>
                              <w:rPr>
                                <w:rFonts w:ascii="Calibri" w:eastAsia="Times New Roman" w:hAnsi="Calibri" w:cs="Calibri"/>
                                <w:b/>
                                <w:bCs/>
                                <w:color w:val="000000"/>
                                <w:lang w:eastAsia="en-GB"/>
                              </w:rPr>
                            </w:pPr>
                            <w:r w:rsidRPr="008164B8">
                              <w:rPr>
                                <w:rFonts w:ascii="Calibri" w:eastAsia="Times New Roman" w:hAnsi="Calibri" w:cs="Calibri"/>
                                <w:b/>
                                <w:bCs/>
                                <w:color w:val="000000"/>
                                <w:lang w:eastAsia="en-GB"/>
                              </w:rPr>
                              <w:t>40.2%</w:t>
                            </w:r>
                          </w:p>
                        </w:tc>
                      </w:tr>
                    </w:tbl>
                    <w:p w14:paraId="4C4A3115" w14:textId="77777777" w:rsidR="00D450AB" w:rsidRDefault="00D450AB" w:rsidP="006044EC">
                      <w:pPr>
                        <w:spacing w:after="0"/>
                        <w:jc w:val="both"/>
                      </w:pPr>
                    </w:p>
                  </w:txbxContent>
                </v:textbox>
              </v:roundrect>
            </w:pict>
          </mc:Fallback>
        </mc:AlternateContent>
      </w:r>
      <w:r>
        <w:tab/>
      </w:r>
    </w:p>
    <w:p w14:paraId="3EDABAF6" w14:textId="77777777" w:rsidR="006044EC" w:rsidRDefault="006044EC" w:rsidP="006044EC"/>
    <w:p w14:paraId="6843337A" w14:textId="77777777" w:rsidR="006044EC" w:rsidRDefault="006044EC" w:rsidP="006044EC"/>
    <w:p w14:paraId="751AAD6D" w14:textId="77777777" w:rsidR="006044EC" w:rsidRDefault="006044EC" w:rsidP="006044EC"/>
    <w:p w14:paraId="1B7C3433" w14:textId="77777777" w:rsidR="006044EC" w:rsidRDefault="006044EC" w:rsidP="006044EC"/>
    <w:p w14:paraId="06EB36E9" w14:textId="77777777" w:rsidR="006044EC" w:rsidRDefault="006044EC" w:rsidP="006044EC">
      <w:r>
        <w:rPr>
          <w:noProof/>
          <w:lang w:eastAsia="cs-CZ"/>
        </w:rPr>
        <mc:AlternateContent>
          <mc:Choice Requires="wps">
            <w:drawing>
              <wp:anchor distT="0" distB="0" distL="114300" distR="114300" simplePos="0" relativeHeight="252045312" behindDoc="0" locked="0" layoutInCell="1" allowOverlap="1" wp14:anchorId="79753681" wp14:editId="49FB306D">
                <wp:simplePos x="0" y="0"/>
                <wp:positionH relativeFrom="margin">
                  <wp:align>left</wp:align>
                </wp:positionH>
                <wp:positionV relativeFrom="paragraph">
                  <wp:posOffset>176662</wp:posOffset>
                </wp:positionV>
                <wp:extent cx="7113320" cy="920750"/>
                <wp:effectExtent l="0" t="0" r="0" b="0"/>
                <wp:wrapNone/>
                <wp:docPr id="14" name="Zaoblený obdélník 14"/>
                <wp:cNvGraphicFramePr/>
                <a:graphic xmlns:a="http://schemas.openxmlformats.org/drawingml/2006/main">
                  <a:graphicData uri="http://schemas.microsoft.com/office/word/2010/wordprocessingShape">
                    <wps:wsp>
                      <wps:cNvSpPr/>
                      <wps:spPr>
                        <a:xfrm>
                          <a:off x="0" y="0"/>
                          <a:ext cx="7113320" cy="920750"/>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0A83B14A" w14:textId="77777777" w:rsidR="00D450AB" w:rsidRPr="00191680" w:rsidRDefault="00D450AB" w:rsidP="006044EC">
                            <w:pPr>
                              <w:spacing w:after="0" w:line="240" w:lineRule="auto"/>
                              <w:jc w:val="both"/>
                              <w:rPr>
                                <w:i/>
                                <w:sz w:val="18"/>
                                <w:szCs w:val="18"/>
                              </w:rPr>
                            </w:pPr>
                            <w:r w:rsidRPr="00191680">
                              <w:rPr>
                                <w:b/>
                                <w:i/>
                                <w:sz w:val="18"/>
                                <w:szCs w:val="18"/>
                              </w:rPr>
                              <w:t>SP</w:t>
                            </w:r>
                            <w:r w:rsidRPr="00191680">
                              <w:rPr>
                                <w:i/>
                                <w:sz w:val="18"/>
                                <w:szCs w:val="18"/>
                              </w:rPr>
                              <w:t xml:space="preserve"> – státní příspěvkové organizace, organizační složky státu a veřejné výzkumné instituce mimo ústavů AV ČR; </w:t>
                            </w:r>
                            <w:r w:rsidRPr="00191680">
                              <w:rPr>
                                <w:b/>
                                <w:i/>
                                <w:sz w:val="18"/>
                                <w:szCs w:val="18"/>
                              </w:rPr>
                              <w:t>VS</w:t>
                            </w:r>
                            <w:r w:rsidRPr="00191680">
                              <w:rPr>
                                <w:i/>
                                <w:sz w:val="18"/>
                                <w:szCs w:val="18"/>
                              </w:rPr>
                              <w:t xml:space="preserve"> – vysoké školy (veřejné a soukromé, jejichž zřizovatelem jsou právnické nebo fyzické osoby); </w:t>
                            </w:r>
                            <w:r w:rsidRPr="00191680">
                              <w:rPr>
                                <w:b/>
                                <w:i/>
                                <w:sz w:val="18"/>
                                <w:szCs w:val="18"/>
                              </w:rPr>
                              <w:t>AV </w:t>
                            </w:r>
                            <w:r w:rsidRPr="00191680">
                              <w:rPr>
                                <w:i/>
                                <w:sz w:val="18"/>
                                <w:szCs w:val="18"/>
                              </w:rPr>
                              <w:t xml:space="preserve">– veřejné výzkumné instituce, které zřídila AV ČR dle zákona č. 341/2005 Sb.; </w:t>
                            </w:r>
                            <w:r w:rsidRPr="00191680">
                              <w:rPr>
                                <w:b/>
                                <w:i/>
                                <w:sz w:val="18"/>
                                <w:szCs w:val="18"/>
                              </w:rPr>
                              <w:t>PF</w:t>
                            </w:r>
                            <w:r w:rsidRPr="00191680">
                              <w:rPr>
                                <w:i/>
                                <w:sz w:val="18"/>
                                <w:szCs w:val="18"/>
                              </w:rPr>
                              <w:t xml:space="preserve"> – právnické a fyzické osoby, jednotlivci a instituce nespadající do žádné z výše uvedených skupin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9753681" id="Zaoblený obdélník 14" o:spid="_x0000_s1032" style="position:absolute;margin-left:0;margin-top:13.9pt;width:560.1pt;height:72.5pt;z-index:252045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" filled="f" stroked="f" strokeweight="2pt">
                <v:textbox>
                  <w:txbxContent>
                    <w:p w14:paraId="0A83B14A" w14:textId="77777777" w:rsidR="00D450AB" w:rsidRPr="00191680" w:rsidRDefault="00D450AB" w:rsidP="006044EC">
                      <w:pPr>
                        <w:spacing w:after="0" w:line="240" w:lineRule="auto"/>
                        <w:jc w:val="both"/>
                        <w:rPr>
                          <w:i/>
                          <w:sz w:val="18"/>
                          <w:szCs w:val="18"/>
                        </w:rPr>
                      </w:pPr>
                      <w:r w:rsidRPr="00191680">
                        <w:rPr>
                          <w:b/>
                          <w:i/>
                          <w:sz w:val="18"/>
                          <w:szCs w:val="18"/>
                        </w:rPr>
                        <w:t>SP</w:t>
                      </w:r>
                      <w:r w:rsidRPr="00191680">
                        <w:rPr>
                          <w:i/>
                          <w:sz w:val="18"/>
                          <w:szCs w:val="18"/>
                        </w:rPr>
                        <w:t xml:space="preserve"> – státní příspěvkové organizace, organizační složky státu a veřejné výzkumné instituce mimo ústavů AV ČR; </w:t>
                      </w:r>
                      <w:r w:rsidRPr="00191680">
                        <w:rPr>
                          <w:b/>
                          <w:i/>
                          <w:sz w:val="18"/>
                          <w:szCs w:val="18"/>
                        </w:rPr>
                        <w:t>VS</w:t>
                      </w:r>
                      <w:r w:rsidRPr="00191680">
                        <w:rPr>
                          <w:i/>
                          <w:sz w:val="18"/>
                          <w:szCs w:val="18"/>
                        </w:rPr>
                        <w:t xml:space="preserve"> – vysoké školy (veřejné a soukromé, jejichž zřizovatelem jsou právnické nebo fyzické osoby); </w:t>
                      </w:r>
                      <w:r w:rsidRPr="00191680">
                        <w:rPr>
                          <w:b/>
                          <w:i/>
                          <w:sz w:val="18"/>
                          <w:szCs w:val="18"/>
                        </w:rPr>
                        <w:t>AV </w:t>
                      </w:r>
                      <w:r w:rsidRPr="00191680">
                        <w:rPr>
                          <w:i/>
                          <w:sz w:val="18"/>
                          <w:szCs w:val="18"/>
                        </w:rPr>
                        <w:t xml:space="preserve">– veřejné výzkumné instituce, které zřídila AV ČR dle zákona č. 341/2005 Sb.; </w:t>
                      </w:r>
                      <w:r w:rsidRPr="00191680">
                        <w:rPr>
                          <w:b/>
                          <w:i/>
                          <w:sz w:val="18"/>
                          <w:szCs w:val="18"/>
                        </w:rPr>
                        <w:t>PF</w:t>
                      </w:r>
                      <w:r w:rsidRPr="00191680">
                        <w:rPr>
                          <w:i/>
                          <w:sz w:val="18"/>
                          <w:szCs w:val="18"/>
                        </w:rPr>
                        <w:t xml:space="preserve"> – právnické a fyzické osoby, jednotlivci a instituce nespadající do žádné z výše uvedených skupin</w:t>
                      </w:r>
                    </w:p>
                  </w:txbxContent>
                </v:textbox>
                <w10:wrap anchorx="margin"/>
              </v:roundrect>
            </w:pict>
          </mc:Fallback>
        </mc:AlternateContent>
      </w:r>
    </w:p>
    <w:p w14:paraId="08A64CD5" w14:textId="3475D0CE" w:rsidR="006044EC" w:rsidRDefault="006044EC" w:rsidP="006044EC"/>
    <w:p w14:paraId="6EDE4617" w14:textId="26D835DF" w:rsidR="006044EC" w:rsidRDefault="006044EC" w:rsidP="006044EC">
      <w:r>
        <w:rPr>
          <w:noProof/>
          <w:lang w:eastAsia="cs-CZ"/>
        </w:rPr>
        <mc:AlternateContent>
          <mc:Choice Requires="wps">
            <w:drawing>
              <wp:anchor distT="0" distB="0" distL="114300" distR="114300" simplePos="0" relativeHeight="252030976" behindDoc="0" locked="0" layoutInCell="1" allowOverlap="1" wp14:anchorId="6F1E69DA" wp14:editId="204E085D">
                <wp:simplePos x="0" y="0"/>
                <wp:positionH relativeFrom="column">
                  <wp:posOffset>41086</wp:posOffset>
                </wp:positionH>
                <wp:positionV relativeFrom="paragraph">
                  <wp:posOffset>15817</wp:posOffset>
                </wp:positionV>
                <wp:extent cx="6730093" cy="657225"/>
                <wp:effectExtent l="0" t="0" r="0" b="0"/>
                <wp:wrapNone/>
                <wp:docPr id="7" name="Zaoblený obdélník 7"/>
                <wp:cNvGraphicFramePr/>
                <a:graphic xmlns:a="http://schemas.openxmlformats.org/drawingml/2006/main">
                  <a:graphicData uri="http://schemas.microsoft.com/office/word/2010/wordprocessingShape">
                    <wps:wsp>
                      <wps:cNvSpPr/>
                      <wps:spPr>
                        <a:xfrm>
                          <a:off x="0" y="0"/>
                          <a:ext cx="6730093" cy="657225"/>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02C88D60" w14:textId="77777777" w:rsidR="00D450AB" w:rsidRPr="005B735F" w:rsidRDefault="00D450AB" w:rsidP="006044EC">
                            <w:pPr>
                              <w:spacing w:after="0" w:line="240" w:lineRule="auto"/>
                              <w:jc w:val="both"/>
                              <w:rPr>
                                <w:sz w:val="28"/>
                                <w:szCs w:val="28"/>
                              </w:rPr>
                            </w:pPr>
                            <w:r w:rsidRPr="005B735F">
                              <w:rPr>
                                <w:b/>
                                <w:sz w:val="28"/>
                                <w:szCs w:val="28"/>
                              </w:rPr>
                              <w:t xml:space="preserve">Čerpaná podpora ze státního rozpočtu </w:t>
                            </w:r>
                            <w:r>
                              <w:rPr>
                                <w:b/>
                                <w:sz w:val="28"/>
                                <w:szCs w:val="28"/>
                              </w:rPr>
                              <w:t>podle vyhlášených veřejných soutěží</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F1E69DA" id="Zaoblený obdélník 7" o:spid="_x0000_s1033" style="position:absolute;margin-left:3.25pt;margin-top:1.25pt;width:529.95pt;height:51.75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" filled="f" stroked="f" strokeweight="2pt">
                <v:textbox>
                  <w:txbxContent>
                    <w:p w14:paraId="02C88D60" w14:textId="77777777" w:rsidR="00D450AB" w:rsidRPr="005B735F" w:rsidRDefault="00D450AB" w:rsidP="006044EC">
                      <w:pPr>
                        <w:spacing w:after="0" w:line="240" w:lineRule="auto"/>
                        <w:jc w:val="both"/>
                        <w:rPr>
                          <w:sz w:val="28"/>
                          <w:szCs w:val="28"/>
                        </w:rPr>
                      </w:pPr>
                      <w:r w:rsidRPr="005B735F">
                        <w:rPr>
                          <w:b/>
                          <w:sz w:val="28"/>
                          <w:szCs w:val="28"/>
                        </w:rPr>
                        <w:t xml:space="preserve">Čerpaná podpora ze státního rozpočtu </w:t>
                      </w:r>
                      <w:r>
                        <w:rPr>
                          <w:b/>
                          <w:sz w:val="28"/>
                          <w:szCs w:val="28"/>
                        </w:rPr>
                        <w:t>podle vyhlášených veřejných soutěží</w:t>
                      </w:r>
                    </w:p>
                  </w:txbxContent>
                </v:textbox>
              </v:roundrect>
            </w:pict>
          </mc:Fallback>
        </mc:AlternateContent>
      </w:r>
    </w:p>
    <w:p w14:paraId="6033E1D4" w14:textId="6245C747" w:rsidR="006044EC" w:rsidRDefault="006044EC" w:rsidP="006044EC">
      <w:r w:rsidRPr="00791584">
        <w:rPr>
          <w:noProof/>
          <w:lang w:eastAsia="cs-CZ"/>
        </w:rPr>
        <w:drawing>
          <wp:anchor distT="0" distB="0" distL="114300" distR="114300" simplePos="0" relativeHeight="252021759" behindDoc="0" locked="0" layoutInCell="1" allowOverlap="1" wp14:anchorId="4B49CD13" wp14:editId="62B07914">
            <wp:simplePos x="0" y="0"/>
            <wp:positionH relativeFrom="column">
              <wp:posOffset>753077</wp:posOffset>
            </wp:positionH>
            <wp:positionV relativeFrom="paragraph">
              <wp:posOffset>10168</wp:posOffset>
            </wp:positionV>
            <wp:extent cx="5200153" cy="4471141"/>
            <wp:effectExtent l="0" t="0" r="635" b="5715"/>
            <wp:wrapNone/>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a:extLst>
                        <a:ext uri="{28A0092B-C50C-407E-A947-70E740481C1C}">
                          <a14:useLocalDpi xmlns:a14="http://schemas.microsoft.com/office/drawing/2010/main" val="0"/>
                        </a:ext>
                      </a:extLst>
                    </a:blip>
                    <a:srcRect r="12154"/>
                    <a:stretch/>
                  </pic:blipFill>
                  <pic:spPr bwMode="auto">
                    <a:xfrm>
                      <a:off x="0" y="0"/>
                      <a:ext cx="5200153" cy="447114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16B7D6C" w14:textId="77777777" w:rsidR="006044EC" w:rsidRDefault="006044EC" w:rsidP="006044EC"/>
    <w:p w14:paraId="53B7784B" w14:textId="3F75EBD2" w:rsidR="006044EC" w:rsidRDefault="006044EC" w:rsidP="006044EC"/>
    <w:p w14:paraId="408EA9D7" w14:textId="29E4B301" w:rsidR="006044EC" w:rsidRDefault="006044EC" w:rsidP="006044EC">
      <w:r w:rsidRPr="00B96D0D">
        <w:rPr>
          <w:noProof/>
          <w:spacing w:val="20"/>
          <w:sz w:val="44"/>
          <w:szCs w:val="44"/>
          <w:lang w:eastAsia="cs-CZ"/>
        </w:rPr>
        <mc:AlternateContent>
          <mc:Choice Requires="wps">
            <w:drawing>
              <wp:anchor distT="0" distB="0" distL="114300" distR="114300" simplePos="0" relativeHeight="252036096" behindDoc="0" locked="0" layoutInCell="1" allowOverlap="1" wp14:anchorId="519C5DCC" wp14:editId="1236A00F">
                <wp:simplePos x="0" y="0"/>
                <wp:positionH relativeFrom="column">
                  <wp:posOffset>9370950</wp:posOffset>
                </wp:positionH>
                <wp:positionV relativeFrom="paragraph">
                  <wp:posOffset>16403</wp:posOffset>
                </wp:positionV>
                <wp:extent cx="4766310" cy="657225"/>
                <wp:effectExtent l="0" t="0" r="0" b="0"/>
                <wp:wrapNone/>
                <wp:docPr id="23" name="Zaoblený obdélník 23"/>
                <wp:cNvGraphicFramePr/>
                <a:graphic xmlns:a="http://schemas.openxmlformats.org/drawingml/2006/main">
                  <a:graphicData uri="http://schemas.microsoft.com/office/word/2010/wordprocessingShape">
                    <wps:wsp>
                      <wps:cNvSpPr/>
                      <wps:spPr>
                        <a:xfrm>
                          <a:off x="0" y="0"/>
                          <a:ext cx="4766310" cy="657225"/>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6DA7EBA4" w14:textId="77777777" w:rsidR="00D450AB" w:rsidRPr="005B735F" w:rsidRDefault="00D450AB" w:rsidP="006044EC">
                            <w:pPr>
                              <w:spacing w:after="0" w:line="240" w:lineRule="auto"/>
                              <w:jc w:val="center"/>
                              <w:rPr>
                                <w:sz w:val="28"/>
                                <w:szCs w:val="28"/>
                              </w:rPr>
                            </w:pPr>
                            <w:r>
                              <w:rPr>
                                <w:b/>
                                <w:sz w:val="28"/>
                                <w:szCs w:val="28"/>
                              </w:rPr>
                              <w:t>Relativní zastoupení publikačních a nepublikačních výsledků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9C5DCC" id="Zaoblený obdélník 23" o:spid="_x0000_s1034" style="position:absolute;margin-left:737.85pt;margin-top:1.3pt;width:375.3pt;height:51.75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" filled="f" stroked="f" strokeweight="2pt">
                <v:textbox>
                  <w:txbxContent>
                    <w:p w14:paraId="6DA7EBA4" w14:textId="77777777" w:rsidR="00D450AB" w:rsidRPr="005B735F" w:rsidRDefault="00D450AB" w:rsidP="006044EC">
                      <w:pPr>
                        <w:spacing w:after="0" w:line="240" w:lineRule="auto"/>
                        <w:jc w:val="center"/>
                        <w:rPr>
                          <w:sz w:val="28"/>
                          <w:szCs w:val="28"/>
                        </w:rPr>
                      </w:pPr>
                      <w:r>
                        <w:rPr>
                          <w:b/>
                          <w:sz w:val="28"/>
                          <w:szCs w:val="28"/>
                        </w:rPr>
                        <w:t>Relativní zastoupení publikačních a nepublikačních výsledků</w:t>
                      </w:r>
                    </w:p>
                  </w:txbxContent>
                </v:textbox>
              </v:roundrect>
            </w:pict>
          </mc:Fallback>
        </mc:AlternateContent>
      </w:r>
    </w:p>
    <w:p w14:paraId="3C1679B8" w14:textId="6B0E9051" w:rsidR="006044EC" w:rsidRDefault="006044EC" w:rsidP="006044EC">
      <w:pPr>
        <w:tabs>
          <w:tab w:val="left" w:pos="9772"/>
        </w:tabs>
      </w:pPr>
      <w:r>
        <w:rPr>
          <w:noProof/>
          <w:lang w:eastAsia="cs-CZ"/>
        </w:rPr>
        <w:drawing>
          <wp:anchor distT="0" distB="0" distL="114300" distR="114300" simplePos="0" relativeHeight="252048384" behindDoc="0" locked="0" layoutInCell="1" allowOverlap="1" wp14:anchorId="53E258F7" wp14:editId="45A8E516">
            <wp:simplePos x="0" y="0"/>
            <wp:positionH relativeFrom="column">
              <wp:posOffset>9616440</wp:posOffset>
            </wp:positionH>
            <wp:positionV relativeFrom="paragraph">
              <wp:posOffset>18118</wp:posOffset>
            </wp:positionV>
            <wp:extent cx="4471670" cy="1264257"/>
            <wp:effectExtent l="0" t="0" r="0" b="0"/>
            <wp:wrapNone/>
            <wp:docPr id="12" name="Graf 12">
              <a:extLst xmlns:a="http://schemas.openxmlformats.org/drawingml/2006/main">
                <a:ext uri="{FF2B5EF4-FFF2-40B4-BE49-F238E27FC236}">
                  <a16:creationId xmlns:a16="http://schemas.microsoft.com/office/drawing/2014/main" id="{00000000-0008-0000-00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V relativeFrom="margin">
              <wp14:pctHeight>0</wp14:pctHeight>
            </wp14:sizeRelV>
          </wp:anchor>
        </w:drawing>
      </w:r>
      <w:r>
        <w:rPr>
          <w:noProof/>
          <w:lang w:eastAsia="cs-CZ"/>
        </w:rPr>
        <mc:AlternateContent>
          <mc:Choice Requires="wps">
            <w:drawing>
              <wp:anchor distT="0" distB="0" distL="114300" distR="114300" simplePos="0" relativeHeight="252033024" behindDoc="0" locked="0" layoutInCell="1" allowOverlap="1" wp14:anchorId="03D1074D" wp14:editId="0511BC04">
                <wp:simplePos x="0" y="0"/>
                <wp:positionH relativeFrom="margin">
                  <wp:align>left</wp:align>
                </wp:positionH>
                <wp:positionV relativeFrom="paragraph">
                  <wp:posOffset>3175</wp:posOffset>
                </wp:positionV>
                <wp:extent cx="2476500" cy="533400"/>
                <wp:effectExtent l="0" t="0" r="0" b="0"/>
                <wp:wrapNone/>
                <wp:docPr id="10" name="TextovéPole 4"/>
                <wp:cNvGraphicFramePr/>
                <a:graphic xmlns:a="http://schemas.openxmlformats.org/drawingml/2006/main">
                  <a:graphicData uri="http://schemas.microsoft.com/office/word/2010/wordprocessingShape">
                    <wps:wsp>
                      <wps:cNvSpPr txBox="1"/>
                      <wps:spPr>
                        <a:xfrm>
                          <a:off x="0" y="0"/>
                          <a:ext cx="2476500" cy="53340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6F5632B8" w14:textId="77777777" w:rsidR="00D450AB" w:rsidRPr="006044EC" w:rsidRDefault="00D450AB" w:rsidP="006044EC">
                            <w:pPr>
                              <w:pStyle w:val="Normlnweb"/>
                              <w:spacing w:before="0" w:beforeAutospacing="0" w:after="0" w:afterAutospacing="0"/>
                              <w:rPr>
                                <w:rFonts w:asciiTheme="majorHAnsi" w:hAnsiTheme="majorHAnsi" w:cstheme="majorHAnsi"/>
                              </w:rPr>
                            </w:pPr>
                            <w:r w:rsidRPr="006044EC">
                              <w:rPr>
                                <w:rFonts w:asciiTheme="majorHAnsi" w:hAnsiTheme="majorHAnsi" w:cstheme="majorHAnsi"/>
                                <w:b/>
                                <w:bCs/>
                                <w:color w:val="000000" w:themeColor="dark1"/>
                              </w:rPr>
                              <w:t xml:space="preserve">čerpaná podpora </w:t>
                            </w:r>
                            <w:r w:rsidRPr="006044EC">
                              <w:rPr>
                                <w:rFonts w:asciiTheme="majorHAnsi" w:hAnsiTheme="majorHAnsi" w:cstheme="majorHAnsi"/>
                                <w:b/>
                                <w:bCs/>
                                <w:color w:val="000000" w:themeColor="dark1"/>
                              </w:rPr>
                              <w:br/>
                              <w:t xml:space="preserve">         ze státního rozpočtu   </w:t>
                            </w:r>
                            <w:r w:rsidRPr="006044EC">
                              <w:rPr>
                                <w:rFonts w:asciiTheme="majorHAnsi" w:hAnsiTheme="majorHAnsi" w:cstheme="majorHAnsi"/>
                                <w:color w:val="000000" w:themeColor="dark1"/>
                                <w:lang w:val="en-US"/>
                              </w:rPr>
                              <w:sym w:font="Wingdings" w:char="F0E0"/>
                            </w:r>
                          </w:p>
                        </w:txbxContent>
                      </wps:txbx>
                      <wps:bodyPr wrap="square" rtlCol="0" anchor="t">
                        <a:noAutofit/>
                      </wps:bodyPr>
                    </wps:wsp>
                  </a:graphicData>
                </a:graphic>
                <wp14:sizeRelV relativeFrom="margin">
                  <wp14:pctHeight>0</wp14:pctHeight>
                </wp14:sizeRelV>
              </wp:anchor>
            </w:drawing>
          </mc:Choice>
          <mc:Fallback>
            <w:pict>
              <v:shapetype w14:anchorId="03D1074D" id="_x0000_t202" coordsize="21600,21600" o:spt="202" path="m,l,21600r21600,l21600,xe">
                <v:stroke joinstyle="miter"/>
                <v:path gradientshapeok="t" o:connecttype="rect"/>
              </v:shapetype>
              <v:shape id="TextovéPole 4" o:spid="_x0000_s1035" type="#_x0000_t202" style="position:absolute;margin-left:0;margin-top:.25pt;width:195pt;height:42pt;z-index:252033024;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" filled="f" stroked="f">
                <v:textbox>
                  <w:txbxContent>
                    <w:p w14:paraId="6F5632B8" w14:textId="77777777" w:rsidR="00D450AB" w:rsidRPr="006044EC" w:rsidRDefault="00D450AB" w:rsidP="006044EC">
                      <w:pPr>
                        <w:pStyle w:val="Normlnweb"/>
                        <w:spacing w:before="0" w:beforeAutospacing="0" w:after="0" w:afterAutospacing="0"/>
                        <w:rPr>
                          <w:rFonts w:asciiTheme="majorHAnsi" w:hAnsiTheme="majorHAnsi" w:cstheme="majorHAnsi"/>
                        </w:rPr>
                      </w:pPr>
                      <w:r w:rsidRPr="006044EC">
                        <w:rPr>
                          <w:rFonts w:asciiTheme="majorHAnsi" w:hAnsiTheme="majorHAnsi" w:cstheme="majorHAnsi"/>
                          <w:b/>
                          <w:bCs/>
                          <w:color w:val="000000" w:themeColor="dark1"/>
                        </w:rPr>
                        <w:t xml:space="preserve">čerpaná podpora </w:t>
                      </w:r>
                      <w:r w:rsidRPr="006044EC">
                        <w:rPr>
                          <w:rFonts w:asciiTheme="majorHAnsi" w:hAnsiTheme="majorHAnsi" w:cstheme="majorHAnsi"/>
                          <w:b/>
                          <w:bCs/>
                          <w:color w:val="000000" w:themeColor="dark1"/>
                        </w:rPr>
                        <w:br/>
                        <w:t xml:space="preserve">         ze státního rozpočtu   </w:t>
                      </w:r>
                      <w:r w:rsidRPr="006044EC">
                        <w:rPr>
                          <w:rFonts w:asciiTheme="majorHAnsi" w:hAnsiTheme="majorHAnsi" w:cstheme="majorHAnsi"/>
                          <w:color w:val="000000" w:themeColor="dark1"/>
                          <w:lang w:val="en-US"/>
                        </w:rPr>
                        <w:sym w:font="Wingdings" w:char="F0E0"/>
                      </w:r>
                    </w:p>
                  </w:txbxContent>
                </v:textbox>
                <w10:wrap anchorx="margin"/>
              </v:shape>
            </w:pict>
          </mc:Fallback>
        </mc:AlternateContent>
      </w:r>
      <w:r>
        <w:tab/>
      </w:r>
    </w:p>
    <w:p w14:paraId="45484ECD" w14:textId="77777777" w:rsidR="006044EC" w:rsidRDefault="006044EC" w:rsidP="006044EC"/>
    <w:p w14:paraId="0203E8D7" w14:textId="77777777" w:rsidR="006044EC" w:rsidRDefault="006044EC" w:rsidP="006044EC"/>
    <w:p w14:paraId="6B0835D4" w14:textId="397E9332" w:rsidR="006044EC" w:rsidRDefault="00FA1B10" w:rsidP="006044EC">
      <w:r>
        <w:rPr>
          <w:noProof/>
          <w:lang w:eastAsia="cs-CZ"/>
        </w:rPr>
        <mc:AlternateContent>
          <mc:Choice Requires="wps">
            <w:drawing>
              <wp:anchor distT="0" distB="0" distL="114300" distR="114300" simplePos="0" relativeHeight="252042240" behindDoc="0" locked="0" layoutInCell="1" allowOverlap="1" wp14:anchorId="31BA8449" wp14:editId="09491AC5">
                <wp:simplePos x="0" y="0"/>
                <wp:positionH relativeFrom="margin">
                  <wp:align>right</wp:align>
                </wp:positionH>
                <wp:positionV relativeFrom="paragraph">
                  <wp:posOffset>106483</wp:posOffset>
                </wp:positionV>
                <wp:extent cx="4774565" cy="1887855"/>
                <wp:effectExtent l="0" t="0" r="0" b="0"/>
                <wp:wrapNone/>
                <wp:docPr id="33" name="Zaoblený obdélník 33"/>
                <wp:cNvGraphicFramePr/>
                <a:graphic xmlns:a="http://schemas.openxmlformats.org/drawingml/2006/main">
                  <a:graphicData uri="http://schemas.microsoft.com/office/word/2010/wordprocessingShape">
                    <wps:wsp>
                      <wps:cNvSpPr/>
                      <wps:spPr>
                        <a:xfrm>
                          <a:off x="0" y="0"/>
                          <a:ext cx="4774565" cy="1887855"/>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2D90CC58" w14:textId="77777777" w:rsidR="00D450AB" w:rsidRPr="00BD6DE7" w:rsidRDefault="00D450AB" w:rsidP="006044EC">
                            <w:pPr>
                              <w:spacing w:after="0" w:line="240" w:lineRule="auto"/>
                              <w:jc w:val="both"/>
                              <w:rPr>
                                <w:i/>
                                <w:sz w:val="18"/>
                                <w:szCs w:val="18"/>
                              </w:rPr>
                            </w:pPr>
                            <w:r w:rsidRPr="00BD6DE7">
                              <w:rPr>
                                <w:b/>
                                <w:bCs/>
                                <w:i/>
                                <w:iCs/>
                                <w:sz w:val="18"/>
                                <w:szCs w:val="18"/>
                              </w:rPr>
                              <w:t xml:space="preserve">Publikační: </w:t>
                            </w:r>
                            <w:r w:rsidRPr="00BD6DE7">
                              <w:rPr>
                                <w:i/>
                                <w:iCs/>
                                <w:sz w:val="18"/>
                                <w:szCs w:val="18"/>
                              </w:rPr>
                              <w:t xml:space="preserve">B – odborná kniha, C – kapitola v odborné knize, D – článek ve sborníku, </w:t>
                            </w:r>
                            <w:r w:rsidRPr="00BD6DE7">
                              <w:rPr>
                                <w:i/>
                                <w:iCs/>
                                <w:sz w:val="18"/>
                                <w:szCs w:val="18"/>
                              </w:rPr>
                              <w:br/>
                              <w:t>J – recenzovaný odborný článek</w:t>
                            </w:r>
                          </w:p>
                          <w:p w14:paraId="26FC18B2" w14:textId="77777777" w:rsidR="00D450AB" w:rsidRPr="00BD6DE7" w:rsidRDefault="00D450AB" w:rsidP="006044EC">
                            <w:pPr>
                              <w:spacing w:after="0" w:line="240" w:lineRule="auto"/>
                              <w:jc w:val="both"/>
                              <w:rPr>
                                <w:i/>
                                <w:sz w:val="18"/>
                                <w:szCs w:val="18"/>
                              </w:rPr>
                            </w:pPr>
                            <w:r w:rsidRPr="00BD6DE7">
                              <w:rPr>
                                <w:b/>
                                <w:bCs/>
                                <w:i/>
                                <w:iCs/>
                                <w:sz w:val="18"/>
                                <w:szCs w:val="18"/>
                              </w:rPr>
                              <w:t xml:space="preserve">Nepublikační aplikované: </w:t>
                            </w:r>
                            <w:r w:rsidRPr="00BD6DE7">
                              <w:rPr>
                                <w:i/>
                                <w:iCs/>
                                <w:sz w:val="18"/>
                                <w:szCs w:val="18"/>
                              </w:rPr>
                              <w:t xml:space="preserve">F – užitný vzor, průmyslový vzor, G – prototyp, funkční vzorek, </w:t>
                            </w:r>
                            <w:r w:rsidRPr="00BD6DE7">
                              <w:rPr>
                                <w:i/>
                                <w:iCs/>
                                <w:sz w:val="18"/>
                                <w:szCs w:val="18"/>
                              </w:rPr>
                              <w:br/>
                              <w:t xml:space="preserve">H – výsledky promítnuté do právních předpisů a norem, výsledky promítnuté do směrnic a předpisů nelegislativní povahy, výsledky promítnuté do schválených strategických a koncepčních dokumentů VaVaI orgánů státní nebo veřejné správy, N – certifikovaná metodika, památkový postup, specializovaná mapa s odborným obsahem, P – patent, </w:t>
                            </w:r>
                            <w:r w:rsidRPr="00BD6DE7">
                              <w:rPr>
                                <w:i/>
                                <w:iCs/>
                                <w:sz w:val="18"/>
                                <w:szCs w:val="18"/>
                              </w:rPr>
                              <w:br/>
                              <w:t>R – software, V – výzkumná zpráva, souhrnná výzkumná zpráva, Z – poloprovoz, ověře</w:t>
                            </w:r>
                            <w:r>
                              <w:rPr>
                                <w:i/>
                                <w:iCs/>
                                <w:sz w:val="18"/>
                                <w:szCs w:val="18"/>
                              </w:rPr>
                              <w:t>ná technologie, odrůda, plemeno</w:t>
                            </w:r>
                          </w:p>
                          <w:p w14:paraId="304C3E81" w14:textId="5D341520" w:rsidR="00D450AB" w:rsidRPr="00720794" w:rsidRDefault="00D450AB" w:rsidP="006044EC">
                            <w:pPr>
                              <w:spacing w:after="0" w:line="240" w:lineRule="auto"/>
                              <w:jc w:val="both"/>
                              <w:rPr>
                                <w:i/>
                                <w:sz w:val="18"/>
                                <w:szCs w:val="18"/>
                              </w:rPr>
                            </w:pPr>
                            <w:r w:rsidRPr="00BD6DE7">
                              <w:rPr>
                                <w:b/>
                                <w:bCs/>
                                <w:i/>
                                <w:iCs/>
                                <w:sz w:val="18"/>
                                <w:szCs w:val="18"/>
                              </w:rPr>
                              <w:t xml:space="preserve">Nepublikační ostatní: </w:t>
                            </w:r>
                            <w:r w:rsidRPr="00BD6DE7">
                              <w:rPr>
                                <w:i/>
                                <w:iCs/>
                                <w:sz w:val="18"/>
                                <w:szCs w:val="18"/>
                              </w:rPr>
                              <w:t xml:space="preserve">A – audiovizuální tvorba, E – uspořádání výstavy, </w:t>
                            </w:r>
                            <w:r>
                              <w:rPr>
                                <w:i/>
                                <w:iCs/>
                                <w:sz w:val="18"/>
                                <w:szCs w:val="18"/>
                              </w:rPr>
                              <w:br/>
                            </w:r>
                            <w:r w:rsidRPr="00BD6DE7">
                              <w:rPr>
                                <w:i/>
                                <w:iCs/>
                                <w:sz w:val="18"/>
                                <w:szCs w:val="18"/>
                              </w:rPr>
                              <w:t>M – uspořádání konference, O – ostatní výsledky, W – uspořádání workshopu;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1BA8449" id="Zaoblený obdélník 33" o:spid="_x0000_s1036" style="position:absolute;margin-left:324.75pt;margin-top:8.4pt;width:375.95pt;height:148.65pt;z-index:2520422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" filled="f" stroked="f" strokeweight="2pt">
                <v:textbox>
                  <w:txbxContent>
                    <w:p w14:paraId="2D90CC58" w14:textId="77777777" w:rsidR="00D450AB" w:rsidRPr="00BD6DE7" w:rsidRDefault="00D450AB" w:rsidP="006044EC">
                      <w:pPr>
                        <w:spacing w:after="0" w:line="240" w:lineRule="auto"/>
                        <w:jc w:val="both"/>
                        <w:rPr>
                          <w:i/>
                          <w:sz w:val="18"/>
                          <w:szCs w:val="18"/>
                        </w:rPr>
                      </w:pPr>
                      <w:r w:rsidRPr="00BD6DE7">
                        <w:rPr>
                          <w:b/>
                          <w:bCs/>
                          <w:i/>
                          <w:iCs/>
                          <w:sz w:val="18"/>
                          <w:szCs w:val="18"/>
                        </w:rPr>
                        <w:t xml:space="preserve">Publikační: </w:t>
                      </w:r>
                      <w:r w:rsidRPr="00BD6DE7">
                        <w:rPr>
                          <w:i/>
                          <w:iCs/>
                          <w:sz w:val="18"/>
                          <w:szCs w:val="18"/>
                        </w:rPr>
                        <w:t xml:space="preserve">B – odborná kniha, C – kapitola v odborné knize, D – článek ve sborníku, </w:t>
                      </w:r>
                      <w:r w:rsidRPr="00BD6DE7">
                        <w:rPr>
                          <w:i/>
                          <w:iCs/>
                          <w:sz w:val="18"/>
                          <w:szCs w:val="18"/>
                        </w:rPr>
                        <w:br/>
                        <w:t>J – recenzovaný odborný článek</w:t>
                      </w:r>
                    </w:p>
                    <w:p w14:paraId="26FC18B2" w14:textId="77777777" w:rsidR="00D450AB" w:rsidRPr="00BD6DE7" w:rsidRDefault="00D450AB" w:rsidP="006044EC">
                      <w:pPr>
                        <w:spacing w:after="0" w:line="240" w:lineRule="auto"/>
                        <w:jc w:val="both"/>
                        <w:rPr>
                          <w:i/>
                          <w:sz w:val="18"/>
                          <w:szCs w:val="18"/>
                        </w:rPr>
                      </w:pPr>
                      <w:r w:rsidRPr="00BD6DE7">
                        <w:rPr>
                          <w:b/>
                          <w:bCs/>
                          <w:i/>
                          <w:iCs/>
                          <w:sz w:val="18"/>
                          <w:szCs w:val="18"/>
                        </w:rPr>
                        <w:t xml:space="preserve">Nepublikační aplikované: </w:t>
                      </w:r>
                      <w:r w:rsidRPr="00BD6DE7">
                        <w:rPr>
                          <w:i/>
                          <w:iCs/>
                          <w:sz w:val="18"/>
                          <w:szCs w:val="18"/>
                        </w:rPr>
                        <w:t xml:space="preserve">F – užitný vzor, průmyslový vzor, G – prototyp, funkční vzorek, </w:t>
                      </w:r>
                      <w:r w:rsidRPr="00BD6DE7">
                        <w:rPr>
                          <w:i/>
                          <w:iCs/>
                          <w:sz w:val="18"/>
                          <w:szCs w:val="18"/>
                        </w:rPr>
                        <w:br/>
                        <w:t xml:space="preserve">H – výsledky promítnuté do právních předpisů a norem, výsledky promítnuté do směrnic a předpisů nelegislativní povahy, výsledky promítnuté do schválených strategických a koncepčních dokumentů VaVaI orgánů státní nebo veřejné správy, N – certifikovaná metodika, památkový postup, specializovaná mapa s odborným obsahem, P – patent, </w:t>
                      </w:r>
                      <w:r w:rsidRPr="00BD6DE7">
                        <w:rPr>
                          <w:i/>
                          <w:iCs/>
                          <w:sz w:val="18"/>
                          <w:szCs w:val="18"/>
                        </w:rPr>
                        <w:br/>
                        <w:t>R – software, V – výzkumná zpráva, souhrnná výzkumná zpráva, Z – poloprovoz, ověře</w:t>
                      </w:r>
                      <w:r>
                        <w:rPr>
                          <w:i/>
                          <w:iCs/>
                          <w:sz w:val="18"/>
                          <w:szCs w:val="18"/>
                        </w:rPr>
                        <w:t>ná technologie, odrůda, plemeno</w:t>
                      </w:r>
                    </w:p>
                    <w:p w14:paraId="304C3E81" w14:textId="5D341520" w:rsidR="00D450AB" w:rsidRPr="00720794" w:rsidRDefault="00D450AB" w:rsidP="006044EC">
                      <w:pPr>
                        <w:spacing w:after="0" w:line="240" w:lineRule="auto"/>
                        <w:jc w:val="both"/>
                        <w:rPr>
                          <w:i/>
                          <w:sz w:val="18"/>
                          <w:szCs w:val="18"/>
                        </w:rPr>
                      </w:pPr>
                      <w:r w:rsidRPr="00BD6DE7">
                        <w:rPr>
                          <w:b/>
                          <w:bCs/>
                          <w:i/>
                          <w:iCs/>
                          <w:sz w:val="18"/>
                          <w:szCs w:val="18"/>
                        </w:rPr>
                        <w:t xml:space="preserve">Nepublikační ostatní: </w:t>
                      </w:r>
                      <w:r w:rsidRPr="00BD6DE7">
                        <w:rPr>
                          <w:i/>
                          <w:iCs/>
                          <w:sz w:val="18"/>
                          <w:szCs w:val="18"/>
                        </w:rPr>
                        <w:t xml:space="preserve">A – audiovizuální tvorba, E – uspořádání výstavy, </w:t>
                      </w:r>
                      <w:r>
                        <w:rPr>
                          <w:i/>
                          <w:iCs/>
                          <w:sz w:val="18"/>
                          <w:szCs w:val="18"/>
                        </w:rPr>
                        <w:br/>
                      </w:r>
                      <w:r w:rsidRPr="00BD6DE7">
                        <w:rPr>
                          <w:i/>
                          <w:iCs/>
                          <w:sz w:val="18"/>
                          <w:szCs w:val="18"/>
                        </w:rPr>
                        <w:t>M – uspořádání konference, O – ostatní výsledky, W – uspořádání workshopu;</w:t>
                      </w:r>
                    </w:p>
                  </w:txbxContent>
                </v:textbox>
                <w10:wrap anchorx="margin"/>
              </v:roundrect>
            </w:pict>
          </mc:Fallback>
        </mc:AlternateContent>
      </w:r>
      <w:r w:rsidR="006044EC" w:rsidRPr="00B96D0D">
        <w:rPr>
          <w:noProof/>
          <w:spacing w:val="20"/>
          <w:sz w:val="44"/>
          <w:szCs w:val="44"/>
          <w:lang w:eastAsia="cs-CZ"/>
        </w:rPr>
        <mc:AlternateContent>
          <mc:Choice Requires="wps">
            <w:drawing>
              <wp:anchor distT="0" distB="0" distL="114300" distR="114300" simplePos="0" relativeHeight="252037120" behindDoc="0" locked="0" layoutInCell="1" allowOverlap="1" wp14:anchorId="341C928E" wp14:editId="218608FD">
                <wp:simplePos x="0" y="0"/>
                <wp:positionH relativeFrom="column">
                  <wp:posOffset>6002655</wp:posOffset>
                </wp:positionH>
                <wp:positionV relativeFrom="paragraph">
                  <wp:posOffset>74930</wp:posOffset>
                </wp:positionV>
                <wp:extent cx="3610099" cy="657225"/>
                <wp:effectExtent l="0" t="0" r="0" b="0"/>
                <wp:wrapNone/>
                <wp:docPr id="26" name="Zaoblený obdélník 26"/>
                <wp:cNvGraphicFramePr/>
                <a:graphic xmlns:a="http://schemas.openxmlformats.org/drawingml/2006/main">
                  <a:graphicData uri="http://schemas.microsoft.com/office/word/2010/wordprocessingShape">
                    <wps:wsp>
                      <wps:cNvSpPr/>
                      <wps:spPr>
                        <a:xfrm>
                          <a:off x="0" y="0"/>
                          <a:ext cx="3610099" cy="657225"/>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3315DD29" w14:textId="77777777" w:rsidR="00D450AB" w:rsidRPr="00DF2257" w:rsidRDefault="00D450AB" w:rsidP="006044EC">
                            <w:pPr>
                              <w:spacing w:after="0" w:line="240" w:lineRule="auto"/>
                              <w:jc w:val="center"/>
                              <w:rPr>
                                <w:sz w:val="24"/>
                                <w:szCs w:val="24"/>
                              </w:rPr>
                            </w:pPr>
                            <w:r w:rsidRPr="006D1B6A">
                              <w:rPr>
                                <w:b/>
                                <w:sz w:val="24"/>
                                <w:szCs w:val="24"/>
                              </w:rPr>
                              <w:t>Struktura výsledku druh</w:t>
                            </w:r>
                            <w:r>
                              <w:rPr>
                                <w:b/>
                                <w:sz w:val="24"/>
                                <w:szCs w:val="24"/>
                              </w:rPr>
                              <w:t xml:space="preserve">u J </w:t>
                            </w:r>
                            <w:r w:rsidRPr="006D1B6A">
                              <w:rPr>
                                <w:b/>
                                <w:sz w:val="24"/>
                                <w:szCs w:val="24"/>
                              </w:rPr>
                              <w:t>dle výskytu periodika</w:t>
                            </w:r>
                            <w:r>
                              <w:rPr>
                                <w:b/>
                                <w:sz w:val="24"/>
                                <w:szCs w:val="24"/>
                              </w:rPr>
                              <w:t xml:space="preserve"> </w:t>
                            </w:r>
                            <w:r>
                              <w:rPr>
                                <w:b/>
                                <w:sz w:val="24"/>
                                <w:szCs w:val="24"/>
                                <w:lang w:val="en-US"/>
                              </w:rPr>
                              <w:t>(</w:t>
                            </w:r>
                            <w:r>
                              <w:rPr>
                                <w:b/>
                                <w:sz w:val="24"/>
                                <w:szCs w:val="24"/>
                              </w:rPr>
                              <w:t>celkem 13 338</w:t>
                            </w:r>
                            <w:r>
                              <w:rPr>
                                <w:b/>
                                <w:sz w:val="24"/>
                                <w:szCs w:val="24"/>
                                <w:lang w:val="en-US"/>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41C928E" id="Zaoblený obdélník 26" o:spid="_x0000_s1037" style="position:absolute;margin-left:472.65pt;margin-top:5.9pt;width:284.25pt;height:51.75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" filled="f" stroked="f" strokeweight="2pt">
                <v:textbox>
                  <w:txbxContent>
                    <w:p w14:paraId="3315DD29" w14:textId="77777777" w:rsidR="00D450AB" w:rsidRPr="00DF2257" w:rsidRDefault="00D450AB" w:rsidP="006044EC">
                      <w:pPr>
                        <w:spacing w:after="0" w:line="240" w:lineRule="auto"/>
                        <w:jc w:val="center"/>
                        <w:rPr>
                          <w:sz w:val="24"/>
                          <w:szCs w:val="24"/>
                        </w:rPr>
                      </w:pPr>
                      <w:r w:rsidRPr="006D1B6A">
                        <w:rPr>
                          <w:b/>
                          <w:sz w:val="24"/>
                          <w:szCs w:val="24"/>
                        </w:rPr>
                        <w:t>Struktura výsledku druh</w:t>
                      </w:r>
                      <w:r>
                        <w:rPr>
                          <w:b/>
                          <w:sz w:val="24"/>
                          <w:szCs w:val="24"/>
                        </w:rPr>
                        <w:t xml:space="preserve">u J </w:t>
                      </w:r>
                      <w:r w:rsidRPr="006D1B6A">
                        <w:rPr>
                          <w:b/>
                          <w:sz w:val="24"/>
                          <w:szCs w:val="24"/>
                        </w:rPr>
                        <w:t>dle výskytu periodika</w:t>
                      </w:r>
                      <w:r>
                        <w:rPr>
                          <w:b/>
                          <w:sz w:val="24"/>
                          <w:szCs w:val="24"/>
                        </w:rPr>
                        <w:t xml:space="preserve"> </w:t>
                      </w:r>
                      <w:r>
                        <w:rPr>
                          <w:b/>
                          <w:sz w:val="24"/>
                          <w:szCs w:val="24"/>
                          <w:lang w:val="en-US"/>
                        </w:rPr>
                        <w:t>(</w:t>
                      </w:r>
                      <w:r>
                        <w:rPr>
                          <w:b/>
                          <w:sz w:val="24"/>
                          <w:szCs w:val="24"/>
                        </w:rPr>
                        <w:t>celkem 13 338</w:t>
                      </w:r>
                      <w:r>
                        <w:rPr>
                          <w:b/>
                          <w:sz w:val="24"/>
                          <w:szCs w:val="24"/>
                          <w:lang w:val="en-US"/>
                        </w:rPr>
                        <w:t>)</w:t>
                      </w:r>
                    </w:p>
                  </w:txbxContent>
                </v:textbox>
              </v:roundrect>
            </w:pict>
          </mc:Fallback>
        </mc:AlternateContent>
      </w:r>
    </w:p>
    <w:p w14:paraId="3505E8ED" w14:textId="22D28613" w:rsidR="006044EC" w:rsidRDefault="006044EC" w:rsidP="006044EC">
      <w:r>
        <w:rPr>
          <w:noProof/>
          <w:lang w:eastAsia="cs-CZ"/>
        </w:rPr>
        <mc:AlternateContent>
          <mc:Choice Requires="wps">
            <w:drawing>
              <wp:anchor distT="0" distB="0" distL="114300" distR="114300" simplePos="0" relativeHeight="252034048" behindDoc="0" locked="0" layoutInCell="1" allowOverlap="1" wp14:anchorId="14668AEC" wp14:editId="679E1D6D">
                <wp:simplePos x="0" y="0"/>
                <wp:positionH relativeFrom="margin">
                  <wp:posOffset>84768</wp:posOffset>
                </wp:positionH>
                <wp:positionV relativeFrom="paragraph">
                  <wp:posOffset>102754</wp:posOffset>
                </wp:positionV>
                <wp:extent cx="1414913" cy="647700"/>
                <wp:effectExtent l="0" t="0" r="0" b="0"/>
                <wp:wrapNone/>
                <wp:docPr id="11" name="TextovéPole 4"/>
                <wp:cNvGraphicFramePr/>
                <a:graphic xmlns:a="http://schemas.openxmlformats.org/drawingml/2006/main">
                  <a:graphicData uri="http://schemas.microsoft.com/office/word/2010/wordprocessingShape">
                    <wps:wsp>
                      <wps:cNvSpPr txBox="1"/>
                      <wps:spPr>
                        <a:xfrm>
                          <a:off x="0" y="0"/>
                          <a:ext cx="1414913" cy="64770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55CB9A01" w14:textId="77777777" w:rsidR="00D450AB" w:rsidRPr="006044EC" w:rsidRDefault="00D450AB" w:rsidP="006044EC">
                            <w:pPr>
                              <w:pStyle w:val="Normlnweb"/>
                              <w:spacing w:before="0" w:beforeAutospacing="0" w:after="0" w:afterAutospacing="0"/>
                              <w:rPr>
                                <w:rFonts w:asciiTheme="majorHAnsi" w:hAnsiTheme="majorHAnsi" w:cstheme="majorHAnsi"/>
                                <w:b/>
                                <w:bCs/>
                                <w:color w:val="000000" w:themeColor="dark1"/>
                              </w:rPr>
                            </w:pPr>
                            <w:r w:rsidRPr="006044EC">
                              <w:rPr>
                                <w:rFonts w:asciiTheme="majorHAnsi" w:hAnsiTheme="majorHAnsi" w:cstheme="majorHAnsi"/>
                                <w:b/>
                                <w:bCs/>
                                <w:color w:val="000000" w:themeColor="dark1"/>
                              </w:rPr>
                              <w:t xml:space="preserve">vyhlášené </w:t>
                            </w:r>
                          </w:p>
                          <w:p w14:paraId="7EE00801" w14:textId="77777777" w:rsidR="00D450AB" w:rsidRPr="006044EC" w:rsidRDefault="00D450AB" w:rsidP="006044EC">
                            <w:pPr>
                              <w:pStyle w:val="Normlnweb"/>
                              <w:spacing w:before="0" w:beforeAutospacing="0" w:after="0" w:afterAutospacing="0"/>
                              <w:rPr>
                                <w:rFonts w:asciiTheme="majorHAnsi" w:hAnsiTheme="majorHAnsi" w:cstheme="majorHAnsi"/>
                                <w:b/>
                                <w:bCs/>
                                <w:color w:val="000000" w:themeColor="dark1"/>
                              </w:rPr>
                            </w:pPr>
                            <w:r w:rsidRPr="006044EC">
                              <w:rPr>
                                <w:rFonts w:asciiTheme="majorHAnsi" w:hAnsiTheme="majorHAnsi" w:cstheme="majorHAnsi"/>
                                <w:b/>
                                <w:bCs/>
                                <w:color w:val="000000" w:themeColor="dark1"/>
                              </w:rPr>
                              <w:t xml:space="preserve">veřejné soutěže </w:t>
                            </w:r>
                          </w:p>
                          <w:p w14:paraId="73A000ED" w14:textId="77777777" w:rsidR="00D450AB" w:rsidRPr="006044EC" w:rsidRDefault="00D450AB" w:rsidP="006044EC">
                            <w:pPr>
                              <w:pStyle w:val="Normlnweb"/>
                              <w:spacing w:before="0" w:beforeAutospacing="0" w:after="0" w:afterAutospacing="0"/>
                              <w:rPr>
                                <w:rFonts w:asciiTheme="majorHAnsi" w:hAnsiTheme="majorHAnsi" w:cstheme="majorHAnsi"/>
                              </w:rPr>
                            </w:pPr>
                            <w:r w:rsidRPr="006044EC">
                              <w:rPr>
                                <w:rFonts w:asciiTheme="majorHAnsi" w:hAnsiTheme="majorHAnsi" w:cstheme="majorHAnsi"/>
                                <w:b/>
                                <w:bCs/>
                                <w:color w:val="000000" w:themeColor="dark1"/>
                              </w:rPr>
                              <w:t xml:space="preserve">                              </w:t>
                            </w:r>
                            <w:r w:rsidRPr="006044EC">
                              <w:rPr>
                                <w:rFonts w:asciiTheme="majorHAnsi" w:hAnsiTheme="majorHAnsi" w:cstheme="majorHAnsi"/>
                                <w:color w:val="000000" w:themeColor="dark1"/>
                                <w:lang w:val="en-US"/>
                              </w:rPr>
                              <w:sym w:font="Wingdings" w:char="F0E0"/>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14668AEC" id="_x0000_s1038" type="#_x0000_t202" style="position:absolute;margin-left:6.65pt;margin-top:8.1pt;width:111.4pt;height:51pt;z-index:252034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" filled="f" stroked="f">
                <v:textbox>
                  <w:txbxContent>
                    <w:p w14:paraId="55CB9A01" w14:textId="77777777" w:rsidR="00D450AB" w:rsidRPr="006044EC" w:rsidRDefault="00D450AB" w:rsidP="006044EC">
                      <w:pPr>
                        <w:pStyle w:val="Normlnweb"/>
                        <w:spacing w:before="0" w:beforeAutospacing="0" w:after="0" w:afterAutospacing="0"/>
                        <w:rPr>
                          <w:rFonts w:asciiTheme="majorHAnsi" w:hAnsiTheme="majorHAnsi" w:cstheme="majorHAnsi"/>
                          <w:b/>
                          <w:bCs/>
                          <w:color w:val="000000" w:themeColor="dark1"/>
                        </w:rPr>
                      </w:pPr>
                      <w:r w:rsidRPr="006044EC">
                        <w:rPr>
                          <w:rFonts w:asciiTheme="majorHAnsi" w:hAnsiTheme="majorHAnsi" w:cstheme="majorHAnsi"/>
                          <w:b/>
                          <w:bCs/>
                          <w:color w:val="000000" w:themeColor="dark1"/>
                        </w:rPr>
                        <w:t xml:space="preserve">vyhlášené </w:t>
                      </w:r>
                    </w:p>
                    <w:p w14:paraId="7EE00801" w14:textId="77777777" w:rsidR="00D450AB" w:rsidRPr="006044EC" w:rsidRDefault="00D450AB" w:rsidP="006044EC">
                      <w:pPr>
                        <w:pStyle w:val="Normlnweb"/>
                        <w:spacing w:before="0" w:beforeAutospacing="0" w:after="0" w:afterAutospacing="0"/>
                        <w:rPr>
                          <w:rFonts w:asciiTheme="majorHAnsi" w:hAnsiTheme="majorHAnsi" w:cstheme="majorHAnsi"/>
                          <w:b/>
                          <w:bCs/>
                          <w:color w:val="000000" w:themeColor="dark1"/>
                        </w:rPr>
                      </w:pPr>
                      <w:r w:rsidRPr="006044EC">
                        <w:rPr>
                          <w:rFonts w:asciiTheme="majorHAnsi" w:hAnsiTheme="majorHAnsi" w:cstheme="majorHAnsi"/>
                          <w:b/>
                          <w:bCs/>
                          <w:color w:val="000000" w:themeColor="dark1"/>
                        </w:rPr>
                        <w:t xml:space="preserve">veřejné soutěže </w:t>
                      </w:r>
                    </w:p>
                    <w:p w14:paraId="73A000ED" w14:textId="77777777" w:rsidR="00D450AB" w:rsidRPr="006044EC" w:rsidRDefault="00D450AB" w:rsidP="006044EC">
                      <w:pPr>
                        <w:pStyle w:val="Normlnweb"/>
                        <w:spacing w:before="0" w:beforeAutospacing="0" w:after="0" w:afterAutospacing="0"/>
                        <w:rPr>
                          <w:rFonts w:asciiTheme="majorHAnsi" w:hAnsiTheme="majorHAnsi" w:cstheme="majorHAnsi"/>
                        </w:rPr>
                      </w:pPr>
                      <w:r w:rsidRPr="006044EC">
                        <w:rPr>
                          <w:rFonts w:asciiTheme="majorHAnsi" w:hAnsiTheme="majorHAnsi" w:cstheme="majorHAnsi"/>
                          <w:b/>
                          <w:bCs/>
                          <w:color w:val="000000" w:themeColor="dark1"/>
                        </w:rPr>
                        <w:t xml:space="preserve">                              </w:t>
                      </w:r>
                      <w:r w:rsidRPr="006044EC">
                        <w:rPr>
                          <w:rFonts w:asciiTheme="majorHAnsi" w:hAnsiTheme="majorHAnsi" w:cstheme="majorHAnsi"/>
                          <w:color w:val="000000" w:themeColor="dark1"/>
                          <w:lang w:val="en-US"/>
                        </w:rPr>
                        <w:sym w:font="Wingdings" w:char="F0E0"/>
                      </w:r>
                    </w:p>
                  </w:txbxContent>
                </v:textbox>
                <w10:wrap anchorx="margin"/>
              </v:shape>
            </w:pict>
          </mc:Fallback>
        </mc:AlternateContent>
      </w:r>
    </w:p>
    <w:p w14:paraId="3EC58DA9" w14:textId="77777777" w:rsidR="006044EC" w:rsidRDefault="006044EC" w:rsidP="006044EC">
      <w:r>
        <w:rPr>
          <w:noProof/>
          <w:lang w:eastAsia="cs-CZ"/>
        </w:rPr>
        <w:drawing>
          <wp:anchor distT="0" distB="0" distL="114300" distR="114300" simplePos="0" relativeHeight="252047360" behindDoc="1" locked="0" layoutInCell="1" allowOverlap="1" wp14:anchorId="4B6CFC30" wp14:editId="2F139255">
            <wp:simplePos x="0" y="0"/>
            <wp:positionH relativeFrom="column">
              <wp:posOffset>5996194</wp:posOffset>
            </wp:positionH>
            <wp:positionV relativeFrom="paragraph">
              <wp:posOffset>6350</wp:posOffset>
            </wp:positionV>
            <wp:extent cx="3668806" cy="1082040"/>
            <wp:effectExtent l="0" t="0" r="0" b="0"/>
            <wp:wrapTight wrapText="bothSides">
              <wp:wrapPolygon edited="0">
                <wp:start x="337" y="0"/>
                <wp:lineTo x="785" y="6465"/>
                <wp:lineTo x="785" y="15592"/>
                <wp:lineTo x="3141" y="18634"/>
                <wp:lineTo x="5272" y="19394"/>
                <wp:lineTo x="5833" y="19394"/>
                <wp:lineTo x="17611" y="18634"/>
                <wp:lineTo x="20639" y="17493"/>
                <wp:lineTo x="20527" y="6465"/>
                <wp:lineTo x="21200" y="761"/>
                <wp:lineTo x="21200" y="0"/>
                <wp:lineTo x="337" y="0"/>
              </wp:wrapPolygon>
            </wp:wrapTight>
            <wp:docPr id="8" name="Graf 8">
              <a:extLst xmlns:a="http://schemas.openxmlformats.org/drawingml/2006/main">
                <a:ext uri="{FF2B5EF4-FFF2-40B4-BE49-F238E27FC236}">
                  <a16:creationId xmlns:a16="http://schemas.microsoft.com/office/drawing/2014/main"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anchor>
        </w:drawing>
      </w:r>
    </w:p>
    <w:p w14:paraId="3BD863C3" w14:textId="77777777" w:rsidR="006044EC" w:rsidRDefault="006044EC" w:rsidP="006044EC"/>
    <w:p w14:paraId="3EDA44D7" w14:textId="77777777" w:rsidR="006044EC" w:rsidRPr="006044EC" w:rsidRDefault="006044EC" w:rsidP="006044EC"/>
    <w:p w14:paraId="3CE5D5AC" w14:textId="77777777" w:rsidR="006044EC" w:rsidRPr="00FA1B10" w:rsidRDefault="006044EC" w:rsidP="00FA1B10"/>
    <w:p w14:paraId="6B23F5B0" w14:textId="77777777" w:rsidR="00FA1B10" w:rsidRDefault="00FA1B10" w:rsidP="00FA1B10">
      <w:pPr>
        <w:pStyle w:val="Styl1"/>
        <w:tabs>
          <w:tab w:val="right" w:pos="14742"/>
        </w:tabs>
        <w:spacing w:after="0"/>
        <w:rPr>
          <w:spacing w:val="40"/>
          <w:sz w:val="44"/>
          <w:szCs w:val="44"/>
        </w:rPr>
      </w:pPr>
      <w:r>
        <w:rPr>
          <w:noProof/>
          <w:spacing w:val="40"/>
          <w:sz w:val="48"/>
          <w:szCs w:val="48"/>
          <w:lang w:eastAsia="cs-CZ"/>
        </w:rPr>
        <w:lastRenderedPageBreak/>
        <mc:AlternateContent>
          <mc:Choice Requires="wps">
            <w:drawing>
              <wp:anchor distT="0" distB="0" distL="114300" distR="114300" simplePos="0" relativeHeight="252054528" behindDoc="0" locked="0" layoutInCell="1" allowOverlap="1" wp14:anchorId="6059297F" wp14:editId="2DC85D2C">
                <wp:simplePos x="0" y="0"/>
                <wp:positionH relativeFrom="column">
                  <wp:posOffset>8959932</wp:posOffset>
                </wp:positionH>
                <wp:positionV relativeFrom="paragraph">
                  <wp:posOffset>223958</wp:posOffset>
                </wp:positionV>
                <wp:extent cx="5342255" cy="740352"/>
                <wp:effectExtent l="0" t="0" r="0" b="0"/>
                <wp:wrapNone/>
                <wp:docPr id="17" name="Zaoblený obdélní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42255" cy="740352"/>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43EA394F" w14:textId="77777777" w:rsidR="00D450AB" w:rsidRPr="00FA1B10" w:rsidRDefault="00D450AB" w:rsidP="00FA1B10">
                            <w:pPr>
                              <w:spacing w:after="0" w:line="240" w:lineRule="auto"/>
                              <w:jc w:val="center"/>
                              <w:rPr>
                                <w:sz w:val="26"/>
                                <w:szCs w:val="26"/>
                              </w:rPr>
                            </w:pPr>
                            <w:r w:rsidRPr="00FA1B10">
                              <w:rPr>
                                <w:b/>
                                <w:sz w:val="26"/>
                                <w:szCs w:val="26"/>
                              </w:rPr>
                              <w:t>Celková podpora dle hlavního řešitele projektu a spolupráce mezi dalšími účastníky projektu dle výše podpory (v mil. Kč)</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059297F" id="_x0000_s1039" style="position:absolute;margin-left:705.5pt;margin-top:17.65pt;width:420.65pt;height:58.3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" filled="f" stroked="f" strokeweight="2pt">
                <v:path arrowok="t"/>
                <v:textbox>
                  <w:txbxContent>
                    <w:p w14:paraId="43EA394F" w14:textId="77777777" w:rsidR="00D450AB" w:rsidRPr="00FA1B10" w:rsidRDefault="00D450AB" w:rsidP="00FA1B10">
                      <w:pPr>
                        <w:spacing w:after="0" w:line="240" w:lineRule="auto"/>
                        <w:jc w:val="center"/>
                        <w:rPr>
                          <w:sz w:val="26"/>
                          <w:szCs w:val="26"/>
                        </w:rPr>
                      </w:pPr>
                      <w:r w:rsidRPr="00FA1B10">
                        <w:rPr>
                          <w:b/>
                          <w:sz w:val="26"/>
                          <w:szCs w:val="26"/>
                        </w:rPr>
                        <w:t>Celková podpora dle hlavního řešitele projektu a spolupráce mezi dalšími účastníky projektu dle výše podpory (v mil. Kč)</w:t>
                      </w:r>
                    </w:p>
                  </w:txbxContent>
                </v:textbox>
              </v:roundrect>
            </w:pict>
          </mc:Fallback>
        </mc:AlternateContent>
      </w:r>
      <w:r w:rsidRPr="00136E72">
        <w:rPr>
          <w:noProof/>
          <w:spacing w:val="40"/>
          <w:sz w:val="48"/>
          <w:szCs w:val="48"/>
          <w:lang w:eastAsia="cs-CZ"/>
        </w:rPr>
        <w:drawing>
          <wp:anchor distT="0" distB="0" distL="114300" distR="114300" simplePos="0" relativeHeight="252052480" behindDoc="0" locked="0" layoutInCell="1" allowOverlap="1" wp14:anchorId="43A97D04" wp14:editId="5945C0B5">
            <wp:simplePos x="0" y="0"/>
            <wp:positionH relativeFrom="column">
              <wp:posOffset>5700444</wp:posOffset>
            </wp:positionH>
            <wp:positionV relativeFrom="paragraph">
              <wp:posOffset>291465</wp:posOffset>
            </wp:positionV>
            <wp:extent cx="4162425" cy="2705100"/>
            <wp:effectExtent l="0" t="0" r="0" b="0"/>
            <wp:wrapNone/>
            <wp:docPr id="232" name="Diagram 23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anchor>
        </w:drawing>
      </w:r>
      <w:r w:rsidRPr="00AB07CF">
        <w:rPr>
          <w:spacing w:val="40"/>
          <w:sz w:val="44"/>
          <w:szCs w:val="44"/>
        </w:rPr>
        <w:t xml:space="preserve">PROGRAM NA </w:t>
      </w:r>
      <w:r w:rsidRPr="00BC1EE2">
        <w:rPr>
          <w:spacing w:val="40"/>
          <w:sz w:val="44"/>
          <w:szCs w:val="44"/>
        </w:rPr>
        <w:t>NÁRODNÍ PROGRAM UDRŽITELNOSTI I (2013–2020)</w:t>
      </w:r>
    </w:p>
    <w:p w14:paraId="5D9548DD" w14:textId="77777777" w:rsidR="00FA1B10" w:rsidRPr="00045796" w:rsidRDefault="00FA1B10" w:rsidP="00FA1B10">
      <w:pPr>
        <w:pStyle w:val="Styl1"/>
        <w:tabs>
          <w:tab w:val="right" w:pos="14742"/>
        </w:tabs>
        <w:spacing w:after="0"/>
        <w:ind w:left="708"/>
        <w:rPr>
          <w:sz w:val="28"/>
          <w:szCs w:val="28"/>
        </w:rPr>
      </w:pPr>
      <w:r w:rsidRPr="00045796">
        <w:rPr>
          <w:sz w:val="28"/>
          <w:szCs w:val="28"/>
        </w:rPr>
        <w:t xml:space="preserve">Poskytovatel: </w:t>
      </w:r>
      <w:r w:rsidRPr="002D3271">
        <w:rPr>
          <w:sz w:val="28"/>
          <w:szCs w:val="28"/>
        </w:rPr>
        <w:t xml:space="preserve">Ministerstvo školství, mládeže a tělovýchovy </w:t>
      </w:r>
      <w:r>
        <w:rPr>
          <w:sz w:val="28"/>
          <w:szCs w:val="28"/>
        </w:rPr>
        <w:t>(MŠMT)</w:t>
      </w:r>
    </w:p>
    <w:p w14:paraId="43191DBA" w14:textId="5C0D51D6" w:rsidR="00FA1B10" w:rsidRPr="00045796" w:rsidRDefault="00FA1B10" w:rsidP="00FA1B10">
      <w:pPr>
        <w:pStyle w:val="Styl1"/>
        <w:tabs>
          <w:tab w:val="right" w:pos="14742"/>
        </w:tabs>
        <w:spacing w:after="0"/>
        <w:ind w:left="708"/>
        <w:rPr>
          <w:sz w:val="28"/>
          <w:szCs w:val="28"/>
        </w:rPr>
      </w:pPr>
      <w:r>
        <w:rPr>
          <w:noProof/>
          <w:lang w:eastAsia="cs-CZ"/>
        </w:rPr>
        <mc:AlternateContent>
          <mc:Choice Requires="wps">
            <w:drawing>
              <wp:anchor distT="0" distB="0" distL="114300" distR="114300" simplePos="0" relativeHeight="252055552" behindDoc="0" locked="0" layoutInCell="1" allowOverlap="1" wp14:anchorId="53763F05" wp14:editId="50133202">
                <wp:simplePos x="0" y="0"/>
                <wp:positionH relativeFrom="column">
                  <wp:posOffset>4102925</wp:posOffset>
                </wp:positionH>
                <wp:positionV relativeFrom="paragraph">
                  <wp:posOffset>11133</wp:posOffset>
                </wp:positionV>
                <wp:extent cx="1971304" cy="457200"/>
                <wp:effectExtent l="0" t="0" r="0" b="0"/>
                <wp:wrapNone/>
                <wp:docPr id="20" name="Zaoblený obdélník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71304" cy="457200"/>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157E9F47" w14:textId="77777777" w:rsidR="00D450AB" w:rsidRPr="005B735F" w:rsidRDefault="00D450AB" w:rsidP="00FA1B10">
                            <w:pPr>
                              <w:spacing w:after="0" w:line="240" w:lineRule="auto"/>
                              <w:jc w:val="both"/>
                              <w:rPr>
                                <w:sz w:val="28"/>
                                <w:szCs w:val="28"/>
                              </w:rPr>
                            </w:pPr>
                            <w:r>
                              <w:rPr>
                                <w:b/>
                                <w:sz w:val="28"/>
                                <w:szCs w:val="28"/>
                              </w:rPr>
                              <w:t>Věková struktura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3763F05" id="_x0000_s1040" style="position:absolute;left:0;text-align:left;margin-left:323.05pt;margin-top:.9pt;width:155.2pt;height:36pt;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" filled="f" stroked="f" strokeweight="2pt">
                <v:path arrowok="t"/>
                <v:textbox>
                  <w:txbxContent>
                    <w:p w14:paraId="157E9F47" w14:textId="77777777" w:rsidR="00D450AB" w:rsidRPr="005B735F" w:rsidRDefault="00D450AB" w:rsidP="00FA1B10">
                      <w:pPr>
                        <w:spacing w:after="0" w:line="240" w:lineRule="auto"/>
                        <w:jc w:val="both"/>
                        <w:rPr>
                          <w:sz w:val="28"/>
                          <w:szCs w:val="28"/>
                        </w:rPr>
                      </w:pPr>
                      <w:r>
                        <w:rPr>
                          <w:b/>
                          <w:sz w:val="28"/>
                          <w:szCs w:val="28"/>
                        </w:rPr>
                        <w:t>Věková struktura</w:t>
                      </w:r>
                    </w:p>
                  </w:txbxContent>
                </v:textbox>
              </v:roundrect>
            </w:pict>
          </mc:Fallback>
        </mc:AlternateContent>
      </w:r>
      <w:r>
        <w:rPr>
          <w:noProof/>
          <w:lang w:eastAsia="cs-CZ"/>
        </w:rPr>
        <mc:AlternateContent>
          <mc:Choice Requires="wps">
            <w:drawing>
              <wp:anchor distT="0" distB="0" distL="114300" distR="114300" simplePos="0" relativeHeight="252066816" behindDoc="0" locked="0" layoutInCell="1" allowOverlap="1" wp14:anchorId="7169266D" wp14:editId="43F00809">
                <wp:simplePos x="0" y="0"/>
                <wp:positionH relativeFrom="column">
                  <wp:posOffset>8792989</wp:posOffset>
                </wp:positionH>
                <wp:positionV relativeFrom="paragraph">
                  <wp:posOffset>3379</wp:posOffset>
                </wp:positionV>
                <wp:extent cx="2161752" cy="1147516"/>
                <wp:effectExtent l="0" t="0" r="0" b="0"/>
                <wp:wrapNone/>
                <wp:docPr id="18" name="Zaoblený obdélník 12"/>
                <wp:cNvGraphicFramePr/>
                <a:graphic xmlns:a="http://schemas.openxmlformats.org/drawingml/2006/main">
                  <a:graphicData uri="http://schemas.microsoft.com/office/word/2010/wordprocessingShape">
                    <wps:wsp>
                      <wps:cNvSpPr/>
                      <wps:spPr>
                        <a:xfrm>
                          <a:off x="0" y="0"/>
                          <a:ext cx="2161752" cy="1147516"/>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626919FC" w14:textId="77777777" w:rsidR="00D450AB" w:rsidRPr="00FB2044" w:rsidRDefault="00D450AB" w:rsidP="00FA1B10">
                            <w:pPr>
                              <w:spacing w:after="0" w:line="240" w:lineRule="auto"/>
                              <w:jc w:val="center"/>
                              <w:rPr>
                                <w:rFonts w:eastAsia="Calibri" w:hAnsi="Calibri"/>
                                <w:b/>
                                <w:bCs/>
                                <w:color w:val="000000" w:themeColor="dark1"/>
                                <w:sz w:val="19"/>
                                <w:szCs w:val="19"/>
                              </w:rPr>
                            </w:pPr>
                            <w:r w:rsidRPr="00FB2044">
                              <w:rPr>
                                <w:rFonts w:eastAsia="Calibri" w:hAnsi="Calibri"/>
                                <w:b/>
                                <w:bCs/>
                                <w:color w:val="000000" w:themeColor="dark1"/>
                                <w:sz w:val="19"/>
                                <w:szCs w:val="19"/>
                              </w:rPr>
                              <w:t xml:space="preserve">Celkem podpora </w:t>
                            </w:r>
                            <w:r w:rsidRPr="00FB2044">
                              <w:rPr>
                                <w:rFonts w:eastAsia="Calibri" w:hAnsi="Calibri"/>
                                <w:b/>
                                <w:bCs/>
                                <w:color w:val="000000" w:themeColor="dark1"/>
                                <w:sz w:val="19"/>
                                <w:szCs w:val="19"/>
                              </w:rPr>
                              <w:t>č</w:t>
                            </w:r>
                            <w:r w:rsidRPr="00FB2044">
                              <w:rPr>
                                <w:rFonts w:eastAsia="Calibri" w:hAnsi="Calibri"/>
                                <w:b/>
                                <w:bCs/>
                                <w:color w:val="000000" w:themeColor="dark1"/>
                                <w:sz w:val="19"/>
                                <w:szCs w:val="19"/>
                              </w:rPr>
                              <w:t>erpan</w:t>
                            </w:r>
                            <w:r w:rsidRPr="00FB2044">
                              <w:rPr>
                                <w:rFonts w:eastAsia="Calibri" w:hAnsi="Calibri"/>
                                <w:b/>
                                <w:bCs/>
                                <w:color w:val="000000" w:themeColor="dark1"/>
                                <w:sz w:val="19"/>
                                <w:szCs w:val="19"/>
                              </w:rPr>
                              <w:t>á</w:t>
                            </w:r>
                            <w:r w:rsidRPr="00FB2044">
                              <w:rPr>
                                <w:rFonts w:eastAsia="Calibri" w:hAnsi="Calibri"/>
                                <w:b/>
                                <w:bCs/>
                                <w:color w:val="000000" w:themeColor="dark1"/>
                                <w:sz w:val="19"/>
                                <w:szCs w:val="19"/>
                              </w:rPr>
                              <w:t xml:space="preserve"> na projekty s</w:t>
                            </w:r>
                            <w:r w:rsidRPr="00FB2044">
                              <w:rPr>
                                <w:rFonts w:eastAsia="Calibri" w:hAnsi="Calibri"/>
                                <w:b/>
                                <w:bCs/>
                                <w:color w:val="000000" w:themeColor="dark1"/>
                                <w:sz w:val="19"/>
                                <w:szCs w:val="19"/>
                              </w:rPr>
                              <w:t> </w:t>
                            </w:r>
                            <w:r w:rsidRPr="00FB2044">
                              <w:rPr>
                                <w:rFonts w:eastAsia="Calibri" w:hAnsi="Calibri"/>
                                <w:b/>
                                <w:bCs/>
                                <w:color w:val="000000" w:themeColor="dark1"/>
                                <w:sz w:val="19"/>
                                <w:szCs w:val="19"/>
                              </w:rPr>
                              <w:t>HUP typu</w:t>
                            </w:r>
                          </w:p>
                          <w:p w14:paraId="7516C9FC" w14:textId="77777777" w:rsidR="00D450AB" w:rsidRPr="00FB2044" w:rsidRDefault="00D450AB" w:rsidP="00FA1B10">
                            <w:pPr>
                              <w:spacing w:after="0" w:line="240" w:lineRule="auto"/>
                              <w:jc w:val="center"/>
                              <w:rPr>
                                <w:rFonts w:eastAsia="Calibri" w:hAnsi="Calibri"/>
                                <w:b/>
                                <w:bCs/>
                                <w:color w:val="000000" w:themeColor="dark1"/>
                                <w:sz w:val="19"/>
                                <w:szCs w:val="19"/>
                              </w:rPr>
                            </w:pPr>
                            <w:r w:rsidRPr="00FB2044">
                              <w:rPr>
                                <w:rFonts w:eastAsia="Calibri" w:hAnsi="Calibri"/>
                                <w:b/>
                                <w:bCs/>
                                <w:color w:val="000000" w:themeColor="dark1"/>
                                <w:sz w:val="19"/>
                                <w:szCs w:val="19"/>
                              </w:rPr>
                              <w:t>SP: 630.0</w:t>
                            </w:r>
                          </w:p>
                          <w:p w14:paraId="064FC8E7" w14:textId="77777777" w:rsidR="00D450AB" w:rsidRPr="00FB2044" w:rsidRDefault="00D450AB" w:rsidP="00FA1B10">
                            <w:pPr>
                              <w:spacing w:after="0" w:line="240" w:lineRule="auto"/>
                              <w:jc w:val="center"/>
                              <w:rPr>
                                <w:rFonts w:eastAsia="Calibri" w:hAnsi="Calibri"/>
                                <w:color w:val="000000" w:themeColor="dark1"/>
                                <w:sz w:val="19"/>
                                <w:szCs w:val="19"/>
                              </w:rPr>
                            </w:pPr>
                            <w:r w:rsidRPr="00FB2044">
                              <w:rPr>
                                <w:rFonts w:eastAsia="Calibri" w:hAnsi="Calibri"/>
                                <w:color w:val="000000" w:themeColor="dark1"/>
                                <w:sz w:val="19"/>
                                <w:szCs w:val="19"/>
                              </w:rPr>
                              <w:t>z</w:t>
                            </w:r>
                            <w:r w:rsidRPr="00FB2044">
                              <w:rPr>
                                <w:rFonts w:eastAsia="Calibri" w:hAnsi="Calibri"/>
                                <w:color w:val="000000" w:themeColor="dark1"/>
                                <w:sz w:val="19"/>
                                <w:szCs w:val="19"/>
                              </w:rPr>
                              <w:t> </w:t>
                            </w:r>
                            <w:r w:rsidRPr="00FB2044">
                              <w:rPr>
                                <w:rFonts w:eastAsia="Calibri" w:hAnsi="Calibri"/>
                                <w:color w:val="000000" w:themeColor="dark1"/>
                                <w:sz w:val="19"/>
                                <w:szCs w:val="19"/>
                              </w:rPr>
                              <w:t xml:space="preserve">toho </w:t>
                            </w:r>
                            <w:r w:rsidRPr="00FB2044">
                              <w:rPr>
                                <w:rFonts w:eastAsia="Calibri" w:hAnsi="Calibri"/>
                                <w:color w:val="000000" w:themeColor="dark1"/>
                                <w:sz w:val="19"/>
                                <w:szCs w:val="19"/>
                              </w:rPr>
                              <w:t>č</w:t>
                            </w:r>
                            <w:r w:rsidRPr="00FB2044">
                              <w:rPr>
                                <w:rFonts w:eastAsia="Calibri" w:hAnsi="Calibri"/>
                                <w:color w:val="000000" w:themeColor="dark1"/>
                                <w:sz w:val="19"/>
                                <w:szCs w:val="19"/>
                              </w:rPr>
                              <w:t>erpan</w:t>
                            </w:r>
                            <w:r w:rsidRPr="00FB2044">
                              <w:rPr>
                                <w:rFonts w:eastAsia="Calibri" w:hAnsi="Calibri"/>
                                <w:color w:val="000000" w:themeColor="dark1"/>
                                <w:sz w:val="19"/>
                                <w:szCs w:val="19"/>
                              </w:rPr>
                              <w:t>á</w:t>
                            </w:r>
                            <w:r w:rsidRPr="00FB2044">
                              <w:rPr>
                                <w:rFonts w:eastAsia="Calibri" w:hAnsi="Calibri"/>
                                <w:color w:val="000000" w:themeColor="dark1"/>
                                <w:sz w:val="19"/>
                                <w:szCs w:val="19"/>
                              </w:rPr>
                              <w:t xml:space="preserve"> HUP SP: 100 %</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169266D" id="Zaoblený obdélník 12" o:spid="_x0000_s1041" style="position:absolute;left:0;text-align:left;margin-left:692.35pt;margin-top:.25pt;width:170.2pt;height:90.35pt;z-index:2520668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" filled="f" stroked="f" strokeweight="2pt">
                <v:textbox>
                  <w:txbxContent>
                    <w:p w14:paraId="626919FC" w14:textId="77777777" w:rsidR="00D450AB" w:rsidRPr="00FB2044" w:rsidRDefault="00D450AB" w:rsidP="00FA1B10">
                      <w:pPr>
                        <w:spacing w:after="0" w:line="240" w:lineRule="auto"/>
                        <w:jc w:val="center"/>
                        <w:rPr>
                          <w:rFonts w:eastAsia="Calibri" w:hAnsi="Calibri"/>
                          <w:b/>
                          <w:bCs/>
                          <w:color w:val="000000" w:themeColor="dark1"/>
                          <w:sz w:val="19"/>
                          <w:szCs w:val="19"/>
                        </w:rPr>
                      </w:pPr>
                      <w:r w:rsidRPr="00FB2044">
                        <w:rPr>
                          <w:rFonts w:eastAsia="Calibri" w:hAnsi="Calibri"/>
                          <w:b/>
                          <w:bCs/>
                          <w:color w:val="000000" w:themeColor="dark1"/>
                          <w:sz w:val="19"/>
                          <w:szCs w:val="19"/>
                        </w:rPr>
                        <w:t xml:space="preserve">Celkem podpora </w:t>
                      </w:r>
                      <w:r w:rsidRPr="00FB2044">
                        <w:rPr>
                          <w:rFonts w:eastAsia="Calibri" w:hAnsi="Calibri"/>
                          <w:b/>
                          <w:bCs/>
                          <w:color w:val="000000" w:themeColor="dark1"/>
                          <w:sz w:val="19"/>
                          <w:szCs w:val="19"/>
                        </w:rPr>
                        <w:t>č</w:t>
                      </w:r>
                      <w:r w:rsidRPr="00FB2044">
                        <w:rPr>
                          <w:rFonts w:eastAsia="Calibri" w:hAnsi="Calibri"/>
                          <w:b/>
                          <w:bCs/>
                          <w:color w:val="000000" w:themeColor="dark1"/>
                          <w:sz w:val="19"/>
                          <w:szCs w:val="19"/>
                        </w:rPr>
                        <w:t>erpan</w:t>
                      </w:r>
                      <w:r w:rsidRPr="00FB2044">
                        <w:rPr>
                          <w:rFonts w:eastAsia="Calibri" w:hAnsi="Calibri"/>
                          <w:b/>
                          <w:bCs/>
                          <w:color w:val="000000" w:themeColor="dark1"/>
                          <w:sz w:val="19"/>
                          <w:szCs w:val="19"/>
                        </w:rPr>
                        <w:t>á</w:t>
                      </w:r>
                      <w:r w:rsidRPr="00FB2044">
                        <w:rPr>
                          <w:rFonts w:eastAsia="Calibri" w:hAnsi="Calibri"/>
                          <w:b/>
                          <w:bCs/>
                          <w:color w:val="000000" w:themeColor="dark1"/>
                          <w:sz w:val="19"/>
                          <w:szCs w:val="19"/>
                        </w:rPr>
                        <w:t xml:space="preserve"> na projekty s</w:t>
                      </w:r>
                      <w:r w:rsidRPr="00FB2044">
                        <w:rPr>
                          <w:rFonts w:eastAsia="Calibri" w:hAnsi="Calibri"/>
                          <w:b/>
                          <w:bCs/>
                          <w:color w:val="000000" w:themeColor="dark1"/>
                          <w:sz w:val="19"/>
                          <w:szCs w:val="19"/>
                        </w:rPr>
                        <w:t> </w:t>
                      </w:r>
                      <w:r w:rsidRPr="00FB2044">
                        <w:rPr>
                          <w:rFonts w:eastAsia="Calibri" w:hAnsi="Calibri"/>
                          <w:b/>
                          <w:bCs/>
                          <w:color w:val="000000" w:themeColor="dark1"/>
                          <w:sz w:val="19"/>
                          <w:szCs w:val="19"/>
                        </w:rPr>
                        <w:t>HUP typu</w:t>
                      </w:r>
                    </w:p>
                    <w:p w14:paraId="7516C9FC" w14:textId="77777777" w:rsidR="00D450AB" w:rsidRPr="00FB2044" w:rsidRDefault="00D450AB" w:rsidP="00FA1B10">
                      <w:pPr>
                        <w:spacing w:after="0" w:line="240" w:lineRule="auto"/>
                        <w:jc w:val="center"/>
                        <w:rPr>
                          <w:rFonts w:eastAsia="Calibri" w:hAnsi="Calibri"/>
                          <w:b/>
                          <w:bCs/>
                          <w:color w:val="000000" w:themeColor="dark1"/>
                          <w:sz w:val="19"/>
                          <w:szCs w:val="19"/>
                        </w:rPr>
                      </w:pPr>
                      <w:r w:rsidRPr="00FB2044">
                        <w:rPr>
                          <w:rFonts w:eastAsia="Calibri" w:hAnsi="Calibri"/>
                          <w:b/>
                          <w:bCs/>
                          <w:color w:val="000000" w:themeColor="dark1"/>
                          <w:sz w:val="19"/>
                          <w:szCs w:val="19"/>
                        </w:rPr>
                        <w:t>SP: 630.0</w:t>
                      </w:r>
                    </w:p>
                    <w:p w14:paraId="064FC8E7" w14:textId="77777777" w:rsidR="00D450AB" w:rsidRPr="00FB2044" w:rsidRDefault="00D450AB" w:rsidP="00FA1B10">
                      <w:pPr>
                        <w:spacing w:after="0" w:line="240" w:lineRule="auto"/>
                        <w:jc w:val="center"/>
                        <w:rPr>
                          <w:rFonts w:eastAsia="Calibri" w:hAnsi="Calibri"/>
                          <w:color w:val="000000" w:themeColor="dark1"/>
                          <w:sz w:val="19"/>
                          <w:szCs w:val="19"/>
                        </w:rPr>
                      </w:pPr>
                      <w:r w:rsidRPr="00FB2044">
                        <w:rPr>
                          <w:rFonts w:eastAsia="Calibri" w:hAnsi="Calibri"/>
                          <w:color w:val="000000" w:themeColor="dark1"/>
                          <w:sz w:val="19"/>
                          <w:szCs w:val="19"/>
                        </w:rPr>
                        <w:t>z</w:t>
                      </w:r>
                      <w:r w:rsidRPr="00FB2044">
                        <w:rPr>
                          <w:rFonts w:eastAsia="Calibri" w:hAnsi="Calibri"/>
                          <w:color w:val="000000" w:themeColor="dark1"/>
                          <w:sz w:val="19"/>
                          <w:szCs w:val="19"/>
                        </w:rPr>
                        <w:t> </w:t>
                      </w:r>
                      <w:r w:rsidRPr="00FB2044">
                        <w:rPr>
                          <w:rFonts w:eastAsia="Calibri" w:hAnsi="Calibri"/>
                          <w:color w:val="000000" w:themeColor="dark1"/>
                          <w:sz w:val="19"/>
                          <w:szCs w:val="19"/>
                        </w:rPr>
                        <w:t xml:space="preserve">toho </w:t>
                      </w:r>
                      <w:r w:rsidRPr="00FB2044">
                        <w:rPr>
                          <w:rFonts w:eastAsia="Calibri" w:hAnsi="Calibri"/>
                          <w:color w:val="000000" w:themeColor="dark1"/>
                          <w:sz w:val="19"/>
                          <w:szCs w:val="19"/>
                        </w:rPr>
                        <w:t>č</w:t>
                      </w:r>
                      <w:r w:rsidRPr="00FB2044">
                        <w:rPr>
                          <w:rFonts w:eastAsia="Calibri" w:hAnsi="Calibri"/>
                          <w:color w:val="000000" w:themeColor="dark1"/>
                          <w:sz w:val="19"/>
                          <w:szCs w:val="19"/>
                        </w:rPr>
                        <w:t>erpan</w:t>
                      </w:r>
                      <w:r w:rsidRPr="00FB2044">
                        <w:rPr>
                          <w:rFonts w:eastAsia="Calibri" w:hAnsi="Calibri"/>
                          <w:color w:val="000000" w:themeColor="dark1"/>
                          <w:sz w:val="19"/>
                          <w:szCs w:val="19"/>
                        </w:rPr>
                        <w:t>á</w:t>
                      </w:r>
                      <w:r w:rsidRPr="00FB2044">
                        <w:rPr>
                          <w:rFonts w:eastAsia="Calibri" w:hAnsi="Calibri"/>
                          <w:color w:val="000000" w:themeColor="dark1"/>
                          <w:sz w:val="19"/>
                          <w:szCs w:val="19"/>
                        </w:rPr>
                        <w:t xml:space="preserve"> HUP SP: 100 %</w:t>
                      </w:r>
                    </w:p>
                  </w:txbxContent>
                </v:textbox>
              </v:roundrect>
            </w:pict>
          </mc:Fallback>
        </mc:AlternateContent>
      </w:r>
      <w:r>
        <w:rPr>
          <w:sz w:val="28"/>
          <w:szCs w:val="28"/>
        </w:rPr>
        <w:t xml:space="preserve">Doba trvání programu: </w:t>
      </w:r>
      <w:r w:rsidRPr="00911163">
        <w:rPr>
          <w:smallCaps w:val="0"/>
          <w:sz w:val="28"/>
          <w:szCs w:val="28"/>
        </w:rPr>
        <w:t>od</w:t>
      </w:r>
      <w:r>
        <w:rPr>
          <w:sz w:val="28"/>
          <w:szCs w:val="28"/>
        </w:rPr>
        <w:t xml:space="preserve"> 2013 do 2020</w:t>
      </w:r>
    </w:p>
    <w:p w14:paraId="44CDEF58" w14:textId="24F19E2E" w:rsidR="006044EC" w:rsidRPr="00FA1B10" w:rsidRDefault="00366E37" w:rsidP="00FA1B10">
      <w:pPr>
        <w:tabs>
          <w:tab w:val="left" w:pos="17815"/>
        </w:tabs>
        <w:sectPr w:rsidR="006044EC" w:rsidRPr="00FA1B10" w:rsidSect="008C0D87">
          <w:pgSz w:w="23814" w:h="16839" w:orient="landscape" w:code="8"/>
          <w:pgMar w:top="720" w:right="720" w:bottom="720" w:left="720" w:header="708" w:footer="708" w:gutter="0"/>
          <w:cols w:space="708"/>
          <w:docGrid w:linePitch="360"/>
        </w:sectPr>
      </w:pPr>
      <w:r>
        <w:rPr>
          <w:noProof/>
          <w:lang w:eastAsia="cs-CZ"/>
        </w:rPr>
        <mc:AlternateContent>
          <mc:Choice Requires="wps">
            <w:drawing>
              <wp:anchor distT="0" distB="0" distL="114300" distR="114300" simplePos="0" relativeHeight="252058624" behindDoc="0" locked="0" layoutInCell="1" allowOverlap="1" wp14:anchorId="52690E54" wp14:editId="76BD1901">
                <wp:simplePos x="0" y="0"/>
                <wp:positionH relativeFrom="column">
                  <wp:posOffset>10809798</wp:posOffset>
                </wp:positionH>
                <wp:positionV relativeFrom="paragraph">
                  <wp:posOffset>8340558</wp:posOffset>
                </wp:positionV>
                <wp:extent cx="3072765" cy="358637"/>
                <wp:effectExtent l="0" t="0" r="0" b="0"/>
                <wp:wrapNone/>
                <wp:docPr id="31" name="Zaoblený obdélník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72765" cy="358637"/>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2C676B8D" w14:textId="264DDE90" w:rsidR="00D450AB" w:rsidRPr="00720794" w:rsidRDefault="00D450AB" w:rsidP="00FA1B10">
                            <w:pPr>
                              <w:spacing w:after="0" w:line="240" w:lineRule="auto"/>
                              <w:jc w:val="right"/>
                              <w:rPr>
                                <w:i/>
                                <w:color w:val="BFBFBF" w:themeColor="background1" w:themeShade="BF"/>
                                <w:sz w:val="18"/>
                                <w:szCs w:val="18"/>
                              </w:rPr>
                            </w:pPr>
                            <w:r w:rsidRPr="00720794">
                              <w:rPr>
                                <w:b/>
                                <w:i/>
                                <w:color w:val="BFBFBF" w:themeColor="background1" w:themeShade="BF"/>
                                <w:sz w:val="18"/>
                                <w:szCs w:val="18"/>
                              </w:rPr>
                              <w:t>Zdroj: IS VaV</w:t>
                            </w:r>
                            <w:r>
                              <w:rPr>
                                <w:b/>
                                <w:i/>
                                <w:color w:val="BFBFBF" w:themeColor="background1" w:themeShade="BF"/>
                                <w:sz w:val="18"/>
                                <w:szCs w:val="18"/>
                              </w:rPr>
                              <w:t>aI; datum exportu 31. ledna 2022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2690E54" id="Zaoblený obdélník 34" o:spid="_x0000_s1042" style="position:absolute;margin-left:851.15pt;margin-top:656.75pt;width:241.95pt;height:28.25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" filled="f" stroked="f" strokeweight="2pt">
                <v:path arrowok="t"/>
                <v:textbox>
                  <w:txbxContent>
                    <w:p w14:paraId="2C676B8D" w14:textId="264DDE90" w:rsidR="00D450AB" w:rsidRPr="00720794" w:rsidRDefault="00D450AB" w:rsidP="00FA1B10">
                      <w:pPr>
                        <w:spacing w:after="0" w:line="240" w:lineRule="auto"/>
                        <w:jc w:val="right"/>
                        <w:rPr>
                          <w:i/>
                          <w:color w:val="BFBFBF" w:themeColor="background1" w:themeShade="BF"/>
                          <w:sz w:val="18"/>
                          <w:szCs w:val="18"/>
                        </w:rPr>
                      </w:pPr>
                      <w:r w:rsidRPr="00720794">
                        <w:rPr>
                          <w:b/>
                          <w:i/>
                          <w:color w:val="BFBFBF" w:themeColor="background1" w:themeShade="BF"/>
                          <w:sz w:val="18"/>
                          <w:szCs w:val="18"/>
                        </w:rPr>
                        <w:t>Zdroj: IS VaV</w:t>
                      </w:r>
                      <w:r>
                        <w:rPr>
                          <w:b/>
                          <w:i/>
                          <w:color w:val="BFBFBF" w:themeColor="background1" w:themeShade="BF"/>
                          <w:sz w:val="18"/>
                          <w:szCs w:val="18"/>
                        </w:rPr>
                        <w:t>aI; datum exportu 31. ledna 2022</w:t>
                      </w:r>
                    </w:p>
                  </w:txbxContent>
                </v:textbox>
              </v:roundrect>
            </w:pict>
          </mc:Fallback>
        </mc:AlternateContent>
      </w:r>
      <w:r w:rsidR="00FA1B10">
        <w:rPr>
          <w:noProof/>
          <w:lang w:eastAsia="cs-CZ"/>
        </w:rPr>
        <w:drawing>
          <wp:anchor distT="0" distB="0" distL="114300" distR="114300" simplePos="0" relativeHeight="252070912" behindDoc="1" locked="0" layoutInCell="1" allowOverlap="1" wp14:anchorId="4804B7C4" wp14:editId="780AADE5">
            <wp:simplePos x="0" y="0"/>
            <wp:positionH relativeFrom="column">
              <wp:posOffset>612140</wp:posOffset>
            </wp:positionH>
            <wp:positionV relativeFrom="paragraph">
              <wp:posOffset>4414520</wp:posOffset>
            </wp:positionV>
            <wp:extent cx="7496175" cy="3912870"/>
            <wp:effectExtent l="0" t="0" r="0" b="0"/>
            <wp:wrapTight wrapText="bothSides">
              <wp:wrapPolygon edited="0">
                <wp:start x="14382" y="421"/>
                <wp:lineTo x="4830" y="631"/>
                <wp:lineTo x="4830" y="1472"/>
                <wp:lineTo x="17401" y="2314"/>
                <wp:lineTo x="329" y="2314"/>
                <wp:lineTo x="1427" y="3996"/>
                <wp:lineTo x="1427" y="9044"/>
                <wp:lineTo x="274" y="10726"/>
                <wp:lineTo x="1372" y="12409"/>
                <wp:lineTo x="1427" y="17457"/>
                <wp:lineTo x="274" y="19139"/>
                <wp:lineTo x="274" y="20086"/>
                <wp:lineTo x="2305" y="20822"/>
                <wp:lineTo x="6532" y="21242"/>
                <wp:lineTo x="14217" y="21242"/>
                <wp:lineTo x="14217" y="20822"/>
                <wp:lineTo x="17181" y="20822"/>
                <wp:lineTo x="19651" y="20086"/>
                <wp:lineTo x="19596" y="19139"/>
                <wp:lineTo x="21188" y="18508"/>
                <wp:lineTo x="21133" y="18193"/>
                <wp:lineTo x="18444" y="17457"/>
                <wp:lineTo x="18444" y="15774"/>
                <wp:lineTo x="20584" y="15143"/>
                <wp:lineTo x="20584" y="14722"/>
                <wp:lineTo x="18444" y="14092"/>
                <wp:lineTo x="18444" y="12409"/>
                <wp:lineTo x="20530" y="11673"/>
                <wp:lineTo x="20639" y="11147"/>
                <wp:lineTo x="19596" y="10726"/>
                <wp:lineTo x="18444" y="9044"/>
                <wp:lineTo x="20584" y="8203"/>
                <wp:lineTo x="20584" y="7572"/>
                <wp:lineTo x="18444" y="7361"/>
                <wp:lineTo x="18444" y="5679"/>
                <wp:lineTo x="20584" y="4522"/>
                <wp:lineTo x="20584" y="3996"/>
                <wp:lineTo x="18444" y="3996"/>
                <wp:lineTo x="19542" y="2524"/>
                <wp:lineTo x="19542" y="2314"/>
                <wp:lineTo x="18499" y="2314"/>
                <wp:lineTo x="18553" y="1577"/>
                <wp:lineTo x="16522" y="631"/>
                <wp:lineTo x="14766" y="421"/>
                <wp:lineTo x="14382" y="421"/>
              </wp:wrapPolygon>
            </wp:wrapTight>
            <wp:docPr id="36" name="Graf 36">
              <a:extLst xmlns:a="http://schemas.openxmlformats.org/drawingml/2006/main">
                <a:ext uri="{FF2B5EF4-FFF2-40B4-BE49-F238E27FC236}">
                  <a16:creationId xmlns:a16="http://schemas.microsoft.com/office/drawing/2014/main" id="{F41B595E-F920-4985-A3C2-3F933A37E1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H relativeFrom="margin">
              <wp14:pctWidth>0</wp14:pctWidth>
            </wp14:sizeRelH>
            <wp14:sizeRelV relativeFrom="margin">
              <wp14:pctHeight>0</wp14:pctHeight>
            </wp14:sizeRelV>
          </wp:anchor>
        </w:drawing>
      </w:r>
      <w:r w:rsidR="00FA1B10">
        <w:rPr>
          <w:noProof/>
          <w:lang w:eastAsia="cs-CZ"/>
        </w:rPr>
        <mc:AlternateContent>
          <mc:Choice Requires="wps">
            <w:drawing>
              <wp:anchor distT="0" distB="0" distL="114300" distR="114300" simplePos="0" relativeHeight="252069888" behindDoc="0" locked="0" layoutInCell="1" allowOverlap="1" wp14:anchorId="4CBE2646" wp14:editId="35CF1D7A">
                <wp:simplePos x="0" y="0"/>
                <wp:positionH relativeFrom="column">
                  <wp:posOffset>9393555</wp:posOffset>
                </wp:positionH>
                <wp:positionV relativeFrom="paragraph">
                  <wp:posOffset>1662622</wp:posOffset>
                </wp:positionV>
                <wp:extent cx="2161752" cy="1147516"/>
                <wp:effectExtent l="0" t="0" r="0" b="0"/>
                <wp:wrapNone/>
                <wp:docPr id="21" name="Zaoblený obdélník 13"/>
                <wp:cNvGraphicFramePr/>
                <a:graphic xmlns:a="http://schemas.openxmlformats.org/drawingml/2006/main">
                  <a:graphicData uri="http://schemas.microsoft.com/office/word/2010/wordprocessingShape">
                    <wps:wsp>
                      <wps:cNvSpPr/>
                      <wps:spPr>
                        <a:xfrm>
                          <a:off x="0" y="0"/>
                          <a:ext cx="2161752" cy="1147516"/>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69CA7263" w14:textId="77777777" w:rsidR="00D450AB" w:rsidRPr="00FB2044" w:rsidRDefault="00D450AB" w:rsidP="00FA1B10">
                            <w:pPr>
                              <w:spacing w:after="0" w:line="240" w:lineRule="auto"/>
                              <w:jc w:val="center"/>
                              <w:rPr>
                                <w:rFonts w:eastAsia="Calibri" w:hAnsi="Calibri"/>
                                <w:b/>
                                <w:bCs/>
                                <w:color w:val="000000" w:themeColor="dark1"/>
                                <w:sz w:val="19"/>
                                <w:szCs w:val="19"/>
                              </w:rPr>
                            </w:pPr>
                            <w:r w:rsidRPr="00FB2044">
                              <w:rPr>
                                <w:rFonts w:eastAsia="Calibri" w:hAnsi="Calibri"/>
                                <w:b/>
                                <w:bCs/>
                                <w:color w:val="000000" w:themeColor="dark1"/>
                                <w:sz w:val="19"/>
                                <w:szCs w:val="19"/>
                              </w:rPr>
                              <w:t xml:space="preserve">Celkem podpora </w:t>
                            </w:r>
                            <w:r w:rsidRPr="00FB2044">
                              <w:rPr>
                                <w:rFonts w:eastAsia="Calibri" w:hAnsi="Calibri"/>
                                <w:b/>
                                <w:bCs/>
                                <w:color w:val="000000" w:themeColor="dark1"/>
                                <w:sz w:val="19"/>
                                <w:szCs w:val="19"/>
                              </w:rPr>
                              <w:t>č</w:t>
                            </w:r>
                            <w:r w:rsidRPr="00FB2044">
                              <w:rPr>
                                <w:rFonts w:eastAsia="Calibri" w:hAnsi="Calibri"/>
                                <w:b/>
                                <w:bCs/>
                                <w:color w:val="000000" w:themeColor="dark1"/>
                                <w:sz w:val="19"/>
                                <w:szCs w:val="19"/>
                              </w:rPr>
                              <w:t>erpan</w:t>
                            </w:r>
                            <w:r w:rsidRPr="00FB2044">
                              <w:rPr>
                                <w:rFonts w:eastAsia="Calibri" w:hAnsi="Calibri"/>
                                <w:b/>
                                <w:bCs/>
                                <w:color w:val="000000" w:themeColor="dark1"/>
                                <w:sz w:val="19"/>
                                <w:szCs w:val="19"/>
                              </w:rPr>
                              <w:t>á</w:t>
                            </w:r>
                            <w:r w:rsidRPr="00FB2044">
                              <w:rPr>
                                <w:rFonts w:eastAsia="Calibri" w:hAnsi="Calibri"/>
                                <w:b/>
                                <w:bCs/>
                                <w:color w:val="000000" w:themeColor="dark1"/>
                                <w:sz w:val="19"/>
                                <w:szCs w:val="19"/>
                              </w:rPr>
                              <w:t xml:space="preserve"> na projekty s</w:t>
                            </w:r>
                            <w:r w:rsidRPr="00FB2044">
                              <w:rPr>
                                <w:rFonts w:eastAsia="Calibri" w:hAnsi="Calibri"/>
                                <w:b/>
                                <w:bCs/>
                                <w:color w:val="000000" w:themeColor="dark1"/>
                                <w:sz w:val="19"/>
                                <w:szCs w:val="19"/>
                              </w:rPr>
                              <w:t> </w:t>
                            </w:r>
                            <w:r w:rsidRPr="00FB2044">
                              <w:rPr>
                                <w:rFonts w:eastAsia="Calibri" w:hAnsi="Calibri"/>
                                <w:b/>
                                <w:bCs/>
                                <w:color w:val="000000" w:themeColor="dark1"/>
                                <w:sz w:val="19"/>
                                <w:szCs w:val="19"/>
                              </w:rPr>
                              <w:t>HUP typu</w:t>
                            </w:r>
                          </w:p>
                          <w:p w14:paraId="16932BF0" w14:textId="77777777" w:rsidR="00D450AB" w:rsidRPr="00FB2044" w:rsidRDefault="00D450AB" w:rsidP="00FA1B10">
                            <w:pPr>
                              <w:spacing w:after="0" w:line="240" w:lineRule="auto"/>
                              <w:jc w:val="center"/>
                              <w:rPr>
                                <w:rFonts w:eastAsia="Calibri" w:hAnsi="Calibri"/>
                                <w:b/>
                                <w:bCs/>
                                <w:color w:val="000000" w:themeColor="dark1"/>
                                <w:sz w:val="19"/>
                                <w:szCs w:val="19"/>
                              </w:rPr>
                            </w:pPr>
                            <w:r w:rsidRPr="00FB2044">
                              <w:rPr>
                                <w:rFonts w:eastAsia="Calibri" w:hAnsi="Calibri"/>
                                <w:b/>
                                <w:bCs/>
                                <w:color w:val="000000" w:themeColor="dark1"/>
                                <w:sz w:val="19"/>
                                <w:szCs w:val="19"/>
                              </w:rPr>
                              <w:t>VS: 4 090.3</w:t>
                            </w:r>
                          </w:p>
                          <w:p w14:paraId="27096636" w14:textId="77777777" w:rsidR="00D450AB" w:rsidRPr="00FB2044" w:rsidRDefault="00D450AB" w:rsidP="00FA1B10">
                            <w:pPr>
                              <w:spacing w:after="0" w:line="240" w:lineRule="auto"/>
                              <w:jc w:val="center"/>
                              <w:rPr>
                                <w:rFonts w:eastAsia="Calibri" w:hAnsi="Calibri"/>
                                <w:color w:val="000000" w:themeColor="dark1"/>
                                <w:sz w:val="19"/>
                                <w:szCs w:val="19"/>
                              </w:rPr>
                            </w:pPr>
                            <w:r w:rsidRPr="00FB2044">
                              <w:rPr>
                                <w:rFonts w:eastAsia="Calibri" w:hAnsi="Calibri"/>
                                <w:color w:val="000000" w:themeColor="dark1"/>
                                <w:sz w:val="19"/>
                                <w:szCs w:val="19"/>
                              </w:rPr>
                              <w:t>z</w:t>
                            </w:r>
                            <w:r w:rsidRPr="00FB2044">
                              <w:rPr>
                                <w:rFonts w:eastAsia="Calibri" w:hAnsi="Calibri"/>
                                <w:color w:val="000000" w:themeColor="dark1"/>
                                <w:sz w:val="19"/>
                                <w:szCs w:val="19"/>
                              </w:rPr>
                              <w:t> </w:t>
                            </w:r>
                            <w:r w:rsidRPr="00FB2044">
                              <w:rPr>
                                <w:rFonts w:eastAsia="Calibri" w:hAnsi="Calibri"/>
                                <w:color w:val="000000" w:themeColor="dark1"/>
                                <w:sz w:val="19"/>
                                <w:szCs w:val="19"/>
                              </w:rPr>
                              <w:t xml:space="preserve">toho </w:t>
                            </w:r>
                            <w:r w:rsidRPr="00FB2044">
                              <w:rPr>
                                <w:rFonts w:eastAsia="Calibri" w:hAnsi="Calibri"/>
                                <w:color w:val="000000" w:themeColor="dark1"/>
                                <w:sz w:val="19"/>
                                <w:szCs w:val="19"/>
                              </w:rPr>
                              <w:t>č</w:t>
                            </w:r>
                            <w:r w:rsidRPr="00FB2044">
                              <w:rPr>
                                <w:rFonts w:eastAsia="Calibri" w:hAnsi="Calibri"/>
                                <w:color w:val="000000" w:themeColor="dark1"/>
                                <w:sz w:val="19"/>
                                <w:szCs w:val="19"/>
                              </w:rPr>
                              <w:t>erpan</w:t>
                            </w:r>
                            <w:r w:rsidRPr="00FB2044">
                              <w:rPr>
                                <w:rFonts w:eastAsia="Calibri" w:hAnsi="Calibri"/>
                                <w:color w:val="000000" w:themeColor="dark1"/>
                                <w:sz w:val="19"/>
                                <w:szCs w:val="19"/>
                              </w:rPr>
                              <w:t>á</w:t>
                            </w:r>
                            <w:r w:rsidRPr="00FB2044">
                              <w:rPr>
                                <w:rFonts w:eastAsia="Calibri" w:hAnsi="Calibri"/>
                                <w:color w:val="000000" w:themeColor="dark1"/>
                                <w:sz w:val="19"/>
                                <w:szCs w:val="19"/>
                              </w:rPr>
                              <w:t xml:space="preserve"> HUP VS: 92 %</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CBE2646" id="_x0000_s1043" style="position:absolute;margin-left:739.65pt;margin-top:130.9pt;width:170.2pt;height:90.35pt;z-index:2520698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" filled="f" stroked="f" strokeweight="2pt">
                <v:textbox>
                  <w:txbxContent>
                    <w:p w14:paraId="69CA7263" w14:textId="77777777" w:rsidR="00D450AB" w:rsidRPr="00FB2044" w:rsidRDefault="00D450AB" w:rsidP="00FA1B10">
                      <w:pPr>
                        <w:spacing w:after="0" w:line="240" w:lineRule="auto"/>
                        <w:jc w:val="center"/>
                        <w:rPr>
                          <w:rFonts w:eastAsia="Calibri" w:hAnsi="Calibri"/>
                          <w:b/>
                          <w:bCs/>
                          <w:color w:val="000000" w:themeColor="dark1"/>
                          <w:sz w:val="19"/>
                          <w:szCs w:val="19"/>
                        </w:rPr>
                      </w:pPr>
                      <w:r w:rsidRPr="00FB2044">
                        <w:rPr>
                          <w:rFonts w:eastAsia="Calibri" w:hAnsi="Calibri"/>
                          <w:b/>
                          <w:bCs/>
                          <w:color w:val="000000" w:themeColor="dark1"/>
                          <w:sz w:val="19"/>
                          <w:szCs w:val="19"/>
                        </w:rPr>
                        <w:t xml:space="preserve">Celkem podpora </w:t>
                      </w:r>
                      <w:r w:rsidRPr="00FB2044">
                        <w:rPr>
                          <w:rFonts w:eastAsia="Calibri" w:hAnsi="Calibri"/>
                          <w:b/>
                          <w:bCs/>
                          <w:color w:val="000000" w:themeColor="dark1"/>
                          <w:sz w:val="19"/>
                          <w:szCs w:val="19"/>
                        </w:rPr>
                        <w:t>č</w:t>
                      </w:r>
                      <w:r w:rsidRPr="00FB2044">
                        <w:rPr>
                          <w:rFonts w:eastAsia="Calibri" w:hAnsi="Calibri"/>
                          <w:b/>
                          <w:bCs/>
                          <w:color w:val="000000" w:themeColor="dark1"/>
                          <w:sz w:val="19"/>
                          <w:szCs w:val="19"/>
                        </w:rPr>
                        <w:t>erpan</w:t>
                      </w:r>
                      <w:r w:rsidRPr="00FB2044">
                        <w:rPr>
                          <w:rFonts w:eastAsia="Calibri" w:hAnsi="Calibri"/>
                          <w:b/>
                          <w:bCs/>
                          <w:color w:val="000000" w:themeColor="dark1"/>
                          <w:sz w:val="19"/>
                          <w:szCs w:val="19"/>
                        </w:rPr>
                        <w:t>á</w:t>
                      </w:r>
                      <w:r w:rsidRPr="00FB2044">
                        <w:rPr>
                          <w:rFonts w:eastAsia="Calibri" w:hAnsi="Calibri"/>
                          <w:b/>
                          <w:bCs/>
                          <w:color w:val="000000" w:themeColor="dark1"/>
                          <w:sz w:val="19"/>
                          <w:szCs w:val="19"/>
                        </w:rPr>
                        <w:t xml:space="preserve"> na projekty s</w:t>
                      </w:r>
                      <w:r w:rsidRPr="00FB2044">
                        <w:rPr>
                          <w:rFonts w:eastAsia="Calibri" w:hAnsi="Calibri"/>
                          <w:b/>
                          <w:bCs/>
                          <w:color w:val="000000" w:themeColor="dark1"/>
                          <w:sz w:val="19"/>
                          <w:szCs w:val="19"/>
                        </w:rPr>
                        <w:t> </w:t>
                      </w:r>
                      <w:r w:rsidRPr="00FB2044">
                        <w:rPr>
                          <w:rFonts w:eastAsia="Calibri" w:hAnsi="Calibri"/>
                          <w:b/>
                          <w:bCs/>
                          <w:color w:val="000000" w:themeColor="dark1"/>
                          <w:sz w:val="19"/>
                          <w:szCs w:val="19"/>
                        </w:rPr>
                        <w:t>HUP typu</w:t>
                      </w:r>
                    </w:p>
                    <w:p w14:paraId="16932BF0" w14:textId="77777777" w:rsidR="00D450AB" w:rsidRPr="00FB2044" w:rsidRDefault="00D450AB" w:rsidP="00FA1B10">
                      <w:pPr>
                        <w:spacing w:after="0" w:line="240" w:lineRule="auto"/>
                        <w:jc w:val="center"/>
                        <w:rPr>
                          <w:rFonts w:eastAsia="Calibri" w:hAnsi="Calibri"/>
                          <w:b/>
                          <w:bCs/>
                          <w:color w:val="000000" w:themeColor="dark1"/>
                          <w:sz w:val="19"/>
                          <w:szCs w:val="19"/>
                        </w:rPr>
                      </w:pPr>
                      <w:r w:rsidRPr="00FB2044">
                        <w:rPr>
                          <w:rFonts w:eastAsia="Calibri" w:hAnsi="Calibri"/>
                          <w:b/>
                          <w:bCs/>
                          <w:color w:val="000000" w:themeColor="dark1"/>
                          <w:sz w:val="19"/>
                          <w:szCs w:val="19"/>
                        </w:rPr>
                        <w:t>VS: 4 090.3</w:t>
                      </w:r>
                    </w:p>
                    <w:p w14:paraId="27096636" w14:textId="77777777" w:rsidR="00D450AB" w:rsidRPr="00FB2044" w:rsidRDefault="00D450AB" w:rsidP="00FA1B10">
                      <w:pPr>
                        <w:spacing w:after="0" w:line="240" w:lineRule="auto"/>
                        <w:jc w:val="center"/>
                        <w:rPr>
                          <w:rFonts w:eastAsia="Calibri" w:hAnsi="Calibri"/>
                          <w:color w:val="000000" w:themeColor="dark1"/>
                          <w:sz w:val="19"/>
                          <w:szCs w:val="19"/>
                        </w:rPr>
                      </w:pPr>
                      <w:r w:rsidRPr="00FB2044">
                        <w:rPr>
                          <w:rFonts w:eastAsia="Calibri" w:hAnsi="Calibri"/>
                          <w:color w:val="000000" w:themeColor="dark1"/>
                          <w:sz w:val="19"/>
                          <w:szCs w:val="19"/>
                        </w:rPr>
                        <w:t>z</w:t>
                      </w:r>
                      <w:r w:rsidRPr="00FB2044">
                        <w:rPr>
                          <w:rFonts w:eastAsia="Calibri" w:hAnsi="Calibri"/>
                          <w:color w:val="000000" w:themeColor="dark1"/>
                          <w:sz w:val="19"/>
                          <w:szCs w:val="19"/>
                        </w:rPr>
                        <w:t> </w:t>
                      </w:r>
                      <w:r w:rsidRPr="00FB2044">
                        <w:rPr>
                          <w:rFonts w:eastAsia="Calibri" w:hAnsi="Calibri"/>
                          <w:color w:val="000000" w:themeColor="dark1"/>
                          <w:sz w:val="19"/>
                          <w:szCs w:val="19"/>
                        </w:rPr>
                        <w:t xml:space="preserve">toho </w:t>
                      </w:r>
                      <w:r w:rsidRPr="00FB2044">
                        <w:rPr>
                          <w:rFonts w:eastAsia="Calibri" w:hAnsi="Calibri"/>
                          <w:color w:val="000000" w:themeColor="dark1"/>
                          <w:sz w:val="19"/>
                          <w:szCs w:val="19"/>
                        </w:rPr>
                        <w:t>č</w:t>
                      </w:r>
                      <w:r w:rsidRPr="00FB2044">
                        <w:rPr>
                          <w:rFonts w:eastAsia="Calibri" w:hAnsi="Calibri"/>
                          <w:color w:val="000000" w:themeColor="dark1"/>
                          <w:sz w:val="19"/>
                          <w:szCs w:val="19"/>
                        </w:rPr>
                        <w:t>erpan</w:t>
                      </w:r>
                      <w:r w:rsidRPr="00FB2044">
                        <w:rPr>
                          <w:rFonts w:eastAsia="Calibri" w:hAnsi="Calibri"/>
                          <w:color w:val="000000" w:themeColor="dark1"/>
                          <w:sz w:val="19"/>
                          <w:szCs w:val="19"/>
                        </w:rPr>
                        <w:t>á</w:t>
                      </w:r>
                      <w:r w:rsidRPr="00FB2044">
                        <w:rPr>
                          <w:rFonts w:eastAsia="Calibri" w:hAnsi="Calibri"/>
                          <w:color w:val="000000" w:themeColor="dark1"/>
                          <w:sz w:val="19"/>
                          <w:szCs w:val="19"/>
                        </w:rPr>
                        <w:t xml:space="preserve"> HUP VS: 92 %</w:t>
                      </w:r>
                    </w:p>
                  </w:txbxContent>
                </v:textbox>
              </v:roundrect>
            </w:pict>
          </mc:Fallback>
        </mc:AlternateContent>
      </w:r>
      <w:r w:rsidR="00FA1B10">
        <w:rPr>
          <w:noProof/>
          <w:lang w:eastAsia="cs-CZ"/>
        </w:rPr>
        <mc:AlternateContent>
          <mc:Choice Requires="wps">
            <w:drawing>
              <wp:anchor distT="0" distB="0" distL="114300" distR="114300" simplePos="0" relativeHeight="252068864" behindDoc="0" locked="0" layoutInCell="1" allowOverlap="1" wp14:anchorId="65AAA730" wp14:editId="5EDCBC6B">
                <wp:simplePos x="0" y="0"/>
                <wp:positionH relativeFrom="margin">
                  <wp:align>right</wp:align>
                </wp:positionH>
                <wp:positionV relativeFrom="paragraph">
                  <wp:posOffset>2185754</wp:posOffset>
                </wp:positionV>
                <wp:extent cx="2161752" cy="1147515"/>
                <wp:effectExtent l="0" t="0" r="0" b="0"/>
                <wp:wrapNone/>
                <wp:docPr id="22" name="Zaoblený obdélník 10"/>
                <wp:cNvGraphicFramePr/>
                <a:graphic xmlns:a="http://schemas.openxmlformats.org/drawingml/2006/main">
                  <a:graphicData uri="http://schemas.microsoft.com/office/word/2010/wordprocessingShape">
                    <wps:wsp>
                      <wps:cNvSpPr/>
                      <wps:spPr>
                        <a:xfrm>
                          <a:off x="0" y="0"/>
                          <a:ext cx="2161752" cy="1147515"/>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3E237DB2" w14:textId="77777777" w:rsidR="00D450AB" w:rsidRPr="00FB2044" w:rsidRDefault="00D450AB" w:rsidP="00FA1B10">
                            <w:pPr>
                              <w:spacing w:after="0" w:line="240" w:lineRule="auto"/>
                              <w:jc w:val="center"/>
                              <w:rPr>
                                <w:rFonts w:eastAsia="Calibri" w:hAnsi="Calibri"/>
                                <w:b/>
                                <w:bCs/>
                                <w:color w:val="000000" w:themeColor="dark1"/>
                                <w:sz w:val="19"/>
                                <w:szCs w:val="19"/>
                              </w:rPr>
                            </w:pPr>
                            <w:r w:rsidRPr="00FB2044">
                              <w:rPr>
                                <w:rFonts w:eastAsia="Calibri" w:hAnsi="Calibri"/>
                                <w:b/>
                                <w:bCs/>
                                <w:color w:val="000000" w:themeColor="dark1"/>
                                <w:sz w:val="19"/>
                                <w:szCs w:val="19"/>
                              </w:rPr>
                              <w:t xml:space="preserve">Celkem podpora </w:t>
                            </w:r>
                            <w:r w:rsidRPr="00FB2044">
                              <w:rPr>
                                <w:rFonts w:eastAsia="Calibri" w:hAnsi="Calibri"/>
                                <w:b/>
                                <w:bCs/>
                                <w:color w:val="000000" w:themeColor="dark1"/>
                                <w:sz w:val="19"/>
                                <w:szCs w:val="19"/>
                              </w:rPr>
                              <w:t>č</w:t>
                            </w:r>
                            <w:r w:rsidRPr="00FB2044">
                              <w:rPr>
                                <w:rFonts w:eastAsia="Calibri" w:hAnsi="Calibri"/>
                                <w:b/>
                                <w:bCs/>
                                <w:color w:val="000000" w:themeColor="dark1"/>
                                <w:sz w:val="19"/>
                                <w:szCs w:val="19"/>
                              </w:rPr>
                              <w:t>erpan</w:t>
                            </w:r>
                            <w:r w:rsidRPr="00FB2044">
                              <w:rPr>
                                <w:rFonts w:eastAsia="Calibri" w:hAnsi="Calibri"/>
                                <w:b/>
                                <w:bCs/>
                                <w:color w:val="000000" w:themeColor="dark1"/>
                                <w:sz w:val="19"/>
                                <w:szCs w:val="19"/>
                              </w:rPr>
                              <w:t>á</w:t>
                            </w:r>
                            <w:r w:rsidRPr="00FB2044">
                              <w:rPr>
                                <w:rFonts w:eastAsia="Calibri" w:hAnsi="Calibri"/>
                                <w:b/>
                                <w:bCs/>
                                <w:color w:val="000000" w:themeColor="dark1"/>
                                <w:sz w:val="19"/>
                                <w:szCs w:val="19"/>
                              </w:rPr>
                              <w:t xml:space="preserve"> na projekty s</w:t>
                            </w:r>
                            <w:r w:rsidRPr="00FB2044">
                              <w:rPr>
                                <w:rFonts w:eastAsia="Calibri" w:hAnsi="Calibri"/>
                                <w:b/>
                                <w:bCs/>
                                <w:color w:val="000000" w:themeColor="dark1"/>
                                <w:sz w:val="19"/>
                                <w:szCs w:val="19"/>
                              </w:rPr>
                              <w:t> </w:t>
                            </w:r>
                            <w:r w:rsidRPr="00FB2044">
                              <w:rPr>
                                <w:rFonts w:eastAsia="Calibri" w:hAnsi="Calibri"/>
                                <w:b/>
                                <w:bCs/>
                                <w:color w:val="000000" w:themeColor="dark1"/>
                                <w:sz w:val="19"/>
                                <w:szCs w:val="19"/>
                              </w:rPr>
                              <w:t>HUP typu</w:t>
                            </w:r>
                          </w:p>
                          <w:p w14:paraId="7299D92C" w14:textId="77777777" w:rsidR="00D450AB" w:rsidRPr="00FB2044" w:rsidRDefault="00D450AB" w:rsidP="00FA1B10">
                            <w:pPr>
                              <w:spacing w:after="0" w:line="240" w:lineRule="auto"/>
                              <w:jc w:val="center"/>
                              <w:rPr>
                                <w:rFonts w:eastAsia="Calibri" w:hAnsi="Calibri"/>
                                <w:b/>
                                <w:bCs/>
                                <w:color w:val="000000" w:themeColor="dark1"/>
                                <w:sz w:val="19"/>
                                <w:szCs w:val="19"/>
                              </w:rPr>
                            </w:pPr>
                            <w:r w:rsidRPr="00FB2044">
                              <w:rPr>
                                <w:rFonts w:eastAsia="Calibri" w:hAnsi="Calibri"/>
                                <w:b/>
                                <w:bCs/>
                                <w:color w:val="000000" w:themeColor="dark1"/>
                                <w:sz w:val="19"/>
                                <w:szCs w:val="19"/>
                              </w:rPr>
                              <w:t>AV: 1 599.6</w:t>
                            </w:r>
                          </w:p>
                          <w:p w14:paraId="132D6014" w14:textId="77777777" w:rsidR="00D450AB" w:rsidRPr="00FB2044" w:rsidRDefault="00D450AB" w:rsidP="00FA1B10">
                            <w:pPr>
                              <w:spacing w:after="0" w:line="240" w:lineRule="auto"/>
                              <w:jc w:val="center"/>
                              <w:rPr>
                                <w:rFonts w:eastAsia="Calibri" w:hAnsi="Calibri"/>
                                <w:color w:val="000000" w:themeColor="dark1"/>
                                <w:sz w:val="19"/>
                                <w:szCs w:val="19"/>
                              </w:rPr>
                            </w:pPr>
                            <w:r w:rsidRPr="00FB2044">
                              <w:rPr>
                                <w:rFonts w:eastAsia="Calibri" w:hAnsi="Calibri"/>
                                <w:color w:val="000000" w:themeColor="dark1"/>
                                <w:sz w:val="19"/>
                                <w:szCs w:val="19"/>
                              </w:rPr>
                              <w:t>z</w:t>
                            </w:r>
                            <w:r w:rsidRPr="00FB2044">
                              <w:rPr>
                                <w:rFonts w:eastAsia="Calibri" w:hAnsi="Calibri"/>
                                <w:color w:val="000000" w:themeColor="dark1"/>
                                <w:sz w:val="19"/>
                                <w:szCs w:val="19"/>
                              </w:rPr>
                              <w:t> </w:t>
                            </w:r>
                            <w:r w:rsidRPr="00FB2044">
                              <w:rPr>
                                <w:rFonts w:eastAsia="Calibri" w:hAnsi="Calibri"/>
                                <w:color w:val="000000" w:themeColor="dark1"/>
                                <w:sz w:val="19"/>
                                <w:szCs w:val="19"/>
                              </w:rPr>
                              <w:t xml:space="preserve">toho </w:t>
                            </w:r>
                            <w:r w:rsidRPr="00FB2044">
                              <w:rPr>
                                <w:rFonts w:eastAsia="Calibri" w:hAnsi="Calibri"/>
                                <w:color w:val="000000" w:themeColor="dark1"/>
                                <w:sz w:val="19"/>
                                <w:szCs w:val="19"/>
                              </w:rPr>
                              <w:t>č</w:t>
                            </w:r>
                            <w:r w:rsidRPr="00FB2044">
                              <w:rPr>
                                <w:rFonts w:eastAsia="Calibri" w:hAnsi="Calibri"/>
                                <w:color w:val="000000" w:themeColor="dark1"/>
                                <w:sz w:val="19"/>
                                <w:szCs w:val="19"/>
                              </w:rPr>
                              <w:t>erpan</w:t>
                            </w:r>
                            <w:r w:rsidRPr="00FB2044">
                              <w:rPr>
                                <w:rFonts w:eastAsia="Calibri" w:hAnsi="Calibri"/>
                                <w:color w:val="000000" w:themeColor="dark1"/>
                                <w:sz w:val="19"/>
                                <w:szCs w:val="19"/>
                              </w:rPr>
                              <w:t>á</w:t>
                            </w:r>
                            <w:r w:rsidRPr="00FB2044">
                              <w:rPr>
                                <w:rFonts w:eastAsia="Calibri" w:hAnsi="Calibri"/>
                                <w:color w:val="000000" w:themeColor="dark1"/>
                                <w:sz w:val="19"/>
                                <w:szCs w:val="19"/>
                              </w:rPr>
                              <w:t xml:space="preserve"> HUP AV: 100 %</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5AAA730" id="Zaoblený obdélník 10" o:spid="_x0000_s1044" style="position:absolute;margin-left:119pt;margin-top:172.1pt;width:170.2pt;height:90.35pt;z-index:252068864;visibility:visible;mso-wrap-style:square;mso-wrap-distance-left:9pt;mso-wrap-distance-top:0;mso-wrap-distance-right:9pt;mso-wrap-distance-bottom:0;mso-position-horizontal:righ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" filled="f" stroked="f" strokeweight="2pt">
                <v:textbox>
                  <w:txbxContent>
                    <w:p w14:paraId="3E237DB2" w14:textId="77777777" w:rsidR="00D450AB" w:rsidRPr="00FB2044" w:rsidRDefault="00D450AB" w:rsidP="00FA1B10">
                      <w:pPr>
                        <w:spacing w:after="0" w:line="240" w:lineRule="auto"/>
                        <w:jc w:val="center"/>
                        <w:rPr>
                          <w:rFonts w:eastAsia="Calibri" w:hAnsi="Calibri"/>
                          <w:b/>
                          <w:bCs/>
                          <w:color w:val="000000" w:themeColor="dark1"/>
                          <w:sz w:val="19"/>
                          <w:szCs w:val="19"/>
                        </w:rPr>
                      </w:pPr>
                      <w:r w:rsidRPr="00FB2044">
                        <w:rPr>
                          <w:rFonts w:eastAsia="Calibri" w:hAnsi="Calibri"/>
                          <w:b/>
                          <w:bCs/>
                          <w:color w:val="000000" w:themeColor="dark1"/>
                          <w:sz w:val="19"/>
                          <w:szCs w:val="19"/>
                        </w:rPr>
                        <w:t xml:space="preserve">Celkem podpora </w:t>
                      </w:r>
                      <w:r w:rsidRPr="00FB2044">
                        <w:rPr>
                          <w:rFonts w:eastAsia="Calibri" w:hAnsi="Calibri"/>
                          <w:b/>
                          <w:bCs/>
                          <w:color w:val="000000" w:themeColor="dark1"/>
                          <w:sz w:val="19"/>
                          <w:szCs w:val="19"/>
                        </w:rPr>
                        <w:t>č</w:t>
                      </w:r>
                      <w:r w:rsidRPr="00FB2044">
                        <w:rPr>
                          <w:rFonts w:eastAsia="Calibri" w:hAnsi="Calibri"/>
                          <w:b/>
                          <w:bCs/>
                          <w:color w:val="000000" w:themeColor="dark1"/>
                          <w:sz w:val="19"/>
                          <w:szCs w:val="19"/>
                        </w:rPr>
                        <w:t>erpan</w:t>
                      </w:r>
                      <w:r w:rsidRPr="00FB2044">
                        <w:rPr>
                          <w:rFonts w:eastAsia="Calibri" w:hAnsi="Calibri"/>
                          <w:b/>
                          <w:bCs/>
                          <w:color w:val="000000" w:themeColor="dark1"/>
                          <w:sz w:val="19"/>
                          <w:szCs w:val="19"/>
                        </w:rPr>
                        <w:t>á</w:t>
                      </w:r>
                      <w:r w:rsidRPr="00FB2044">
                        <w:rPr>
                          <w:rFonts w:eastAsia="Calibri" w:hAnsi="Calibri"/>
                          <w:b/>
                          <w:bCs/>
                          <w:color w:val="000000" w:themeColor="dark1"/>
                          <w:sz w:val="19"/>
                          <w:szCs w:val="19"/>
                        </w:rPr>
                        <w:t xml:space="preserve"> na projekty s</w:t>
                      </w:r>
                      <w:r w:rsidRPr="00FB2044">
                        <w:rPr>
                          <w:rFonts w:eastAsia="Calibri" w:hAnsi="Calibri"/>
                          <w:b/>
                          <w:bCs/>
                          <w:color w:val="000000" w:themeColor="dark1"/>
                          <w:sz w:val="19"/>
                          <w:szCs w:val="19"/>
                        </w:rPr>
                        <w:t> </w:t>
                      </w:r>
                      <w:r w:rsidRPr="00FB2044">
                        <w:rPr>
                          <w:rFonts w:eastAsia="Calibri" w:hAnsi="Calibri"/>
                          <w:b/>
                          <w:bCs/>
                          <w:color w:val="000000" w:themeColor="dark1"/>
                          <w:sz w:val="19"/>
                          <w:szCs w:val="19"/>
                        </w:rPr>
                        <w:t>HUP typu</w:t>
                      </w:r>
                    </w:p>
                    <w:p w14:paraId="7299D92C" w14:textId="77777777" w:rsidR="00D450AB" w:rsidRPr="00FB2044" w:rsidRDefault="00D450AB" w:rsidP="00FA1B10">
                      <w:pPr>
                        <w:spacing w:after="0" w:line="240" w:lineRule="auto"/>
                        <w:jc w:val="center"/>
                        <w:rPr>
                          <w:rFonts w:eastAsia="Calibri" w:hAnsi="Calibri"/>
                          <w:b/>
                          <w:bCs/>
                          <w:color w:val="000000" w:themeColor="dark1"/>
                          <w:sz w:val="19"/>
                          <w:szCs w:val="19"/>
                        </w:rPr>
                      </w:pPr>
                      <w:r w:rsidRPr="00FB2044">
                        <w:rPr>
                          <w:rFonts w:eastAsia="Calibri" w:hAnsi="Calibri"/>
                          <w:b/>
                          <w:bCs/>
                          <w:color w:val="000000" w:themeColor="dark1"/>
                          <w:sz w:val="19"/>
                          <w:szCs w:val="19"/>
                        </w:rPr>
                        <w:t>AV: 1 599.6</w:t>
                      </w:r>
                    </w:p>
                    <w:p w14:paraId="132D6014" w14:textId="77777777" w:rsidR="00D450AB" w:rsidRPr="00FB2044" w:rsidRDefault="00D450AB" w:rsidP="00FA1B10">
                      <w:pPr>
                        <w:spacing w:after="0" w:line="240" w:lineRule="auto"/>
                        <w:jc w:val="center"/>
                        <w:rPr>
                          <w:rFonts w:eastAsia="Calibri" w:hAnsi="Calibri"/>
                          <w:color w:val="000000" w:themeColor="dark1"/>
                          <w:sz w:val="19"/>
                          <w:szCs w:val="19"/>
                        </w:rPr>
                      </w:pPr>
                      <w:r w:rsidRPr="00FB2044">
                        <w:rPr>
                          <w:rFonts w:eastAsia="Calibri" w:hAnsi="Calibri"/>
                          <w:color w:val="000000" w:themeColor="dark1"/>
                          <w:sz w:val="19"/>
                          <w:szCs w:val="19"/>
                        </w:rPr>
                        <w:t>z</w:t>
                      </w:r>
                      <w:r w:rsidRPr="00FB2044">
                        <w:rPr>
                          <w:rFonts w:eastAsia="Calibri" w:hAnsi="Calibri"/>
                          <w:color w:val="000000" w:themeColor="dark1"/>
                          <w:sz w:val="19"/>
                          <w:szCs w:val="19"/>
                        </w:rPr>
                        <w:t> </w:t>
                      </w:r>
                      <w:r w:rsidRPr="00FB2044">
                        <w:rPr>
                          <w:rFonts w:eastAsia="Calibri" w:hAnsi="Calibri"/>
                          <w:color w:val="000000" w:themeColor="dark1"/>
                          <w:sz w:val="19"/>
                          <w:szCs w:val="19"/>
                        </w:rPr>
                        <w:t xml:space="preserve">toho </w:t>
                      </w:r>
                      <w:r w:rsidRPr="00FB2044">
                        <w:rPr>
                          <w:rFonts w:eastAsia="Calibri" w:hAnsi="Calibri"/>
                          <w:color w:val="000000" w:themeColor="dark1"/>
                          <w:sz w:val="19"/>
                          <w:szCs w:val="19"/>
                        </w:rPr>
                        <w:t>č</w:t>
                      </w:r>
                      <w:r w:rsidRPr="00FB2044">
                        <w:rPr>
                          <w:rFonts w:eastAsia="Calibri" w:hAnsi="Calibri"/>
                          <w:color w:val="000000" w:themeColor="dark1"/>
                          <w:sz w:val="19"/>
                          <w:szCs w:val="19"/>
                        </w:rPr>
                        <w:t>erpan</w:t>
                      </w:r>
                      <w:r w:rsidRPr="00FB2044">
                        <w:rPr>
                          <w:rFonts w:eastAsia="Calibri" w:hAnsi="Calibri"/>
                          <w:color w:val="000000" w:themeColor="dark1"/>
                          <w:sz w:val="19"/>
                          <w:szCs w:val="19"/>
                        </w:rPr>
                        <w:t>á</w:t>
                      </w:r>
                      <w:r w:rsidRPr="00FB2044">
                        <w:rPr>
                          <w:rFonts w:eastAsia="Calibri" w:hAnsi="Calibri"/>
                          <w:color w:val="000000" w:themeColor="dark1"/>
                          <w:sz w:val="19"/>
                          <w:szCs w:val="19"/>
                        </w:rPr>
                        <w:t xml:space="preserve"> HUP AV: 100 %</w:t>
                      </w:r>
                    </w:p>
                  </w:txbxContent>
                </v:textbox>
                <w10:wrap anchorx="margin"/>
              </v:roundrect>
            </w:pict>
          </mc:Fallback>
        </mc:AlternateContent>
      </w:r>
      <w:r w:rsidR="00FA1B10">
        <w:rPr>
          <w:noProof/>
          <w:lang w:eastAsia="cs-CZ"/>
        </w:rPr>
        <mc:AlternateContent>
          <mc:Choice Requires="wps">
            <w:drawing>
              <wp:anchor distT="0" distB="0" distL="114300" distR="114300" simplePos="0" relativeHeight="252067840" behindDoc="0" locked="0" layoutInCell="1" allowOverlap="1" wp14:anchorId="553548DC" wp14:editId="783900A7">
                <wp:simplePos x="0" y="0"/>
                <wp:positionH relativeFrom="column">
                  <wp:posOffset>12222804</wp:posOffset>
                </wp:positionH>
                <wp:positionV relativeFrom="paragraph">
                  <wp:posOffset>390609</wp:posOffset>
                </wp:positionV>
                <wp:extent cx="2161752" cy="1147515"/>
                <wp:effectExtent l="0" t="0" r="0" b="0"/>
                <wp:wrapNone/>
                <wp:docPr id="25" name="Zaoblený obdélník 11"/>
                <wp:cNvGraphicFramePr/>
                <a:graphic xmlns:a="http://schemas.openxmlformats.org/drawingml/2006/main">
                  <a:graphicData uri="http://schemas.microsoft.com/office/word/2010/wordprocessingShape">
                    <wps:wsp>
                      <wps:cNvSpPr/>
                      <wps:spPr>
                        <a:xfrm>
                          <a:off x="0" y="0"/>
                          <a:ext cx="2161752" cy="1147515"/>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72C954B1" w14:textId="77777777" w:rsidR="00D450AB" w:rsidRPr="00FB2044" w:rsidRDefault="00D450AB" w:rsidP="00FA1B10">
                            <w:pPr>
                              <w:spacing w:after="0" w:line="240" w:lineRule="auto"/>
                              <w:jc w:val="center"/>
                              <w:rPr>
                                <w:rFonts w:eastAsia="Calibri" w:hAnsi="Calibri"/>
                                <w:b/>
                                <w:bCs/>
                                <w:color w:val="000000" w:themeColor="dark1"/>
                                <w:sz w:val="19"/>
                                <w:szCs w:val="19"/>
                              </w:rPr>
                            </w:pPr>
                            <w:r w:rsidRPr="00FB2044">
                              <w:rPr>
                                <w:rFonts w:eastAsia="Calibri" w:hAnsi="Calibri"/>
                                <w:b/>
                                <w:bCs/>
                                <w:color w:val="000000" w:themeColor="dark1"/>
                                <w:sz w:val="19"/>
                                <w:szCs w:val="19"/>
                              </w:rPr>
                              <w:t xml:space="preserve">Celkem podpora </w:t>
                            </w:r>
                            <w:r w:rsidRPr="00FB2044">
                              <w:rPr>
                                <w:rFonts w:eastAsia="Calibri" w:hAnsi="Calibri"/>
                                <w:b/>
                                <w:bCs/>
                                <w:color w:val="000000" w:themeColor="dark1"/>
                                <w:sz w:val="19"/>
                                <w:szCs w:val="19"/>
                              </w:rPr>
                              <w:t>č</w:t>
                            </w:r>
                            <w:r w:rsidRPr="00FB2044">
                              <w:rPr>
                                <w:rFonts w:eastAsia="Calibri" w:hAnsi="Calibri"/>
                                <w:b/>
                                <w:bCs/>
                                <w:color w:val="000000" w:themeColor="dark1"/>
                                <w:sz w:val="19"/>
                                <w:szCs w:val="19"/>
                              </w:rPr>
                              <w:t>erpan</w:t>
                            </w:r>
                            <w:r w:rsidRPr="00FB2044">
                              <w:rPr>
                                <w:rFonts w:eastAsia="Calibri" w:hAnsi="Calibri"/>
                                <w:b/>
                                <w:bCs/>
                                <w:color w:val="000000" w:themeColor="dark1"/>
                                <w:sz w:val="19"/>
                                <w:szCs w:val="19"/>
                              </w:rPr>
                              <w:t>á</w:t>
                            </w:r>
                            <w:r w:rsidRPr="00FB2044">
                              <w:rPr>
                                <w:rFonts w:eastAsia="Calibri" w:hAnsi="Calibri"/>
                                <w:b/>
                                <w:bCs/>
                                <w:color w:val="000000" w:themeColor="dark1"/>
                                <w:sz w:val="19"/>
                                <w:szCs w:val="19"/>
                              </w:rPr>
                              <w:t xml:space="preserve"> na projekty s</w:t>
                            </w:r>
                            <w:r w:rsidRPr="00FB2044">
                              <w:rPr>
                                <w:rFonts w:eastAsia="Calibri" w:hAnsi="Calibri"/>
                                <w:b/>
                                <w:bCs/>
                                <w:color w:val="000000" w:themeColor="dark1"/>
                                <w:sz w:val="19"/>
                                <w:szCs w:val="19"/>
                              </w:rPr>
                              <w:t> </w:t>
                            </w:r>
                            <w:r w:rsidRPr="00FB2044">
                              <w:rPr>
                                <w:rFonts w:eastAsia="Calibri" w:hAnsi="Calibri"/>
                                <w:b/>
                                <w:bCs/>
                                <w:color w:val="000000" w:themeColor="dark1"/>
                                <w:sz w:val="19"/>
                                <w:szCs w:val="19"/>
                              </w:rPr>
                              <w:t>HUP typu</w:t>
                            </w:r>
                          </w:p>
                          <w:p w14:paraId="30C30A0E" w14:textId="77777777" w:rsidR="00D450AB" w:rsidRPr="00FB2044" w:rsidRDefault="00D450AB" w:rsidP="00FA1B10">
                            <w:pPr>
                              <w:spacing w:after="0" w:line="240" w:lineRule="auto"/>
                              <w:jc w:val="center"/>
                              <w:rPr>
                                <w:rFonts w:eastAsia="Calibri" w:hAnsi="Calibri"/>
                                <w:b/>
                                <w:bCs/>
                                <w:color w:val="000000" w:themeColor="dark1"/>
                                <w:sz w:val="19"/>
                                <w:szCs w:val="19"/>
                              </w:rPr>
                            </w:pPr>
                            <w:r w:rsidRPr="00FB2044">
                              <w:rPr>
                                <w:rFonts w:eastAsia="Calibri" w:hAnsi="Calibri"/>
                                <w:b/>
                                <w:bCs/>
                                <w:color w:val="000000" w:themeColor="dark1"/>
                                <w:sz w:val="19"/>
                                <w:szCs w:val="19"/>
                              </w:rPr>
                              <w:t>PF: 816.1</w:t>
                            </w:r>
                          </w:p>
                          <w:p w14:paraId="45658963" w14:textId="77777777" w:rsidR="00D450AB" w:rsidRPr="00FB2044" w:rsidRDefault="00D450AB" w:rsidP="00FA1B10">
                            <w:pPr>
                              <w:spacing w:after="0" w:line="240" w:lineRule="auto"/>
                              <w:jc w:val="center"/>
                              <w:rPr>
                                <w:rFonts w:eastAsia="Calibri" w:hAnsi="Calibri"/>
                                <w:color w:val="000000" w:themeColor="dark1"/>
                                <w:sz w:val="19"/>
                                <w:szCs w:val="19"/>
                              </w:rPr>
                            </w:pPr>
                            <w:r w:rsidRPr="00FB2044">
                              <w:rPr>
                                <w:rFonts w:eastAsia="Calibri" w:hAnsi="Calibri"/>
                                <w:color w:val="000000" w:themeColor="dark1"/>
                                <w:sz w:val="19"/>
                                <w:szCs w:val="19"/>
                              </w:rPr>
                              <w:t>z</w:t>
                            </w:r>
                            <w:r w:rsidRPr="00FB2044">
                              <w:rPr>
                                <w:rFonts w:eastAsia="Calibri" w:hAnsi="Calibri"/>
                                <w:color w:val="000000" w:themeColor="dark1"/>
                                <w:sz w:val="19"/>
                                <w:szCs w:val="19"/>
                              </w:rPr>
                              <w:t> </w:t>
                            </w:r>
                            <w:r w:rsidRPr="00FB2044">
                              <w:rPr>
                                <w:rFonts w:eastAsia="Calibri" w:hAnsi="Calibri"/>
                                <w:color w:val="000000" w:themeColor="dark1"/>
                                <w:sz w:val="19"/>
                                <w:szCs w:val="19"/>
                              </w:rPr>
                              <w:t xml:space="preserve">toho </w:t>
                            </w:r>
                            <w:r w:rsidRPr="00FB2044">
                              <w:rPr>
                                <w:rFonts w:eastAsia="Calibri" w:hAnsi="Calibri"/>
                                <w:color w:val="000000" w:themeColor="dark1"/>
                                <w:sz w:val="19"/>
                                <w:szCs w:val="19"/>
                              </w:rPr>
                              <w:t>č</w:t>
                            </w:r>
                            <w:r w:rsidRPr="00FB2044">
                              <w:rPr>
                                <w:rFonts w:eastAsia="Calibri" w:hAnsi="Calibri"/>
                                <w:color w:val="000000" w:themeColor="dark1"/>
                                <w:sz w:val="19"/>
                                <w:szCs w:val="19"/>
                              </w:rPr>
                              <w:t>erpan</w:t>
                            </w:r>
                            <w:r w:rsidRPr="00FB2044">
                              <w:rPr>
                                <w:rFonts w:eastAsia="Calibri" w:hAnsi="Calibri"/>
                                <w:color w:val="000000" w:themeColor="dark1"/>
                                <w:sz w:val="19"/>
                                <w:szCs w:val="19"/>
                              </w:rPr>
                              <w:t>á</w:t>
                            </w:r>
                            <w:r w:rsidRPr="00FB2044">
                              <w:rPr>
                                <w:rFonts w:eastAsia="Calibri" w:hAnsi="Calibri"/>
                                <w:color w:val="000000" w:themeColor="dark1"/>
                                <w:sz w:val="19"/>
                                <w:szCs w:val="19"/>
                              </w:rPr>
                              <w:t xml:space="preserve"> HUP PF: 100 %</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53548DC" id="Zaoblený obdélník 11" o:spid="_x0000_s1045" style="position:absolute;margin-left:962.45pt;margin-top:30.75pt;width:170.2pt;height:90.35pt;z-index:2520678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" filled="f" stroked="f" strokeweight="2pt">
                <v:textbox>
                  <w:txbxContent>
                    <w:p w14:paraId="72C954B1" w14:textId="77777777" w:rsidR="00D450AB" w:rsidRPr="00FB2044" w:rsidRDefault="00D450AB" w:rsidP="00FA1B10">
                      <w:pPr>
                        <w:spacing w:after="0" w:line="240" w:lineRule="auto"/>
                        <w:jc w:val="center"/>
                        <w:rPr>
                          <w:rFonts w:eastAsia="Calibri" w:hAnsi="Calibri"/>
                          <w:b/>
                          <w:bCs/>
                          <w:color w:val="000000" w:themeColor="dark1"/>
                          <w:sz w:val="19"/>
                          <w:szCs w:val="19"/>
                        </w:rPr>
                      </w:pPr>
                      <w:r w:rsidRPr="00FB2044">
                        <w:rPr>
                          <w:rFonts w:eastAsia="Calibri" w:hAnsi="Calibri"/>
                          <w:b/>
                          <w:bCs/>
                          <w:color w:val="000000" w:themeColor="dark1"/>
                          <w:sz w:val="19"/>
                          <w:szCs w:val="19"/>
                        </w:rPr>
                        <w:t xml:space="preserve">Celkem podpora </w:t>
                      </w:r>
                      <w:r w:rsidRPr="00FB2044">
                        <w:rPr>
                          <w:rFonts w:eastAsia="Calibri" w:hAnsi="Calibri"/>
                          <w:b/>
                          <w:bCs/>
                          <w:color w:val="000000" w:themeColor="dark1"/>
                          <w:sz w:val="19"/>
                          <w:szCs w:val="19"/>
                        </w:rPr>
                        <w:t>č</w:t>
                      </w:r>
                      <w:r w:rsidRPr="00FB2044">
                        <w:rPr>
                          <w:rFonts w:eastAsia="Calibri" w:hAnsi="Calibri"/>
                          <w:b/>
                          <w:bCs/>
                          <w:color w:val="000000" w:themeColor="dark1"/>
                          <w:sz w:val="19"/>
                          <w:szCs w:val="19"/>
                        </w:rPr>
                        <w:t>erpan</w:t>
                      </w:r>
                      <w:r w:rsidRPr="00FB2044">
                        <w:rPr>
                          <w:rFonts w:eastAsia="Calibri" w:hAnsi="Calibri"/>
                          <w:b/>
                          <w:bCs/>
                          <w:color w:val="000000" w:themeColor="dark1"/>
                          <w:sz w:val="19"/>
                          <w:szCs w:val="19"/>
                        </w:rPr>
                        <w:t>á</w:t>
                      </w:r>
                      <w:r w:rsidRPr="00FB2044">
                        <w:rPr>
                          <w:rFonts w:eastAsia="Calibri" w:hAnsi="Calibri"/>
                          <w:b/>
                          <w:bCs/>
                          <w:color w:val="000000" w:themeColor="dark1"/>
                          <w:sz w:val="19"/>
                          <w:szCs w:val="19"/>
                        </w:rPr>
                        <w:t xml:space="preserve"> na projekty s</w:t>
                      </w:r>
                      <w:r w:rsidRPr="00FB2044">
                        <w:rPr>
                          <w:rFonts w:eastAsia="Calibri" w:hAnsi="Calibri"/>
                          <w:b/>
                          <w:bCs/>
                          <w:color w:val="000000" w:themeColor="dark1"/>
                          <w:sz w:val="19"/>
                          <w:szCs w:val="19"/>
                        </w:rPr>
                        <w:t> </w:t>
                      </w:r>
                      <w:r w:rsidRPr="00FB2044">
                        <w:rPr>
                          <w:rFonts w:eastAsia="Calibri" w:hAnsi="Calibri"/>
                          <w:b/>
                          <w:bCs/>
                          <w:color w:val="000000" w:themeColor="dark1"/>
                          <w:sz w:val="19"/>
                          <w:szCs w:val="19"/>
                        </w:rPr>
                        <w:t>HUP typu</w:t>
                      </w:r>
                    </w:p>
                    <w:p w14:paraId="30C30A0E" w14:textId="77777777" w:rsidR="00D450AB" w:rsidRPr="00FB2044" w:rsidRDefault="00D450AB" w:rsidP="00FA1B10">
                      <w:pPr>
                        <w:spacing w:after="0" w:line="240" w:lineRule="auto"/>
                        <w:jc w:val="center"/>
                        <w:rPr>
                          <w:rFonts w:eastAsia="Calibri" w:hAnsi="Calibri"/>
                          <w:b/>
                          <w:bCs/>
                          <w:color w:val="000000" w:themeColor="dark1"/>
                          <w:sz w:val="19"/>
                          <w:szCs w:val="19"/>
                        </w:rPr>
                      </w:pPr>
                      <w:r w:rsidRPr="00FB2044">
                        <w:rPr>
                          <w:rFonts w:eastAsia="Calibri" w:hAnsi="Calibri"/>
                          <w:b/>
                          <w:bCs/>
                          <w:color w:val="000000" w:themeColor="dark1"/>
                          <w:sz w:val="19"/>
                          <w:szCs w:val="19"/>
                        </w:rPr>
                        <w:t>PF: 816.1</w:t>
                      </w:r>
                    </w:p>
                    <w:p w14:paraId="45658963" w14:textId="77777777" w:rsidR="00D450AB" w:rsidRPr="00FB2044" w:rsidRDefault="00D450AB" w:rsidP="00FA1B10">
                      <w:pPr>
                        <w:spacing w:after="0" w:line="240" w:lineRule="auto"/>
                        <w:jc w:val="center"/>
                        <w:rPr>
                          <w:rFonts w:eastAsia="Calibri" w:hAnsi="Calibri"/>
                          <w:color w:val="000000" w:themeColor="dark1"/>
                          <w:sz w:val="19"/>
                          <w:szCs w:val="19"/>
                        </w:rPr>
                      </w:pPr>
                      <w:r w:rsidRPr="00FB2044">
                        <w:rPr>
                          <w:rFonts w:eastAsia="Calibri" w:hAnsi="Calibri"/>
                          <w:color w:val="000000" w:themeColor="dark1"/>
                          <w:sz w:val="19"/>
                          <w:szCs w:val="19"/>
                        </w:rPr>
                        <w:t>z</w:t>
                      </w:r>
                      <w:r w:rsidRPr="00FB2044">
                        <w:rPr>
                          <w:rFonts w:eastAsia="Calibri" w:hAnsi="Calibri"/>
                          <w:color w:val="000000" w:themeColor="dark1"/>
                          <w:sz w:val="19"/>
                          <w:szCs w:val="19"/>
                        </w:rPr>
                        <w:t> </w:t>
                      </w:r>
                      <w:r w:rsidRPr="00FB2044">
                        <w:rPr>
                          <w:rFonts w:eastAsia="Calibri" w:hAnsi="Calibri"/>
                          <w:color w:val="000000" w:themeColor="dark1"/>
                          <w:sz w:val="19"/>
                          <w:szCs w:val="19"/>
                        </w:rPr>
                        <w:t xml:space="preserve">toho </w:t>
                      </w:r>
                      <w:r w:rsidRPr="00FB2044">
                        <w:rPr>
                          <w:rFonts w:eastAsia="Calibri" w:hAnsi="Calibri"/>
                          <w:color w:val="000000" w:themeColor="dark1"/>
                          <w:sz w:val="19"/>
                          <w:szCs w:val="19"/>
                        </w:rPr>
                        <w:t>č</w:t>
                      </w:r>
                      <w:r w:rsidRPr="00FB2044">
                        <w:rPr>
                          <w:rFonts w:eastAsia="Calibri" w:hAnsi="Calibri"/>
                          <w:color w:val="000000" w:themeColor="dark1"/>
                          <w:sz w:val="19"/>
                          <w:szCs w:val="19"/>
                        </w:rPr>
                        <w:t>erpan</w:t>
                      </w:r>
                      <w:r w:rsidRPr="00FB2044">
                        <w:rPr>
                          <w:rFonts w:eastAsia="Calibri" w:hAnsi="Calibri"/>
                          <w:color w:val="000000" w:themeColor="dark1"/>
                          <w:sz w:val="19"/>
                          <w:szCs w:val="19"/>
                        </w:rPr>
                        <w:t>á</w:t>
                      </w:r>
                      <w:r w:rsidRPr="00FB2044">
                        <w:rPr>
                          <w:rFonts w:eastAsia="Calibri" w:hAnsi="Calibri"/>
                          <w:color w:val="000000" w:themeColor="dark1"/>
                          <w:sz w:val="19"/>
                          <w:szCs w:val="19"/>
                        </w:rPr>
                        <w:t xml:space="preserve"> HUP PF: 100 %</w:t>
                      </w:r>
                    </w:p>
                  </w:txbxContent>
                </v:textbox>
              </v:roundrect>
            </w:pict>
          </mc:Fallback>
        </mc:AlternateContent>
      </w:r>
      <w:r w:rsidR="00FA1B10">
        <w:rPr>
          <w:noProof/>
          <w:lang w:eastAsia="cs-CZ"/>
        </w:rPr>
        <w:drawing>
          <wp:anchor distT="0" distB="0" distL="114300" distR="114300" simplePos="0" relativeHeight="252065792" behindDoc="1" locked="0" layoutInCell="1" allowOverlap="1" wp14:anchorId="619606CE" wp14:editId="2D65D4D1">
            <wp:simplePos x="0" y="0"/>
            <wp:positionH relativeFrom="column">
              <wp:posOffset>9255856</wp:posOffset>
            </wp:positionH>
            <wp:positionV relativeFrom="paragraph">
              <wp:posOffset>4431438</wp:posOffset>
            </wp:positionV>
            <wp:extent cx="4695825" cy="3714750"/>
            <wp:effectExtent l="0" t="0" r="9525" b="0"/>
            <wp:wrapNone/>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4695825" cy="3714750"/>
                    </a:xfrm>
                    <a:prstGeom prst="rect">
                      <a:avLst/>
                    </a:prstGeom>
                  </pic:spPr>
                </pic:pic>
              </a:graphicData>
            </a:graphic>
          </wp:anchor>
        </w:drawing>
      </w:r>
      <w:r w:rsidR="00FA1B10">
        <w:rPr>
          <w:noProof/>
          <w:lang w:eastAsia="cs-CZ"/>
        </w:rPr>
        <w:drawing>
          <wp:anchor distT="0" distB="0" distL="114300" distR="114300" simplePos="0" relativeHeight="252064768" behindDoc="1" locked="0" layoutInCell="1" allowOverlap="1" wp14:anchorId="729E8223" wp14:editId="67CC7A64">
            <wp:simplePos x="0" y="0"/>
            <wp:positionH relativeFrom="column">
              <wp:posOffset>9850120</wp:posOffset>
            </wp:positionH>
            <wp:positionV relativeFrom="paragraph">
              <wp:posOffset>7620</wp:posOffset>
            </wp:positionV>
            <wp:extent cx="3630295" cy="3729355"/>
            <wp:effectExtent l="0" t="0" r="8255" b="4445"/>
            <wp:wrapNone/>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3630295" cy="3729355"/>
                    </a:xfrm>
                    <a:prstGeom prst="rect">
                      <a:avLst/>
                    </a:prstGeom>
                  </pic:spPr>
                </pic:pic>
              </a:graphicData>
            </a:graphic>
            <wp14:sizeRelH relativeFrom="margin">
              <wp14:pctWidth>0</wp14:pctWidth>
            </wp14:sizeRelH>
            <wp14:sizeRelV relativeFrom="margin">
              <wp14:pctHeight>0</wp14:pctHeight>
            </wp14:sizeRelV>
          </wp:anchor>
        </w:drawing>
      </w:r>
      <w:r w:rsidR="00FA1B10">
        <w:rPr>
          <w:noProof/>
          <w:spacing w:val="20"/>
          <w:sz w:val="44"/>
          <w:szCs w:val="44"/>
          <w:lang w:eastAsia="cs-CZ"/>
        </w:rPr>
        <mc:AlternateContent>
          <mc:Choice Requires="wps">
            <w:drawing>
              <wp:anchor distT="0" distB="0" distL="114300" distR="114300" simplePos="0" relativeHeight="252059648" behindDoc="0" locked="0" layoutInCell="1" allowOverlap="1" wp14:anchorId="27F9E68D" wp14:editId="390E7CD9">
                <wp:simplePos x="0" y="0"/>
                <wp:positionH relativeFrom="column">
                  <wp:posOffset>2505051</wp:posOffset>
                </wp:positionH>
                <wp:positionV relativeFrom="paragraph">
                  <wp:posOffset>650899</wp:posOffset>
                </wp:positionV>
                <wp:extent cx="1029970" cy="295275"/>
                <wp:effectExtent l="38100" t="0" r="0" b="66675"/>
                <wp:wrapNone/>
                <wp:docPr id="224" name="Přímá spojnice se šipkou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029970" cy="295275"/>
                        </a:xfrm>
                        <a:prstGeom prst="straightConnector1">
                          <a:avLst/>
                        </a:prstGeom>
                        <a:ln>
                          <a:solidFill>
                            <a:srgbClr val="969696"/>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9C2B0D3" id="Přímá spojnice se šipkou 224" o:spid="_x0000_s1026" type="#_x0000_t32" style="position:absolute;margin-left:197.25pt;margin-top:51.25pt;width:81.1pt;height:23.25pt;flip:x;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" strokecolor="#969696">
                <v:stroke endarrow="open"/>
                <o:lock v:ext="edit" shapetype="f"/>
              </v:shape>
            </w:pict>
          </mc:Fallback>
        </mc:AlternateContent>
      </w:r>
      <w:r w:rsidR="00FA1B10">
        <w:rPr>
          <w:noProof/>
          <w:lang w:eastAsia="cs-CZ"/>
        </w:rPr>
        <w:drawing>
          <wp:anchor distT="0" distB="0" distL="114300" distR="114300" simplePos="0" relativeHeight="252050432" behindDoc="0" locked="0" layoutInCell="1" allowOverlap="1" wp14:anchorId="7BD87190" wp14:editId="39898E42">
            <wp:simplePos x="0" y="0"/>
            <wp:positionH relativeFrom="column">
              <wp:posOffset>3570832</wp:posOffset>
            </wp:positionH>
            <wp:positionV relativeFrom="paragraph">
              <wp:posOffset>143558</wp:posOffset>
            </wp:positionV>
            <wp:extent cx="2928620" cy="3086100"/>
            <wp:effectExtent l="0" t="0" r="5080" b="0"/>
            <wp:wrapThrough wrapText="bothSides">
              <wp:wrapPolygon edited="0">
                <wp:start x="0" y="0"/>
                <wp:lineTo x="0" y="21467"/>
                <wp:lineTo x="21497" y="21467"/>
                <wp:lineTo x="21497" y="0"/>
                <wp:lineTo x="0" y="0"/>
              </wp:wrapPolygon>
            </wp:wrapThrough>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2928620" cy="3086100"/>
                    </a:xfrm>
                    <a:prstGeom prst="rect">
                      <a:avLst/>
                    </a:prstGeom>
                  </pic:spPr>
                </pic:pic>
              </a:graphicData>
            </a:graphic>
          </wp:anchor>
        </w:drawing>
      </w:r>
      <w:r w:rsidR="00FA1B10">
        <w:rPr>
          <w:noProof/>
          <w:lang w:eastAsia="cs-CZ"/>
        </w:rPr>
        <mc:AlternateContent>
          <mc:Choice Requires="wps">
            <w:drawing>
              <wp:anchor distT="0" distB="0" distL="114300" distR="114300" simplePos="0" relativeHeight="252060672" behindDoc="0" locked="0" layoutInCell="1" allowOverlap="1" wp14:anchorId="6D235802" wp14:editId="7FF4435A">
                <wp:simplePos x="0" y="0"/>
                <wp:positionH relativeFrom="column">
                  <wp:posOffset>6919223</wp:posOffset>
                </wp:positionH>
                <wp:positionV relativeFrom="paragraph">
                  <wp:posOffset>1848090</wp:posOffset>
                </wp:positionV>
                <wp:extent cx="1644650" cy="546100"/>
                <wp:effectExtent l="0" t="0" r="0" b="0"/>
                <wp:wrapNone/>
                <wp:docPr id="226" name="Zaoblený obdélník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44650" cy="546100"/>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0BAAE2B5" w14:textId="77777777" w:rsidR="00D450AB" w:rsidRPr="004A3A05" w:rsidRDefault="00D450AB" w:rsidP="00FA1B10">
                            <w:pPr>
                              <w:spacing w:after="0" w:line="240" w:lineRule="auto"/>
                              <w:jc w:val="both"/>
                              <w:rPr>
                                <w:i/>
                                <w:sz w:val="18"/>
                                <w:szCs w:val="18"/>
                              </w:rPr>
                            </w:pPr>
                            <w:r w:rsidRPr="004A3A05">
                              <w:rPr>
                                <w:i/>
                                <w:sz w:val="18"/>
                                <w:szCs w:val="18"/>
                              </w:rPr>
                              <w:t>HUP = hlavní řešitel projektu; DUP = další účastník projektu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D235802" id="Zaoblený obdélník 16" o:spid="_x0000_s1046" style="position:absolute;margin-left:544.8pt;margin-top:145.5pt;width:129.5pt;height:43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" filled="f" stroked="f" strokeweight="2pt">
                <v:path arrowok="t"/>
                <v:textbox>
                  <w:txbxContent>
                    <w:p w14:paraId="0BAAE2B5" w14:textId="77777777" w:rsidR="00D450AB" w:rsidRPr="004A3A05" w:rsidRDefault="00D450AB" w:rsidP="00FA1B10">
                      <w:pPr>
                        <w:spacing w:after="0" w:line="240" w:lineRule="auto"/>
                        <w:jc w:val="both"/>
                        <w:rPr>
                          <w:i/>
                          <w:sz w:val="18"/>
                          <w:szCs w:val="18"/>
                        </w:rPr>
                      </w:pPr>
                      <w:r w:rsidRPr="004A3A05">
                        <w:rPr>
                          <w:i/>
                          <w:sz w:val="18"/>
                          <w:szCs w:val="18"/>
                        </w:rPr>
                        <w:t>HUP = hlavní řešitel projektu; DUP = další účastník projektu</w:t>
                      </w:r>
                    </w:p>
                  </w:txbxContent>
                </v:textbox>
              </v:roundrect>
            </w:pict>
          </mc:Fallback>
        </mc:AlternateContent>
      </w:r>
      <w:r w:rsidR="00FA1B10">
        <w:rPr>
          <w:noProof/>
          <w:lang w:eastAsia="cs-CZ"/>
        </w:rPr>
        <w:drawing>
          <wp:anchor distT="0" distB="0" distL="114300" distR="114300" simplePos="0" relativeHeight="252063744" behindDoc="1" locked="0" layoutInCell="1" allowOverlap="1" wp14:anchorId="58C8D2FF" wp14:editId="2B5371DB">
            <wp:simplePos x="0" y="0"/>
            <wp:positionH relativeFrom="column">
              <wp:posOffset>-440163</wp:posOffset>
            </wp:positionH>
            <wp:positionV relativeFrom="paragraph">
              <wp:posOffset>592682</wp:posOffset>
            </wp:positionV>
            <wp:extent cx="4794250" cy="2832100"/>
            <wp:effectExtent l="0" t="0" r="0" b="0"/>
            <wp:wrapTight wrapText="bothSides">
              <wp:wrapPolygon edited="0">
                <wp:start x="9956" y="1889"/>
                <wp:lineTo x="9269" y="2325"/>
                <wp:lineTo x="7381" y="4068"/>
                <wp:lineTo x="4291" y="5230"/>
                <wp:lineTo x="4291" y="6248"/>
                <wp:lineTo x="6523" y="6829"/>
                <wp:lineTo x="6180" y="9153"/>
                <wp:lineTo x="6265" y="11478"/>
                <wp:lineTo x="6952" y="13803"/>
                <wp:lineTo x="6952" y="13948"/>
                <wp:lineTo x="8239" y="16127"/>
                <wp:lineTo x="8325" y="16418"/>
                <wp:lineTo x="9870" y="17144"/>
                <wp:lineTo x="10299" y="17435"/>
                <wp:lineTo x="11415" y="17435"/>
                <wp:lineTo x="11673" y="17144"/>
                <wp:lineTo x="13217" y="16273"/>
                <wp:lineTo x="13217" y="16127"/>
                <wp:lineTo x="16565" y="15256"/>
                <wp:lineTo x="16651" y="14674"/>
                <wp:lineTo x="14591" y="13803"/>
                <wp:lineTo x="14677" y="13803"/>
                <wp:lineTo x="15192" y="11478"/>
                <wp:lineTo x="15363" y="9153"/>
                <wp:lineTo x="15020" y="6829"/>
                <wp:lineTo x="14419" y="5085"/>
                <wp:lineTo x="14162" y="4068"/>
                <wp:lineTo x="12273" y="2325"/>
                <wp:lineTo x="11587" y="1889"/>
                <wp:lineTo x="9956" y="1889"/>
              </wp:wrapPolygon>
            </wp:wrapTight>
            <wp:docPr id="236" name="Graf 236">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anchor>
        </w:drawing>
      </w:r>
      <w:r w:rsidR="00FA1B10">
        <w:rPr>
          <w:noProof/>
          <w:spacing w:val="20"/>
          <w:sz w:val="44"/>
          <w:szCs w:val="44"/>
          <w:lang w:eastAsia="cs-CZ"/>
        </w:rPr>
        <mc:AlternateContent>
          <mc:Choice Requires="wps">
            <w:drawing>
              <wp:anchor distT="0" distB="0" distL="114300" distR="114300" simplePos="0" relativeHeight="252051456" behindDoc="0" locked="0" layoutInCell="1" allowOverlap="1" wp14:anchorId="3B43A3A5" wp14:editId="2CE9B68D">
                <wp:simplePos x="0" y="0"/>
                <wp:positionH relativeFrom="column">
                  <wp:posOffset>6007099</wp:posOffset>
                </wp:positionH>
                <wp:positionV relativeFrom="paragraph">
                  <wp:posOffset>926465</wp:posOffset>
                </wp:positionV>
                <wp:extent cx="847725" cy="1549400"/>
                <wp:effectExtent l="38100" t="0" r="28575" b="50800"/>
                <wp:wrapNone/>
                <wp:docPr id="227" name="Přímá spojnice se šipkou 2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47725" cy="1549400"/>
                        </a:xfrm>
                        <a:prstGeom prst="straightConnector1">
                          <a:avLst/>
                        </a:prstGeom>
                        <a:ln>
                          <a:solidFill>
                            <a:srgbClr val="969696"/>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F72D46" id="Přímá spojnice se šipkou 227" o:spid="_x0000_s1026" type="#_x0000_t32" style="position:absolute;margin-left:473pt;margin-top:72.95pt;width:66.75pt;height:122pt;flip:x;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" strokecolor="#969696">
                <v:stroke endarrow="open"/>
                <o:lock v:ext="edit" shapetype="f"/>
              </v:shape>
            </w:pict>
          </mc:Fallback>
        </mc:AlternateContent>
      </w:r>
      <w:r w:rsidR="00FA1B10">
        <w:rPr>
          <w:noProof/>
          <w:spacing w:val="20"/>
          <w:sz w:val="44"/>
          <w:szCs w:val="44"/>
          <w:lang w:eastAsia="cs-CZ"/>
        </w:rPr>
        <mc:AlternateContent>
          <mc:Choice Requires="wps">
            <w:drawing>
              <wp:anchor distT="0" distB="0" distL="114300" distR="114300" simplePos="0" relativeHeight="252056576" behindDoc="0" locked="0" layoutInCell="1" allowOverlap="1" wp14:anchorId="1D0D0F40" wp14:editId="190EBD6E">
                <wp:simplePos x="0" y="0"/>
                <wp:positionH relativeFrom="column">
                  <wp:posOffset>8221980</wp:posOffset>
                </wp:positionH>
                <wp:positionV relativeFrom="paragraph">
                  <wp:posOffset>2286635</wp:posOffset>
                </wp:positionV>
                <wp:extent cx="217170" cy="2743200"/>
                <wp:effectExtent l="76200" t="0" r="11430" b="38100"/>
                <wp:wrapNone/>
                <wp:docPr id="228" name="Přímá spojnice se šipkou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17170" cy="2743200"/>
                        </a:xfrm>
                        <a:prstGeom prst="straightConnector1">
                          <a:avLst/>
                        </a:prstGeom>
                        <a:ln>
                          <a:solidFill>
                            <a:srgbClr val="969696"/>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F91E0F2" id="Přímá spojnice se šipkou 228" o:spid="_x0000_s1026" type="#_x0000_t32" style="position:absolute;margin-left:647.4pt;margin-top:180.05pt;width:17.1pt;height:3in;flip:x;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" strokecolor="#969696">
                <v:stroke endarrow="open"/>
                <o:lock v:ext="edit" shapetype="f"/>
              </v:shape>
            </w:pict>
          </mc:Fallback>
        </mc:AlternateContent>
      </w:r>
      <w:r w:rsidR="00FA1B10">
        <w:rPr>
          <w:noProof/>
          <w:spacing w:val="20"/>
          <w:sz w:val="44"/>
          <w:szCs w:val="44"/>
          <w:lang w:eastAsia="cs-CZ"/>
        </w:rPr>
        <mc:AlternateContent>
          <mc:Choice Requires="wps">
            <w:drawing>
              <wp:anchor distT="0" distB="0" distL="114300" distR="114300" simplePos="0" relativeHeight="252062720" behindDoc="0" locked="0" layoutInCell="1" allowOverlap="1" wp14:anchorId="6585DAC2" wp14:editId="5B262E59">
                <wp:simplePos x="0" y="0"/>
                <wp:positionH relativeFrom="column">
                  <wp:posOffset>8957945</wp:posOffset>
                </wp:positionH>
                <wp:positionV relativeFrom="paragraph">
                  <wp:posOffset>1860550</wp:posOffset>
                </wp:positionV>
                <wp:extent cx="1363980" cy="1790700"/>
                <wp:effectExtent l="0" t="0" r="64770" b="38100"/>
                <wp:wrapNone/>
                <wp:docPr id="229" name="Přímá spojnice se šipkou 2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63980" cy="1790700"/>
                        </a:xfrm>
                        <a:prstGeom prst="straightConnector1">
                          <a:avLst/>
                        </a:prstGeom>
                        <a:ln>
                          <a:solidFill>
                            <a:srgbClr val="969696"/>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25CC58F" id="Přímá spojnice se šipkou 229" o:spid="_x0000_s1026" type="#_x0000_t32" style="position:absolute;margin-left:705.35pt;margin-top:146.5pt;width:107.4pt;height:141p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" strokecolor="#969696">
                <v:stroke endarrow="open"/>
                <o:lock v:ext="edit" shapetype="f"/>
              </v:shape>
            </w:pict>
          </mc:Fallback>
        </mc:AlternateContent>
      </w:r>
      <w:r w:rsidR="00FA1B10">
        <w:rPr>
          <w:noProof/>
          <w:lang w:eastAsia="cs-CZ"/>
        </w:rPr>
        <mc:AlternateContent>
          <mc:Choice Requires="wps">
            <w:drawing>
              <wp:anchor distT="0" distB="0" distL="114300" distR="114300" simplePos="0" relativeHeight="252057600" behindDoc="0" locked="0" layoutInCell="1" allowOverlap="1" wp14:anchorId="62CCFF6C" wp14:editId="6D6FAC12">
                <wp:simplePos x="0" y="0"/>
                <wp:positionH relativeFrom="column">
                  <wp:posOffset>7129145</wp:posOffset>
                </wp:positionH>
                <wp:positionV relativeFrom="paragraph">
                  <wp:posOffset>2600325</wp:posOffset>
                </wp:positionV>
                <wp:extent cx="2193925" cy="1054735"/>
                <wp:effectExtent l="19050" t="19050" r="0" b="0"/>
                <wp:wrapNone/>
                <wp:docPr id="230" name="Zaoblený obdélník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3925" cy="1054735"/>
                        </a:xfrm>
                        <a:prstGeom prst="roundRect">
                          <a:avLst/>
                        </a:prstGeom>
                        <a:solidFill>
                          <a:srgbClr val="FFFFE7"/>
                        </a:solidFill>
                        <a:ln w="31750">
                          <a:solidFill>
                            <a:srgbClr val="FFFF87"/>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85E65F" w14:textId="77777777" w:rsidR="00D450AB" w:rsidRDefault="00D450AB" w:rsidP="00FA1B10">
                            <w:pPr>
                              <w:spacing w:after="0" w:line="240" w:lineRule="auto"/>
                              <w:jc w:val="center"/>
                              <w:rPr>
                                <w:b/>
                                <w:color w:val="000000" w:themeColor="text1"/>
                                <w:sz w:val="24"/>
                                <w:szCs w:val="24"/>
                              </w:rPr>
                            </w:pPr>
                            <w:r w:rsidRPr="00CB51FA">
                              <w:rPr>
                                <w:b/>
                                <w:color w:val="000000" w:themeColor="text1"/>
                                <w:sz w:val="24"/>
                                <w:szCs w:val="24"/>
                              </w:rPr>
                              <w:t xml:space="preserve">Počet </w:t>
                            </w:r>
                            <w:r>
                              <w:rPr>
                                <w:b/>
                                <w:color w:val="000000" w:themeColor="text1"/>
                                <w:sz w:val="24"/>
                                <w:szCs w:val="24"/>
                              </w:rPr>
                              <w:t xml:space="preserve">publikačních </w:t>
                            </w:r>
                            <w:r w:rsidRPr="00CB51FA">
                              <w:rPr>
                                <w:b/>
                                <w:color w:val="000000" w:themeColor="text1"/>
                                <w:sz w:val="24"/>
                                <w:szCs w:val="24"/>
                              </w:rPr>
                              <w:t>výsledků</w:t>
                            </w:r>
                            <w:r>
                              <w:rPr>
                                <w:b/>
                                <w:color w:val="000000" w:themeColor="text1"/>
                                <w:sz w:val="24"/>
                                <w:szCs w:val="24"/>
                              </w:rPr>
                              <w:t xml:space="preserve"> hodnocených dle M17+</w:t>
                            </w:r>
                          </w:p>
                          <w:p w14:paraId="18E3B8CF" w14:textId="77777777" w:rsidR="00D450AB" w:rsidRPr="00CB51FA" w:rsidRDefault="00D450AB" w:rsidP="00FA1B10">
                            <w:pPr>
                              <w:spacing w:after="0" w:line="240" w:lineRule="auto"/>
                              <w:jc w:val="center"/>
                              <w:rPr>
                                <w:color w:val="000000" w:themeColor="text1"/>
                                <w:sz w:val="24"/>
                                <w:szCs w:val="24"/>
                              </w:rPr>
                            </w:pPr>
                            <w:r>
                              <w:rPr>
                                <w:color w:val="000000" w:themeColor="text1"/>
                                <w:sz w:val="24"/>
                                <w:szCs w:val="24"/>
                              </w:rPr>
                              <w:t>6 822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2CCFF6C" id="_x0000_s1047" style="position:absolute;margin-left:561.35pt;margin-top:204.75pt;width:172.75pt;height:83.05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" fillcolor="#ffffe7" strokecolor="#ffff87" strokeweight="2.5pt">
                <v:path arrowok="t"/>
                <v:textbox>
                  <w:txbxContent>
                    <w:p w14:paraId="5185E65F" w14:textId="77777777" w:rsidR="00D450AB" w:rsidRDefault="00D450AB" w:rsidP="00FA1B10">
                      <w:pPr>
                        <w:spacing w:after="0" w:line="240" w:lineRule="auto"/>
                        <w:jc w:val="center"/>
                        <w:rPr>
                          <w:b/>
                          <w:color w:val="000000" w:themeColor="text1"/>
                          <w:sz w:val="24"/>
                          <w:szCs w:val="24"/>
                        </w:rPr>
                      </w:pPr>
                      <w:r w:rsidRPr="00CB51FA">
                        <w:rPr>
                          <w:b/>
                          <w:color w:val="000000" w:themeColor="text1"/>
                          <w:sz w:val="24"/>
                          <w:szCs w:val="24"/>
                        </w:rPr>
                        <w:t xml:space="preserve">Počet </w:t>
                      </w:r>
                      <w:r>
                        <w:rPr>
                          <w:b/>
                          <w:color w:val="000000" w:themeColor="text1"/>
                          <w:sz w:val="24"/>
                          <w:szCs w:val="24"/>
                        </w:rPr>
                        <w:t xml:space="preserve">publikačních </w:t>
                      </w:r>
                      <w:r w:rsidRPr="00CB51FA">
                        <w:rPr>
                          <w:b/>
                          <w:color w:val="000000" w:themeColor="text1"/>
                          <w:sz w:val="24"/>
                          <w:szCs w:val="24"/>
                        </w:rPr>
                        <w:t>výsledků</w:t>
                      </w:r>
                      <w:r>
                        <w:rPr>
                          <w:b/>
                          <w:color w:val="000000" w:themeColor="text1"/>
                          <w:sz w:val="24"/>
                          <w:szCs w:val="24"/>
                        </w:rPr>
                        <w:t xml:space="preserve"> hodnocených dle M17+</w:t>
                      </w:r>
                    </w:p>
                    <w:p w14:paraId="18E3B8CF" w14:textId="77777777" w:rsidR="00D450AB" w:rsidRPr="00CB51FA" w:rsidRDefault="00D450AB" w:rsidP="00FA1B10">
                      <w:pPr>
                        <w:spacing w:after="0" w:line="240" w:lineRule="auto"/>
                        <w:jc w:val="center"/>
                        <w:rPr>
                          <w:color w:val="000000" w:themeColor="text1"/>
                          <w:sz w:val="24"/>
                          <w:szCs w:val="24"/>
                        </w:rPr>
                      </w:pPr>
                      <w:r>
                        <w:rPr>
                          <w:color w:val="000000" w:themeColor="text1"/>
                          <w:sz w:val="24"/>
                          <w:szCs w:val="24"/>
                        </w:rPr>
                        <w:t>6 822</w:t>
                      </w:r>
                    </w:p>
                  </w:txbxContent>
                </v:textbox>
              </v:roundrect>
            </w:pict>
          </mc:Fallback>
        </mc:AlternateContent>
      </w:r>
      <w:r w:rsidR="00FA1B10">
        <w:rPr>
          <w:noProof/>
          <w:spacing w:val="20"/>
          <w:sz w:val="44"/>
          <w:szCs w:val="44"/>
          <w:lang w:eastAsia="cs-CZ"/>
        </w:rPr>
        <mc:AlternateContent>
          <mc:Choice Requires="wps">
            <w:drawing>
              <wp:anchor distT="0" distB="0" distL="114300" distR="114300" simplePos="0" relativeHeight="252053504" behindDoc="0" locked="0" layoutInCell="1" allowOverlap="1" wp14:anchorId="70292692" wp14:editId="02EE90AC">
                <wp:simplePos x="0" y="0"/>
                <wp:positionH relativeFrom="column">
                  <wp:posOffset>6826250</wp:posOffset>
                </wp:positionH>
                <wp:positionV relativeFrom="paragraph">
                  <wp:posOffset>3048000</wp:posOffset>
                </wp:positionV>
                <wp:extent cx="793115" cy="1244600"/>
                <wp:effectExtent l="38100" t="0" r="6985" b="31750"/>
                <wp:wrapNone/>
                <wp:docPr id="231" name="Přímá spojnice se šipkou 2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793115" cy="1244600"/>
                        </a:xfrm>
                        <a:prstGeom prst="straightConnector1">
                          <a:avLst/>
                        </a:prstGeom>
                        <a:ln>
                          <a:solidFill>
                            <a:srgbClr val="969696"/>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A0AC324" id="_x0000_t32" coordsize="21600,21600" o:spt="32" o:oned="t" path="m,l21600,21600e" filled="f">
                <v:path arrowok="t" fillok="f" o:connecttype="none"/>
                <o:lock v:ext="edit" shapetype="t"/>
              </v:shapetype>
              <v:shape id="Přímá spojnice se šipkou 231" o:spid="_x0000_s1026" type="#_x0000_t32" style="position:absolute;margin-left:537.5pt;margin-top:240pt;width:62.45pt;height:98pt;flip:x;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" strokecolor="#969696">
                <v:stroke endarrow="open"/>
                <o:lock v:ext="edit" shapetype="f"/>
              </v:shape>
            </w:pict>
          </mc:Fallback>
        </mc:AlternateContent>
      </w:r>
      <w:r w:rsidR="00FA1B10">
        <w:rPr>
          <w:noProof/>
          <w:spacing w:val="40"/>
          <w:sz w:val="48"/>
          <w:szCs w:val="48"/>
          <w:lang w:eastAsia="cs-CZ"/>
        </w:rPr>
        <mc:AlternateContent>
          <mc:Choice Requires="wps">
            <w:drawing>
              <wp:anchor distT="0" distB="0" distL="114300" distR="114300" simplePos="0" relativeHeight="252061696" behindDoc="0" locked="0" layoutInCell="1" allowOverlap="1" wp14:anchorId="3DDAF39D" wp14:editId="0A3A43E5">
                <wp:simplePos x="0" y="0"/>
                <wp:positionH relativeFrom="column">
                  <wp:posOffset>8686800</wp:posOffset>
                </wp:positionH>
                <wp:positionV relativeFrom="paragraph">
                  <wp:posOffset>3556940</wp:posOffset>
                </wp:positionV>
                <wp:extent cx="5432829" cy="657225"/>
                <wp:effectExtent l="0" t="0" r="0" b="0"/>
                <wp:wrapNone/>
                <wp:docPr id="24" name="Zaoblený obdélník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32829" cy="657225"/>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3900C0CB" w14:textId="77777777" w:rsidR="00D450AB" w:rsidRPr="00FA1B10" w:rsidRDefault="00D450AB" w:rsidP="00FA1B10">
                            <w:pPr>
                              <w:spacing w:after="0" w:line="240" w:lineRule="auto"/>
                              <w:jc w:val="center"/>
                              <w:rPr>
                                <w:b/>
                                <w:sz w:val="26"/>
                                <w:szCs w:val="26"/>
                              </w:rPr>
                            </w:pPr>
                            <w:r w:rsidRPr="00FA1B10">
                              <w:rPr>
                                <w:b/>
                                <w:sz w:val="26"/>
                                <w:szCs w:val="26"/>
                              </w:rPr>
                              <w:t>Podpora čerpaná dalšími účastníky projektu (DUP)</w:t>
                            </w:r>
                          </w:p>
                          <w:p w14:paraId="6CF10D00" w14:textId="77777777" w:rsidR="00D450AB" w:rsidRPr="00FA1B10" w:rsidRDefault="00D450AB" w:rsidP="00FA1B10">
                            <w:pPr>
                              <w:spacing w:after="0" w:line="240" w:lineRule="auto"/>
                              <w:jc w:val="center"/>
                              <w:rPr>
                                <w:sz w:val="26"/>
                                <w:szCs w:val="26"/>
                              </w:rPr>
                            </w:pPr>
                            <w:r w:rsidRPr="00FA1B10">
                              <w:rPr>
                                <w:b/>
                                <w:sz w:val="26"/>
                                <w:szCs w:val="26"/>
                              </w:rPr>
                              <w:t>a spolupráce dle typu hlavního účastníka projektu HUP (v mil. Kč)</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DDAF39D" id="_x0000_s1048" style="position:absolute;margin-left:684pt;margin-top:280.05pt;width:427.8pt;height:51.75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" filled="f" stroked="f" strokeweight="2pt">
                <v:path arrowok="t"/>
                <v:textbox>
                  <w:txbxContent>
                    <w:p w14:paraId="3900C0CB" w14:textId="77777777" w:rsidR="00D450AB" w:rsidRPr="00FA1B10" w:rsidRDefault="00D450AB" w:rsidP="00FA1B10">
                      <w:pPr>
                        <w:spacing w:after="0" w:line="240" w:lineRule="auto"/>
                        <w:jc w:val="center"/>
                        <w:rPr>
                          <w:b/>
                          <w:sz w:val="26"/>
                          <w:szCs w:val="26"/>
                        </w:rPr>
                      </w:pPr>
                      <w:r w:rsidRPr="00FA1B10">
                        <w:rPr>
                          <w:b/>
                          <w:sz w:val="26"/>
                          <w:szCs w:val="26"/>
                        </w:rPr>
                        <w:t>Podpora čerpaná dalšími účastníky projektu (DUP)</w:t>
                      </w:r>
                    </w:p>
                    <w:p w14:paraId="6CF10D00" w14:textId="77777777" w:rsidR="00D450AB" w:rsidRPr="00FA1B10" w:rsidRDefault="00D450AB" w:rsidP="00FA1B10">
                      <w:pPr>
                        <w:spacing w:after="0" w:line="240" w:lineRule="auto"/>
                        <w:jc w:val="center"/>
                        <w:rPr>
                          <w:sz w:val="26"/>
                          <w:szCs w:val="26"/>
                        </w:rPr>
                      </w:pPr>
                      <w:r w:rsidRPr="00FA1B10">
                        <w:rPr>
                          <w:b/>
                          <w:sz w:val="26"/>
                          <w:szCs w:val="26"/>
                        </w:rPr>
                        <w:t>a spolupráce dle typu hlavního účastníka projektu HUP (v mil. Kč)</w:t>
                      </w:r>
                    </w:p>
                  </w:txbxContent>
                </v:textbox>
              </v:roundrect>
            </w:pict>
          </mc:Fallback>
        </mc:AlternateContent>
      </w:r>
    </w:p>
    <w:p w14:paraId="3A1D6730" w14:textId="6E1FB255" w:rsidR="00A64CB2" w:rsidRDefault="00A64CB2" w:rsidP="004B0FC1">
      <w:pPr>
        <w:tabs>
          <w:tab w:val="left" w:pos="17815"/>
        </w:tabs>
        <w:jc w:val="center"/>
      </w:pPr>
      <w:r>
        <w:rPr>
          <w:noProof/>
          <w:lang w:eastAsia="cs-CZ"/>
        </w:rPr>
        <w:lastRenderedPageBreak/>
        <w:drawing>
          <wp:inline distT="0" distB="0" distL="0" distR="0" wp14:anchorId="022F0BBA" wp14:editId="61E184A2">
            <wp:extent cx="4320000" cy="2880000"/>
            <wp:effectExtent l="0" t="0" r="4445" b="0"/>
            <wp:docPr id="34" name="Graf 34">
              <a:extLst xmlns:a="http://schemas.openxmlformats.org/drawingml/2006/main">
                <a:ext uri="{FF2B5EF4-FFF2-40B4-BE49-F238E27FC236}">
                  <a16:creationId xmlns:a16="http://schemas.microsoft.com/office/drawing/2014/main" id="{6353E20A-13F7-4555-B51C-EE29C12C5A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r>
        <w:rPr>
          <w:noProof/>
          <w:lang w:eastAsia="cs-CZ"/>
        </w:rPr>
        <w:drawing>
          <wp:inline distT="0" distB="0" distL="0" distR="0" wp14:anchorId="23AA1F2F" wp14:editId="507B20DF">
            <wp:extent cx="4320000" cy="2880000"/>
            <wp:effectExtent l="0" t="0" r="4445" b="0"/>
            <wp:docPr id="43" name="Graf 43">
              <a:extLst xmlns:a="http://schemas.openxmlformats.org/drawingml/2006/main">
                <a:ext uri="{FF2B5EF4-FFF2-40B4-BE49-F238E27FC236}">
                  <a16:creationId xmlns:a16="http://schemas.microsoft.com/office/drawing/2014/main" id="{95509A8C-8888-40CF-A684-E1AFBB57A63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Pr>
          <w:noProof/>
          <w:lang w:eastAsia="cs-CZ"/>
        </w:rPr>
        <w:drawing>
          <wp:inline distT="0" distB="0" distL="0" distR="0" wp14:anchorId="1EA8D9D7" wp14:editId="4EB9C3E1">
            <wp:extent cx="4320000" cy="2880000"/>
            <wp:effectExtent l="0" t="0" r="4445" b="0"/>
            <wp:docPr id="44" name="Graf 44">
              <a:extLst xmlns:a="http://schemas.openxmlformats.org/drawingml/2006/main">
                <a:ext uri="{FF2B5EF4-FFF2-40B4-BE49-F238E27FC236}">
                  <a16:creationId xmlns:a16="http://schemas.microsoft.com/office/drawing/2014/main" id="{54733E73-2727-498E-BD3D-F096DC11071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r>
        <w:rPr>
          <w:noProof/>
          <w:lang w:eastAsia="cs-CZ"/>
        </w:rPr>
        <w:drawing>
          <wp:inline distT="0" distB="0" distL="0" distR="0" wp14:anchorId="479C601C" wp14:editId="551FF60D">
            <wp:extent cx="4320000" cy="2880000"/>
            <wp:effectExtent l="0" t="0" r="0" b="0"/>
            <wp:docPr id="41" name="Graf 41">
              <a:extLst xmlns:a="http://schemas.openxmlformats.org/drawingml/2006/main">
                <a:ext uri="{FF2B5EF4-FFF2-40B4-BE49-F238E27FC236}">
                  <a16:creationId xmlns:a16="http://schemas.microsoft.com/office/drawing/2014/main" id="{8F798232-A898-47E3-AC85-2BF70BA82EB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Pr>
          <w:noProof/>
          <w:lang w:eastAsia="cs-CZ"/>
        </w:rPr>
        <w:drawing>
          <wp:inline distT="0" distB="0" distL="0" distR="0" wp14:anchorId="462F2F6F" wp14:editId="1B3B7F95">
            <wp:extent cx="4992375" cy="2880000"/>
            <wp:effectExtent l="0" t="0" r="0" b="0"/>
            <wp:docPr id="42" name="Graf 42">
              <a:extLst xmlns:a="http://schemas.openxmlformats.org/drawingml/2006/main">
                <a:ext uri="{FF2B5EF4-FFF2-40B4-BE49-F238E27FC236}">
                  <a16:creationId xmlns:a16="http://schemas.microsoft.com/office/drawing/2014/main" id="{2544CD40-2A8C-48D0-8E4A-03DFFFADB4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4C04DA8F" w14:textId="5605DDDE" w:rsidR="00A64CB2" w:rsidRDefault="00A64CB2" w:rsidP="00A64CB2">
      <w:pPr>
        <w:sectPr w:rsidR="00A64CB2" w:rsidSect="004B0FC1">
          <w:pgSz w:w="23811" w:h="16838" w:orient="landscape" w:code="8"/>
          <w:pgMar w:top="1440" w:right="2880" w:bottom="1440" w:left="2880" w:header="708" w:footer="708" w:gutter="0"/>
          <w:cols w:space="708"/>
          <w:docGrid w:linePitch="360"/>
        </w:sectPr>
      </w:pPr>
    </w:p>
    <w:p w14:paraId="2B63D1CB" w14:textId="43D178B6" w:rsidR="004F7146" w:rsidRPr="00AC2743" w:rsidRDefault="00454B25" w:rsidP="0058450D">
      <w:pPr>
        <w:pStyle w:val="Nadpis2"/>
      </w:pPr>
      <w:bookmarkStart w:id="8" w:name="_Toc102052272"/>
      <w:r w:rsidRPr="00454B25">
        <w:lastRenderedPageBreak/>
        <w:t>Národní program udržitelnosti II (2016</w:t>
      </w:r>
      <w:r>
        <w:t>–</w:t>
      </w:r>
      <w:r w:rsidRPr="00454B25">
        <w:t>2020)</w:t>
      </w:r>
      <w:bookmarkEnd w:id="8"/>
    </w:p>
    <w:p w14:paraId="1150706C" w14:textId="567E14F4" w:rsidR="00FE6A99" w:rsidRPr="00A150BC" w:rsidRDefault="00FE6A99" w:rsidP="00FE6A99">
      <w:pPr>
        <w:pStyle w:val="Text"/>
      </w:pPr>
      <w:r w:rsidRPr="00A150BC">
        <w:t>Program NPU II byl schválen usnesením vlády ze dne 19. června 2012 č. 445 na léta 2016</w:t>
      </w:r>
      <w:r w:rsidR="00AE01DC">
        <w:t>–</w:t>
      </w:r>
      <w:r w:rsidRPr="00A150BC">
        <w:t xml:space="preserve">2020 (5 let). Byl zaměřen na podporu udržitelnosti velkých center výzkumu, vývoje a inovací, která byla vybudována s podporou OP </w:t>
      </w:r>
      <w:proofErr w:type="spellStart"/>
      <w:r w:rsidRPr="00A150BC">
        <w:t>VaVpI</w:t>
      </w:r>
      <w:proofErr w:type="spellEnd"/>
      <w:r w:rsidRPr="00A150BC">
        <w:t xml:space="preserve"> v letech 2007–2015 s finanční spoluúčastí Evropského fondu pro regionální rozvoj (ERDF), jejichž náklady na vybudování převyšovaly 50 mil. EUR a současně obsahovaly významný podíl výzkumné infrastruktury.</w:t>
      </w:r>
    </w:p>
    <w:p w14:paraId="55F5A584" w14:textId="77777777" w:rsidR="00FE6A99" w:rsidRPr="00A150BC" w:rsidRDefault="00FE6A99" w:rsidP="00FE6A99">
      <w:pPr>
        <w:pStyle w:val="Text"/>
      </w:pPr>
      <w:r w:rsidRPr="00A150BC">
        <w:t>NPU II měl zajistit, aby podpořená centra po pěti letech podpory dosahovala konkurenceschopnosti srovnatelné s obdobnými centry v zahraničí a současně splňovala požadavky kladené na projekty velkých infrastruktur.</w:t>
      </w:r>
    </w:p>
    <w:p w14:paraId="4BDBA154" w14:textId="77777777" w:rsidR="00FE6A99" w:rsidRPr="00A150BC" w:rsidRDefault="00FE6A99" w:rsidP="00FE6A99">
      <w:pPr>
        <w:pStyle w:val="Text"/>
      </w:pPr>
      <w:r w:rsidRPr="00A150BC">
        <w:t>Program byl realizován formou jedné veřejné soutěže vyhlášená v roce 2015.</w:t>
      </w:r>
    </w:p>
    <w:p w14:paraId="3579ABE9" w14:textId="5E1C0586" w:rsidR="00A150BC" w:rsidRDefault="00FE6A99" w:rsidP="00A150BC">
      <w:pPr>
        <w:pStyle w:val="Text"/>
        <w:keepNext w:val="0"/>
      </w:pPr>
      <w:r w:rsidRPr="00A150BC">
        <w:t>K hodnocení Programu NPU II bylo využito informací, které RVVI předložilo MŠMT v</w:t>
      </w:r>
      <w:r w:rsidR="00A150BC">
        <w:t> </w:t>
      </w:r>
      <w:r w:rsidRPr="00A150BC">
        <w:t>dokumentu Závěrečné vyhodnocení Národní</w:t>
      </w:r>
      <w:r w:rsidR="00A150BC" w:rsidRPr="00A150BC">
        <w:t>ho</w:t>
      </w:r>
      <w:r w:rsidRPr="00A150BC">
        <w:t xml:space="preserve"> program</w:t>
      </w:r>
      <w:r w:rsidR="00A150BC" w:rsidRPr="00A150BC">
        <w:t>u</w:t>
      </w:r>
      <w:r w:rsidRPr="00A150BC">
        <w:t xml:space="preserve"> udržitelnosti II na úrovni poskytovatele</w:t>
      </w:r>
      <w:r w:rsidR="00A150BC" w:rsidRPr="00A150BC">
        <w:t>, které bylo zpracováno Technologickým centrem AV ČR a je obsahem přílohy č. 2 dokumentu.</w:t>
      </w:r>
    </w:p>
    <w:p w14:paraId="0AE32B57" w14:textId="0FFA5019" w:rsidR="0053119B" w:rsidRPr="00752244" w:rsidRDefault="0053119B" w:rsidP="0045385C">
      <w:pPr>
        <w:pStyle w:val="Nadpis3"/>
        <w:numPr>
          <w:ilvl w:val="2"/>
          <w:numId w:val="30"/>
        </w:numPr>
      </w:pPr>
      <w:r w:rsidRPr="00752244">
        <w:t>Cíl</w:t>
      </w:r>
      <w:r w:rsidR="00FE6A99" w:rsidRPr="00752244">
        <w:t>e</w:t>
      </w:r>
      <w:r w:rsidRPr="00752244">
        <w:t xml:space="preserve"> programu</w:t>
      </w:r>
      <w:r w:rsidR="00FE6A99" w:rsidRPr="00752244">
        <w:t xml:space="preserve"> a jejich plnění</w:t>
      </w:r>
    </w:p>
    <w:p w14:paraId="52168E9D" w14:textId="48E861CD" w:rsidR="00FE6A99" w:rsidRPr="00E57A1E" w:rsidRDefault="00FE6A99" w:rsidP="00FE6A99">
      <w:pPr>
        <w:pStyle w:val="Text"/>
        <w:keepNext w:val="0"/>
        <w:rPr>
          <w:szCs w:val="22"/>
        </w:rPr>
      </w:pPr>
      <w:r w:rsidRPr="00E57A1E">
        <w:rPr>
          <w:szCs w:val="22"/>
        </w:rPr>
        <w:t>Hlavním cílem programu NPU II bylo zajištění dlouhodobě udržitelného financování výzkumných center vybavených moderní, často jedinečnou infrastrukturou, produkujících v</w:t>
      </w:r>
      <w:r w:rsidR="00A150BC" w:rsidRPr="00E57A1E">
        <w:rPr>
          <w:szCs w:val="22"/>
        </w:rPr>
        <w:t> </w:t>
      </w:r>
      <w:r w:rsidRPr="00E57A1E">
        <w:rPr>
          <w:szCs w:val="22"/>
        </w:rPr>
        <w:t>mezinárodním měřítku vynikající výsledky výzkumu, včetně výsledků aplikovatelných v praxi, vytvářejících silná strategická partnerství s prestižními výzkumnými pracovišti (soukromými i</w:t>
      </w:r>
      <w:r w:rsidR="00A150BC" w:rsidRPr="00E57A1E">
        <w:rPr>
          <w:szCs w:val="22"/>
        </w:rPr>
        <w:t> </w:t>
      </w:r>
      <w:r w:rsidRPr="00E57A1E">
        <w:rPr>
          <w:szCs w:val="22"/>
        </w:rPr>
        <w:t>veřejnými) v ČR i zahraničí, která přispívají k větší integraci českých výzkumných a</w:t>
      </w:r>
      <w:r w:rsidR="00A150BC" w:rsidRPr="00E57A1E">
        <w:rPr>
          <w:szCs w:val="22"/>
        </w:rPr>
        <w:t> </w:t>
      </w:r>
      <w:r w:rsidRPr="00E57A1E">
        <w:rPr>
          <w:szCs w:val="22"/>
        </w:rPr>
        <w:t>vývojových týmů s předními mezinárodními výzkumnými organizacemi a evropskými výzkumnými infrastrukturami a která přispějí k rozvoji lidských zdrojů ve výzkumu prostřednictvím doktorských studijních programů a přilákáním kvalifikovaných výzkumníků z</w:t>
      </w:r>
      <w:r w:rsidR="00A150BC" w:rsidRPr="00E57A1E">
        <w:rPr>
          <w:szCs w:val="22"/>
        </w:rPr>
        <w:t> </w:t>
      </w:r>
      <w:r w:rsidRPr="00E57A1E">
        <w:rPr>
          <w:szCs w:val="22"/>
        </w:rPr>
        <w:t xml:space="preserve">ČR i ze zahraničí; podpora rozvoje výzkumných center směrem ke splnění požadavků kladených na výzkumné infrastruktury a k budoucímu začlenění do skupiny národních výzkumných infrastruktur. </w:t>
      </w:r>
    </w:p>
    <w:p w14:paraId="4669FB85" w14:textId="77777777" w:rsidR="00FE6A99" w:rsidRPr="00E57A1E" w:rsidRDefault="00FE6A99" w:rsidP="00FE6A99">
      <w:pPr>
        <w:pStyle w:val="Text"/>
        <w:keepNext w:val="0"/>
        <w:rPr>
          <w:szCs w:val="22"/>
        </w:rPr>
      </w:pPr>
      <w:r w:rsidRPr="00E57A1E">
        <w:rPr>
          <w:szCs w:val="22"/>
        </w:rPr>
        <w:t xml:space="preserve">Dílčím cílem programu NPU II bylo podpořit spolupráci výzkumných organizací, mezinárodní spolupráci, mobilitu výzkumných pracovníků (zejména mezinárodní mobilitu), vzdělávání studentů a rozvoj vysoce kvalifikovaných pracovních sil. </w:t>
      </w:r>
    </w:p>
    <w:p w14:paraId="6AE2F907" w14:textId="06B0B22A" w:rsidR="00FE6A99" w:rsidRPr="00E57A1E" w:rsidRDefault="00FE6A99" w:rsidP="00FE6A99">
      <w:pPr>
        <w:pStyle w:val="Text"/>
        <w:keepNext w:val="0"/>
        <w:rPr>
          <w:szCs w:val="22"/>
        </w:rPr>
      </w:pPr>
      <w:r w:rsidRPr="00E57A1E">
        <w:rPr>
          <w:szCs w:val="22"/>
        </w:rPr>
        <w:t>Podmínkou podpory projektů bylo, aby podpořené výzkumné centrum:</w:t>
      </w:r>
    </w:p>
    <w:p w14:paraId="207867F9" w14:textId="4024E63B" w:rsidR="00FE6A99" w:rsidRPr="00E57A1E" w:rsidRDefault="00FE6A99" w:rsidP="00FE6A99">
      <w:pPr>
        <w:pStyle w:val="Text"/>
        <w:keepNext w:val="0"/>
        <w:numPr>
          <w:ilvl w:val="0"/>
          <w:numId w:val="37"/>
        </w:numPr>
        <w:rPr>
          <w:szCs w:val="22"/>
        </w:rPr>
      </w:pPr>
      <w:r w:rsidRPr="00E57A1E">
        <w:rPr>
          <w:szCs w:val="22"/>
        </w:rPr>
        <w:t>mělo jasně definovanou výzkumnou misi a dlouhodobý plán rozvoje se strategií jednoduchého a otevřeného přístupu pro vědeckou komunitu; tj. bude poskytovat své kapacity národní i mezinárodní komunitě na základě volné soutěže,</w:t>
      </w:r>
    </w:p>
    <w:p w14:paraId="46397A9F" w14:textId="08BECDFB" w:rsidR="00FE6A99" w:rsidRPr="00E57A1E" w:rsidRDefault="00FE6A99" w:rsidP="00FE6A99">
      <w:pPr>
        <w:pStyle w:val="Text"/>
        <w:keepNext w:val="0"/>
        <w:numPr>
          <w:ilvl w:val="0"/>
          <w:numId w:val="37"/>
        </w:numPr>
        <w:rPr>
          <w:szCs w:val="22"/>
        </w:rPr>
      </w:pPr>
      <w:r w:rsidRPr="00E57A1E">
        <w:rPr>
          <w:szCs w:val="22"/>
        </w:rPr>
        <w:t>bylo významným způsobem využíváno k provádění výzkumu na vysoké mezinárodní úrovni, a to národními a zahraničními výzkumníky a výzkumnými týmy k řešení špičkových vědecko-výzkumných projektů,</w:t>
      </w:r>
    </w:p>
    <w:p w14:paraId="26220453" w14:textId="005434E4" w:rsidR="00FE6A99" w:rsidRPr="00E57A1E" w:rsidRDefault="00FE6A99" w:rsidP="00FE6A99">
      <w:pPr>
        <w:pStyle w:val="Text"/>
        <w:keepNext w:val="0"/>
        <w:numPr>
          <w:ilvl w:val="0"/>
          <w:numId w:val="37"/>
        </w:numPr>
        <w:rPr>
          <w:szCs w:val="22"/>
        </w:rPr>
      </w:pPr>
      <w:r w:rsidRPr="00E57A1E">
        <w:rPr>
          <w:szCs w:val="22"/>
        </w:rPr>
        <w:t xml:space="preserve">stabilně produkovalo mezinárodně uznatelné výsledky excelentního/vysoce kvalitního výzkumu, </w:t>
      </w:r>
    </w:p>
    <w:p w14:paraId="020CA079" w14:textId="49000031" w:rsidR="00FE6A99" w:rsidRPr="00E57A1E" w:rsidRDefault="00FE6A99" w:rsidP="00FE6A99">
      <w:pPr>
        <w:pStyle w:val="Text"/>
        <w:keepNext w:val="0"/>
        <w:numPr>
          <w:ilvl w:val="0"/>
          <w:numId w:val="37"/>
        </w:numPr>
        <w:rPr>
          <w:szCs w:val="22"/>
        </w:rPr>
      </w:pPr>
      <w:r w:rsidRPr="00E57A1E">
        <w:rPr>
          <w:szCs w:val="22"/>
        </w:rPr>
        <w:t>stabilně vychovávalo talentované mladé vědce a špičkové výzkumné pracovníky a</w:t>
      </w:r>
      <w:r w:rsidR="000156ED">
        <w:rPr>
          <w:szCs w:val="22"/>
        </w:rPr>
        <w:t> </w:t>
      </w:r>
      <w:r w:rsidRPr="00E57A1E">
        <w:rPr>
          <w:szCs w:val="22"/>
        </w:rPr>
        <w:t xml:space="preserve">významně se podílelo na vědeckém a technickém vzdělávání na nejvyšší možné úrovni v daném oboru, </w:t>
      </w:r>
    </w:p>
    <w:p w14:paraId="3974FDE7" w14:textId="28E47864" w:rsidR="00FE6A99" w:rsidRPr="00E57A1E" w:rsidRDefault="00FE6A99" w:rsidP="00FE6A99">
      <w:pPr>
        <w:pStyle w:val="Text"/>
        <w:keepNext w:val="0"/>
        <w:numPr>
          <w:ilvl w:val="0"/>
          <w:numId w:val="37"/>
        </w:numPr>
        <w:rPr>
          <w:szCs w:val="22"/>
        </w:rPr>
      </w:pPr>
      <w:r w:rsidRPr="00E57A1E">
        <w:rPr>
          <w:szCs w:val="22"/>
        </w:rPr>
        <w:lastRenderedPageBreak/>
        <w:t xml:space="preserve">bylo účinnou platformou spolupráce a mobility pro otevřenou a přímou výměnu znalostí a umožnilo, aby se v těchto zařízeních pravidelně setkávali studenti, akademičtí pracovníci, výzkumní a vývojoví pracovníci z průmyslové sféry, </w:t>
      </w:r>
    </w:p>
    <w:p w14:paraId="583D4662" w14:textId="5FEB5570" w:rsidR="00FE6A99" w:rsidRPr="00E57A1E" w:rsidRDefault="00FE6A99" w:rsidP="00FE6A99">
      <w:pPr>
        <w:pStyle w:val="Text"/>
        <w:keepNext w:val="0"/>
        <w:numPr>
          <w:ilvl w:val="0"/>
          <w:numId w:val="37"/>
        </w:numPr>
        <w:rPr>
          <w:szCs w:val="22"/>
        </w:rPr>
      </w:pPr>
      <w:r w:rsidRPr="00E57A1E">
        <w:rPr>
          <w:szCs w:val="22"/>
        </w:rPr>
        <w:t xml:space="preserve">účinně podporovalo i rozvoj regionu, ve kterém působí, a posilovalo jeho konkurenceschopnost a vytvářelo prostředí pro podporu inovací založených na nových znalostech, které se stanou základem další prosperity regionu, </w:t>
      </w:r>
    </w:p>
    <w:p w14:paraId="41C208AD" w14:textId="6239A3F8" w:rsidR="00FE6A99" w:rsidRPr="00E57A1E" w:rsidRDefault="00FE6A99" w:rsidP="00FE6A99">
      <w:pPr>
        <w:pStyle w:val="Text"/>
        <w:keepNext w:val="0"/>
        <w:numPr>
          <w:ilvl w:val="0"/>
          <w:numId w:val="37"/>
        </w:numPr>
        <w:rPr>
          <w:szCs w:val="22"/>
        </w:rPr>
      </w:pPr>
      <w:r w:rsidRPr="00E57A1E">
        <w:rPr>
          <w:szCs w:val="22"/>
        </w:rPr>
        <w:t xml:space="preserve">udrželo, popř. zvýšilo počty pracovních míst vytvořených ve výzkumných centrech, především pak počty výzkumných pracovníků, </w:t>
      </w:r>
    </w:p>
    <w:p w14:paraId="4BD39DFA" w14:textId="58544BB7" w:rsidR="00FE6A99" w:rsidRPr="00E57A1E" w:rsidRDefault="00FE6A99" w:rsidP="00FE6A99">
      <w:pPr>
        <w:pStyle w:val="Text"/>
        <w:keepNext w:val="0"/>
        <w:numPr>
          <w:ilvl w:val="0"/>
          <w:numId w:val="37"/>
        </w:numPr>
        <w:rPr>
          <w:szCs w:val="22"/>
        </w:rPr>
      </w:pPr>
      <w:r w:rsidRPr="00E57A1E">
        <w:rPr>
          <w:szCs w:val="22"/>
        </w:rPr>
        <w:t xml:space="preserve">zachovalo rozšířené nebo zrekonstruované kapacity v užívání pro účely </w:t>
      </w:r>
      <w:proofErr w:type="spellStart"/>
      <w:r w:rsidRPr="00E57A1E">
        <w:rPr>
          <w:szCs w:val="22"/>
        </w:rPr>
        <w:t>VaVaI</w:t>
      </w:r>
      <w:proofErr w:type="spellEnd"/>
      <w:r w:rsidRPr="00E57A1E">
        <w:rPr>
          <w:szCs w:val="22"/>
        </w:rPr>
        <w:t xml:space="preserve">, zejména využívalo výhradně pro účely </w:t>
      </w:r>
      <w:proofErr w:type="spellStart"/>
      <w:r w:rsidRPr="00E57A1E">
        <w:rPr>
          <w:szCs w:val="22"/>
        </w:rPr>
        <w:t>VaVaI</w:t>
      </w:r>
      <w:proofErr w:type="spellEnd"/>
      <w:r w:rsidRPr="00E57A1E">
        <w:rPr>
          <w:szCs w:val="22"/>
        </w:rPr>
        <w:t xml:space="preserve"> dlouhodobý hmotný a nehmotný majetek, který byl pořízen ze způsobilých výdajů projektů výzkumných center za podpory strukturálních fondů. </w:t>
      </w:r>
    </w:p>
    <w:p w14:paraId="10606474" w14:textId="2ECDE2E1" w:rsidR="00FE6A99" w:rsidRPr="00E57A1E" w:rsidRDefault="00FE6A99" w:rsidP="00FE6A99">
      <w:pPr>
        <w:pStyle w:val="Text"/>
        <w:keepNext w:val="0"/>
        <w:rPr>
          <w:szCs w:val="22"/>
        </w:rPr>
      </w:pPr>
      <w:r w:rsidRPr="00E57A1E">
        <w:rPr>
          <w:szCs w:val="22"/>
        </w:rPr>
        <w:t>Každý z projektů musel současně přispívat k rozvoji mezinárodní a mezisektorové spolupráce.</w:t>
      </w:r>
    </w:p>
    <w:p w14:paraId="4BBF2B7F" w14:textId="127355B2" w:rsidR="00752244" w:rsidRPr="00E57A1E" w:rsidRDefault="00FE6A99" w:rsidP="00752244">
      <w:pPr>
        <w:pStyle w:val="Text"/>
        <w:keepNext w:val="0"/>
        <w:rPr>
          <w:szCs w:val="22"/>
        </w:rPr>
      </w:pPr>
      <w:r w:rsidRPr="00E57A1E">
        <w:rPr>
          <w:szCs w:val="22"/>
        </w:rPr>
        <w:t>Tyto podmínky byly sledovány v rámci provedené evaluace</w:t>
      </w:r>
      <w:r w:rsidR="00752244" w:rsidRPr="00E57A1E">
        <w:rPr>
          <w:szCs w:val="22"/>
        </w:rPr>
        <w:t xml:space="preserve"> a jak vyplynulo z předloženého hodnocení i </w:t>
      </w:r>
      <w:r w:rsidR="00DD32E6">
        <w:rPr>
          <w:szCs w:val="22"/>
        </w:rPr>
        <w:t xml:space="preserve">vyjádření </w:t>
      </w:r>
      <w:r w:rsidR="00752244" w:rsidRPr="00E57A1E">
        <w:rPr>
          <w:szCs w:val="22"/>
        </w:rPr>
        <w:t>stanoviska KHV, podařilo se všechny cíle NPÚ II splnit.</w:t>
      </w:r>
    </w:p>
    <w:p w14:paraId="1DC720FA" w14:textId="6C18DA6C" w:rsidR="0053119B" w:rsidRPr="00BC53DA" w:rsidRDefault="00FE6A99" w:rsidP="0045385C">
      <w:pPr>
        <w:pStyle w:val="Nadpis3"/>
        <w:numPr>
          <w:ilvl w:val="2"/>
          <w:numId w:val="5"/>
        </w:numPr>
      </w:pPr>
      <w:r w:rsidRPr="00BC53DA">
        <w:t xml:space="preserve">Vliv na plnění cílů Priorit orientovaného </w:t>
      </w:r>
      <w:proofErr w:type="spellStart"/>
      <w:r w:rsidRPr="00BC53DA">
        <w:t>VaVaI</w:t>
      </w:r>
      <w:proofErr w:type="spellEnd"/>
    </w:p>
    <w:p w14:paraId="649EDDED" w14:textId="77777777" w:rsidR="00FE6A99" w:rsidRPr="00BC53DA" w:rsidRDefault="00FE6A99" w:rsidP="00FE6A99">
      <w:pPr>
        <w:pStyle w:val="Text"/>
      </w:pPr>
      <w:r w:rsidRPr="00BC53DA">
        <w:t>Při hodnocení programu NPU II poskytovatel stanovil relevanci projektů k naplňování Priorit. Všechny Priority pokrýval projekt IT4INNOVATIONS EXCELLENCE IN SCIENCE.</w:t>
      </w:r>
    </w:p>
    <w:p w14:paraId="3DB4B001" w14:textId="77777777" w:rsidR="00FE6A99" w:rsidRPr="00BC53DA" w:rsidRDefault="00FE6A99" w:rsidP="00FE6A99">
      <w:pPr>
        <w:pStyle w:val="Text"/>
      </w:pPr>
      <w:r w:rsidRPr="00BC53DA">
        <w:t>Celkem pět ze šesti vládou stanovených Priorit naplňoval projekt Translační medicína (Zdravá populace, Prostředí pro kvalitní život, Sociální a kulturní výzvy, Konkurenceschopná ekonomika založená na znalostech a Bezpečná společnost).</w:t>
      </w:r>
    </w:p>
    <w:p w14:paraId="57D0E736" w14:textId="033F72D6" w:rsidR="00FE6A99" w:rsidRPr="00BC53DA" w:rsidRDefault="00FE6A99" w:rsidP="00FE6A99">
      <w:pPr>
        <w:pStyle w:val="Text"/>
      </w:pPr>
      <w:r w:rsidRPr="00BC53DA">
        <w:t xml:space="preserve">Projekt CEITEC 2020 byl v souladu se </w:t>
      </w:r>
      <w:proofErr w:type="gramStart"/>
      <w:r w:rsidRPr="00BC53DA">
        <w:t>třemi  Prioritami</w:t>
      </w:r>
      <w:proofErr w:type="gramEnd"/>
      <w:r w:rsidRPr="00BC53DA">
        <w:t xml:space="preserve"> (Udržitelnost energetiky a</w:t>
      </w:r>
      <w:r w:rsidR="000156ED">
        <w:t> </w:t>
      </w:r>
      <w:r w:rsidRPr="00BC53DA">
        <w:t>materiálových zdrojů, Sociální a kulturní výzvy a Zdravá populace).</w:t>
      </w:r>
    </w:p>
    <w:p w14:paraId="0442DC16" w14:textId="77777777" w:rsidR="00FE6A99" w:rsidRPr="00BC53DA" w:rsidRDefault="00FE6A99" w:rsidP="00FE6A99">
      <w:pPr>
        <w:pStyle w:val="Text"/>
      </w:pPr>
      <w:r w:rsidRPr="00BC53DA">
        <w:t xml:space="preserve">Projekt SUSEN naplňoval svým zaměřením především Prioritní oblast Udržitelnost energetiky a materiálových zdrojů a Projekt ELI </w:t>
      </w:r>
      <w:proofErr w:type="spellStart"/>
      <w:r w:rsidRPr="00BC53DA">
        <w:t>Beamlines</w:t>
      </w:r>
      <w:proofErr w:type="spellEnd"/>
      <w:r w:rsidRPr="00BC53DA">
        <w:t xml:space="preserve"> přispěl k realizaci Prioritní oblasti Udržitelnost energetiky a materiálových zdrojů. </w:t>
      </w:r>
    </w:p>
    <w:p w14:paraId="1401E6D3" w14:textId="1486107F" w:rsidR="00FE6A99" w:rsidRPr="00BC53DA" w:rsidRDefault="00FE6A99" w:rsidP="00FE6A99">
      <w:pPr>
        <w:pStyle w:val="Text"/>
      </w:pPr>
      <w:r w:rsidRPr="00BC53DA">
        <w:t xml:space="preserve">V hodnocení projektu BIOCEV – od základního k aplikovanému výzkumu </w:t>
      </w:r>
      <w:r w:rsidR="00B27C44">
        <w:t>–</w:t>
      </w:r>
      <w:r w:rsidRPr="00BC53DA">
        <w:t xml:space="preserve"> bylo externím hodnotitelem konstatováno, že realizovaná strategie centra „následuje nejnovější trendy“ v</w:t>
      </w:r>
      <w:r w:rsidR="000156ED">
        <w:t> </w:t>
      </w:r>
      <w:r w:rsidRPr="00BC53DA">
        <w:t>dané oblasti výzkumu, v hodnocení však není specifikována konkrétní vazba na plnění cílů Priorit.</w:t>
      </w:r>
    </w:p>
    <w:p w14:paraId="7B48CC64" w14:textId="42381696" w:rsidR="0053119B" w:rsidRPr="00BC53DA" w:rsidRDefault="00FE6A99" w:rsidP="00FE6A99">
      <w:pPr>
        <w:pStyle w:val="Text"/>
      </w:pPr>
      <w:r w:rsidRPr="00BC53DA">
        <w:t>Program NPU II přispěl k naplnění cílů Národních priorit orientovaného výzkumu.</w:t>
      </w:r>
    </w:p>
    <w:p w14:paraId="32D613A9" w14:textId="6686CC1A" w:rsidR="0053119B" w:rsidRPr="00DF2D52" w:rsidRDefault="00FE6A99" w:rsidP="0045385C">
      <w:pPr>
        <w:pStyle w:val="Nadpis3"/>
      </w:pPr>
      <w:r w:rsidRPr="00DF2D52">
        <w:t>Výsledky programu</w:t>
      </w:r>
    </w:p>
    <w:p w14:paraId="59CC315D" w14:textId="133DF77A" w:rsidR="0020003D" w:rsidRPr="00DF2D52" w:rsidRDefault="0020003D" w:rsidP="0020003D">
      <w:pPr>
        <w:pStyle w:val="Text"/>
      </w:pPr>
      <w:r w:rsidRPr="00DF2D52">
        <w:t xml:space="preserve">V programu NPU II se očekávaly měřitelné a hodnotitelné výsledky dosažené podle Metodiky hodnocení výsledků výzkumných organizací a hodnocení výsledků ukončených programů </w:t>
      </w:r>
      <w:r w:rsidRPr="00DF2D52">
        <w:lastRenderedPageBreak/>
        <w:t>a</w:t>
      </w:r>
      <w:r w:rsidR="00BC53DA" w:rsidRPr="00DF2D52">
        <w:t> </w:t>
      </w:r>
      <w:r w:rsidRPr="00DF2D52">
        <w:t xml:space="preserve">podle indikátorů stanovených poskytovatelem, které zahrnovaly také povinné indikátory sledované Evropskou komisí v rámci udržitelnosti. </w:t>
      </w:r>
    </w:p>
    <w:p w14:paraId="098EAD4B" w14:textId="27D1AD96" w:rsidR="0020003D" w:rsidRPr="00DF2D52" w:rsidRDefault="0020003D" w:rsidP="0020003D">
      <w:pPr>
        <w:pStyle w:val="Text"/>
      </w:pPr>
      <w:r w:rsidRPr="00DF2D52">
        <w:t>Podmínkou úspěšného řešení projektu byla také stabilizace vytvořených podmínek pro</w:t>
      </w:r>
      <w:r w:rsidR="00BC53DA" w:rsidRPr="00DF2D52">
        <w:t> </w:t>
      </w:r>
      <w:r w:rsidRPr="00DF2D52">
        <w:t xml:space="preserve">úspěšný provoz a rozvoj centra a zveřejnění informací o výsledcích v mezinárodně uznávaných periodikách a jejich možných vazbách na výsledky aplikovaného výzkumu. </w:t>
      </w:r>
    </w:p>
    <w:p w14:paraId="419AD2A3" w14:textId="2BF48039" w:rsidR="0020003D" w:rsidRPr="00DF2D52" w:rsidRDefault="0020003D" w:rsidP="0020003D">
      <w:pPr>
        <w:pStyle w:val="Text"/>
      </w:pPr>
      <w:r w:rsidRPr="00DF2D52">
        <w:t>V</w:t>
      </w:r>
      <w:r w:rsidR="000156ED">
        <w:t> NP</w:t>
      </w:r>
      <w:r w:rsidR="00B27C44">
        <w:t>U</w:t>
      </w:r>
      <w:r w:rsidR="000156ED">
        <w:t xml:space="preserve"> II</w:t>
      </w:r>
      <w:r w:rsidRPr="00DF2D52">
        <w:t xml:space="preserve"> mohly být podporovány pouze projekty, které odůvodněně předpokládaly dosažení nových výsledků uplatněných v rejstříku informací o výsledcích některým z</w:t>
      </w:r>
      <w:r w:rsidR="00DF2D52" w:rsidRPr="00DF2D52">
        <w:t>e </w:t>
      </w:r>
      <w:r w:rsidRPr="00DF2D52">
        <w:t>zaměstnanců příjemce nebo výzkumným pracovníkem využívajícím služby velké infrastruktury.</w:t>
      </w:r>
    </w:p>
    <w:p w14:paraId="6B8FA07D" w14:textId="77777777" w:rsidR="0020003D" w:rsidRPr="00DF2D52" w:rsidRDefault="0020003D" w:rsidP="0020003D">
      <w:pPr>
        <w:pStyle w:val="Text"/>
      </w:pPr>
      <w:r w:rsidRPr="00DF2D52">
        <w:t>Předpokládalo se vytvoření těchto typů výsledků: nejméně 1 nový unikátní výsledek typu J – článek v odborném periodiku (časopise), D – článek ve sborníku nebo B – odborná kniha na 1 výzkumného pracovníka centra ročně (nejméně pak 10 výsledků za centrum ročně), nejméně 1 nový výsledek typu P – patent nebo jiný výsledek chráněný podle zvláštních právních předpisů, případně výsledky typu N a jiné pro každý projekt za celou dobu řešení projektu.</w:t>
      </w:r>
    </w:p>
    <w:p w14:paraId="000CBD1F" w14:textId="72C88A66" w:rsidR="0020003D" w:rsidRPr="00DF2D52" w:rsidRDefault="0020003D" w:rsidP="0020003D">
      <w:pPr>
        <w:pStyle w:val="Text"/>
      </w:pPr>
      <w:r w:rsidRPr="00DF2D52">
        <w:t xml:space="preserve">Na celkovém počtu 5 </w:t>
      </w:r>
      <w:r w:rsidR="00DF2D52" w:rsidRPr="00DF2D52">
        <w:t>649</w:t>
      </w:r>
      <w:r w:rsidRPr="00DF2D52">
        <w:t xml:space="preserve"> vytvořených výsledků se nejvíce podílely publikační výsledky (87,5</w:t>
      </w:r>
      <w:r w:rsidR="00DF2D52" w:rsidRPr="00DF2D52">
        <w:t> </w:t>
      </w:r>
      <w:r w:rsidRPr="00DF2D52">
        <w:t>%), především články v odborných periodikách (63,4 %) a články ve sbornících (22,1 %). Aplikačních výsledků bylo vytvořeno 165 (3,5 %). Nejčetnějšími aplikačními výsledky programu byly technicky realizované výsledky (1,3 %) a software (1,2 %).</w:t>
      </w:r>
    </w:p>
    <w:p w14:paraId="03BFFC59" w14:textId="56BDD073" w:rsidR="0020003D" w:rsidRPr="00DF2D52" w:rsidRDefault="0020003D" w:rsidP="0020003D">
      <w:pPr>
        <w:pStyle w:val="Text"/>
      </w:pPr>
      <w:r w:rsidRPr="00DF2D52">
        <w:t>Na vytvořených výsledcích měly dominantní podíl vysoké školy, které se spolu s participující fakultní nemocnicí podílely na tvorbě téměř 80 % výsledků programu. Ústavy AV ČR se</w:t>
      </w:r>
      <w:r w:rsidR="00DF2D52" w:rsidRPr="00DF2D52">
        <w:t> </w:t>
      </w:r>
      <w:r w:rsidRPr="00DF2D52">
        <w:t>na</w:t>
      </w:r>
      <w:r w:rsidR="00DF2D52" w:rsidRPr="00DF2D52">
        <w:t> </w:t>
      </w:r>
      <w:r w:rsidRPr="00DF2D52">
        <w:t xml:space="preserve">vytvořených výsledcích podílely 13 % a výzkumné organizace z podnikatelského sektoru 8 %. </w:t>
      </w:r>
    </w:p>
    <w:p w14:paraId="77408AA4" w14:textId="2E091378" w:rsidR="0020003D" w:rsidRPr="00DF2D52" w:rsidRDefault="0020003D" w:rsidP="0020003D">
      <w:pPr>
        <w:pStyle w:val="Text"/>
      </w:pPr>
      <w:r w:rsidRPr="00DF2D52">
        <w:t>V závěrečných hodnoceních projektů externími experty byly dosažené výsledky hodnoceny z</w:t>
      </w:r>
      <w:r w:rsidR="00DF2D52" w:rsidRPr="00DF2D52">
        <w:t> </w:t>
      </w:r>
      <w:r w:rsidRPr="00DF2D52">
        <w:t xml:space="preserve">hlediska počtu, kvality i míry excelence v porovnání s evropským a světovým výzkumem. Podle externích hodnotitelů dosáhly projekty vesměs vynikající úrovně výsledků a v některých případech bylo zmiňováno i výrazné překonání cílových hodnot jednotlivých indikátorů. </w:t>
      </w:r>
    </w:p>
    <w:p w14:paraId="0213B8CD" w14:textId="04E2DCA9" w:rsidR="0020003D" w:rsidRPr="00DF2D52" w:rsidRDefault="0020003D" w:rsidP="0020003D">
      <w:pPr>
        <w:pStyle w:val="Text"/>
      </w:pPr>
      <w:r w:rsidRPr="00DF2D52">
        <w:t>V případě dvou projektů hodnotitelé uváděli nedosažení cílových hodnot některých dílčích ukazatelů (např. nedosažení počtu plánovaných patentů a příliš velké množství užitných vzorů na úkor patentování), toto však bylo plně vykompenzováno dosažením vysoké míry excelence v porovnání s evropskou i světovou úrovní výzkumu v daném oboru či překročením cílových hodnot jiných ukazatelů i významností dosažených výsledků.</w:t>
      </w:r>
    </w:p>
    <w:p w14:paraId="49A53E41" w14:textId="39125AE8" w:rsidR="0020003D" w:rsidRPr="00DF2D52" w:rsidRDefault="0020003D" w:rsidP="0020003D">
      <w:pPr>
        <w:pStyle w:val="Text"/>
      </w:pPr>
      <w:r w:rsidRPr="00DF2D52">
        <w:t xml:space="preserve">Dále externí hodnotitelé ocenili zvyšující se kvalitu publikačních výsledků, </w:t>
      </w:r>
      <w:r w:rsidR="000156ED">
        <w:t>uznali</w:t>
      </w:r>
      <w:r w:rsidRPr="00DF2D52">
        <w:t xml:space="preserve"> význam center pro prestižní mezinárodní spolupráci, jakož i pro tvorbu aplikačních výsledků, zvláště patentů.</w:t>
      </w:r>
    </w:p>
    <w:p w14:paraId="63521CC7" w14:textId="77777777" w:rsidR="0020003D" w:rsidRPr="00DF2D52" w:rsidRDefault="0020003D" w:rsidP="0020003D">
      <w:pPr>
        <w:pStyle w:val="Text"/>
      </w:pPr>
      <w:r w:rsidRPr="00DF2D52">
        <w:t>Na druhou stranu bylo externími hodnotiteli poukázáno např. na malou pozornost věnovanou patentovým přihláškám v EU či USA (většina přihlášek daného projektu byla podána v ČR), popř. malé pozornosti věnované prezentaci výsledků na konferencích.</w:t>
      </w:r>
    </w:p>
    <w:p w14:paraId="6026F4FA" w14:textId="26A8E6C5" w:rsidR="0020003D" w:rsidRPr="00DF2D52" w:rsidRDefault="0020003D" w:rsidP="0020003D">
      <w:pPr>
        <w:pStyle w:val="Text"/>
      </w:pPr>
      <w:r w:rsidRPr="00DF2D52">
        <w:t xml:space="preserve">V závěrečných hodnoceních projektů byla ve vztahu k publikačním výsledkům hodnocena rovněž míra uplatňování open </w:t>
      </w:r>
      <w:proofErr w:type="spellStart"/>
      <w:r w:rsidRPr="00DF2D52">
        <w:t>access</w:t>
      </w:r>
      <w:proofErr w:type="spellEnd"/>
      <w:r w:rsidRPr="00DF2D52">
        <w:t xml:space="preserve"> režimu, který byl uplatňován u většiny (u pěti ze šesti) projektů. Podle údajů uváděných hodnotiteli projektů se v oblasti otevřeného přístupu k</w:t>
      </w:r>
      <w:r w:rsidR="000156ED">
        <w:t> </w:t>
      </w:r>
      <w:r w:rsidRPr="00DF2D52">
        <w:t xml:space="preserve">výsledkům projektu jako nejvíce aktivní jeví výzkumné centrum CEITEC, kde došlo mezi roky 2014 a 2020 k navýšení podílu open </w:t>
      </w:r>
      <w:proofErr w:type="spellStart"/>
      <w:r w:rsidRPr="00DF2D52">
        <w:t>access</w:t>
      </w:r>
      <w:proofErr w:type="spellEnd"/>
      <w:r w:rsidRPr="00DF2D52">
        <w:t xml:space="preserve"> dokumentů z 31 % na 50 %. Podíl publikací </w:t>
      </w:r>
      <w:r w:rsidRPr="00DF2D52">
        <w:lastRenderedPageBreak/>
        <w:t>s</w:t>
      </w:r>
      <w:r w:rsidR="00DF2D52" w:rsidRPr="00DF2D52">
        <w:t> </w:t>
      </w:r>
      <w:r w:rsidRPr="00DF2D52">
        <w:t>otevřeným přístupem je tak v tomto centru aktuálně vyšší, než je jejich průměrný podíl v ČR a v</w:t>
      </w:r>
      <w:r w:rsidR="000156ED">
        <w:t> </w:t>
      </w:r>
      <w:r w:rsidRPr="00DF2D52">
        <w:t>EU</w:t>
      </w:r>
      <w:r w:rsidR="000156ED">
        <w:t>.</w:t>
      </w:r>
    </w:p>
    <w:p w14:paraId="375120B0" w14:textId="17F3E912" w:rsidR="000156ED" w:rsidRDefault="0020003D" w:rsidP="0020003D">
      <w:pPr>
        <w:pStyle w:val="Text"/>
        <w:rPr>
          <w:szCs w:val="22"/>
        </w:rPr>
      </w:pPr>
      <w:r w:rsidRPr="00DF2D52">
        <w:t xml:space="preserve">Za specifický ukazatel kvality lze považovat počet získaných ERC grantů. </w:t>
      </w:r>
      <w:r w:rsidR="00FC2D3C">
        <w:t>P</w:t>
      </w:r>
      <w:r w:rsidR="000156ED">
        <w:rPr>
          <w:szCs w:val="22"/>
        </w:rPr>
        <w:t xml:space="preserve">odpořená centra získala celkem šest ERC grantů, přičemž jedno </w:t>
      </w:r>
      <w:r w:rsidR="00FC2D3C">
        <w:rPr>
          <w:szCs w:val="22"/>
        </w:rPr>
        <w:t xml:space="preserve">z center jich </w:t>
      </w:r>
      <w:r w:rsidR="000156ED">
        <w:rPr>
          <w:szCs w:val="22"/>
        </w:rPr>
        <w:t>získalo pět (čtyři ERC granty a</w:t>
      </w:r>
      <w:r w:rsidR="00FC2D3C">
        <w:rPr>
          <w:szCs w:val="22"/>
        </w:rPr>
        <w:t> </w:t>
      </w:r>
      <w:r w:rsidR="000156ED">
        <w:rPr>
          <w:szCs w:val="22"/>
        </w:rPr>
        <w:t xml:space="preserve">jeden ERC </w:t>
      </w:r>
      <w:proofErr w:type="spellStart"/>
      <w:r w:rsidR="000156ED">
        <w:rPr>
          <w:szCs w:val="22"/>
        </w:rPr>
        <w:t>starting</w:t>
      </w:r>
      <w:proofErr w:type="spellEnd"/>
      <w:r w:rsidR="000156ED">
        <w:rPr>
          <w:szCs w:val="22"/>
        </w:rPr>
        <w:t xml:space="preserve"> grant). </w:t>
      </w:r>
    </w:p>
    <w:p w14:paraId="45A71481" w14:textId="2E1E64B1" w:rsidR="0053119B" w:rsidRPr="006B423F" w:rsidRDefault="0020003D" w:rsidP="0045385C">
      <w:pPr>
        <w:pStyle w:val="Nadpis3"/>
      </w:pPr>
      <w:r w:rsidRPr="006B423F">
        <w:t>Průběh programu NPU II</w:t>
      </w:r>
    </w:p>
    <w:p w14:paraId="467BCACC" w14:textId="0EE38A39" w:rsidR="0020003D" w:rsidRPr="006B423F" w:rsidRDefault="0020003D" w:rsidP="0020003D">
      <w:pPr>
        <w:pStyle w:val="Text"/>
      </w:pPr>
      <w:r w:rsidRPr="006B423F">
        <w:t>NPU II byl realizován formou jedné veřejné soutěže, která byla vyhlášena v dubnu 2015 s</w:t>
      </w:r>
      <w:r w:rsidR="00DF2D52" w:rsidRPr="006B423F">
        <w:t> </w:t>
      </w:r>
      <w:r w:rsidRPr="006B423F">
        <w:t>počátkem financování v roce 2016. Do veřejné soutěže bylo předloženo šest návrhů projektů, všechny byly vybrány k podpoře.</w:t>
      </w:r>
    </w:p>
    <w:p w14:paraId="329FFA55" w14:textId="64DAA860" w:rsidR="0020003D" w:rsidRPr="006B423F" w:rsidRDefault="0020003D" w:rsidP="0045385C">
      <w:pPr>
        <w:pStyle w:val="Nadpis3"/>
      </w:pPr>
      <w:r w:rsidRPr="006B423F">
        <w:t xml:space="preserve">Plánované výdaje a </w:t>
      </w:r>
      <w:proofErr w:type="spellStart"/>
      <w:r w:rsidRPr="006B423F">
        <w:t>reálnápodpora</w:t>
      </w:r>
      <w:proofErr w:type="spellEnd"/>
      <w:r w:rsidRPr="006B423F">
        <w:t xml:space="preserve"> </w:t>
      </w:r>
      <w:r w:rsidR="006B423F" w:rsidRPr="006B423F">
        <w:t>NP</w:t>
      </w:r>
      <w:r w:rsidR="00121E78">
        <w:t>U</w:t>
      </w:r>
      <w:r w:rsidR="006B423F" w:rsidRPr="006B423F">
        <w:t xml:space="preserve"> II</w:t>
      </w:r>
    </w:p>
    <w:p w14:paraId="50BBC124" w14:textId="7BAB90B2" w:rsidR="006B423F" w:rsidRDefault="006B423F" w:rsidP="006B423F">
      <w:pPr>
        <w:pStyle w:val="Text"/>
      </w:pPr>
      <w:r w:rsidRPr="006B423F">
        <w:t>Částka schválená usnesením vlády ze dne 12. ledna 2009 č. 50 jako celkové plánované náklady programu byla 3 192 000 tis. Kč.</w:t>
      </w:r>
    </w:p>
    <w:p w14:paraId="59E6A9D2" w14:textId="3EA92CFB" w:rsidR="006B423F" w:rsidRPr="006B423F" w:rsidRDefault="006B423F" w:rsidP="006B423F">
      <w:pPr>
        <w:pStyle w:val="Text"/>
      </w:pPr>
      <w:r w:rsidRPr="006B423F">
        <w:t xml:space="preserve">Celkové výdaje na dobu trvání programu byly stanoveny ve výši 12 760 000 tis. Kč, z toho 6 380 000 </w:t>
      </w:r>
      <w:r w:rsidR="002A5496">
        <w:t>tis.</w:t>
      </w:r>
      <w:r w:rsidRPr="006B423F">
        <w:t xml:space="preserve"> Kč (tj. 50 %) představovaly výdaje státního rozpočtu. </w:t>
      </w:r>
    </w:p>
    <w:p w14:paraId="010DB51C" w14:textId="4A059903" w:rsidR="006B423F" w:rsidRPr="006B423F" w:rsidRDefault="006B423F" w:rsidP="006B423F">
      <w:pPr>
        <w:pStyle w:val="Text"/>
      </w:pPr>
      <w:r w:rsidRPr="006B423F">
        <w:t>Skutečně čerpaná podpora ze státního rozpočtu dosahovala 3 357 45</w:t>
      </w:r>
      <w:r w:rsidR="002A5496">
        <w:t>5</w:t>
      </w:r>
      <w:r w:rsidRPr="006B423F">
        <w:t xml:space="preserve"> </w:t>
      </w:r>
      <w:r w:rsidR="002A5496">
        <w:t>tis.</w:t>
      </w:r>
      <w:r w:rsidRPr="006B423F">
        <w:t xml:space="preserve"> Kč. Vyčerpáno bylo 95,2 % podpory státního rozpočtu přidělené v rámci veřejné soutěže a 52,6 % prostředků státního rozpočtu alokovaných na program v době jeho schválení. NPU II podpořil celkem šest projektů, jejichž celkové uznatelné náklady činily 5 985 612 tis. </w:t>
      </w:r>
    </w:p>
    <w:p w14:paraId="05E9A228" w14:textId="7B394730" w:rsidR="006B423F" w:rsidRPr="006B423F" w:rsidRDefault="006B423F" w:rsidP="006B423F">
      <w:pPr>
        <w:pStyle w:val="Text"/>
      </w:pPr>
      <w:r w:rsidRPr="006B423F">
        <w:t xml:space="preserve">Intenzita podpory za celou dobu realizace činila 56 %, nejvyšší úrovně dosahovala v prvních dvou letech realizace programu (62 % v roce 2016, 2017 60 %, v posledním </w:t>
      </w:r>
      <w:proofErr w:type="gramStart"/>
      <w:r w:rsidRPr="006B423F">
        <w:t>roce  47</w:t>
      </w:r>
      <w:proofErr w:type="gramEnd"/>
      <w:r w:rsidRPr="006B423F">
        <w:t xml:space="preserve"> %). Hlavním zdrojem spolufinancování účelové podpory byly tuzemské neveřejné finanční zdroje (za celou dobu realizace NPU II jejich podíl na financování programu dosahoval 18 %) následované zahraničními veřejnými finančními zdroji, o nichž nerozhoduje ČR nebo jí zmocněné subjekty (16 %). Zastoupení jednotlivých finančních zdrojů v letech 2016</w:t>
      </w:r>
      <w:r w:rsidR="002A5496">
        <w:t>–</w:t>
      </w:r>
      <w:r w:rsidRPr="006B423F">
        <w:t>2019 bylo relativně stabilní s výjimkou roku 2020, kdy došlo k výraznému zvýšení objemu i podílu tuzemských veřejných zdrojů, o nichž rozhoduje ČR nebo jí zmocněné subjekty. Z</w:t>
      </w:r>
      <w:r w:rsidR="002A5496">
        <w:t> </w:t>
      </w:r>
      <w:r w:rsidRPr="006B423F">
        <w:t>2</w:t>
      </w:r>
      <w:r w:rsidR="002A5496">
        <w:t>–</w:t>
      </w:r>
      <w:r w:rsidRPr="006B423F">
        <w:t>3 % v letech 2016</w:t>
      </w:r>
      <w:r w:rsidR="002A5496">
        <w:t>–</w:t>
      </w:r>
      <w:r w:rsidRPr="006B423F">
        <w:t>2019 na 21 % v posledním roce realizace programu (v roce 2020 tedy činily tyto zdroje 299 mil. Kč). Tento nárůst byl způsoben potřebou zajištění kofinancování jednoho projektu (LQ1606), u něhož podpora ze zahraničního finančního zdroje (konsorciálního mezinárodního uskupení) nemohla být v konečné fázi převedena na účet projektu z důvodu objektivně vzniklých procesních i právních průtahů a odkladů ustavujících jednání mezinárodního konsorcia ERIC-ELI na evropské úrovni.</w:t>
      </w:r>
    </w:p>
    <w:p w14:paraId="7FDB02C8" w14:textId="3E69FB17" w:rsidR="006B423F" w:rsidRPr="006B423F" w:rsidRDefault="006B423F" w:rsidP="00A37B76">
      <w:pPr>
        <w:pStyle w:val="Text"/>
        <w:keepNext w:val="0"/>
      </w:pPr>
      <w:r w:rsidRPr="006B423F">
        <w:t>Vynaložené finanční prostředky byly využity efektivně a uskutečněné aktivity, jakož i množství a kvalita výsledků projektů plně odpovídají poskytnutým zdrojům. Využití vybudovaných výzkumných infrastruktur v rámci projektů NPU II se tak ukázalo jako účelné a efektivní.</w:t>
      </w:r>
    </w:p>
    <w:p w14:paraId="074F3CBC" w14:textId="5C1D1688" w:rsidR="0053119B" w:rsidRPr="00F27D07" w:rsidRDefault="0020003D" w:rsidP="0045385C">
      <w:pPr>
        <w:pStyle w:val="Nadpis3"/>
      </w:pPr>
      <w:r w:rsidRPr="00F27D07">
        <w:t>P</w:t>
      </w:r>
      <w:r w:rsidR="0053119B" w:rsidRPr="00F27D07">
        <w:t>řínosy</w:t>
      </w:r>
      <w:r w:rsidRPr="00F27D07">
        <w:t xml:space="preserve"> programu</w:t>
      </w:r>
      <w:r w:rsidR="00454637" w:rsidRPr="00F27D07">
        <w:t xml:space="preserve"> NPÚ II</w:t>
      </w:r>
    </w:p>
    <w:p w14:paraId="5EFB2415" w14:textId="7096E3BF" w:rsidR="008D5F1D" w:rsidRPr="00A37B76" w:rsidRDefault="00454637" w:rsidP="00080836">
      <w:pPr>
        <w:spacing w:after="120"/>
        <w:jc w:val="both"/>
        <w:rPr>
          <w:rFonts w:ascii="Arial" w:hAnsi="Arial" w:cs="Arial"/>
        </w:rPr>
      </w:pPr>
      <w:r w:rsidRPr="00A37B76">
        <w:rPr>
          <w:rFonts w:ascii="Arial" w:hAnsi="Arial" w:cs="Arial"/>
        </w:rPr>
        <w:t xml:space="preserve">V rámci programu </w:t>
      </w:r>
      <w:r w:rsidR="008D5F1D" w:rsidRPr="00A37B76">
        <w:rPr>
          <w:rFonts w:ascii="Arial" w:hAnsi="Arial" w:cs="Arial"/>
        </w:rPr>
        <w:t xml:space="preserve">NPÚ II </w:t>
      </w:r>
      <w:r w:rsidRPr="00A37B76">
        <w:rPr>
          <w:rFonts w:ascii="Arial" w:hAnsi="Arial" w:cs="Arial"/>
        </w:rPr>
        <w:t xml:space="preserve">byly </w:t>
      </w:r>
      <w:r w:rsidR="00A37B76" w:rsidRPr="00A37B76">
        <w:rPr>
          <w:rFonts w:ascii="Arial" w:hAnsi="Arial" w:cs="Arial"/>
        </w:rPr>
        <w:t xml:space="preserve">poskytovatelem na základě </w:t>
      </w:r>
      <w:r w:rsidR="00A37B76" w:rsidRPr="00A37B76">
        <w:rPr>
          <w:rFonts w:ascii="Arial" w:hAnsi="Arial" w:cs="Arial"/>
          <w:color w:val="000000"/>
        </w:rPr>
        <w:t xml:space="preserve">popisu přínosů jednotlivých projektů uvedených v závěrečných zprávách o realizaci projektů a závěrečných vyhodnoceních projektů </w:t>
      </w:r>
      <w:r w:rsidR="00A37B76">
        <w:rPr>
          <w:rFonts w:ascii="Arial" w:hAnsi="Arial" w:cs="Arial"/>
          <w:color w:val="000000"/>
        </w:rPr>
        <w:t>externími experty</w:t>
      </w:r>
      <w:r w:rsidR="00A37B76" w:rsidRPr="00A37B76">
        <w:rPr>
          <w:rFonts w:ascii="Arial" w:hAnsi="Arial" w:cs="Arial"/>
          <w:color w:val="000000"/>
        </w:rPr>
        <w:t xml:space="preserve"> z odborného poradního orgánu </w:t>
      </w:r>
      <w:r w:rsidRPr="00A37B76">
        <w:rPr>
          <w:rFonts w:ascii="Arial" w:hAnsi="Arial" w:cs="Arial"/>
        </w:rPr>
        <w:t>identifikovány přínosy pro</w:t>
      </w:r>
      <w:r w:rsidR="00A37B76">
        <w:rPr>
          <w:rFonts w:ascii="Arial" w:hAnsi="Arial" w:cs="Arial"/>
        </w:rPr>
        <w:t> </w:t>
      </w:r>
      <w:r w:rsidRPr="00A37B76">
        <w:rPr>
          <w:rFonts w:ascii="Arial" w:hAnsi="Arial" w:cs="Arial"/>
        </w:rPr>
        <w:t>podpořen</w:t>
      </w:r>
      <w:r w:rsidR="00F27D07" w:rsidRPr="00A37B76">
        <w:rPr>
          <w:rFonts w:ascii="Arial" w:hAnsi="Arial" w:cs="Arial"/>
        </w:rPr>
        <w:t>é instituce</w:t>
      </w:r>
      <w:r w:rsidRPr="00A37B76">
        <w:rPr>
          <w:rFonts w:ascii="Arial" w:hAnsi="Arial" w:cs="Arial"/>
        </w:rPr>
        <w:t xml:space="preserve"> a pro region</w:t>
      </w:r>
      <w:r w:rsidR="00F27D07" w:rsidRPr="00A37B76">
        <w:rPr>
          <w:rFonts w:ascii="Arial" w:hAnsi="Arial" w:cs="Arial"/>
        </w:rPr>
        <w:t>y</w:t>
      </w:r>
      <w:r w:rsidRPr="00A37B76">
        <w:rPr>
          <w:rFonts w:ascii="Arial" w:hAnsi="Arial" w:cs="Arial"/>
        </w:rPr>
        <w:t>. Na úrovni podpořen</w:t>
      </w:r>
      <w:r w:rsidR="00F27D07" w:rsidRPr="00A37B76">
        <w:rPr>
          <w:rFonts w:ascii="Arial" w:hAnsi="Arial" w:cs="Arial"/>
        </w:rPr>
        <w:t>ých</w:t>
      </w:r>
      <w:r w:rsidRPr="00A37B76">
        <w:rPr>
          <w:rFonts w:ascii="Arial" w:hAnsi="Arial" w:cs="Arial"/>
        </w:rPr>
        <w:t xml:space="preserve"> organizac</w:t>
      </w:r>
      <w:r w:rsidR="00F27D07" w:rsidRPr="00A37B76">
        <w:rPr>
          <w:rFonts w:ascii="Arial" w:hAnsi="Arial" w:cs="Arial"/>
        </w:rPr>
        <w:t>í</w:t>
      </w:r>
      <w:r w:rsidRPr="00A37B76">
        <w:rPr>
          <w:rFonts w:ascii="Arial" w:hAnsi="Arial" w:cs="Arial"/>
        </w:rPr>
        <w:t xml:space="preserve"> jsou stěžejními přínosy zajištění udržitelnosti a rozvoj strategického řízení centra</w:t>
      </w:r>
      <w:r w:rsidR="008D5F1D" w:rsidRPr="00A37B76">
        <w:rPr>
          <w:rFonts w:ascii="Arial" w:hAnsi="Arial" w:cs="Arial"/>
        </w:rPr>
        <w:t>, na které se</w:t>
      </w:r>
      <w:r w:rsidRPr="00A37B76">
        <w:rPr>
          <w:rFonts w:ascii="Arial" w:hAnsi="Arial" w:cs="Arial"/>
        </w:rPr>
        <w:t xml:space="preserve"> vážou ostatní </w:t>
      </w:r>
      <w:r w:rsidRPr="00A37B76">
        <w:rPr>
          <w:rFonts w:ascii="Arial" w:hAnsi="Arial" w:cs="Arial"/>
        </w:rPr>
        <w:lastRenderedPageBreak/>
        <w:t xml:space="preserve">přínosy – rozvoj lidských zdrojů, zvýšení kvality výzkumu a vývoje, rozvoj kapacit, </w:t>
      </w:r>
      <w:r w:rsidR="008D5F1D" w:rsidRPr="00A37B76">
        <w:rPr>
          <w:rFonts w:ascii="Arial" w:hAnsi="Arial" w:cs="Arial"/>
        </w:rPr>
        <w:t>růst</w:t>
      </w:r>
      <w:r w:rsidRPr="00A37B76">
        <w:rPr>
          <w:rFonts w:ascii="Arial" w:hAnsi="Arial" w:cs="Arial"/>
        </w:rPr>
        <w:t xml:space="preserve"> spolupráce s výzkumnými organizacemi a</w:t>
      </w:r>
      <w:r w:rsidR="008D5F1D" w:rsidRPr="00A37B76">
        <w:rPr>
          <w:rFonts w:ascii="Arial" w:hAnsi="Arial" w:cs="Arial"/>
        </w:rPr>
        <w:t> </w:t>
      </w:r>
      <w:r w:rsidRPr="00A37B76">
        <w:rPr>
          <w:rFonts w:ascii="Arial" w:hAnsi="Arial" w:cs="Arial"/>
        </w:rPr>
        <w:t>podniky</w:t>
      </w:r>
      <w:r w:rsidR="008D5F1D" w:rsidRPr="00A37B76">
        <w:rPr>
          <w:rFonts w:ascii="Arial" w:hAnsi="Arial" w:cs="Arial"/>
        </w:rPr>
        <w:t xml:space="preserve"> i</w:t>
      </w:r>
      <w:r w:rsidRPr="00A37B76">
        <w:rPr>
          <w:rFonts w:ascii="Arial" w:hAnsi="Arial" w:cs="Arial"/>
        </w:rPr>
        <w:t xml:space="preserve"> mezinárodní spolupráce. </w:t>
      </w:r>
    </w:p>
    <w:p w14:paraId="384976B5" w14:textId="28CE4FEF" w:rsidR="00454637" w:rsidRPr="00C51988" w:rsidRDefault="008D5F1D" w:rsidP="00080836">
      <w:pPr>
        <w:spacing w:after="120"/>
        <w:jc w:val="both"/>
        <w:rPr>
          <w:rFonts w:cstheme="minorHAnsi"/>
        </w:rPr>
      </w:pPr>
      <w:r>
        <w:rPr>
          <w:rFonts w:cstheme="minorHAnsi"/>
        </w:rPr>
        <w:t>V regionech došlo mimo jiné zásluhou</w:t>
      </w:r>
      <w:r w:rsidR="00454637" w:rsidRPr="00C51988">
        <w:rPr>
          <w:rFonts w:cstheme="minorHAnsi"/>
        </w:rPr>
        <w:t xml:space="preserve"> NPU II</w:t>
      </w:r>
      <w:r>
        <w:rPr>
          <w:rFonts w:cstheme="minorHAnsi"/>
        </w:rPr>
        <w:t xml:space="preserve"> k </w:t>
      </w:r>
      <w:r w:rsidR="00454637" w:rsidRPr="00C51988">
        <w:rPr>
          <w:rFonts w:cstheme="minorHAnsi"/>
        </w:rPr>
        <w:t>posílení inovačního potenciá</w:t>
      </w:r>
      <w:r w:rsidR="00C51988" w:rsidRPr="00C51988">
        <w:rPr>
          <w:rFonts w:cstheme="minorHAnsi"/>
        </w:rPr>
        <w:t xml:space="preserve">lu </w:t>
      </w:r>
      <w:r w:rsidR="00454637" w:rsidRPr="00C51988">
        <w:rPr>
          <w:rFonts w:cstheme="minorHAnsi"/>
        </w:rPr>
        <w:t>technologických firem</w:t>
      </w:r>
      <w:r>
        <w:rPr>
          <w:rFonts w:cstheme="minorHAnsi"/>
        </w:rPr>
        <w:t>.</w:t>
      </w:r>
    </w:p>
    <w:p w14:paraId="70BCA61C" w14:textId="512AF673" w:rsidR="00454637" w:rsidRPr="00454637" w:rsidRDefault="00454637" w:rsidP="00080836">
      <w:pPr>
        <w:autoSpaceDE w:val="0"/>
        <w:autoSpaceDN w:val="0"/>
        <w:adjustRightInd w:val="0"/>
        <w:spacing w:after="120"/>
        <w:jc w:val="both"/>
        <w:rPr>
          <w:rFonts w:cstheme="minorHAnsi"/>
          <w:color w:val="000000"/>
        </w:rPr>
      </w:pPr>
      <w:r w:rsidRPr="00454637">
        <w:rPr>
          <w:rFonts w:cstheme="minorHAnsi"/>
          <w:color w:val="000000"/>
        </w:rPr>
        <w:t xml:space="preserve">Přínos pro zvýšení kapacit </w:t>
      </w:r>
      <w:r w:rsidR="00F27D07" w:rsidRPr="00C51988">
        <w:rPr>
          <w:rFonts w:cstheme="minorHAnsi"/>
          <w:color w:val="000000"/>
        </w:rPr>
        <w:t>výzkumu a vývoje</w:t>
      </w:r>
      <w:r w:rsidRPr="00454637">
        <w:rPr>
          <w:rFonts w:cstheme="minorHAnsi"/>
          <w:color w:val="000000"/>
        </w:rPr>
        <w:t xml:space="preserve"> spočíval primárně v plném zahájení provozu šesti velkých výzkumných center, případně v jejich dobudování či modernizaci přístrojového/laboratorního vybavení a ve vytvoření podmínek pro rozvoj </w:t>
      </w:r>
      <w:r w:rsidR="00F27D07" w:rsidRPr="00C51988">
        <w:rPr>
          <w:rFonts w:cstheme="minorHAnsi"/>
          <w:color w:val="000000"/>
        </w:rPr>
        <w:t>výzkumu a vývoje</w:t>
      </w:r>
      <w:r w:rsidRPr="00454637">
        <w:rPr>
          <w:rFonts w:cstheme="minorHAnsi"/>
          <w:color w:val="000000"/>
        </w:rPr>
        <w:t xml:space="preserve">. </w:t>
      </w:r>
    </w:p>
    <w:p w14:paraId="103D76B6" w14:textId="26C78B61" w:rsidR="00454637" w:rsidRPr="00454637" w:rsidRDefault="00454637" w:rsidP="00080836">
      <w:pPr>
        <w:autoSpaceDE w:val="0"/>
        <w:autoSpaceDN w:val="0"/>
        <w:adjustRightInd w:val="0"/>
        <w:spacing w:after="120"/>
        <w:jc w:val="both"/>
        <w:rPr>
          <w:rFonts w:cstheme="minorHAnsi"/>
          <w:color w:val="000000"/>
        </w:rPr>
      </w:pPr>
      <w:r w:rsidRPr="00454637">
        <w:rPr>
          <w:rFonts w:cstheme="minorHAnsi"/>
          <w:color w:val="000000"/>
        </w:rPr>
        <w:t>V podpořených výzkumných centrech došlo v souvislosti se získáním velkého počtu zahraničních výzkumných pracovníků ke zvýšení kvality vědeckého personálu. Zahraničními pracovníky jsou zároveň obsazovány i řídicí pozice. Výzkumná centra využívalo podle informací ze závěrečných zpráv projektů v úhrnu minimálně 6 400 výzkumníků</w:t>
      </w:r>
      <w:r w:rsidR="00A730CA">
        <w:rPr>
          <w:rFonts w:cstheme="minorHAnsi"/>
          <w:color w:val="000000"/>
        </w:rPr>
        <w:t xml:space="preserve"> a</w:t>
      </w:r>
      <w:r w:rsidRPr="00454637">
        <w:rPr>
          <w:rFonts w:cstheme="minorHAnsi"/>
          <w:color w:val="000000"/>
        </w:rPr>
        <w:t xml:space="preserve"> než 4 200 tuzemských studentů. </w:t>
      </w:r>
    </w:p>
    <w:p w14:paraId="0363B70B" w14:textId="3F3013F1" w:rsidR="00C51988" w:rsidRPr="00C51988" w:rsidRDefault="00454637" w:rsidP="00080836">
      <w:pPr>
        <w:autoSpaceDE w:val="0"/>
        <w:autoSpaceDN w:val="0"/>
        <w:adjustRightInd w:val="0"/>
        <w:spacing w:after="120"/>
        <w:jc w:val="both"/>
        <w:rPr>
          <w:rFonts w:cstheme="minorHAnsi"/>
          <w:color w:val="000000"/>
        </w:rPr>
      </w:pPr>
      <w:r w:rsidRPr="00454637">
        <w:rPr>
          <w:rFonts w:cstheme="minorHAnsi"/>
          <w:color w:val="000000"/>
        </w:rPr>
        <w:t xml:space="preserve">Úroveň </w:t>
      </w:r>
      <w:r w:rsidR="00C51988" w:rsidRPr="00C51988">
        <w:rPr>
          <w:rFonts w:cstheme="minorHAnsi"/>
          <w:color w:val="000000"/>
        </w:rPr>
        <w:t>výzkumu a vývoje</w:t>
      </w:r>
      <w:r w:rsidRPr="00454637">
        <w:rPr>
          <w:rFonts w:cstheme="minorHAnsi"/>
          <w:color w:val="000000"/>
        </w:rPr>
        <w:t xml:space="preserve"> posuzovaná dle průměrné oborově normalizované citovanosti dos</w:t>
      </w:r>
      <w:r w:rsidR="00C51988" w:rsidRPr="00C51988">
        <w:rPr>
          <w:rFonts w:cstheme="minorHAnsi"/>
          <w:color w:val="000000"/>
        </w:rPr>
        <w:t>áhla</w:t>
      </w:r>
      <w:r w:rsidRPr="00454637">
        <w:rPr>
          <w:rFonts w:cstheme="minorHAnsi"/>
          <w:color w:val="000000"/>
        </w:rPr>
        <w:t xml:space="preserve"> v</w:t>
      </w:r>
      <w:r w:rsidR="00F27D07" w:rsidRPr="00C51988">
        <w:rPr>
          <w:rFonts w:cstheme="minorHAnsi"/>
          <w:color w:val="000000"/>
        </w:rPr>
        <w:t> </w:t>
      </w:r>
      <w:r w:rsidRPr="00454637">
        <w:rPr>
          <w:rFonts w:cstheme="minorHAnsi"/>
          <w:color w:val="000000"/>
        </w:rPr>
        <w:t>celosvětovém srovnání nejvyšší kvality v lékařských vědách, biologických oborech a</w:t>
      </w:r>
      <w:r w:rsidR="00F27D07" w:rsidRPr="00C51988">
        <w:rPr>
          <w:rFonts w:cstheme="minorHAnsi"/>
          <w:color w:val="000000"/>
        </w:rPr>
        <w:t> </w:t>
      </w:r>
      <w:r w:rsidRPr="00454637">
        <w:rPr>
          <w:rFonts w:cstheme="minorHAnsi"/>
          <w:color w:val="000000"/>
        </w:rPr>
        <w:t xml:space="preserve">vědách o Zemi. </w:t>
      </w:r>
      <w:r w:rsidR="00C51988" w:rsidRPr="00C51988">
        <w:rPr>
          <w:rFonts w:cstheme="minorHAnsi"/>
          <w:color w:val="000000"/>
        </w:rPr>
        <w:t xml:space="preserve"> Dále existuje vysoká kvalita publikací</w:t>
      </w:r>
      <w:r w:rsidRPr="00454637">
        <w:rPr>
          <w:rFonts w:cstheme="minorHAnsi"/>
          <w:color w:val="000000"/>
        </w:rPr>
        <w:t xml:space="preserve"> v</w:t>
      </w:r>
      <w:r w:rsidR="00C51988" w:rsidRPr="00C51988">
        <w:rPr>
          <w:rFonts w:cstheme="minorHAnsi"/>
          <w:color w:val="000000"/>
        </w:rPr>
        <w:t> </w:t>
      </w:r>
      <w:r w:rsidRPr="00454637">
        <w:rPr>
          <w:rFonts w:cstheme="minorHAnsi"/>
          <w:color w:val="000000"/>
        </w:rPr>
        <w:t>oborech matematika, mechanické inženýrství, materiálové inženýrství, veterinární vědy či zemědělské biotechnologie.</w:t>
      </w:r>
    </w:p>
    <w:p w14:paraId="35E4271A" w14:textId="5137A068" w:rsidR="00454637" w:rsidRPr="00454637" w:rsidRDefault="00454637" w:rsidP="00080836">
      <w:pPr>
        <w:autoSpaceDE w:val="0"/>
        <w:autoSpaceDN w:val="0"/>
        <w:adjustRightInd w:val="0"/>
        <w:spacing w:after="120"/>
        <w:jc w:val="both"/>
        <w:rPr>
          <w:rFonts w:cstheme="minorHAnsi"/>
          <w:color w:val="000000"/>
        </w:rPr>
      </w:pPr>
      <w:r w:rsidRPr="00454637">
        <w:rPr>
          <w:rFonts w:cstheme="minorHAnsi"/>
          <w:color w:val="000000"/>
        </w:rPr>
        <w:t xml:space="preserve">Na vysokou kvalitu </w:t>
      </w:r>
      <w:r w:rsidR="00A730CA">
        <w:rPr>
          <w:rFonts w:cstheme="minorHAnsi"/>
          <w:color w:val="000000"/>
        </w:rPr>
        <w:t>výzkumu a vývoje</w:t>
      </w:r>
      <w:r w:rsidRPr="00454637">
        <w:rPr>
          <w:rFonts w:cstheme="minorHAnsi"/>
          <w:color w:val="000000"/>
        </w:rPr>
        <w:t xml:space="preserve"> lze také poukázat díky schopnosti center získávat ERC granty</w:t>
      </w:r>
      <w:r w:rsidR="00A730CA">
        <w:rPr>
          <w:rFonts w:cstheme="minorHAnsi"/>
          <w:color w:val="000000"/>
        </w:rPr>
        <w:t>, kterých p</w:t>
      </w:r>
      <w:r w:rsidRPr="00454637">
        <w:rPr>
          <w:rFonts w:cstheme="minorHAnsi"/>
          <w:color w:val="000000"/>
        </w:rPr>
        <w:t xml:space="preserve">odpořená centra </w:t>
      </w:r>
      <w:r w:rsidR="00A730CA">
        <w:rPr>
          <w:rFonts w:cstheme="minorHAnsi"/>
          <w:color w:val="000000"/>
        </w:rPr>
        <w:t>obdržela</w:t>
      </w:r>
      <w:r w:rsidRPr="00454637">
        <w:rPr>
          <w:rFonts w:cstheme="minorHAnsi"/>
          <w:color w:val="000000"/>
        </w:rPr>
        <w:t xml:space="preserve"> celkem šest</w:t>
      </w:r>
      <w:r w:rsidR="00A730CA">
        <w:rPr>
          <w:rFonts w:cstheme="minorHAnsi"/>
          <w:color w:val="000000"/>
        </w:rPr>
        <w:t>. Rovněž</w:t>
      </w:r>
      <w:r w:rsidRPr="00454637">
        <w:rPr>
          <w:rFonts w:cstheme="minorHAnsi"/>
          <w:color w:val="000000"/>
        </w:rPr>
        <w:t xml:space="preserve"> došlo k intenzivní spolupráci s</w:t>
      </w:r>
      <w:r w:rsidR="00A730CA">
        <w:rPr>
          <w:rFonts w:cstheme="minorHAnsi"/>
          <w:color w:val="000000"/>
        </w:rPr>
        <w:t> </w:t>
      </w:r>
      <w:r w:rsidRPr="00454637">
        <w:rPr>
          <w:rFonts w:cstheme="minorHAnsi"/>
          <w:color w:val="000000"/>
        </w:rPr>
        <w:t>technologicky silnými domácími i zahraničními podniky</w:t>
      </w:r>
      <w:r w:rsidR="00A730CA">
        <w:rPr>
          <w:rFonts w:cstheme="minorHAnsi"/>
          <w:color w:val="000000"/>
        </w:rPr>
        <w:t>, která</w:t>
      </w:r>
      <w:r w:rsidRPr="00454637">
        <w:rPr>
          <w:rFonts w:cstheme="minorHAnsi"/>
          <w:color w:val="000000"/>
        </w:rPr>
        <w:t xml:space="preserve"> podpořeným centrům přinesla téměř 189 mil. Kč. </w:t>
      </w:r>
      <w:r w:rsidR="00A730CA">
        <w:rPr>
          <w:rFonts w:cstheme="minorHAnsi"/>
          <w:color w:val="000000"/>
        </w:rPr>
        <w:t xml:space="preserve"> Za zmínku stojí i skutečnost, že</w:t>
      </w:r>
      <w:r w:rsidRPr="00454637">
        <w:rPr>
          <w:rFonts w:cstheme="minorHAnsi"/>
          <w:color w:val="000000"/>
        </w:rPr>
        <w:t xml:space="preserve"> podpořená centra řešila 921 kolaborativních projektů s domácími výzkumnými organizacemi. </w:t>
      </w:r>
    </w:p>
    <w:p w14:paraId="0CBCD6E2" w14:textId="351F2224" w:rsidR="00454637" w:rsidRPr="00454637" w:rsidRDefault="00A730CA" w:rsidP="00080836">
      <w:pPr>
        <w:autoSpaceDE w:val="0"/>
        <w:autoSpaceDN w:val="0"/>
        <w:adjustRightInd w:val="0"/>
        <w:spacing w:after="120"/>
        <w:jc w:val="both"/>
        <w:rPr>
          <w:rFonts w:cstheme="minorHAnsi"/>
          <w:color w:val="000000"/>
        </w:rPr>
      </w:pPr>
      <w:r>
        <w:rPr>
          <w:rFonts w:cstheme="minorHAnsi"/>
          <w:color w:val="000000"/>
        </w:rPr>
        <w:t>O úspěšném rozvoji</w:t>
      </w:r>
      <w:r w:rsidR="00454637" w:rsidRPr="00454637">
        <w:rPr>
          <w:rFonts w:cstheme="minorHAnsi"/>
          <w:color w:val="000000"/>
        </w:rPr>
        <w:t xml:space="preserve"> mezinárodní spolupráce</w:t>
      </w:r>
      <w:r>
        <w:rPr>
          <w:rFonts w:cstheme="minorHAnsi"/>
          <w:color w:val="000000"/>
        </w:rPr>
        <w:t xml:space="preserve"> </w:t>
      </w:r>
      <w:proofErr w:type="gramStart"/>
      <w:r>
        <w:rPr>
          <w:rFonts w:cstheme="minorHAnsi"/>
          <w:color w:val="000000"/>
        </w:rPr>
        <w:t>svědčí</w:t>
      </w:r>
      <w:proofErr w:type="gramEnd"/>
      <w:r w:rsidR="00454637" w:rsidRPr="00454637">
        <w:rPr>
          <w:rFonts w:cstheme="minorHAnsi"/>
          <w:color w:val="000000"/>
        </w:rPr>
        <w:t xml:space="preserve"> prestižní partnerství s výzkumnými institucemi v Evropě či USA i zvyšující se intenzit</w:t>
      </w:r>
      <w:r>
        <w:rPr>
          <w:rFonts w:cstheme="minorHAnsi"/>
          <w:color w:val="000000"/>
        </w:rPr>
        <w:t>a</w:t>
      </w:r>
      <w:r w:rsidR="00454637" w:rsidRPr="00454637">
        <w:rPr>
          <w:rFonts w:cstheme="minorHAnsi"/>
          <w:color w:val="000000"/>
        </w:rPr>
        <w:t xml:space="preserve"> zapojení do mezinárodních projektů. Tři z</w:t>
      </w:r>
      <w:r>
        <w:rPr>
          <w:rFonts w:cstheme="minorHAnsi"/>
          <w:color w:val="000000"/>
        </w:rPr>
        <w:t> </w:t>
      </w:r>
      <w:r w:rsidR="00454637" w:rsidRPr="00454637">
        <w:rPr>
          <w:rFonts w:cstheme="minorHAnsi"/>
          <w:color w:val="000000"/>
        </w:rPr>
        <w:t>šesti podpořených výzkumných center (CEITEC, BIOCEV, ELI) mají významné postavení v</w:t>
      </w:r>
      <w:r>
        <w:rPr>
          <w:rFonts w:cstheme="minorHAnsi"/>
          <w:color w:val="000000"/>
        </w:rPr>
        <w:t> evropském programu pro výzkumné infrastruktury</w:t>
      </w:r>
      <w:r w:rsidR="00454637" w:rsidRPr="00454637">
        <w:rPr>
          <w:rFonts w:cstheme="minorHAnsi"/>
          <w:color w:val="000000"/>
        </w:rPr>
        <w:t xml:space="preserve"> ESFRI. Celkově bylo realizováno 405 projektů mezinárodní spolupráce financovaných ze zahraničních zdrojů. </w:t>
      </w:r>
    </w:p>
    <w:p w14:paraId="44F3C7F4" w14:textId="77777777" w:rsidR="00A37B76" w:rsidRPr="008063D6" w:rsidRDefault="00454637" w:rsidP="00080836">
      <w:pPr>
        <w:autoSpaceDE w:val="0"/>
        <w:autoSpaceDN w:val="0"/>
        <w:adjustRightInd w:val="0"/>
        <w:spacing w:after="120"/>
        <w:jc w:val="both"/>
        <w:rPr>
          <w:rFonts w:cstheme="minorHAnsi"/>
          <w:color w:val="000000"/>
        </w:rPr>
      </w:pPr>
      <w:r w:rsidRPr="00454637">
        <w:rPr>
          <w:rFonts w:cstheme="minorHAnsi"/>
          <w:color w:val="000000"/>
        </w:rPr>
        <w:t>V průběhu trvání programu se řešitelské týmy projektů zapojily do 390 projektů mezinárodní výzkumné spolupráce rozvíjející mobilitu výzkumníků. V podpořených centrech bylo v průběhu realizace programu na pobytu delším než tři měsíce celkem 159 zahraničních výzkumníků a</w:t>
      </w:r>
      <w:r w:rsidR="00A730CA">
        <w:rPr>
          <w:rFonts w:cstheme="minorHAnsi"/>
          <w:color w:val="000000"/>
        </w:rPr>
        <w:t> </w:t>
      </w:r>
      <w:r w:rsidRPr="00454637">
        <w:rPr>
          <w:rFonts w:cstheme="minorHAnsi"/>
          <w:color w:val="000000"/>
        </w:rPr>
        <w:t xml:space="preserve">na pobytu od jednoho do tří měsíců 79 výzkumníků. Výjezdové zahraniční mobility se účastnilo celkem 485 pracovníků podpořených výzkumných center, z toho 31 na pozici </w:t>
      </w:r>
      <w:r w:rsidRPr="008063D6">
        <w:rPr>
          <w:rFonts w:cstheme="minorHAnsi"/>
          <w:color w:val="000000"/>
        </w:rPr>
        <w:t xml:space="preserve">hostujícího profesora. </w:t>
      </w:r>
    </w:p>
    <w:p w14:paraId="0A40C0DF" w14:textId="210A45DF" w:rsidR="0053119B" w:rsidRPr="008063D6" w:rsidRDefault="0020003D" w:rsidP="0045385C">
      <w:pPr>
        <w:pStyle w:val="Nadpis3"/>
      </w:pPr>
      <w:r w:rsidRPr="008063D6">
        <w:t>Lidské zdroje a zapojení institucí</w:t>
      </w:r>
    </w:p>
    <w:p w14:paraId="3CEA667C" w14:textId="3A5A3138" w:rsidR="00C51988" w:rsidRPr="008063D6" w:rsidRDefault="008B367C" w:rsidP="00080836">
      <w:pPr>
        <w:spacing w:after="120"/>
        <w:jc w:val="both"/>
        <w:rPr>
          <w:rFonts w:cstheme="minorHAnsi"/>
        </w:rPr>
      </w:pPr>
      <w:r w:rsidRPr="008063D6">
        <w:rPr>
          <w:rFonts w:cstheme="minorHAnsi"/>
        </w:rPr>
        <w:t xml:space="preserve">Za dobu realizace </w:t>
      </w:r>
      <w:r w:rsidR="00A37B76" w:rsidRPr="008063D6">
        <w:rPr>
          <w:rFonts w:cstheme="minorHAnsi"/>
        </w:rPr>
        <w:t xml:space="preserve">NPÚ II </w:t>
      </w:r>
      <w:r w:rsidRPr="008063D6">
        <w:rPr>
          <w:rFonts w:cstheme="minorHAnsi"/>
        </w:rPr>
        <w:t>vzrostl celkový počet pracovníků na projektech o téměř 9 </w:t>
      </w:r>
      <w:proofErr w:type="gramStart"/>
      <w:r w:rsidRPr="008063D6">
        <w:rPr>
          <w:rFonts w:cstheme="minorHAnsi"/>
        </w:rPr>
        <w:t>%</w:t>
      </w:r>
      <w:r w:rsidR="00A37B76" w:rsidRPr="008063D6">
        <w:rPr>
          <w:rFonts w:cstheme="minorHAnsi"/>
        </w:rPr>
        <w:t xml:space="preserve">  a</w:t>
      </w:r>
      <w:proofErr w:type="gramEnd"/>
      <w:r w:rsidR="00A37B76" w:rsidRPr="008063D6">
        <w:rPr>
          <w:rFonts w:cstheme="minorHAnsi"/>
        </w:rPr>
        <w:t> o 26 % zvýšil</w:t>
      </w:r>
      <w:r w:rsidR="00C51988" w:rsidRPr="008063D6">
        <w:rPr>
          <w:rFonts w:cstheme="minorHAnsi"/>
        </w:rPr>
        <w:t xml:space="preserve"> počet zaměstnanců </w:t>
      </w:r>
      <w:r w:rsidR="00A37B76" w:rsidRPr="008063D6">
        <w:rPr>
          <w:rFonts w:cstheme="minorHAnsi"/>
        </w:rPr>
        <w:t>v centrech.</w:t>
      </w:r>
    </w:p>
    <w:p w14:paraId="08A62129" w14:textId="73186901" w:rsidR="00C51988" w:rsidRPr="008063D6" w:rsidRDefault="00C51988" w:rsidP="00080836">
      <w:pPr>
        <w:autoSpaceDE w:val="0"/>
        <w:autoSpaceDN w:val="0"/>
        <w:adjustRightInd w:val="0"/>
        <w:spacing w:after="120"/>
        <w:jc w:val="both"/>
        <w:rPr>
          <w:rFonts w:cstheme="minorHAnsi"/>
        </w:rPr>
      </w:pPr>
      <w:r w:rsidRPr="008063D6">
        <w:rPr>
          <w:rFonts w:cstheme="minorHAnsi"/>
        </w:rPr>
        <w:t>Podpořená výzkumná centra jako celek měla v roce 2020 ve dvou případech téměř 200 zaměstnanců</w:t>
      </w:r>
      <w:r w:rsidR="00C535C9" w:rsidRPr="008063D6">
        <w:rPr>
          <w:rFonts w:cstheme="minorHAnsi"/>
        </w:rPr>
        <w:t xml:space="preserve"> (FTE)</w:t>
      </w:r>
      <w:r w:rsidRPr="008063D6">
        <w:rPr>
          <w:rFonts w:cstheme="minorHAnsi"/>
        </w:rPr>
        <w:t xml:space="preserve">, tři centra měla kolem 300 zaměstnanců a jedno centrum přes 800 zaměstnanců </w:t>
      </w:r>
      <w:r w:rsidR="00C535C9" w:rsidRPr="008063D6">
        <w:rPr>
          <w:rFonts w:cstheme="minorHAnsi"/>
        </w:rPr>
        <w:t>(</w:t>
      </w:r>
      <w:r w:rsidRPr="008063D6">
        <w:rPr>
          <w:rFonts w:cstheme="minorHAnsi"/>
        </w:rPr>
        <w:t>FTE</w:t>
      </w:r>
      <w:r w:rsidR="00C535C9" w:rsidRPr="008063D6">
        <w:rPr>
          <w:rFonts w:cstheme="minorHAnsi"/>
        </w:rPr>
        <w:t>)</w:t>
      </w:r>
      <w:r w:rsidRPr="008063D6">
        <w:rPr>
          <w:rFonts w:cstheme="minorHAnsi"/>
        </w:rPr>
        <w:t>. Celkový nárůst počtu zaměstnanců v letech 2016-2020 se</w:t>
      </w:r>
      <w:r w:rsidR="00E54E33" w:rsidRPr="008063D6">
        <w:rPr>
          <w:rFonts w:cstheme="minorHAnsi"/>
        </w:rPr>
        <w:t> </w:t>
      </w:r>
      <w:r w:rsidRPr="008063D6">
        <w:rPr>
          <w:rFonts w:cstheme="minorHAnsi"/>
        </w:rPr>
        <w:t>u</w:t>
      </w:r>
      <w:r w:rsidR="00A37B76" w:rsidRPr="008063D6">
        <w:rPr>
          <w:rFonts w:cstheme="minorHAnsi"/>
        </w:rPr>
        <w:t> </w:t>
      </w:r>
      <w:r w:rsidRPr="008063D6">
        <w:rPr>
          <w:rFonts w:cstheme="minorHAnsi"/>
        </w:rPr>
        <w:t>podpořených center pohyboval v rozmezí 10 % až 40 %. Projekty NPU II se</w:t>
      </w:r>
      <w:r w:rsidR="00E54E33" w:rsidRPr="008063D6">
        <w:rPr>
          <w:rFonts w:cstheme="minorHAnsi"/>
        </w:rPr>
        <w:t> </w:t>
      </w:r>
      <w:r w:rsidRPr="008063D6">
        <w:rPr>
          <w:rFonts w:cstheme="minorHAnsi"/>
        </w:rPr>
        <w:t>na</w:t>
      </w:r>
      <w:r w:rsidR="00E54E33" w:rsidRPr="008063D6">
        <w:rPr>
          <w:rFonts w:cstheme="minorHAnsi"/>
        </w:rPr>
        <w:t> </w:t>
      </w:r>
      <w:r w:rsidRPr="008063D6">
        <w:rPr>
          <w:rFonts w:cstheme="minorHAnsi"/>
        </w:rPr>
        <w:t>počtu zaměstnanců podpořených center podílely na konci řešení v průměru 35</w:t>
      </w:r>
      <w:r w:rsidR="00E54E33" w:rsidRPr="008063D6">
        <w:rPr>
          <w:rFonts w:cstheme="minorHAnsi"/>
        </w:rPr>
        <w:t> </w:t>
      </w:r>
      <w:r w:rsidRPr="008063D6">
        <w:rPr>
          <w:rFonts w:cstheme="minorHAnsi"/>
        </w:rPr>
        <w:t xml:space="preserve">%, přičemž tento podíl se u jednotlivých center pohyboval od 17 % do 68 %. </w:t>
      </w:r>
      <w:r w:rsidR="00E54E33" w:rsidRPr="008063D6">
        <w:rPr>
          <w:rFonts w:cstheme="minorHAnsi"/>
        </w:rPr>
        <w:t>Z hlediska lidských zdrojů byly</w:t>
      </w:r>
      <w:r w:rsidRPr="008063D6">
        <w:rPr>
          <w:rFonts w:cstheme="minorHAnsi"/>
        </w:rPr>
        <w:t xml:space="preserve"> cílové hodnoty u všech projektů naplněny. </w:t>
      </w:r>
    </w:p>
    <w:p w14:paraId="469FBA33" w14:textId="115F7F10" w:rsidR="00E54E33" w:rsidRPr="008063D6" w:rsidRDefault="00C51988" w:rsidP="00080836">
      <w:pPr>
        <w:autoSpaceDE w:val="0"/>
        <w:autoSpaceDN w:val="0"/>
        <w:adjustRightInd w:val="0"/>
        <w:spacing w:after="120"/>
        <w:jc w:val="both"/>
        <w:rPr>
          <w:rFonts w:cstheme="minorHAnsi"/>
        </w:rPr>
      </w:pPr>
      <w:r w:rsidRPr="008063D6">
        <w:rPr>
          <w:rFonts w:cstheme="minorHAnsi"/>
        </w:rPr>
        <w:lastRenderedPageBreak/>
        <w:t xml:space="preserve">V souvislosti se získáním velkého počtu zahraničních odborníků lze podle závěrečných hodnocení projektů </w:t>
      </w:r>
      <w:r w:rsidR="00E54E33" w:rsidRPr="008063D6">
        <w:rPr>
          <w:rFonts w:cstheme="minorHAnsi"/>
        </w:rPr>
        <w:t>konstatovat</w:t>
      </w:r>
      <w:r w:rsidRPr="008063D6">
        <w:rPr>
          <w:rFonts w:cstheme="minorHAnsi"/>
        </w:rPr>
        <w:t xml:space="preserve"> navýšení kvality vědeckého personálu. Centra jsou trvale otevřena zaměstnávání zahraničních pracovníků</w:t>
      </w:r>
      <w:r w:rsidR="00894954" w:rsidRPr="008063D6">
        <w:rPr>
          <w:rFonts w:cstheme="minorHAnsi"/>
        </w:rPr>
        <w:t>.</w:t>
      </w:r>
    </w:p>
    <w:p w14:paraId="7AE371F5" w14:textId="7634F68A" w:rsidR="00C51988" w:rsidRPr="008063D6" w:rsidRDefault="00C51988" w:rsidP="00080836">
      <w:pPr>
        <w:autoSpaceDE w:val="0"/>
        <w:autoSpaceDN w:val="0"/>
        <w:adjustRightInd w:val="0"/>
        <w:spacing w:after="120"/>
        <w:jc w:val="both"/>
        <w:rPr>
          <w:rFonts w:cstheme="minorHAnsi"/>
        </w:rPr>
      </w:pPr>
      <w:r w:rsidRPr="008063D6">
        <w:rPr>
          <w:rFonts w:cstheme="minorHAnsi"/>
        </w:rPr>
        <w:t xml:space="preserve">Kvalitu lidských zdrojů v podpořených centrech dokládá i zisk prestižního mezinárodního ocenění HR </w:t>
      </w:r>
      <w:proofErr w:type="spellStart"/>
      <w:r w:rsidRPr="008063D6">
        <w:rPr>
          <w:rFonts w:cstheme="minorHAnsi"/>
        </w:rPr>
        <w:t>Award</w:t>
      </w:r>
      <w:proofErr w:type="spellEnd"/>
      <w:r w:rsidRPr="008063D6">
        <w:rPr>
          <w:rFonts w:cstheme="minorHAnsi"/>
        </w:rPr>
        <w:t xml:space="preserve"> u jednoho z center, další z center pak o získání tohoto ocenění aktivně usiluje.</w:t>
      </w:r>
    </w:p>
    <w:p w14:paraId="1474F5DF" w14:textId="1407885C" w:rsidR="008063D6" w:rsidRPr="008063D6" w:rsidRDefault="00C51988" w:rsidP="00080836">
      <w:pPr>
        <w:autoSpaceDE w:val="0"/>
        <w:autoSpaceDN w:val="0"/>
        <w:adjustRightInd w:val="0"/>
        <w:spacing w:after="120"/>
        <w:jc w:val="both"/>
        <w:rPr>
          <w:rFonts w:cstheme="minorHAnsi"/>
          <w:color w:val="000000"/>
        </w:rPr>
      </w:pPr>
      <w:r w:rsidRPr="008063D6">
        <w:rPr>
          <w:rFonts w:cstheme="minorHAnsi"/>
          <w:color w:val="000000"/>
        </w:rPr>
        <w:t>Významným aspektem rozvoje lidských zdrojů v podpořených centrech je jejich zaměření na</w:t>
      </w:r>
      <w:r w:rsidR="008063D6">
        <w:rPr>
          <w:rFonts w:cstheme="minorHAnsi"/>
          <w:color w:val="000000"/>
        </w:rPr>
        <w:t> </w:t>
      </w:r>
      <w:r w:rsidRPr="008063D6">
        <w:rPr>
          <w:rFonts w:cstheme="minorHAnsi"/>
          <w:color w:val="000000"/>
        </w:rPr>
        <w:t xml:space="preserve">vzdělávání vysokoškolských studentů a výchovu mladých výzkumných pracovníků. </w:t>
      </w:r>
      <w:r w:rsidR="00894954" w:rsidRPr="008063D6">
        <w:rPr>
          <w:rFonts w:cstheme="minorHAnsi"/>
          <w:color w:val="000000"/>
        </w:rPr>
        <w:t>S</w:t>
      </w:r>
      <w:r w:rsidRPr="008063D6">
        <w:rPr>
          <w:rFonts w:cstheme="minorHAnsi"/>
          <w:color w:val="000000"/>
        </w:rPr>
        <w:t>tudenti</w:t>
      </w:r>
      <w:r w:rsidR="008063D6" w:rsidRPr="008063D6">
        <w:rPr>
          <w:rFonts w:cstheme="minorHAnsi"/>
          <w:color w:val="000000"/>
        </w:rPr>
        <w:t>, převážně doktorských studijních programů</w:t>
      </w:r>
      <w:r w:rsidRPr="008063D6">
        <w:rPr>
          <w:rFonts w:cstheme="minorHAnsi"/>
          <w:color w:val="000000"/>
        </w:rPr>
        <w:t xml:space="preserve"> </w:t>
      </w:r>
      <w:r w:rsidR="008063D6" w:rsidRPr="008063D6">
        <w:rPr>
          <w:rFonts w:cstheme="minorHAnsi"/>
          <w:color w:val="000000"/>
        </w:rPr>
        <w:t>využívali</w:t>
      </w:r>
      <w:r w:rsidR="00F826E7">
        <w:rPr>
          <w:rFonts w:cstheme="minorHAnsi"/>
          <w:color w:val="000000"/>
        </w:rPr>
        <w:t xml:space="preserve"> vybudovaná centra v součtu 3 </w:t>
      </w:r>
      <w:r w:rsidRPr="008063D6">
        <w:rPr>
          <w:rFonts w:cstheme="minorHAnsi"/>
          <w:color w:val="000000"/>
        </w:rPr>
        <w:t xml:space="preserve">645 </w:t>
      </w:r>
      <w:proofErr w:type="spellStart"/>
      <w:r w:rsidRPr="008063D6">
        <w:rPr>
          <w:rFonts w:cstheme="minorHAnsi"/>
          <w:color w:val="000000"/>
        </w:rPr>
        <w:t>člověkoměsíců</w:t>
      </w:r>
      <w:proofErr w:type="spellEnd"/>
      <w:r w:rsidRPr="008063D6">
        <w:rPr>
          <w:rFonts w:cstheme="minorHAnsi"/>
          <w:color w:val="000000"/>
        </w:rPr>
        <w:t xml:space="preserve"> (což činí 3 220 FTE studentů).</w:t>
      </w:r>
    </w:p>
    <w:p w14:paraId="034176E6" w14:textId="7C5CC393" w:rsidR="00C97BA6" w:rsidRDefault="00C51988" w:rsidP="00080836">
      <w:pPr>
        <w:autoSpaceDE w:val="0"/>
        <w:autoSpaceDN w:val="0"/>
        <w:adjustRightInd w:val="0"/>
        <w:spacing w:after="120"/>
        <w:jc w:val="both"/>
        <w:rPr>
          <w:rFonts w:cstheme="minorHAnsi"/>
        </w:rPr>
      </w:pPr>
      <w:r w:rsidRPr="008063D6">
        <w:rPr>
          <w:rFonts w:cstheme="minorHAnsi"/>
        </w:rPr>
        <w:t>Dalším volitelným indikátorem byl počet studentů zahraničních vysokých škol využívajících vybudované infrastruktury. Indikátor byl ovšem sledován pouze u tří projektů, kde v</w:t>
      </w:r>
      <w:r w:rsidR="00F826E7">
        <w:rPr>
          <w:rFonts w:cstheme="minorHAnsi"/>
        </w:rPr>
        <w:t> </w:t>
      </w:r>
      <w:proofErr w:type="spellStart"/>
      <w:r w:rsidRPr="008063D6">
        <w:rPr>
          <w:rFonts w:cstheme="minorHAnsi"/>
        </w:rPr>
        <w:t>člověkoměsících</w:t>
      </w:r>
      <w:proofErr w:type="spellEnd"/>
      <w:r w:rsidRPr="008063D6">
        <w:rPr>
          <w:rFonts w:cstheme="minorHAnsi"/>
        </w:rPr>
        <w:t xml:space="preserve"> dosáhl za dobu trvání programu hodnoty 946.</w:t>
      </w:r>
    </w:p>
    <w:p w14:paraId="540AEA3A" w14:textId="642D742C" w:rsidR="00C82F3B" w:rsidRPr="00E57A1E" w:rsidRDefault="00C82F3B" w:rsidP="00E57A1E">
      <w:pPr>
        <w:autoSpaceDE w:val="0"/>
        <w:autoSpaceDN w:val="0"/>
        <w:adjustRightInd w:val="0"/>
        <w:spacing w:after="120" w:line="240" w:lineRule="auto"/>
        <w:jc w:val="both"/>
        <w:rPr>
          <w:rFonts w:cstheme="minorHAnsi"/>
        </w:rPr>
        <w:sectPr w:rsidR="00C82F3B" w:rsidRPr="00E57A1E" w:rsidSect="00FE127B">
          <w:pgSz w:w="11906" w:h="16838" w:code="9"/>
          <w:pgMar w:top="1417" w:right="1417" w:bottom="1417" w:left="1417" w:header="708" w:footer="708" w:gutter="0"/>
          <w:cols w:space="708"/>
          <w:docGrid w:linePitch="360"/>
        </w:sectPr>
      </w:pPr>
    </w:p>
    <w:p w14:paraId="2AB693C8" w14:textId="4EEC51E2" w:rsidR="00700657" w:rsidRPr="00700657" w:rsidRDefault="00700657" w:rsidP="00700657">
      <w:pPr>
        <w:tabs>
          <w:tab w:val="right" w:pos="14742"/>
        </w:tabs>
        <w:spacing w:after="0"/>
        <w:rPr>
          <w:rFonts w:ascii="Cambria" w:eastAsia="Calibri" w:hAnsi="Cambria" w:cs="Times New Roman"/>
          <w:b/>
          <w:smallCaps/>
          <w:color w:val="24AA26"/>
          <w:spacing w:val="40"/>
          <w:sz w:val="48"/>
          <w:szCs w:val="48"/>
        </w:rPr>
      </w:pPr>
      <w:r w:rsidRPr="00700657">
        <w:rPr>
          <w:rFonts w:ascii="Cambria" w:eastAsia="Calibri" w:hAnsi="Cambria" w:cs="Times New Roman"/>
          <w:b/>
          <w:smallCaps/>
          <w:noProof/>
          <w:color w:val="24AA26"/>
          <w:spacing w:val="40"/>
          <w:sz w:val="48"/>
          <w:szCs w:val="48"/>
          <w:lang w:eastAsia="cs-CZ"/>
        </w:rPr>
        <w:lastRenderedPageBreak/>
        <mc:AlternateContent>
          <mc:Choice Requires="wps">
            <w:drawing>
              <wp:anchor distT="0" distB="0" distL="114300" distR="114300" simplePos="0" relativeHeight="252078080" behindDoc="0" locked="0" layoutInCell="1" allowOverlap="1" wp14:anchorId="1263E0FC" wp14:editId="4998181B">
                <wp:simplePos x="0" y="0"/>
                <wp:positionH relativeFrom="column">
                  <wp:posOffset>9328068</wp:posOffset>
                </wp:positionH>
                <wp:positionV relativeFrom="paragraph">
                  <wp:posOffset>152705</wp:posOffset>
                </wp:positionV>
                <wp:extent cx="4547507" cy="657225"/>
                <wp:effectExtent l="0" t="0" r="0" b="0"/>
                <wp:wrapNone/>
                <wp:docPr id="237" name="Zaoblený obdélník 6"/>
                <wp:cNvGraphicFramePr/>
                <a:graphic xmlns:a="http://schemas.openxmlformats.org/drawingml/2006/main">
                  <a:graphicData uri="http://schemas.microsoft.com/office/word/2010/wordprocessingShape">
                    <wps:wsp>
                      <wps:cNvSpPr/>
                      <wps:spPr>
                        <a:xfrm>
                          <a:off x="0" y="0"/>
                          <a:ext cx="4547507" cy="657225"/>
                        </a:xfrm>
                        <a:prstGeom prst="roundRect">
                          <a:avLst/>
                        </a:prstGeom>
                        <a:noFill/>
                        <a:ln w="25400" cap="flat" cmpd="sng" algn="ctr">
                          <a:noFill/>
                          <a:prstDash val="solid"/>
                        </a:ln>
                        <a:effectLst/>
                      </wps:spPr>
                      <wps:txbx>
                        <w:txbxContent>
                          <w:p w14:paraId="2BC94A59" w14:textId="77777777" w:rsidR="00D450AB" w:rsidRPr="005B735F" w:rsidRDefault="00D450AB" w:rsidP="00700657">
                            <w:pPr>
                              <w:spacing w:after="0" w:line="240" w:lineRule="auto"/>
                              <w:jc w:val="both"/>
                              <w:rPr>
                                <w:sz w:val="28"/>
                                <w:szCs w:val="28"/>
                              </w:rPr>
                            </w:pPr>
                            <w:r w:rsidRPr="005B735F">
                              <w:rPr>
                                <w:b/>
                                <w:sz w:val="28"/>
                                <w:szCs w:val="28"/>
                              </w:rPr>
                              <w:t>Čerpaná podpora ze státního rozpočtu v krajích ČR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263E0FC" id="_x0000_s1049" style="position:absolute;margin-left:734.5pt;margin-top:12pt;width:358.05pt;height:51.75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" filled="f" stroked="f" strokeweight="2pt">
                <v:textbox>
                  <w:txbxContent>
                    <w:p w14:paraId="2BC94A59" w14:textId="77777777" w:rsidR="00D450AB" w:rsidRPr="005B735F" w:rsidRDefault="00D450AB" w:rsidP="00700657">
                      <w:pPr>
                        <w:spacing w:after="0" w:line="240" w:lineRule="auto"/>
                        <w:jc w:val="both"/>
                        <w:rPr>
                          <w:sz w:val="28"/>
                          <w:szCs w:val="28"/>
                        </w:rPr>
                      </w:pPr>
                      <w:r w:rsidRPr="005B735F">
                        <w:rPr>
                          <w:b/>
                          <w:sz w:val="28"/>
                          <w:szCs w:val="28"/>
                        </w:rPr>
                        <w:t>Čerpaná podpora ze státního rozpočtu v krajích ČR</w:t>
                      </w:r>
                    </w:p>
                  </w:txbxContent>
                </v:textbox>
              </v:roundrect>
            </w:pict>
          </mc:Fallback>
        </mc:AlternateContent>
      </w:r>
      <w:r w:rsidRPr="00700657">
        <w:rPr>
          <w:rFonts w:ascii="Cambria" w:eastAsia="Calibri" w:hAnsi="Cambria" w:cs="Times New Roman"/>
          <w:b/>
          <w:smallCaps/>
          <w:noProof/>
          <w:color w:val="24AA26"/>
          <w:spacing w:val="40"/>
          <w:sz w:val="48"/>
          <w:szCs w:val="48"/>
          <w:lang w:eastAsia="cs-CZ"/>
        </w:rPr>
        <w:drawing>
          <wp:anchor distT="0" distB="0" distL="114300" distR="114300" simplePos="0" relativeHeight="252075008" behindDoc="0" locked="0" layoutInCell="1" allowOverlap="1" wp14:anchorId="0669092B" wp14:editId="7264DAE1">
            <wp:simplePos x="0" y="0"/>
            <wp:positionH relativeFrom="column">
              <wp:posOffset>6242050</wp:posOffset>
            </wp:positionH>
            <wp:positionV relativeFrom="paragraph">
              <wp:posOffset>291465</wp:posOffset>
            </wp:positionV>
            <wp:extent cx="4162425" cy="2705100"/>
            <wp:effectExtent l="0" t="0" r="0" b="0"/>
            <wp:wrapNone/>
            <wp:docPr id="255" name="Diagram 25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3" r:lo="rId44" r:qs="rId45" r:cs="rId46"/>
              </a:graphicData>
            </a:graphic>
            <wp14:sizeRelH relativeFrom="page">
              <wp14:pctWidth>0</wp14:pctWidth>
            </wp14:sizeRelH>
            <wp14:sizeRelV relativeFrom="page">
              <wp14:pctHeight>0</wp14:pctHeight>
            </wp14:sizeRelV>
          </wp:anchor>
        </w:drawing>
      </w:r>
      <w:r w:rsidRPr="00700657">
        <w:rPr>
          <w:rFonts w:ascii="Cambria" w:eastAsia="Calibri" w:hAnsi="Cambria" w:cs="Times New Roman"/>
          <w:b/>
          <w:smallCaps/>
          <w:noProof/>
          <w:color w:val="24AA26"/>
          <w:spacing w:val="40"/>
          <w:sz w:val="48"/>
          <w:szCs w:val="48"/>
          <w:lang w:eastAsia="cs-CZ"/>
        </w:rPr>
        <w:t>Národní program udržitelnosti II (2016–2020)</w:t>
      </w:r>
    </w:p>
    <w:p w14:paraId="395030A8" w14:textId="77777777" w:rsidR="00700657" w:rsidRPr="00700657" w:rsidRDefault="00700657" w:rsidP="00700657">
      <w:pPr>
        <w:tabs>
          <w:tab w:val="right" w:pos="14742"/>
        </w:tabs>
        <w:spacing w:after="0"/>
        <w:ind w:left="708"/>
        <w:rPr>
          <w:rFonts w:ascii="Cambria" w:eastAsia="Calibri" w:hAnsi="Cambria" w:cs="Times New Roman"/>
          <w:b/>
          <w:smallCaps/>
          <w:color w:val="24AA26"/>
          <w:sz w:val="28"/>
          <w:szCs w:val="28"/>
        </w:rPr>
      </w:pPr>
      <w:r w:rsidRPr="00700657">
        <w:rPr>
          <w:rFonts w:ascii="Cambria" w:eastAsia="Calibri" w:hAnsi="Cambria" w:cs="Times New Roman"/>
          <w:b/>
          <w:smallCaps/>
          <w:color w:val="24AA26"/>
          <w:sz w:val="28"/>
          <w:szCs w:val="28"/>
        </w:rPr>
        <w:t>Poskytovatel: Ministerstvo školství, mládeže a tělovýchovy (MŠMT)</w:t>
      </w:r>
    </w:p>
    <w:p w14:paraId="54675E11" w14:textId="77777777" w:rsidR="00700657" w:rsidRPr="00700657" w:rsidRDefault="00700657" w:rsidP="00700657">
      <w:pPr>
        <w:tabs>
          <w:tab w:val="left" w:pos="5245"/>
          <w:tab w:val="right" w:pos="14742"/>
        </w:tabs>
        <w:spacing w:after="0"/>
        <w:ind w:left="708"/>
        <w:rPr>
          <w:rFonts w:ascii="Cambria" w:eastAsia="Calibri" w:hAnsi="Cambria" w:cs="Times New Roman"/>
          <w:b/>
          <w:smallCaps/>
          <w:color w:val="24AA26"/>
          <w:sz w:val="32"/>
        </w:rPr>
      </w:pPr>
      <w:r w:rsidRPr="00700657">
        <w:rPr>
          <w:rFonts w:ascii="Cambria" w:eastAsia="Calibri" w:hAnsi="Cambria" w:cs="Times New Roman"/>
          <w:b/>
          <w:smallCaps/>
          <w:noProof/>
          <w:color w:val="24AA26"/>
          <w:sz w:val="32"/>
          <w:lang w:eastAsia="cs-CZ"/>
        </w:rPr>
        <w:drawing>
          <wp:anchor distT="0" distB="0" distL="114300" distR="114300" simplePos="0" relativeHeight="252094464" behindDoc="0" locked="0" layoutInCell="1" allowOverlap="1" wp14:anchorId="45B85FC9" wp14:editId="4D3F7185">
            <wp:simplePos x="0" y="0"/>
            <wp:positionH relativeFrom="column">
              <wp:posOffset>9563100</wp:posOffset>
            </wp:positionH>
            <wp:positionV relativeFrom="paragraph">
              <wp:posOffset>6350</wp:posOffset>
            </wp:positionV>
            <wp:extent cx="4533900" cy="2722647"/>
            <wp:effectExtent l="0" t="0" r="0" b="1905"/>
            <wp:wrapNone/>
            <wp:docPr id="32" name="Obrázek 32"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Obrázek 32" descr="Obsah obrázku mapa&#10;&#10;Popis byl vytvořen automaticky"/>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998" t="8728" r="915" b="8879"/>
                    <a:stretch/>
                  </pic:blipFill>
                  <pic:spPr bwMode="auto">
                    <a:xfrm>
                      <a:off x="0" y="0"/>
                      <a:ext cx="4554304" cy="27349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00657">
        <w:rPr>
          <w:rFonts w:ascii="Cambria" w:eastAsia="Calibri" w:hAnsi="Cambria" w:cs="Times New Roman"/>
          <w:b/>
          <w:smallCaps/>
          <w:color w:val="24AA26"/>
          <w:sz w:val="28"/>
          <w:szCs w:val="28"/>
        </w:rPr>
        <w:t xml:space="preserve">Doba trvání programu: </w:t>
      </w:r>
      <w:r w:rsidRPr="00700657">
        <w:rPr>
          <w:rFonts w:ascii="Cambria" w:eastAsia="Calibri" w:hAnsi="Cambria" w:cs="Times New Roman"/>
          <w:b/>
          <w:color w:val="24AA26"/>
          <w:sz w:val="28"/>
          <w:szCs w:val="28"/>
        </w:rPr>
        <w:t>od</w:t>
      </w:r>
      <w:r w:rsidRPr="00700657">
        <w:rPr>
          <w:rFonts w:ascii="Cambria" w:eastAsia="Calibri" w:hAnsi="Cambria" w:cs="Times New Roman"/>
          <w:b/>
          <w:smallCaps/>
          <w:color w:val="24AA26"/>
          <w:sz w:val="28"/>
          <w:szCs w:val="28"/>
        </w:rPr>
        <w:t xml:space="preserve"> 2016 do 2020</w:t>
      </w:r>
    </w:p>
    <w:p w14:paraId="1C90A57E" w14:textId="2CF15684" w:rsidR="00700657" w:rsidRPr="00700657" w:rsidRDefault="00700657" w:rsidP="00700657">
      <w:pPr>
        <w:rPr>
          <w:rFonts w:ascii="Calibri" w:eastAsia="Calibri" w:hAnsi="Calibri" w:cs="Times New Roman"/>
        </w:rPr>
      </w:pPr>
      <w:r w:rsidRPr="00700657">
        <w:rPr>
          <w:rFonts w:ascii="Calibri" w:eastAsia="Calibri" w:hAnsi="Calibri" w:cs="Times New Roman"/>
          <w:noProof/>
          <w:lang w:eastAsia="cs-CZ"/>
        </w:rPr>
        <mc:AlternateContent>
          <mc:Choice Requires="wps">
            <w:drawing>
              <wp:anchor distT="0" distB="0" distL="114300" distR="114300" simplePos="0" relativeHeight="252076032" behindDoc="0" locked="0" layoutInCell="1" allowOverlap="1" wp14:anchorId="15F2CA72" wp14:editId="1E4D23B3">
                <wp:simplePos x="0" y="0"/>
                <wp:positionH relativeFrom="column">
                  <wp:posOffset>95250</wp:posOffset>
                </wp:positionH>
                <wp:positionV relativeFrom="paragraph">
                  <wp:posOffset>5080</wp:posOffset>
                </wp:positionV>
                <wp:extent cx="7035800" cy="933450"/>
                <wp:effectExtent l="0" t="0" r="12700" b="19050"/>
                <wp:wrapNone/>
                <wp:docPr id="238" name="Zaoblený obdélník 5"/>
                <wp:cNvGraphicFramePr/>
                <a:graphic xmlns:a="http://schemas.openxmlformats.org/drawingml/2006/main">
                  <a:graphicData uri="http://schemas.microsoft.com/office/word/2010/wordprocessingShape">
                    <wps:wsp>
                      <wps:cNvSpPr/>
                      <wps:spPr>
                        <a:xfrm>
                          <a:off x="0" y="0"/>
                          <a:ext cx="7035800" cy="933450"/>
                        </a:xfrm>
                        <a:prstGeom prst="roundRect">
                          <a:avLst/>
                        </a:prstGeom>
                        <a:solidFill>
                          <a:sysClr val="window" lastClr="FFFFFF"/>
                        </a:solidFill>
                        <a:ln w="25400" cap="flat" cmpd="sng" algn="ctr">
                          <a:solidFill>
                            <a:srgbClr val="3A5D9C"/>
                          </a:solidFill>
                          <a:prstDash val="solid"/>
                        </a:ln>
                        <a:effectLst/>
                      </wps:spPr>
                      <wps:txbx>
                        <w:txbxContent>
                          <w:p w14:paraId="6436092E" w14:textId="77777777" w:rsidR="00D450AB" w:rsidRDefault="00D450AB" w:rsidP="00700657">
                            <w:pPr>
                              <w:spacing w:after="0"/>
                              <w:jc w:val="both"/>
                            </w:pPr>
                            <w:r w:rsidRPr="00D17CC6">
                              <w:rPr>
                                <w:b/>
                              </w:rPr>
                              <w:t>Cíl:</w:t>
                            </w:r>
                            <w:r w:rsidRPr="00D17CC6">
                              <w:t xml:space="preserve"> </w:t>
                            </w:r>
                            <w:r w:rsidRPr="002142A5">
                              <w:t>Zajištění dlouhodobě udržitelného financování center vybavených moderní a jedinečnou infrastrukturou, produkujících vynikající výsledky výzkumu, včetně výsledků aplikovatelných v praxi a vytvářejících silná strategická partnerství s prestižními výzkumnými pracovišti v ČR i zahraničí.</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5F2CA72" id="_x0000_s1050" style="position:absolute;margin-left:7.5pt;margin-top:.4pt;width:554pt;height:73.5pt;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" fillcolor="window" strokecolor="#3a5d9c" strokeweight="2pt">
                <v:textbox>
                  <w:txbxContent>
                    <w:p w14:paraId="6436092E" w14:textId="77777777" w:rsidR="00D450AB" w:rsidRDefault="00D450AB" w:rsidP="00700657">
                      <w:pPr>
                        <w:spacing w:after="0"/>
                        <w:jc w:val="both"/>
                      </w:pPr>
                      <w:r w:rsidRPr="00D17CC6">
                        <w:rPr>
                          <w:b/>
                        </w:rPr>
                        <w:t>Cíl:</w:t>
                      </w:r>
                      <w:r w:rsidRPr="00D17CC6">
                        <w:t xml:space="preserve"> </w:t>
                      </w:r>
                      <w:r w:rsidRPr="002142A5">
                        <w:t>Zajištění dlouhodobě udržitelného financování center vybavených moderní a jedinečnou infrastrukturou, produkujících vynikající výsledky výzkumu, včetně výsledků aplikovatelných v praxi a vytvářejících silná strategická partnerství s prestižními výzkumnými pracovišti v ČR i zahraničí.</w:t>
                      </w:r>
                    </w:p>
                  </w:txbxContent>
                </v:textbox>
              </v:roundrect>
            </w:pict>
          </mc:Fallback>
        </mc:AlternateContent>
      </w:r>
      <w:r w:rsidRPr="00700657">
        <w:rPr>
          <w:rFonts w:ascii="Calibri" w:eastAsia="Calibri" w:hAnsi="Calibri" w:cs="Times New Roman"/>
          <w:noProof/>
          <w:lang w:eastAsia="cs-CZ"/>
        </w:rPr>
        <mc:AlternateContent>
          <mc:Choice Requires="wps">
            <w:drawing>
              <wp:anchor distT="0" distB="0" distL="114300" distR="114300" simplePos="0" relativeHeight="252089344" behindDoc="0" locked="0" layoutInCell="1" allowOverlap="1" wp14:anchorId="105F4AEB" wp14:editId="32C9D863">
                <wp:simplePos x="0" y="0"/>
                <wp:positionH relativeFrom="column">
                  <wp:posOffset>9482455</wp:posOffset>
                </wp:positionH>
                <wp:positionV relativeFrom="paragraph">
                  <wp:posOffset>7071995</wp:posOffset>
                </wp:positionV>
                <wp:extent cx="4774565" cy="1887855"/>
                <wp:effectExtent l="0" t="0" r="0" b="0"/>
                <wp:wrapNone/>
                <wp:docPr id="239" name="Zaoblený obdélník 33"/>
                <wp:cNvGraphicFramePr/>
                <a:graphic xmlns:a="http://schemas.openxmlformats.org/drawingml/2006/main">
                  <a:graphicData uri="http://schemas.microsoft.com/office/word/2010/wordprocessingShape">
                    <wps:wsp>
                      <wps:cNvSpPr/>
                      <wps:spPr>
                        <a:xfrm>
                          <a:off x="0" y="0"/>
                          <a:ext cx="4774565" cy="1887855"/>
                        </a:xfrm>
                        <a:prstGeom prst="roundRect">
                          <a:avLst/>
                        </a:prstGeom>
                        <a:noFill/>
                        <a:ln w="25400" cap="flat" cmpd="sng" algn="ctr">
                          <a:noFill/>
                          <a:prstDash val="solid"/>
                        </a:ln>
                        <a:effectLst/>
                      </wps:spPr>
                      <wps:txbx>
                        <w:txbxContent>
                          <w:p w14:paraId="2985AA8B" w14:textId="77777777" w:rsidR="00D450AB" w:rsidRPr="00BD6DE7" w:rsidRDefault="00D450AB" w:rsidP="00700657">
                            <w:pPr>
                              <w:spacing w:after="0" w:line="240" w:lineRule="auto"/>
                              <w:jc w:val="both"/>
                              <w:rPr>
                                <w:i/>
                                <w:sz w:val="18"/>
                                <w:szCs w:val="18"/>
                              </w:rPr>
                            </w:pPr>
                            <w:r w:rsidRPr="00BD6DE7">
                              <w:rPr>
                                <w:b/>
                                <w:bCs/>
                                <w:i/>
                                <w:iCs/>
                                <w:sz w:val="18"/>
                                <w:szCs w:val="18"/>
                              </w:rPr>
                              <w:t xml:space="preserve">Publikační: </w:t>
                            </w:r>
                            <w:r w:rsidRPr="00BD6DE7">
                              <w:rPr>
                                <w:i/>
                                <w:iCs/>
                                <w:sz w:val="18"/>
                                <w:szCs w:val="18"/>
                              </w:rPr>
                              <w:t xml:space="preserve">B – odborná kniha, C – kapitola v odborné knize, D – článek ve sborníku, </w:t>
                            </w:r>
                            <w:r w:rsidRPr="00BD6DE7">
                              <w:rPr>
                                <w:i/>
                                <w:iCs/>
                                <w:sz w:val="18"/>
                                <w:szCs w:val="18"/>
                              </w:rPr>
                              <w:br/>
                              <w:t>J – recenzovaný odborný článek</w:t>
                            </w:r>
                          </w:p>
                          <w:p w14:paraId="07EC5E22" w14:textId="77777777" w:rsidR="00D450AB" w:rsidRPr="00BD6DE7" w:rsidRDefault="00D450AB" w:rsidP="00700657">
                            <w:pPr>
                              <w:spacing w:after="0" w:line="240" w:lineRule="auto"/>
                              <w:jc w:val="both"/>
                              <w:rPr>
                                <w:i/>
                                <w:sz w:val="18"/>
                                <w:szCs w:val="18"/>
                              </w:rPr>
                            </w:pPr>
                            <w:r w:rsidRPr="00BD6DE7">
                              <w:rPr>
                                <w:b/>
                                <w:bCs/>
                                <w:i/>
                                <w:iCs/>
                                <w:sz w:val="18"/>
                                <w:szCs w:val="18"/>
                              </w:rPr>
                              <w:t xml:space="preserve">Nepublikační aplikované: </w:t>
                            </w:r>
                            <w:r w:rsidRPr="00BD6DE7">
                              <w:rPr>
                                <w:i/>
                                <w:iCs/>
                                <w:sz w:val="18"/>
                                <w:szCs w:val="18"/>
                              </w:rPr>
                              <w:t xml:space="preserve">F – užitný vzor, průmyslový vzor, G – prototyp, funkční vzorek, </w:t>
                            </w:r>
                            <w:r w:rsidRPr="00BD6DE7">
                              <w:rPr>
                                <w:i/>
                                <w:iCs/>
                                <w:sz w:val="18"/>
                                <w:szCs w:val="18"/>
                              </w:rPr>
                              <w:br/>
                              <w:t xml:space="preserve">H – výsledky promítnuté do právních předpisů a norem, výsledky promítnuté do směrnic a předpisů nelegislativní povahy, výsledky promítnuté do schválených strategických a koncepčních dokumentů VaVaI orgánů státní nebo veřejné správy, N – certifikovaná metodika, památkový postup, specializovaná mapa s odborným obsahem, P – patent, </w:t>
                            </w:r>
                            <w:r w:rsidRPr="00BD6DE7">
                              <w:rPr>
                                <w:i/>
                                <w:iCs/>
                                <w:sz w:val="18"/>
                                <w:szCs w:val="18"/>
                              </w:rPr>
                              <w:br/>
                              <w:t>R – software, V – výzkumná zpráva, souhrnná výzkumná zpráva, Z – poloprovoz, ověře</w:t>
                            </w:r>
                            <w:r>
                              <w:rPr>
                                <w:i/>
                                <w:iCs/>
                                <w:sz w:val="18"/>
                                <w:szCs w:val="18"/>
                              </w:rPr>
                              <w:t>ná technologie, odrůda, plemeno</w:t>
                            </w:r>
                          </w:p>
                          <w:p w14:paraId="11E3E458" w14:textId="77777777" w:rsidR="00D450AB" w:rsidRPr="00720794" w:rsidRDefault="00D450AB" w:rsidP="00700657">
                            <w:pPr>
                              <w:spacing w:after="0" w:line="240" w:lineRule="auto"/>
                              <w:jc w:val="both"/>
                              <w:rPr>
                                <w:i/>
                                <w:sz w:val="18"/>
                                <w:szCs w:val="18"/>
                              </w:rPr>
                            </w:pPr>
                            <w:r w:rsidRPr="00BD6DE7">
                              <w:rPr>
                                <w:b/>
                                <w:bCs/>
                                <w:i/>
                                <w:iCs/>
                                <w:sz w:val="18"/>
                                <w:szCs w:val="18"/>
                              </w:rPr>
                              <w:t xml:space="preserve">Nepublikační ostatní: </w:t>
                            </w:r>
                            <w:r w:rsidRPr="00BD6DE7">
                              <w:rPr>
                                <w:i/>
                                <w:iCs/>
                                <w:sz w:val="18"/>
                                <w:szCs w:val="18"/>
                              </w:rPr>
                              <w:t>A – audiovizuální tvorba, E – uspořádání výstavy, M – uspořádání konference, O – ostatní výsledky, W – uspořádání workshopu;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05F4AEB" id="_x0000_s1051" style="position:absolute;margin-left:746.65pt;margin-top:556.85pt;width:375.95pt;height:148.65pt;z-index:25208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" filled="f" stroked="f" strokeweight="2pt">
                <v:textbox>
                  <w:txbxContent>
                    <w:p w14:paraId="2985AA8B" w14:textId="77777777" w:rsidR="00D450AB" w:rsidRPr="00BD6DE7" w:rsidRDefault="00D450AB" w:rsidP="00700657">
                      <w:pPr>
                        <w:spacing w:after="0" w:line="240" w:lineRule="auto"/>
                        <w:jc w:val="both"/>
                        <w:rPr>
                          <w:i/>
                          <w:sz w:val="18"/>
                          <w:szCs w:val="18"/>
                        </w:rPr>
                      </w:pPr>
                      <w:r w:rsidRPr="00BD6DE7">
                        <w:rPr>
                          <w:b/>
                          <w:bCs/>
                          <w:i/>
                          <w:iCs/>
                          <w:sz w:val="18"/>
                          <w:szCs w:val="18"/>
                        </w:rPr>
                        <w:t xml:space="preserve">Publikační: </w:t>
                      </w:r>
                      <w:r w:rsidRPr="00BD6DE7">
                        <w:rPr>
                          <w:i/>
                          <w:iCs/>
                          <w:sz w:val="18"/>
                          <w:szCs w:val="18"/>
                        </w:rPr>
                        <w:t xml:space="preserve">B – odborná kniha, C – kapitola v odborné knize, D – článek ve sborníku, </w:t>
                      </w:r>
                      <w:r w:rsidRPr="00BD6DE7">
                        <w:rPr>
                          <w:i/>
                          <w:iCs/>
                          <w:sz w:val="18"/>
                          <w:szCs w:val="18"/>
                        </w:rPr>
                        <w:br/>
                        <w:t>J – recenzovaný odborný článek</w:t>
                      </w:r>
                    </w:p>
                    <w:p w14:paraId="07EC5E22" w14:textId="77777777" w:rsidR="00D450AB" w:rsidRPr="00BD6DE7" w:rsidRDefault="00D450AB" w:rsidP="00700657">
                      <w:pPr>
                        <w:spacing w:after="0" w:line="240" w:lineRule="auto"/>
                        <w:jc w:val="both"/>
                        <w:rPr>
                          <w:i/>
                          <w:sz w:val="18"/>
                          <w:szCs w:val="18"/>
                        </w:rPr>
                      </w:pPr>
                      <w:r w:rsidRPr="00BD6DE7">
                        <w:rPr>
                          <w:b/>
                          <w:bCs/>
                          <w:i/>
                          <w:iCs/>
                          <w:sz w:val="18"/>
                          <w:szCs w:val="18"/>
                        </w:rPr>
                        <w:t xml:space="preserve">Nepublikační aplikované: </w:t>
                      </w:r>
                      <w:r w:rsidRPr="00BD6DE7">
                        <w:rPr>
                          <w:i/>
                          <w:iCs/>
                          <w:sz w:val="18"/>
                          <w:szCs w:val="18"/>
                        </w:rPr>
                        <w:t xml:space="preserve">F – užitný vzor, průmyslový vzor, G – prototyp, funkční vzorek, </w:t>
                      </w:r>
                      <w:r w:rsidRPr="00BD6DE7">
                        <w:rPr>
                          <w:i/>
                          <w:iCs/>
                          <w:sz w:val="18"/>
                          <w:szCs w:val="18"/>
                        </w:rPr>
                        <w:br/>
                        <w:t xml:space="preserve">H – výsledky promítnuté do právních předpisů a norem, výsledky promítnuté do směrnic a předpisů nelegislativní povahy, výsledky promítnuté do schválených strategických a koncepčních dokumentů VaVaI orgánů státní nebo veřejné správy, N – certifikovaná metodika, památkový postup, specializovaná mapa s odborným obsahem, P – patent, </w:t>
                      </w:r>
                      <w:r w:rsidRPr="00BD6DE7">
                        <w:rPr>
                          <w:i/>
                          <w:iCs/>
                          <w:sz w:val="18"/>
                          <w:szCs w:val="18"/>
                        </w:rPr>
                        <w:br/>
                        <w:t>R – software, V – výzkumná zpráva, souhrnná výzkumná zpráva, Z – poloprovoz, ověře</w:t>
                      </w:r>
                      <w:r>
                        <w:rPr>
                          <w:i/>
                          <w:iCs/>
                          <w:sz w:val="18"/>
                          <w:szCs w:val="18"/>
                        </w:rPr>
                        <w:t>ná technologie, odrůda, plemeno</w:t>
                      </w:r>
                    </w:p>
                    <w:p w14:paraId="11E3E458" w14:textId="77777777" w:rsidR="00D450AB" w:rsidRPr="00720794" w:rsidRDefault="00D450AB" w:rsidP="00700657">
                      <w:pPr>
                        <w:spacing w:after="0" w:line="240" w:lineRule="auto"/>
                        <w:jc w:val="both"/>
                        <w:rPr>
                          <w:i/>
                          <w:sz w:val="18"/>
                          <w:szCs w:val="18"/>
                        </w:rPr>
                      </w:pPr>
                      <w:r w:rsidRPr="00BD6DE7">
                        <w:rPr>
                          <w:b/>
                          <w:bCs/>
                          <w:i/>
                          <w:iCs/>
                          <w:sz w:val="18"/>
                          <w:szCs w:val="18"/>
                        </w:rPr>
                        <w:t xml:space="preserve">Nepublikační ostatní: </w:t>
                      </w:r>
                      <w:r w:rsidRPr="00BD6DE7">
                        <w:rPr>
                          <w:i/>
                          <w:iCs/>
                          <w:sz w:val="18"/>
                          <w:szCs w:val="18"/>
                        </w:rPr>
                        <w:t>A – audiovizuální tvorba, E – uspořádání výstavy, M – uspořádání konference, O – ostatní výsledky, W – uspořádání workshopu;</w:t>
                      </w:r>
                    </w:p>
                  </w:txbxContent>
                </v:textbox>
              </v:roundrect>
            </w:pict>
          </mc:Fallback>
        </mc:AlternateContent>
      </w:r>
      <w:r w:rsidRPr="00700657">
        <w:rPr>
          <w:rFonts w:ascii="Calibri" w:eastAsia="Calibri" w:hAnsi="Calibri" w:cs="Times New Roman"/>
          <w:noProof/>
          <w:lang w:eastAsia="cs-CZ"/>
        </w:rPr>
        <mc:AlternateContent>
          <mc:Choice Requires="wps">
            <w:drawing>
              <wp:anchor distT="0" distB="0" distL="114300" distR="114300" simplePos="0" relativeHeight="252091392" behindDoc="0" locked="0" layoutInCell="1" allowOverlap="1" wp14:anchorId="047F1E97" wp14:editId="1BC54B6B">
                <wp:simplePos x="0" y="0"/>
                <wp:positionH relativeFrom="column">
                  <wp:posOffset>7456170</wp:posOffset>
                </wp:positionH>
                <wp:positionV relativeFrom="paragraph">
                  <wp:posOffset>1752600</wp:posOffset>
                </wp:positionV>
                <wp:extent cx="1979930" cy="406400"/>
                <wp:effectExtent l="0" t="0" r="0" b="0"/>
                <wp:wrapNone/>
                <wp:docPr id="240" name="Zaoblený obdélník 4"/>
                <wp:cNvGraphicFramePr/>
                <a:graphic xmlns:a="http://schemas.openxmlformats.org/drawingml/2006/main">
                  <a:graphicData uri="http://schemas.microsoft.com/office/word/2010/wordprocessingShape">
                    <wps:wsp>
                      <wps:cNvSpPr/>
                      <wps:spPr>
                        <a:xfrm>
                          <a:off x="0" y="0"/>
                          <a:ext cx="1979930" cy="406400"/>
                        </a:xfrm>
                        <a:prstGeom prst="roundRect">
                          <a:avLst/>
                        </a:prstGeom>
                        <a:noFill/>
                        <a:ln w="25400" cap="flat" cmpd="sng" algn="ctr">
                          <a:noFill/>
                          <a:prstDash val="solid"/>
                        </a:ln>
                        <a:effectLst/>
                      </wps:spPr>
                      <wps:txbx>
                        <w:txbxContent>
                          <w:p w14:paraId="33007C02" w14:textId="77777777" w:rsidR="00D450AB" w:rsidRPr="00934E99" w:rsidRDefault="00D450AB" w:rsidP="00700657">
                            <w:pPr>
                              <w:spacing w:after="0" w:line="240" w:lineRule="auto"/>
                              <w:jc w:val="both"/>
                              <w:rPr>
                                <w:i/>
                                <w:sz w:val="14"/>
                                <w:szCs w:val="14"/>
                              </w:rPr>
                            </w:pPr>
                            <w:r w:rsidRPr="00934E99">
                              <w:rPr>
                                <w:i/>
                                <w:sz w:val="14"/>
                                <w:szCs w:val="14"/>
                              </w:rPr>
                              <w:t>Počet subjektů je uveden na úroveň IČO.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47F1E97" id="_x0000_s1052" style="position:absolute;margin-left:587.1pt;margin-top:138pt;width:155.9pt;height:32pt;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" filled="f" stroked="f" strokeweight="2pt">
                <v:textbox>
                  <w:txbxContent>
                    <w:p w14:paraId="33007C02" w14:textId="77777777" w:rsidR="00D450AB" w:rsidRPr="00934E99" w:rsidRDefault="00D450AB" w:rsidP="00700657">
                      <w:pPr>
                        <w:spacing w:after="0" w:line="240" w:lineRule="auto"/>
                        <w:jc w:val="both"/>
                        <w:rPr>
                          <w:i/>
                          <w:sz w:val="14"/>
                          <w:szCs w:val="14"/>
                        </w:rPr>
                      </w:pPr>
                      <w:r w:rsidRPr="00934E99">
                        <w:rPr>
                          <w:i/>
                          <w:sz w:val="14"/>
                          <w:szCs w:val="14"/>
                        </w:rPr>
                        <w:t>Počet subjektů je uveden na úroveň IČO.</w:t>
                      </w:r>
                    </w:p>
                  </w:txbxContent>
                </v:textbox>
              </v:roundrect>
            </w:pict>
          </mc:Fallback>
        </mc:AlternateContent>
      </w:r>
      <w:r w:rsidRPr="00700657">
        <w:rPr>
          <w:rFonts w:ascii="Calibri" w:eastAsia="Calibri" w:hAnsi="Calibri" w:cs="Times New Roman"/>
          <w:noProof/>
          <w:spacing w:val="20"/>
          <w:sz w:val="44"/>
          <w:szCs w:val="44"/>
          <w:lang w:eastAsia="cs-CZ"/>
        </w:rPr>
        <mc:AlternateContent>
          <mc:Choice Requires="wps">
            <w:drawing>
              <wp:anchor distT="0" distB="0" distL="114300" distR="114300" simplePos="0" relativeHeight="252087296" behindDoc="0" locked="0" layoutInCell="1" allowOverlap="1" wp14:anchorId="76A03590" wp14:editId="4190C68B">
                <wp:simplePos x="0" y="0"/>
                <wp:positionH relativeFrom="column">
                  <wp:posOffset>8305800</wp:posOffset>
                </wp:positionH>
                <wp:positionV relativeFrom="paragraph">
                  <wp:posOffset>2157730</wp:posOffset>
                </wp:positionV>
                <wp:extent cx="905510" cy="4351655"/>
                <wp:effectExtent l="0" t="0" r="85090" b="48895"/>
                <wp:wrapNone/>
                <wp:docPr id="241" name="Přímá spojnice se šipkou 241"/>
                <wp:cNvGraphicFramePr/>
                <a:graphic xmlns:a="http://schemas.openxmlformats.org/drawingml/2006/main">
                  <a:graphicData uri="http://schemas.microsoft.com/office/word/2010/wordprocessingShape">
                    <wps:wsp>
                      <wps:cNvCnPr/>
                      <wps:spPr>
                        <a:xfrm>
                          <a:off x="0" y="0"/>
                          <a:ext cx="905510" cy="4351655"/>
                        </a:xfrm>
                        <a:prstGeom prst="straightConnector1">
                          <a:avLst/>
                        </a:prstGeom>
                        <a:noFill/>
                        <a:ln w="9525" cap="flat" cmpd="sng" algn="ctr">
                          <a:solidFill>
                            <a:srgbClr val="969696"/>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2EA685D1" id="Přímá spojnice se šipkou 241" o:spid="_x0000_s1026" type="#_x0000_t32" style="position:absolute;margin-left:654pt;margin-top:169.9pt;width:71.3pt;height:342.65pt;z-index:2520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" strokecolor="#969696">
                <v:stroke endarrow="open"/>
              </v:shape>
            </w:pict>
          </mc:Fallback>
        </mc:AlternateContent>
      </w:r>
      <w:r w:rsidRPr="00700657">
        <w:rPr>
          <w:rFonts w:ascii="Calibri" w:eastAsia="Calibri" w:hAnsi="Calibri" w:cs="Times New Roman"/>
          <w:noProof/>
          <w:spacing w:val="20"/>
          <w:sz w:val="44"/>
          <w:szCs w:val="44"/>
          <w:lang w:eastAsia="cs-CZ"/>
        </w:rPr>
        <mc:AlternateContent>
          <mc:Choice Requires="wps">
            <w:drawing>
              <wp:anchor distT="0" distB="0" distL="114300" distR="114300" simplePos="0" relativeHeight="252095488" behindDoc="0" locked="0" layoutInCell="1" allowOverlap="1" wp14:anchorId="0DE96242" wp14:editId="4D6B3E0A">
                <wp:simplePos x="0" y="0"/>
                <wp:positionH relativeFrom="column">
                  <wp:posOffset>9254067</wp:posOffset>
                </wp:positionH>
                <wp:positionV relativeFrom="paragraph">
                  <wp:posOffset>2022687</wp:posOffset>
                </wp:positionV>
                <wp:extent cx="939800" cy="262466"/>
                <wp:effectExtent l="0" t="0" r="69850" b="80645"/>
                <wp:wrapNone/>
                <wp:docPr id="242" name="Přímá spojnice se šipkou 242"/>
                <wp:cNvGraphicFramePr/>
                <a:graphic xmlns:a="http://schemas.openxmlformats.org/drawingml/2006/main">
                  <a:graphicData uri="http://schemas.microsoft.com/office/word/2010/wordprocessingShape">
                    <wps:wsp>
                      <wps:cNvCnPr/>
                      <wps:spPr>
                        <a:xfrm>
                          <a:off x="0" y="0"/>
                          <a:ext cx="939800" cy="262466"/>
                        </a:xfrm>
                        <a:prstGeom prst="straightConnector1">
                          <a:avLst/>
                        </a:prstGeom>
                        <a:noFill/>
                        <a:ln w="9525" cap="flat" cmpd="sng" algn="ctr">
                          <a:solidFill>
                            <a:srgbClr val="969696"/>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1DE23782" id="Přímá spojnice se šipkou 242" o:spid="_x0000_s1026" type="#_x0000_t32" style="position:absolute;margin-left:728.65pt;margin-top:159.25pt;width:74pt;height:20.65pt;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" strokecolor="#969696">
                <v:stroke endarrow="open"/>
              </v:shape>
            </w:pict>
          </mc:Fallback>
        </mc:AlternateContent>
      </w:r>
      <w:r w:rsidRPr="00700657">
        <w:rPr>
          <w:rFonts w:ascii="Calibri" w:eastAsia="Calibri" w:hAnsi="Calibri" w:cs="Times New Roman"/>
          <w:noProof/>
          <w:spacing w:val="20"/>
          <w:sz w:val="44"/>
          <w:szCs w:val="44"/>
          <w:lang w:eastAsia="cs-CZ"/>
        </w:rPr>
        <mc:AlternateContent>
          <mc:Choice Requires="wps">
            <w:drawing>
              <wp:anchor distT="0" distB="0" distL="114300" distR="114300" simplePos="0" relativeHeight="252073984" behindDoc="0" locked="0" layoutInCell="1" allowOverlap="1" wp14:anchorId="2637EB16" wp14:editId="4A428295">
                <wp:simplePos x="0" y="0"/>
                <wp:positionH relativeFrom="column">
                  <wp:posOffset>6934200</wp:posOffset>
                </wp:positionH>
                <wp:positionV relativeFrom="paragraph">
                  <wp:posOffset>2682875</wp:posOffset>
                </wp:positionV>
                <wp:extent cx="736600" cy="3233420"/>
                <wp:effectExtent l="76200" t="0" r="25400" b="62230"/>
                <wp:wrapNone/>
                <wp:docPr id="243" name="Přímá spojnice se šipkou 243"/>
                <wp:cNvGraphicFramePr/>
                <a:graphic xmlns:a="http://schemas.openxmlformats.org/drawingml/2006/main">
                  <a:graphicData uri="http://schemas.microsoft.com/office/word/2010/wordprocessingShape">
                    <wps:wsp>
                      <wps:cNvCnPr/>
                      <wps:spPr>
                        <a:xfrm flipH="1">
                          <a:off x="0" y="0"/>
                          <a:ext cx="736600" cy="3233420"/>
                        </a:xfrm>
                        <a:prstGeom prst="straightConnector1">
                          <a:avLst/>
                        </a:prstGeom>
                        <a:noFill/>
                        <a:ln w="9525" cap="flat" cmpd="sng" algn="ctr">
                          <a:solidFill>
                            <a:srgbClr val="969696"/>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422D8E76" id="Přímá spojnice se šipkou 243" o:spid="_x0000_s1026" type="#_x0000_t32" style="position:absolute;margin-left:546pt;margin-top:211.25pt;width:58pt;height:254.6pt;flip:x;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" strokecolor="#969696">
                <v:stroke endarrow="open"/>
              </v:shape>
            </w:pict>
          </mc:Fallback>
        </mc:AlternateContent>
      </w:r>
      <w:r w:rsidRPr="00700657">
        <w:rPr>
          <w:rFonts w:ascii="Calibri" w:eastAsia="Calibri" w:hAnsi="Calibri" w:cs="Times New Roman"/>
          <w:noProof/>
          <w:spacing w:val="20"/>
          <w:sz w:val="44"/>
          <w:szCs w:val="44"/>
          <w:lang w:eastAsia="cs-CZ"/>
        </w:rPr>
        <mc:AlternateContent>
          <mc:Choice Requires="wps">
            <w:drawing>
              <wp:anchor distT="0" distB="0" distL="114300" distR="114300" simplePos="0" relativeHeight="252086272" behindDoc="0" locked="0" layoutInCell="1" allowOverlap="1" wp14:anchorId="749874ED" wp14:editId="17CAB065">
                <wp:simplePos x="0" y="0"/>
                <wp:positionH relativeFrom="column">
                  <wp:posOffset>6129020</wp:posOffset>
                </wp:positionH>
                <wp:positionV relativeFrom="paragraph">
                  <wp:posOffset>1920240</wp:posOffset>
                </wp:positionV>
                <wp:extent cx="1227455" cy="1794510"/>
                <wp:effectExtent l="38100" t="0" r="29845" b="53340"/>
                <wp:wrapNone/>
                <wp:docPr id="245" name="Přímá spojnice se šipkou 245"/>
                <wp:cNvGraphicFramePr/>
                <a:graphic xmlns:a="http://schemas.openxmlformats.org/drawingml/2006/main">
                  <a:graphicData uri="http://schemas.microsoft.com/office/word/2010/wordprocessingShape">
                    <wps:wsp>
                      <wps:cNvCnPr/>
                      <wps:spPr>
                        <a:xfrm flipH="1">
                          <a:off x="0" y="0"/>
                          <a:ext cx="1227455" cy="1794510"/>
                        </a:xfrm>
                        <a:prstGeom prst="straightConnector1">
                          <a:avLst/>
                        </a:prstGeom>
                        <a:noFill/>
                        <a:ln w="9525" cap="flat" cmpd="sng" algn="ctr">
                          <a:solidFill>
                            <a:srgbClr val="969696"/>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26462EAE" id="Přímá spojnice se šipkou 245" o:spid="_x0000_s1026" type="#_x0000_t32" style="position:absolute;margin-left:482.6pt;margin-top:151.2pt;width:96.65pt;height:141.3pt;flip:x;z-index:25208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" strokecolor="#969696">
                <v:stroke endarrow="open"/>
              </v:shape>
            </w:pict>
          </mc:Fallback>
        </mc:AlternateContent>
      </w:r>
      <w:r w:rsidRPr="00700657">
        <w:rPr>
          <w:rFonts w:ascii="Calibri" w:eastAsia="Calibri" w:hAnsi="Calibri" w:cs="Times New Roman"/>
          <w:noProof/>
          <w:lang w:eastAsia="cs-CZ"/>
        </w:rPr>
        <mc:AlternateContent>
          <mc:Choice Requires="wps">
            <w:drawing>
              <wp:anchor distT="0" distB="0" distL="114300" distR="114300" simplePos="0" relativeHeight="252088320" behindDoc="0" locked="0" layoutInCell="1" allowOverlap="1" wp14:anchorId="55DDD5C0" wp14:editId="3A5E1665">
                <wp:simplePos x="0" y="0"/>
                <wp:positionH relativeFrom="column">
                  <wp:posOffset>7814310</wp:posOffset>
                </wp:positionH>
                <wp:positionV relativeFrom="paragraph">
                  <wp:posOffset>2457661</wp:posOffset>
                </wp:positionV>
                <wp:extent cx="1054800" cy="1054800"/>
                <wp:effectExtent l="19050" t="19050" r="12065" b="12065"/>
                <wp:wrapNone/>
                <wp:docPr id="246" name="Zaoblený obdélník 15"/>
                <wp:cNvGraphicFramePr/>
                <a:graphic xmlns:a="http://schemas.openxmlformats.org/drawingml/2006/main">
                  <a:graphicData uri="http://schemas.microsoft.com/office/word/2010/wordprocessingShape">
                    <wps:wsp>
                      <wps:cNvSpPr/>
                      <wps:spPr>
                        <a:xfrm>
                          <a:off x="0" y="0"/>
                          <a:ext cx="1054800" cy="1054800"/>
                        </a:xfrm>
                        <a:prstGeom prst="roundRect">
                          <a:avLst/>
                        </a:prstGeom>
                        <a:solidFill>
                          <a:srgbClr val="FFFFE7"/>
                        </a:solidFill>
                        <a:ln w="31750" cap="flat" cmpd="sng" algn="ctr">
                          <a:solidFill>
                            <a:srgbClr val="FFFF87"/>
                          </a:solidFill>
                          <a:prstDash val="solid"/>
                        </a:ln>
                        <a:effectLst/>
                      </wps:spPr>
                      <wps:txbx>
                        <w:txbxContent>
                          <w:p w14:paraId="46DEB102" w14:textId="77777777" w:rsidR="00D450AB" w:rsidRPr="00A64CB2" w:rsidRDefault="00D450AB" w:rsidP="00700657">
                            <w:pPr>
                              <w:spacing w:after="0" w:line="240" w:lineRule="auto"/>
                              <w:jc w:val="center"/>
                              <w:rPr>
                                <w:b/>
                                <w:color w:val="000000"/>
                              </w:rPr>
                            </w:pPr>
                            <w:r w:rsidRPr="00A64CB2">
                              <w:rPr>
                                <w:b/>
                                <w:color w:val="000000"/>
                              </w:rPr>
                              <w:t>Počet výsledků</w:t>
                            </w:r>
                          </w:p>
                          <w:p w14:paraId="68396A0C" w14:textId="77777777" w:rsidR="00D450AB" w:rsidRPr="00A64CB2" w:rsidRDefault="00D450AB" w:rsidP="00700657">
                            <w:pPr>
                              <w:spacing w:after="0" w:line="240" w:lineRule="auto"/>
                              <w:jc w:val="center"/>
                              <w:rPr>
                                <w:b/>
                                <w:color w:val="000000"/>
                              </w:rPr>
                            </w:pPr>
                            <w:r w:rsidRPr="00A64CB2">
                              <w:rPr>
                                <w:b/>
                                <w:color w:val="000000"/>
                              </w:rPr>
                              <w:t>5 649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55DDD5C0" id="_x0000_s1053" style="position:absolute;margin-left:615.3pt;margin-top:193.5pt;width:83.05pt;height:83.05pt;z-index:252088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" fillcolor="#ffffe7" strokecolor="#ffff87" strokeweight="2.5pt">
                <v:textbox>
                  <w:txbxContent>
                    <w:p w14:paraId="46DEB102" w14:textId="77777777" w:rsidR="00D450AB" w:rsidRPr="00A64CB2" w:rsidRDefault="00D450AB" w:rsidP="00700657">
                      <w:pPr>
                        <w:spacing w:after="0" w:line="240" w:lineRule="auto"/>
                        <w:jc w:val="center"/>
                        <w:rPr>
                          <w:b/>
                          <w:color w:val="000000"/>
                        </w:rPr>
                      </w:pPr>
                      <w:r w:rsidRPr="00A64CB2">
                        <w:rPr>
                          <w:b/>
                          <w:color w:val="000000"/>
                        </w:rPr>
                        <w:t>Počet výsledků</w:t>
                      </w:r>
                    </w:p>
                    <w:p w14:paraId="68396A0C" w14:textId="77777777" w:rsidR="00D450AB" w:rsidRPr="00A64CB2" w:rsidRDefault="00D450AB" w:rsidP="00700657">
                      <w:pPr>
                        <w:spacing w:after="0" w:line="240" w:lineRule="auto"/>
                        <w:jc w:val="center"/>
                        <w:rPr>
                          <w:b/>
                          <w:color w:val="000000"/>
                        </w:rPr>
                      </w:pPr>
                      <w:r w:rsidRPr="00A64CB2">
                        <w:rPr>
                          <w:b/>
                          <w:color w:val="000000"/>
                        </w:rPr>
                        <w:t>5 649</w:t>
                      </w:r>
                    </w:p>
                  </w:txbxContent>
                </v:textbox>
              </v:roundrect>
            </w:pict>
          </mc:Fallback>
        </mc:AlternateContent>
      </w:r>
    </w:p>
    <w:p w14:paraId="74299B27" w14:textId="77777777" w:rsidR="00700657" w:rsidRPr="00700657" w:rsidRDefault="00700657" w:rsidP="00700657">
      <w:pPr>
        <w:rPr>
          <w:rFonts w:ascii="Calibri" w:eastAsia="Calibri" w:hAnsi="Calibri" w:cs="Times New Roman"/>
        </w:rPr>
      </w:pPr>
    </w:p>
    <w:p w14:paraId="7B3212D6" w14:textId="77777777" w:rsidR="00700657" w:rsidRPr="00700657" w:rsidRDefault="00700657" w:rsidP="00700657">
      <w:pPr>
        <w:rPr>
          <w:rFonts w:ascii="Calibri" w:eastAsia="Calibri" w:hAnsi="Calibri" w:cs="Times New Roman"/>
        </w:rPr>
      </w:pPr>
      <w:r w:rsidRPr="00700657">
        <w:rPr>
          <w:rFonts w:ascii="Calibri" w:eastAsia="Calibri" w:hAnsi="Calibri" w:cs="Times New Roman"/>
          <w:noProof/>
          <w:lang w:eastAsia="cs-CZ"/>
        </w:rPr>
        <mc:AlternateContent>
          <mc:Choice Requires="wps">
            <w:drawing>
              <wp:anchor distT="0" distB="0" distL="114300" distR="114300" simplePos="0" relativeHeight="252083200" behindDoc="0" locked="0" layoutInCell="1" allowOverlap="1" wp14:anchorId="468DECE5" wp14:editId="36D70E05">
                <wp:simplePos x="0" y="0"/>
                <wp:positionH relativeFrom="column">
                  <wp:posOffset>445325</wp:posOffset>
                </wp:positionH>
                <wp:positionV relativeFrom="paragraph">
                  <wp:posOffset>207299</wp:posOffset>
                </wp:positionV>
                <wp:extent cx="5398695" cy="504825"/>
                <wp:effectExtent l="0" t="0" r="0" b="0"/>
                <wp:wrapNone/>
                <wp:docPr id="247" name="Zaoblený obdélník 13"/>
                <wp:cNvGraphicFramePr/>
                <a:graphic xmlns:a="http://schemas.openxmlformats.org/drawingml/2006/main">
                  <a:graphicData uri="http://schemas.microsoft.com/office/word/2010/wordprocessingShape">
                    <wps:wsp>
                      <wps:cNvSpPr/>
                      <wps:spPr>
                        <a:xfrm>
                          <a:off x="0" y="0"/>
                          <a:ext cx="5398695" cy="504825"/>
                        </a:xfrm>
                        <a:prstGeom prst="roundRect">
                          <a:avLst/>
                        </a:prstGeom>
                        <a:noFill/>
                        <a:ln w="25400" cap="flat" cmpd="sng" algn="ctr">
                          <a:noFill/>
                          <a:prstDash val="solid"/>
                        </a:ln>
                        <a:effectLst/>
                      </wps:spPr>
                      <wps:txbx>
                        <w:txbxContent>
                          <w:p w14:paraId="6E82CE9B" w14:textId="77777777" w:rsidR="00D450AB" w:rsidRPr="005B735F" w:rsidRDefault="00D450AB" w:rsidP="00700657">
                            <w:pPr>
                              <w:spacing w:after="0" w:line="240" w:lineRule="auto"/>
                              <w:jc w:val="both"/>
                              <w:rPr>
                                <w:sz w:val="28"/>
                                <w:szCs w:val="28"/>
                              </w:rPr>
                            </w:pPr>
                            <w:r w:rsidRPr="005B735F">
                              <w:rPr>
                                <w:b/>
                                <w:sz w:val="28"/>
                                <w:szCs w:val="28"/>
                              </w:rPr>
                              <w:t xml:space="preserve">Čerpaná podpora ze státního rozpočtu </w:t>
                            </w:r>
                            <w:r>
                              <w:rPr>
                                <w:b/>
                                <w:sz w:val="28"/>
                                <w:szCs w:val="28"/>
                              </w:rPr>
                              <w:t>podle typu instituce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68DECE5" id="_x0000_s1054" style="position:absolute;margin-left:35.05pt;margin-top:16.3pt;width:425.1pt;height:39.75pt;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" filled="f" stroked="f" strokeweight="2pt">
                <v:textbox>
                  <w:txbxContent>
                    <w:p w14:paraId="6E82CE9B" w14:textId="77777777" w:rsidR="00D450AB" w:rsidRPr="005B735F" w:rsidRDefault="00D450AB" w:rsidP="00700657">
                      <w:pPr>
                        <w:spacing w:after="0" w:line="240" w:lineRule="auto"/>
                        <w:jc w:val="both"/>
                        <w:rPr>
                          <w:sz w:val="28"/>
                          <w:szCs w:val="28"/>
                        </w:rPr>
                      </w:pPr>
                      <w:r w:rsidRPr="005B735F">
                        <w:rPr>
                          <w:b/>
                          <w:sz w:val="28"/>
                          <w:szCs w:val="28"/>
                        </w:rPr>
                        <w:t xml:space="preserve">Čerpaná podpora ze státního rozpočtu </w:t>
                      </w:r>
                      <w:r>
                        <w:rPr>
                          <w:b/>
                          <w:sz w:val="28"/>
                          <w:szCs w:val="28"/>
                        </w:rPr>
                        <w:t>podle typu instituce</w:t>
                      </w:r>
                    </w:p>
                  </w:txbxContent>
                </v:textbox>
              </v:roundrect>
            </w:pict>
          </mc:Fallback>
        </mc:AlternateContent>
      </w:r>
    </w:p>
    <w:p w14:paraId="4B099CB2" w14:textId="77777777" w:rsidR="00700657" w:rsidRPr="00700657" w:rsidRDefault="00700657" w:rsidP="00700657">
      <w:pPr>
        <w:rPr>
          <w:rFonts w:ascii="Calibri" w:eastAsia="Calibri" w:hAnsi="Calibri" w:cs="Times New Roman"/>
        </w:rPr>
      </w:pPr>
      <w:r w:rsidRPr="00700657">
        <w:rPr>
          <w:rFonts w:ascii="Calibri" w:eastAsia="Calibri" w:hAnsi="Calibri" w:cs="Times New Roman"/>
          <w:noProof/>
          <w:lang w:eastAsia="cs-CZ"/>
        </w:rPr>
        <w:drawing>
          <wp:anchor distT="0" distB="0" distL="114300" distR="114300" simplePos="0" relativeHeight="252093440" behindDoc="0" locked="0" layoutInCell="1" allowOverlap="1" wp14:anchorId="3AAD618E" wp14:editId="28845B5B">
            <wp:simplePos x="0" y="0"/>
            <wp:positionH relativeFrom="page">
              <wp:posOffset>724535</wp:posOffset>
            </wp:positionH>
            <wp:positionV relativeFrom="paragraph">
              <wp:posOffset>13970</wp:posOffset>
            </wp:positionV>
            <wp:extent cx="5915025" cy="3259455"/>
            <wp:effectExtent l="0" t="0" r="0" b="0"/>
            <wp:wrapNone/>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9">
                      <a:extLst>
                        <a:ext uri="{28A0092B-C50C-407E-A947-70E740481C1C}">
                          <a14:useLocalDpi xmlns:a14="http://schemas.microsoft.com/office/drawing/2010/main" val="0"/>
                        </a:ext>
                      </a:extLst>
                    </a:blip>
                    <a:srcRect l="11900" r="9374"/>
                    <a:stretch/>
                  </pic:blipFill>
                  <pic:spPr bwMode="auto">
                    <a:xfrm>
                      <a:off x="0" y="0"/>
                      <a:ext cx="5915025" cy="32594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ACD235E" w14:textId="77777777" w:rsidR="00700657" w:rsidRPr="00700657" w:rsidRDefault="00700657" w:rsidP="00700657">
      <w:pPr>
        <w:rPr>
          <w:rFonts w:ascii="Calibri" w:eastAsia="Calibri" w:hAnsi="Calibri" w:cs="Times New Roman"/>
        </w:rPr>
      </w:pPr>
    </w:p>
    <w:p w14:paraId="3AD2AAA9" w14:textId="77777777" w:rsidR="00700657" w:rsidRPr="00700657" w:rsidRDefault="00700657" w:rsidP="00700657">
      <w:pPr>
        <w:rPr>
          <w:rFonts w:ascii="Calibri" w:eastAsia="Calibri" w:hAnsi="Calibri" w:cs="Times New Roman"/>
        </w:rPr>
      </w:pPr>
    </w:p>
    <w:p w14:paraId="3EE9E33F" w14:textId="77777777" w:rsidR="00700657" w:rsidRPr="00700657" w:rsidRDefault="00700657" w:rsidP="00700657">
      <w:pPr>
        <w:rPr>
          <w:rFonts w:ascii="Calibri" w:eastAsia="Calibri" w:hAnsi="Calibri" w:cs="Times New Roman"/>
        </w:rPr>
      </w:pPr>
    </w:p>
    <w:p w14:paraId="2DBFB72A" w14:textId="77777777" w:rsidR="00700657" w:rsidRPr="00700657" w:rsidRDefault="00700657" w:rsidP="00700657">
      <w:pPr>
        <w:tabs>
          <w:tab w:val="left" w:pos="9655"/>
        </w:tabs>
        <w:rPr>
          <w:rFonts w:ascii="Calibri" w:eastAsia="Calibri" w:hAnsi="Calibri" w:cs="Times New Roman"/>
        </w:rPr>
      </w:pPr>
      <w:r w:rsidRPr="00700657">
        <w:rPr>
          <w:rFonts w:ascii="Calibri" w:eastAsia="Calibri" w:hAnsi="Calibri" w:cs="Times New Roman"/>
          <w:noProof/>
          <w:lang w:eastAsia="cs-CZ"/>
        </w:rPr>
        <w:drawing>
          <wp:anchor distT="0" distB="0" distL="114300" distR="114300" simplePos="0" relativeHeight="252077056" behindDoc="0" locked="0" layoutInCell="1" allowOverlap="1" wp14:anchorId="78B17292" wp14:editId="4A8533F0">
            <wp:simplePos x="0" y="0"/>
            <wp:positionH relativeFrom="column">
              <wp:posOffset>9447916</wp:posOffset>
            </wp:positionH>
            <wp:positionV relativeFrom="paragraph">
              <wp:posOffset>263967</wp:posOffset>
            </wp:positionV>
            <wp:extent cx="4606925" cy="218440"/>
            <wp:effectExtent l="0" t="0" r="3175" b="0"/>
            <wp:wrapSquare wrapText="bothSides"/>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_MK_DF_mapa_legenda.PNG"/>
                    <pic:cNvPicPr/>
                  </pic:nvPicPr>
                  <pic:blipFill rotWithShape="1">
                    <a:blip r:embed="rId24">
                      <a:extLst>
                        <a:ext uri="{28A0092B-C50C-407E-A947-70E740481C1C}">
                          <a14:useLocalDpi xmlns:a14="http://schemas.microsoft.com/office/drawing/2010/main" val="0"/>
                        </a:ext>
                      </a:extLst>
                    </a:blip>
                    <a:srcRect t="92738"/>
                    <a:stretch/>
                  </pic:blipFill>
                  <pic:spPr bwMode="auto">
                    <a:xfrm>
                      <a:off x="0" y="0"/>
                      <a:ext cx="4606925" cy="2184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00657">
        <w:rPr>
          <w:rFonts w:ascii="Calibri" w:eastAsia="Calibri" w:hAnsi="Calibri" w:cs="Times New Roman"/>
          <w:noProof/>
          <w:lang w:eastAsia="cs-CZ"/>
        </w:rPr>
        <mc:AlternateContent>
          <mc:Choice Requires="wps">
            <w:drawing>
              <wp:anchor distT="0" distB="0" distL="114300" distR="114300" simplePos="0" relativeHeight="252080128" behindDoc="0" locked="0" layoutInCell="1" allowOverlap="1" wp14:anchorId="7326636A" wp14:editId="22C0C28F">
                <wp:simplePos x="0" y="0"/>
                <wp:positionH relativeFrom="column">
                  <wp:posOffset>9258300</wp:posOffset>
                </wp:positionH>
                <wp:positionV relativeFrom="paragraph">
                  <wp:posOffset>248285</wp:posOffset>
                </wp:positionV>
                <wp:extent cx="4859655" cy="3695700"/>
                <wp:effectExtent l="0" t="0" r="0" b="0"/>
                <wp:wrapNone/>
                <wp:docPr id="248" name="Zaoblený obdélník 9"/>
                <wp:cNvGraphicFramePr/>
                <a:graphic xmlns:a="http://schemas.openxmlformats.org/drawingml/2006/main">
                  <a:graphicData uri="http://schemas.microsoft.com/office/word/2010/wordprocessingShape">
                    <wps:wsp>
                      <wps:cNvSpPr/>
                      <wps:spPr>
                        <a:xfrm>
                          <a:off x="0" y="0"/>
                          <a:ext cx="4859655" cy="3695700"/>
                        </a:xfrm>
                        <a:prstGeom prst="roundRect">
                          <a:avLst/>
                        </a:prstGeom>
                        <a:noFill/>
                        <a:ln w="25400" cap="flat" cmpd="sng" algn="ctr">
                          <a:noFill/>
                          <a:prstDash val="solid"/>
                        </a:ln>
                        <a:effectLst/>
                      </wps:spPr>
                      <wps:txbx>
                        <w:txbxContent>
                          <w:tbl>
                            <w:tblPr>
                              <w:tblW w:w="4989" w:type="pct"/>
                              <w:tblLook w:val="04A0" w:firstRow="1" w:lastRow="0" w:firstColumn="1" w:lastColumn="0" w:noHBand="0" w:noVBand="1"/>
                            </w:tblPr>
                            <w:tblGrid>
                              <w:gridCol w:w="4820"/>
                              <w:gridCol w:w="943"/>
                              <w:gridCol w:w="994"/>
                            </w:tblGrid>
                            <w:tr w:rsidR="00D450AB" w:rsidRPr="002142A5" w14:paraId="76979D01" w14:textId="77777777" w:rsidTr="00781561">
                              <w:trPr>
                                <w:trHeight w:val="900"/>
                              </w:trPr>
                              <w:tc>
                                <w:tcPr>
                                  <w:tcW w:w="3567" w:type="pct"/>
                                  <w:tcBorders>
                                    <w:top w:val="single" w:sz="4" w:space="0" w:color="C0504D"/>
                                    <w:left w:val="nil"/>
                                    <w:bottom w:val="single" w:sz="4" w:space="0" w:color="C0504D"/>
                                    <w:right w:val="nil"/>
                                  </w:tcBorders>
                                  <w:shd w:val="clear" w:color="auto" w:fill="auto"/>
                                  <w:vAlign w:val="center"/>
                                  <w:hideMark/>
                                </w:tcPr>
                                <w:p w14:paraId="5D95E707" w14:textId="77777777" w:rsidR="00D450AB" w:rsidRPr="002142A5" w:rsidRDefault="00D450AB" w:rsidP="00781561">
                                  <w:pPr>
                                    <w:spacing w:after="0" w:line="240" w:lineRule="auto"/>
                                    <w:jc w:val="center"/>
                                    <w:rPr>
                                      <w:rFonts w:ascii="Calibri" w:eastAsia="Times New Roman" w:hAnsi="Calibri" w:cs="Calibri"/>
                                      <w:b/>
                                      <w:bCs/>
                                      <w:color w:val="000000"/>
                                      <w:lang w:val="en-GB" w:eastAsia="en-GB"/>
                                    </w:rPr>
                                  </w:pPr>
                                  <w:r w:rsidRPr="002142A5">
                                    <w:rPr>
                                      <w:rFonts w:ascii="Calibri" w:eastAsia="Times New Roman" w:hAnsi="Calibri" w:cs="Calibri"/>
                                      <w:b/>
                                      <w:bCs/>
                                      <w:color w:val="000000"/>
                                      <w:lang w:val="en-GB" w:eastAsia="en-GB"/>
                                    </w:rPr>
                                    <w:t>Čerpaná podpora ze státního rozpočtu podle oborů (v mil. Kč)</w:t>
                                  </w:r>
                                </w:p>
                              </w:tc>
                              <w:tc>
                                <w:tcPr>
                                  <w:tcW w:w="698" w:type="pct"/>
                                  <w:tcBorders>
                                    <w:top w:val="single" w:sz="4" w:space="0" w:color="C0504D"/>
                                    <w:left w:val="nil"/>
                                    <w:bottom w:val="single" w:sz="4" w:space="0" w:color="C0504D"/>
                                    <w:right w:val="nil"/>
                                  </w:tcBorders>
                                  <w:shd w:val="clear" w:color="auto" w:fill="auto"/>
                                  <w:vAlign w:val="center"/>
                                  <w:hideMark/>
                                </w:tcPr>
                                <w:p w14:paraId="5ACCF0C7" w14:textId="77777777" w:rsidR="00D450AB" w:rsidRPr="002142A5" w:rsidRDefault="00D450AB" w:rsidP="00781561">
                                  <w:pPr>
                                    <w:spacing w:after="0" w:line="240" w:lineRule="auto"/>
                                    <w:jc w:val="center"/>
                                    <w:rPr>
                                      <w:rFonts w:ascii="Calibri" w:eastAsia="Times New Roman" w:hAnsi="Calibri" w:cs="Calibri"/>
                                      <w:b/>
                                      <w:bCs/>
                                      <w:color w:val="000000"/>
                                      <w:lang w:val="en-GB" w:eastAsia="en-GB"/>
                                    </w:rPr>
                                  </w:pPr>
                                  <w:r w:rsidRPr="002142A5">
                                    <w:rPr>
                                      <w:rFonts w:ascii="Calibri" w:eastAsia="Times New Roman" w:hAnsi="Calibri" w:cs="Calibri"/>
                                      <w:b/>
                                      <w:bCs/>
                                      <w:color w:val="000000"/>
                                      <w:lang w:val="en-GB" w:eastAsia="en-GB"/>
                                    </w:rPr>
                                    <w:t>TOP 10</w:t>
                                  </w:r>
                                </w:p>
                              </w:tc>
                              <w:tc>
                                <w:tcPr>
                                  <w:tcW w:w="736" w:type="pct"/>
                                  <w:tcBorders>
                                    <w:top w:val="single" w:sz="4" w:space="0" w:color="C0504D"/>
                                    <w:left w:val="nil"/>
                                    <w:bottom w:val="single" w:sz="4" w:space="0" w:color="C0504D"/>
                                    <w:right w:val="nil"/>
                                  </w:tcBorders>
                                  <w:shd w:val="clear" w:color="auto" w:fill="auto"/>
                                  <w:vAlign w:val="center"/>
                                  <w:hideMark/>
                                </w:tcPr>
                                <w:p w14:paraId="033DD817" w14:textId="77777777" w:rsidR="00D450AB" w:rsidRPr="002142A5" w:rsidRDefault="00D450AB" w:rsidP="00781561">
                                  <w:pPr>
                                    <w:spacing w:after="0" w:line="240" w:lineRule="auto"/>
                                    <w:jc w:val="center"/>
                                    <w:rPr>
                                      <w:rFonts w:ascii="Calibri" w:eastAsia="Times New Roman" w:hAnsi="Calibri" w:cs="Calibri"/>
                                      <w:b/>
                                      <w:bCs/>
                                      <w:color w:val="000000"/>
                                      <w:lang w:val="en-GB" w:eastAsia="en-GB"/>
                                    </w:rPr>
                                  </w:pPr>
                                  <w:r w:rsidRPr="002142A5">
                                    <w:rPr>
                                      <w:rFonts w:ascii="Calibri" w:eastAsia="Times New Roman" w:hAnsi="Calibri" w:cs="Calibri"/>
                                      <w:b/>
                                      <w:bCs/>
                                      <w:color w:val="000000"/>
                                      <w:lang w:val="en-GB" w:eastAsia="en-GB"/>
                                    </w:rPr>
                                    <w:t>Čerpaná podpora ze SR (%)</w:t>
                                  </w:r>
                                </w:p>
                              </w:tc>
                            </w:tr>
                            <w:tr w:rsidR="00D450AB" w:rsidRPr="002142A5" w14:paraId="054497F9" w14:textId="77777777" w:rsidTr="00781561">
                              <w:trPr>
                                <w:trHeight w:val="300"/>
                              </w:trPr>
                              <w:tc>
                                <w:tcPr>
                                  <w:tcW w:w="3567" w:type="pct"/>
                                  <w:tcBorders>
                                    <w:top w:val="single" w:sz="4" w:space="0" w:color="E6B8B7"/>
                                    <w:left w:val="nil"/>
                                    <w:bottom w:val="single" w:sz="4" w:space="0" w:color="E6B8B7"/>
                                    <w:right w:val="nil"/>
                                  </w:tcBorders>
                                  <w:shd w:val="clear" w:color="F2DCDB" w:fill="F2DCDB"/>
                                  <w:vAlign w:val="bottom"/>
                                  <w:hideMark/>
                                </w:tcPr>
                                <w:p w14:paraId="316F277A" w14:textId="77777777" w:rsidR="00D450AB" w:rsidRPr="002142A5" w:rsidRDefault="00D450AB" w:rsidP="00781561">
                                  <w:pPr>
                                    <w:spacing w:after="0" w:line="240" w:lineRule="auto"/>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Kardiovaskulární nemoci včetně kardiochirurgie</w:t>
                                  </w:r>
                                </w:p>
                              </w:tc>
                              <w:tc>
                                <w:tcPr>
                                  <w:tcW w:w="698" w:type="pct"/>
                                  <w:tcBorders>
                                    <w:top w:val="single" w:sz="4" w:space="0" w:color="E6B8B7"/>
                                    <w:left w:val="nil"/>
                                    <w:bottom w:val="single" w:sz="4" w:space="0" w:color="E6B8B7"/>
                                    <w:right w:val="nil"/>
                                  </w:tcBorders>
                                  <w:shd w:val="clear" w:color="F2DCDB" w:fill="F2DCDB"/>
                                  <w:vAlign w:val="bottom"/>
                                  <w:hideMark/>
                                </w:tcPr>
                                <w:p w14:paraId="104A4452" w14:textId="77777777" w:rsidR="00D450AB" w:rsidRPr="002142A5" w:rsidRDefault="00D450AB" w:rsidP="00781561">
                                  <w:pPr>
                                    <w:spacing w:after="0" w:line="240" w:lineRule="auto"/>
                                    <w:jc w:val="right"/>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985</w:t>
                                  </w:r>
                                </w:p>
                              </w:tc>
                              <w:tc>
                                <w:tcPr>
                                  <w:tcW w:w="736" w:type="pct"/>
                                  <w:tcBorders>
                                    <w:top w:val="single" w:sz="4" w:space="0" w:color="E6B8B7"/>
                                    <w:left w:val="nil"/>
                                    <w:bottom w:val="single" w:sz="4" w:space="0" w:color="E6B8B7"/>
                                    <w:right w:val="nil"/>
                                  </w:tcBorders>
                                  <w:shd w:val="clear" w:color="F2DCDB" w:fill="F2DCDB"/>
                                  <w:vAlign w:val="bottom"/>
                                  <w:hideMark/>
                                </w:tcPr>
                                <w:p w14:paraId="0C2BBED5" w14:textId="77777777" w:rsidR="00D450AB" w:rsidRPr="002142A5" w:rsidRDefault="00D450AB" w:rsidP="00781561">
                                  <w:pPr>
                                    <w:spacing w:after="0" w:line="240" w:lineRule="auto"/>
                                    <w:jc w:val="right"/>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29.3%</w:t>
                                  </w:r>
                                </w:p>
                              </w:tc>
                            </w:tr>
                            <w:tr w:rsidR="00D450AB" w:rsidRPr="002142A5" w14:paraId="28824F06" w14:textId="77777777" w:rsidTr="00781561">
                              <w:trPr>
                                <w:trHeight w:val="300"/>
                              </w:trPr>
                              <w:tc>
                                <w:tcPr>
                                  <w:tcW w:w="3567" w:type="pct"/>
                                  <w:tcBorders>
                                    <w:top w:val="single" w:sz="4" w:space="0" w:color="F2DCDB"/>
                                    <w:left w:val="nil"/>
                                    <w:bottom w:val="single" w:sz="4" w:space="0" w:color="F2DCDB"/>
                                    <w:right w:val="nil"/>
                                  </w:tcBorders>
                                  <w:shd w:val="clear" w:color="auto" w:fill="auto"/>
                                  <w:vAlign w:val="bottom"/>
                                  <w:hideMark/>
                                </w:tcPr>
                                <w:p w14:paraId="3386CD7A" w14:textId="77777777" w:rsidR="00D450AB" w:rsidRPr="002142A5" w:rsidRDefault="00D450AB" w:rsidP="00781561">
                                  <w:pPr>
                                    <w:spacing w:after="0" w:line="240" w:lineRule="auto"/>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Biochemie</w:t>
                                  </w:r>
                                </w:p>
                              </w:tc>
                              <w:tc>
                                <w:tcPr>
                                  <w:tcW w:w="698" w:type="pct"/>
                                  <w:tcBorders>
                                    <w:top w:val="single" w:sz="4" w:space="0" w:color="F2DCDB"/>
                                    <w:left w:val="nil"/>
                                    <w:bottom w:val="single" w:sz="4" w:space="0" w:color="F2DCDB"/>
                                    <w:right w:val="nil"/>
                                  </w:tcBorders>
                                  <w:shd w:val="clear" w:color="auto" w:fill="auto"/>
                                  <w:vAlign w:val="bottom"/>
                                  <w:hideMark/>
                                </w:tcPr>
                                <w:p w14:paraId="558586A1" w14:textId="77777777" w:rsidR="00D450AB" w:rsidRPr="002142A5" w:rsidRDefault="00D450AB" w:rsidP="00781561">
                                  <w:pPr>
                                    <w:spacing w:after="0" w:line="240" w:lineRule="auto"/>
                                    <w:jc w:val="right"/>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907</w:t>
                                  </w:r>
                                </w:p>
                              </w:tc>
                              <w:tc>
                                <w:tcPr>
                                  <w:tcW w:w="736" w:type="pct"/>
                                  <w:tcBorders>
                                    <w:top w:val="single" w:sz="4" w:space="0" w:color="F2DCDB"/>
                                    <w:left w:val="nil"/>
                                    <w:bottom w:val="single" w:sz="4" w:space="0" w:color="F2DCDB"/>
                                    <w:right w:val="nil"/>
                                  </w:tcBorders>
                                  <w:shd w:val="clear" w:color="auto" w:fill="auto"/>
                                  <w:vAlign w:val="bottom"/>
                                  <w:hideMark/>
                                </w:tcPr>
                                <w:p w14:paraId="7E8AA900" w14:textId="77777777" w:rsidR="00D450AB" w:rsidRPr="002142A5" w:rsidRDefault="00D450AB" w:rsidP="00781561">
                                  <w:pPr>
                                    <w:spacing w:after="0" w:line="240" w:lineRule="auto"/>
                                    <w:jc w:val="right"/>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27.0%</w:t>
                                  </w:r>
                                </w:p>
                              </w:tc>
                            </w:tr>
                            <w:tr w:rsidR="00D450AB" w:rsidRPr="002142A5" w14:paraId="23542535" w14:textId="77777777" w:rsidTr="00781561">
                              <w:trPr>
                                <w:trHeight w:val="300"/>
                              </w:trPr>
                              <w:tc>
                                <w:tcPr>
                                  <w:tcW w:w="3567" w:type="pct"/>
                                  <w:tcBorders>
                                    <w:top w:val="single" w:sz="4" w:space="0" w:color="E6B8B7"/>
                                    <w:left w:val="nil"/>
                                    <w:bottom w:val="single" w:sz="4" w:space="0" w:color="E6B8B7"/>
                                    <w:right w:val="nil"/>
                                  </w:tcBorders>
                                  <w:shd w:val="clear" w:color="F2DCDB" w:fill="F2DCDB"/>
                                  <w:vAlign w:val="bottom"/>
                                  <w:hideMark/>
                                </w:tcPr>
                                <w:p w14:paraId="2A1E73EB" w14:textId="77777777" w:rsidR="00D450AB" w:rsidRPr="002142A5" w:rsidRDefault="00D450AB" w:rsidP="00781561">
                                  <w:pPr>
                                    <w:spacing w:after="0" w:line="240" w:lineRule="auto"/>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Jaderná energetika</w:t>
                                  </w:r>
                                </w:p>
                              </w:tc>
                              <w:tc>
                                <w:tcPr>
                                  <w:tcW w:w="698" w:type="pct"/>
                                  <w:tcBorders>
                                    <w:top w:val="single" w:sz="4" w:space="0" w:color="E6B8B7"/>
                                    <w:left w:val="nil"/>
                                    <w:bottom w:val="single" w:sz="4" w:space="0" w:color="E6B8B7"/>
                                    <w:right w:val="nil"/>
                                  </w:tcBorders>
                                  <w:shd w:val="clear" w:color="F2DCDB" w:fill="F2DCDB"/>
                                  <w:vAlign w:val="bottom"/>
                                  <w:hideMark/>
                                </w:tcPr>
                                <w:p w14:paraId="6D51D6EF" w14:textId="77777777" w:rsidR="00D450AB" w:rsidRPr="002142A5" w:rsidRDefault="00D450AB" w:rsidP="00781561">
                                  <w:pPr>
                                    <w:spacing w:after="0" w:line="240" w:lineRule="auto"/>
                                    <w:jc w:val="right"/>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452</w:t>
                                  </w:r>
                                </w:p>
                              </w:tc>
                              <w:tc>
                                <w:tcPr>
                                  <w:tcW w:w="736" w:type="pct"/>
                                  <w:tcBorders>
                                    <w:top w:val="single" w:sz="4" w:space="0" w:color="E6B8B7"/>
                                    <w:left w:val="nil"/>
                                    <w:bottom w:val="single" w:sz="4" w:space="0" w:color="E6B8B7"/>
                                    <w:right w:val="nil"/>
                                  </w:tcBorders>
                                  <w:shd w:val="clear" w:color="F2DCDB" w:fill="F2DCDB"/>
                                  <w:vAlign w:val="bottom"/>
                                  <w:hideMark/>
                                </w:tcPr>
                                <w:p w14:paraId="77AF837C" w14:textId="77777777" w:rsidR="00D450AB" w:rsidRPr="002142A5" w:rsidRDefault="00D450AB" w:rsidP="00781561">
                                  <w:pPr>
                                    <w:spacing w:after="0" w:line="240" w:lineRule="auto"/>
                                    <w:jc w:val="right"/>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13.5%</w:t>
                                  </w:r>
                                </w:p>
                              </w:tc>
                            </w:tr>
                            <w:tr w:rsidR="00D450AB" w:rsidRPr="002142A5" w14:paraId="12176A8B" w14:textId="77777777" w:rsidTr="00781561">
                              <w:trPr>
                                <w:trHeight w:val="300"/>
                              </w:trPr>
                              <w:tc>
                                <w:tcPr>
                                  <w:tcW w:w="3567" w:type="pct"/>
                                  <w:tcBorders>
                                    <w:top w:val="single" w:sz="4" w:space="0" w:color="F2DCDB"/>
                                    <w:left w:val="nil"/>
                                    <w:bottom w:val="single" w:sz="4" w:space="0" w:color="F2DCDB"/>
                                    <w:right w:val="nil"/>
                                  </w:tcBorders>
                                  <w:shd w:val="clear" w:color="auto" w:fill="auto"/>
                                  <w:vAlign w:val="bottom"/>
                                  <w:hideMark/>
                                </w:tcPr>
                                <w:p w14:paraId="6E243127" w14:textId="77777777" w:rsidR="00D450AB" w:rsidRPr="002142A5" w:rsidRDefault="00D450AB" w:rsidP="00781561">
                                  <w:pPr>
                                    <w:spacing w:after="0" w:line="240" w:lineRule="auto"/>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Fyzika plasmatu a výboje v plynech</w:t>
                                  </w:r>
                                </w:p>
                              </w:tc>
                              <w:tc>
                                <w:tcPr>
                                  <w:tcW w:w="698" w:type="pct"/>
                                  <w:tcBorders>
                                    <w:top w:val="single" w:sz="4" w:space="0" w:color="F2DCDB"/>
                                    <w:left w:val="nil"/>
                                    <w:bottom w:val="single" w:sz="4" w:space="0" w:color="F2DCDB"/>
                                    <w:right w:val="nil"/>
                                  </w:tcBorders>
                                  <w:shd w:val="clear" w:color="auto" w:fill="auto"/>
                                  <w:vAlign w:val="bottom"/>
                                  <w:hideMark/>
                                </w:tcPr>
                                <w:p w14:paraId="7D7E8945" w14:textId="77777777" w:rsidR="00D450AB" w:rsidRPr="002142A5" w:rsidRDefault="00D450AB" w:rsidP="00781561">
                                  <w:pPr>
                                    <w:spacing w:after="0" w:line="240" w:lineRule="auto"/>
                                    <w:jc w:val="right"/>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451</w:t>
                                  </w:r>
                                </w:p>
                              </w:tc>
                              <w:tc>
                                <w:tcPr>
                                  <w:tcW w:w="736" w:type="pct"/>
                                  <w:tcBorders>
                                    <w:top w:val="single" w:sz="4" w:space="0" w:color="F2DCDB"/>
                                    <w:left w:val="nil"/>
                                    <w:bottom w:val="single" w:sz="4" w:space="0" w:color="F2DCDB"/>
                                    <w:right w:val="nil"/>
                                  </w:tcBorders>
                                  <w:shd w:val="clear" w:color="auto" w:fill="auto"/>
                                  <w:vAlign w:val="bottom"/>
                                  <w:hideMark/>
                                </w:tcPr>
                                <w:p w14:paraId="7A650FAD" w14:textId="77777777" w:rsidR="00D450AB" w:rsidRPr="002142A5" w:rsidRDefault="00D450AB" w:rsidP="00781561">
                                  <w:pPr>
                                    <w:spacing w:after="0" w:line="240" w:lineRule="auto"/>
                                    <w:jc w:val="right"/>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13.4%</w:t>
                                  </w:r>
                                </w:p>
                              </w:tc>
                            </w:tr>
                            <w:tr w:rsidR="00D450AB" w:rsidRPr="002142A5" w14:paraId="30710C2D" w14:textId="77777777" w:rsidTr="00781561">
                              <w:trPr>
                                <w:trHeight w:val="300"/>
                              </w:trPr>
                              <w:tc>
                                <w:tcPr>
                                  <w:tcW w:w="3567" w:type="pct"/>
                                  <w:tcBorders>
                                    <w:top w:val="single" w:sz="4" w:space="0" w:color="E6B8B7"/>
                                    <w:left w:val="nil"/>
                                    <w:bottom w:val="single" w:sz="4" w:space="0" w:color="E6B8B7"/>
                                    <w:right w:val="nil"/>
                                  </w:tcBorders>
                                  <w:shd w:val="clear" w:color="F2DCDB" w:fill="F2DCDB"/>
                                  <w:vAlign w:val="bottom"/>
                                  <w:hideMark/>
                                </w:tcPr>
                                <w:p w14:paraId="275F125E" w14:textId="77777777" w:rsidR="00D450AB" w:rsidRPr="002142A5" w:rsidRDefault="00D450AB" w:rsidP="00781561">
                                  <w:pPr>
                                    <w:spacing w:after="0" w:line="240" w:lineRule="auto"/>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Informatika</w:t>
                                  </w:r>
                                </w:p>
                              </w:tc>
                              <w:tc>
                                <w:tcPr>
                                  <w:tcW w:w="698" w:type="pct"/>
                                  <w:tcBorders>
                                    <w:top w:val="single" w:sz="4" w:space="0" w:color="E6B8B7"/>
                                    <w:left w:val="nil"/>
                                    <w:bottom w:val="single" w:sz="4" w:space="0" w:color="E6B8B7"/>
                                    <w:right w:val="nil"/>
                                  </w:tcBorders>
                                  <w:shd w:val="clear" w:color="F2DCDB" w:fill="F2DCDB"/>
                                  <w:vAlign w:val="bottom"/>
                                  <w:hideMark/>
                                </w:tcPr>
                                <w:p w14:paraId="055058A6" w14:textId="77777777" w:rsidR="00D450AB" w:rsidRPr="002142A5" w:rsidRDefault="00D450AB" w:rsidP="00781561">
                                  <w:pPr>
                                    <w:spacing w:after="0" w:line="240" w:lineRule="auto"/>
                                    <w:jc w:val="right"/>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294</w:t>
                                  </w:r>
                                </w:p>
                              </w:tc>
                              <w:tc>
                                <w:tcPr>
                                  <w:tcW w:w="736" w:type="pct"/>
                                  <w:tcBorders>
                                    <w:top w:val="single" w:sz="4" w:space="0" w:color="E6B8B7"/>
                                    <w:left w:val="nil"/>
                                    <w:bottom w:val="single" w:sz="4" w:space="0" w:color="E6B8B7"/>
                                    <w:right w:val="nil"/>
                                  </w:tcBorders>
                                  <w:shd w:val="clear" w:color="F2DCDB" w:fill="F2DCDB"/>
                                  <w:vAlign w:val="bottom"/>
                                  <w:hideMark/>
                                </w:tcPr>
                                <w:p w14:paraId="76658A21" w14:textId="77777777" w:rsidR="00D450AB" w:rsidRPr="002142A5" w:rsidRDefault="00D450AB" w:rsidP="00781561">
                                  <w:pPr>
                                    <w:spacing w:after="0" w:line="240" w:lineRule="auto"/>
                                    <w:jc w:val="right"/>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8.8%</w:t>
                                  </w:r>
                                </w:p>
                              </w:tc>
                            </w:tr>
                            <w:tr w:rsidR="00D450AB" w:rsidRPr="002142A5" w14:paraId="1D313CF7" w14:textId="77777777" w:rsidTr="00781561">
                              <w:trPr>
                                <w:trHeight w:val="300"/>
                              </w:trPr>
                              <w:tc>
                                <w:tcPr>
                                  <w:tcW w:w="3567" w:type="pct"/>
                                  <w:tcBorders>
                                    <w:top w:val="single" w:sz="4" w:space="0" w:color="F2DCDB"/>
                                    <w:left w:val="nil"/>
                                    <w:bottom w:val="single" w:sz="4" w:space="0" w:color="F2DCDB"/>
                                    <w:right w:val="nil"/>
                                  </w:tcBorders>
                                  <w:shd w:val="clear" w:color="auto" w:fill="auto"/>
                                  <w:vAlign w:val="bottom"/>
                                  <w:hideMark/>
                                </w:tcPr>
                                <w:p w14:paraId="7BECDB4F" w14:textId="77777777" w:rsidR="00D450AB" w:rsidRPr="002142A5" w:rsidRDefault="00D450AB" w:rsidP="00781561">
                                  <w:pPr>
                                    <w:spacing w:after="0" w:line="240" w:lineRule="auto"/>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Genetika a molekulární biologie</w:t>
                                  </w:r>
                                </w:p>
                              </w:tc>
                              <w:tc>
                                <w:tcPr>
                                  <w:tcW w:w="698" w:type="pct"/>
                                  <w:tcBorders>
                                    <w:top w:val="single" w:sz="4" w:space="0" w:color="F2DCDB"/>
                                    <w:left w:val="nil"/>
                                    <w:bottom w:val="single" w:sz="4" w:space="0" w:color="F2DCDB"/>
                                    <w:right w:val="nil"/>
                                  </w:tcBorders>
                                  <w:shd w:val="clear" w:color="auto" w:fill="auto"/>
                                  <w:vAlign w:val="bottom"/>
                                  <w:hideMark/>
                                </w:tcPr>
                                <w:p w14:paraId="48A6520C" w14:textId="77777777" w:rsidR="00D450AB" w:rsidRPr="002142A5" w:rsidRDefault="00D450AB" w:rsidP="00781561">
                                  <w:pPr>
                                    <w:spacing w:after="0" w:line="240" w:lineRule="auto"/>
                                    <w:jc w:val="right"/>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267</w:t>
                                  </w:r>
                                </w:p>
                              </w:tc>
                              <w:tc>
                                <w:tcPr>
                                  <w:tcW w:w="736" w:type="pct"/>
                                  <w:tcBorders>
                                    <w:top w:val="single" w:sz="4" w:space="0" w:color="F2DCDB"/>
                                    <w:left w:val="nil"/>
                                    <w:bottom w:val="single" w:sz="4" w:space="0" w:color="F2DCDB"/>
                                    <w:right w:val="nil"/>
                                  </w:tcBorders>
                                  <w:shd w:val="clear" w:color="auto" w:fill="auto"/>
                                  <w:vAlign w:val="bottom"/>
                                  <w:hideMark/>
                                </w:tcPr>
                                <w:p w14:paraId="2FA66303" w14:textId="77777777" w:rsidR="00D450AB" w:rsidRPr="002142A5" w:rsidRDefault="00D450AB" w:rsidP="00781561">
                                  <w:pPr>
                                    <w:spacing w:after="0" w:line="240" w:lineRule="auto"/>
                                    <w:jc w:val="right"/>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8.0%</w:t>
                                  </w:r>
                                </w:p>
                              </w:tc>
                            </w:tr>
                            <w:tr w:rsidR="00D450AB" w:rsidRPr="002142A5" w14:paraId="243348B0" w14:textId="77777777" w:rsidTr="00781561">
                              <w:trPr>
                                <w:trHeight w:val="300"/>
                              </w:trPr>
                              <w:tc>
                                <w:tcPr>
                                  <w:tcW w:w="3567" w:type="pct"/>
                                  <w:tcBorders>
                                    <w:top w:val="single" w:sz="4" w:space="0" w:color="C0504D"/>
                                    <w:left w:val="nil"/>
                                    <w:bottom w:val="single" w:sz="4" w:space="0" w:color="C0504D"/>
                                    <w:right w:val="nil"/>
                                  </w:tcBorders>
                                  <w:shd w:val="clear" w:color="FFFFFF" w:fill="FFFFFF"/>
                                  <w:vAlign w:val="bottom"/>
                                  <w:hideMark/>
                                </w:tcPr>
                                <w:p w14:paraId="04FC7F2A" w14:textId="77777777" w:rsidR="00D450AB" w:rsidRPr="002142A5" w:rsidRDefault="00D450AB" w:rsidP="00781561">
                                  <w:pPr>
                                    <w:spacing w:after="0" w:line="240" w:lineRule="auto"/>
                                    <w:rPr>
                                      <w:rFonts w:ascii="Calibri" w:eastAsia="Times New Roman" w:hAnsi="Calibri" w:cs="Calibri"/>
                                      <w:b/>
                                      <w:bCs/>
                                      <w:color w:val="000000"/>
                                      <w:lang w:val="en-GB" w:eastAsia="en-GB"/>
                                    </w:rPr>
                                  </w:pPr>
                                  <w:r w:rsidRPr="002142A5">
                                    <w:rPr>
                                      <w:rFonts w:ascii="Calibri" w:eastAsia="Times New Roman" w:hAnsi="Calibri" w:cs="Calibri"/>
                                      <w:b/>
                                      <w:bCs/>
                                      <w:color w:val="000000"/>
                                      <w:lang w:val="en-GB" w:eastAsia="en-GB"/>
                                    </w:rPr>
                                    <w:t>Celkem TOP 10</w:t>
                                  </w:r>
                                </w:p>
                              </w:tc>
                              <w:tc>
                                <w:tcPr>
                                  <w:tcW w:w="698" w:type="pct"/>
                                  <w:tcBorders>
                                    <w:top w:val="single" w:sz="4" w:space="0" w:color="C0504D"/>
                                    <w:left w:val="nil"/>
                                    <w:bottom w:val="single" w:sz="4" w:space="0" w:color="C0504D"/>
                                    <w:right w:val="nil"/>
                                  </w:tcBorders>
                                  <w:shd w:val="clear" w:color="FFFFFF" w:fill="FFFFFF"/>
                                  <w:vAlign w:val="bottom"/>
                                  <w:hideMark/>
                                </w:tcPr>
                                <w:p w14:paraId="65A720E8" w14:textId="77777777" w:rsidR="00D450AB" w:rsidRPr="002142A5" w:rsidRDefault="00D450AB" w:rsidP="00781561">
                                  <w:pPr>
                                    <w:spacing w:after="0" w:line="240" w:lineRule="auto"/>
                                    <w:jc w:val="right"/>
                                    <w:rPr>
                                      <w:rFonts w:ascii="Calibri" w:eastAsia="Times New Roman" w:hAnsi="Calibri" w:cs="Calibri"/>
                                      <w:b/>
                                      <w:bCs/>
                                      <w:color w:val="000000"/>
                                      <w:lang w:val="en-GB" w:eastAsia="en-GB"/>
                                    </w:rPr>
                                  </w:pPr>
                                  <w:r w:rsidRPr="002142A5">
                                    <w:rPr>
                                      <w:rFonts w:ascii="Calibri" w:eastAsia="Times New Roman" w:hAnsi="Calibri" w:cs="Calibri"/>
                                      <w:b/>
                                      <w:bCs/>
                                      <w:color w:val="000000"/>
                                      <w:lang w:val="en-GB" w:eastAsia="en-GB"/>
                                    </w:rPr>
                                    <w:t>3 357</w:t>
                                  </w:r>
                                </w:p>
                              </w:tc>
                              <w:tc>
                                <w:tcPr>
                                  <w:tcW w:w="736" w:type="pct"/>
                                  <w:tcBorders>
                                    <w:top w:val="single" w:sz="4" w:space="0" w:color="E6B8B7"/>
                                    <w:left w:val="nil"/>
                                    <w:bottom w:val="single" w:sz="4" w:space="0" w:color="E6B8B7"/>
                                    <w:right w:val="nil"/>
                                  </w:tcBorders>
                                  <w:shd w:val="clear" w:color="F2DCDB" w:fill="F2DCDB"/>
                                  <w:vAlign w:val="bottom"/>
                                  <w:hideMark/>
                                </w:tcPr>
                                <w:p w14:paraId="57A65C64" w14:textId="77777777" w:rsidR="00D450AB" w:rsidRPr="002142A5" w:rsidRDefault="00D450AB" w:rsidP="00781561">
                                  <w:pPr>
                                    <w:spacing w:after="0" w:line="240" w:lineRule="auto"/>
                                    <w:jc w:val="right"/>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100.0%</w:t>
                                  </w:r>
                                </w:p>
                              </w:tc>
                            </w:tr>
                          </w:tbl>
                          <w:p w14:paraId="5E78520A" w14:textId="77777777" w:rsidR="00D450AB" w:rsidRDefault="00D450AB" w:rsidP="00700657">
                            <w:pPr>
                              <w:spacing w:after="0"/>
                              <w:jc w:val="both"/>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326636A" id="_x0000_s1055" style="position:absolute;margin-left:729pt;margin-top:19.55pt;width:382.65pt;height:291pt;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" filled="f" stroked="f" strokeweight="2pt">
                <v:textbox>
                  <w:txbxContent>
                    <w:tbl>
                      <w:tblPr>
                        <w:tblW w:w="4989" w:type="pct"/>
                        <w:tblLook w:val="04A0" w:firstRow="1" w:lastRow="0" w:firstColumn="1" w:lastColumn="0" w:noHBand="0" w:noVBand="1"/>
                      </w:tblPr>
                      <w:tblGrid>
                        <w:gridCol w:w="4820"/>
                        <w:gridCol w:w="943"/>
                        <w:gridCol w:w="994"/>
                      </w:tblGrid>
                      <w:tr w:rsidR="00D450AB" w:rsidRPr="002142A5" w14:paraId="76979D01" w14:textId="77777777" w:rsidTr="00781561">
                        <w:trPr>
                          <w:trHeight w:val="900"/>
                        </w:trPr>
                        <w:tc>
                          <w:tcPr>
                            <w:tcW w:w="3567" w:type="pct"/>
                            <w:tcBorders>
                              <w:top w:val="single" w:sz="4" w:space="0" w:color="C0504D"/>
                              <w:left w:val="nil"/>
                              <w:bottom w:val="single" w:sz="4" w:space="0" w:color="C0504D"/>
                              <w:right w:val="nil"/>
                            </w:tcBorders>
                            <w:shd w:val="clear" w:color="auto" w:fill="auto"/>
                            <w:vAlign w:val="center"/>
                            <w:hideMark/>
                          </w:tcPr>
                          <w:p w14:paraId="5D95E707" w14:textId="77777777" w:rsidR="00D450AB" w:rsidRPr="002142A5" w:rsidRDefault="00D450AB" w:rsidP="00781561">
                            <w:pPr>
                              <w:spacing w:after="0" w:line="240" w:lineRule="auto"/>
                              <w:jc w:val="center"/>
                              <w:rPr>
                                <w:rFonts w:ascii="Calibri" w:eastAsia="Times New Roman" w:hAnsi="Calibri" w:cs="Calibri"/>
                                <w:b/>
                                <w:bCs/>
                                <w:color w:val="000000"/>
                                <w:lang w:val="en-GB" w:eastAsia="en-GB"/>
                              </w:rPr>
                            </w:pPr>
                            <w:r w:rsidRPr="002142A5">
                              <w:rPr>
                                <w:rFonts w:ascii="Calibri" w:eastAsia="Times New Roman" w:hAnsi="Calibri" w:cs="Calibri"/>
                                <w:b/>
                                <w:bCs/>
                                <w:color w:val="000000"/>
                                <w:lang w:val="en-GB" w:eastAsia="en-GB"/>
                              </w:rPr>
                              <w:t>Čerpaná podpora ze státního rozpočtu podle oborů (v mil. Kč)</w:t>
                            </w:r>
                          </w:p>
                        </w:tc>
                        <w:tc>
                          <w:tcPr>
                            <w:tcW w:w="698" w:type="pct"/>
                            <w:tcBorders>
                              <w:top w:val="single" w:sz="4" w:space="0" w:color="C0504D"/>
                              <w:left w:val="nil"/>
                              <w:bottom w:val="single" w:sz="4" w:space="0" w:color="C0504D"/>
                              <w:right w:val="nil"/>
                            </w:tcBorders>
                            <w:shd w:val="clear" w:color="auto" w:fill="auto"/>
                            <w:vAlign w:val="center"/>
                            <w:hideMark/>
                          </w:tcPr>
                          <w:p w14:paraId="5ACCF0C7" w14:textId="77777777" w:rsidR="00D450AB" w:rsidRPr="002142A5" w:rsidRDefault="00D450AB" w:rsidP="00781561">
                            <w:pPr>
                              <w:spacing w:after="0" w:line="240" w:lineRule="auto"/>
                              <w:jc w:val="center"/>
                              <w:rPr>
                                <w:rFonts w:ascii="Calibri" w:eastAsia="Times New Roman" w:hAnsi="Calibri" w:cs="Calibri"/>
                                <w:b/>
                                <w:bCs/>
                                <w:color w:val="000000"/>
                                <w:lang w:val="en-GB" w:eastAsia="en-GB"/>
                              </w:rPr>
                            </w:pPr>
                            <w:r w:rsidRPr="002142A5">
                              <w:rPr>
                                <w:rFonts w:ascii="Calibri" w:eastAsia="Times New Roman" w:hAnsi="Calibri" w:cs="Calibri"/>
                                <w:b/>
                                <w:bCs/>
                                <w:color w:val="000000"/>
                                <w:lang w:val="en-GB" w:eastAsia="en-GB"/>
                              </w:rPr>
                              <w:t>TOP 10</w:t>
                            </w:r>
                          </w:p>
                        </w:tc>
                        <w:tc>
                          <w:tcPr>
                            <w:tcW w:w="736" w:type="pct"/>
                            <w:tcBorders>
                              <w:top w:val="single" w:sz="4" w:space="0" w:color="C0504D"/>
                              <w:left w:val="nil"/>
                              <w:bottom w:val="single" w:sz="4" w:space="0" w:color="C0504D"/>
                              <w:right w:val="nil"/>
                            </w:tcBorders>
                            <w:shd w:val="clear" w:color="auto" w:fill="auto"/>
                            <w:vAlign w:val="center"/>
                            <w:hideMark/>
                          </w:tcPr>
                          <w:p w14:paraId="033DD817" w14:textId="77777777" w:rsidR="00D450AB" w:rsidRPr="002142A5" w:rsidRDefault="00D450AB" w:rsidP="00781561">
                            <w:pPr>
                              <w:spacing w:after="0" w:line="240" w:lineRule="auto"/>
                              <w:jc w:val="center"/>
                              <w:rPr>
                                <w:rFonts w:ascii="Calibri" w:eastAsia="Times New Roman" w:hAnsi="Calibri" w:cs="Calibri"/>
                                <w:b/>
                                <w:bCs/>
                                <w:color w:val="000000"/>
                                <w:lang w:val="en-GB" w:eastAsia="en-GB"/>
                              </w:rPr>
                            </w:pPr>
                            <w:r w:rsidRPr="002142A5">
                              <w:rPr>
                                <w:rFonts w:ascii="Calibri" w:eastAsia="Times New Roman" w:hAnsi="Calibri" w:cs="Calibri"/>
                                <w:b/>
                                <w:bCs/>
                                <w:color w:val="000000"/>
                                <w:lang w:val="en-GB" w:eastAsia="en-GB"/>
                              </w:rPr>
                              <w:t>Čerpaná podpora ze SR (%)</w:t>
                            </w:r>
                          </w:p>
                        </w:tc>
                      </w:tr>
                      <w:tr w:rsidR="00D450AB" w:rsidRPr="002142A5" w14:paraId="054497F9" w14:textId="77777777" w:rsidTr="00781561">
                        <w:trPr>
                          <w:trHeight w:val="300"/>
                        </w:trPr>
                        <w:tc>
                          <w:tcPr>
                            <w:tcW w:w="3567" w:type="pct"/>
                            <w:tcBorders>
                              <w:top w:val="single" w:sz="4" w:space="0" w:color="E6B8B7"/>
                              <w:left w:val="nil"/>
                              <w:bottom w:val="single" w:sz="4" w:space="0" w:color="E6B8B7"/>
                              <w:right w:val="nil"/>
                            </w:tcBorders>
                            <w:shd w:val="clear" w:color="F2DCDB" w:fill="F2DCDB"/>
                            <w:vAlign w:val="bottom"/>
                            <w:hideMark/>
                          </w:tcPr>
                          <w:p w14:paraId="316F277A" w14:textId="77777777" w:rsidR="00D450AB" w:rsidRPr="002142A5" w:rsidRDefault="00D450AB" w:rsidP="00781561">
                            <w:pPr>
                              <w:spacing w:after="0" w:line="240" w:lineRule="auto"/>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Kardiovaskulární nemoci včetně kardiochirurgie</w:t>
                            </w:r>
                          </w:p>
                        </w:tc>
                        <w:tc>
                          <w:tcPr>
                            <w:tcW w:w="698" w:type="pct"/>
                            <w:tcBorders>
                              <w:top w:val="single" w:sz="4" w:space="0" w:color="E6B8B7"/>
                              <w:left w:val="nil"/>
                              <w:bottom w:val="single" w:sz="4" w:space="0" w:color="E6B8B7"/>
                              <w:right w:val="nil"/>
                            </w:tcBorders>
                            <w:shd w:val="clear" w:color="F2DCDB" w:fill="F2DCDB"/>
                            <w:vAlign w:val="bottom"/>
                            <w:hideMark/>
                          </w:tcPr>
                          <w:p w14:paraId="104A4452" w14:textId="77777777" w:rsidR="00D450AB" w:rsidRPr="002142A5" w:rsidRDefault="00D450AB" w:rsidP="00781561">
                            <w:pPr>
                              <w:spacing w:after="0" w:line="240" w:lineRule="auto"/>
                              <w:jc w:val="right"/>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985</w:t>
                            </w:r>
                          </w:p>
                        </w:tc>
                        <w:tc>
                          <w:tcPr>
                            <w:tcW w:w="736" w:type="pct"/>
                            <w:tcBorders>
                              <w:top w:val="single" w:sz="4" w:space="0" w:color="E6B8B7"/>
                              <w:left w:val="nil"/>
                              <w:bottom w:val="single" w:sz="4" w:space="0" w:color="E6B8B7"/>
                              <w:right w:val="nil"/>
                            </w:tcBorders>
                            <w:shd w:val="clear" w:color="F2DCDB" w:fill="F2DCDB"/>
                            <w:vAlign w:val="bottom"/>
                            <w:hideMark/>
                          </w:tcPr>
                          <w:p w14:paraId="0C2BBED5" w14:textId="77777777" w:rsidR="00D450AB" w:rsidRPr="002142A5" w:rsidRDefault="00D450AB" w:rsidP="00781561">
                            <w:pPr>
                              <w:spacing w:after="0" w:line="240" w:lineRule="auto"/>
                              <w:jc w:val="right"/>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29.3%</w:t>
                            </w:r>
                          </w:p>
                        </w:tc>
                      </w:tr>
                      <w:tr w:rsidR="00D450AB" w:rsidRPr="002142A5" w14:paraId="28824F06" w14:textId="77777777" w:rsidTr="00781561">
                        <w:trPr>
                          <w:trHeight w:val="300"/>
                        </w:trPr>
                        <w:tc>
                          <w:tcPr>
                            <w:tcW w:w="3567" w:type="pct"/>
                            <w:tcBorders>
                              <w:top w:val="single" w:sz="4" w:space="0" w:color="F2DCDB"/>
                              <w:left w:val="nil"/>
                              <w:bottom w:val="single" w:sz="4" w:space="0" w:color="F2DCDB"/>
                              <w:right w:val="nil"/>
                            </w:tcBorders>
                            <w:shd w:val="clear" w:color="auto" w:fill="auto"/>
                            <w:vAlign w:val="bottom"/>
                            <w:hideMark/>
                          </w:tcPr>
                          <w:p w14:paraId="3386CD7A" w14:textId="77777777" w:rsidR="00D450AB" w:rsidRPr="002142A5" w:rsidRDefault="00D450AB" w:rsidP="00781561">
                            <w:pPr>
                              <w:spacing w:after="0" w:line="240" w:lineRule="auto"/>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Biochemie</w:t>
                            </w:r>
                          </w:p>
                        </w:tc>
                        <w:tc>
                          <w:tcPr>
                            <w:tcW w:w="698" w:type="pct"/>
                            <w:tcBorders>
                              <w:top w:val="single" w:sz="4" w:space="0" w:color="F2DCDB"/>
                              <w:left w:val="nil"/>
                              <w:bottom w:val="single" w:sz="4" w:space="0" w:color="F2DCDB"/>
                              <w:right w:val="nil"/>
                            </w:tcBorders>
                            <w:shd w:val="clear" w:color="auto" w:fill="auto"/>
                            <w:vAlign w:val="bottom"/>
                            <w:hideMark/>
                          </w:tcPr>
                          <w:p w14:paraId="558586A1" w14:textId="77777777" w:rsidR="00D450AB" w:rsidRPr="002142A5" w:rsidRDefault="00D450AB" w:rsidP="00781561">
                            <w:pPr>
                              <w:spacing w:after="0" w:line="240" w:lineRule="auto"/>
                              <w:jc w:val="right"/>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907</w:t>
                            </w:r>
                          </w:p>
                        </w:tc>
                        <w:tc>
                          <w:tcPr>
                            <w:tcW w:w="736" w:type="pct"/>
                            <w:tcBorders>
                              <w:top w:val="single" w:sz="4" w:space="0" w:color="F2DCDB"/>
                              <w:left w:val="nil"/>
                              <w:bottom w:val="single" w:sz="4" w:space="0" w:color="F2DCDB"/>
                              <w:right w:val="nil"/>
                            </w:tcBorders>
                            <w:shd w:val="clear" w:color="auto" w:fill="auto"/>
                            <w:vAlign w:val="bottom"/>
                            <w:hideMark/>
                          </w:tcPr>
                          <w:p w14:paraId="7E8AA900" w14:textId="77777777" w:rsidR="00D450AB" w:rsidRPr="002142A5" w:rsidRDefault="00D450AB" w:rsidP="00781561">
                            <w:pPr>
                              <w:spacing w:after="0" w:line="240" w:lineRule="auto"/>
                              <w:jc w:val="right"/>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27.0%</w:t>
                            </w:r>
                          </w:p>
                        </w:tc>
                      </w:tr>
                      <w:tr w:rsidR="00D450AB" w:rsidRPr="002142A5" w14:paraId="23542535" w14:textId="77777777" w:rsidTr="00781561">
                        <w:trPr>
                          <w:trHeight w:val="300"/>
                        </w:trPr>
                        <w:tc>
                          <w:tcPr>
                            <w:tcW w:w="3567" w:type="pct"/>
                            <w:tcBorders>
                              <w:top w:val="single" w:sz="4" w:space="0" w:color="E6B8B7"/>
                              <w:left w:val="nil"/>
                              <w:bottom w:val="single" w:sz="4" w:space="0" w:color="E6B8B7"/>
                              <w:right w:val="nil"/>
                            </w:tcBorders>
                            <w:shd w:val="clear" w:color="F2DCDB" w:fill="F2DCDB"/>
                            <w:vAlign w:val="bottom"/>
                            <w:hideMark/>
                          </w:tcPr>
                          <w:p w14:paraId="2A1E73EB" w14:textId="77777777" w:rsidR="00D450AB" w:rsidRPr="002142A5" w:rsidRDefault="00D450AB" w:rsidP="00781561">
                            <w:pPr>
                              <w:spacing w:after="0" w:line="240" w:lineRule="auto"/>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Jaderná energetika</w:t>
                            </w:r>
                          </w:p>
                        </w:tc>
                        <w:tc>
                          <w:tcPr>
                            <w:tcW w:w="698" w:type="pct"/>
                            <w:tcBorders>
                              <w:top w:val="single" w:sz="4" w:space="0" w:color="E6B8B7"/>
                              <w:left w:val="nil"/>
                              <w:bottom w:val="single" w:sz="4" w:space="0" w:color="E6B8B7"/>
                              <w:right w:val="nil"/>
                            </w:tcBorders>
                            <w:shd w:val="clear" w:color="F2DCDB" w:fill="F2DCDB"/>
                            <w:vAlign w:val="bottom"/>
                            <w:hideMark/>
                          </w:tcPr>
                          <w:p w14:paraId="6D51D6EF" w14:textId="77777777" w:rsidR="00D450AB" w:rsidRPr="002142A5" w:rsidRDefault="00D450AB" w:rsidP="00781561">
                            <w:pPr>
                              <w:spacing w:after="0" w:line="240" w:lineRule="auto"/>
                              <w:jc w:val="right"/>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452</w:t>
                            </w:r>
                          </w:p>
                        </w:tc>
                        <w:tc>
                          <w:tcPr>
                            <w:tcW w:w="736" w:type="pct"/>
                            <w:tcBorders>
                              <w:top w:val="single" w:sz="4" w:space="0" w:color="E6B8B7"/>
                              <w:left w:val="nil"/>
                              <w:bottom w:val="single" w:sz="4" w:space="0" w:color="E6B8B7"/>
                              <w:right w:val="nil"/>
                            </w:tcBorders>
                            <w:shd w:val="clear" w:color="F2DCDB" w:fill="F2DCDB"/>
                            <w:vAlign w:val="bottom"/>
                            <w:hideMark/>
                          </w:tcPr>
                          <w:p w14:paraId="77AF837C" w14:textId="77777777" w:rsidR="00D450AB" w:rsidRPr="002142A5" w:rsidRDefault="00D450AB" w:rsidP="00781561">
                            <w:pPr>
                              <w:spacing w:after="0" w:line="240" w:lineRule="auto"/>
                              <w:jc w:val="right"/>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13.5%</w:t>
                            </w:r>
                          </w:p>
                        </w:tc>
                      </w:tr>
                      <w:tr w:rsidR="00D450AB" w:rsidRPr="002142A5" w14:paraId="12176A8B" w14:textId="77777777" w:rsidTr="00781561">
                        <w:trPr>
                          <w:trHeight w:val="300"/>
                        </w:trPr>
                        <w:tc>
                          <w:tcPr>
                            <w:tcW w:w="3567" w:type="pct"/>
                            <w:tcBorders>
                              <w:top w:val="single" w:sz="4" w:space="0" w:color="F2DCDB"/>
                              <w:left w:val="nil"/>
                              <w:bottom w:val="single" w:sz="4" w:space="0" w:color="F2DCDB"/>
                              <w:right w:val="nil"/>
                            </w:tcBorders>
                            <w:shd w:val="clear" w:color="auto" w:fill="auto"/>
                            <w:vAlign w:val="bottom"/>
                            <w:hideMark/>
                          </w:tcPr>
                          <w:p w14:paraId="6E243127" w14:textId="77777777" w:rsidR="00D450AB" w:rsidRPr="002142A5" w:rsidRDefault="00D450AB" w:rsidP="00781561">
                            <w:pPr>
                              <w:spacing w:after="0" w:line="240" w:lineRule="auto"/>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Fyzika plasmatu a výboje v plynech</w:t>
                            </w:r>
                          </w:p>
                        </w:tc>
                        <w:tc>
                          <w:tcPr>
                            <w:tcW w:w="698" w:type="pct"/>
                            <w:tcBorders>
                              <w:top w:val="single" w:sz="4" w:space="0" w:color="F2DCDB"/>
                              <w:left w:val="nil"/>
                              <w:bottom w:val="single" w:sz="4" w:space="0" w:color="F2DCDB"/>
                              <w:right w:val="nil"/>
                            </w:tcBorders>
                            <w:shd w:val="clear" w:color="auto" w:fill="auto"/>
                            <w:vAlign w:val="bottom"/>
                            <w:hideMark/>
                          </w:tcPr>
                          <w:p w14:paraId="7D7E8945" w14:textId="77777777" w:rsidR="00D450AB" w:rsidRPr="002142A5" w:rsidRDefault="00D450AB" w:rsidP="00781561">
                            <w:pPr>
                              <w:spacing w:after="0" w:line="240" w:lineRule="auto"/>
                              <w:jc w:val="right"/>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451</w:t>
                            </w:r>
                          </w:p>
                        </w:tc>
                        <w:tc>
                          <w:tcPr>
                            <w:tcW w:w="736" w:type="pct"/>
                            <w:tcBorders>
                              <w:top w:val="single" w:sz="4" w:space="0" w:color="F2DCDB"/>
                              <w:left w:val="nil"/>
                              <w:bottom w:val="single" w:sz="4" w:space="0" w:color="F2DCDB"/>
                              <w:right w:val="nil"/>
                            </w:tcBorders>
                            <w:shd w:val="clear" w:color="auto" w:fill="auto"/>
                            <w:vAlign w:val="bottom"/>
                            <w:hideMark/>
                          </w:tcPr>
                          <w:p w14:paraId="7A650FAD" w14:textId="77777777" w:rsidR="00D450AB" w:rsidRPr="002142A5" w:rsidRDefault="00D450AB" w:rsidP="00781561">
                            <w:pPr>
                              <w:spacing w:after="0" w:line="240" w:lineRule="auto"/>
                              <w:jc w:val="right"/>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13.4%</w:t>
                            </w:r>
                          </w:p>
                        </w:tc>
                      </w:tr>
                      <w:tr w:rsidR="00D450AB" w:rsidRPr="002142A5" w14:paraId="30710C2D" w14:textId="77777777" w:rsidTr="00781561">
                        <w:trPr>
                          <w:trHeight w:val="300"/>
                        </w:trPr>
                        <w:tc>
                          <w:tcPr>
                            <w:tcW w:w="3567" w:type="pct"/>
                            <w:tcBorders>
                              <w:top w:val="single" w:sz="4" w:space="0" w:color="E6B8B7"/>
                              <w:left w:val="nil"/>
                              <w:bottom w:val="single" w:sz="4" w:space="0" w:color="E6B8B7"/>
                              <w:right w:val="nil"/>
                            </w:tcBorders>
                            <w:shd w:val="clear" w:color="F2DCDB" w:fill="F2DCDB"/>
                            <w:vAlign w:val="bottom"/>
                            <w:hideMark/>
                          </w:tcPr>
                          <w:p w14:paraId="275F125E" w14:textId="77777777" w:rsidR="00D450AB" w:rsidRPr="002142A5" w:rsidRDefault="00D450AB" w:rsidP="00781561">
                            <w:pPr>
                              <w:spacing w:after="0" w:line="240" w:lineRule="auto"/>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Informatika</w:t>
                            </w:r>
                          </w:p>
                        </w:tc>
                        <w:tc>
                          <w:tcPr>
                            <w:tcW w:w="698" w:type="pct"/>
                            <w:tcBorders>
                              <w:top w:val="single" w:sz="4" w:space="0" w:color="E6B8B7"/>
                              <w:left w:val="nil"/>
                              <w:bottom w:val="single" w:sz="4" w:space="0" w:color="E6B8B7"/>
                              <w:right w:val="nil"/>
                            </w:tcBorders>
                            <w:shd w:val="clear" w:color="F2DCDB" w:fill="F2DCDB"/>
                            <w:vAlign w:val="bottom"/>
                            <w:hideMark/>
                          </w:tcPr>
                          <w:p w14:paraId="055058A6" w14:textId="77777777" w:rsidR="00D450AB" w:rsidRPr="002142A5" w:rsidRDefault="00D450AB" w:rsidP="00781561">
                            <w:pPr>
                              <w:spacing w:after="0" w:line="240" w:lineRule="auto"/>
                              <w:jc w:val="right"/>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294</w:t>
                            </w:r>
                          </w:p>
                        </w:tc>
                        <w:tc>
                          <w:tcPr>
                            <w:tcW w:w="736" w:type="pct"/>
                            <w:tcBorders>
                              <w:top w:val="single" w:sz="4" w:space="0" w:color="E6B8B7"/>
                              <w:left w:val="nil"/>
                              <w:bottom w:val="single" w:sz="4" w:space="0" w:color="E6B8B7"/>
                              <w:right w:val="nil"/>
                            </w:tcBorders>
                            <w:shd w:val="clear" w:color="F2DCDB" w:fill="F2DCDB"/>
                            <w:vAlign w:val="bottom"/>
                            <w:hideMark/>
                          </w:tcPr>
                          <w:p w14:paraId="76658A21" w14:textId="77777777" w:rsidR="00D450AB" w:rsidRPr="002142A5" w:rsidRDefault="00D450AB" w:rsidP="00781561">
                            <w:pPr>
                              <w:spacing w:after="0" w:line="240" w:lineRule="auto"/>
                              <w:jc w:val="right"/>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8.8%</w:t>
                            </w:r>
                          </w:p>
                        </w:tc>
                      </w:tr>
                      <w:tr w:rsidR="00D450AB" w:rsidRPr="002142A5" w14:paraId="1D313CF7" w14:textId="77777777" w:rsidTr="00781561">
                        <w:trPr>
                          <w:trHeight w:val="300"/>
                        </w:trPr>
                        <w:tc>
                          <w:tcPr>
                            <w:tcW w:w="3567" w:type="pct"/>
                            <w:tcBorders>
                              <w:top w:val="single" w:sz="4" w:space="0" w:color="F2DCDB"/>
                              <w:left w:val="nil"/>
                              <w:bottom w:val="single" w:sz="4" w:space="0" w:color="F2DCDB"/>
                              <w:right w:val="nil"/>
                            </w:tcBorders>
                            <w:shd w:val="clear" w:color="auto" w:fill="auto"/>
                            <w:vAlign w:val="bottom"/>
                            <w:hideMark/>
                          </w:tcPr>
                          <w:p w14:paraId="7BECDB4F" w14:textId="77777777" w:rsidR="00D450AB" w:rsidRPr="002142A5" w:rsidRDefault="00D450AB" w:rsidP="00781561">
                            <w:pPr>
                              <w:spacing w:after="0" w:line="240" w:lineRule="auto"/>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Genetika a molekulární biologie</w:t>
                            </w:r>
                          </w:p>
                        </w:tc>
                        <w:tc>
                          <w:tcPr>
                            <w:tcW w:w="698" w:type="pct"/>
                            <w:tcBorders>
                              <w:top w:val="single" w:sz="4" w:space="0" w:color="F2DCDB"/>
                              <w:left w:val="nil"/>
                              <w:bottom w:val="single" w:sz="4" w:space="0" w:color="F2DCDB"/>
                              <w:right w:val="nil"/>
                            </w:tcBorders>
                            <w:shd w:val="clear" w:color="auto" w:fill="auto"/>
                            <w:vAlign w:val="bottom"/>
                            <w:hideMark/>
                          </w:tcPr>
                          <w:p w14:paraId="48A6520C" w14:textId="77777777" w:rsidR="00D450AB" w:rsidRPr="002142A5" w:rsidRDefault="00D450AB" w:rsidP="00781561">
                            <w:pPr>
                              <w:spacing w:after="0" w:line="240" w:lineRule="auto"/>
                              <w:jc w:val="right"/>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267</w:t>
                            </w:r>
                          </w:p>
                        </w:tc>
                        <w:tc>
                          <w:tcPr>
                            <w:tcW w:w="736" w:type="pct"/>
                            <w:tcBorders>
                              <w:top w:val="single" w:sz="4" w:space="0" w:color="F2DCDB"/>
                              <w:left w:val="nil"/>
                              <w:bottom w:val="single" w:sz="4" w:space="0" w:color="F2DCDB"/>
                              <w:right w:val="nil"/>
                            </w:tcBorders>
                            <w:shd w:val="clear" w:color="auto" w:fill="auto"/>
                            <w:vAlign w:val="bottom"/>
                            <w:hideMark/>
                          </w:tcPr>
                          <w:p w14:paraId="2FA66303" w14:textId="77777777" w:rsidR="00D450AB" w:rsidRPr="002142A5" w:rsidRDefault="00D450AB" w:rsidP="00781561">
                            <w:pPr>
                              <w:spacing w:after="0" w:line="240" w:lineRule="auto"/>
                              <w:jc w:val="right"/>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8.0%</w:t>
                            </w:r>
                          </w:p>
                        </w:tc>
                      </w:tr>
                      <w:tr w:rsidR="00D450AB" w:rsidRPr="002142A5" w14:paraId="243348B0" w14:textId="77777777" w:rsidTr="00781561">
                        <w:trPr>
                          <w:trHeight w:val="300"/>
                        </w:trPr>
                        <w:tc>
                          <w:tcPr>
                            <w:tcW w:w="3567" w:type="pct"/>
                            <w:tcBorders>
                              <w:top w:val="single" w:sz="4" w:space="0" w:color="C0504D"/>
                              <w:left w:val="nil"/>
                              <w:bottom w:val="single" w:sz="4" w:space="0" w:color="C0504D"/>
                              <w:right w:val="nil"/>
                            </w:tcBorders>
                            <w:shd w:val="clear" w:color="FFFFFF" w:fill="FFFFFF"/>
                            <w:vAlign w:val="bottom"/>
                            <w:hideMark/>
                          </w:tcPr>
                          <w:p w14:paraId="04FC7F2A" w14:textId="77777777" w:rsidR="00D450AB" w:rsidRPr="002142A5" w:rsidRDefault="00D450AB" w:rsidP="00781561">
                            <w:pPr>
                              <w:spacing w:after="0" w:line="240" w:lineRule="auto"/>
                              <w:rPr>
                                <w:rFonts w:ascii="Calibri" w:eastAsia="Times New Roman" w:hAnsi="Calibri" w:cs="Calibri"/>
                                <w:b/>
                                <w:bCs/>
                                <w:color w:val="000000"/>
                                <w:lang w:val="en-GB" w:eastAsia="en-GB"/>
                              </w:rPr>
                            </w:pPr>
                            <w:r w:rsidRPr="002142A5">
                              <w:rPr>
                                <w:rFonts w:ascii="Calibri" w:eastAsia="Times New Roman" w:hAnsi="Calibri" w:cs="Calibri"/>
                                <w:b/>
                                <w:bCs/>
                                <w:color w:val="000000"/>
                                <w:lang w:val="en-GB" w:eastAsia="en-GB"/>
                              </w:rPr>
                              <w:t>Celkem TOP 10</w:t>
                            </w:r>
                          </w:p>
                        </w:tc>
                        <w:tc>
                          <w:tcPr>
                            <w:tcW w:w="698" w:type="pct"/>
                            <w:tcBorders>
                              <w:top w:val="single" w:sz="4" w:space="0" w:color="C0504D"/>
                              <w:left w:val="nil"/>
                              <w:bottom w:val="single" w:sz="4" w:space="0" w:color="C0504D"/>
                              <w:right w:val="nil"/>
                            </w:tcBorders>
                            <w:shd w:val="clear" w:color="FFFFFF" w:fill="FFFFFF"/>
                            <w:vAlign w:val="bottom"/>
                            <w:hideMark/>
                          </w:tcPr>
                          <w:p w14:paraId="65A720E8" w14:textId="77777777" w:rsidR="00D450AB" w:rsidRPr="002142A5" w:rsidRDefault="00D450AB" w:rsidP="00781561">
                            <w:pPr>
                              <w:spacing w:after="0" w:line="240" w:lineRule="auto"/>
                              <w:jc w:val="right"/>
                              <w:rPr>
                                <w:rFonts w:ascii="Calibri" w:eastAsia="Times New Roman" w:hAnsi="Calibri" w:cs="Calibri"/>
                                <w:b/>
                                <w:bCs/>
                                <w:color w:val="000000"/>
                                <w:lang w:val="en-GB" w:eastAsia="en-GB"/>
                              </w:rPr>
                            </w:pPr>
                            <w:r w:rsidRPr="002142A5">
                              <w:rPr>
                                <w:rFonts w:ascii="Calibri" w:eastAsia="Times New Roman" w:hAnsi="Calibri" w:cs="Calibri"/>
                                <w:b/>
                                <w:bCs/>
                                <w:color w:val="000000"/>
                                <w:lang w:val="en-GB" w:eastAsia="en-GB"/>
                              </w:rPr>
                              <w:t>3 357</w:t>
                            </w:r>
                          </w:p>
                        </w:tc>
                        <w:tc>
                          <w:tcPr>
                            <w:tcW w:w="736" w:type="pct"/>
                            <w:tcBorders>
                              <w:top w:val="single" w:sz="4" w:space="0" w:color="E6B8B7"/>
                              <w:left w:val="nil"/>
                              <w:bottom w:val="single" w:sz="4" w:space="0" w:color="E6B8B7"/>
                              <w:right w:val="nil"/>
                            </w:tcBorders>
                            <w:shd w:val="clear" w:color="F2DCDB" w:fill="F2DCDB"/>
                            <w:vAlign w:val="bottom"/>
                            <w:hideMark/>
                          </w:tcPr>
                          <w:p w14:paraId="57A65C64" w14:textId="77777777" w:rsidR="00D450AB" w:rsidRPr="002142A5" w:rsidRDefault="00D450AB" w:rsidP="00781561">
                            <w:pPr>
                              <w:spacing w:after="0" w:line="240" w:lineRule="auto"/>
                              <w:jc w:val="right"/>
                              <w:rPr>
                                <w:rFonts w:ascii="Calibri" w:eastAsia="Times New Roman" w:hAnsi="Calibri" w:cs="Calibri"/>
                                <w:color w:val="000000"/>
                                <w:lang w:val="en-GB" w:eastAsia="en-GB"/>
                              </w:rPr>
                            </w:pPr>
                            <w:r w:rsidRPr="002142A5">
                              <w:rPr>
                                <w:rFonts w:ascii="Calibri" w:eastAsia="Times New Roman" w:hAnsi="Calibri" w:cs="Calibri"/>
                                <w:color w:val="000000"/>
                                <w:lang w:val="en-GB" w:eastAsia="en-GB"/>
                              </w:rPr>
                              <w:t>100.0%</w:t>
                            </w:r>
                          </w:p>
                        </w:tc>
                      </w:tr>
                    </w:tbl>
                    <w:p w14:paraId="5E78520A" w14:textId="77777777" w:rsidR="00D450AB" w:rsidRDefault="00D450AB" w:rsidP="00700657">
                      <w:pPr>
                        <w:spacing w:after="0"/>
                        <w:jc w:val="both"/>
                      </w:pPr>
                    </w:p>
                  </w:txbxContent>
                </v:textbox>
              </v:roundrect>
            </w:pict>
          </mc:Fallback>
        </mc:AlternateContent>
      </w:r>
    </w:p>
    <w:p w14:paraId="2EE2807A" w14:textId="77777777" w:rsidR="00700657" w:rsidRPr="00700657" w:rsidRDefault="00700657" w:rsidP="00700657">
      <w:pPr>
        <w:rPr>
          <w:rFonts w:ascii="Calibri" w:eastAsia="Calibri" w:hAnsi="Calibri" w:cs="Times New Roman"/>
        </w:rPr>
      </w:pPr>
    </w:p>
    <w:p w14:paraId="4267A754" w14:textId="77777777" w:rsidR="00700657" w:rsidRPr="00700657" w:rsidRDefault="00700657" w:rsidP="00700657">
      <w:pPr>
        <w:rPr>
          <w:rFonts w:ascii="Calibri" w:eastAsia="Calibri" w:hAnsi="Calibri" w:cs="Times New Roman"/>
        </w:rPr>
      </w:pPr>
    </w:p>
    <w:p w14:paraId="1D8B27A5" w14:textId="77777777" w:rsidR="00700657" w:rsidRPr="00700657" w:rsidRDefault="00700657" w:rsidP="00700657">
      <w:pPr>
        <w:rPr>
          <w:rFonts w:ascii="Calibri" w:eastAsia="Calibri" w:hAnsi="Calibri" w:cs="Times New Roman"/>
        </w:rPr>
      </w:pPr>
    </w:p>
    <w:p w14:paraId="7E7CAE84" w14:textId="77777777" w:rsidR="00700657" w:rsidRPr="00700657" w:rsidRDefault="00700657" w:rsidP="00700657">
      <w:pPr>
        <w:rPr>
          <w:rFonts w:ascii="Calibri" w:eastAsia="Calibri" w:hAnsi="Calibri" w:cs="Times New Roman"/>
        </w:rPr>
      </w:pPr>
    </w:p>
    <w:p w14:paraId="10400C65" w14:textId="77777777" w:rsidR="00700657" w:rsidRPr="00700657" w:rsidRDefault="00700657" w:rsidP="00700657">
      <w:pPr>
        <w:rPr>
          <w:rFonts w:ascii="Calibri" w:eastAsia="Calibri" w:hAnsi="Calibri" w:cs="Times New Roman"/>
        </w:rPr>
      </w:pPr>
      <w:r w:rsidRPr="00700657">
        <w:rPr>
          <w:rFonts w:ascii="Calibri" w:eastAsia="Calibri" w:hAnsi="Calibri" w:cs="Times New Roman"/>
          <w:noProof/>
          <w:lang w:eastAsia="cs-CZ"/>
        </w:rPr>
        <mc:AlternateContent>
          <mc:Choice Requires="wps">
            <w:drawing>
              <wp:anchor distT="0" distB="0" distL="114300" distR="114300" simplePos="0" relativeHeight="252092416" behindDoc="0" locked="0" layoutInCell="1" allowOverlap="1" wp14:anchorId="57F4B4E6" wp14:editId="290289EE">
                <wp:simplePos x="0" y="0"/>
                <wp:positionH relativeFrom="margin">
                  <wp:align>left</wp:align>
                </wp:positionH>
                <wp:positionV relativeFrom="paragraph">
                  <wp:posOffset>111504</wp:posOffset>
                </wp:positionV>
                <wp:extent cx="7088966" cy="920750"/>
                <wp:effectExtent l="0" t="0" r="0" b="0"/>
                <wp:wrapNone/>
                <wp:docPr id="249" name="Zaoblený obdélník 14"/>
                <wp:cNvGraphicFramePr/>
                <a:graphic xmlns:a="http://schemas.openxmlformats.org/drawingml/2006/main">
                  <a:graphicData uri="http://schemas.microsoft.com/office/word/2010/wordprocessingShape">
                    <wps:wsp>
                      <wps:cNvSpPr/>
                      <wps:spPr>
                        <a:xfrm>
                          <a:off x="0" y="0"/>
                          <a:ext cx="7088966" cy="920750"/>
                        </a:xfrm>
                        <a:prstGeom prst="roundRect">
                          <a:avLst/>
                        </a:prstGeom>
                        <a:noFill/>
                        <a:ln w="25400" cap="flat" cmpd="sng" algn="ctr">
                          <a:noFill/>
                          <a:prstDash val="solid"/>
                        </a:ln>
                        <a:effectLst/>
                      </wps:spPr>
                      <wps:txbx>
                        <w:txbxContent>
                          <w:p w14:paraId="433F6015" w14:textId="77777777" w:rsidR="00D450AB" w:rsidRPr="00191680" w:rsidRDefault="00D450AB" w:rsidP="00700657">
                            <w:pPr>
                              <w:spacing w:after="0" w:line="240" w:lineRule="auto"/>
                              <w:jc w:val="both"/>
                              <w:rPr>
                                <w:i/>
                                <w:sz w:val="18"/>
                                <w:szCs w:val="18"/>
                              </w:rPr>
                            </w:pPr>
                            <w:r w:rsidRPr="00191680">
                              <w:rPr>
                                <w:b/>
                                <w:i/>
                                <w:sz w:val="18"/>
                                <w:szCs w:val="18"/>
                              </w:rPr>
                              <w:t>SP</w:t>
                            </w:r>
                            <w:r w:rsidRPr="00191680">
                              <w:rPr>
                                <w:i/>
                                <w:sz w:val="18"/>
                                <w:szCs w:val="18"/>
                              </w:rPr>
                              <w:t xml:space="preserve"> – státní příspěvkové organizace, organizační složky státu a veřejné výzkumné instituce mimo ústavů AV ČR; </w:t>
                            </w:r>
                            <w:r w:rsidRPr="00191680">
                              <w:rPr>
                                <w:b/>
                                <w:i/>
                                <w:sz w:val="18"/>
                                <w:szCs w:val="18"/>
                              </w:rPr>
                              <w:t>VS</w:t>
                            </w:r>
                            <w:r w:rsidRPr="00191680">
                              <w:rPr>
                                <w:i/>
                                <w:sz w:val="18"/>
                                <w:szCs w:val="18"/>
                              </w:rPr>
                              <w:t xml:space="preserve"> – vysoké školy (veřejné a soukromé, jejichž zřizovatelem jsou právnické nebo fyzické osoby); </w:t>
                            </w:r>
                            <w:r w:rsidRPr="00191680">
                              <w:rPr>
                                <w:b/>
                                <w:i/>
                                <w:sz w:val="18"/>
                                <w:szCs w:val="18"/>
                              </w:rPr>
                              <w:t>AV </w:t>
                            </w:r>
                            <w:r w:rsidRPr="00191680">
                              <w:rPr>
                                <w:i/>
                                <w:sz w:val="18"/>
                                <w:szCs w:val="18"/>
                              </w:rPr>
                              <w:t xml:space="preserve">– veřejné výzkumné instituce, které zřídila AV ČR dle zákona č. 341/2005 Sb.; </w:t>
                            </w:r>
                            <w:r w:rsidRPr="00191680">
                              <w:rPr>
                                <w:b/>
                                <w:i/>
                                <w:sz w:val="18"/>
                                <w:szCs w:val="18"/>
                              </w:rPr>
                              <w:t>PF</w:t>
                            </w:r>
                            <w:r w:rsidRPr="00191680">
                              <w:rPr>
                                <w:i/>
                                <w:sz w:val="18"/>
                                <w:szCs w:val="18"/>
                              </w:rPr>
                              <w:t xml:space="preserve"> – právnické a fyzické osoby, jednotlivci a instituce nespadající do žádné z výše uvedených skupin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7F4B4E6" id="_x0000_s1056" style="position:absolute;margin-left:0;margin-top:8.8pt;width:558.2pt;height:72.5pt;z-index:2520924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" filled="f" stroked="f" strokeweight="2pt">
                <v:textbox>
                  <w:txbxContent>
                    <w:p w14:paraId="433F6015" w14:textId="77777777" w:rsidR="00D450AB" w:rsidRPr="00191680" w:rsidRDefault="00D450AB" w:rsidP="00700657">
                      <w:pPr>
                        <w:spacing w:after="0" w:line="240" w:lineRule="auto"/>
                        <w:jc w:val="both"/>
                        <w:rPr>
                          <w:i/>
                          <w:sz w:val="18"/>
                          <w:szCs w:val="18"/>
                        </w:rPr>
                      </w:pPr>
                      <w:r w:rsidRPr="00191680">
                        <w:rPr>
                          <w:b/>
                          <w:i/>
                          <w:sz w:val="18"/>
                          <w:szCs w:val="18"/>
                        </w:rPr>
                        <w:t>SP</w:t>
                      </w:r>
                      <w:r w:rsidRPr="00191680">
                        <w:rPr>
                          <w:i/>
                          <w:sz w:val="18"/>
                          <w:szCs w:val="18"/>
                        </w:rPr>
                        <w:t xml:space="preserve"> – státní příspěvkové organizace, organizační složky státu a veřejné výzkumné instituce mimo ústavů AV ČR; </w:t>
                      </w:r>
                      <w:r w:rsidRPr="00191680">
                        <w:rPr>
                          <w:b/>
                          <w:i/>
                          <w:sz w:val="18"/>
                          <w:szCs w:val="18"/>
                        </w:rPr>
                        <w:t>VS</w:t>
                      </w:r>
                      <w:r w:rsidRPr="00191680">
                        <w:rPr>
                          <w:i/>
                          <w:sz w:val="18"/>
                          <w:szCs w:val="18"/>
                        </w:rPr>
                        <w:t xml:space="preserve"> – vysoké školy (veřejné a soukromé, jejichž zřizovatelem jsou právnické nebo fyzické osoby); </w:t>
                      </w:r>
                      <w:r w:rsidRPr="00191680">
                        <w:rPr>
                          <w:b/>
                          <w:i/>
                          <w:sz w:val="18"/>
                          <w:szCs w:val="18"/>
                        </w:rPr>
                        <w:t>AV </w:t>
                      </w:r>
                      <w:r w:rsidRPr="00191680">
                        <w:rPr>
                          <w:i/>
                          <w:sz w:val="18"/>
                          <w:szCs w:val="18"/>
                        </w:rPr>
                        <w:t xml:space="preserve">– veřejné výzkumné instituce, které zřídila AV ČR dle zákona č. 341/2005 Sb.; </w:t>
                      </w:r>
                      <w:r w:rsidRPr="00191680">
                        <w:rPr>
                          <w:b/>
                          <w:i/>
                          <w:sz w:val="18"/>
                          <w:szCs w:val="18"/>
                        </w:rPr>
                        <w:t>PF</w:t>
                      </w:r>
                      <w:r w:rsidRPr="00191680">
                        <w:rPr>
                          <w:i/>
                          <w:sz w:val="18"/>
                          <w:szCs w:val="18"/>
                        </w:rPr>
                        <w:t xml:space="preserve"> – právnické a fyzické osoby, jednotlivci a instituce nespadající do žádné z výše uvedených skupin</w:t>
                      </w:r>
                    </w:p>
                  </w:txbxContent>
                </v:textbox>
                <w10:wrap anchorx="margin"/>
              </v:roundrect>
            </w:pict>
          </mc:Fallback>
        </mc:AlternateContent>
      </w:r>
    </w:p>
    <w:p w14:paraId="04283DB6" w14:textId="77777777" w:rsidR="00700657" w:rsidRPr="00700657" w:rsidRDefault="00700657" w:rsidP="00700657">
      <w:pPr>
        <w:rPr>
          <w:rFonts w:ascii="Calibri" w:eastAsia="Calibri" w:hAnsi="Calibri" w:cs="Times New Roman"/>
        </w:rPr>
      </w:pPr>
      <w:r w:rsidRPr="00700657">
        <w:rPr>
          <w:rFonts w:ascii="Calibri" w:eastAsia="Calibri" w:hAnsi="Calibri" w:cs="Times New Roman"/>
          <w:noProof/>
          <w:lang w:eastAsia="cs-CZ"/>
        </w:rPr>
        <mc:AlternateContent>
          <mc:Choice Requires="wps">
            <w:drawing>
              <wp:anchor distT="0" distB="0" distL="114300" distR="114300" simplePos="0" relativeHeight="252079104" behindDoc="0" locked="0" layoutInCell="1" allowOverlap="1" wp14:anchorId="0879B149" wp14:editId="518F6A59">
                <wp:simplePos x="0" y="0"/>
                <wp:positionH relativeFrom="column">
                  <wp:posOffset>243213</wp:posOffset>
                </wp:positionH>
                <wp:positionV relativeFrom="paragraph">
                  <wp:posOffset>286896</wp:posOffset>
                </wp:positionV>
                <wp:extent cx="6635090" cy="657225"/>
                <wp:effectExtent l="0" t="0" r="0" b="0"/>
                <wp:wrapNone/>
                <wp:docPr id="250" name="Zaoblený obdélník 7"/>
                <wp:cNvGraphicFramePr/>
                <a:graphic xmlns:a="http://schemas.openxmlformats.org/drawingml/2006/main">
                  <a:graphicData uri="http://schemas.microsoft.com/office/word/2010/wordprocessingShape">
                    <wps:wsp>
                      <wps:cNvSpPr/>
                      <wps:spPr>
                        <a:xfrm>
                          <a:off x="0" y="0"/>
                          <a:ext cx="6635090" cy="657225"/>
                        </a:xfrm>
                        <a:prstGeom prst="roundRect">
                          <a:avLst/>
                        </a:prstGeom>
                        <a:noFill/>
                        <a:ln w="25400" cap="flat" cmpd="sng" algn="ctr">
                          <a:noFill/>
                          <a:prstDash val="solid"/>
                        </a:ln>
                        <a:effectLst/>
                      </wps:spPr>
                      <wps:txbx>
                        <w:txbxContent>
                          <w:p w14:paraId="046287AD" w14:textId="77777777" w:rsidR="00D450AB" w:rsidRPr="005B735F" w:rsidRDefault="00D450AB" w:rsidP="00700657">
                            <w:pPr>
                              <w:spacing w:after="0" w:line="240" w:lineRule="auto"/>
                              <w:jc w:val="both"/>
                              <w:rPr>
                                <w:sz w:val="28"/>
                                <w:szCs w:val="28"/>
                              </w:rPr>
                            </w:pPr>
                            <w:r w:rsidRPr="005B735F">
                              <w:rPr>
                                <w:b/>
                                <w:sz w:val="28"/>
                                <w:szCs w:val="28"/>
                              </w:rPr>
                              <w:t xml:space="preserve">Čerpaná podpora ze státního rozpočtu </w:t>
                            </w:r>
                            <w:r>
                              <w:rPr>
                                <w:b/>
                                <w:sz w:val="28"/>
                                <w:szCs w:val="28"/>
                              </w:rPr>
                              <w:t>podle vyhlášených veřejných soutěží</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879B149" id="_x0000_s1057" style="position:absolute;margin-left:19.15pt;margin-top:22.6pt;width:522.45pt;height:51.75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" filled="f" stroked="f" strokeweight="2pt">
                <v:textbox>
                  <w:txbxContent>
                    <w:p w14:paraId="046287AD" w14:textId="77777777" w:rsidR="00D450AB" w:rsidRPr="005B735F" w:rsidRDefault="00D450AB" w:rsidP="00700657">
                      <w:pPr>
                        <w:spacing w:after="0" w:line="240" w:lineRule="auto"/>
                        <w:jc w:val="both"/>
                        <w:rPr>
                          <w:sz w:val="28"/>
                          <w:szCs w:val="28"/>
                        </w:rPr>
                      </w:pPr>
                      <w:r w:rsidRPr="005B735F">
                        <w:rPr>
                          <w:b/>
                          <w:sz w:val="28"/>
                          <w:szCs w:val="28"/>
                        </w:rPr>
                        <w:t xml:space="preserve">Čerpaná podpora ze státního rozpočtu </w:t>
                      </w:r>
                      <w:r>
                        <w:rPr>
                          <w:b/>
                          <w:sz w:val="28"/>
                          <w:szCs w:val="28"/>
                        </w:rPr>
                        <w:t>podle vyhlášených veřejných soutěží</w:t>
                      </w:r>
                    </w:p>
                  </w:txbxContent>
                </v:textbox>
              </v:roundrect>
            </w:pict>
          </mc:Fallback>
        </mc:AlternateContent>
      </w:r>
    </w:p>
    <w:p w14:paraId="16D41961" w14:textId="77777777" w:rsidR="00700657" w:rsidRPr="00700657" w:rsidRDefault="00700657" w:rsidP="00700657">
      <w:pPr>
        <w:rPr>
          <w:rFonts w:ascii="Calibri" w:eastAsia="Calibri" w:hAnsi="Calibri" w:cs="Times New Roman"/>
        </w:rPr>
      </w:pPr>
      <w:r w:rsidRPr="00700657">
        <w:rPr>
          <w:rFonts w:ascii="Calibri" w:eastAsia="Calibri" w:hAnsi="Calibri" w:cs="Times New Roman"/>
          <w:noProof/>
          <w:lang w:eastAsia="cs-CZ"/>
        </w:rPr>
        <w:drawing>
          <wp:anchor distT="0" distB="0" distL="114300" distR="114300" simplePos="0" relativeHeight="252072960" behindDoc="0" locked="0" layoutInCell="1" allowOverlap="1" wp14:anchorId="034E1726" wp14:editId="65DAC11A">
            <wp:simplePos x="0" y="0"/>
            <wp:positionH relativeFrom="column">
              <wp:posOffset>1238250</wp:posOffset>
            </wp:positionH>
            <wp:positionV relativeFrom="paragraph">
              <wp:posOffset>205740</wp:posOffset>
            </wp:positionV>
            <wp:extent cx="3312629" cy="4010025"/>
            <wp:effectExtent l="0" t="0" r="2540" b="0"/>
            <wp:wrapNone/>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3312629" cy="4010025"/>
                    </a:xfrm>
                    <a:prstGeom prst="rect">
                      <a:avLst/>
                    </a:prstGeom>
                  </pic:spPr>
                </pic:pic>
              </a:graphicData>
            </a:graphic>
            <wp14:sizeRelH relativeFrom="margin">
              <wp14:pctWidth>0</wp14:pctWidth>
            </wp14:sizeRelH>
            <wp14:sizeRelV relativeFrom="margin">
              <wp14:pctHeight>0</wp14:pctHeight>
            </wp14:sizeRelV>
          </wp:anchor>
        </w:drawing>
      </w:r>
    </w:p>
    <w:p w14:paraId="61DE62CC" w14:textId="77777777" w:rsidR="00700657" w:rsidRPr="00700657" w:rsidRDefault="00700657" w:rsidP="00700657">
      <w:pPr>
        <w:rPr>
          <w:rFonts w:ascii="Calibri" w:eastAsia="Calibri" w:hAnsi="Calibri" w:cs="Times New Roman"/>
        </w:rPr>
      </w:pPr>
    </w:p>
    <w:p w14:paraId="2B810DAB" w14:textId="77777777" w:rsidR="00700657" w:rsidRPr="00700657" w:rsidRDefault="00700657" w:rsidP="00700657">
      <w:pPr>
        <w:rPr>
          <w:rFonts w:ascii="Calibri" w:eastAsia="Calibri" w:hAnsi="Calibri" w:cs="Times New Roman"/>
        </w:rPr>
      </w:pPr>
    </w:p>
    <w:p w14:paraId="10F61FA2" w14:textId="77777777" w:rsidR="00700657" w:rsidRPr="00700657" w:rsidRDefault="00700657" w:rsidP="00700657">
      <w:pPr>
        <w:rPr>
          <w:rFonts w:ascii="Calibri" w:eastAsia="Calibri" w:hAnsi="Calibri" w:cs="Times New Roman"/>
        </w:rPr>
      </w:pPr>
      <w:r w:rsidRPr="00700657">
        <w:rPr>
          <w:rFonts w:ascii="Calibri" w:eastAsia="Calibri" w:hAnsi="Calibri" w:cs="Times New Roman"/>
          <w:noProof/>
          <w:spacing w:val="20"/>
          <w:sz w:val="44"/>
          <w:szCs w:val="44"/>
          <w:lang w:eastAsia="cs-CZ"/>
        </w:rPr>
        <mc:AlternateContent>
          <mc:Choice Requires="wps">
            <w:drawing>
              <wp:anchor distT="0" distB="0" distL="114300" distR="114300" simplePos="0" relativeHeight="252084224" behindDoc="0" locked="0" layoutInCell="1" allowOverlap="1" wp14:anchorId="142EFA69" wp14:editId="69495134">
                <wp:simplePos x="0" y="0"/>
                <wp:positionH relativeFrom="column">
                  <wp:posOffset>9347200</wp:posOffset>
                </wp:positionH>
                <wp:positionV relativeFrom="paragraph">
                  <wp:posOffset>43180</wp:posOffset>
                </wp:positionV>
                <wp:extent cx="4766310" cy="657225"/>
                <wp:effectExtent l="0" t="0" r="0" b="0"/>
                <wp:wrapNone/>
                <wp:docPr id="251" name="Zaoblený obdélník 23"/>
                <wp:cNvGraphicFramePr/>
                <a:graphic xmlns:a="http://schemas.openxmlformats.org/drawingml/2006/main">
                  <a:graphicData uri="http://schemas.microsoft.com/office/word/2010/wordprocessingShape">
                    <wps:wsp>
                      <wps:cNvSpPr/>
                      <wps:spPr>
                        <a:xfrm>
                          <a:off x="0" y="0"/>
                          <a:ext cx="4766310" cy="657225"/>
                        </a:xfrm>
                        <a:prstGeom prst="roundRect">
                          <a:avLst/>
                        </a:prstGeom>
                        <a:noFill/>
                        <a:ln w="25400" cap="flat" cmpd="sng" algn="ctr">
                          <a:noFill/>
                          <a:prstDash val="solid"/>
                        </a:ln>
                        <a:effectLst/>
                      </wps:spPr>
                      <wps:txbx>
                        <w:txbxContent>
                          <w:p w14:paraId="1E66841E" w14:textId="77777777" w:rsidR="00D450AB" w:rsidRPr="005B735F" w:rsidRDefault="00D450AB" w:rsidP="00700657">
                            <w:pPr>
                              <w:spacing w:after="0" w:line="240" w:lineRule="auto"/>
                              <w:jc w:val="center"/>
                              <w:rPr>
                                <w:sz w:val="28"/>
                                <w:szCs w:val="28"/>
                              </w:rPr>
                            </w:pPr>
                            <w:r>
                              <w:rPr>
                                <w:b/>
                                <w:sz w:val="28"/>
                                <w:szCs w:val="28"/>
                              </w:rPr>
                              <w:t>Relativní zastoupení publikačních a nepublikačních výsledků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42EFA69" id="_x0000_s1058" style="position:absolute;margin-left:736pt;margin-top:3.4pt;width:375.3pt;height:51.75pt;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" filled="f" stroked="f" strokeweight="2pt">
                <v:textbox>
                  <w:txbxContent>
                    <w:p w14:paraId="1E66841E" w14:textId="77777777" w:rsidR="00D450AB" w:rsidRPr="005B735F" w:rsidRDefault="00D450AB" w:rsidP="00700657">
                      <w:pPr>
                        <w:spacing w:after="0" w:line="240" w:lineRule="auto"/>
                        <w:jc w:val="center"/>
                        <w:rPr>
                          <w:sz w:val="28"/>
                          <w:szCs w:val="28"/>
                        </w:rPr>
                      </w:pPr>
                      <w:r>
                        <w:rPr>
                          <w:b/>
                          <w:sz w:val="28"/>
                          <w:szCs w:val="28"/>
                        </w:rPr>
                        <w:t>Relativní zastoupení publikačních a nepublikačních výsledků</w:t>
                      </w:r>
                    </w:p>
                  </w:txbxContent>
                </v:textbox>
              </v:roundrect>
            </w:pict>
          </mc:Fallback>
        </mc:AlternateContent>
      </w:r>
    </w:p>
    <w:p w14:paraId="4D283A68" w14:textId="77777777" w:rsidR="00700657" w:rsidRPr="00700657" w:rsidRDefault="00700657" w:rsidP="00700657">
      <w:pPr>
        <w:rPr>
          <w:rFonts w:ascii="Calibri" w:eastAsia="Calibri" w:hAnsi="Calibri" w:cs="Times New Roman"/>
        </w:rPr>
      </w:pPr>
      <w:r w:rsidRPr="00700657">
        <w:rPr>
          <w:rFonts w:ascii="Calibri" w:eastAsia="Calibri" w:hAnsi="Calibri" w:cs="Times New Roman"/>
          <w:noProof/>
          <w:lang w:eastAsia="cs-CZ"/>
        </w:rPr>
        <w:drawing>
          <wp:anchor distT="0" distB="0" distL="114300" distR="114300" simplePos="0" relativeHeight="252096512" behindDoc="0" locked="0" layoutInCell="1" allowOverlap="1" wp14:anchorId="3CBD2789" wp14:editId="3FA27EF9">
            <wp:simplePos x="0" y="0"/>
            <wp:positionH relativeFrom="column">
              <wp:posOffset>9625330</wp:posOffset>
            </wp:positionH>
            <wp:positionV relativeFrom="paragraph">
              <wp:posOffset>98425</wp:posOffset>
            </wp:positionV>
            <wp:extent cx="4471670" cy="1293495"/>
            <wp:effectExtent l="0" t="0" r="0" b="0"/>
            <wp:wrapNone/>
            <wp:docPr id="39" name="Graf 39">
              <a:extLst xmlns:a="http://schemas.openxmlformats.org/drawingml/2006/main">
                <a:ext uri="{FF2B5EF4-FFF2-40B4-BE49-F238E27FC236}">
                  <a16:creationId xmlns:a16="http://schemas.microsoft.com/office/drawing/2014/main" id="{00000000-0008-0000-00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14:sizeRelV relativeFrom="margin">
              <wp14:pctHeight>0</wp14:pctHeight>
            </wp14:sizeRelV>
          </wp:anchor>
        </w:drawing>
      </w:r>
    </w:p>
    <w:p w14:paraId="1B55763C" w14:textId="77777777" w:rsidR="00700657" w:rsidRPr="00700657" w:rsidRDefault="00700657" w:rsidP="00700657">
      <w:pPr>
        <w:tabs>
          <w:tab w:val="left" w:pos="9772"/>
        </w:tabs>
        <w:rPr>
          <w:rFonts w:ascii="Calibri" w:eastAsia="Calibri" w:hAnsi="Calibri" w:cs="Times New Roman"/>
        </w:rPr>
      </w:pPr>
      <w:r w:rsidRPr="00700657">
        <w:rPr>
          <w:rFonts w:ascii="Calibri" w:eastAsia="Calibri" w:hAnsi="Calibri" w:cs="Times New Roman"/>
          <w:noProof/>
          <w:lang w:eastAsia="cs-CZ"/>
        </w:rPr>
        <mc:AlternateContent>
          <mc:Choice Requires="wps">
            <w:drawing>
              <wp:anchor distT="0" distB="0" distL="114300" distR="114300" simplePos="0" relativeHeight="252081152" behindDoc="0" locked="0" layoutInCell="1" allowOverlap="1" wp14:anchorId="57EDE5E1" wp14:editId="5C98D742">
                <wp:simplePos x="0" y="0"/>
                <wp:positionH relativeFrom="margin">
                  <wp:align>left</wp:align>
                </wp:positionH>
                <wp:positionV relativeFrom="paragraph">
                  <wp:posOffset>3175</wp:posOffset>
                </wp:positionV>
                <wp:extent cx="2476500" cy="533400"/>
                <wp:effectExtent l="0" t="0" r="0" b="0"/>
                <wp:wrapNone/>
                <wp:docPr id="252" name="TextovéPole 4"/>
                <wp:cNvGraphicFramePr/>
                <a:graphic xmlns:a="http://schemas.openxmlformats.org/drawingml/2006/main">
                  <a:graphicData uri="http://schemas.microsoft.com/office/word/2010/wordprocessingShape">
                    <wps:wsp>
                      <wps:cNvSpPr txBox="1"/>
                      <wps:spPr>
                        <a:xfrm>
                          <a:off x="0" y="0"/>
                          <a:ext cx="2476500" cy="533400"/>
                        </a:xfrm>
                        <a:prstGeom prst="rect">
                          <a:avLst/>
                        </a:prstGeom>
                        <a:noFill/>
                        <a:ln w="9525" cmpd="sng">
                          <a:noFill/>
                        </a:ln>
                        <a:effectLst/>
                      </wps:spPr>
                      <wps:txbx>
                        <w:txbxContent>
                          <w:p w14:paraId="0886F93D" w14:textId="77777777" w:rsidR="00D450AB" w:rsidRPr="00C476F4" w:rsidRDefault="00D450AB" w:rsidP="00700657">
                            <w:pPr>
                              <w:pStyle w:val="Normlnweb"/>
                              <w:spacing w:before="0" w:beforeAutospacing="0" w:after="0" w:afterAutospacing="0"/>
                            </w:pPr>
                            <w:r w:rsidRPr="00700657">
                              <w:rPr>
                                <w:rFonts w:ascii="Calibri" w:hAnsi="Calibri"/>
                                <w:b/>
                                <w:bCs/>
                                <w:color w:val="000000"/>
                              </w:rPr>
                              <w:t xml:space="preserve">čerpaná podpora </w:t>
                            </w:r>
                            <w:r w:rsidRPr="00700657">
                              <w:rPr>
                                <w:rFonts w:ascii="Calibri" w:hAnsi="Calibri"/>
                                <w:b/>
                                <w:bCs/>
                                <w:color w:val="000000"/>
                              </w:rPr>
                              <w:br/>
                              <w:t xml:space="preserve">         ze státního rozpočtu   </w:t>
                            </w:r>
                            <w:r w:rsidRPr="00700657">
                              <w:rPr>
                                <w:rFonts w:ascii="Calibri" w:hAnsi="Wingdings"/>
                                <w:color w:val="000000"/>
                                <w:lang w:val="en-US"/>
                              </w:rPr>
                              <w:sym w:font="Wingdings" w:char="F0E0"/>
                            </w:r>
                          </w:p>
                        </w:txbxContent>
                      </wps:txbx>
                      <wps:bodyPr wrap="square" rtlCol="0" anchor="t">
                        <a:noAutofit/>
                      </wps:bodyPr>
                    </wps:wsp>
                  </a:graphicData>
                </a:graphic>
                <wp14:sizeRelV relativeFrom="margin">
                  <wp14:pctHeight>0</wp14:pctHeight>
                </wp14:sizeRelV>
              </wp:anchor>
            </w:drawing>
          </mc:Choice>
          <mc:Fallback>
            <w:pict>
              <v:shape w14:anchorId="57EDE5E1" id="_x0000_s1059" type="#_x0000_t202" style="position:absolute;margin-left:0;margin-top:.25pt;width:195pt;height:42pt;z-index:25208115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" filled="f" stroked="f">
                <v:textbox>
                  <w:txbxContent>
                    <w:p w14:paraId="0886F93D" w14:textId="77777777" w:rsidR="00D450AB" w:rsidRPr="00C476F4" w:rsidRDefault="00D450AB" w:rsidP="00700657">
                      <w:pPr>
                        <w:pStyle w:val="Normlnweb"/>
                        <w:spacing w:before="0" w:beforeAutospacing="0" w:after="0" w:afterAutospacing="0"/>
                      </w:pPr>
                      <w:r w:rsidRPr="00700657">
                        <w:rPr>
                          <w:rFonts w:ascii="Calibri" w:hAnsi="Calibri"/>
                          <w:b/>
                          <w:bCs/>
                          <w:color w:val="000000"/>
                        </w:rPr>
                        <w:t xml:space="preserve">čerpaná podpora </w:t>
                      </w:r>
                      <w:r w:rsidRPr="00700657">
                        <w:rPr>
                          <w:rFonts w:ascii="Calibri" w:hAnsi="Calibri"/>
                          <w:b/>
                          <w:bCs/>
                          <w:color w:val="000000"/>
                        </w:rPr>
                        <w:br/>
                        <w:t xml:space="preserve">         ze státního rozpočtu   </w:t>
                      </w:r>
                      <w:r w:rsidRPr="00700657">
                        <w:rPr>
                          <w:rFonts w:ascii="Calibri" w:hAnsi="Wingdings"/>
                          <w:color w:val="000000"/>
                          <w:lang w:val="en-US"/>
                        </w:rPr>
                        <w:sym w:font="Wingdings" w:char="F0E0"/>
                      </w:r>
                    </w:p>
                  </w:txbxContent>
                </v:textbox>
                <w10:wrap anchorx="margin"/>
              </v:shape>
            </w:pict>
          </mc:Fallback>
        </mc:AlternateContent>
      </w:r>
      <w:r w:rsidRPr="00700657">
        <w:rPr>
          <w:rFonts w:ascii="Calibri" w:eastAsia="Calibri" w:hAnsi="Calibri" w:cs="Times New Roman"/>
        </w:rPr>
        <w:tab/>
      </w:r>
    </w:p>
    <w:p w14:paraId="38A59618" w14:textId="77777777" w:rsidR="00700657" w:rsidRPr="00700657" w:rsidRDefault="00700657" w:rsidP="00700657">
      <w:pPr>
        <w:rPr>
          <w:rFonts w:ascii="Calibri" w:eastAsia="Calibri" w:hAnsi="Calibri" w:cs="Times New Roman"/>
        </w:rPr>
      </w:pPr>
    </w:p>
    <w:p w14:paraId="437BD655" w14:textId="77777777" w:rsidR="00700657" w:rsidRPr="00700657" w:rsidRDefault="00700657" w:rsidP="00700657">
      <w:pPr>
        <w:rPr>
          <w:rFonts w:ascii="Calibri" w:eastAsia="Calibri" w:hAnsi="Calibri" w:cs="Times New Roman"/>
        </w:rPr>
      </w:pPr>
      <w:r w:rsidRPr="00700657">
        <w:rPr>
          <w:rFonts w:ascii="Calibri" w:eastAsia="Calibri" w:hAnsi="Calibri" w:cs="Times New Roman"/>
          <w:noProof/>
          <w:spacing w:val="20"/>
          <w:sz w:val="44"/>
          <w:szCs w:val="44"/>
          <w:lang w:eastAsia="cs-CZ"/>
        </w:rPr>
        <mc:AlternateContent>
          <mc:Choice Requires="wps">
            <w:drawing>
              <wp:anchor distT="0" distB="0" distL="114300" distR="114300" simplePos="0" relativeHeight="252085248" behindDoc="0" locked="0" layoutInCell="1" allowOverlap="1" wp14:anchorId="6E86D5BE" wp14:editId="45C2C0E6">
                <wp:simplePos x="0" y="0"/>
                <wp:positionH relativeFrom="column">
                  <wp:posOffset>5838825</wp:posOffset>
                </wp:positionH>
                <wp:positionV relativeFrom="paragraph">
                  <wp:posOffset>13335</wp:posOffset>
                </wp:positionV>
                <wp:extent cx="3851910" cy="657225"/>
                <wp:effectExtent l="0" t="0" r="0" b="0"/>
                <wp:wrapNone/>
                <wp:docPr id="253" name="Zaoblený obdélník 26"/>
                <wp:cNvGraphicFramePr/>
                <a:graphic xmlns:a="http://schemas.openxmlformats.org/drawingml/2006/main">
                  <a:graphicData uri="http://schemas.microsoft.com/office/word/2010/wordprocessingShape">
                    <wps:wsp>
                      <wps:cNvSpPr/>
                      <wps:spPr>
                        <a:xfrm>
                          <a:off x="0" y="0"/>
                          <a:ext cx="3851910" cy="657225"/>
                        </a:xfrm>
                        <a:prstGeom prst="roundRect">
                          <a:avLst/>
                        </a:prstGeom>
                        <a:noFill/>
                        <a:ln w="25400" cap="flat" cmpd="sng" algn="ctr">
                          <a:noFill/>
                          <a:prstDash val="solid"/>
                        </a:ln>
                        <a:effectLst/>
                      </wps:spPr>
                      <wps:txbx>
                        <w:txbxContent>
                          <w:p w14:paraId="50428A13" w14:textId="77777777" w:rsidR="00D450AB" w:rsidRPr="00DF2257" w:rsidRDefault="00D450AB" w:rsidP="00700657">
                            <w:pPr>
                              <w:spacing w:after="0" w:line="240" w:lineRule="auto"/>
                              <w:jc w:val="center"/>
                              <w:rPr>
                                <w:sz w:val="24"/>
                                <w:szCs w:val="24"/>
                              </w:rPr>
                            </w:pPr>
                            <w:r w:rsidRPr="006D1B6A">
                              <w:rPr>
                                <w:b/>
                                <w:sz w:val="24"/>
                                <w:szCs w:val="24"/>
                              </w:rPr>
                              <w:t>Struktura výsledku druh</w:t>
                            </w:r>
                            <w:r>
                              <w:rPr>
                                <w:b/>
                                <w:sz w:val="24"/>
                                <w:szCs w:val="24"/>
                              </w:rPr>
                              <w:t xml:space="preserve">u J </w:t>
                            </w:r>
                            <w:r w:rsidRPr="006D1B6A">
                              <w:rPr>
                                <w:b/>
                                <w:sz w:val="24"/>
                                <w:szCs w:val="24"/>
                              </w:rPr>
                              <w:t>dle výskytu periodika</w:t>
                            </w:r>
                            <w:r>
                              <w:rPr>
                                <w:b/>
                                <w:sz w:val="24"/>
                                <w:szCs w:val="24"/>
                              </w:rPr>
                              <w:t xml:space="preserve"> </w:t>
                            </w:r>
                            <w:r>
                              <w:rPr>
                                <w:b/>
                                <w:sz w:val="24"/>
                                <w:szCs w:val="24"/>
                                <w:lang w:val="en-US"/>
                              </w:rPr>
                              <w:t>(</w:t>
                            </w:r>
                            <w:r>
                              <w:rPr>
                                <w:b/>
                                <w:sz w:val="24"/>
                                <w:szCs w:val="24"/>
                              </w:rPr>
                              <w:t>celkem 3 623</w:t>
                            </w:r>
                            <w:r>
                              <w:rPr>
                                <w:b/>
                                <w:sz w:val="24"/>
                                <w:szCs w:val="24"/>
                                <w:lang w:val="en-US"/>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E86D5BE" id="_x0000_s1060" style="position:absolute;margin-left:459.75pt;margin-top:1.05pt;width:303.3pt;height:51.75pt;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" filled="f" stroked="f" strokeweight="2pt">
                <v:textbox>
                  <w:txbxContent>
                    <w:p w14:paraId="50428A13" w14:textId="77777777" w:rsidR="00D450AB" w:rsidRPr="00DF2257" w:rsidRDefault="00D450AB" w:rsidP="00700657">
                      <w:pPr>
                        <w:spacing w:after="0" w:line="240" w:lineRule="auto"/>
                        <w:jc w:val="center"/>
                        <w:rPr>
                          <w:sz w:val="24"/>
                          <w:szCs w:val="24"/>
                        </w:rPr>
                      </w:pPr>
                      <w:r w:rsidRPr="006D1B6A">
                        <w:rPr>
                          <w:b/>
                          <w:sz w:val="24"/>
                          <w:szCs w:val="24"/>
                        </w:rPr>
                        <w:t>Struktura výsledku druh</w:t>
                      </w:r>
                      <w:r>
                        <w:rPr>
                          <w:b/>
                          <w:sz w:val="24"/>
                          <w:szCs w:val="24"/>
                        </w:rPr>
                        <w:t xml:space="preserve">u J </w:t>
                      </w:r>
                      <w:r w:rsidRPr="006D1B6A">
                        <w:rPr>
                          <w:b/>
                          <w:sz w:val="24"/>
                          <w:szCs w:val="24"/>
                        </w:rPr>
                        <w:t>dle výskytu periodika</w:t>
                      </w:r>
                      <w:r>
                        <w:rPr>
                          <w:b/>
                          <w:sz w:val="24"/>
                          <w:szCs w:val="24"/>
                        </w:rPr>
                        <w:t xml:space="preserve"> </w:t>
                      </w:r>
                      <w:r>
                        <w:rPr>
                          <w:b/>
                          <w:sz w:val="24"/>
                          <w:szCs w:val="24"/>
                          <w:lang w:val="en-US"/>
                        </w:rPr>
                        <w:t>(</w:t>
                      </w:r>
                      <w:r>
                        <w:rPr>
                          <w:b/>
                          <w:sz w:val="24"/>
                          <w:szCs w:val="24"/>
                        </w:rPr>
                        <w:t>celkem 3 623</w:t>
                      </w:r>
                      <w:r>
                        <w:rPr>
                          <w:b/>
                          <w:sz w:val="24"/>
                          <w:szCs w:val="24"/>
                          <w:lang w:val="en-US"/>
                        </w:rPr>
                        <w:t>)</w:t>
                      </w:r>
                    </w:p>
                  </w:txbxContent>
                </v:textbox>
              </v:roundrect>
            </w:pict>
          </mc:Fallback>
        </mc:AlternateContent>
      </w:r>
    </w:p>
    <w:p w14:paraId="00DA5CE4" w14:textId="77777777" w:rsidR="00700657" w:rsidRPr="00700657" w:rsidRDefault="00700657" w:rsidP="00700657">
      <w:pPr>
        <w:rPr>
          <w:rFonts w:ascii="Calibri" w:eastAsia="Calibri" w:hAnsi="Calibri" w:cs="Times New Roman"/>
        </w:rPr>
      </w:pPr>
      <w:r w:rsidRPr="00700657">
        <w:rPr>
          <w:rFonts w:ascii="Calibri" w:eastAsia="Calibri" w:hAnsi="Calibri" w:cs="Times New Roman"/>
          <w:noProof/>
          <w:lang w:eastAsia="cs-CZ"/>
        </w:rPr>
        <mc:AlternateContent>
          <mc:Choice Requires="wps">
            <w:drawing>
              <wp:anchor distT="0" distB="0" distL="114300" distR="114300" simplePos="0" relativeHeight="252082176" behindDoc="0" locked="0" layoutInCell="1" allowOverlap="1" wp14:anchorId="5B6F2087" wp14:editId="513FC73D">
                <wp:simplePos x="0" y="0"/>
                <wp:positionH relativeFrom="margin">
                  <wp:posOffset>29845</wp:posOffset>
                </wp:positionH>
                <wp:positionV relativeFrom="paragraph">
                  <wp:posOffset>10160</wp:posOffset>
                </wp:positionV>
                <wp:extent cx="1414913" cy="647700"/>
                <wp:effectExtent l="0" t="0" r="0" b="0"/>
                <wp:wrapNone/>
                <wp:docPr id="254" name="TextovéPole 4"/>
                <wp:cNvGraphicFramePr/>
                <a:graphic xmlns:a="http://schemas.openxmlformats.org/drawingml/2006/main">
                  <a:graphicData uri="http://schemas.microsoft.com/office/word/2010/wordprocessingShape">
                    <wps:wsp>
                      <wps:cNvSpPr txBox="1"/>
                      <wps:spPr>
                        <a:xfrm>
                          <a:off x="0" y="0"/>
                          <a:ext cx="1414913" cy="647700"/>
                        </a:xfrm>
                        <a:prstGeom prst="rect">
                          <a:avLst/>
                        </a:prstGeom>
                        <a:noFill/>
                        <a:ln w="9525" cmpd="sng">
                          <a:noFill/>
                        </a:ln>
                        <a:effectLst/>
                      </wps:spPr>
                      <wps:txbx>
                        <w:txbxContent>
                          <w:p w14:paraId="5E8BCD24" w14:textId="77777777" w:rsidR="00D450AB" w:rsidRPr="00700657" w:rsidRDefault="00D450AB" w:rsidP="00700657">
                            <w:pPr>
                              <w:pStyle w:val="Normlnweb"/>
                              <w:spacing w:before="0" w:beforeAutospacing="0" w:after="0" w:afterAutospacing="0"/>
                              <w:rPr>
                                <w:rFonts w:ascii="Calibri" w:hAnsi="Calibri"/>
                                <w:b/>
                                <w:bCs/>
                                <w:color w:val="000000"/>
                              </w:rPr>
                            </w:pPr>
                            <w:r w:rsidRPr="00700657">
                              <w:rPr>
                                <w:rFonts w:ascii="Calibri" w:hAnsi="Calibri"/>
                                <w:b/>
                                <w:bCs/>
                                <w:color w:val="000000"/>
                              </w:rPr>
                              <w:t xml:space="preserve">vyhlášené </w:t>
                            </w:r>
                          </w:p>
                          <w:p w14:paraId="3449D2BE" w14:textId="77777777" w:rsidR="00D450AB" w:rsidRPr="00700657" w:rsidRDefault="00D450AB" w:rsidP="00700657">
                            <w:pPr>
                              <w:pStyle w:val="Normlnweb"/>
                              <w:spacing w:before="0" w:beforeAutospacing="0" w:after="0" w:afterAutospacing="0"/>
                              <w:rPr>
                                <w:rFonts w:ascii="Calibri" w:hAnsi="Calibri"/>
                                <w:b/>
                                <w:bCs/>
                                <w:color w:val="000000"/>
                              </w:rPr>
                            </w:pPr>
                            <w:r w:rsidRPr="00700657">
                              <w:rPr>
                                <w:rFonts w:ascii="Calibri" w:hAnsi="Calibri"/>
                                <w:b/>
                                <w:bCs/>
                                <w:color w:val="000000"/>
                              </w:rPr>
                              <w:t xml:space="preserve">veřejné soutěže </w:t>
                            </w:r>
                          </w:p>
                          <w:p w14:paraId="0F2695BF" w14:textId="77777777" w:rsidR="00D450AB" w:rsidRPr="00C476F4" w:rsidRDefault="00D450AB" w:rsidP="00700657">
                            <w:pPr>
                              <w:pStyle w:val="Normlnweb"/>
                              <w:spacing w:before="0" w:beforeAutospacing="0" w:after="0" w:afterAutospacing="0"/>
                            </w:pPr>
                            <w:r w:rsidRPr="00700657">
                              <w:rPr>
                                <w:rFonts w:ascii="Calibri" w:hAnsi="Calibri"/>
                                <w:b/>
                                <w:bCs/>
                                <w:color w:val="000000"/>
                              </w:rPr>
                              <w:t xml:space="preserve">                              </w:t>
                            </w:r>
                            <w:r w:rsidRPr="00700657">
                              <w:rPr>
                                <w:rFonts w:ascii="Calibri" w:hAnsi="Wingdings"/>
                                <w:color w:val="000000"/>
                                <w:lang w:val="en-US"/>
                              </w:rPr>
                              <w:sym w:font="Wingdings" w:char="F0E0"/>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5B6F2087" id="_x0000_s1061" type="#_x0000_t202" style="position:absolute;margin-left:2.35pt;margin-top:.8pt;width:111.4pt;height:51pt;z-index:252082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" filled="f" stroked="f">
                <v:textbox>
                  <w:txbxContent>
                    <w:p w14:paraId="5E8BCD24" w14:textId="77777777" w:rsidR="00D450AB" w:rsidRPr="00700657" w:rsidRDefault="00D450AB" w:rsidP="00700657">
                      <w:pPr>
                        <w:pStyle w:val="Normlnweb"/>
                        <w:spacing w:before="0" w:beforeAutospacing="0" w:after="0" w:afterAutospacing="0"/>
                        <w:rPr>
                          <w:rFonts w:ascii="Calibri" w:hAnsi="Calibri"/>
                          <w:b/>
                          <w:bCs/>
                          <w:color w:val="000000"/>
                        </w:rPr>
                      </w:pPr>
                      <w:r w:rsidRPr="00700657">
                        <w:rPr>
                          <w:rFonts w:ascii="Calibri" w:hAnsi="Calibri"/>
                          <w:b/>
                          <w:bCs/>
                          <w:color w:val="000000"/>
                        </w:rPr>
                        <w:t xml:space="preserve">vyhlášené </w:t>
                      </w:r>
                    </w:p>
                    <w:p w14:paraId="3449D2BE" w14:textId="77777777" w:rsidR="00D450AB" w:rsidRPr="00700657" w:rsidRDefault="00D450AB" w:rsidP="00700657">
                      <w:pPr>
                        <w:pStyle w:val="Normlnweb"/>
                        <w:spacing w:before="0" w:beforeAutospacing="0" w:after="0" w:afterAutospacing="0"/>
                        <w:rPr>
                          <w:rFonts w:ascii="Calibri" w:hAnsi="Calibri"/>
                          <w:b/>
                          <w:bCs/>
                          <w:color w:val="000000"/>
                        </w:rPr>
                      </w:pPr>
                      <w:r w:rsidRPr="00700657">
                        <w:rPr>
                          <w:rFonts w:ascii="Calibri" w:hAnsi="Calibri"/>
                          <w:b/>
                          <w:bCs/>
                          <w:color w:val="000000"/>
                        </w:rPr>
                        <w:t xml:space="preserve">veřejné soutěže </w:t>
                      </w:r>
                    </w:p>
                    <w:p w14:paraId="0F2695BF" w14:textId="77777777" w:rsidR="00D450AB" w:rsidRPr="00C476F4" w:rsidRDefault="00D450AB" w:rsidP="00700657">
                      <w:pPr>
                        <w:pStyle w:val="Normlnweb"/>
                        <w:spacing w:before="0" w:beforeAutospacing="0" w:after="0" w:afterAutospacing="0"/>
                      </w:pPr>
                      <w:r w:rsidRPr="00700657">
                        <w:rPr>
                          <w:rFonts w:ascii="Calibri" w:hAnsi="Calibri"/>
                          <w:b/>
                          <w:bCs/>
                          <w:color w:val="000000"/>
                        </w:rPr>
                        <w:t xml:space="preserve">                              </w:t>
                      </w:r>
                      <w:r w:rsidRPr="00700657">
                        <w:rPr>
                          <w:rFonts w:ascii="Calibri" w:hAnsi="Wingdings"/>
                          <w:color w:val="000000"/>
                          <w:lang w:val="en-US"/>
                        </w:rPr>
                        <w:sym w:font="Wingdings" w:char="F0E0"/>
                      </w:r>
                    </w:p>
                  </w:txbxContent>
                </v:textbox>
                <w10:wrap anchorx="margin"/>
              </v:shape>
            </w:pict>
          </mc:Fallback>
        </mc:AlternateContent>
      </w:r>
    </w:p>
    <w:p w14:paraId="542A3A6B" w14:textId="77777777" w:rsidR="00700657" w:rsidRPr="00700657" w:rsidRDefault="00700657" w:rsidP="00700657">
      <w:pPr>
        <w:rPr>
          <w:rFonts w:ascii="Calibri" w:eastAsia="Calibri" w:hAnsi="Calibri" w:cs="Times New Roman"/>
        </w:rPr>
      </w:pPr>
      <w:r w:rsidRPr="00700657">
        <w:rPr>
          <w:rFonts w:ascii="Calibri" w:eastAsia="Calibri" w:hAnsi="Calibri" w:cs="Times New Roman"/>
          <w:noProof/>
          <w:lang w:eastAsia="cs-CZ"/>
        </w:rPr>
        <w:drawing>
          <wp:anchor distT="0" distB="0" distL="114300" distR="114300" simplePos="0" relativeHeight="252097536" behindDoc="0" locked="0" layoutInCell="1" allowOverlap="1" wp14:anchorId="16CB5417" wp14:editId="1165C389">
            <wp:simplePos x="0" y="0"/>
            <wp:positionH relativeFrom="column">
              <wp:posOffset>5894705</wp:posOffset>
            </wp:positionH>
            <wp:positionV relativeFrom="paragraph">
              <wp:posOffset>12700</wp:posOffset>
            </wp:positionV>
            <wp:extent cx="3668395" cy="1082040"/>
            <wp:effectExtent l="0" t="0" r="0" b="0"/>
            <wp:wrapNone/>
            <wp:docPr id="40" name="Graf 40">
              <a:extLst xmlns:a="http://schemas.openxmlformats.org/drawingml/2006/main">
                <a:ext uri="{FF2B5EF4-FFF2-40B4-BE49-F238E27FC236}">
                  <a16:creationId xmlns:a16="http://schemas.microsoft.com/office/drawing/2014/main"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anchor>
        </w:drawing>
      </w:r>
    </w:p>
    <w:p w14:paraId="730FFF6C" w14:textId="77777777" w:rsidR="00700657" w:rsidRPr="00700657" w:rsidRDefault="00700657" w:rsidP="00700657">
      <w:pPr>
        <w:rPr>
          <w:rFonts w:ascii="Calibri" w:eastAsia="Calibri" w:hAnsi="Calibri" w:cs="Times New Roman"/>
        </w:rPr>
      </w:pPr>
    </w:p>
    <w:p w14:paraId="31DD0080" w14:textId="77777777" w:rsidR="00700657" w:rsidRPr="00700657" w:rsidRDefault="00700657" w:rsidP="00700657">
      <w:pPr>
        <w:rPr>
          <w:rFonts w:ascii="Calibri" w:eastAsia="Calibri" w:hAnsi="Calibri" w:cs="Times New Roman"/>
        </w:rPr>
        <w:sectPr w:rsidR="00700657" w:rsidRPr="00700657" w:rsidSect="00700657">
          <w:pgSz w:w="23814" w:h="16839" w:orient="landscape" w:code="8"/>
          <w:pgMar w:top="720" w:right="720" w:bottom="720" w:left="720" w:header="708" w:footer="708" w:gutter="0"/>
          <w:cols w:space="708"/>
          <w:docGrid w:linePitch="360"/>
        </w:sectPr>
      </w:pPr>
    </w:p>
    <w:p w14:paraId="54442FB8" w14:textId="77777777" w:rsidR="00A64CB2" w:rsidRDefault="00A64CB2" w:rsidP="00A64CB2">
      <w:pPr>
        <w:pStyle w:val="Styl1"/>
        <w:tabs>
          <w:tab w:val="right" w:pos="14742"/>
        </w:tabs>
        <w:spacing w:after="0"/>
        <w:rPr>
          <w:spacing w:val="40"/>
          <w:sz w:val="44"/>
          <w:szCs w:val="44"/>
        </w:rPr>
      </w:pPr>
      <w:r>
        <w:rPr>
          <w:noProof/>
          <w:spacing w:val="40"/>
          <w:sz w:val="48"/>
          <w:szCs w:val="48"/>
          <w:lang w:eastAsia="cs-CZ"/>
        </w:rPr>
        <w:lastRenderedPageBreak/>
        <mc:AlternateContent>
          <mc:Choice Requires="wps">
            <w:drawing>
              <wp:anchor distT="0" distB="0" distL="114300" distR="114300" simplePos="0" relativeHeight="252104704" behindDoc="0" locked="0" layoutInCell="1" allowOverlap="1" wp14:anchorId="563ED4AB" wp14:editId="52DEDE49">
                <wp:simplePos x="0" y="0"/>
                <wp:positionH relativeFrom="column">
                  <wp:posOffset>8734302</wp:posOffset>
                </wp:positionH>
                <wp:positionV relativeFrom="paragraph">
                  <wp:posOffset>307084</wp:posOffset>
                </wp:positionV>
                <wp:extent cx="5567886" cy="657225"/>
                <wp:effectExtent l="0" t="0" r="0" b="0"/>
                <wp:wrapNone/>
                <wp:docPr id="328" name="Zaoblený obdélní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67886" cy="657225"/>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6E55F4C8" w14:textId="77777777" w:rsidR="00D450AB" w:rsidRPr="005B735F" w:rsidRDefault="00D450AB" w:rsidP="00A64CB2">
                            <w:pPr>
                              <w:spacing w:after="0" w:line="240" w:lineRule="auto"/>
                              <w:jc w:val="center"/>
                              <w:rPr>
                                <w:sz w:val="28"/>
                                <w:szCs w:val="28"/>
                              </w:rPr>
                            </w:pPr>
                            <w:r>
                              <w:rPr>
                                <w:b/>
                                <w:sz w:val="28"/>
                                <w:szCs w:val="28"/>
                              </w:rPr>
                              <w:t>Celková podpora dle hlavního řešitele projektu a spolupráce mezi dalšími účastníky projektu dle výše podpory (v mil. Kč)</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63ED4AB" id="_x0000_s1062" style="position:absolute;margin-left:687.75pt;margin-top:24.2pt;width:438.4pt;height:51.75pt;z-index:2521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" filled="f" stroked="f" strokeweight="2pt">
                <v:path arrowok="t"/>
                <v:textbox>
                  <w:txbxContent>
                    <w:p w14:paraId="6E55F4C8" w14:textId="77777777" w:rsidR="00D450AB" w:rsidRPr="005B735F" w:rsidRDefault="00D450AB" w:rsidP="00A64CB2">
                      <w:pPr>
                        <w:spacing w:after="0" w:line="240" w:lineRule="auto"/>
                        <w:jc w:val="center"/>
                        <w:rPr>
                          <w:sz w:val="28"/>
                          <w:szCs w:val="28"/>
                        </w:rPr>
                      </w:pPr>
                      <w:r>
                        <w:rPr>
                          <w:b/>
                          <w:sz w:val="28"/>
                          <w:szCs w:val="28"/>
                        </w:rPr>
                        <w:t>Celková podpora dle hlavního řešitele projektu a spolupráce mezi dalšími účastníky projektu dle výše podpory (v mil. Kč)</w:t>
                      </w:r>
                    </w:p>
                  </w:txbxContent>
                </v:textbox>
              </v:roundrect>
            </w:pict>
          </mc:Fallback>
        </mc:AlternateContent>
      </w:r>
      <w:r w:rsidRPr="00136E72">
        <w:rPr>
          <w:noProof/>
          <w:spacing w:val="40"/>
          <w:sz w:val="48"/>
          <w:szCs w:val="48"/>
          <w:lang w:eastAsia="cs-CZ"/>
        </w:rPr>
        <w:drawing>
          <wp:anchor distT="0" distB="0" distL="114300" distR="114300" simplePos="0" relativeHeight="252102656" behindDoc="0" locked="0" layoutInCell="1" allowOverlap="1" wp14:anchorId="75FCA0E3" wp14:editId="5D7AF4CD">
            <wp:simplePos x="0" y="0"/>
            <wp:positionH relativeFrom="column">
              <wp:posOffset>5700444</wp:posOffset>
            </wp:positionH>
            <wp:positionV relativeFrom="paragraph">
              <wp:posOffset>291465</wp:posOffset>
            </wp:positionV>
            <wp:extent cx="4162425" cy="2705100"/>
            <wp:effectExtent l="0" t="0" r="0" b="0"/>
            <wp:wrapNone/>
            <wp:docPr id="343" name="Diagram 34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3" r:lo="rId54" r:qs="rId55" r:cs="rId56"/>
              </a:graphicData>
            </a:graphic>
          </wp:anchor>
        </w:drawing>
      </w:r>
      <w:r w:rsidRPr="00AB07CF">
        <w:rPr>
          <w:spacing w:val="40"/>
          <w:sz w:val="44"/>
          <w:szCs w:val="44"/>
        </w:rPr>
        <w:t xml:space="preserve">PROGRAM NA </w:t>
      </w:r>
      <w:r w:rsidRPr="00BC1EE2">
        <w:rPr>
          <w:spacing w:val="40"/>
          <w:sz w:val="44"/>
          <w:szCs w:val="44"/>
        </w:rPr>
        <w:t>NÁRODNÍ PROGRAM UDRŽITELNOSTI I (2013–2020)</w:t>
      </w:r>
    </w:p>
    <w:p w14:paraId="56E77830" w14:textId="77777777" w:rsidR="00A64CB2" w:rsidRPr="00045796" w:rsidRDefault="00A64CB2" w:rsidP="00A64CB2">
      <w:pPr>
        <w:pStyle w:val="Styl1"/>
        <w:tabs>
          <w:tab w:val="right" w:pos="14742"/>
        </w:tabs>
        <w:spacing w:after="0"/>
        <w:ind w:left="708"/>
        <w:rPr>
          <w:sz w:val="28"/>
          <w:szCs w:val="28"/>
        </w:rPr>
      </w:pPr>
      <w:r w:rsidRPr="00045796">
        <w:rPr>
          <w:sz w:val="28"/>
          <w:szCs w:val="28"/>
        </w:rPr>
        <w:t xml:space="preserve">Poskytovatel: </w:t>
      </w:r>
      <w:r w:rsidRPr="002D3271">
        <w:rPr>
          <w:sz w:val="28"/>
          <w:szCs w:val="28"/>
        </w:rPr>
        <w:t xml:space="preserve">Ministerstvo školství, mládeže a tělovýchovy </w:t>
      </w:r>
      <w:r>
        <w:rPr>
          <w:sz w:val="28"/>
          <w:szCs w:val="28"/>
        </w:rPr>
        <w:t>(MŠMT)</w:t>
      </w:r>
    </w:p>
    <w:p w14:paraId="08FABB2F" w14:textId="7BDD9DDA" w:rsidR="00A64CB2" w:rsidRPr="00045796" w:rsidRDefault="00A64CB2" w:rsidP="00A64CB2">
      <w:pPr>
        <w:pStyle w:val="Styl1"/>
        <w:tabs>
          <w:tab w:val="right" w:pos="14742"/>
        </w:tabs>
        <w:spacing w:after="0"/>
        <w:ind w:left="708"/>
        <w:rPr>
          <w:sz w:val="28"/>
          <w:szCs w:val="28"/>
        </w:rPr>
      </w:pPr>
      <w:r>
        <w:rPr>
          <w:noProof/>
          <w:lang w:eastAsia="cs-CZ"/>
        </w:rPr>
        <mc:AlternateContent>
          <mc:Choice Requires="wps">
            <w:drawing>
              <wp:anchor distT="0" distB="0" distL="114300" distR="114300" simplePos="0" relativeHeight="252105728" behindDoc="0" locked="0" layoutInCell="1" allowOverlap="1" wp14:anchorId="58A5E1F2" wp14:editId="70A27400">
                <wp:simplePos x="0" y="0"/>
                <wp:positionH relativeFrom="column">
                  <wp:posOffset>4102925</wp:posOffset>
                </wp:positionH>
                <wp:positionV relativeFrom="paragraph">
                  <wp:posOffset>11133</wp:posOffset>
                </wp:positionV>
                <wp:extent cx="1864426" cy="457200"/>
                <wp:effectExtent l="0" t="0" r="0" b="0"/>
                <wp:wrapNone/>
                <wp:docPr id="330" name="Zaoblený obdélník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64426" cy="457200"/>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045D3B13" w14:textId="77777777" w:rsidR="00D450AB" w:rsidRPr="005B735F" w:rsidRDefault="00D450AB" w:rsidP="00A64CB2">
                            <w:pPr>
                              <w:spacing w:after="0" w:line="240" w:lineRule="auto"/>
                              <w:jc w:val="both"/>
                              <w:rPr>
                                <w:sz w:val="28"/>
                                <w:szCs w:val="28"/>
                              </w:rPr>
                            </w:pPr>
                            <w:r>
                              <w:rPr>
                                <w:b/>
                                <w:sz w:val="28"/>
                                <w:szCs w:val="28"/>
                              </w:rPr>
                              <w:t>Věková struktura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A5E1F2" id="_x0000_s1063" style="position:absolute;left:0;text-align:left;margin-left:323.05pt;margin-top:.9pt;width:146.8pt;height:36pt;z-index:25210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" filled="f" stroked="f" strokeweight="2pt">
                <v:path arrowok="t"/>
                <v:textbox>
                  <w:txbxContent>
                    <w:p w14:paraId="045D3B13" w14:textId="77777777" w:rsidR="00D450AB" w:rsidRPr="005B735F" w:rsidRDefault="00D450AB" w:rsidP="00A64CB2">
                      <w:pPr>
                        <w:spacing w:after="0" w:line="240" w:lineRule="auto"/>
                        <w:jc w:val="both"/>
                        <w:rPr>
                          <w:sz w:val="28"/>
                          <w:szCs w:val="28"/>
                        </w:rPr>
                      </w:pPr>
                      <w:r>
                        <w:rPr>
                          <w:b/>
                          <w:sz w:val="28"/>
                          <w:szCs w:val="28"/>
                        </w:rPr>
                        <w:t>Věková struktura</w:t>
                      </w:r>
                    </w:p>
                  </w:txbxContent>
                </v:textbox>
              </v:roundrect>
            </w:pict>
          </mc:Fallback>
        </mc:AlternateContent>
      </w:r>
      <w:r>
        <w:rPr>
          <w:noProof/>
          <w:lang w:eastAsia="cs-CZ"/>
        </w:rPr>
        <mc:AlternateContent>
          <mc:Choice Requires="wps">
            <w:drawing>
              <wp:anchor distT="0" distB="0" distL="114300" distR="114300" simplePos="0" relativeHeight="252115968" behindDoc="0" locked="0" layoutInCell="1" allowOverlap="1" wp14:anchorId="79EAF5B2" wp14:editId="48D1777E">
                <wp:simplePos x="0" y="0"/>
                <wp:positionH relativeFrom="column">
                  <wp:posOffset>11820525</wp:posOffset>
                </wp:positionH>
                <wp:positionV relativeFrom="paragraph">
                  <wp:posOffset>10795</wp:posOffset>
                </wp:positionV>
                <wp:extent cx="2161752" cy="1147515"/>
                <wp:effectExtent l="0" t="0" r="0" b="0"/>
                <wp:wrapNone/>
                <wp:docPr id="329" name="Zaoblený obdélník 11"/>
                <wp:cNvGraphicFramePr/>
                <a:graphic xmlns:a="http://schemas.openxmlformats.org/drawingml/2006/main">
                  <a:graphicData uri="http://schemas.microsoft.com/office/word/2010/wordprocessingShape">
                    <wps:wsp>
                      <wps:cNvSpPr/>
                      <wps:spPr>
                        <a:xfrm>
                          <a:off x="0" y="0"/>
                          <a:ext cx="2161752" cy="1147515"/>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729C7D9C" w14:textId="77777777" w:rsidR="00D450AB" w:rsidRPr="007609A2" w:rsidRDefault="00D450AB" w:rsidP="00A64CB2">
                            <w:pPr>
                              <w:spacing w:after="0" w:line="240" w:lineRule="auto"/>
                              <w:jc w:val="center"/>
                              <w:rPr>
                                <w:rFonts w:eastAsia="Calibri" w:hAnsi="Calibri"/>
                                <w:b/>
                                <w:bCs/>
                                <w:color w:val="000000" w:themeColor="dark1"/>
                                <w:sz w:val="19"/>
                                <w:szCs w:val="19"/>
                              </w:rPr>
                            </w:pPr>
                            <w:r w:rsidRPr="007609A2">
                              <w:rPr>
                                <w:rFonts w:eastAsia="Calibri" w:hAnsi="Calibri"/>
                                <w:b/>
                                <w:bCs/>
                                <w:color w:val="000000" w:themeColor="dark1"/>
                                <w:sz w:val="19"/>
                                <w:szCs w:val="19"/>
                              </w:rPr>
                              <w:t xml:space="preserve">Celkem podpora </w:t>
                            </w:r>
                            <w:r w:rsidRPr="007609A2">
                              <w:rPr>
                                <w:rFonts w:eastAsia="Calibri" w:hAnsi="Calibri"/>
                                <w:b/>
                                <w:bCs/>
                                <w:color w:val="000000" w:themeColor="dark1"/>
                                <w:sz w:val="19"/>
                                <w:szCs w:val="19"/>
                              </w:rPr>
                              <w:t>č</w:t>
                            </w:r>
                            <w:r w:rsidRPr="007609A2">
                              <w:rPr>
                                <w:rFonts w:eastAsia="Calibri" w:hAnsi="Calibri"/>
                                <w:b/>
                                <w:bCs/>
                                <w:color w:val="000000" w:themeColor="dark1"/>
                                <w:sz w:val="19"/>
                                <w:szCs w:val="19"/>
                              </w:rPr>
                              <w:t>erpan</w:t>
                            </w:r>
                            <w:r w:rsidRPr="007609A2">
                              <w:rPr>
                                <w:rFonts w:eastAsia="Calibri" w:hAnsi="Calibri"/>
                                <w:b/>
                                <w:bCs/>
                                <w:color w:val="000000" w:themeColor="dark1"/>
                                <w:sz w:val="19"/>
                                <w:szCs w:val="19"/>
                              </w:rPr>
                              <w:t>á</w:t>
                            </w:r>
                            <w:r w:rsidRPr="007609A2">
                              <w:rPr>
                                <w:rFonts w:eastAsia="Calibri" w:hAnsi="Calibri"/>
                                <w:b/>
                                <w:bCs/>
                                <w:color w:val="000000" w:themeColor="dark1"/>
                                <w:sz w:val="19"/>
                                <w:szCs w:val="19"/>
                              </w:rPr>
                              <w:t xml:space="preserve"> na projekty s</w:t>
                            </w:r>
                            <w:r w:rsidRPr="007609A2">
                              <w:rPr>
                                <w:rFonts w:eastAsia="Calibri" w:hAnsi="Calibri"/>
                                <w:b/>
                                <w:bCs/>
                                <w:color w:val="000000" w:themeColor="dark1"/>
                                <w:sz w:val="19"/>
                                <w:szCs w:val="19"/>
                              </w:rPr>
                              <w:t> </w:t>
                            </w:r>
                            <w:r w:rsidRPr="007609A2">
                              <w:rPr>
                                <w:rFonts w:eastAsia="Calibri" w:hAnsi="Calibri"/>
                                <w:b/>
                                <w:bCs/>
                                <w:color w:val="000000" w:themeColor="dark1"/>
                                <w:sz w:val="19"/>
                                <w:szCs w:val="19"/>
                              </w:rPr>
                              <w:t>HUP typu</w:t>
                            </w:r>
                          </w:p>
                          <w:p w14:paraId="788BCBAB" w14:textId="77777777" w:rsidR="00D450AB" w:rsidRPr="007609A2" w:rsidRDefault="00D450AB" w:rsidP="00A64CB2">
                            <w:pPr>
                              <w:spacing w:after="0" w:line="240" w:lineRule="auto"/>
                              <w:jc w:val="center"/>
                              <w:rPr>
                                <w:rFonts w:eastAsia="Calibri" w:hAnsi="Calibri"/>
                                <w:b/>
                                <w:bCs/>
                                <w:color w:val="000000" w:themeColor="dark1"/>
                                <w:sz w:val="19"/>
                                <w:szCs w:val="19"/>
                              </w:rPr>
                            </w:pPr>
                            <w:r w:rsidRPr="007609A2">
                              <w:rPr>
                                <w:rFonts w:eastAsia="Calibri" w:hAnsi="Calibri"/>
                                <w:b/>
                                <w:bCs/>
                                <w:color w:val="000000" w:themeColor="dark1"/>
                                <w:sz w:val="19"/>
                                <w:szCs w:val="19"/>
                              </w:rPr>
                              <w:t>PF: 451.8</w:t>
                            </w:r>
                          </w:p>
                          <w:p w14:paraId="26116505" w14:textId="77777777" w:rsidR="00D450AB" w:rsidRPr="007609A2" w:rsidRDefault="00D450AB" w:rsidP="00A64CB2">
                            <w:pPr>
                              <w:spacing w:after="0" w:line="240" w:lineRule="auto"/>
                              <w:jc w:val="center"/>
                              <w:rPr>
                                <w:rFonts w:eastAsia="Calibri" w:hAnsi="Calibri"/>
                                <w:color w:val="000000" w:themeColor="dark1"/>
                                <w:sz w:val="19"/>
                                <w:szCs w:val="19"/>
                              </w:rPr>
                            </w:pPr>
                            <w:r w:rsidRPr="007609A2">
                              <w:rPr>
                                <w:rFonts w:eastAsia="Calibri" w:hAnsi="Calibri"/>
                                <w:color w:val="000000" w:themeColor="dark1"/>
                                <w:sz w:val="19"/>
                                <w:szCs w:val="19"/>
                              </w:rPr>
                              <w:t>z</w:t>
                            </w:r>
                            <w:r w:rsidRPr="007609A2">
                              <w:rPr>
                                <w:rFonts w:eastAsia="Calibri" w:hAnsi="Calibri"/>
                                <w:color w:val="000000" w:themeColor="dark1"/>
                                <w:sz w:val="19"/>
                                <w:szCs w:val="19"/>
                              </w:rPr>
                              <w:t> </w:t>
                            </w:r>
                            <w:r w:rsidRPr="007609A2">
                              <w:rPr>
                                <w:rFonts w:eastAsia="Calibri" w:hAnsi="Calibri"/>
                                <w:color w:val="000000" w:themeColor="dark1"/>
                                <w:sz w:val="19"/>
                                <w:szCs w:val="19"/>
                              </w:rPr>
                              <w:t xml:space="preserve">toho </w:t>
                            </w:r>
                            <w:r w:rsidRPr="007609A2">
                              <w:rPr>
                                <w:rFonts w:eastAsia="Calibri" w:hAnsi="Calibri"/>
                                <w:color w:val="000000" w:themeColor="dark1"/>
                                <w:sz w:val="19"/>
                                <w:szCs w:val="19"/>
                              </w:rPr>
                              <w:t>č</w:t>
                            </w:r>
                            <w:r w:rsidRPr="007609A2">
                              <w:rPr>
                                <w:rFonts w:eastAsia="Calibri" w:hAnsi="Calibri"/>
                                <w:color w:val="000000" w:themeColor="dark1"/>
                                <w:sz w:val="19"/>
                                <w:szCs w:val="19"/>
                              </w:rPr>
                              <w:t>erpan</w:t>
                            </w:r>
                            <w:r w:rsidRPr="007609A2">
                              <w:rPr>
                                <w:rFonts w:eastAsia="Calibri" w:hAnsi="Calibri"/>
                                <w:color w:val="000000" w:themeColor="dark1"/>
                                <w:sz w:val="19"/>
                                <w:szCs w:val="19"/>
                              </w:rPr>
                              <w:t>á</w:t>
                            </w:r>
                            <w:r w:rsidRPr="007609A2">
                              <w:rPr>
                                <w:rFonts w:eastAsia="Calibri" w:hAnsi="Calibri"/>
                                <w:color w:val="000000" w:themeColor="dark1"/>
                                <w:sz w:val="19"/>
                                <w:szCs w:val="19"/>
                              </w:rPr>
                              <w:t xml:space="preserve"> HUP PF: 95 %</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9EAF5B2" id="_x0000_s1064" style="position:absolute;left:0;text-align:left;margin-left:930.75pt;margin-top:.85pt;width:170.2pt;height:90.35pt;z-index:2521159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" filled="f" stroked="f" strokeweight="2pt">
                <v:textbox>
                  <w:txbxContent>
                    <w:p w14:paraId="729C7D9C" w14:textId="77777777" w:rsidR="00D450AB" w:rsidRPr="007609A2" w:rsidRDefault="00D450AB" w:rsidP="00A64CB2">
                      <w:pPr>
                        <w:spacing w:after="0" w:line="240" w:lineRule="auto"/>
                        <w:jc w:val="center"/>
                        <w:rPr>
                          <w:rFonts w:eastAsia="Calibri" w:hAnsi="Calibri"/>
                          <w:b/>
                          <w:bCs/>
                          <w:color w:val="000000" w:themeColor="dark1"/>
                          <w:sz w:val="19"/>
                          <w:szCs w:val="19"/>
                        </w:rPr>
                      </w:pPr>
                      <w:r w:rsidRPr="007609A2">
                        <w:rPr>
                          <w:rFonts w:eastAsia="Calibri" w:hAnsi="Calibri"/>
                          <w:b/>
                          <w:bCs/>
                          <w:color w:val="000000" w:themeColor="dark1"/>
                          <w:sz w:val="19"/>
                          <w:szCs w:val="19"/>
                        </w:rPr>
                        <w:t xml:space="preserve">Celkem podpora </w:t>
                      </w:r>
                      <w:r w:rsidRPr="007609A2">
                        <w:rPr>
                          <w:rFonts w:eastAsia="Calibri" w:hAnsi="Calibri"/>
                          <w:b/>
                          <w:bCs/>
                          <w:color w:val="000000" w:themeColor="dark1"/>
                          <w:sz w:val="19"/>
                          <w:szCs w:val="19"/>
                        </w:rPr>
                        <w:t>č</w:t>
                      </w:r>
                      <w:r w:rsidRPr="007609A2">
                        <w:rPr>
                          <w:rFonts w:eastAsia="Calibri" w:hAnsi="Calibri"/>
                          <w:b/>
                          <w:bCs/>
                          <w:color w:val="000000" w:themeColor="dark1"/>
                          <w:sz w:val="19"/>
                          <w:szCs w:val="19"/>
                        </w:rPr>
                        <w:t>erpan</w:t>
                      </w:r>
                      <w:r w:rsidRPr="007609A2">
                        <w:rPr>
                          <w:rFonts w:eastAsia="Calibri" w:hAnsi="Calibri"/>
                          <w:b/>
                          <w:bCs/>
                          <w:color w:val="000000" w:themeColor="dark1"/>
                          <w:sz w:val="19"/>
                          <w:szCs w:val="19"/>
                        </w:rPr>
                        <w:t>á</w:t>
                      </w:r>
                      <w:r w:rsidRPr="007609A2">
                        <w:rPr>
                          <w:rFonts w:eastAsia="Calibri" w:hAnsi="Calibri"/>
                          <w:b/>
                          <w:bCs/>
                          <w:color w:val="000000" w:themeColor="dark1"/>
                          <w:sz w:val="19"/>
                          <w:szCs w:val="19"/>
                        </w:rPr>
                        <w:t xml:space="preserve"> na projekty s</w:t>
                      </w:r>
                      <w:r w:rsidRPr="007609A2">
                        <w:rPr>
                          <w:rFonts w:eastAsia="Calibri" w:hAnsi="Calibri"/>
                          <w:b/>
                          <w:bCs/>
                          <w:color w:val="000000" w:themeColor="dark1"/>
                          <w:sz w:val="19"/>
                          <w:szCs w:val="19"/>
                        </w:rPr>
                        <w:t> </w:t>
                      </w:r>
                      <w:r w:rsidRPr="007609A2">
                        <w:rPr>
                          <w:rFonts w:eastAsia="Calibri" w:hAnsi="Calibri"/>
                          <w:b/>
                          <w:bCs/>
                          <w:color w:val="000000" w:themeColor="dark1"/>
                          <w:sz w:val="19"/>
                          <w:szCs w:val="19"/>
                        </w:rPr>
                        <w:t>HUP typu</w:t>
                      </w:r>
                    </w:p>
                    <w:p w14:paraId="788BCBAB" w14:textId="77777777" w:rsidR="00D450AB" w:rsidRPr="007609A2" w:rsidRDefault="00D450AB" w:rsidP="00A64CB2">
                      <w:pPr>
                        <w:spacing w:after="0" w:line="240" w:lineRule="auto"/>
                        <w:jc w:val="center"/>
                        <w:rPr>
                          <w:rFonts w:eastAsia="Calibri" w:hAnsi="Calibri"/>
                          <w:b/>
                          <w:bCs/>
                          <w:color w:val="000000" w:themeColor="dark1"/>
                          <w:sz w:val="19"/>
                          <w:szCs w:val="19"/>
                        </w:rPr>
                      </w:pPr>
                      <w:r w:rsidRPr="007609A2">
                        <w:rPr>
                          <w:rFonts w:eastAsia="Calibri" w:hAnsi="Calibri"/>
                          <w:b/>
                          <w:bCs/>
                          <w:color w:val="000000" w:themeColor="dark1"/>
                          <w:sz w:val="19"/>
                          <w:szCs w:val="19"/>
                        </w:rPr>
                        <w:t>PF: 451.8</w:t>
                      </w:r>
                    </w:p>
                    <w:p w14:paraId="26116505" w14:textId="77777777" w:rsidR="00D450AB" w:rsidRPr="007609A2" w:rsidRDefault="00D450AB" w:rsidP="00A64CB2">
                      <w:pPr>
                        <w:spacing w:after="0" w:line="240" w:lineRule="auto"/>
                        <w:jc w:val="center"/>
                        <w:rPr>
                          <w:rFonts w:eastAsia="Calibri" w:hAnsi="Calibri"/>
                          <w:color w:val="000000" w:themeColor="dark1"/>
                          <w:sz w:val="19"/>
                          <w:szCs w:val="19"/>
                        </w:rPr>
                      </w:pPr>
                      <w:r w:rsidRPr="007609A2">
                        <w:rPr>
                          <w:rFonts w:eastAsia="Calibri" w:hAnsi="Calibri"/>
                          <w:color w:val="000000" w:themeColor="dark1"/>
                          <w:sz w:val="19"/>
                          <w:szCs w:val="19"/>
                        </w:rPr>
                        <w:t>z</w:t>
                      </w:r>
                      <w:r w:rsidRPr="007609A2">
                        <w:rPr>
                          <w:rFonts w:eastAsia="Calibri" w:hAnsi="Calibri"/>
                          <w:color w:val="000000" w:themeColor="dark1"/>
                          <w:sz w:val="19"/>
                          <w:szCs w:val="19"/>
                        </w:rPr>
                        <w:t> </w:t>
                      </w:r>
                      <w:r w:rsidRPr="007609A2">
                        <w:rPr>
                          <w:rFonts w:eastAsia="Calibri" w:hAnsi="Calibri"/>
                          <w:color w:val="000000" w:themeColor="dark1"/>
                          <w:sz w:val="19"/>
                          <w:szCs w:val="19"/>
                        </w:rPr>
                        <w:t xml:space="preserve">toho </w:t>
                      </w:r>
                      <w:r w:rsidRPr="007609A2">
                        <w:rPr>
                          <w:rFonts w:eastAsia="Calibri" w:hAnsi="Calibri"/>
                          <w:color w:val="000000" w:themeColor="dark1"/>
                          <w:sz w:val="19"/>
                          <w:szCs w:val="19"/>
                        </w:rPr>
                        <w:t>č</w:t>
                      </w:r>
                      <w:r w:rsidRPr="007609A2">
                        <w:rPr>
                          <w:rFonts w:eastAsia="Calibri" w:hAnsi="Calibri"/>
                          <w:color w:val="000000" w:themeColor="dark1"/>
                          <w:sz w:val="19"/>
                          <w:szCs w:val="19"/>
                        </w:rPr>
                        <w:t>erpan</w:t>
                      </w:r>
                      <w:r w:rsidRPr="007609A2">
                        <w:rPr>
                          <w:rFonts w:eastAsia="Calibri" w:hAnsi="Calibri"/>
                          <w:color w:val="000000" w:themeColor="dark1"/>
                          <w:sz w:val="19"/>
                          <w:szCs w:val="19"/>
                        </w:rPr>
                        <w:t>á</w:t>
                      </w:r>
                      <w:r w:rsidRPr="007609A2">
                        <w:rPr>
                          <w:rFonts w:eastAsia="Calibri" w:hAnsi="Calibri"/>
                          <w:color w:val="000000" w:themeColor="dark1"/>
                          <w:sz w:val="19"/>
                          <w:szCs w:val="19"/>
                        </w:rPr>
                        <w:t xml:space="preserve"> HUP PF: 95 %</w:t>
                      </w:r>
                    </w:p>
                  </w:txbxContent>
                </v:textbox>
              </v:roundrect>
            </w:pict>
          </mc:Fallback>
        </mc:AlternateContent>
      </w:r>
      <w:r>
        <w:rPr>
          <w:sz w:val="28"/>
          <w:szCs w:val="28"/>
        </w:rPr>
        <w:t xml:space="preserve">Doba trvání programu: </w:t>
      </w:r>
      <w:r w:rsidRPr="00911163">
        <w:rPr>
          <w:smallCaps w:val="0"/>
          <w:sz w:val="28"/>
          <w:szCs w:val="28"/>
        </w:rPr>
        <w:t>od</w:t>
      </w:r>
      <w:r>
        <w:rPr>
          <w:sz w:val="28"/>
          <w:szCs w:val="28"/>
        </w:rPr>
        <w:t xml:space="preserve"> 2013 do 2020</w:t>
      </w:r>
    </w:p>
    <w:p w14:paraId="0BE11DBF" w14:textId="03537337" w:rsidR="00A64CB2" w:rsidRDefault="00366E37" w:rsidP="00A64CB2">
      <w:pPr>
        <w:tabs>
          <w:tab w:val="left" w:pos="17815"/>
        </w:tabs>
        <w:sectPr w:rsidR="00A64CB2" w:rsidSect="00781561">
          <w:pgSz w:w="23814" w:h="16839" w:orient="landscape" w:code="8"/>
          <w:pgMar w:top="720" w:right="720" w:bottom="720" w:left="720" w:header="708" w:footer="708" w:gutter="0"/>
          <w:cols w:space="708"/>
          <w:docGrid w:linePitch="360"/>
        </w:sectPr>
      </w:pPr>
      <w:r>
        <w:rPr>
          <w:noProof/>
          <w:lang w:eastAsia="cs-CZ"/>
        </w:rPr>
        <mc:AlternateContent>
          <mc:Choice Requires="wps">
            <w:drawing>
              <wp:anchor distT="0" distB="0" distL="114300" distR="114300" simplePos="0" relativeHeight="252108800" behindDoc="0" locked="0" layoutInCell="1" allowOverlap="1" wp14:anchorId="18CBFCCF" wp14:editId="14C7A0D1">
                <wp:simplePos x="0" y="0"/>
                <wp:positionH relativeFrom="column">
                  <wp:posOffset>11080143</wp:posOffset>
                </wp:positionH>
                <wp:positionV relativeFrom="paragraph">
                  <wp:posOffset>8213338</wp:posOffset>
                </wp:positionV>
                <wp:extent cx="3072765" cy="398394"/>
                <wp:effectExtent l="0" t="0" r="0" b="0"/>
                <wp:wrapNone/>
                <wp:docPr id="342" name="Zaoblený obdélník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72765" cy="398394"/>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6AFF03DD" w14:textId="5EFB8773" w:rsidR="00D450AB" w:rsidRPr="00720794" w:rsidRDefault="00D450AB" w:rsidP="00A64CB2">
                            <w:pPr>
                              <w:spacing w:after="0" w:line="240" w:lineRule="auto"/>
                              <w:jc w:val="right"/>
                              <w:rPr>
                                <w:i/>
                                <w:color w:val="BFBFBF" w:themeColor="background1" w:themeShade="BF"/>
                                <w:sz w:val="18"/>
                                <w:szCs w:val="18"/>
                              </w:rPr>
                            </w:pPr>
                            <w:r w:rsidRPr="00720794">
                              <w:rPr>
                                <w:b/>
                                <w:i/>
                                <w:color w:val="BFBFBF" w:themeColor="background1" w:themeShade="BF"/>
                                <w:sz w:val="18"/>
                                <w:szCs w:val="18"/>
                              </w:rPr>
                              <w:t>Zdroj: IS VaV</w:t>
                            </w:r>
                            <w:r>
                              <w:rPr>
                                <w:b/>
                                <w:i/>
                                <w:color w:val="BFBFBF" w:themeColor="background1" w:themeShade="BF"/>
                                <w:sz w:val="18"/>
                                <w:szCs w:val="18"/>
                              </w:rPr>
                              <w:t>aI; datum exportu 31. ledna 2022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8CBFCCF" id="_x0000_s1065" style="position:absolute;margin-left:872.45pt;margin-top:646.7pt;width:241.95pt;height:31.35pt;z-index:25210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" filled="f" stroked="f" strokeweight="2pt">
                <v:path arrowok="t"/>
                <v:textbox>
                  <w:txbxContent>
                    <w:p w14:paraId="6AFF03DD" w14:textId="5EFB8773" w:rsidR="00D450AB" w:rsidRPr="00720794" w:rsidRDefault="00D450AB" w:rsidP="00A64CB2">
                      <w:pPr>
                        <w:spacing w:after="0" w:line="240" w:lineRule="auto"/>
                        <w:jc w:val="right"/>
                        <w:rPr>
                          <w:i/>
                          <w:color w:val="BFBFBF" w:themeColor="background1" w:themeShade="BF"/>
                          <w:sz w:val="18"/>
                          <w:szCs w:val="18"/>
                        </w:rPr>
                      </w:pPr>
                      <w:r w:rsidRPr="00720794">
                        <w:rPr>
                          <w:b/>
                          <w:i/>
                          <w:color w:val="BFBFBF" w:themeColor="background1" w:themeShade="BF"/>
                          <w:sz w:val="18"/>
                          <w:szCs w:val="18"/>
                        </w:rPr>
                        <w:t>Zdroj: IS VaV</w:t>
                      </w:r>
                      <w:r>
                        <w:rPr>
                          <w:b/>
                          <w:i/>
                          <w:color w:val="BFBFBF" w:themeColor="background1" w:themeShade="BF"/>
                          <w:sz w:val="18"/>
                          <w:szCs w:val="18"/>
                        </w:rPr>
                        <w:t>aI; datum exportu 31. ledna 2022</w:t>
                      </w:r>
                    </w:p>
                  </w:txbxContent>
                </v:textbox>
              </v:roundrect>
            </w:pict>
          </mc:Fallback>
        </mc:AlternateContent>
      </w:r>
      <w:r w:rsidR="00A64CB2">
        <w:rPr>
          <w:noProof/>
          <w:lang w:eastAsia="cs-CZ"/>
        </w:rPr>
        <w:drawing>
          <wp:anchor distT="0" distB="0" distL="114300" distR="114300" simplePos="0" relativeHeight="252099584" behindDoc="0" locked="0" layoutInCell="1" allowOverlap="1" wp14:anchorId="36A70FEA" wp14:editId="421A6198">
            <wp:simplePos x="0" y="0"/>
            <wp:positionH relativeFrom="column">
              <wp:posOffset>3390900</wp:posOffset>
            </wp:positionH>
            <wp:positionV relativeFrom="paragraph">
              <wp:posOffset>96520</wp:posOffset>
            </wp:positionV>
            <wp:extent cx="3162300" cy="3362325"/>
            <wp:effectExtent l="0" t="0" r="0" b="9525"/>
            <wp:wrapNone/>
            <wp:docPr id="344" name="Obrázek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3162300" cy="3362325"/>
                    </a:xfrm>
                    <a:prstGeom prst="rect">
                      <a:avLst/>
                    </a:prstGeom>
                  </pic:spPr>
                </pic:pic>
              </a:graphicData>
            </a:graphic>
          </wp:anchor>
        </w:drawing>
      </w:r>
      <w:r w:rsidR="00A64CB2">
        <w:rPr>
          <w:noProof/>
          <w:lang w:eastAsia="cs-CZ"/>
        </w:rPr>
        <w:drawing>
          <wp:anchor distT="0" distB="0" distL="114300" distR="114300" simplePos="0" relativeHeight="252100608" behindDoc="0" locked="0" layoutInCell="1" allowOverlap="1" wp14:anchorId="091ED90B" wp14:editId="7F791FC8">
            <wp:simplePos x="0" y="0"/>
            <wp:positionH relativeFrom="column">
              <wp:posOffset>9515475</wp:posOffset>
            </wp:positionH>
            <wp:positionV relativeFrom="paragraph">
              <wp:posOffset>77470</wp:posOffset>
            </wp:positionV>
            <wp:extent cx="4089649" cy="3928876"/>
            <wp:effectExtent l="0" t="0" r="6350" b="0"/>
            <wp:wrapNone/>
            <wp:docPr id="345" name="Obrázek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4089649" cy="3928876"/>
                    </a:xfrm>
                    <a:prstGeom prst="rect">
                      <a:avLst/>
                    </a:prstGeom>
                  </pic:spPr>
                </pic:pic>
              </a:graphicData>
            </a:graphic>
            <wp14:sizeRelH relativeFrom="margin">
              <wp14:pctWidth>0</wp14:pctWidth>
            </wp14:sizeRelH>
            <wp14:sizeRelV relativeFrom="margin">
              <wp14:pctHeight>0</wp14:pctHeight>
            </wp14:sizeRelV>
          </wp:anchor>
        </w:drawing>
      </w:r>
      <w:r w:rsidR="00A64CB2">
        <w:rPr>
          <w:noProof/>
          <w:lang w:eastAsia="cs-CZ"/>
        </w:rPr>
        <w:drawing>
          <wp:anchor distT="0" distB="0" distL="114300" distR="114300" simplePos="0" relativeHeight="252113920" behindDoc="0" locked="0" layoutInCell="1" allowOverlap="1" wp14:anchorId="64C542FA" wp14:editId="7EA74C74">
            <wp:simplePos x="0" y="0"/>
            <wp:positionH relativeFrom="page">
              <wp:align>left</wp:align>
            </wp:positionH>
            <wp:positionV relativeFrom="paragraph">
              <wp:posOffset>706120</wp:posOffset>
            </wp:positionV>
            <wp:extent cx="4756150" cy="2832100"/>
            <wp:effectExtent l="0" t="0" r="0" b="0"/>
            <wp:wrapNone/>
            <wp:docPr id="346" name="Graf 346">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anchor>
        </w:drawing>
      </w:r>
      <w:r w:rsidR="00A64CB2">
        <w:rPr>
          <w:noProof/>
          <w:spacing w:val="40"/>
          <w:sz w:val="48"/>
          <w:szCs w:val="48"/>
          <w:lang w:eastAsia="cs-CZ"/>
        </w:rPr>
        <mc:AlternateContent>
          <mc:Choice Requires="wps">
            <w:drawing>
              <wp:anchor distT="0" distB="0" distL="114300" distR="114300" simplePos="0" relativeHeight="252111872" behindDoc="0" locked="0" layoutInCell="1" allowOverlap="1" wp14:anchorId="732D03F6" wp14:editId="20FDDE18">
                <wp:simplePos x="0" y="0"/>
                <wp:positionH relativeFrom="column">
                  <wp:posOffset>9021817</wp:posOffset>
                </wp:positionH>
                <wp:positionV relativeFrom="paragraph">
                  <wp:posOffset>3864203</wp:posOffset>
                </wp:positionV>
                <wp:extent cx="5100320" cy="657225"/>
                <wp:effectExtent l="0" t="0" r="0" b="0"/>
                <wp:wrapNone/>
                <wp:docPr id="331" name="Zaoblený obdélník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00320" cy="657225"/>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07AFFB9B" w14:textId="77777777" w:rsidR="00D450AB" w:rsidRDefault="00D450AB" w:rsidP="00A64CB2">
                            <w:pPr>
                              <w:spacing w:after="0" w:line="240" w:lineRule="auto"/>
                              <w:jc w:val="center"/>
                              <w:rPr>
                                <w:b/>
                                <w:sz w:val="28"/>
                                <w:szCs w:val="28"/>
                              </w:rPr>
                            </w:pPr>
                            <w:r>
                              <w:rPr>
                                <w:b/>
                                <w:sz w:val="28"/>
                                <w:szCs w:val="28"/>
                              </w:rPr>
                              <w:t>Podpora čerpaná dalšími účastníky projektu (DUP)</w:t>
                            </w:r>
                          </w:p>
                          <w:p w14:paraId="05542987" w14:textId="77777777" w:rsidR="00D450AB" w:rsidRPr="005B735F" w:rsidRDefault="00D450AB" w:rsidP="00A64CB2">
                            <w:pPr>
                              <w:spacing w:after="0" w:line="240" w:lineRule="auto"/>
                              <w:jc w:val="center"/>
                              <w:rPr>
                                <w:sz w:val="28"/>
                                <w:szCs w:val="28"/>
                              </w:rPr>
                            </w:pPr>
                            <w:r>
                              <w:rPr>
                                <w:b/>
                                <w:sz w:val="28"/>
                                <w:szCs w:val="28"/>
                              </w:rPr>
                              <w:t>a spolupráce dle typu hlavního účastníka projektu HUP (v mil. Kč)</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32D03F6" id="_x0000_s1066" style="position:absolute;margin-left:710.4pt;margin-top:304.25pt;width:401.6pt;height:51.75pt;z-index:25211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" filled="f" stroked="f" strokeweight="2pt">
                <v:path arrowok="t"/>
                <v:textbox>
                  <w:txbxContent>
                    <w:p w14:paraId="07AFFB9B" w14:textId="77777777" w:rsidR="00D450AB" w:rsidRDefault="00D450AB" w:rsidP="00A64CB2">
                      <w:pPr>
                        <w:spacing w:after="0" w:line="240" w:lineRule="auto"/>
                        <w:jc w:val="center"/>
                        <w:rPr>
                          <w:b/>
                          <w:sz w:val="28"/>
                          <w:szCs w:val="28"/>
                        </w:rPr>
                      </w:pPr>
                      <w:r>
                        <w:rPr>
                          <w:b/>
                          <w:sz w:val="28"/>
                          <w:szCs w:val="28"/>
                        </w:rPr>
                        <w:t>Podpora čerpaná dalšími účastníky projektu (DUP)</w:t>
                      </w:r>
                    </w:p>
                    <w:p w14:paraId="05542987" w14:textId="77777777" w:rsidR="00D450AB" w:rsidRPr="005B735F" w:rsidRDefault="00D450AB" w:rsidP="00A64CB2">
                      <w:pPr>
                        <w:spacing w:after="0" w:line="240" w:lineRule="auto"/>
                        <w:jc w:val="center"/>
                        <w:rPr>
                          <w:sz w:val="28"/>
                          <w:szCs w:val="28"/>
                        </w:rPr>
                      </w:pPr>
                      <w:r>
                        <w:rPr>
                          <w:b/>
                          <w:sz w:val="28"/>
                          <w:szCs w:val="28"/>
                        </w:rPr>
                        <w:t>a spolupráce dle typu hlavního účastníka projektu HUP (v mil. Kč)</w:t>
                      </w:r>
                    </w:p>
                  </w:txbxContent>
                </v:textbox>
              </v:roundrect>
            </w:pict>
          </mc:Fallback>
        </mc:AlternateContent>
      </w:r>
      <w:r w:rsidR="00A64CB2">
        <w:rPr>
          <w:noProof/>
          <w:spacing w:val="20"/>
          <w:sz w:val="44"/>
          <w:szCs w:val="44"/>
          <w:lang w:eastAsia="cs-CZ"/>
        </w:rPr>
        <mc:AlternateContent>
          <mc:Choice Requires="wps">
            <w:drawing>
              <wp:anchor distT="0" distB="0" distL="114300" distR="114300" simplePos="0" relativeHeight="252109824" behindDoc="0" locked="0" layoutInCell="1" allowOverlap="1" wp14:anchorId="463DFD95" wp14:editId="5336262D">
                <wp:simplePos x="0" y="0"/>
                <wp:positionH relativeFrom="column">
                  <wp:posOffset>2505051</wp:posOffset>
                </wp:positionH>
                <wp:positionV relativeFrom="paragraph">
                  <wp:posOffset>650899</wp:posOffset>
                </wp:positionV>
                <wp:extent cx="1029970" cy="295275"/>
                <wp:effectExtent l="38100" t="0" r="0" b="66675"/>
                <wp:wrapNone/>
                <wp:docPr id="332" name="Přímá spojnice se šipkou 3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029970" cy="295275"/>
                        </a:xfrm>
                        <a:prstGeom prst="straightConnector1">
                          <a:avLst/>
                        </a:prstGeom>
                        <a:ln>
                          <a:solidFill>
                            <a:srgbClr val="969696"/>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C3A22F" id="Přímá spojnice se šipkou 332" o:spid="_x0000_s1026" type="#_x0000_t32" style="position:absolute;margin-left:197.25pt;margin-top:51.25pt;width:81.1pt;height:23.25pt;flip:x;z-index:2521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" strokecolor="#969696">
                <v:stroke endarrow="open"/>
                <o:lock v:ext="edit" shapetype="f"/>
              </v:shape>
            </w:pict>
          </mc:Fallback>
        </mc:AlternateContent>
      </w:r>
      <w:r w:rsidR="00A64CB2">
        <w:rPr>
          <w:noProof/>
          <w:lang w:eastAsia="cs-CZ"/>
        </w:rPr>
        <mc:AlternateContent>
          <mc:Choice Requires="wps">
            <w:drawing>
              <wp:anchor distT="0" distB="0" distL="114300" distR="114300" simplePos="0" relativeHeight="252110848" behindDoc="0" locked="0" layoutInCell="1" allowOverlap="1" wp14:anchorId="5F637F83" wp14:editId="071FA567">
                <wp:simplePos x="0" y="0"/>
                <wp:positionH relativeFrom="column">
                  <wp:posOffset>6919223</wp:posOffset>
                </wp:positionH>
                <wp:positionV relativeFrom="paragraph">
                  <wp:posOffset>1848090</wp:posOffset>
                </wp:positionV>
                <wp:extent cx="1644650" cy="546100"/>
                <wp:effectExtent l="0" t="0" r="0" b="0"/>
                <wp:wrapNone/>
                <wp:docPr id="333" name="Zaoblený obdélník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44650" cy="546100"/>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08C9C6B6" w14:textId="77777777" w:rsidR="00D450AB" w:rsidRPr="004A3A05" w:rsidRDefault="00D450AB" w:rsidP="00A64CB2">
                            <w:pPr>
                              <w:spacing w:after="0" w:line="240" w:lineRule="auto"/>
                              <w:jc w:val="both"/>
                              <w:rPr>
                                <w:i/>
                                <w:sz w:val="18"/>
                                <w:szCs w:val="18"/>
                              </w:rPr>
                            </w:pPr>
                            <w:r w:rsidRPr="004A3A05">
                              <w:rPr>
                                <w:i/>
                                <w:sz w:val="18"/>
                                <w:szCs w:val="18"/>
                              </w:rPr>
                              <w:t>HUP = hlavní řešitel projektu; DUP = další účastník projektu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F637F83" id="_x0000_s1067" style="position:absolute;margin-left:544.8pt;margin-top:145.5pt;width:129.5pt;height:43pt;z-index:25211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" filled="f" stroked="f" strokeweight="2pt">
                <v:path arrowok="t"/>
                <v:textbox>
                  <w:txbxContent>
                    <w:p w14:paraId="08C9C6B6" w14:textId="77777777" w:rsidR="00D450AB" w:rsidRPr="004A3A05" w:rsidRDefault="00D450AB" w:rsidP="00A64CB2">
                      <w:pPr>
                        <w:spacing w:after="0" w:line="240" w:lineRule="auto"/>
                        <w:jc w:val="both"/>
                        <w:rPr>
                          <w:i/>
                          <w:sz w:val="18"/>
                          <w:szCs w:val="18"/>
                        </w:rPr>
                      </w:pPr>
                      <w:r w:rsidRPr="004A3A05">
                        <w:rPr>
                          <w:i/>
                          <w:sz w:val="18"/>
                          <w:szCs w:val="18"/>
                        </w:rPr>
                        <w:t>HUP = hlavní řešitel projektu; DUP = další účastník projektu</w:t>
                      </w:r>
                    </w:p>
                  </w:txbxContent>
                </v:textbox>
              </v:roundrect>
            </w:pict>
          </mc:Fallback>
        </mc:AlternateContent>
      </w:r>
      <w:r w:rsidR="00A64CB2">
        <w:rPr>
          <w:noProof/>
          <w:spacing w:val="20"/>
          <w:sz w:val="44"/>
          <w:szCs w:val="44"/>
          <w:lang w:eastAsia="cs-CZ"/>
        </w:rPr>
        <mc:AlternateContent>
          <mc:Choice Requires="wps">
            <w:drawing>
              <wp:anchor distT="0" distB="0" distL="114300" distR="114300" simplePos="0" relativeHeight="252101632" behindDoc="0" locked="0" layoutInCell="1" allowOverlap="1" wp14:anchorId="6419079B" wp14:editId="2F459F13">
                <wp:simplePos x="0" y="0"/>
                <wp:positionH relativeFrom="column">
                  <wp:posOffset>6007099</wp:posOffset>
                </wp:positionH>
                <wp:positionV relativeFrom="paragraph">
                  <wp:posOffset>926465</wp:posOffset>
                </wp:positionV>
                <wp:extent cx="847725" cy="1549400"/>
                <wp:effectExtent l="38100" t="0" r="28575" b="50800"/>
                <wp:wrapNone/>
                <wp:docPr id="334" name="Přímá spojnice se šipkou 3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47725" cy="1549400"/>
                        </a:xfrm>
                        <a:prstGeom prst="straightConnector1">
                          <a:avLst/>
                        </a:prstGeom>
                        <a:ln>
                          <a:solidFill>
                            <a:srgbClr val="969696"/>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12E8D7" id="Přímá spojnice se šipkou 334" o:spid="_x0000_s1026" type="#_x0000_t32" style="position:absolute;margin-left:473pt;margin-top:72.95pt;width:66.75pt;height:122pt;flip:x;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" strokecolor="#969696">
                <v:stroke endarrow="open"/>
                <o:lock v:ext="edit" shapetype="f"/>
              </v:shape>
            </w:pict>
          </mc:Fallback>
        </mc:AlternateContent>
      </w:r>
      <w:r w:rsidR="00A64CB2">
        <w:rPr>
          <w:noProof/>
          <w:spacing w:val="20"/>
          <w:sz w:val="44"/>
          <w:szCs w:val="44"/>
          <w:lang w:eastAsia="cs-CZ"/>
        </w:rPr>
        <mc:AlternateContent>
          <mc:Choice Requires="wps">
            <w:drawing>
              <wp:anchor distT="0" distB="0" distL="114300" distR="114300" simplePos="0" relativeHeight="252106752" behindDoc="0" locked="0" layoutInCell="1" allowOverlap="1" wp14:anchorId="1CF4669C" wp14:editId="671125D1">
                <wp:simplePos x="0" y="0"/>
                <wp:positionH relativeFrom="column">
                  <wp:posOffset>8221980</wp:posOffset>
                </wp:positionH>
                <wp:positionV relativeFrom="paragraph">
                  <wp:posOffset>2286635</wp:posOffset>
                </wp:positionV>
                <wp:extent cx="217170" cy="2743200"/>
                <wp:effectExtent l="76200" t="0" r="11430" b="38100"/>
                <wp:wrapNone/>
                <wp:docPr id="335" name="Přímá spojnice se šipkou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17170" cy="2743200"/>
                        </a:xfrm>
                        <a:prstGeom prst="straightConnector1">
                          <a:avLst/>
                        </a:prstGeom>
                        <a:ln>
                          <a:solidFill>
                            <a:srgbClr val="969696"/>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C33D634" id="Přímá spojnice se šipkou 335" o:spid="_x0000_s1026" type="#_x0000_t32" style="position:absolute;margin-left:647.4pt;margin-top:180.05pt;width:17.1pt;height:3in;flip:x;z-index:25210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" strokecolor="#969696">
                <v:stroke endarrow="open"/>
                <o:lock v:ext="edit" shapetype="f"/>
              </v:shape>
            </w:pict>
          </mc:Fallback>
        </mc:AlternateContent>
      </w:r>
      <w:r w:rsidR="00A64CB2">
        <w:rPr>
          <w:noProof/>
          <w:spacing w:val="20"/>
          <w:sz w:val="44"/>
          <w:szCs w:val="44"/>
          <w:lang w:eastAsia="cs-CZ"/>
        </w:rPr>
        <mc:AlternateContent>
          <mc:Choice Requires="wps">
            <w:drawing>
              <wp:anchor distT="0" distB="0" distL="114300" distR="114300" simplePos="0" relativeHeight="252112896" behindDoc="0" locked="0" layoutInCell="1" allowOverlap="1" wp14:anchorId="17E4B724" wp14:editId="3C52AF5A">
                <wp:simplePos x="0" y="0"/>
                <wp:positionH relativeFrom="column">
                  <wp:posOffset>8957945</wp:posOffset>
                </wp:positionH>
                <wp:positionV relativeFrom="paragraph">
                  <wp:posOffset>1860550</wp:posOffset>
                </wp:positionV>
                <wp:extent cx="1363980" cy="1790700"/>
                <wp:effectExtent l="0" t="0" r="64770" b="38100"/>
                <wp:wrapNone/>
                <wp:docPr id="336" name="Přímá spojnice se šipkou 3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63980" cy="1790700"/>
                        </a:xfrm>
                        <a:prstGeom prst="straightConnector1">
                          <a:avLst/>
                        </a:prstGeom>
                        <a:ln>
                          <a:solidFill>
                            <a:srgbClr val="969696"/>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945D4A0" id="Přímá spojnice se šipkou 336" o:spid="_x0000_s1026" type="#_x0000_t32" style="position:absolute;margin-left:705.35pt;margin-top:146.5pt;width:107.4pt;height:141pt;z-index:25211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" strokecolor="#969696">
                <v:stroke endarrow="open"/>
                <o:lock v:ext="edit" shapetype="f"/>
              </v:shape>
            </w:pict>
          </mc:Fallback>
        </mc:AlternateContent>
      </w:r>
      <w:r w:rsidR="00A64CB2">
        <w:rPr>
          <w:noProof/>
          <w:lang w:eastAsia="cs-CZ"/>
        </w:rPr>
        <mc:AlternateContent>
          <mc:Choice Requires="wps">
            <w:drawing>
              <wp:anchor distT="0" distB="0" distL="114300" distR="114300" simplePos="0" relativeHeight="252107776" behindDoc="0" locked="0" layoutInCell="1" allowOverlap="1" wp14:anchorId="4B1DF047" wp14:editId="5697B2CD">
                <wp:simplePos x="0" y="0"/>
                <wp:positionH relativeFrom="column">
                  <wp:posOffset>7129145</wp:posOffset>
                </wp:positionH>
                <wp:positionV relativeFrom="paragraph">
                  <wp:posOffset>2600325</wp:posOffset>
                </wp:positionV>
                <wp:extent cx="2193925" cy="1054735"/>
                <wp:effectExtent l="19050" t="19050" r="0" b="0"/>
                <wp:wrapNone/>
                <wp:docPr id="337" name="Zaoblený obdélník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3925" cy="1054735"/>
                        </a:xfrm>
                        <a:prstGeom prst="roundRect">
                          <a:avLst/>
                        </a:prstGeom>
                        <a:solidFill>
                          <a:srgbClr val="FFFFE7"/>
                        </a:solidFill>
                        <a:ln w="31750">
                          <a:solidFill>
                            <a:srgbClr val="FFFF87"/>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FD8DD1A" w14:textId="77777777" w:rsidR="00D450AB" w:rsidRPr="00915A97" w:rsidRDefault="00D450AB" w:rsidP="00A64CB2">
                            <w:pPr>
                              <w:spacing w:after="0" w:line="240" w:lineRule="auto"/>
                              <w:jc w:val="center"/>
                              <w:rPr>
                                <w:b/>
                                <w:color w:val="000000" w:themeColor="text1"/>
                              </w:rPr>
                            </w:pPr>
                            <w:r w:rsidRPr="00915A97">
                              <w:rPr>
                                <w:b/>
                                <w:color w:val="000000" w:themeColor="text1"/>
                              </w:rPr>
                              <w:t>Počet publikačních výsledků hodnocených dle M17+</w:t>
                            </w:r>
                          </w:p>
                          <w:p w14:paraId="7DA715FE" w14:textId="77777777" w:rsidR="00D450AB" w:rsidRPr="00915A97" w:rsidRDefault="00D450AB" w:rsidP="00A64CB2">
                            <w:pPr>
                              <w:spacing w:after="0" w:line="240" w:lineRule="auto"/>
                              <w:jc w:val="center"/>
                              <w:rPr>
                                <w:color w:val="000000" w:themeColor="text1"/>
                              </w:rPr>
                            </w:pPr>
                            <w:r w:rsidRPr="00915A97">
                              <w:rPr>
                                <w:color w:val="000000" w:themeColor="text1"/>
                              </w:rPr>
                              <w:t>2 463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B1DF047" id="_x0000_s1068" style="position:absolute;margin-left:561.35pt;margin-top:204.75pt;width:172.75pt;height:83.05pt;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" fillcolor="#ffffe7" strokecolor="#ffff87" strokeweight="2.5pt">
                <v:path arrowok="t"/>
                <v:textbox>
                  <w:txbxContent>
                    <w:p w14:paraId="3FD8DD1A" w14:textId="77777777" w:rsidR="00D450AB" w:rsidRPr="00915A97" w:rsidRDefault="00D450AB" w:rsidP="00A64CB2">
                      <w:pPr>
                        <w:spacing w:after="0" w:line="240" w:lineRule="auto"/>
                        <w:jc w:val="center"/>
                        <w:rPr>
                          <w:b/>
                          <w:color w:val="000000" w:themeColor="text1"/>
                        </w:rPr>
                      </w:pPr>
                      <w:r w:rsidRPr="00915A97">
                        <w:rPr>
                          <w:b/>
                          <w:color w:val="000000" w:themeColor="text1"/>
                        </w:rPr>
                        <w:t>Počet publikačních výsledků hodnocených dle M17+</w:t>
                      </w:r>
                    </w:p>
                    <w:p w14:paraId="7DA715FE" w14:textId="77777777" w:rsidR="00D450AB" w:rsidRPr="00915A97" w:rsidRDefault="00D450AB" w:rsidP="00A64CB2">
                      <w:pPr>
                        <w:spacing w:after="0" w:line="240" w:lineRule="auto"/>
                        <w:jc w:val="center"/>
                        <w:rPr>
                          <w:color w:val="000000" w:themeColor="text1"/>
                        </w:rPr>
                      </w:pPr>
                      <w:r w:rsidRPr="00915A97">
                        <w:rPr>
                          <w:color w:val="000000" w:themeColor="text1"/>
                        </w:rPr>
                        <w:t>2 463</w:t>
                      </w:r>
                    </w:p>
                  </w:txbxContent>
                </v:textbox>
              </v:roundrect>
            </w:pict>
          </mc:Fallback>
        </mc:AlternateContent>
      </w:r>
      <w:r w:rsidR="00A64CB2">
        <w:rPr>
          <w:noProof/>
          <w:spacing w:val="20"/>
          <w:sz w:val="44"/>
          <w:szCs w:val="44"/>
          <w:lang w:eastAsia="cs-CZ"/>
        </w:rPr>
        <mc:AlternateContent>
          <mc:Choice Requires="wps">
            <w:drawing>
              <wp:anchor distT="0" distB="0" distL="114300" distR="114300" simplePos="0" relativeHeight="252103680" behindDoc="0" locked="0" layoutInCell="1" allowOverlap="1" wp14:anchorId="14B3489A" wp14:editId="3CF50587">
                <wp:simplePos x="0" y="0"/>
                <wp:positionH relativeFrom="column">
                  <wp:posOffset>6826250</wp:posOffset>
                </wp:positionH>
                <wp:positionV relativeFrom="paragraph">
                  <wp:posOffset>3048000</wp:posOffset>
                </wp:positionV>
                <wp:extent cx="793115" cy="1244600"/>
                <wp:effectExtent l="38100" t="0" r="6985" b="31750"/>
                <wp:wrapNone/>
                <wp:docPr id="338" name="Přímá spojnice se šipkou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793115" cy="1244600"/>
                        </a:xfrm>
                        <a:prstGeom prst="straightConnector1">
                          <a:avLst/>
                        </a:prstGeom>
                        <a:ln>
                          <a:solidFill>
                            <a:srgbClr val="969696"/>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33765E6" id="Přímá spojnice se šipkou 338" o:spid="_x0000_s1026" type="#_x0000_t32" style="position:absolute;margin-left:537.5pt;margin-top:240pt;width:62.45pt;height:98pt;flip:x;z-index:25210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" strokecolor="#969696">
                <v:stroke endarrow="open"/>
                <o:lock v:ext="edit" shapetype="f"/>
              </v:shape>
            </w:pict>
          </mc:Fallback>
        </mc:AlternateContent>
      </w:r>
      <w:r w:rsidR="00A64CB2">
        <w:rPr>
          <w:noProof/>
          <w:lang w:eastAsia="cs-CZ"/>
        </w:rPr>
        <w:drawing>
          <wp:anchor distT="0" distB="0" distL="114300" distR="114300" simplePos="0" relativeHeight="252120064" behindDoc="0" locked="0" layoutInCell="1" allowOverlap="1" wp14:anchorId="1EE1CDC2" wp14:editId="579F4A6A">
            <wp:simplePos x="0" y="0"/>
            <wp:positionH relativeFrom="column">
              <wp:posOffset>714375</wp:posOffset>
            </wp:positionH>
            <wp:positionV relativeFrom="paragraph">
              <wp:posOffset>3840480</wp:posOffset>
            </wp:positionV>
            <wp:extent cx="6991350" cy="4198620"/>
            <wp:effectExtent l="0" t="0" r="0" b="0"/>
            <wp:wrapNone/>
            <wp:docPr id="347" name="Graf 347">
              <a:extLst xmlns:a="http://schemas.openxmlformats.org/drawingml/2006/main">
                <a:ext uri="{FF2B5EF4-FFF2-40B4-BE49-F238E27FC236}">
                  <a16:creationId xmlns:a16="http://schemas.microsoft.com/office/drawing/2014/main" id="{F41B595E-F920-4985-A3C2-3F933A37E1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14:sizeRelH relativeFrom="page">
              <wp14:pctWidth>0</wp14:pctWidth>
            </wp14:sizeRelH>
            <wp14:sizeRelV relativeFrom="page">
              <wp14:pctHeight>0</wp14:pctHeight>
            </wp14:sizeRelV>
          </wp:anchor>
        </w:drawing>
      </w:r>
      <w:r w:rsidR="00A64CB2">
        <w:rPr>
          <w:noProof/>
          <w:lang w:eastAsia="cs-CZ"/>
        </w:rPr>
        <mc:AlternateContent>
          <mc:Choice Requires="wps">
            <w:drawing>
              <wp:anchor distT="0" distB="0" distL="114300" distR="114300" simplePos="0" relativeHeight="252119040" behindDoc="0" locked="0" layoutInCell="1" allowOverlap="1" wp14:anchorId="14F6B487" wp14:editId="577867B9">
                <wp:simplePos x="0" y="0"/>
                <wp:positionH relativeFrom="column">
                  <wp:posOffset>9163050</wp:posOffset>
                </wp:positionH>
                <wp:positionV relativeFrom="paragraph">
                  <wp:posOffset>594995</wp:posOffset>
                </wp:positionV>
                <wp:extent cx="2161752" cy="1147516"/>
                <wp:effectExtent l="0" t="0" r="0" b="0"/>
                <wp:wrapNone/>
                <wp:docPr id="339" name="Zaoblený obdélník 13"/>
                <wp:cNvGraphicFramePr/>
                <a:graphic xmlns:a="http://schemas.openxmlformats.org/drawingml/2006/main">
                  <a:graphicData uri="http://schemas.microsoft.com/office/word/2010/wordprocessingShape">
                    <wps:wsp>
                      <wps:cNvSpPr/>
                      <wps:spPr>
                        <a:xfrm>
                          <a:off x="0" y="0"/>
                          <a:ext cx="2161752" cy="1147516"/>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0E03B287" w14:textId="77777777" w:rsidR="00D450AB" w:rsidRPr="007609A2" w:rsidRDefault="00D450AB" w:rsidP="00A64CB2">
                            <w:pPr>
                              <w:spacing w:after="0" w:line="240" w:lineRule="auto"/>
                              <w:jc w:val="center"/>
                              <w:rPr>
                                <w:rFonts w:eastAsia="Calibri" w:hAnsi="Calibri"/>
                                <w:b/>
                                <w:bCs/>
                                <w:color w:val="000000" w:themeColor="dark1"/>
                                <w:sz w:val="19"/>
                                <w:szCs w:val="19"/>
                              </w:rPr>
                            </w:pPr>
                            <w:r w:rsidRPr="007609A2">
                              <w:rPr>
                                <w:rFonts w:eastAsia="Calibri" w:hAnsi="Calibri"/>
                                <w:b/>
                                <w:bCs/>
                                <w:color w:val="000000" w:themeColor="dark1"/>
                                <w:sz w:val="19"/>
                                <w:szCs w:val="19"/>
                              </w:rPr>
                              <w:t xml:space="preserve">Celkem podpora </w:t>
                            </w:r>
                            <w:r w:rsidRPr="007609A2">
                              <w:rPr>
                                <w:rFonts w:eastAsia="Calibri" w:hAnsi="Calibri"/>
                                <w:b/>
                                <w:bCs/>
                                <w:color w:val="000000" w:themeColor="dark1"/>
                                <w:sz w:val="19"/>
                                <w:szCs w:val="19"/>
                              </w:rPr>
                              <w:t>č</w:t>
                            </w:r>
                            <w:r w:rsidRPr="007609A2">
                              <w:rPr>
                                <w:rFonts w:eastAsia="Calibri" w:hAnsi="Calibri"/>
                                <w:b/>
                                <w:bCs/>
                                <w:color w:val="000000" w:themeColor="dark1"/>
                                <w:sz w:val="19"/>
                                <w:szCs w:val="19"/>
                              </w:rPr>
                              <w:t>erpan</w:t>
                            </w:r>
                            <w:r w:rsidRPr="007609A2">
                              <w:rPr>
                                <w:rFonts w:eastAsia="Calibri" w:hAnsi="Calibri"/>
                                <w:b/>
                                <w:bCs/>
                                <w:color w:val="000000" w:themeColor="dark1"/>
                                <w:sz w:val="19"/>
                                <w:szCs w:val="19"/>
                              </w:rPr>
                              <w:t>á</w:t>
                            </w:r>
                            <w:r w:rsidRPr="007609A2">
                              <w:rPr>
                                <w:rFonts w:eastAsia="Calibri" w:hAnsi="Calibri"/>
                                <w:b/>
                                <w:bCs/>
                                <w:color w:val="000000" w:themeColor="dark1"/>
                                <w:sz w:val="19"/>
                                <w:szCs w:val="19"/>
                              </w:rPr>
                              <w:t xml:space="preserve"> na projekty s</w:t>
                            </w:r>
                            <w:r w:rsidRPr="007609A2">
                              <w:rPr>
                                <w:rFonts w:eastAsia="Calibri" w:hAnsi="Calibri"/>
                                <w:b/>
                                <w:bCs/>
                                <w:color w:val="000000" w:themeColor="dark1"/>
                                <w:sz w:val="19"/>
                                <w:szCs w:val="19"/>
                              </w:rPr>
                              <w:t> </w:t>
                            </w:r>
                            <w:r w:rsidRPr="007609A2">
                              <w:rPr>
                                <w:rFonts w:eastAsia="Calibri" w:hAnsi="Calibri"/>
                                <w:b/>
                                <w:bCs/>
                                <w:color w:val="000000" w:themeColor="dark1"/>
                                <w:sz w:val="19"/>
                                <w:szCs w:val="19"/>
                              </w:rPr>
                              <w:t>HUP typu</w:t>
                            </w:r>
                          </w:p>
                          <w:p w14:paraId="3EE4A542" w14:textId="77777777" w:rsidR="00D450AB" w:rsidRPr="007609A2" w:rsidRDefault="00D450AB" w:rsidP="00A64CB2">
                            <w:pPr>
                              <w:spacing w:after="0" w:line="240" w:lineRule="auto"/>
                              <w:jc w:val="center"/>
                              <w:rPr>
                                <w:rFonts w:eastAsia="Calibri" w:hAnsi="Calibri"/>
                                <w:b/>
                                <w:bCs/>
                                <w:color w:val="000000" w:themeColor="dark1"/>
                                <w:sz w:val="19"/>
                                <w:szCs w:val="19"/>
                              </w:rPr>
                            </w:pPr>
                            <w:r w:rsidRPr="007609A2">
                              <w:rPr>
                                <w:rFonts w:eastAsia="Calibri" w:hAnsi="Calibri"/>
                                <w:b/>
                                <w:bCs/>
                                <w:color w:val="000000" w:themeColor="dark1"/>
                                <w:sz w:val="19"/>
                                <w:szCs w:val="19"/>
                              </w:rPr>
                              <w:t>VS: 1 201.7</w:t>
                            </w:r>
                          </w:p>
                          <w:p w14:paraId="64A4A200" w14:textId="77777777" w:rsidR="00D450AB" w:rsidRPr="007609A2" w:rsidRDefault="00D450AB" w:rsidP="00A64CB2">
                            <w:pPr>
                              <w:spacing w:after="0" w:line="240" w:lineRule="auto"/>
                              <w:jc w:val="center"/>
                              <w:rPr>
                                <w:rFonts w:eastAsia="Calibri" w:hAnsi="Calibri"/>
                                <w:color w:val="000000" w:themeColor="dark1"/>
                                <w:sz w:val="19"/>
                                <w:szCs w:val="19"/>
                              </w:rPr>
                            </w:pPr>
                            <w:r w:rsidRPr="007609A2">
                              <w:rPr>
                                <w:rFonts w:eastAsia="Calibri" w:hAnsi="Calibri"/>
                                <w:color w:val="000000" w:themeColor="dark1"/>
                                <w:sz w:val="19"/>
                                <w:szCs w:val="19"/>
                              </w:rPr>
                              <w:t>z</w:t>
                            </w:r>
                            <w:r w:rsidRPr="007609A2">
                              <w:rPr>
                                <w:rFonts w:eastAsia="Calibri" w:hAnsi="Calibri"/>
                                <w:color w:val="000000" w:themeColor="dark1"/>
                                <w:sz w:val="19"/>
                                <w:szCs w:val="19"/>
                              </w:rPr>
                              <w:t> </w:t>
                            </w:r>
                            <w:r w:rsidRPr="007609A2">
                              <w:rPr>
                                <w:rFonts w:eastAsia="Calibri" w:hAnsi="Calibri"/>
                                <w:color w:val="000000" w:themeColor="dark1"/>
                                <w:sz w:val="19"/>
                                <w:szCs w:val="19"/>
                              </w:rPr>
                              <w:t xml:space="preserve">toho </w:t>
                            </w:r>
                            <w:r w:rsidRPr="007609A2">
                              <w:rPr>
                                <w:rFonts w:eastAsia="Calibri" w:hAnsi="Calibri"/>
                                <w:color w:val="000000" w:themeColor="dark1"/>
                                <w:sz w:val="19"/>
                                <w:szCs w:val="19"/>
                              </w:rPr>
                              <w:t>č</w:t>
                            </w:r>
                            <w:r w:rsidRPr="007609A2">
                              <w:rPr>
                                <w:rFonts w:eastAsia="Calibri" w:hAnsi="Calibri"/>
                                <w:color w:val="000000" w:themeColor="dark1"/>
                                <w:sz w:val="19"/>
                                <w:szCs w:val="19"/>
                              </w:rPr>
                              <w:t>erpan</w:t>
                            </w:r>
                            <w:r w:rsidRPr="007609A2">
                              <w:rPr>
                                <w:rFonts w:eastAsia="Calibri" w:hAnsi="Calibri"/>
                                <w:color w:val="000000" w:themeColor="dark1"/>
                                <w:sz w:val="19"/>
                                <w:szCs w:val="19"/>
                              </w:rPr>
                              <w:t>á</w:t>
                            </w:r>
                            <w:r w:rsidRPr="007609A2">
                              <w:rPr>
                                <w:rFonts w:eastAsia="Calibri" w:hAnsi="Calibri"/>
                                <w:color w:val="000000" w:themeColor="dark1"/>
                                <w:sz w:val="19"/>
                                <w:szCs w:val="19"/>
                              </w:rPr>
                              <w:t xml:space="preserve"> HUP VS: 53 %</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4F6B487" id="_x0000_s1069" style="position:absolute;margin-left:721.5pt;margin-top:46.85pt;width:170.2pt;height:90.35pt;z-index:2521190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" filled="f" stroked="f" strokeweight="2pt">
                <v:textbox>
                  <w:txbxContent>
                    <w:p w14:paraId="0E03B287" w14:textId="77777777" w:rsidR="00D450AB" w:rsidRPr="007609A2" w:rsidRDefault="00D450AB" w:rsidP="00A64CB2">
                      <w:pPr>
                        <w:spacing w:after="0" w:line="240" w:lineRule="auto"/>
                        <w:jc w:val="center"/>
                        <w:rPr>
                          <w:rFonts w:eastAsia="Calibri" w:hAnsi="Calibri"/>
                          <w:b/>
                          <w:bCs/>
                          <w:color w:val="000000" w:themeColor="dark1"/>
                          <w:sz w:val="19"/>
                          <w:szCs w:val="19"/>
                        </w:rPr>
                      </w:pPr>
                      <w:r w:rsidRPr="007609A2">
                        <w:rPr>
                          <w:rFonts w:eastAsia="Calibri" w:hAnsi="Calibri"/>
                          <w:b/>
                          <w:bCs/>
                          <w:color w:val="000000" w:themeColor="dark1"/>
                          <w:sz w:val="19"/>
                          <w:szCs w:val="19"/>
                        </w:rPr>
                        <w:t xml:space="preserve">Celkem podpora </w:t>
                      </w:r>
                      <w:r w:rsidRPr="007609A2">
                        <w:rPr>
                          <w:rFonts w:eastAsia="Calibri" w:hAnsi="Calibri"/>
                          <w:b/>
                          <w:bCs/>
                          <w:color w:val="000000" w:themeColor="dark1"/>
                          <w:sz w:val="19"/>
                          <w:szCs w:val="19"/>
                        </w:rPr>
                        <w:t>č</w:t>
                      </w:r>
                      <w:r w:rsidRPr="007609A2">
                        <w:rPr>
                          <w:rFonts w:eastAsia="Calibri" w:hAnsi="Calibri"/>
                          <w:b/>
                          <w:bCs/>
                          <w:color w:val="000000" w:themeColor="dark1"/>
                          <w:sz w:val="19"/>
                          <w:szCs w:val="19"/>
                        </w:rPr>
                        <w:t>erpan</w:t>
                      </w:r>
                      <w:r w:rsidRPr="007609A2">
                        <w:rPr>
                          <w:rFonts w:eastAsia="Calibri" w:hAnsi="Calibri"/>
                          <w:b/>
                          <w:bCs/>
                          <w:color w:val="000000" w:themeColor="dark1"/>
                          <w:sz w:val="19"/>
                          <w:szCs w:val="19"/>
                        </w:rPr>
                        <w:t>á</w:t>
                      </w:r>
                      <w:r w:rsidRPr="007609A2">
                        <w:rPr>
                          <w:rFonts w:eastAsia="Calibri" w:hAnsi="Calibri"/>
                          <w:b/>
                          <w:bCs/>
                          <w:color w:val="000000" w:themeColor="dark1"/>
                          <w:sz w:val="19"/>
                          <w:szCs w:val="19"/>
                        </w:rPr>
                        <w:t xml:space="preserve"> na projekty s</w:t>
                      </w:r>
                      <w:r w:rsidRPr="007609A2">
                        <w:rPr>
                          <w:rFonts w:eastAsia="Calibri" w:hAnsi="Calibri"/>
                          <w:b/>
                          <w:bCs/>
                          <w:color w:val="000000" w:themeColor="dark1"/>
                          <w:sz w:val="19"/>
                          <w:szCs w:val="19"/>
                        </w:rPr>
                        <w:t> </w:t>
                      </w:r>
                      <w:r w:rsidRPr="007609A2">
                        <w:rPr>
                          <w:rFonts w:eastAsia="Calibri" w:hAnsi="Calibri"/>
                          <w:b/>
                          <w:bCs/>
                          <w:color w:val="000000" w:themeColor="dark1"/>
                          <w:sz w:val="19"/>
                          <w:szCs w:val="19"/>
                        </w:rPr>
                        <w:t>HUP typu</w:t>
                      </w:r>
                    </w:p>
                    <w:p w14:paraId="3EE4A542" w14:textId="77777777" w:rsidR="00D450AB" w:rsidRPr="007609A2" w:rsidRDefault="00D450AB" w:rsidP="00A64CB2">
                      <w:pPr>
                        <w:spacing w:after="0" w:line="240" w:lineRule="auto"/>
                        <w:jc w:val="center"/>
                        <w:rPr>
                          <w:rFonts w:eastAsia="Calibri" w:hAnsi="Calibri"/>
                          <w:b/>
                          <w:bCs/>
                          <w:color w:val="000000" w:themeColor="dark1"/>
                          <w:sz w:val="19"/>
                          <w:szCs w:val="19"/>
                        </w:rPr>
                      </w:pPr>
                      <w:r w:rsidRPr="007609A2">
                        <w:rPr>
                          <w:rFonts w:eastAsia="Calibri" w:hAnsi="Calibri"/>
                          <w:b/>
                          <w:bCs/>
                          <w:color w:val="000000" w:themeColor="dark1"/>
                          <w:sz w:val="19"/>
                          <w:szCs w:val="19"/>
                        </w:rPr>
                        <w:t>VS: 1 201.7</w:t>
                      </w:r>
                    </w:p>
                    <w:p w14:paraId="64A4A200" w14:textId="77777777" w:rsidR="00D450AB" w:rsidRPr="007609A2" w:rsidRDefault="00D450AB" w:rsidP="00A64CB2">
                      <w:pPr>
                        <w:spacing w:after="0" w:line="240" w:lineRule="auto"/>
                        <w:jc w:val="center"/>
                        <w:rPr>
                          <w:rFonts w:eastAsia="Calibri" w:hAnsi="Calibri"/>
                          <w:color w:val="000000" w:themeColor="dark1"/>
                          <w:sz w:val="19"/>
                          <w:szCs w:val="19"/>
                        </w:rPr>
                      </w:pPr>
                      <w:r w:rsidRPr="007609A2">
                        <w:rPr>
                          <w:rFonts w:eastAsia="Calibri" w:hAnsi="Calibri"/>
                          <w:color w:val="000000" w:themeColor="dark1"/>
                          <w:sz w:val="19"/>
                          <w:szCs w:val="19"/>
                        </w:rPr>
                        <w:t>z</w:t>
                      </w:r>
                      <w:r w:rsidRPr="007609A2">
                        <w:rPr>
                          <w:rFonts w:eastAsia="Calibri" w:hAnsi="Calibri"/>
                          <w:color w:val="000000" w:themeColor="dark1"/>
                          <w:sz w:val="19"/>
                          <w:szCs w:val="19"/>
                        </w:rPr>
                        <w:t> </w:t>
                      </w:r>
                      <w:r w:rsidRPr="007609A2">
                        <w:rPr>
                          <w:rFonts w:eastAsia="Calibri" w:hAnsi="Calibri"/>
                          <w:color w:val="000000" w:themeColor="dark1"/>
                          <w:sz w:val="19"/>
                          <w:szCs w:val="19"/>
                        </w:rPr>
                        <w:t xml:space="preserve">toho </w:t>
                      </w:r>
                      <w:r w:rsidRPr="007609A2">
                        <w:rPr>
                          <w:rFonts w:eastAsia="Calibri" w:hAnsi="Calibri"/>
                          <w:color w:val="000000" w:themeColor="dark1"/>
                          <w:sz w:val="19"/>
                          <w:szCs w:val="19"/>
                        </w:rPr>
                        <w:t>č</w:t>
                      </w:r>
                      <w:r w:rsidRPr="007609A2">
                        <w:rPr>
                          <w:rFonts w:eastAsia="Calibri" w:hAnsi="Calibri"/>
                          <w:color w:val="000000" w:themeColor="dark1"/>
                          <w:sz w:val="19"/>
                          <w:szCs w:val="19"/>
                        </w:rPr>
                        <w:t>erpan</w:t>
                      </w:r>
                      <w:r w:rsidRPr="007609A2">
                        <w:rPr>
                          <w:rFonts w:eastAsia="Calibri" w:hAnsi="Calibri"/>
                          <w:color w:val="000000" w:themeColor="dark1"/>
                          <w:sz w:val="19"/>
                          <w:szCs w:val="19"/>
                        </w:rPr>
                        <w:t>á</w:t>
                      </w:r>
                      <w:r w:rsidRPr="007609A2">
                        <w:rPr>
                          <w:rFonts w:eastAsia="Calibri" w:hAnsi="Calibri"/>
                          <w:color w:val="000000" w:themeColor="dark1"/>
                          <w:sz w:val="19"/>
                          <w:szCs w:val="19"/>
                        </w:rPr>
                        <w:t xml:space="preserve"> HUP VS: 53 %</w:t>
                      </w:r>
                    </w:p>
                  </w:txbxContent>
                </v:textbox>
              </v:roundrect>
            </w:pict>
          </mc:Fallback>
        </mc:AlternateContent>
      </w:r>
      <w:r w:rsidR="00A64CB2">
        <w:rPr>
          <w:noProof/>
          <w:lang w:eastAsia="cs-CZ"/>
        </w:rPr>
        <mc:AlternateContent>
          <mc:Choice Requires="wps">
            <w:drawing>
              <wp:anchor distT="0" distB="0" distL="114300" distR="114300" simplePos="0" relativeHeight="252118016" behindDoc="0" locked="0" layoutInCell="1" allowOverlap="1" wp14:anchorId="41300564" wp14:editId="6A4B975B">
                <wp:simplePos x="0" y="0"/>
                <wp:positionH relativeFrom="column">
                  <wp:posOffset>10668000</wp:posOffset>
                </wp:positionH>
                <wp:positionV relativeFrom="paragraph">
                  <wp:posOffset>2424430</wp:posOffset>
                </wp:positionV>
                <wp:extent cx="2161752" cy="1147516"/>
                <wp:effectExtent l="0" t="0" r="0" b="0"/>
                <wp:wrapNone/>
                <wp:docPr id="340" name="Zaoblený obdélník 12"/>
                <wp:cNvGraphicFramePr/>
                <a:graphic xmlns:a="http://schemas.openxmlformats.org/drawingml/2006/main">
                  <a:graphicData uri="http://schemas.microsoft.com/office/word/2010/wordprocessingShape">
                    <wps:wsp>
                      <wps:cNvSpPr/>
                      <wps:spPr>
                        <a:xfrm>
                          <a:off x="0" y="0"/>
                          <a:ext cx="2161752" cy="1147516"/>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1AE7CFB7" w14:textId="77777777" w:rsidR="00D450AB" w:rsidRPr="007609A2" w:rsidRDefault="00D450AB" w:rsidP="00A64CB2">
                            <w:pPr>
                              <w:spacing w:after="0" w:line="240" w:lineRule="auto"/>
                              <w:jc w:val="center"/>
                              <w:rPr>
                                <w:rFonts w:eastAsia="Calibri" w:hAnsi="Calibri"/>
                                <w:b/>
                                <w:bCs/>
                                <w:color w:val="000000" w:themeColor="dark1"/>
                                <w:sz w:val="19"/>
                                <w:szCs w:val="19"/>
                              </w:rPr>
                            </w:pPr>
                            <w:r w:rsidRPr="007609A2">
                              <w:rPr>
                                <w:rFonts w:eastAsia="Calibri" w:hAnsi="Calibri"/>
                                <w:b/>
                                <w:bCs/>
                                <w:color w:val="000000" w:themeColor="dark1"/>
                                <w:sz w:val="19"/>
                                <w:szCs w:val="19"/>
                              </w:rPr>
                              <w:t xml:space="preserve">Celkem podpora </w:t>
                            </w:r>
                            <w:r w:rsidRPr="007609A2">
                              <w:rPr>
                                <w:rFonts w:eastAsia="Calibri" w:hAnsi="Calibri"/>
                                <w:b/>
                                <w:bCs/>
                                <w:color w:val="000000" w:themeColor="dark1"/>
                                <w:sz w:val="19"/>
                                <w:szCs w:val="19"/>
                              </w:rPr>
                              <w:t>č</w:t>
                            </w:r>
                            <w:r w:rsidRPr="007609A2">
                              <w:rPr>
                                <w:rFonts w:eastAsia="Calibri" w:hAnsi="Calibri"/>
                                <w:b/>
                                <w:bCs/>
                                <w:color w:val="000000" w:themeColor="dark1"/>
                                <w:sz w:val="19"/>
                                <w:szCs w:val="19"/>
                              </w:rPr>
                              <w:t>erpan</w:t>
                            </w:r>
                            <w:r w:rsidRPr="007609A2">
                              <w:rPr>
                                <w:rFonts w:eastAsia="Calibri" w:hAnsi="Calibri"/>
                                <w:b/>
                                <w:bCs/>
                                <w:color w:val="000000" w:themeColor="dark1"/>
                                <w:sz w:val="19"/>
                                <w:szCs w:val="19"/>
                              </w:rPr>
                              <w:t>á</w:t>
                            </w:r>
                            <w:r w:rsidRPr="007609A2">
                              <w:rPr>
                                <w:rFonts w:eastAsia="Calibri" w:hAnsi="Calibri"/>
                                <w:b/>
                                <w:bCs/>
                                <w:color w:val="000000" w:themeColor="dark1"/>
                                <w:sz w:val="19"/>
                                <w:szCs w:val="19"/>
                              </w:rPr>
                              <w:t xml:space="preserve"> na projekty s</w:t>
                            </w:r>
                            <w:r w:rsidRPr="007609A2">
                              <w:rPr>
                                <w:rFonts w:eastAsia="Calibri" w:hAnsi="Calibri"/>
                                <w:b/>
                                <w:bCs/>
                                <w:color w:val="000000" w:themeColor="dark1"/>
                                <w:sz w:val="19"/>
                                <w:szCs w:val="19"/>
                              </w:rPr>
                              <w:t> </w:t>
                            </w:r>
                            <w:r w:rsidRPr="007609A2">
                              <w:rPr>
                                <w:rFonts w:eastAsia="Calibri" w:hAnsi="Calibri"/>
                                <w:b/>
                                <w:bCs/>
                                <w:color w:val="000000" w:themeColor="dark1"/>
                                <w:sz w:val="19"/>
                                <w:szCs w:val="19"/>
                              </w:rPr>
                              <w:t>HUP typu</w:t>
                            </w:r>
                          </w:p>
                          <w:p w14:paraId="4A1860AB" w14:textId="77777777" w:rsidR="00D450AB" w:rsidRPr="007609A2" w:rsidRDefault="00D450AB" w:rsidP="00A64CB2">
                            <w:pPr>
                              <w:spacing w:after="0" w:line="240" w:lineRule="auto"/>
                              <w:jc w:val="center"/>
                              <w:rPr>
                                <w:rFonts w:eastAsia="Calibri" w:hAnsi="Calibri"/>
                                <w:b/>
                                <w:bCs/>
                                <w:color w:val="000000" w:themeColor="dark1"/>
                                <w:sz w:val="19"/>
                                <w:szCs w:val="19"/>
                              </w:rPr>
                            </w:pPr>
                            <w:r w:rsidRPr="007609A2">
                              <w:rPr>
                                <w:rFonts w:eastAsia="Calibri" w:hAnsi="Calibri"/>
                                <w:b/>
                                <w:bCs/>
                                <w:color w:val="000000" w:themeColor="dark1"/>
                                <w:sz w:val="19"/>
                                <w:szCs w:val="19"/>
                              </w:rPr>
                              <w:t>SP: 985.2</w:t>
                            </w:r>
                          </w:p>
                          <w:p w14:paraId="24415B03" w14:textId="77777777" w:rsidR="00D450AB" w:rsidRPr="007609A2" w:rsidRDefault="00D450AB" w:rsidP="00A64CB2">
                            <w:pPr>
                              <w:spacing w:after="0" w:line="240" w:lineRule="auto"/>
                              <w:jc w:val="center"/>
                              <w:rPr>
                                <w:rFonts w:eastAsia="Calibri" w:hAnsi="Calibri"/>
                                <w:color w:val="000000" w:themeColor="dark1"/>
                                <w:sz w:val="19"/>
                                <w:szCs w:val="19"/>
                              </w:rPr>
                            </w:pPr>
                            <w:r w:rsidRPr="007609A2">
                              <w:rPr>
                                <w:rFonts w:eastAsia="Calibri" w:hAnsi="Calibri"/>
                                <w:color w:val="000000" w:themeColor="dark1"/>
                                <w:sz w:val="19"/>
                                <w:szCs w:val="19"/>
                              </w:rPr>
                              <w:t>z</w:t>
                            </w:r>
                            <w:r w:rsidRPr="007609A2">
                              <w:rPr>
                                <w:rFonts w:eastAsia="Calibri" w:hAnsi="Calibri"/>
                                <w:color w:val="000000" w:themeColor="dark1"/>
                                <w:sz w:val="19"/>
                                <w:szCs w:val="19"/>
                              </w:rPr>
                              <w:t> </w:t>
                            </w:r>
                            <w:r w:rsidRPr="007609A2">
                              <w:rPr>
                                <w:rFonts w:eastAsia="Calibri" w:hAnsi="Calibri"/>
                                <w:color w:val="000000" w:themeColor="dark1"/>
                                <w:sz w:val="19"/>
                                <w:szCs w:val="19"/>
                              </w:rPr>
                              <w:t xml:space="preserve">toho </w:t>
                            </w:r>
                            <w:r w:rsidRPr="007609A2">
                              <w:rPr>
                                <w:rFonts w:eastAsia="Calibri" w:hAnsi="Calibri"/>
                                <w:color w:val="000000" w:themeColor="dark1"/>
                                <w:sz w:val="19"/>
                                <w:szCs w:val="19"/>
                              </w:rPr>
                              <w:t>č</w:t>
                            </w:r>
                            <w:r w:rsidRPr="007609A2">
                              <w:rPr>
                                <w:rFonts w:eastAsia="Calibri" w:hAnsi="Calibri"/>
                                <w:color w:val="000000" w:themeColor="dark1"/>
                                <w:sz w:val="19"/>
                                <w:szCs w:val="19"/>
                              </w:rPr>
                              <w:t>erpan</w:t>
                            </w:r>
                            <w:r w:rsidRPr="007609A2">
                              <w:rPr>
                                <w:rFonts w:eastAsia="Calibri" w:hAnsi="Calibri"/>
                                <w:color w:val="000000" w:themeColor="dark1"/>
                                <w:sz w:val="19"/>
                                <w:szCs w:val="19"/>
                              </w:rPr>
                              <w:t>á</w:t>
                            </w:r>
                            <w:r w:rsidRPr="007609A2">
                              <w:rPr>
                                <w:rFonts w:eastAsia="Calibri" w:hAnsi="Calibri"/>
                                <w:color w:val="000000" w:themeColor="dark1"/>
                                <w:sz w:val="19"/>
                                <w:szCs w:val="19"/>
                              </w:rPr>
                              <w:t xml:space="preserve"> HUP SP: </w:t>
                            </w:r>
                            <w:r>
                              <w:rPr>
                                <w:rFonts w:eastAsia="Calibri" w:hAnsi="Calibri"/>
                                <w:color w:val="000000" w:themeColor="dark1"/>
                                <w:sz w:val="19"/>
                                <w:szCs w:val="19"/>
                              </w:rPr>
                              <w:t>100 %</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1300564" id="_x0000_s1070" style="position:absolute;margin-left:840pt;margin-top:190.9pt;width:170.2pt;height:90.35pt;z-index:2521180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" filled="f" stroked="f" strokeweight="2pt">
                <v:textbox>
                  <w:txbxContent>
                    <w:p w14:paraId="1AE7CFB7" w14:textId="77777777" w:rsidR="00D450AB" w:rsidRPr="007609A2" w:rsidRDefault="00D450AB" w:rsidP="00A64CB2">
                      <w:pPr>
                        <w:spacing w:after="0" w:line="240" w:lineRule="auto"/>
                        <w:jc w:val="center"/>
                        <w:rPr>
                          <w:rFonts w:eastAsia="Calibri" w:hAnsi="Calibri"/>
                          <w:b/>
                          <w:bCs/>
                          <w:color w:val="000000" w:themeColor="dark1"/>
                          <w:sz w:val="19"/>
                          <w:szCs w:val="19"/>
                        </w:rPr>
                      </w:pPr>
                      <w:r w:rsidRPr="007609A2">
                        <w:rPr>
                          <w:rFonts w:eastAsia="Calibri" w:hAnsi="Calibri"/>
                          <w:b/>
                          <w:bCs/>
                          <w:color w:val="000000" w:themeColor="dark1"/>
                          <w:sz w:val="19"/>
                          <w:szCs w:val="19"/>
                        </w:rPr>
                        <w:t xml:space="preserve">Celkem podpora </w:t>
                      </w:r>
                      <w:r w:rsidRPr="007609A2">
                        <w:rPr>
                          <w:rFonts w:eastAsia="Calibri" w:hAnsi="Calibri"/>
                          <w:b/>
                          <w:bCs/>
                          <w:color w:val="000000" w:themeColor="dark1"/>
                          <w:sz w:val="19"/>
                          <w:szCs w:val="19"/>
                        </w:rPr>
                        <w:t>č</w:t>
                      </w:r>
                      <w:r w:rsidRPr="007609A2">
                        <w:rPr>
                          <w:rFonts w:eastAsia="Calibri" w:hAnsi="Calibri"/>
                          <w:b/>
                          <w:bCs/>
                          <w:color w:val="000000" w:themeColor="dark1"/>
                          <w:sz w:val="19"/>
                          <w:szCs w:val="19"/>
                        </w:rPr>
                        <w:t>erpan</w:t>
                      </w:r>
                      <w:r w:rsidRPr="007609A2">
                        <w:rPr>
                          <w:rFonts w:eastAsia="Calibri" w:hAnsi="Calibri"/>
                          <w:b/>
                          <w:bCs/>
                          <w:color w:val="000000" w:themeColor="dark1"/>
                          <w:sz w:val="19"/>
                          <w:szCs w:val="19"/>
                        </w:rPr>
                        <w:t>á</w:t>
                      </w:r>
                      <w:r w:rsidRPr="007609A2">
                        <w:rPr>
                          <w:rFonts w:eastAsia="Calibri" w:hAnsi="Calibri"/>
                          <w:b/>
                          <w:bCs/>
                          <w:color w:val="000000" w:themeColor="dark1"/>
                          <w:sz w:val="19"/>
                          <w:szCs w:val="19"/>
                        </w:rPr>
                        <w:t xml:space="preserve"> na projekty s</w:t>
                      </w:r>
                      <w:r w:rsidRPr="007609A2">
                        <w:rPr>
                          <w:rFonts w:eastAsia="Calibri" w:hAnsi="Calibri"/>
                          <w:b/>
                          <w:bCs/>
                          <w:color w:val="000000" w:themeColor="dark1"/>
                          <w:sz w:val="19"/>
                          <w:szCs w:val="19"/>
                        </w:rPr>
                        <w:t> </w:t>
                      </w:r>
                      <w:r w:rsidRPr="007609A2">
                        <w:rPr>
                          <w:rFonts w:eastAsia="Calibri" w:hAnsi="Calibri"/>
                          <w:b/>
                          <w:bCs/>
                          <w:color w:val="000000" w:themeColor="dark1"/>
                          <w:sz w:val="19"/>
                          <w:szCs w:val="19"/>
                        </w:rPr>
                        <w:t>HUP typu</w:t>
                      </w:r>
                    </w:p>
                    <w:p w14:paraId="4A1860AB" w14:textId="77777777" w:rsidR="00D450AB" w:rsidRPr="007609A2" w:rsidRDefault="00D450AB" w:rsidP="00A64CB2">
                      <w:pPr>
                        <w:spacing w:after="0" w:line="240" w:lineRule="auto"/>
                        <w:jc w:val="center"/>
                        <w:rPr>
                          <w:rFonts w:eastAsia="Calibri" w:hAnsi="Calibri"/>
                          <w:b/>
                          <w:bCs/>
                          <w:color w:val="000000" w:themeColor="dark1"/>
                          <w:sz w:val="19"/>
                          <w:szCs w:val="19"/>
                        </w:rPr>
                      </w:pPr>
                      <w:r w:rsidRPr="007609A2">
                        <w:rPr>
                          <w:rFonts w:eastAsia="Calibri" w:hAnsi="Calibri"/>
                          <w:b/>
                          <w:bCs/>
                          <w:color w:val="000000" w:themeColor="dark1"/>
                          <w:sz w:val="19"/>
                          <w:szCs w:val="19"/>
                        </w:rPr>
                        <w:t>SP: 985.2</w:t>
                      </w:r>
                    </w:p>
                    <w:p w14:paraId="24415B03" w14:textId="77777777" w:rsidR="00D450AB" w:rsidRPr="007609A2" w:rsidRDefault="00D450AB" w:rsidP="00A64CB2">
                      <w:pPr>
                        <w:spacing w:after="0" w:line="240" w:lineRule="auto"/>
                        <w:jc w:val="center"/>
                        <w:rPr>
                          <w:rFonts w:eastAsia="Calibri" w:hAnsi="Calibri"/>
                          <w:color w:val="000000" w:themeColor="dark1"/>
                          <w:sz w:val="19"/>
                          <w:szCs w:val="19"/>
                        </w:rPr>
                      </w:pPr>
                      <w:r w:rsidRPr="007609A2">
                        <w:rPr>
                          <w:rFonts w:eastAsia="Calibri" w:hAnsi="Calibri"/>
                          <w:color w:val="000000" w:themeColor="dark1"/>
                          <w:sz w:val="19"/>
                          <w:szCs w:val="19"/>
                        </w:rPr>
                        <w:t>z</w:t>
                      </w:r>
                      <w:r w:rsidRPr="007609A2">
                        <w:rPr>
                          <w:rFonts w:eastAsia="Calibri" w:hAnsi="Calibri"/>
                          <w:color w:val="000000" w:themeColor="dark1"/>
                          <w:sz w:val="19"/>
                          <w:szCs w:val="19"/>
                        </w:rPr>
                        <w:t> </w:t>
                      </w:r>
                      <w:r w:rsidRPr="007609A2">
                        <w:rPr>
                          <w:rFonts w:eastAsia="Calibri" w:hAnsi="Calibri"/>
                          <w:color w:val="000000" w:themeColor="dark1"/>
                          <w:sz w:val="19"/>
                          <w:szCs w:val="19"/>
                        </w:rPr>
                        <w:t xml:space="preserve">toho </w:t>
                      </w:r>
                      <w:r w:rsidRPr="007609A2">
                        <w:rPr>
                          <w:rFonts w:eastAsia="Calibri" w:hAnsi="Calibri"/>
                          <w:color w:val="000000" w:themeColor="dark1"/>
                          <w:sz w:val="19"/>
                          <w:szCs w:val="19"/>
                        </w:rPr>
                        <w:t>č</w:t>
                      </w:r>
                      <w:r w:rsidRPr="007609A2">
                        <w:rPr>
                          <w:rFonts w:eastAsia="Calibri" w:hAnsi="Calibri"/>
                          <w:color w:val="000000" w:themeColor="dark1"/>
                          <w:sz w:val="19"/>
                          <w:szCs w:val="19"/>
                        </w:rPr>
                        <w:t>erpan</w:t>
                      </w:r>
                      <w:r w:rsidRPr="007609A2">
                        <w:rPr>
                          <w:rFonts w:eastAsia="Calibri" w:hAnsi="Calibri"/>
                          <w:color w:val="000000" w:themeColor="dark1"/>
                          <w:sz w:val="19"/>
                          <w:szCs w:val="19"/>
                        </w:rPr>
                        <w:t>á</w:t>
                      </w:r>
                      <w:r w:rsidRPr="007609A2">
                        <w:rPr>
                          <w:rFonts w:eastAsia="Calibri" w:hAnsi="Calibri"/>
                          <w:color w:val="000000" w:themeColor="dark1"/>
                          <w:sz w:val="19"/>
                          <w:szCs w:val="19"/>
                        </w:rPr>
                        <w:t xml:space="preserve"> HUP SP: </w:t>
                      </w:r>
                      <w:r>
                        <w:rPr>
                          <w:rFonts w:eastAsia="Calibri" w:hAnsi="Calibri"/>
                          <w:color w:val="000000" w:themeColor="dark1"/>
                          <w:sz w:val="19"/>
                          <w:szCs w:val="19"/>
                        </w:rPr>
                        <w:t>100 %</w:t>
                      </w:r>
                    </w:p>
                  </w:txbxContent>
                </v:textbox>
              </v:roundrect>
            </w:pict>
          </mc:Fallback>
        </mc:AlternateContent>
      </w:r>
      <w:r w:rsidR="00A64CB2">
        <w:rPr>
          <w:noProof/>
          <w:lang w:eastAsia="cs-CZ"/>
        </w:rPr>
        <mc:AlternateContent>
          <mc:Choice Requires="wps">
            <w:drawing>
              <wp:anchor distT="0" distB="0" distL="114300" distR="114300" simplePos="0" relativeHeight="252116992" behindDoc="0" locked="0" layoutInCell="1" allowOverlap="1" wp14:anchorId="70FA6994" wp14:editId="3BBAE35B">
                <wp:simplePos x="0" y="0"/>
                <wp:positionH relativeFrom="column">
                  <wp:posOffset>12325350</wp:posOffset>
                </wp:positionH>
                <wp:positionV relativeFrom="paragraph">
                  <wp:posOffset>887730</wp:posOffset>
                </wp:positionV>
                <wp:extent cx="2161752" cy="1147515"/>
                <wp:effectExtent l="0" t="0" r="0" b="0"/>
                <wp:wrapNone/>
                <wp:docPr id="341" name="Zaoblený obdélník 10"/>
                <wp:cNvGraphicFramePr/>
                <a:graphic xmlns:a="http://schemas.openxmlformats.org/drawingml/2006/main">
                  <a:graphicData uri="http://schemas.microsoft.com/office/word/2010/wordprocessingShape">
                    <wps:wsp>
                      <wps:cNvSpPr/>
                      <wps:spPr>
                        <a:xfrm>
                          <a:off x="0" y="0"/>
                          <a:ext cx="2161752" cy="1147515"/>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7A4D423A" w14:textId="77777777" w:rsidR="00D450AB" w:rsidRPr="007609A2" w:rsidRDefault="00D450AB" w:rsidP="00A64CB2">
                            <w:pPr>
                              <w:spacing w:after="0" w:line="240" w:lineRule="auto"/>
                              <w:jc w:val="center"/>
                              <w:rPr>
                                <w:rFonts w:eastAsia="Calibri" w:hAnsi="Calibri"/>
                                <w:b/>
                                <w:bCs/>
                                <w:color w:val="000000" w:themeColor="dark1"/>
                                <w:sz w:val="19"/>
                                <w:szCs w:val="19"/>
                              </w:rPr>
                            </w:pPr>
                            <w:r w:rsidRPr="007609A2">
                              <w:rPr>
                                <w:rFonts w:eastAsia="Calibri" w:hAnsi="Calibri"/>
                                <w:b/>
                                <w:bCs/>
                                <w:color w:val="000000" w:themeColor="dark1"/>
                                <w:sz w:val="19"/>
                                <w:szCs w:val="19"/>
                              </w:rPr>
                              <w:t xml:space="preserve">Celkem podpora </w:t>
                            </w:r>
                            <w:r w:rsidRPr="007609A2">
                              <w:rPr>
                                <w:rFonts w:eastAsia="Calibri" w:hAnsi="Calibri"/>
                                <w:b/>
                                <w:bCs/>
                                <w:color w:val="000000" w:themeColor="dark1"/>
                                <w:sz w:val="19"/>
                                <w:szCs w:val="19"/>
                              </w:rPr>
                              <w:t>č</w:t>
                            </w:r>
                            <w:r w:rsidRPr="007609A2">
                              <w:rPr>
                                <w:rFonts w:eastAsia="Calibri" w:hAnsi="Calibri"/>
                                <w:b/>
                                <w:bCs/>
                                <w:color w:val="000000" w:themeColor="dark1"/>
                                <w:sz w:val="19"/>
                                <w:szCs w:val="19"/>
                              </w:rPr>
                              <w:t>erpan</w:t>
                            </w:r>
                            <w:r w:rsidRPr="007609A2">
                              <w:rPr>
                                <w:rFonts w:eastAsia="Calibri" w:hAnsi="Calibri"/>
                                <w:b/>
                                <w:bCs/>
                                <w:color w:val="000000" w:themeColor="dark1"/>
                                <w:sz w:val="19"/>
                                <w:szCs w:val="19"/>
                              </w:rPr>
                              <w:t>á</w:t>
                            </w:r>
                            <w:r w:rsidRPr="007609A2">
                              <w:rPr>
                                <w:rFonts w:eastAsia="Calibri" w:hAnsi="Calibri"/>
                                <w:b/>
                                <w:bCs/>
                                <w:color w:val="000000" w:themeColor="dark1"/>
                                <w:sz w:val="19"/>
                                <w:szCs w:val="19"/>
                              </w:rPr>
                              <w:t xml:space="preserve"> na projekty s</w:t>
                            </w:r>
                            <w:r w:rsidRPr="007609A2">
                              <w:rPr>
                                <w:rFonts w:eastAsia="Calibri" w:hAnsi="Calibri"/>
                                <w:b/>
                                <w:bCs/>
                                <w:color w:val="000000" w:themeColor="dark1"/>
                                <w:sz w:val="19"/>
                                <w:szCs w:val="19"/>
                              </w:rPr>
                              <w:t> </w:t>
                            </w:r>
                            <w:r w:rsidRPr="007609A2">
                              <w:rPr>
                                <w:rFonts w:eastAsia="Calibri" w:hAnsi="Calibri"/>
                                <w:b/>
                                <w:bCs/>
                                <w:color w:val="000000" w:themeColor="dark1"/>
                                <w:sz w:val="19"/>
                                <w:szCs w:val="19"/>
                              </w:rPr>
                              <w:t>HUP typu</w:t>
                            </w:r>
                          </w:p>
                          <w:p w14:paraId="00F2977F" w14:textId="77777777" w:rsidR="00D450AB" w:rsidRPr="007609A2" w:rsidRDefault="00D450AB" w:rsidP="00A64CB2">
                            <w:pPr>
                              <w:spacing w:after="0" w:line="240" w:lineRule="auto"/>
                              <w:jc w:val="center"/>
                              <w:rPr>
                                <w:rFonts w:eastAsia="Calibri" w:hAnsi="Calibri"/>
                                <w:b/>
                                <w:bCs/>
                                <w:color w:val="000000" w:themeColor="dark1"/>
                                <w:sz w:val="19"/>
                                <w:szCs w:val="19"/>
                              </w:rPr>
                            </w:pPr>
                            <w:r w:rsidRPr="007609A2">
                              <w:rPr>
                                <w:rFonts w:eastAsia="Calibri" w:hAnsi="Calibri"/>
                                <w:b/>
                                <w:bCs/>
                                <w:color w:val="000000" w:themeColor="dark1"/>
                                <w:sz w:val="19"/>
                                <w:szCs w:val="19"/>
                              </w:rPr>
                              <w:t>AV: 718.7</w:t>
                            </w:r>
                          </w:p>
                          <w:p w14:paraId="75AA9051" w14:textId="77777777" w:rsidR="00D450AB" w:rsidRPr="007609A2" w:rsidRDefault="00D450AB" w:rsidP="00A64CB2">
                            <w:pPr>
                              <w:spacing w:after="0" w:line="240" w:lineRule="auto"/>
                              <w:jc w:val="center"/>
                              <w:rPr>
                                <w:rFonts w:eastAsia="Calibri" w:hAnsi="Calibri"/>
                                <w:color w:val="000000" w:themeColor="dark1"/>
                                <w:sz w:val="19"/>
                                <w:szCs w:val="19"/>
                              </w:rPr>
                            </w:pPr>
                            <w:r w:rsidRPr="007609A2">
                              <w:rPr>
                                <w:rFonts w:eastAsia="Calibri" w:hAnsi="Calibri"/>
                                <w:color w:val="000000" w:themeColor="dark1"/>
                                <w:sz w:val="19"/>
                                <w:szCs w:val="19"/>
                              </w:rPr>
                              <w:t>z</w:t>
                            </w:r>
                            <w:r w:rsidRPr="007609A2">
                              <w:rPr>
                                <w:rFonts w:eastAsia="Calibri" w:hAnsi="Calibri"/>
                                <w:color w:val="000000" w:themeColor="dark1"/>
                                <w:sz w:val="19"/>
                                <w:szCs w:val="19"/>
                              </w:rPr>
                              <w:t> </w:t>
                            </w:r>
                            <w:r w:rsidRPr="007609A2">
                              <w:rPr>
                                <w:rFonts w:eastAsia="Calibri" w:hAnsi="Calibri"/>
                                <w:color w:val="000000" w:themeColor="dark1"/>
                                <w:sz w:val="19"/>
                                <w:szCs w:val="19"/>
                              </w:rPr>
                              <w:t xml:space="preserve">toho </w:t>
                            </w:r>
                            <w:r w:rsidRPr="007609A2">
                              <w:rPr>
                                <w:rFonts w:eastAsia="Calibri" w:hAnsi="Calibri"/>
                                <w:color w:val="000000" w:themeColor="dark1"/>
                                <w:sz w:val="19"/>
                                <w:szCs w:val="19"/>
                              </w:rPr>
                              <w:t>č</w:t>
                            </w:r>
                            <w:r w:rsidRPr="007609A2">
                              <w:rPr>
                                <w:rFonts w:eastAsia="Calibri" w:hAnsi="Calibri"/>
                                <w:color w:val="000000" w:themeColor="dark1"/>
                                <w:sz w:val="19"/>
                                <w:szCs w:val="19"/>
                              </w:rPr>
                              <w:t>erpan</w:t>
                            </w:r>
                            <w:r w:rsidRPr="007609A2">
                              <w:rPr>
                                <w:rFonts w:eastAsia="Calibri" w:hAnsi="Calibri"/>
                                <w:color w:val="000000" w:themeColor="dark1"/>
                                <w:sz w:val="19"/>
                                <w:szCs w:val="19"/>
                              </w:rPr>
                              <w:t>á</w:t>
                            </w:r>
                            <w:r w:rsidRPr="007609A2">
                              <w:rPr>
                                <w:rFonts w:eastAsia="Calibri" w:hAnsi="Calibri"/>
                                <w:color w:val="000000" w:themeColor="dark1"/>
                                <w:sz w:val="19"/>
                                <w:szCs w:val="19"/>
                              </w:rPr>
                              <w:t xml:space="preserve"> HUP AV: 73 %</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0FA6994" id="_x0000_s1071" style="position:absolute;margin-left:970.5pt;margin-top:69.9pt;width:170.2pt;height:90.35pt;z-index:2521169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" filled="f" stroked="f" strokeweight="2pt">
                <v:textbox>
                  <w:txbxContent>
                    <w:p w14:paraId="7A4D423A" w14:textId="77777777" w:rsidR="00D450AB" w:rsidRPr="007609A2" w:rsidRDefault="00D450AB" w:rsidP="00A64CB2">
                      <w:pPr>
                        <w:spacing w:after="0" w:line="240" w:lineRule="auto"/>
                        <w:jc w:val="center"/>
                        <w:rPr>
                          <w:rFonts w:eastAsia="Calibri" w:hAnsi="Calibri"/>
                          <w:b/>
                          <w:bCs/>
                          <w:color w:val="000000" w:themeColor="dark1"/>
                          <w:sz w:val="19"/>
                          <w:szCs w:val="19"/>
                        </w:rPr>
                      </w:pPr>
                      <w:r w:rsidRPr="007609A2">
                        <w:rPr>
                          <w:rFonts w:eastAsia="Calibri" w:hAnsi="Calibri"/>
                          <w:b/>
                          <w:bCs/>
                          <w:color w:val="000000" w:themeColor="dark1"/>
                          <w:sz w:val="19"/>
                          <w:szCs w:val="19"/>
                        </w:rPr>
                        <w:t xml:space="preserve">Celkem podpora </w:t>
                      </w:r>
                      <w:r w:rsidRPr="007609A2">
                        <w:rPr>
                          <w:rFonts w:eastAsia="Calibri" w:hAnsi="Calibri"/>
                          <w:b/>
                          <w:bCs/>
                          <w:color w:val="000000" w:themeColor="dark1"/>
                          <w:sz w:val="19"/>
                          <w:szCs w:val="19"/>
                        </w:rPr>
                        <w:t>č</w:t>
                      </w:r>
                      <w:r w:rsidRPr="007609A2">
                        <w:rPr>
                          <w:rFonts w:eastAsia="Calibri" w:hAnsi="Calibri"/>
                          <w:b/>
                          <w:bCs/>
                          <w:color w:val="000000" w:themeColor="dark1"/>
                          <w:sz w:val="19"/>
                          <w:szCs w:val="19"/>
                        </w:rPr>
                        <w:t>erpan</w:t>
                      </w:r>
                      <w:r w:rsidRPr="007609A2">
                        <w:rPr>
                          <w:rFonts w:eastAsia="Calibri" w:hAnsi="Calibri"/>
                          <w:b/>
                          <w:bCs/>
                          <w:color w:val="000000" w:themeColor="dark1"/>
                          <w:sz w:val="19"/>
                          <w:szCs w:val="19"/>
                        </w:rPr>
                        <w:t>á</w:t>
                      </w:r>
                      <w:r w:rsidRPr="007609A2">
                        <w:rPr>
                          <w:rFonts w:eastAsia="Calibri" w:hAnsi="Calibri"/>
                          <w:b/>
                          <w:bCs/>
                          <w:color w:val="000000" w:themeColor="dark1"/>
                          <w:sz w:val="19"/>
                          <w:szCs w:val="19"/>
                        </w:rPr>
                        <w:t xml:space="preserve"> na projekty s</w:t>
                      </w:r>
                      <w:r w:rsidRPr="007609A2">
                        <w:rPr>
                          <w:rFonts w:eastAsia="Calibri" w:hAnsi="Calibri"/>
                          <w:b/>
                          <w:bCs/>
                          <w:color w:val="000000" w:themeColor="dark1"/>
                          <w:sz w:val="19"/>
                          <w:szCs w:val="19"/>
                        </w:rPr>
                        <w:t> </w:t>
                      </w:r>
                      <w:r w:rsidRPr="007609A2">
                        <w:rPr>
                          <w:rFonts w:eastAsia="Calibri" w:hAnsi="Calibri"/>
                          <w:b/>
                          <w:bCs/>
                          <w:color w:val="000000" w:themeColor="dark1"/>
                          <w:sz w:val="19"/>
                          <w:szCs w:val="19"/>
                        </w:rPr>
                        <w:t>HUP typu</w:t>
                      </w:r>
                    </w:p>
                    <w:p w14:paraId="00F2977F" w14:textId="77777777" w:rsidR="00D450AB" w:rsidRPr="007609A2" w:rsidRDefault="00D450AB" w:rsidP="00A64CB2">
                      <w:pPr>
                        <w:spacing w:after="0" w:line="240" w:lineRule="auto"/>
                        <w:jc w:val="center"/>
                        <w:rPr>
                          <w:rFonts w:eastAsia="Calibri" w:hAnsi="Calibri"/>
                          <w:b/>
                          <w:bCs/>
                          <w:color w:val="000000" w:themeColor="dark1"/>
                          <w:sz w:val="19"/>
                          <w:szCs w:val="19"/>
                        </w:rPr>
                      </w:pPr>
                      <w:r w:rsidRPr="007609A2">
                        <w:rPr>
                          <w:rFonts w:eastAsia="Calibri" w:hAnsi="Calibri"/>
                          <w:b/>
                          <w:bCs/>
                          <w:color w:val="000000" w:themeColor="dark1"/>
                          <w:sz w:val="19"/>
                          <w:szCs w:val="19"/>
                        </w:rPr>
                        <w:t>AV: 718.7</w:t>
                      </w:r>
                    </w:p>
                    <w:p w14:paraId="75AA9051" w14:textId="77777777" w:rsidR="00D450AB" w:rsidRPr="007609A2" w:rsidRDefault="00D450AB" w:rsidP="00A64CB2">
                      <w:pPr>
                        <w:spacing w:after="0" w:line="240" w:lineRule="auto"/>
                        <w:jc w:val="center"/>
                        <w:rPr>
                          <w:rFonts w:eastAsia="Calibri" w:hAnsi="Calibri"/>
                          <w:color w:val="000000" w:themeColor="dark1"/>
                          <w:sz w:val="19"/>
                          <w:szCs w:val="19"/>
                        </w:rPr>
                      </w:pPr>
                      <w:r w:rsidRPr="007609A2">
                        <w:rPr>
                          <w:rFonts w:eastAsia="Calibri" w:hAnsi="Calibri"/>
                          <w:color w:val="000000" w:themeColor="dark1"/>
                          <w:sz w:val="19"/>
                          <w:szCs w:val="19"/>
                        </w:rPr>
                        <w:t>z</w:t>
                      </w:r>
                      <w:r w:rsidRPr="007609A2">
                        <w:rPr>
                          <w:rFonts w:eastAsia="Calibri" w:hAnsi="Calibri"/>
                          <w:color w:val="000000" w:themeColor="dark1"/>
                          <w:sz w:val="19"/>
                          <w:szCs w:val="19"/>
                        </w:rPr>
                        <w:t> </w:t>
                      </w:r>
                      <w:r w:rsidRPr="007609A2">
                        <w:rPr>
                          <w:rFonts w:eastAsia="Calibri" w:hAnsi="Calibri"/>
                          <w:color w:val="000000" w:themeColor="dark1"/>
                          <w:sz w:val="19"/>
                          <w:szCs w:val="19"/>
                        </w:rPr>
                        <w:t xml:space="preserve">toho </w:t>
                      </w:r>
                      <w:r w:rsidRPr="007609A2">
                        <w:rPr>
                          <w:rFonts w:eastAsia="Calibri" w:hAnsi="Calibri"/>
                          <w:color w:val="000000" w:themeColor="dark1"/>
                          <w:sz w:val="19"/>
                          <w:szCs w:val="19"/>
                        </w:rPr>
                        <w:t>č</w:t>
                      </w:r>
                      <w:r w:rsidRPr="007609A2">
                        <w:rPr>
                          <w:rFonts w:eastAsia="Calibri" w:hAnsi="Calibri"/>
                          <w:color w:val="000000" w:themeColor="dark1"/>
                          <w:sz w:val="19"/>
                          <w:szCs w:val="19"/>
                        </w:rPr>
                        <w:t>erpan</w:t>
                      </w:r>
                      <w:r w:rsidRPr="007609A2">
                        <w:rPr>
                          <w:rFonts w:eastAsia="Calibri" w:hAnsi="Calibri"/>
                          <w:color w:val="000000" w:themeColor="dark1"/>
                          <w:sz w:val="19"/>
                          <w:szCs w:val="19"/>
                        </w:rPr>
                        <w:t>á</w:t>
                      </w:r>
                      <w:r w:rsidRPr="007609A2">
                        <w:rPr>
                          <w:rFonts w:eastAsia="Calibri" w:hAnsi="Calibri"/>
                          <w:color w:val="000000" w:themeColor="dark1"/>
                          <w:sz w:val="19"/>
                          <w:szCs w:val="19"/>
                        </w:rPr>
                        <w:t xml:space="preserve"> HUP AV: 73 %</w:t>
                      </w:r>
                    </w:p>
                  </w:txbxContent>
                </v:textbox>
              </v:roundrect>
            </w:pict>
          </mc:Fallback>
        </mc:AlternateContent>
      </w:r>
      <w:r w:rsidR="00A64CB2">
        <w:rPr>
          <w:noProof/>
          <w:lang w:eastAsia="cs-CZ"/>
        </w:rPr>
        <w:drawing>
          <wp:anchor distT="0" distB="0" distL="114300" distR="114300" simplePos="0" relativeHeight="252114944" behindDoc="0" locked="0" layoutInCell="1" allowOverlap="1" wp14:anchorId="0EA6FA57" wp14:editId="36DE8B43">
            <wp:simplePos x="0" y="0"/>
            <wp:positionH relativeFrom="column">
              <wp:posOffset>9159875</wp:posOffset>
            </wp:positionH>
            <wp:positionV relativeFrom="paragraph">
              <wp:posOffset>4154805</wp:posOffset>
            </wp:positionV>
            <wp:extent cx="4924425" cy="3714750"/>
            <wp:effectExtent l="0" t="0" r="9525" b="0"/>
            <wp:wrapNone/>
            <wp:docPr id="348" name="Obrázek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4924425" cy="3714750"/>
                    </a:xfrm>
                    <a:prstGeom prst="rect">
                      <a:avLst/>
                    </a:prstGeom>
                  </pic:spPr>
                </pic:pic>
              </a:graphicData>
            </a:graphic>
          </wp:anchor>
        </w:drawing>
      </w:r>
    </w:p>
    <w:p w14:paraId="50B9245E" w14:textId="26D75AAA" w:rsidR="00C82F3B" w:rsidRDefault="00A64CB2" w:rsidP="004B0FC1">
      <w:pPr>
        <w:tabs>
          <w:tab w:val="left" w:pos="17815"/>
        </w:tabs>
        <w:jc w:val="center"/>
        <w:rPr>
          <w:highlight w:val="yellow"/>
        </w:rPr>
      </w:pPr>
      <w:r>
        <w:rPr>
          <w:noProof/>
          <w:lang w:eastAsia="cs-CZ"/>
        </w:rPr>
        <w:lastRenderedPageBreak/>
        <w:drawing>
          <wp:inline distT="0" distB="0" distL="0" distR="0" wp14:anchorId="561B6ADF" wp14:editId="74DFDA08">
            <wp:extent cx="4320000" cy="2880000"/>
            <wp:effectExtent l="0" t="0" r="4445" b="0"/>
            <wp:docPr id="349" name="Graf 349">
              <a:extLst xmlns:a="http://schemas.openxmlformats.org/drawingml/2006/main">
                <a:ext uri="{FF2B5EF4-FFF2-40B4-BE49-F238E27FC236}">
                  <a16:creationId xmlns:a16="http://schemas.microsoft.com/office/drawing/2014/main" id="{6353E20A-13F7-4555-B51C-EE29C12C5A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r>
        <w:rPr>
          <w:noProof/>
          <w:lang w:eastAsia="cs-CZ"/>
        </w:rPr>
        <w:drawing>
          <wp:inline distT="0" distB="0" distL="0" distR="0" wp14:anchorId="4ABC49C2" wp14:editId="34668433">
            <wp:extent cx="4320000" cy="2880000"/>
            <wp:effectExtent l="0" t="0" r="4445" b="0"/>
            <wp:docPr id="350" name="Graf 350">
              <a:extLst xmlns:a="http://schemas.openxmlformats.org/drawingml/2006/main">
                <a:ext uri="{FF2B5EF4-FFF2-40B4-BE49-F238E27FC236}">
                  <a16:creationId xmlns:a16="http://schemas.microsoft.com/office/drawing/2014/main" id="{95509A8C-8888-40CF-A684-E1AFBB57A63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r>
        <w:rPr>
          <w:noProof/>
          <w:lang w:eastAsia="cs-CZ"/>
        </w:rPr>
        <w:drawing>
          <wp:inline distT="0" distB="0" distL="0" distR="0" wp14:anchorId="5BEA6182" wp14:editId="49AB8EEB">
            <wp:extent cx="4320000" cy="2880000"/>
            <wp:effectExtent l="0" t="0" r="4445" b="0"/>
            <wp:docPr id="351" name="Graf 351">
              <a:extLst xmlns:a="http://schemas.openxmlformats.org/drawingml/2006/main">
                <a:ext uri="{FF2B5EF4-FFF2-40B4-BE49-F238E27FC236}">
                  <a16:creationId xmlns:a16="http://schemas.microsoft.com/office/drawing/2014/main" id="{54733E73-2727-498E-BD3D-F096DC11071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r>
        <w:rPr>
          <w:noProof/>
          <w:lang w:eastAsia="cs-CZ"/>
        </w:rPr>
        <w:drawing>
          <wp:inline distT="0" distB="0" distL="0" distR="0" wp14:anchorId="5596AD47" wp14:editId="108269D1">
            <wp:extent cx="4320000" cy="2880000"/>
            <wp:effectExtent l="0" t="0" r="0" b="0"/>
            <wp:docPr id="352" name="Graf 352">
              <a:extLst xmlns:a="http://schemas.openxmlformats.org/drawingml/2006/main">
                <a:ext uri="{FF2B5EF4-FFF2-40B4-BE49-F238E27FC236}">
                  <a16:creationId xmlns:a16="http://schemas.microsoft.com/office/drawing/2014/main" id="{8F798232-A898-47E3-AC85-2BF70BA82EB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r>
        <w:rPr>
          <w:noProof/>
          <w:lang w:eastAsia="cs-CZ"/>
        </w:rPr>
        <w:drawing>
          <wp:inline distT="0" distB="0" distL="0" distR="0" wp14:anchorId="7622356A" wp14:editId="19681015">
            <wp:extent cx="4320000" cy="2880000"/>
            <wp:effectExtent l="0" t="0" r="0" b="0"/>
            <wp:docPr id="353" name="Graf 353">
              <a:extLst xmlns:a="http://schemas.openxmlformats.org/drawingml/2006/main">
                <a:ext uri="{FF2B5EF4-FFF2-40B4-BE49-F238E27FC236}">
                  <a16:creationId xmlns:a16="http://schemas.microsoft.com/office/drawing/2014/main" id="{2544CD40-2A8C-48D0-8E4A-03DFFFADB4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1EA31444" w14:textId="5E9D39A4" w:rsidR="00FA1B10" w:rsidRDefault="00FA1B10" w:rsidP="0058450D">
      <w:pPr>
        <w:pStyle w:val="Text"/>
        <w:keepNext w:val="0"/>
        <w:spacing w:line="240" w:lineRule="auto"/>
        <w:rPr>
          <w:highlight w:val="yellow"/>
        </w:rPr>
        <w:sectPr w:rsidR="00FA1B10" w:rsidSect="004B0FC1">
          <w:pgSz w:w="23811" w:h="16838" w:orient="landscape" w:code="8"/>
          <w:pgMar w:top="1440" w:right="2880" w:bottom="1440" w:left="2880" w:header="708" w:footer="708" w:gutter="0"/>
          <w:cols w:space="708"/>
          <w:docGrid w:linePitch="360"/>
        </w:sectPr>
      </w:pPr>
    </w:p>
    <w:p w14:paraId="3C61539A" w14:textId="25290B8B" w:rsidR="008C0D87" w:rsidRDefault="00BE0F60" w:rsidP="00915A97">
      <w:pPr>
        <w:pStyle w:val="Nadpis1"/>
      </w:pPr>
      <w:bookmarkStart w:id="9" w:name="_Toc102052273"/>
      <w:r>
        <w:rPr>
          <w:noProof/>
          <w:lang w:eastAsia="cs-CZ"/>
        </w:rPr>
        <w:lastRenderedPageBreak/>
        <mc:AlternateContent>
          <mc:Choice Requires="wps">
            <w:drawing>
              <wp:anchor distT="0" distB="0" distL="114300" distR="114300" simplePos="0" relativeHeight="252022784" behindDoc="0" locked="0" layoutInCell="1" allowOverlap="1" wp14:anchorId="360EBD42" wp14:editId="5BF6E4B7">
                <wp:simplePos x="0" y="0"/>
                <wp:positionH relativeFrom="column">
                  <wp:posOffset>9897110</wp:posOffset>
                </wp:positionH>
                <wp:positionV relativeFrom="paragraph">
                  <wp:posOffset>646430</wp:posOffset>
                </wp:positionV>
                <wp:extent cx="3072977" cy="803910"/>
                <wp:effectExtent l="0" t="0" r="0" b="0"/>
                <wp:wrapNone/>
                <wp:docPr id="320" name="Zaoblený obdélník 320"/>
                <wp:cNvGraphicFramePr/>
                <a:graphic xmlns:a="http://schemas.openxmlformats.org/drawingml/2006/main">
                  <a:graphicData uri="http://schemas.microsoft.com/office/word/2010/wordprocessingShape">
                    <wps:wsp>
                      <wps:cNvSpPr/>
                      <wps:spPr>
                        <a:xfrm>
                          <a:off x="0" y="0"/>
                          <a:ext cx="3072977" cy="803910"/>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5C4FEA80" w14:textId="77777777" w:rsidR="00D450AB" w:rsidRPr="00BE0F60" w:rsidRDefault="00D450AB" w:rsidP="00BE0F60">
                            <w:pPr>
                              <w:spacing w:after="0" w:line="240" w:lineRule="auto"/>
                              <w:jc w:val="right"/>
                              <w:rPr>
                                <w:i/>
                                <w:color w:val="BFBFBF" w:themeColor="background1" w:themeShade="BF"/>
                                <w:sz w:val="18"/>
                                <w:szCs w:val="18"/>
                              </w:rPr>
                            </w:pPr>
                            <w:r w:rsidRPr="00BE0F60">
                              <w:rPr>
                                <w:i/>
                                <w:color w:val="BFBFBF" w:themeColor="background1" w:themeShade="BF"/>
                                <w:sz w:val="18"/>
                                <w:szCs w:val="18"/>
                              </w:rPr>
                              <w:t>Zdroj: IS VaVaI; datum exportu 15. ledna 2021</w:t>
                            </w:r>
                          </w:p>
                          <w:p w14:paraId="00E40878" w14:textId="2F176DD1" w:rsidR="00D450AB" w:rsidRPr="00BE0F60" w:rsidRDefault="00D450AB" w:rsidP="00BE0F60">
                            <w:pPr>
                              <w:spacing w:after="0" w:line="240" w:lineRule="auto"/>
                              <w:jc w:val="right"/>
                              <w:rPr>
                                <w:i/>
                                <w:color w:val="BFBFBF" w:themeColor="background1" w:themeShade="BF"/>
                                <w:sz w:val="18"/>
                                <w:szCs w:val="18"/>
                              </w:rPr>
                            </w:pPr>
                            <w:r w:rsidRPr="00BE0F60">
                              <w:rPr>
                                <w:i/>
                                <w:color w:val="BFBFBF" w:themeColor="background1" w:themeShade="BF"/>
                                <w:sz w:val="18"/>
                                <w:szCs w:val="18"/>
                              </w:rPr>
                              <w:t>Zpracoval: Odbor RVVI</w:t>
                            </w:r>
                            <w:r w:rsidRPr="00BE0F60">
                              <w:rPr>
                                <w:i/>
                                <w:color w:val="BFBFBF" w:themeColor="background1" w:themeShade="BF"/>
                                <w:sz w:val="18"/>
                                <w:szCs w:val="18"/>
                              </w:rPr>
                              <w:tab/>
                              <w:t xml:space="preserve">Verze ze dne </w:t>
                            </w:r>
                            <w:r w:rsidRPr="00BE0F60">
                              <w:rPr>
                                <w:i/>
                                <w:color w:val="BFBFBF" w:themeColor="background1" w:themeShade="BF"/>
                                <w:sz w:val="18"/>
                                <w:szCs w:val="18"/>
                              </w:rPr>
                              <w:fldChar w:fldCharType="begin"/>
                            </w:r>
                            <w:r w:rsidRPr="00BE0F60">
                              <w:rPr>
                                <w:i/>
                                <w:color w:val="BFBFBF" w:themeColor="background1" w:themeShade="BF"/>
                                <w:sz w:val="18"/>
                                <w:szCs w:val="18"/>
                              </w:rPr>
                              <w:instrText xml:space="preserve"> TIME \@ "d.M.yyyy" </w:instrText>
                            </w:r>
                            <w:r w:rsidRPr="00BE0F60">
                              <w:rPr>
                                <w:i/>
                                <w:color w:val="BFBFBF" w:themeColor="background1" w:themeShade="BF"/>
                                <w:sz w:val="18"/>
                                <w:szCs w:val="18"/>
                              </w:rPr>
                              <w:fldChar w:fldCharType="separate"/>
                            </w:r>
                            <w:r w:rsidR="00137563">
                              <w:rPr>
                                <w:i/>
                                <w:noProof/>
                                <w:color w:val="BFBFBF" w:themeColor="background1" w:themeShade="BF"/>
                                <w:sz w:val="18"/>
                                <w:szCs w:val="18"/>
                              </w:rPr>
                              <w:t>6.5.2022</w:t>
                            </w:r>
                            <w:r w:rsidRPr="00BE0F60">
                              <w:rPr>
                                <w:i/>
                                <w:color w:val="BFBFBF" w:themeColor="background1" w:themeShade="BF"/>
                                <w:sz w:val="18"/>
                                <w:szCs w:val="18"/>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0EBD42" id="Zaoblený obdélník 320" o:spid="_x0000_s1072" style="position:absolute;left:0;text-align:left;margin-left:779.3pt;margin-top:50.9pt;width:241.95pt;height:63.3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" filled="f" stroked="f" strokeweight="2pt">
                <v:textbox>
                  <w:txbxContent>
                    <w:p w14:paraId="5C4FEA80" w14:textId="77777777" w:rsidR="00D450AB" w:rsidRPr="00BE0F60" w:rsidRDefault="00D450AB" w:rsidP="00BE0F60">
                      <w:pPr>
                        <w:spacing w:after="0" w:line="240" w:lineRule="auto"/>
                        <w:jc w:val="right"/>
                        <w:rPr>
                          <w:i/>
                          <w:color w:val="BFBFBF" w:themeColor="background1" w:themeShade="BF"/>
                          <w:sz w:val="18"/>
                          <w:szCs w:val="18"/>
                        </w:rPr>
                      </w:pPr>
                      <w:r w:rsidRPr="00BE0F60">
                        <w:rPr>
                          <w:i/>
                          <w:color w:val="BFBFBF" w:themeColor="background1" w:themeShade="BF"/>
                          <w:sz w:val="18"/>
                          <w:szCs w:val="18"/>
                        </w:rPr>
                        <w:t>Zdroj: IS VaVaI; datum exportu 15. ledna 2021</w:t>
                      </w:r>
                    </w:p>
                    <w:p w14:paraId="00E40878" w14:textId="2F176DD1" w:rsidR="00D450AB" w:rsidRPr="00BE0F60" w:rsidRDefault="00D450AB" w:rsidP="00BE0F60">
                      <w:pPr>
                        <w:spacing w:after="0" w:line="240" w:lineRule="auto"/>
                        <w:jc w:val="right"/>
                        <w:rPr>
                          <w:i/>
                          <w:color w:val="BFBFBF" w:themeColor="background1" w:themeShade="BF"/>
                          <w:sz w:val="18"/>
                          <w:szCs w:val="18"/>
                        </w:rPr>
                      </w:pPr>
                      <w:r w:rsidRPr="00BE0F60">
                        <w:rPr>
                          <w:i/>
                          <w:color w:val="BFBFBF" w:themeColor="background1" w:themeShade="BF"/>
                          <w:sz w:val="18"/>
                          <w:szCs w:val="18"/>
                        </w:rPr>
                        <w:t>Zpracoval: Odbor RVVI</w:t>
                      </w:r>
                      <w:r w:rsidRPr="00BE0F60">
                        <w:rPr>
                          <w:i/>
                          <w:color w:val="BFBFBF" w:themeColor="background1" w:themeShade="BF"/>
                          <w:sz w:val="18"/>
                          <w:szCs w:val="18"/>
                        </w:rPr>
                        <w:tab/>
                        <w:t xml:space="preserve">Verze ze dne </w:t>
                      </w:r>
                      <w:r w:rsidRPr="00BE0F60">
                        <w:rPr>
                          <w:i/>
                          <w:color w:val="BFBFBF" w:themeColor="background1" w:themeShade="BF"/>
                          <w:sz w:val="18"/>
                          <w:szCs w:val="18"/>
                        </w:rPr>
                        <w:fldChar w:fldCharType="begin"/>
                      </w:r>
                      <w:r w:rsidRPr="00BE0F60">
                        <w:rPr>
                          <w:i/>
                          <w:color w:val="BFBFBF" w:themeColor="background1" w:themeShade="BF"/>
                          <w:sz w:val="18"/>
                          <w:szCs w:val="18"/>
                        </w:rPr>
                        <w:instrText xml:space="preserve"> TIME \@ "d.M.yyyy" </w:instrText>
                      </w:r>
                      <w:r w:rsidRPr="00BE0F60">
                        <w:rPr>
                          <w:i/>
                          <w:color w:val="BFBFBF" w:themeColor="background1" w:themeShade="BF"/>
                          <w:sz w:val="18"/>
                          <w:szCs w:val="18"/>
                        </w:rPr>
                        <w:fldChar w:fldCharType="separate"/>
                      </w:r>
                      <w:r w:rsidR="00137563">
                        <w:rPr>
                          <w:i/>
                          <w:noProof/>
                          <w:color w:val="BFBFBF" w:themeColor="background1" w:themeShade="BF"/>
                          <w:sz w:val="18"/>
                          <w:szCs w:val="18"/>
                        </w:rPr>
                        <w:t>6.5.2022</w:t>
                      </w:r>
                      <w:r w:rsidRPr="00BE0F60">
                        <w:rPr>
                          <w:i/>
                          <w:color w:val="BFBFBF" w:themeColor="background1" w:themeShade="BF"/>
                          <w:sz w:val="18"/>
                          <w:szCs w:val="18"/>
                        </w:rPr>
                        <w:fldChar w:fldCharType="end"/>
                      </w:r>
                    </w:p>
                  </w:txbxContent>
                </v:textbox>
              </v:roundrect>
            </w:pict>
          </mc:Fallback>
        </mc:AlternateContent>
      </w:r>
      <w:bookmarkStart w:id="10" w:name="_Toc4490029"/>
      <w:bookmarkStart w:id="11" w:name="_Toc37142901"/>
      <w:r w:rsidR="008C0D87" w:rsidRPr="0034172F">
        <w:t>Závěry a doporučení</w:t>
      </w:r>
      <w:bookmarkEnd w:id="10"/>
      <w:bookmarkEnd w:id="11"/>
      <w:bookmarkEnd w:id="9"/>
    </w:p>
    <w:p w14:paraId="0A97434C" w14:textId="62E17174" w:rsidR="008C0D87" w:rsidRDefault="009E1F43" w:rsidP="00233CDF">
      <w:pPr>
        <w:pStyle w:val="Text"/>
        <w:rPr>
          <w:b/>
        </w:rPr>
      </w:pPr>
      <w:r w:rsidRPr="001B637F">
        <w:rPr>
          <w:b/>
        </w:rPr>
        <w:t>RVVI</w:t>
      </w:r>
      <w:r w:rsidR="008C0D87" w:rsidRPr="001B637F">
        <w:rPr>
          <w:b/>
        </w:rPr>
        <w:t xml:space="preserve"> došla k těmto závěrům a doporučením:</w:t>
      </w:r>
    </w:p>
    <w:p w14:paraId="2C3675A5" w14:textId="34429FB6" w:rsidR="00894A5E" w:rsidRDefault="00F826E7" w:rsidP="00894A5E">
      <w:pPr>
        <w:jc w:val="both"/>
      </w:pPr>
      <w:r>
        <w:t>N</w:t>
      </w:r>
      <w:r w:rsidR="00894A5E" w:rsidRPr="002470A7">
        <w:t>a základě údajů od poskytovatel</w:t>
      </w:r>
      <w:r>
        <w:t>e</w:t>
      </w:r>
      <w:r w:rsidR="00894A5E" w:rsidRPr="002470A7">
        <w:t xml:space="preserve"> </w:t>
      </w:r>
      <w:r w:rsidR="002470A7" w:rsidRPr="002470A7">
        <w:t xml:space="preserve">RVVI </w:t>
      </w:r>
      <w:r w:rsidR="00894A5E" w:rsidRPr="002470A7">
        <w:t xml:space="preserve">posoudila soulad programů s Národními prioritami orientovaného výzkumu, vývoje a inovací a s Implementací Národních priorit orientovaného výzkumu, experimentálního vývoje a inovací – hodnotí jej jako </w:t>
      </w:r>
      <w:r w:rsidR="008063D6">
        <w:t>velmi dobrý.</w:t>
      </w:r>
    </w:p>
    <w:p w14:paraId="422A2E28" w14:textId="12978E80" w:rsidR="008C0D87" w:rsidRPr="00EA21EB" w:rsidRDefault="00EA21EB" w:rsidP="00EA21EB">
      <w:pPr>
        <w:jc w:val="both"/>
      </w:pPr>
      <w:r>
        <w:t>RVVI ocenila kvalitu zpracování závěrečných hodnocení obou programů a doporučuje poskytovateli</w:t>
      </w:r>
      <w:r w:rsidR="008C0D87" w:rsidRPr="00EA21EB">
        <w:t>:</w:t>
      </w:r>
    </w:p>
    <w:p w14:paraId="25564A5E" w14:textId="66CE756C" w:rsidR="0017053F" w:rsidRPr="00355933" w:rsidRDefault="0017053F" w:rsidP="00233CDF">
      <w:pPr>
        <w:pStyle w:val="Odrka"/>
        <w:numPr>
          <w:ilvl w:val="1"/>
          <w:numId w:val="3"/>
        </w:numPr>
      </w:pPr>
      <w:r w:rsidRPr="00355933">
        <w:t>dále sledovat a vyhodnotit dopady ukončených programů</w:t>
      </w:r>
      <w:r w:rsidR="00EA21EB" w:rsidRPr="00355933">
        <w:t>,</w:t>
      </w:r>
      <w:r w:rsidR="00543C87" w:rsidRPr="00355933">
        <w:t xml:space="preserve"> </w:t>
      </w:r>
    </w:p>
    <w:p w14:paraId="67399B8E" w14:textId="7465DFD1" w:rsidR="008C0D87" w:rsidRPr="00355933" w:rsidRDefault="008C0D87" w:rsidP="00233CDF">
      <w:pPr>
        <w:pStyle w:val="Odrka"/>
        <w:numPr>
          <w:ilvl w:val="1"/>
          <w:numId w:val="3"/>
        </w:numPr>
      </w:pPr>
      <w:r w:rsidRPr="00355933">
        <w:t xml:space="preserve">velmi důsledně dbát na to, aby programy </w:t>
      </w:r>
      <w:r w:rsidR="00D61699" w:rsidRPr="00355933">
        <w:t xml:space="preserve">schvalované od roku 2020 </w:t>
      </w:r>
      <w:r w:rsidRPr="00355933">
        <w:t>již v průběhu realizace plnily své poslání a vytyčené cíle a tomu přizpůsobit kritéria výběru návrhů projektů a jejich hodnocení,</w:t>
      </w:r>
    </w:p>
    <w:p w14:paraId="28118D6D" w14:textId="37282154" w:rsidR="008C0D87" w:rsidRPr="00355933" w:rsidRDefault="008C0D87" w:rsidP="00233CDF">
      <w:pPr>
        <w:pStyle w:val="Odrka"/>
        <w:numPr>
          <w:ilvl w:val="1"/>
          <w:numId w:val="3"/>
        </w:numPr>
      </w:pPr>
      <w:r w:rsidRPr="00355933">
        <w:t xml:space="preserve">volit </w:t>
      </w:r>
      <w:r w:rsidR="00526DF9" w:rsidRPr="00355933">
        <w:t xml:space="preserve">taková </w:t>
      </w:r>
      <w:r w:rsidRPr="00355933">
        <w:t>kritéria výběru návrhů projektů, která povedou ke splnění cílů programu a k získání kvalitních výsledků,</w:t>
      </w:r>
    </w:p>
    <w:p w14:paraId="446B4538" w14:textId="66F0054A" w:rsidR="008C0D87" w:rsidRPr="00355933" w:rsidRDefault="008C0D87" w:rsidP="00233CDF">
      <w:pPr>
        <w:pStyle w:val="Odrka"/>
        <w:numPr>
          <w:ilvl w:val="1"/>
          <w:numId w:val="3"/>
        </w:numPr>
      </w:pPr>
      <w:r w:rsidRPr="00355933">
        <w:t>důsledně provádět monitoring jednotlivých projektů v průběhu jejich řešení a v případě potřeby provádět ve spolupráci s příjemcem ú</w:t>
      </w:r>
      <w:r w:rsidR="0017053F" w:rsidRPr="00355933">
        <w:t>čelové podpory potřebné korekce.</w:t>
      </w:r>
    </w:p>
    <w:p w14:paraId="008DD434" w14:textId="77777777" w:rsidR="008C0D87" w:rsidRPr="00970BE2" w:rsidRDefault="008C0D87" w:rsidP="0045385C">
      <w:pPr>
        <w:pStyle w:val="Vsledky"/>
      </w:pPr>
      <w:r w:rsidRPr="00970BE2">
        <w:t>K jednotlivým hodnoceným programům</w:t>
      </w:r>
    </w:p>
    <w:p w14:paraId="5C12867C" w14:textId="3134B025" w:rsidR="008C0D87" w:rsidRDefault="0000546D" w:rsidP="00233CDF">
      <w:pPr>
        <w:pStyle w:val="Programzvr"/>
      </w:pPr>
      <w:r w:rsidRPr="0000546D">
        <w:t xml:space="preserve">Program </w:t>
      </w:r>
      <w:r w:rsidR="00307248">
        <w:t>NPU I</w:t>
      </w:r>
    </w:p>
    <w:p w14:paraId="50264C65" w14:textId="394EC69D" w:rsidR="00C97BA6" w:rsidRPr="00E57A1E" w:rsidRDefault="00C97BA6" w:rsidP="00080836">
      <w:pPr>
        <w:autoSpaceDE w:val="0"/>
        <w:autoSpaceDN w:val="0"/>
        <w:adjustRightInd w:val="0"/>
        <w:spacing w:after="120"/>
        <w:jc w:val="both"/>
        <w:rPr>
          <w:rFonts w:cstheme="minorHAnsi"/>
          <w:color w:val="000000"/>
        </w:rPr>
      </w:pPr>
      <w:r w:rsidRPr="00E57A1E">
        <w:rPr>
          <w:rFonts w:cstheme="minorHAnsi"/>
          <w:color w:val="000000"/>
        </w:rPr>
        <w:t xml:space="preserve">Lze konstatovat, že program NPU I </w:t>
      </w:r>
      <w:r w:rsidR="007F4667" w:rsidRPr="00E57A1E">
        <w:rPr>
          <w:rFonts w:cstheme="minorHAnsi"/>
          <w:color w:val="000000"/>
        </w:rPr>
        <w:t>splnil</w:t>
      </w:r>
      <w:r w:rsidRPr="00E57A1E">
        <w:rPr>
          <w:rFonts w:cstheme="minorHAnsi"/>
          <w:color w:val="000000"/>
        </w:rPr>
        <w:t xml:space="preserve"> svůj účel a </w:t>
      </w:r>
      <w:r w:rsidR="007F4667" w:rsidRPr="00E57A1E">
        <w:rPr>
          <w:rFonts w:cstheme="minorHAnsi"/>
          <w:color w:val="000000"/>
        </w:rPr>
        <w:t xml:space="preserve">jeho realizací došlo ke splnění </w:t>
      </w:r>
      <w:r w:rsidRPr="00E57A1E">
        <w:rPr>
          <w:rFonts w:cstheme="minorHAnsi"/>
          <w:color w:val="000000"/>
        </w:rPr>
        <w:t>všech cíl</w:t>
      </w:r>
      <w:r w:rsidR="000C58FB" w:rsidRPr="00E57A1E">
        <w:rPr>
          <w:rFonts w:cstheme="minorHAnsi"/>
          <w:color w:val="000000"/>
        </w:rPr>
        <w:t>ů</w:t>
      </w:r>
      <w:r w:rsidRPr="00E57A1E">
        <w:rPr>
          <w:rFonts w:cstheme="minorHAnsi"/>
          <w:color w:val="000000"/>
        </w:rPr>
        <w:t xml:space="preserve"> a</w:t>
      </w:r>
      <w:r w:rsidR="007F4667" w:rsidRPr="00E57A1E">
        <w:rPr>
          <w:rFonts w:cstheme="minorHAnsi"/>
          <w:color w:val="000000"/>
        </w:rPr>
        <w:t> </w:t>
      </w:r>
      <w:r w:rsidRPr="00E57A1E">
        <w:rPr>
          <w:rFonts w:cstheme="minorHAnsi"/>
          <w:color w:val="000000"/>
        </w:rPr>
        <w:t>plánovan</w:t>
      </w:r>
      <w:r w:rsidR="000C58FB" w:rsidRPr="00E57A1E">
        <w:rPr>
          <w:rFonts w:cstheme="minorHAnsi"/>
          <w:color w:val="000000"/>
        </w:rPr>
        <w:t>ých</w:t>
      </w:r>
      <w:r w:rsidRPr="00E57A1E">
        <w:rPr>
          <w:rFonts w:cstheme="minorHAnsi"/>
          <w:color w:val="000000"/>
        </w:rPr>
        <w:t xml:space="preserve"> výstup</w:t>
      </w:r>
      <w:r w:rsidR="000C58FB" w:rsidRPr="00E57A1E">
        <w:rPr>
          <w:rFonts w:cstheme="minorHAnsi"/>
          <w:color w:val="000000"/>
        </w:rPr>
        <w:t>ů.</w:t>
      </w:r>
      <w:r w:rsidRPr="00E57A1E">
        <w:rPr>
          <w:rFonts w:cstheme="minorHAnsi"/>
          <w:color w:val="000000"/>
        </w:rPr>
        <w:t xml:space="preserve"> </w:t>
      </w:r>
    </w:p>
    <w:p w14:paraId="3417964E" w14:textId="57468E06" w:rsidR="00C97BA6" w:rsidRPr="00E57A1E" w:rsidRDefault="00C97BA6" w:rsidP="00080836">
      <w:pPr>
        <w:autoSpaceDE w:val="0"/>
        <w:autoSpaceDN w:val="0"/>
        <w:adjustRightInd w:val="0"/>
        <w:spacing w:after="120"/>
        <w:jc w:val="both"/>
        <w:rPr>
          <w:rFonts w:cstheme="minorHAnsi"/>
          <w:color w:val="000000"/>
        </w:rPr>
      </w:pPr>
      <w:r w:rsidRPr="00E57A1E">
        <w:rPr>
          <w:rFonts w:cstheme="minorHAnsi"/>
          <w:color w:val="000000"/>
        </w:rPr>
        <w:t xml:space="preserve">Program přispěl k zajištění komplexní udržitelnosti Center a díky pětiletému financování umožnil rozvinout kapacity většiny Center vybudovaných s podporou projektů OP </w:t>
      </w:r>
      <w:proofErr w:type="spellStart"/>
      <w:r w:rsidRPr="00E57A1E">
        <w:rPr>
          <w:rFonts w:cstheme="minorHAnsi"/>
          <w:color w:val="000000"/>
        </w:rPr>
        <w:t>VaVpI</w:t>
      </w:r>
      <w:proofErr w:type="spellEnd"/>
      <w:r w:rsidRPr="00E57A1E">
        <w:rPr>
          <w:rFonts w:cstheme="minorHAnsi"/>
          <w:color w:val="000000"/>
        </w:rPr>
        <w:t xml:space="preserve"> a OP PK. Centra mohla zásadním způsobem obměnit svoji zastaralou infrastrukturu a posílit mezinárodní postavení</w:t>
      </w:r>
      <w:r w:rsidR="007F4667" w:rsidRPr="00E57A1E">
        <w:rPr>
          <w:rFonts w:cstheme="minorHAnsi"/>
          <w:color w:val="000000"/>
        </w:rPr>
        <w:t xml:space="preserve"> a personální stabilizaci</w:t>
      </w:r>
      <w:r w:rsidRPr="00E57A1E">
        <w:rPr>
          <w:rFonts w:cstheme="minorHAnsi"/>
          <w:color w:val="000000"/>
        </w:rPr>
        <w:t>.</w:t>
      </w:r>
    </w:p>
    <w:p w14:paraId="232FD346" w14:textId="0C685F09" w:rsidR="00C97BA6" w:rsidRPr="00E57A1E" w:rsidRDefault="00C97BA6" w:rsidP="00080836">
      <w:pPr>
        <w:autoSpaceDE w:val="0"/>
        <w:autoSpaceDN w:val="0"/>
        <w:adjustRightInd w:val="0"/>
        <w:spacing w:after="120"/>
        <w:jc w:val="both"/>
        <w:rPr>
          <w:rFonts w:cstheme="minorHAnsi"/>
          <w:color w:val="000000"/>
        </w:rPr>
      </w:pPr>
      <w:r w:rsidRPr="00E57A1E">
        <w:rPr>
          <w:rFonts w:cstheme="minorHAnsi"/>
          <w:color w:val="000000"/>
        </w:rPr>
        <w:t>Celkově program NPU I jednoznačně přispěl k rozvoji spolupráce s aplikačním sektorem a</w:t>
      </w:r>
      <w:r w:rsidR="000C58FB" w:rsidRPr="00E57A1E">
        <w:rPr>
          <w:rFonts w:cstheme="minorHAnsi"/>
          <w:color w:val="000000"/>
        </w:rPr>
        <w:t> </w:t>
      </w:r>
      <w:r w:rsidRPr="00E57A1E">
        <w:rPr>
          <w:rFonts w:cstheme="minorHAnsi"/>
          <w:color w:val="000000"/>
        </w:rPr>
        <w:t>jeho ekonomický přínos pro příjemce spočívá zejména v budoucích příjmech z</w:t>
      </w:r>
      <w:r w:rsidR="000C58FB" w:rsidRPr="00E57A1E">
        <w:rPr>
          <w:rFonts w:cstheme="minorHAnsi"/>
          <w:color w:val="000000"/>
        </w:rPr>
        <w:t> </w:t>
      </w:r>
      <w:r w:rsidRPr="00E57A1E">
        <w:rPr>
          <w:rFonts w:cstheme="minorHAnsi"/>
          <w:color w:val="000000"/>
        </w:rPr>
        <w:t>implementace výsledků průmyslovými partnery nebo ve smluvní výzkumné spolupráci s nimi. Očekávaným výsledkem byl mimo jiné např. vývoj nových a modernizace stávajících léčebných metod v humánní i veterinární medicíně, jejichž zavedení do praxe by mohlo znamenat úspory výdajů z veřejného zdravotního pojištění a systému státní sociální podpory.</w:t>
      </w:r>
    </w:p>
    <w:p w14:paraId="638C2252" w14:textId="77777777" w:rsidR="000C58FB" w:rsidRPr="00E57A1E" w:rsidRDefault="007F4667" w:rsidP="00080836">
      <w:pPr>
        <w:autoSpaceDE w:val="0"/>
        <w:autoSpaceDN w:val="0"/>
        <w:adjustRightInd w:val="0"/>
        <w:spacing w:after="120"/>
        <w:jc w:val="both"/>
        <w:rPr>
          <w:rFonts w:cstheme="minorHAnsi"/>
          <w:color w:val="000000"/>
        </w:rPr>
      </w:pPr>
      <w:r w:rsidRPr="00E57A1E">
        <w:rPr>
          <w:rFonts w:cstheme="minorHAnsi"/>
          <w:color w:val="000000"/>
        </w:rPr>
        <w:t xml:space="preserve">Realizací programu byly </w:t>
      </w:r>
      <w:r w:rsidR="00C97BA6" w:rsidRPr="00E57A1E">
        <w:rPr>
          <w:rFonts w:cstheme="minorHAnsi"/>
          <w:color w:val="000000"/>
        </w:rPr>
        <w:t>vytvořen</w:t>
      </w:r>
      <w:r w:rsidRPr="00E57A1E">
        <w:rPr>
          <w:rFonts w:cstheme="minorHAnsi"/>
          <w:color w:val="000000"/>
        </w:rPr>
        <w:t>y předpoklady</w:t>
      </w:r>
      <w:r w:rsidR="000C58FB" w:rsidRPr="00E57A1E">
        <w:rPr>
          <w:rFonts w:cstheme="minorHAnsi"/>
          <w:color w:val="000000"/>
        </w:rPr>
        <w:t xml:space="preserve"> </w:t>
      </w:r>
      <w:r w:rsidRPr="00E57A1E">
        <w:rPr>
          <w:rFonts w:cstheme="minorHAnsi"/>
          <w:color w:val="000000"/>
        </w:rPr>
        <w:t>pro</w:t>
      </w:r>
      <w:r w:rsidR="00C97BA6" w:rsidRPr="00E57A1E">
        <w:rPr>
          <w:rFonts w:cstheme="minorHAnsi"/>
          <w:color w:val="000000"/>
        </w:rPr>
        <w:t xml:space="preserve"> dlouhodobou úspěšnou činnost Center i</w:t>
      </w:r>
      <w:r w:rsidR="000C58FB" w:rsidRPr="00E57A1E">
        <w:rPr>
          <w:rFonts w:cstheme="minorHAnsi"/>
          <w:color w:val="000000"/>
        </w:rPr>
        <w:t> </w:t>
      </w:r>
      <w:r w:rsidR="00C97BA6" w:rsidRPr="00E57A1E">
        <w:rPr>
          <w:rFonts w:cstheme="minorHAnsi"/>
          <w:color w:val="000000"/>
        </w:rPr>
        <w:t xml:space="preserve">po </w:t>
      </w:r>
      <w:r w:rsidRPr="00E57A1E">
        <w:rPr>
          <w:rFonts w:cstheme="minorHAnsi"/>
          <w:color w:val="000000"/>
        </w:rPr>
        <w:t xml:space="preserve">jeho </w:t>
      </w:r>
      <w:r w:rsidR="00C97BA6" w:rsidRPr="00E57A1E">
        <w:rPr>
          <w:rFonts w:cstheme="minorHAnsi"/>
          <w:color w:val="000000"/>
        </w:rPr>
        <w:t>ukončení</w:t>
      </w:r>
      <w:r w:rsidRPr="00E57A1E">
        <w:rPr>
          <w:rFonts w:cstheme="minorHAnsi"/>
          <w:color w:val="000000"/>
        </w:rPr>
        <w:t>.</w:t>
      </w:r>
    </w:p>
    <w:p w14:paraId="2F52A934" w14:textId="2DB478C0" w:rsidR="00307248" w:rsidRPr="00E57A1E" w:rsidRDefault="00355933" w:rsidP="00080836">
      <w:pPr>
        <w:autoSpaceDE w:val="0"/>
        <w:autoSpaceDN w:val="0"/>
        <w:adjustRightInd w:val="0"/>
        <w:spacing w:after="120"/>
        <w:jc w:val="both"/>
        <w:rPr>
          <w:rFonts w:cstheme="minorHAnsi"/>
          <w:color w:val="000000"/>
        </w:rPr>
      </w:pPr>
      <w:r w:rsidRPr="00355933">
        <w:rPr>
          <w:rFonts w:cstheme="minorHAnsi"/>
          <w:color w:val="000000"/>
        </w:rPr>
        <w:t xml:space="preserve">V případě Národních programů udržitelnosti I postupně dochází od roku 2018 k přesunu podpory do položky dlouhodobý koncepční rozvoj výzkumných organizací. </w:t>
      </w:r>
      <w:r w:rsidR="00C97BA6" w:rsidRPr="00355933">
        <w:rPr>
          <w:rFonts w:cstheme="minorHAnsi"/>
          <w:color w:val="000000"/>
        </w:rPr>
        <w:t>Přesto v</w:t>
      </w:r>
      <w:r w:rsidRPr="00355933">
        <w:rPr>
          <w:rFonts w:cstheme="minorHAnsi"/>
          <w:color w:val="000000"/>
        </w:rPr>
        <w:t> </w:t>
      </w:r>
      <w:r w:rsidR="00C97BA6" w:rsidRPr="00355933">
        <w:rPr>
          <w:rFonts w:cstheme="minorHAnsi"/>
          <w:color w:val="000000"/>
        </w:rPr>
        <w:t>dotazníkovém šetření i na proběhlých závěrečných oponentních řízení zaznělo, že by podpořená regionální výzkumná Centra uvítala i další dílčí podporu státu, která by přispěla k</w:t>
      </w:r>
      <w:r w:rsidR="00AA10F3" w:rsidRPr="00355933">
        <w:rPr>
          <w:rFonts w:cstheme="minorHAnsi"/>
          <w:color w:val="000000"/>
        </w:rPr>
        <w:t> </w:t>
      </w:r>
      <w:r w:rsidR="00C97BA6" w:rsidRPr="00355933">
        <w:rPr>
          <w:rFonts w:cstheme="minorHAnsi"/>
          <w:color w:val="000000"/>
        </w:rPr>
        <w:t>rozvíjení vybudované finančně náročné výzkumně vývojové infrastruktury, především přístrojového vybavení, které je často klíčové proto, aby Centra mohla obstát v konkurenci na mezinárodním poli.</w:t>
      </w:r>
    </w:p>
    <w:p w14:paraId="327E7DDB" w14:textId="1819ADA3" w:rsidR="0000546D" w:rsidRDefault="0000546D" w:rsidP="00233CDF">
      <w:pPr>
        <w:pStyle w:val="Programzvr"/>
      </w:pPr>
      <w:r w:rsidRPr="0000546D">
        <w:lastRenderedPageBreak/>
        <w:t xml:space="preserve">Program </w:t>
      </w:r>
      <w:r w:rsidR="00307248">
        <w:t>NPU II</w:t>
      </w:r>
    </w:p>
    <w:p w14:paraId="2C270348" w14:textId="483D170D" w:rsidR="000C58FB" w:rsidRPr="00E57A1E" w:rsidRDefault="000C58FB" w:rsidP="00080836">
      <w:pPr>
        <w:autoSpaceDE w:val="0"/>
        <w:autoSpaceDN w:val="0"/>
        <w:adjustRightInd w:val="0"/>
        <w:spacing w:after="120"/>
        <w:jc w:val="both"/>
        <w:rPr>
          <w:rFonts w:cstheme="minorHAnsi"/>
          <w:color w:val="000000"/>
        </w:rPr>
      </w:pPr>
      <w:r w:rsidRPr="00E57A1E">
        <w:rPr>
          <w:rFonts w:cstheme="minorHAnsi"/>
          <w:color w:val="000000"/>
        </w:rPr>
        <w:t xml:space="preserve">NPU II významně přispěl k rozvoji podpořených center, k dosažení světově srovnatelné kvality </w:t>
      </w:r>
      <w:proofErr w:type="spellStart"/>
      <w:r w:rsidRPr="00E57A1E">
        <w:rPr>
          <w:rFonts w:cstheme="minorHAnsi"/>
          <w:color w:val="000000"/>
        </w:rPr>
        <w:t>VaV</w:t>
      </w:r>
      <w:proofErr w:type="spellEnd"/>
      <w:r w:rsidRPr="00E57A1E">
        <w:rPr>
          <w:rFonts w:cstheme="minorHAnsi"/>
          <w:color w:val="000000"/>
        </w:rPr>
        <w:t xml:space="preserve"> a k zajištění udržitelnosti. Na základě provedeného hodnocení lze konstatovat, že cíle programu NPU II byly splněny.</w:t>
      </w:r>
    </w:p>
    <w:p w14:paraId="6AAA1859" w14:textId="1BBF134C" w:rsidR="000C58FB" w:rsidRPr="00E57A1E" w:rsidRDefault="000C58FB" w:rsidP="00080836">
      <w:pPr>
        <w:autoSpaceDE w:val="0"/>
        <w:autoSpaceDN w:val="0"/>
        <w:adjustRightInd w:val="0"/>
        <w:spacing w:after="120"/>
        <w:jc w:val="both"/>
        <w:rPr>
          <w:rFonts w:cstheme="minorHAnsi"/>
          <w:color w:val="000000"/>
        </w:rPr>
      </w:pPr>
      <w:r w:rsidRPr="00E57A1E">
        <w:rPr>
          <w:rFonts w:cstheme="minorHAnsi"/>
          <w:color w:val="000000"/>
        </w:rPr>
        <w:t>Podle externích hodnotitelů dosáhly projekty vesměs vynikající</w:t>
      </w:r>
      <w:r w:rsidR="00910E4B" w:rsidRPr="00E57A1E">
        <w:rPr>
          <w:rFonts w:cstheme="minorHAnsi"/>
          <w:color w:val="000000"/>
        </w:rPr>
        <w:t>ch</w:t>
      </w:r>
      <w:r w:rsidRPr="00E57A1E">
        <w:rPr>
          <w:rFonts w:cstheme="minorHAnsi"/>
          <w:color w:val="000000"/>
        </w:rPr>
        <w:t xml:space="preserve"> výsledků</w:t>
      </w:r>
      <w:r w:rsidR="00910E4B" w:rsidRPr="00E57A1E">
        <w:rPr>
          <w:rFonts w:cstheme="minorHAnsi"/>
          <w:color w:val="000000"/>
        </w:rPr>
        <w:t xml:space="preserve">. </w:t>
      </w:r>
      <w:r w:rsidRPr="00E57A1E">
        <w:rPr>
          <w:rFonts w:cstheme="minorHAnsi"/>
          <w:color w:val="000000"/>
        </w:rPr>
        <w:t xml:space="preserve">V některých případech je zmiňováno </w:t>
      </w:r>
      <w:r w:rsidR="00910E4B" w:rsidRPr="00E57A1E">
        <w:rPr>
          <w:rFonts w:cstheme="minorHAnsi"/>
          <w:color w:val="000000"/>
        </w:rPr>
        <w:t>vysoké</w:t>
      </w:r>
      <w:r w:rsidRPr="00E57A1E">
        <w:rPr>
          <w:rFonts w:cstheme="minorHAnsi"/>
          <w:color w:val="000000"/>
        </w:rPr>
        <w:t xml:space="preserve"> přek</w:t>
      </w:r>
      <w:r w:rsidR="00910E4B" w:rsidRPr="00E57A1E">
        <w:rPr>
          <w:rFonts w:cstheme="minorHAnsi"/>
          <w:color w:val="000000"/>
        </w:rPr>
        <w:t>ročení</w:t>
      </w:r>
      <w:r w:rsidRPr="00E57A1E">
        <w:rPr>
          <w:rFonts w:cstheme="minorHAnsi"/>
          <w:color w:val="000000"/>
        </w:rPr>
        <w:t xml:space="preserve"> cílových hodnot jednotlivých indikátorů. </w:t>
      </w:r>
      <w:r w:rsidR="00910E4B" w:rsidRPr="00E57A1E">
        <w:rPr>
          <w:rFonts w:cstheme="minorHAnsi"/>
          <w:color w:val="000000"/>
        </w:rPr>
        <w:t>Naopak, v </w:t>
      </w:r>
      <w:r w:rsidRPr="00E57A1E">
        <w:rPr>
          <w:rFonts w:cstheme="minorHAnsi"/>
          <w:color w:val="000000"/>
        </w:rPr>
        <w:t>případě dvou projektů hodnotitelé uváděli nedosažení cílových hodnot některých dílčích ukazatelů</w:t>
      </w:r>
      <w:r w:rsidR="00910E4B" w:rsidRPr="00E57A1E">
        <w:rPr>
          <w:rFonts w:cstheme="minorHAnsi"/>
          <w:color w:val="000000"/>
        </w:rPr>
        <w:t xml:space="preserve">, které však bylo </w:t>
      </w:r>
      <w:r w:rsidRPr="00E57A1E">
        <w:rPr>
          <w:rFonts w:cstheme="minorHAnsi"/>
          <w:color w:val="000000"/>
        </w:rPr>
        <w:t>vykompenzováno dosažením vysoké míry excelence v porovnání s</w:t>
      </w:r>
      <w:r w:rsidR="00910E4B" w:rsidRPr="00E57A1E">
        <w:rPr>
          <w:rFonts w:cstheme="minorHAnsi"/>
          <w:color w:val="000000"/>
        </w:rPr>
        <w:t> </w:t>
      </w:r>
      <w:r w:rsidRPr="00E57A1E">
        <w:rPr>
          <w:rFonts w:cstheme="minorHAnsi"/>
          <w:color w:val="000000"/>
        </w:rPr>
        <w:t>evropskou i světovou úrovní výzkumu v daném oboru či překročením cílových</w:t>
      </w:r>
      <w:r w:rsidR="00910E4B" w:rsidRPr="00E57A1E">
        <w:rPr>
          <w:rFonts w:cstheme="minorHAnsi"/>
          <w:color w:val="000000"/>
        </w:rPr>
        <w:t xml:space="preserve"> hodnot jiných ukazatelů i významností dosažených výsledků.</w:t>
      </w:r>
    </w:p>
    <w:p w14:paraId="15FB644A" w14:textId="528D4E5E" w:rsidR="0084247E" w:rsidRDefault="0084247E" w:rsidP="0084247E">
      <w:pPr>
        <w:pStyle w:val="Nadpis1"/>
      </w:pPr>
      <w:bookmarkStart w:id="12" w:name="_Toc102052274"/>
      <w:r>
        <w:rPr>
          <w:noProof/>
          <w:lang w:eastAsia="cs-CZ"/>
        </w:rPr>
        <w:lastRenderedPageBreak/>
        <mc:AlternateContent>
          <mc:Choice Requires="wps">
            <w:drawing>
              <wp:anchor distT="0" distB="0" distL="114300" distR="114300" simplePos="0" relativeHeight="252122112" behindDoc="0" locked="0" layoutInCell="1" allowOverlap="1" wp14:anchorId="684329BF" wp14:editId="73A56D6F">
                <wp:simplePos x="0" y="0"/>
                <wp:positionH relativeFrom="column">
                  <wp:posOffset>9897110</wp:posOffset>
                </wp:positionH>
                <wp:positionV relativeFrom="paragraph">
                  <wp:posOffset>646430</wp:posOffset>
                </wp:positionV>
                <wp:extent cx="3072977" cy="803910"/>
                <wp:effectExtent l="0" t="0" r="0" b="0"/>
                <wp:wrapNone/>
                <wp:docPr id="354" name="Zaoblený obdélník 320"/>
                <wp:cNvGraphicFramePr/>
                <a:graphic xmlns:a="http://schemas.openxmlformats.org/drawingml/2006/main">
                  <a:graphicData uri="http://schemas.microsoft.com/office/word/2010/wordprocessingShape">
                    <wps:wsp>
                      <wps:cNvSpPr/>
                      <wps:spPr>
                        <a:xfrm>
                          <a:off x="0" y="0"/>
                          <a:ext cx="3072977" cy="803910"/>
                        </a:xfrm>
                        <a:prstGeom prst="roundRect">
                          <a:avLst/>
                        </a:prstGeom>
                        <a:noFill/>
                        <a:ln>
                          <a:noFill/>
                        </a:ln>
                      </wps:spPr>
                      <wps:style>
                        <a:lnRef idx="2">
                          <a:schemeClr val="accent3"/>
                        </a:lnRef>
                        <a:fillRef idx="1">
                          <a:schemeClr val="lt1"/>
                        </a:fillRef>
                        <a:effectRef idx="0">
                          <a:schemeClr val="accent3"/>
                        </a:effectRef>
                        <a:fontRef idx="minor">
                          <a:schemeClr val="dk1"/>
                        </a:fontRef>
                      </wps:style>
                      <wps:txbx>
                        <w:txbxContent>
                          <w:p w14:paraId="67EF3CD2" w14:textId="77777777" w:rsidR="00D450AB" w:rsidRPr="00BE0F60" w:rsidRDefault="00D450AB" w:rsidP="0084247E">
                            <w:pPr>
                              <w:spacing w:after="0" w:line="240" w:lineRule="auto"/>
                              <w:jc w:val="right"/>
                              <w:rPr>
                                <w:i/>
                                <w:color w:val="BFBFBF" w:themeColor="background1" w:themeShade="BF"/>
                                <w:sz w:val="18"/>
                                <w:szCs w:val="18"/>
                              </w:rPr>
                            </w:pPr>
                            <w:r w:rsidRPr="00BE0F60">
                              <w:rPr>
                                <w:i/>
                                <w:color w:val="BFBFBF" w:themeColor="background1" w:themeShade="BF"/>
                                <w:sz w:val="18"/>
                                <w:szCs w:val="18"/>
                              </w:rPr>
                              <w:t>Zdroj: IS VaVaI; datum exportu 15. ledna 2021</w:t>
                            </w:r>
                          </w:p>
                          <w:p w14:paraId="5FFD416B" w14:textId="30DCBACD" w:rsidR="00D450AB" w:rsidRPr="00BE0F60" w:rsidRDefault="00D450AB" w:rsidP="0084247E">
                            <w:pPr>
                              <w:spacing w:after="0" w:line="240" w:lineRule="auto"/>
                              <w:jc w:val="right"/>
                              <w:rPr>
                                <w:i/>
                                <w:color w:val="BFBFBF" w:themeColor="background1" w:themeShade="BF"/>
                                <w:sz w:val="18"/>
                                <w:szCs w:val="18"/>
                              </w:rPr>
                            </w:pPr>
                            <w:r w:rsidRPr="00BE0F60">
                              <w:rPr>
                                <w:i/>
                                <w:color w:val="BFBFBF" w:themeColor="background1" w:themeShade="BF"/>
                                <w:sz w:val="18"/>
                                <w:szCs w:val="18"/>
                              </w:rPr>
                              <w:t>Zpracoval: Odbor RVVI</w:t>
                            </w:r>
                            <w:r w:rsidRPr="00BE0F60">
                              <w:rPr>
                                <w:i/>
                                <w:color w:val="BFBFBF" w:themeColor="background1" w:themeShade="BF"/>
                                <w:sz w:val="18"/>
                                <w:szCs w:val="18"/>
                              </w:rPr>
                              <w:tab/>
                              <w:t xml:space="preserve">Verze ze dne </w:t>
                            </w:r>
                            <w:r w:rsidRPr="00BE0F60">
                              <w:rPr>
                                <w:i/>
                                <w:color w:val="BFBFBF" w:themeColor="background1" w:themeShade="BF"/>
                                <w:sz w:val="18"/>
                                <w:szCs w:val="18"/>
                              </w:rPr>
                              <w:fldChar w:fldCharType="begin"/>
                            </w:r>
                            <w:r w:rsidRPr="00BE0F60">
                              <w:rPr>
                                <w:i/>
                                <w:color w:val="BFBFBF" w:themeColor="background1" w:themeShade="BF"/>
                                <w:sz w:val="18"/>
                                <w:szCs w:val="18"/>
                              </w:rPr>
                              <w:instrText xml:space="preserve"> TIME \@ "d.M.yyyy" </w:instrText>
                            </w:r>
                            <w:r w:rsidRPr="00BE0F60">
                              <w:rPr>
                                <w:i/>
                                <w:color w:val="BFBFBF" w:themeColor="background1" w:themeShade="BF"/>
                                <w:sz w:val="18"/>
                                <w:szCs w:val="18"/>
                              </w:rPr>
                              <w:fldChar w:fldCharType="separate"/>
                            </w:r>
                            <w:r w:rsidR="00137563">
                              <w:rPr>
                                <w:i/>
                                <w:noProof/>
                                <w:color w:val="BFBFBF" w:themeColor="background1" w:themeShade="BF"/>
                                <w:sz w:val="18"/>
                                <w:szCs w:val="18"/>
                              </w:rPr>
                              <w:t>6.5.2022</w:t>
                            </w:r>
                            <w:r w:rsidRPr="00BE0F60">
                              <w:rPr>
                                <w:i/>
                                <w:color w:val="BFBFBF" w:themeColor="background1" w:themeShade="BF"/>
                                <w:sz w:val="18"/>
                                <w:szCs w:val="18"/>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84329BF" id="_x0000_s1073" style="position:absolute;left:0;text-align:left;margin-left:779.3pt;margin-top:50.9pt;width:241.95pt;height:63.3pt;z-index:2521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" filled="f" stroked="f" strokeweight="2pt">
                <v:textbox>
                  <w:txbxContent>
                    <w:p w14:paraId="67EF3CD2" w14:textId="77777777" w:rsidR="00D450AB" w:rsidRPr="00BE0F60" w:rsidRDefault="00D450AB" w:rsidP="0084247E">
                      <w:pPr>
                        <w:spacing w:after="0" w:line="240" w:lineRule="auto"/>
                        <w:jc w:val="right"/>
                        <w:rPr>
                          <w:i/>
                          <w:color w:val="BFBFBF" w:themeColor="background1" w:themeShade="BF"/>
                          <w:sz w:val="18"/>
                          <w:szCs w:val="18"/>
                        </w:rPr>
                      </w:pPr>
                      <w:r w:rsidRPr="00BE0F60">
                        <w:rPr>
                          <w:i/>
                          <w:color w:val="BFBFBF" w:themeColor="background1" w:themeShade="BF"/>
                          <w:sz w:val="18"/>
                          <w:szCs w:val="18"/>
                        </w:rPr>
                        <w:t>Zdroj: IS VaVaI; datum exportu 15. ledna 2021</w:t>
                      </w:r>
                    </w:p>
                    <w:p w14:paraId="5FFD416B" w14:textId="30DCBACD" w:rsidR="00D450AB" w:rsidRPr="00BE0F60" w:rsidRDefault="00D450AB" w:rsidP="0084247E">
                      <w:pPr>
                        <w:spacing w:after="0" w:line="240" w:lineRule="auto"/>
                        <w:jc w:val="right"/>
                        <w:rPr>
                          <w:i/>
                          <w:color w:val="BFBFBF" w:themeColor="background1" w:themeShade="BF"/>
                          <w:sz w:val="18"/>
                          <w:szCs w:val="18"/>
                        </w:rPr>
                      </w:pPr>
                      <w:r w:rsidRPr="00BE0F60">
                        <w:rPr>
                          <w:i/>
                          <w:color w:val="BFBFBF" w:themeColor="background1" w:themeShade="BF"/>
                          <w:sz w:val="18"/>
                          <w:szCs w:val="18"/>
                        </w:rPr>
                        <w:t>Zpracoval: Odbor RVVI</w:t>
                      </w:r>
                      <w:r w:rsidRPr="00BE0F60">
                        <w:rPr>
                          <w:i/>
                          <w:color w:val="BFBFBF" w:themeColor="background1" w:themeShade="BF"/>
                          <w:sz w:val="18"/>
                          <w:szCs w:val="18"/>
                        </w:rPr>
                        <w:tab/>
                        <w:t xml:space="preserve">Verze ze dne </w:t>
                      </w:r>
                      <w:r w:rsidRPr="00BE0F60">
                        <w:rPr>
                          <w:i/>
                          <w:color w:val="BFBFBF" w:themeColor="background1" w:themeShade="BF"/>
                          <w:sz w:val="18"/>
                          <w:szCs w:val="18"/>
                        </w:rPr>
                        <w:fldChar w:fldCharType="begin"/>
                      </w:r>
                      <w:r w:rsidRPr="00BE0F60">
                        <w:rPr>
                          <w:i/>
                          <w:color w:val="BFBFBF" w:themeColor="background1" w:themeShade="BF"/>
                          <w:sz w:val="18"/>
                          <w:szCs w:val="18"/>
                        </w:rPr>
                        <w:instrText xml:space="preserve"> TIME \@ "d.M.yyyy" </w:instrText>
                      </w:r>
                      <w:r w:rsidRPr="00BE0F60">
                        <w:rPr>
                          <w:i/>
                          <w:color w:val="BFBFBF" w:themeColor="background1" w:themeShade="BF"/>
                          <w:sz w:val="18"/>
                          <w:szCs w:val="18"/>
                        </w:rPr>
                        <w:fldChar w:fldCharType="separate"/>
                      </w:r>
                      <w:r w:rsidR="00137563">
                        <w:rPr>
                          <w:i/>
                          <w:noProof/>
                          <w:color w:val="BFBFBF" w:themeColor="background1" w:themeShade="BF"/>
                          <w:sz w:val="18"/>
                          <w:szCs w:val="18"/>
                        </w:rPr>
                        <w:t>6.5.2022</w:t>
                      </w:r>
                      <w:r w:rsidRPr="00BE0F60">
                        <w:rPr>
                          <w:i/>
                          <w:color w:val="BFBFBF" w:themeColor="background1" w:themeShade="BF"/>
                          <w:sz w:val="18"/>
                          <w:szCs w:val="18"/>
                        </w:rPr>
                        <w:fldChar w:fldCharType="end"/>
                      </w:r>
                    </w:p>
                  </w:txbxContent>
                </v:textbox>
              </v:roundrect>
            </w:pict>
          </mc:Fallback>
        </mc:AlternateContent>
      </w:r>
      <w:r>
        <w:t>Přílohy</w:t>
      </w:r>
      <w:bookmarkEnd w:id="12"/>
    </w:p>
    <w:p w14:paraId="11ED8EBE" w14:textId="23424F7D" w:rsidR="0084247E" w:rsidRPr="003D11F0" w:rsidRDefault="003D11F0" w:rsidP="003D11F0">
      <w:pPr>
        <w:pStyle w:val="Odrka"/>
      </w:pPr>
      <w:r w:rsidRPr="003D11F0">
        <w:rPr>
          <w:b/>
          <w:bCs/>
        </w:rPr>
        <w:t>Příloha 1</w:t>
      </w:r>
      <w:r w:rsidRPr="003D11F0">
        <w:t xml:space="preserve"> </w:t>
      </w:r>
      <w:r>
        <w:t>Závěrečné hodnocení programu výzkumu, vývoje a inovací Národní program udržitelnosti I na úrovni poskytovatele</w:t>
      </w:r>
    </w:p>
    <w:p w14:paraId="64998F2F" w14:textId="242E1E8E" w:rsidR="003D11F0" w:rsidRPr="003D11F0" w:rsidRDefault="003D11F0" w:rsidP="003D11F0">
      <w:pPr>
        <w:pStyle w:val="Odrka"/>
      </w:pPr>
      <w:r w:rsidRPr="003D11F0">
        <w:rPr>
          <w:b/>
          <w:bCs/>
        </w:rPr>
        <w:t>Příloha 2</w:t>
      </w:r>
      <w:r w:rsidRPr="003D11F0">
        <w:t xml:space="preserve"> Závěrečné hodnocení Národního programu udržitelnosti II (LQ)</w:t>
      </w:r>
    </w:p>
    <w:p w14:paraId="41C561B4" w14:textId="58E0C361" w:rsidR="003D11F0" w:rsidRPr="003D11F0" w:rsidRDefault="003D11F0" w:rsidP="003D11F0">
      <w:pPr>
        <w:pStyle w:val="Odrka"/>
      </w:pPr>
      <w:r w:rsidRPr="003D11F0">
        <w:rPr>
          <w:b/>
          <w:bCs/>
        </w:rPr>
        <w:t>Příloha 3</w:t>
      </w:r>
      <w:r w:rsidRPr="003D11F0">
        <w:t xml:space="preserve"> </w:t>
      </w:r>
      <w:r>
        <w:t>Vyjádření KHV k Závěrečnému hodnocení programu výzkumu, vývoje a inovací Národní program udržitelnosti I na úrovni poskytovatele a Závěrečného hodnocení Národního programu udržitelnosti II</w:t>
      </w:r>
    </w:p>
    <w:sectPr w:rsidR="003D11F0" w:rsidRPr="003D11F0" w:rsidSect="001A59D1">
      <w:headerReference w:type="default" r:id="rId68"/>
      <w:pgSz w:w="11906" w:h="16838" w:code="9"/>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EE05E3" w14:textId="77777777" w:rsidR="00D450AB" w:rsidRDefault="00D450AB" w:rsidP="005658B8">
      <w:pPr>
        <w:spacing w:after="0" w:line="240" w:lineRule="auto"/>
      </w:pPr>
      <w:r>
        <w:separator/>
      </w:r>
    </w:p>
  </w:endnote>
  <w:endnote w:type="continuationSeparator" w:id="0">
    <w:p w14:paraId="6050B270" w14:textId="77777777" w:rsidR="00D450AB" w:rsidRDefault="00D450AB" w:rsidP="005658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0942C" w14:textId="77777777" w:rsidR="00D450AB" w:rsidRDefault="00D450AB" w:rsidP="00C52C38">
    <w:pPr>
      <w:pStyle w:val="Zpat"/>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39525340"/>
      <w:docPartObj>
        <w:docPartGallery w:val="Page Numbers (Bottom of Page)"/>
        <w:docPartUnique/>
      </w:docPartObj>
    </w:sdtPr>
    <w:sdtEndPr/>
    <w:sdtContent>
      <w:p w14:paraId="01B4D2C2" w14:textId="2915C08E" w:rsidR="00D450AB" w:rsidRDefault="00D450AB" w:rsidP="00C52C38">
        <w:pPr>
          <w:pStyle w:val="Zpat"/>
          <w:jc w:val="right"/>
        </w:pPr>
        <w:r>
          <w:fldChar w:fldCharType="begin"/>
        </w:r>
        <w:r>
          <w:instrText>PAGE   \* MERGEFORMAT</w:instrText>
        </w:r>
        <w:r>
          <w:fldChar w:fldCharType="separate"/>
        </w:r>
        <w:r w:rsidR="00356311">
          <w:rPr>
            <w:noProof/>
          </w:rPr>
          <w:t>22</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82780927"/>
      <w:docPartObj>
        <w:docPartGallery w:val="Page Numbers (Bottom of Page)"/>
        <w:docPartUnique/>
      </w:docPartObj>
    </w:sdtPr>
    <w:sdtEndPr/>
    <w:sdtContent>
      <w:p w14:paraId="31E0C6D5" w14:textId="1FA2DBC8" w:rsidR="00D450AB" w:rsidRDefault="00D450AB" w:rsidP="005B13E1">
        <w:pPr>
          <w:pStyle w:val="Zpat"/>
          <w:jc w:val="right"/>
        </w:pPr>
        <w:r>
          <w:fldChar w:fldCharType="begin"/>
        </w:r>
        <w:r>
          <w:instrText>PAGE   \* MERGEFORMAT</w:instrText>
        </w:r>
        <w:r>
          <w:fldChar w:fldCharType="separate"/>
        </w:r>
        <w:r w:rsidR="00356311">
          <w:rPr>
            <w:noProof/>
          </w:rPr>
          <w:t>4</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0B7D54" w14:textId="77777777" w:rsidR="00D450AB" w:rsidRDefault="00D450AB" w:rsidP="005658B8">
      <w:pPr>
        <w:spacing w:after="0" w:line="240" w:lineRule="auto"/>
      </w:pPr>
      <w:r>
        <w:separator/>
      </w:r>
    </w:p>
  </w:footnote>
  <w:footnote w:type="continuationSeparator" w:id="0">
    <w:p w14:paraId="6376229F" w14:textId="77777777" w:rsidR="00D450AB" w:rsidRDefault="00D450AB" w:rsidP="005658B8">
      <w:pPr>
        <w:spacing w:after="0" w:line="240" w:lineRule="auto"/>
      </w:pPr>
      <w:r>
        <w:continuationSeparator/>
      </w:r>
    </w:p>
  </w:footnote>
  <w:footnote w:id="1">
    <w:p w14:paraId="2E6A7969" w14:textId="77777777" w:rsidR="00D450AB" w:rsidRPr="007C64A4" w:rsidRDefault="00D450AB" w:rsidP="00E67D90">
      <w:pPr>
        <w:pStyle w:val="Textpoznpodarou"/>
        <w:rPr>
          <w:rFonts w:cs="Arial"/>
        </w:rPr>
      </w:pPr>
      <w:r>
        <w:rPr>
          <w:rStyle w:val="Znakapoznpodarou"/>
        </w:rPr>
        <w:footnoteRef/>
      </w:r>
      <w:r>
        <w:t xml:space="preserve"> </w:t>
      </w:r>
      <w:proofErr w:type="spellStart"/>
      <w:r w:rsidRPr="007C64A4">
        <w:rPr>
          <w:rFonts w:cs="Arial"/>
        </w:rPr>
        <w:t>Article</w:t>
      </w:r>
      <w:proofErr w:type="spellEnd"/>
      <w:r w:rsidRPr="007C64A4">
        <w:rPr>
          <w:rFonts w:cs="Arial"/>
        </w:rPr>
        <w:t xml:space="preserve"> Influence </w:t>
      </w:r>
      <w:proofErr w:type="spellStart"/>
      <w:r w:rsidRPr="007C64A4">
        <w:rPr>
          <w:rFonts w:cs="Arial"/>
        </w:rPr>
        <w:t>Score</w:t>
      </w:r>
      <w:proofErr w:type="spellEnd"/>
      <w:r w:rsidRPr="007C64A4">
        <w:rPr>
          <w:rFonts w:cs="Arial"/>
        </w:rPr>
        <w:t xml:space="preserve"> (AIS) je metrika pro časopisy určena k odhadu důležitosti časopisu nehledě na jeho velikost (počet publikovaných článků).</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6A4F60" w14:textId="1AB6380A" w:rsidR="00D450AB" w:rsidRDefault="00D450AB" w:rsidP="005F3205">
    <w:pPr>
      <w:pStyle w:val="Zhlav"/>
      <w:jc w:val="right"/>
      <w:rPr>
        <w:rFonts w:ascii="Cambria" w:eastAsia="Times New Roman" w:hAnsi="Cambria" w:cs="Arial"/>
        <w:i/>
        <w:color w:val="1F497D"/>
        <w:sz w:val="18"/>
        <w:szCs w:val="18"/>
        <w:lang w:eastAsia="cs-CZ"/>
      </w:rPr>
    </w:pPr>
    <w:r w:rsidRPr="002B2C01">
      <w:rPr>
        <w:rFonts w:ascii="Cambria" w:eastAsia="Times New Roman" w:hAnsi="Cambria" w:cs="Arial"/>
        <w:i/>
        <w:color w:val="1F497D"/>
        <w:sz w:val="18"/>
        <w:szCs w:val="18"/>
        <w:lang w:eastAsia="cs-CZ"/>
      </w:rPr>
      <w:t xml:space="preserve">Hodnocení výsledků programů výzkumu, vývoje </w:t>
    </w:r>
    <w:r>
      <w:rPr>
        <w:rFonts w:ascii="Cambria" w:eastAsia="Times New Roman" w:hAnsi="Cambria" w:cs="Arial"/>
        <w:i/>
        <w:color w:val="1F497D"/>
        <w:sz w:val="18"/>
        <w:szCs w:val="18"/>
        <w:lang w:eastAsia="cs-CZ"/>
      </w:rPr>
      <w:t>a inovací ukončených v roce 2020</w:t>
    </w:r>
  </w:p>
  <w:p w14:paraId="1C73D5F1" w14:textId="7F66060E" w:rsidR="00D450AB" w:rsidRPr="005F3205" w:rsidRDefault="00D450AB" w:rsidP="00480AAF">
    <w:pPr>
      <w:pStyle w:val="Zhlav"/>
      <w:jc w:val="right"/>
      <w:rPr>
        <w:rFonts w:ascii="Cambria" w:eastAsia="Times New Roman" w:hAnsi="Cambria" w:cs="Arial"/>
        <w:i/>
        <w:color w:val="1F497D"/>
        <w:sz w:val="18"/>
        <w:szCs w:val="18"/>
        <w:lang w:eastAsia="cs-CZ"/>
      </w:rPr>
    </w:pPr>
    <w:r>
      <w:rPr>
        <w:rFonts w:ascii="Cambria" w:eastAsia="Times New Roman" w:hAnsi="Cambria" w:cs="Arial"/>
        <w:i/>
        <w:color w:val="1F497D"/>
        <w:sz w:val="18"/>
        <w:szCs w:val="18"/>
        <w:lang w:eastAsia="cs-CZ"/>
      </w:rPr>
      <w:fldChar w:fldCharType="begin"/>
    </w:r>
    <w:r>
      <w:rPr>
        <w:rFonts w:ascii="Cambria" w:eastAsia="Times New Roman" w:hAnsi="Cambria" w:cs="Arial"/>
        <w:i/>
        <w:color w:val="1F497D"/>
        <w:sz w:val="18"/>
        <w:szCs w:val="18"/>
        <w:lang w:eastAsia="cs-CZ"/>
      </w:rPr>
      <w:instrText xml:space="preserve"> STYLEREF  Nadpis_obsah  \* MERGEFORMAT </w:instrText>
    </w:r>
    <w:r>
      <w:rPr>
        <w:rFonts w:ascii="Cambria" w:eastAsia="Times New Roman" w:hAnsi="Cambria" w:cs="Arial"/>
        <w:i/>
        <w:color w:val="1F497D"/>
        <w:sz w:val="18"/>
        <w:szCs w:val="18"/>
        <w:lang w:eastAsia="cs-CZ"/>
      </w:rPr>
      <w:fldChar w:fldCharType="separate"/>
    </w:r>
    <w:r w:rsidR="00137563">
      <w:rPr>
        <w:rFonts w:ascii="Cambria" w:eastAsia="Times New Roman" w:hAnsi="Cambria" w:cs="Arial"/>
        <w:i/>
        <w:noProof/>
        <w:color w:val="1F497D"/>
        <w:sz w:val="18"/>
        <w:szCs w:val="18"/>
        <w:lang w:eastAsia="cs-CZ"/>
      </w:rPr>
      <w:t>Obsah</w:t>
    </w:r>
    <w:r>
      <w:rPr>
        <w:rFonts w:ascii="Cambria" w:eastAsia="Times New Roman" w:hAnsi="Cambria" w:cs="Arial"/>
        <w:i/>
        <w:color w:val="1F497D"/>
        <w:sz w:val="18"/>
        <w:szCs w:val="18"/>
        <w:lang w:eastAsia="cs-CZ"/>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Mkatabulky"/>
      <w:tblW w:w="9747" w:type="dxa"/>
      <w:tblLook w:val="04A0" w:firstRow="1" w:lastRow="0" w:firstColumn="1" w:lastColumn="0" w:noHBand="0" w:noVBand="1"/>
    </w:tblPr>
    <w:tblGrid>
      <w:gridCol w:w="8188"/>
      <w:gridCol w:w="1559"/>
    </w:tblGrid>
    <w:tr w:rsidR="00D450AB" w:rsidRPr="00687149" w14:paraId="238D6448" w14:textId="77777777" w:rsidTr="00A73BFC">
      <w:trPr>
        <w:trHeight w:val="686"/>
      </w:trPr>
      <w:tc>
        <w:tcPr>
          <w:tcW w:w="8188" w:type="dxa"/>
          <w:tcBorders>
            <w:top w:val="nil"/>
            <w:left w:val="nil"/>
            <w:bottom w:val="nil"/>
            <w:right w:val="nil"/>
          </w:tcBorders>
          <w:vAlign w:val="center"/>
        </w:tcPr>
        <w:p w14:paraId="12AC3D2C" w14:textId="77777777" w:rsidR="00D450AB" w:rsidRPr="009758E5" w:rsidRDefault="00D450AB" w:rsidP="00A73BFC">
          <w:pPr>
            <w:pStyle w:val="Zhlav"/>
            <w:tabs>
              <w:tab w:val="clear" w:pos="4536"/>
              <w:tab w:val="clear" w:pos="9072"/>
            </w:tabs>
            <w:ind w:firstLine="1985"/>
            <w:rPr>
              <w:rFonts w:ascii="Arial" w:hAnsi="Arial" w:cs="Arial"/>
              <w:b/>
              <w:color w:val="0B38B5"/>
            </w:rPr>
          </w:pPr>
          <w:r w:rsidRPr="00A51417">
            <w:rPr>
              <w:rFonts w:ascii="Arial" w:hAnsi="Arial" w:cs="Arial"/>
              <w:b/>
              <w:noProof/>
              <w:color w:val="0B38B5"/>
              <w:lang w:eastAsia="cs-CZ"/>
            </w:rPr>
            <w:drawing>
              <wp:anchor distT="0" distB="0" distL="114300" distR="114300" simplePos="0" relativeHeight="251660800" behindDoc="0" locked="0" layoutInCell="1" allowOverlap="1" wp14:anchorId="608387F1" wp14:editId="3103083C">
                <wp:simplePos x="0" y="0"/>
                <wp:positionH relativeFrom="column">
                  <wp:posOffset>635</wp:posOffset>
                </wp:positionH>
                <wp:positionV relativeFrom="paragraph">
                  <wp:posOffset>-68638</wp:posOffset>
                </wp:positionV>
                <wp:extent cx="914760" cy="277200"/>
                <wp:effectExtent l="0" t="0" r="0" b="8890"/>
                <wp:wrapNone/>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914760" cy="277200"/>
                        </a:xfrm>
                        <a:prstGeom prst="rect">
                          <a:avLst/>
                        </a:prstGeom>
                      </pic:spPr>
                    </pic:pic>
                  </a:graphicData>
                </a:graphic>
                <wp14:sizeRelV relativeFrom="margin">
                  <wp14:pctHeight>0</wp14:pctHeight>
                </wp14:sizeRelV>
              </wp:anchor>
            </w:drawing>
          </w:r>
          <w:r w:rsidRPr="00D27C56">
            <w:rPr>
              <w:rFonts w:ascii="Arial" w:hAnsi="Arial" w:cs="Arial"/>
              <w:b/>
            </w:rPr>
            <w:t>Rad</w:t>
          </w:r>
          <w:r>
            <w:rPr>
              <w:rFonts w:ascii="Arial" w:hAnsi="Arial" w:cs="Arial"/>
              <w:b/>
            </w:rPr>
            <w:t>a </w:t>
          </w:r>
          <w:r w:rsidRPr="00D27C56">
            <w:rPr>
              <w:rFonts w:ascii="Arial" w:hAnsi="Arial" w:cs="Arial"/>
              <w:b/>
            </w:rPr>
            <w:t>pr</w:t>
          </w:r>
          <w:r>
            <w:rPr>
              <w:rFonts w:ascii="Arial" w:hAnsi="Arial" w:cs="Arial"/>
              <w:b/>
            </w:rPr>
            <w:t>o </w:t>
          </w:r>
          <w:r w:rsidRPr="00D27C56">
            <w:rPr>
              <w:rFonts w:ascii="Arial" w:hAnsi="Arial" w:cs="Arial"/>
              <w:b/>
            </w:rPr>
            <w:t xml:space="preserve">výzkum, vývoj </w:t>
          </w:r>
          <w:r>
            <w:rPr>
              <w:rFonts w:ascii="Arial" w:hAnsi="Arial" w:cs="Arial"/>
              <w:b/>
            </w:rPr>
            <w:t>a </w:t>
          </w:r>
          <w:r w:rsidRPr="00D27C56">
            <w:rPr>
              <w:rFonts w:ascii="Arial" w:hAnsi="Arial" w:cs="Arial"/>
              <w:b/>
            </w:rPr>
            <w:t>inova</w:t>
          </w:r>
          <w:r w:rsidRPr="009758E5">
            <w:rPr>
              <w:rFonts w:ascii="Arial" w:hAnsi="Arial" w:cs="Arial"/>
              <w:b/>
            </w:rPr>
            <w:t>ce</w:t>
          </w:r>
        </w:p>
      </w:tc>
      <w:tc>
        <w:tcPr>
          <w:tcW w:w="1559" w:type="dxa"/>
          <w:tcBorders>
            <w:top w:val="nil"/>
            <w:left w:val="nil"/>
            <w:bottom w:val="nil"/>
            <w:right w:val="nil"/>
          </w:tcBorders>
          <w:shd w:val="clear" w:color="auto" w:fill="auto"/>
          <w:vAlign w:val="center"/>
        </w:tcPr>
        <w:p w14:paraId="74B3749B" w14:textId="7A7F1E5C" w:rsidR="00D450AB" w:rsidRPr="00687149" w:rsidRDefault="00D450AB" w:rsidP="006A7BB4">
          <w:pPr>
            <w:pStyle w:val="Zhlav"/>
            <w:jc w:val="center"/>
            <w:rPr>
              <w:rFonts w:ascii="Arial" w:hAnsi="Arial" w:cs="Arial"/>
              <w:b/>
              <w:sz w:val="28"/>
              <w:szCs w:val="28"/>
            </w:rPr>
          </w:pPr>
          <w:r w:rsidRPr="00AE01DC">
            <w:rPr>
              <w:rFonts w:ascii="Arial" w:hAnsi="Arial" w:cs="Arial"/>
              <w:b/>
              <w:color w:val="FFFFFF" w:themeColor="background1"/>
              <w:sz w:val="28"/>
              <w:szCs w:val="28"/>
            </w:rPr>
            <w:t>III.</w:t>
          </w:r>
        </w:p>
      </w:tc>
    </w:tr>
  </w:tbl>
  <w:p w14:paraId="024CEF4F" w14:textId="77777777" w:rsidR="00D450AB" w:rsidRDefault="00D450AB">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B38BC7" w14:textId="77777777" w:rsidR="00D450AB" w:rsidRPr="005F3205" w:rsidRDefault="00D450AB" w:rsidP="005F3205">
    <w:pPr>
      <w:pStyle w:val="Zhlav"/>
      <w:jc w:val="right"/>
      <w:rPr>
        <w:b/>
      </w:rPr>
    </w:pPr>
    <w:r w:rsidRPr="005F3205">
      <w:rPr>
        <w:b/>
      </w:rPr>
      <w:t>III.</w:t>
    </w:r>
  </w:p>
  <w:tbl>
    <w:tblPr>
      <w:tblStyle w:val="Mkatabulky"/>
      <w:tblW w:w="9747" w:type="dxa"/>
      <w:tblLook w:val="04A0" w:firstRow="1" w:lastRow="0" w:firstColumn="1" w:lastColumn="0" w:noHBand="0" w:noVBand="1"/>
    </w:tblPr>
    <w:tblGrid>
      <w:gridCol w:w="8188"/>
      <w:gridCol w:w="1559"/>
    </w:tblGrid>
    <w:tr w:rsidR="00D450AB" w:rsidRPr="00350363" w14:paraId="4329925E" w14:textId="77777777" w:rsidTr="00A73BFC">
      <w:trPr>
        <w:trHeight w:val="686"/>
      </w:trPr>
      <w:tc>
        <w:tcPr>
          <w:tcW w:w="8188" w:type="dxa"/>
          <w:tcBorders>
            <w:top w:val="nil"/>
            <w:left w:val="nil"/>
            <w:bottom w:val="nil"/>
            <w:right w:val="nil"/>
          </w:tcBorders>
          <w:vAlign w:val="center"/>
        </w:tcPr>
        <w:p w14:paraId="60060B10" w14:textId="77777777" w:rsidR="00D450AB" w:rsidRPr="009758E5" w:rsidRDefault="00D450AB" w:rsidP="00A73BFC">
          <w:pPr>
            <w:pStyle w:val="Zhlav"/>
            <w:tabs>
              <w:tab w:val="clear" w:pos="4536"/>
              <w:tab w:val="clear" w:pos="9072"/>
            </w:tabs>
            <w:ind w:firstLine="1985"/>
            <w:rPr>
              <w:rFonts w:ascii="Arial" w:hAnsi="Arial" w:cs="Arial"/>
              <w:b/>
              <w:color w:val="0B38B5"/>
            </w:rPr>
          </w:pPr>
          <w:r w:rsidRPr="00A51417">
            <w:rPr>
              <w:rFonts w:ascii="Arial" w:hAnsi="Arial" w:cs="Arial"/>
              <w:b/>
              <w:noProof/>
              <w:color w:val="0B38B5"/>
              <w:lang w:eastAsia="cs-CZ"/>
            </w:rPr>
            <w:drawing>
              <wp:anchor distT="0" distB="0" distL="114300" distR="114300" simplePos="0" relativeHeight="251657728" behindDoc="0" locked="0" layoutInCell="1" allowOverlap="1" wp14:anchorId="5C5FBDE9" wp14:editId="600584DC">
                <wp:simplePos x="0" y="0"/>
                <wp:positionH relativeFrom="column">
                  <wp:posOffset>635</wp:posOffset>
                </wp:positionH>
                <wp:positionV relativeFrom="paragraph">
                  <wp:posOffset>-68638</wp:posOffset>
                </wp:positionV>
                <wp:extent cx="914760" cy="277200"/>
                <wp:effectExtent l="0" t="0" r="0" b="8890"/>
                <wp:wrapNone/>
                <wp:docPr id="225" name="Obrázek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914760" cy="277200"/>
                        </a:xfrm>
                        <a:prstGeom prst="rect">
                          <a:avLst/>
                        </a:prstGeom>
                      </pic:spPr>
                    </pic:pic>
                  </a:graphicData>
                </a:graphic>
                <wp14:sizeRelV relativeFrom="margin">
                  <wp14:pctHeight>0</wp14:pctHeight>
                </wp14:sizeRelV>
              </wp:anchor>
            </w:drawing>
          </w:r>
          <w:r w:rsidRPr="00D27C56">
            <w:rPr>
              <w:rFonts w:ascii="Arial" w:hAnsi="Arial" w:cs="Arial"/>
              <w:b/>
            </w:rPr>
            <w:t>Rad</w:t>
          </w:r>
          <w:r>
            <w:rPr>
              <w:rFonts w:ascii="Arial" w:hAnsi="Arial" w:cs="Arial"/>
              <w:b/>
            </w:rPr>
            <w:t>a </w:t>
          </w:r>
          <w:r w:rsidRPr="00D27C56">
            <w:rPr>
              <w:rFonts w:ascii="Arial" w:hAnsi="Arial" w:cs="Arial"/>
              <w:b/>
            </w:rPr>
            <w:t>pr</w:t>
          </w:r>
          <w:r>
            <w:rPr>
              <w:rFonts w:ascii="Arial" w:hAnsi="Arial" w:cs="Arial"/>
              <w:b/>
            </w:rPr>
            <w:t>o </w:t>
          </w:r>
          <w:r w:rsidRPr="00D27C56">
            <w:rPr>
              <w:rFonts w:ascii="Arial" w:hAnsi="Arial" w:cs="Arial"/>
              <w:b/>
            </w:rPr>
            <w:t xml:space="preserve">výzkum, vývoj </w:t>
          </w:r>
          <w:r>
            <w:rPr>
              <w:rFonts w:ascii="Arial" w:hAnsi="Arial" w:cs="Arial"/>
              <w:b/>
            </w:rPr>
            <w:t>a </w:t>
          </w:r>
          <w:r w:rsidRPr="00D27C56">
            <w:rPr>
              <w:rFonts w:ascii="Arial" w:hAnsi="Arial" w:cs="Arial"/>
              <w:b/>
            </w:rPr>
            <w:t>inova</w:t>
          </w:r>
          <w:r w:rsidRPr="009758E5">
            <w:rPr>
              <w:rFonts w:ascii="Arial" w:hAnsi="Arial" w:cs="Arial"/>
              <w:b/>
            </w:rPr>
            <w:t>ce</w:t>
          </w:r>
        </w:p>
      </w:tc>
      <w:tc>
        <w:tcPr>
          <w:tcW w:w="1559" w:type="dxa"/>
          <w:tcBorders>
            <w:top w:val="nil"/>
            <w:left w:val="nil"/>
            <w:bottom w:val="nil"/>
            <w:right w:val="nil"/>
          </w:tcBorders>
          <w:shd w:val="clear" w:color="auto" w:fill="auto"/>
          <w:vAlign w:val="center"/>
        </w:tcPr>
        <w:p w14:paraId="62E34060" w14:textId="77777777" w:rsidR="00D450AB" w:rsidRPr="00350363" w:rsidRDefault="00D450AB" w:rsidP="00A73BFC">
          <w:pPr>
            <w:pStyle w:val="Zhlav"/>
            <w:jc w:val="center"/>
            <w:rPr>
              <w:rFonts w:ascii="Arial" w:hAnsi="Arial" w:cs="Arial"/>
              <w:b/>
              <w:color w:val="FFFFFF" w:themeColor="background1"/>
              <w:sz w:val="28"/>
              <w:szCs w:val="28"/>
            </w:rPr>
          </w:pPr>
          <w:r w:rsidRPr="00350363">
            <w:rPr>
              <w:rFonts w:ascii="Arial" w:hAnsi="Arial" w:cs="Arial"/>
              <w:b/>
              <w:color w:val="FFFFFF" w:themeColor="background1"/>
              <w:sz w:val="28"/>
              <w:szCs w:val="28"/>
            </w:rPr>
            <w:t>341/A3</w:t>
          </w:r>
        </w:p>
      </w:tc>
    </w:tr>
  </w:tbl>
  <w:p w14:paraId="2CE104C7" w14:textId="77777777" w:rsidR="00D450AB" w:rsidRDefault="00D450AB">
    <w:pPr>
      <w:pStyle w:val="Zhlav"/>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672DC7" w14:textId="5A1CB182" w:rsidR="00D450AB" w:rsidRDefault="00D450AB" w:rsidP="005F3205">
    <w:pPr>
      <w:pStyle w:val="Zhlav"/>
      <w:jc w:val="right"/>
      <w:rPr>
        <w:rFonts w:ascii="Cambria" w:eastAsia="Times New Roman" w:hAnsi="Cambria" w:cs="Arial"/>
        <w:i/>
        <w:color w:val="1F497D"/>
        <w:sz w:val="18"/>
        <w:szCs w:val="18"/>
        <w:lang w:eastAsia="cs-CZ"/>
      </w:rPr>
    </w:pPr>
    <w:r>
      <w:rPr>
        <w:rFonts w:ascii="Cambria" w:eastAsia="Times New Roman" w:hAnsi="Cambria" w:cs="Arial"/>
        <w:i/>
        <w:color w:val="1F497D"/>
        <w:sz w:val="18"/>
        <w:szCs w:val="18"/>
        <w:lang w:eastAsia="cs-CZ"/>
      </w:rPr>
      <w:t>Hodnocení výsledků programů výzkumu, vývoje a inovací ukončených v roce 2020</w:t>
    </w:r>
  </w:p>
  <w:p w14:paraId="3C53E2BE" w14:textId="36829160" w:rsidR="00D450AB" w:rsidRPr="005F3205" w:rsidRDefault="00D450AB" w:rsidP="005F3205">
    <w:pPr>
      <w:pStyle w:val="Zhlav"/>
      <w:jc w:val="right"/>
    </w:pPr>
    <w:r>
      <w:rPr>
        <w:rFonts w:ascii="Cambria" w:eastAsia="Times New Roman" w:hAnsi="Cambria" w:cs="Arial"/>
        <w:i/>
        <w:color w:val="1F497D"/>
        <w:sz w:val="18"/>
        <w:szCs w:val="18"/>
        <w:lang w:eastAsia="cs-CZ"/>
      </w:rPr>
      <w:fldChar w:fldCharType="begin"/>
    </w:r>
    <w:r>
      <w:rPr>
        <w:rFonts w:ascii="Cambria" w:eastAsia="Times New Roman" w:hAnsi="Cambria" w:cs="Arial"/>
        <w:i/>
        <w:color w:val="1F497D"/>
        <w:sz w:val="18"/>
        <w:szCs w:val="18"/>
        <w:lang w:eastAsia="cs-CZ"/>
      </w:rPr>
      <w:instrText xml:space="preserve"> STYLEREF  "Nadpis 1"  \* MERGEFORMAT </w:instrText>
    </w:r>
    <w:r>
      <w:rPr>
        <w:rFonts w:ascii="Cambria" w:eastAsia="Times New Roman" w:hAnsi="Cambria" w:cs="Arial"/>
        <w:i/>
        <w:color w:val="1F497D"/>
        <w:sz w:val="18"/>
        <w:szCs w:val="18"/>
        <w:lang w:eastAsia="cs-CZ"/>
      </w:rPr>
      <w:fldChar w:fldCharType="separate"/>
    </w:r>
    <w:r w:rsidR="00137563">
      <w:rPr>
        <w:rFonts w:ascii="Cambria" w:eastAsia="Times New Roman" w:hAnsi="Cambria" w:cs="Arial"/>
        <w:i/>
        <w:noProof/>
        <w:color w:val="1F497D"/>
        <w:sz w:val="18"/>
        <w:szCs w:val="18"/>
        <w:lang w:eastAsia="cs-CZ"/>
      </w:rPr>
      <w:t>Úvod</w:t>
    </w:r>
    <w:r>
      <w:rPr>
        <w:rFonts w:ascii="Cambria" w:eastAsia="Times New Roman" w:hAnsi="Cambria" w:cs="Arial"/>
        <w:i/>
        <w:color w:val="1F497D"/>
        <w:sz w:val="18"/>
        <w:szCs w:val="18"/>
        <w:lang w:eastAsia="cs-CZ"/>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B3BA5F" w14:textId="35C6D91A" w:rsidR="00D450AB" w:rsidRPr="006975CE" w:rsidRDefault="00D450AB" w:rsidP="008C0D87">
    <w:pPr>
      <w:pStyle w:val="Zhlav"/>
      <w:jc w:val="right"/>
      <w:rPr>
        <w:rFonts w:ascii="Cambria" w:hAnsi="Cambria" w:cs="Arial"/>
        <w:i/>
        <w:color w:val="1F497D"/>
        <w:sz w:val="18"/>
        <w:szCs w:val="18"/>
      </w:rPr>
    </w:pPr>
    <w:r w:rsidRPr="005F3205">
      <w:rPr>
        <w:rFonts w:ascii="Cambria" w:hAnsi="Cambria" w:cs="Arial"/>
        <w:i/>
        <w:color w:val="1F497D"/>
        <w:sz w:val="18"/>
        <w:szCs w:val="18"/>
      </w:rPr>
      <w:fldChar w:fldCharType="begin"/>
    </w:r>
    <w:r w:rsidRPr="005F3205">
      <w:rPr>
        <w:rFonts w:ascii="Cambria" w:hAnsi="Cambria" w:cs="Arial"/>
        <w:i/>
        <w:color w:val="1F497D"/>
        <w:sz w:val="18"/>
        <w:szCs w:val="18"/>
      </w:rPr>
      <w:instrText xml:space="preserve"> STYLEREF  "Nadpis 2"  \* MERGEFORMAT </w:instrText>
    </w:r>
    <w:r w:rsidRPr="005F3205">
      <w:rPr>
        <w:rFonts w:ascii="Cambria" w:hAnsi="Cambria" w:cs="Arial"/>
        <w:i/>
        <w:color w:val="1F497D"/>
        <w:sz w:val="18"/>
        <w:szCs w:val="18"/>
      </w:rPr>
      <w:fldChar w:fldCharType="separate"/>
    </w:r>
    <w:r w:rsidR="00137563">
      <w:rPr>
        <w:rFonts w:ascii="Cambria" w:hAnsi="Cambria" w:cs="Arial"/>
        <w:i/>
        <w:noProof/>
        <w:color w:val="1F497D"/>
        <w:sz w:val="18"/>
        <w:szCs w:val="18"/>
      </w:rPr>
      <w:t>Národní program udržitelnosti II (2016–2020)</w:t>
    </w:r>
    <w:r w:rsidRPr="005F3205">
      <w:rPr>
        <w:rFonts w:ascii="Cambria" w:hAnsi="Cambria" w:cs="Arial"/>
        <w:i/>
        <w:color w:val="1F497D"/>
        <w:sz w:val="18"/>
        <w:szCs w:val="18"/>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C95DD2" w14:textId="49C7C0F3" w:rsidR="00D450AB" w:rsidRPr="006975CE" w:rsidRDefault="00D450AB" w:rsidP="008C0D87">
    <w:pPr>
      <w:pStyle w:val="Zhlav"/>
      <w:jc w:val="right"/>
      <w:rPr>
        <w:rFonts w:ascii="Cambria" w:hAnsi="Cambria" w:cs="Arial"/>
        <w:i/>
        <w:color w:val="1F497D"/>
        <w:sz w:val="18"/>
        <w:szCs w:val="18"/>
      </w:rPr>
    </w:pPr>
    <w:r w:rsidRPr="005F3205">
      <w:rPr>
        <w:rFonts w:ascii="Cambria" w:hAnsi="Cambria" w:cs="Arial"/>
        <w:i/>
        <w:color w:val="1F497D"/>
        <w:sz w:val="18"/>
        <w:szCs w:val="18"/>
      </w:rPr>
      <w:fldChar w:fldCharType="begin"/>
    </w:r>
    <w:r w:rsidRPr="005F3205">
      <w:rPr>
        <w:rFonts w:ascii="Cambria" w:hAnsi="Cambria" w:cs="Arial"/>
        <w:i/>
        <w:color w:val="1F497D"/>
        <w:sz w:val="18"/>
        <w:szCs w:val="18"/>
      </w:rPr>
      <w:instrText xml:space="preserve"> STYLEREF  "Nadpis 2"  \* MERGEFORMAT </w:instrText>
    </w:r>
    <w:r w:rsidRPr="005F3205">
      <w:rPr>
        <w:rFonts w:ascii="Cambria" w:hAnsi="Cambria" w:cs="Arial"/>
        <w:i/>
        <w:color w:val="1F497D"/>
        <w:sz w:val="18"/>
        <w:szCs w:val="18"/>
      </w:rPr>
      <w:fldChar w:fldCharType="separate"/>
    </w:r>
    <w:r w:rsidR="00137563">
      <w:rPr>
        <w:rFonts w:ascii="Cambria" w:hAnsi="Cambria" w:cs="Arial"/>
        <w:i/>
        <w:noProof/>
        <w:color w:val="1F497D"/>
        <w:sz w:val="18"/>
        <w:szCs w:val="18"/>
      </w:rPr>
      <w:t>Národní program udržitelnosti I (2013–2020)</w:t>
    </w:r>
    <w:r w:rsidRPr="005F3205">
      <w:rPr>
        <w:rFonts w:ascii="Cambria" w:hAnsi="Cambria" w:cs="Arial"/>
        <w:i/>
        <w:color w:val="1F497D"/>
        <w:sz w:val="18"/>
        <w:szCs w:val="18"/>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9B15FB" w14:textId="4B25041C" w:rsidR="00D450AB" w:rsidRPr="00A9459E" w:rsidRDefault="00D450AB" w:rsidP="00BE0F60">
    <w:pPr>
      <w:pStyle w:val="Zhlav"/>
      <w:jc w:val="right"/>
      <w:rPr>
        <w:rFonts w:ascii="Cambria" w:eastAsia="Times New Roman" w:hAnsi="Cambria" w:cs="Arial"/>
        <w:i/>
        <w:color w:val="1F497D"/>
        <w:sz w:val="18"/>
        <w:szCs w:val="18"/>
        <w:lang w:eastAsia="cs-CZ"/>
      </w:rPr>
    </w:pPr>
    <w:r w:rsidRPr="002B2C01">
      <w:rPr>
        <w:rFonts w:ascii="Cambria" w:eastAsia="Times New Roman" w:hAnsi="Cambria" w:cs="Arial"/>
        <w:i/>
        <w:color w:val="1F497D"/>
        <w:sz w:val="18"/>
        <w:szCs w:val="18"/>
        <w:lang w:eastAsia="cs-CZ"/>
      </w:rPr>
      <w:t xml:space="preserve">Hodnocení výsledků programů výzkumu, vývoje </w:t>
    </w:r>
    <w:r>
      <w:rPr>
        <w:rFonts w:ascii="Cambria" w:eastAsia="Times New Roman" w:hAnsi="Cambria" w:cs="Arial"/>
        <w:i/>
        <w:color w:val="1F497D"/>
        <w:sz w:val="18"/>
        <w:szCs w:val="18"/>
        <w:lang w:eastAsia="cs-CZ"/>
      </w:rPr>
      <w:t>a inovací ukončených v roce 2020</w:t>
    </w:r>
  </w:p>
  <w:p w14:paraId="463D6255" w14:textId="08DADBC3" w:rsidR="00D450AB" w:rsidRPr="00080836" w:rsidRDefault="00D450AB" w:rsidP="00BE0F60">
    <w:pPr>
      <w:pStyle w:val="Zhlav"/>
      <w:jc w:val="right"/>
      <w:rPr>
        <w:rFonts w:ascii="Cambria" w:eastAsia="Times New Roman" w:hAnsi="Cambria" w:cs="Arial"/>
        <w:i/>
        <w:color w:val="1F497D"/>
        <w:sz w:val="18"/>
        <w:szCs w:val="18"/>
        <w:lang w:eastAsia="cs-CZ"/>
      </w:rPr>
    </w:pPr>
    <w:r w:rsidRPr="00080836">
      <w:rPr>
        <w:rFonts w:ascii="Cambria" w:eastAsia="Times New Roman" w:hAnsi="Cambria" w:cs="Arial"/>
        <w:i/>
        <w:color w:val="1F497D"/>
        <w:sz w:val="18"/>
        <w:szCs w:val="18"/>
        <w:lang w:eastAsia="cs-CZ"/>
      </w:rPr>
      <w:fldChar w:fldCharType="begin"/>
    </w:r>
    <w:r w:rsidRPr="00A9459E">
      <w:rPr>
        <w:rFonts w:ascii="Cambria" w:eastAsia="Times New Roman" w:hAnsi="Cambria" w:cs="Arial"/>
        <w:i/>
        <w:color w:val="1F497D"/>
        <w:sz w:val="18"/>
        <w:szCs w:val="18"/>
        <w:lang w:eastAsia="cs-CZ"/>
      </w:rPr>
      <w:instrText xml:space="preserve"> STYLEREF  "Nadpis 1"  \* MERGEFORMAT </w:instrText>
    </w:r>
    <w:r w:rsidRPr="00080836">
      <w:rPr>
        <w:rFonts w:ascii="Cambria" w:eastAsia="Times New Roman" w:hAnsi="Cambria" w:cs="Arial"/>
        <w:i/>
        <w:color w:val="1F497D"/>
        <w:sz w:val="18"/>
        <w:szCs w:val="18"/>
        <w:lang w:eastAsia="cs-CZ"/>
      </w:rPr>
      <w:fldChar w:fldCharType="separate"/>
    </w:r>
    <w:r w:rsidR="00137563">
      <w:rPr>
        <w:rFonts w:ascii="Cambria" w:eastAsia="Times New Roman" w:hAnsi="Cambria" w:cs="Arial"/>
        <w:i/>
        <w:noProof/>
        <w:color w:val="1F497D"/>
        <w:sz w:val="18"/>
        <w:szCs w:val="18"/>
        <w:lang w:eastAsia="cs-CZ"/>
      </w:rPr>
      <w:t>Přílohy</w:t>
    </w:r>
    <w:r w:rsidRPr="00080836">
      <w:rPr>
        <w:rFonts w:ascii="Cambria" w:eastAsia="Times New Roman" w:hAnsi="Cambria" w:cs="Arial"/>
        <w:i/>
        <w:color w:val="1F497D"/>
        <w:sz w:val="18"/>
        <w:szCs w:val="18"/>
        <w:lang w:eastAsia="cs-CZ"/>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92CD35"/>
    <w:multiLevelType w:val="hybridMultilevel"/>
    <w:tmpl w:val="35A815D1"/>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B6A6AAB2"/>
    <w:multiLevelType w:val="hybridMultilevel"/>
    <w:tmpl w:val="8AE7D7D5"/>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E79781B4"/>
    <w:multiLevelType w:val="hybridMultilevel"/>
    <w:tmpl w:val="18EC6299"/>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F501DC83"/>
    <w:multiLevelType w:val="hybridMultilevel"/>
    <w:tmpl w:val="40CC4E62"/>
    <w:lvl w:ilvl="0" w:tplc="0405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1"/>
    <w:multiLevelType w:val="singleLevel"/>
    <w:tmpl w:val="00000001"/>
    <w:name w:val="WW8Num1"/>
    <w:lvl w:ilvl="0">
      <w:start w:val="1"/>
      <w:numFmt w:val="bullet"/>
      <w:lvlText w:val=""/>
      <w:lvlJc w:val="left"/>
      <w:pPr>
        <w:tabs>
          <w:tab w:val="num" w:pos="340"/>
        </w:tabs>
        <w:ind w:left="340" w:hanging="340"/>
      </w:pPr>
      <w:rPr>
        <w:rFonts w:ascii="Wingdings" w:hAnsi="Wingdings"/>
      </w:rPr>
    </w:lvl>
  </w:abstractNum>
  <w:abstractNum w:abstractNumId="5" w15:restartNumberingAfterBreak="0">
    <w:nsid w:val="00000007"/>
    <w:multiLevelType w:val="singleLevel"/>
    <w:tmpl w:val="00000007"/>
    <w:name w:val="WW8Num14"/>
    <w:lvl w:ilvl="0">
      <w:start w:val="1"/>
      <w:numFmt w:val="decimal"/>
      <w:lvlText w:val="%1."/>
      <w:lvlJc w:val="left"/>
      <w:pPr>
        <w:tabs>
          <w:tab w:val="num" w:pos="0"/>
        </w:tabs>
        <w:ind w:left="720" w:hanging="360"/>
      </w:pPr>
    </w:lvl>
  </w:abstractNum>
  <w:abstractNum w:abstractNumId="6" w15:restartNumberingAfterBreak="0">
    <w:nsid w:val="0000000A"/>
    <w:multiLevelType w:val="singleLevel"/>
    <w:tmpl w:val="0000000A"/>
    <w:name w:val="WW8Num26"/>
    <w:lvl w:ilvl="0">
      <w:start w:val="1"/>
      <w:numFmt w:val="lowerLetter"/>
      <w:lvlText w:val="%1)"/>
      <w:lvlJc w:val="left"/>
      <w:pPr>
        <w:tabs>
          <w:tab w:val="num" w:pos="0"/>
        </w:tabs>
        <w:ind w:left="720" w:hanging="360"/>
      </w:pPr>
    </w:lvl>
  </w:abstractNum>
  <w:abstractNum w:abstractNumId="7" w15:restartNumberingAfterBreak="0">
    <w:nsid w:val="009630FC"/>
    <w:multiLevelType w:val="hybridMultilevel"/>
    <w:tmpl w:val="EB6E797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4944260"/>
    <w:multiLevelType w:val="hybridMultilevel"/>
    <w:tmpl w:val="C952D1D2"/>
    <w:lvl w:ilvl="0" w:tplc="FC785094">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86953E8"/>
    <w:multiLevelType w:val="hybridMultilevel"/>
    <w:tmpl w:val="70ACF08C"/>
    <w:lvl w:ilvl="0" w:tplc="DC2ADEFE">
      <w:start w:val="1"/>
      <w:numFmt w:val="bullet"/>
      <w:lvlText w:val=""/>
      <w:lvlJc w:val="left"/>
      <w:pPr>
        <w:tabs>
          <w:tab w:val="num" w:pos="340"/>
        </w:tabs>
        <w:ind w:left="340" w:hanging="340"/>
      </w:pPr>
      <w:rPr>
        <w:rFonts w:ascii="Wingdings" w:hAnsi="Wingdings"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3F4C8C"/>
    <w:multiLevelType w:val="hybridMultilevel"/>
    <w:tmpl w:val="40FE6FBE"/>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12311B6E"/>
    <w:multiLevelType w:val="multilevel"/>
    <w:tmpl w:val="0405001D"/>
    <w:styleLink w:val="Styl2"/>
    <w:lvl w:ilvl="0">
      <w:start w:val="1"/>
      <w:numFmt w:val="decimal"/>
      <w:lvlText w:val="%1)"/>
      <w:lvlJc w:val="left"/>
      <w:pPr>
        <w:ind w:left="360" w:hanging="360"/>
      </w:pPr>
    </w:lvl>
    <w:lvl w:ilvl="1">
      <w:start w:val="1"/>
      <w:numFmt w:val="lowerLetter"/>
      <w:lvlText w:val="%2)"/>
      <w:lvlJc w:val="left"/>
      <w:pPr>
        <w:ind w:left="720" w:hanging="360"/>
      </w:pPr>
      <w:rPr>
        <w:rFonts w:ascii="Arial" w:hAnsi="Arial"/>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1AAD1E2A"/>
    <w:multiLevelType w:val="hybridMultilevel"/>
    <w:tmpl w:val="750CE91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338661C"/>
    <w:multiLevelType w:val="hybridMultilevel"/>
    <w:tmpl w:val="173EF0EA"/>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4" w15:restartNumberingAfterBreak="0">
    <w:nsid w:val="31C62F09"/>
    <w:multiLevelType w:val="hybridMultilevel"/>
    <w:tmpl w:val="4B1E492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324E1918"/>
    <w:multiLevelType w:val="hybridMultilevel"/>
    <w:tmpl w:val="B3C63CA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598547B"/>
    <w:multiLevelType w:val="hybridMultilevel"/>
    <w:tmpl w:val="866AFF9A"/>
    <w:lvl w:ilvl="0" w:tplc="FC785094">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A786082"/>
    <w:multiLevelType w:val="hybridMultilevel"/>
    <w:tmpl w:val="569C39E2"/>
    <w:lvl w:ilvl="0" w:tplc="1FDC9DAC">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3BA024A4"/>
    <w:multiLevelType w:val="multilevel"/>
    <w:tmpl w:val="E6E8EE92"/>
    <w:lvl w:ilvl="0">
      <w:start w:val="7"/>
      <w:numFmt w:val="decimal"/>
      <w:lvlText w:val="%1"/>
      <w:lvlJc w:val="left"/>
      <w:pPr>
        <w:ind w:left="432" w:hanging="432"/>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Nadpis3"/>
      <w:lvlText w:val="%3."/>
      <w:lvlJc w:val="left"/>
      <w:pPr>
        <w:ind w:left="1004"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54F32D43"/>
    <w:multiLevelType w:val="hybridMultilevel"/>
    <w:tmpl w:val="1FAE979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5BE24873"/>
    <w:multiLevelType w:val="multilevel"/>
    <w:tmpl w:val="A44A30F8"/>
    <w:styleLink w:val="Styl3"/>
    <w:lvl w:ilvl="0">
      <w:start w:val="7"/>
      <w:numFmt w:val="decimal"/>
      <w:lvlText w:val="%1"/>
      <w:lvlJc w:val="left"/>
      <w:pPr>
        <w:ind w:left="432" w:hanging="432"/>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649B6DC2"/>
    <w:multiLevelType w:val="singleLevel"/>
    <w:tmpl w:val="BA04AE40"/>
    <w:lvl w:ilvl="0">
      <w:start w:val="1"/>
      <w:numFmt w:val="lowerLetter"/>
      <w:lvlText w:val="%1)"/>
      <w:lvlJc w:val="left"/>
      <w:pPr>
        <w:tabs>
          <w:tab w:val="num" w:pos="0"/>
        </w:tabs>
        <w:ind w:left="720" w:hanging="360"/>
      </w:pPr>
      <w:rPr>
        <w:rFonts w:ascii="Arial" w:eastAsiaTheme="minorHAnsi" w:hAnsi="Arial" w:cs="Arial"/>
      </w:rPr>
    </w:lvl>
  </w:abstractNum>
  <w:abstractNum w:abstractNumId="22" w15:restartNumberingAfterBreak="0">
    <w:nsid w:val="65B773A2"/>
    <w:multiLevelType w:val="hybridMultilevel"/>
    <w:tmpl w:val="E71E00B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679A574B"/>
    <w:multiLevelType w:val="hybridMultilevel"/>
    <w:tmpl w:val="EFAAF00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68FC46ED"/>
    <w:multiLevelType w:val="hybridMultilevel"/>
    <w:tmpl w:val="7864FCF8"/>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5" w15:restartNumberingAfterBreak="0">
    <w:nsid w:val="6EF4FA0B"/>
    <w:multiLevelType w:val="hybridMultilevel"/>
    <w:tmpl w:val="ED417BB6"/>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15:restartNumberingAfterBreak="0">
    <w:nsid w:val="6FD20E27"/>
    <w:multiLevelType w:val="hybridMultilevel"/>
    <w:tmpl w:val="3DEE3C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BE17533"/>
    <w:multiLevelType w:val="hybridMultilevel"/>
    <w:tmpl w:val="B46A3835"/>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15:restartNumberingAfterBreak="0">
    <w:nsid w:val="7D2C0E9B"/>
    <w:multiLevelType w:val="hybridMultilevel"/>
    <w:tmpl w:val="BC535E7A"/>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411928460">
    <w:abstractNumId w:val="18"/>
  </w:num>
  <w:num w:numId="2" w16cid:durableId="580406164">
    <w:abstractNumId w:val="20"/>
  </w:num>
  <w:num w:numId="3" w16cid:durableId="460730642">
    <w:abstractNumId w:val="17"/>
  </w:num>
  <w:num w:numId="4" w16cid:durableId="288777476">
    <w:abstractNumId w:val="3"/>
  </w:num>
  <w:num w:numId="5" w16cid:durableId="484126631">
    <w:abstractNumId w:val="1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45031794">
    <w:abstractNumId w:val="15"/>
  </w:num>
  <w:num w:numId="7" w16cid:durableId="2025135152">
    <w:abstractNumId w:val="22"/>
  </w:num>
  <w:num w:numId="8" w16cid:durableId="1667049531">
    <w:abstractNumId w:val="19"/>
  </w:num>
  <w:num w:numId="9" w16cid:durableId="1898081428">
    <w:abstractNumId w:val="1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19310267">
    <w:abstractNumId w:val="1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154495364">
    <w:abstractNumId w:val="1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239245333">
    <w:abstractNumId w:val="18"/>
  </w:num>
  <w:num w:numId="13" w16cid:durableId="521552724">
    <w:abstractNumId w:val="18"/>
  </w:num>
  <w:num w:numId="14" w16cid:durableId="302974863">
    <w:abstractNumId w:val="18"/>
  </w:num>
  <w:num w:numId="15" w16cid:durableId="329990617">
    <w:abstractNumId w:val="18"/>
  </w:num>
  <w:num w:numId="16" w16cid:durableId="1093165269">
    <w:abstractNumId w:val="1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25142531">
    <w:abstractNumId w:val="13"/>
  </w:num>
  <w:num w:numId="18" w16cid:durableId="720403499">
    <w:abstractNumId w:val="12"/>
  </w:num>
  <w:num w:numId="19" w16cid:durableId="1333603370">
    <w:abstractNumId w:val="1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924755871">
    <w:abstractNumId w:val="4"/>
  </w:num>
  <w:num w:numId="21" w16cid:durableId="1024525344">
    <w:abstractNumId w:val="1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217201168">
    <w:abstractNumId w:val="23"/>
  </w:num>
  <w:num w:numId="23" w16cid:durableId="1344623587">
    <w:abstractNumId w:val="24"/>
  </w:num>
  <w:num w:numId="24" w16cid:durableId="1185090937">
    <w:abstractNumId w:val="9"/>
  </w:num>
  <w:num w:numId="25" w16cid:durableId="1141465013">
    <w:abstractNumId w:val="9"/>
  </w:num>
  <w:num w:numId="26" w16cid:durableId="607591979">
    <w:abstractNumId w:val="1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866677933">
    <w:abstractNumId w:val="28"/>
  </w:num>
  <w:num w:numId="28" w16cid:durableId="2144958432">
    <w:abstractNumId w:val="10"/>
  </w:num>
  <w:num w:numId="29" w16cid:durableId="903834454">
    <w:abstractNumId w:val="1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78917814">
    <w:abstractNumId w:val="1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751315806">
    <w:abstractNumId w:val="6"/>
  </w:num>
  <w:num w:numId="32" w16cid:durableId="442040647">
    <w:abstractNumId w:val="21"/>
  </w:num>
  <w:num w:numId="33" w16cid:durableId="1061245565">
    <w:abstractNumId w:val="11"/>
  </w:num>
  <w:num w:numId="34" w16cid:durableId="1705903366">
    <w:abstractNumId w:val="5"/>
  </w:num>
  <w:num w:numId="35" w16cid:durableId="787546508">
    <w:abstractNumId w:val="1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953828043">
    <w:abstractNumId w:val="26"/>
  </w:num>
  <w:num w:numId="37" w16cid:durableId="90576">
    <w:abstractNumId w:val="8"/>
  </w:num>
  <w:num w:numId="38" w16cid:durableId="1167673733">
    <w:abstractNumId w:val="16"/>
  </w:num>
  <w:num w:numId="39" w16cid:durableId="1100876717">
    <w:abstractNumId w:val="7"/>
  </w:num>
  <w:num w:numId="40" w16cid:durableId="916549305">
    <w:abstractNumId w:val="1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339187967">
    <w:abstractNumId w:val="1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5238552">
    <w:abstractNumId w:val="0"/>
  </w:num>
  <w:num w:numId="43" w16cid:durableId="180554537">
    <w:abstractNumId w:val="27"/>
  </w:num>
  <w:num w:numId="44" w16cid:durableId="1792239348">
    <w:abstractNumId w:val="2"/>
  </w:num>
  <w:num w:numId="45" w16cid:durableId="71391044">
    <w:abstractNumId w:val="1"/>
  </w:num>
  <w:num w:numId="46" w16cid:durableId="1182430220">
    <w:abstractNumId w:val="25"/>
  </w:num>
  <w:num w:numId="47" w16cid:durableId="1634404150">
    <w:abstractNumId w:val="1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612E"/>
    <w:rsid w:val="00000C4E"/>
    <w:rsid w:val="00001245"/>
    <w:rsid w:val="00002B22"/>
    <w:rsid w:val="0000546D"/>
    <w:rsid w:val="0001225B"/>
    <w:rsid w:val="00013538"/>
    <w:rsid w:val="00014859"/>
    <w:rsid w:val="000156ED"/>
    <w:rsid w:val="0001793A"/>
    <w:rsid w:val="000307D2"/>
    <w:rsid w:val="00035BB0"/>
    <w:rsid w:val="0003646C"/>
    <w:rsid w:val="000415DD"/>
    <w:rsid w:val="00046725"/>
    <w:rsid w:val="0005100F"/>
    <w:rsid w:val="000545E4"/>
    <w:rsid w:val="00055BD6"/>
    <w:rsid w:val="00060603"/>
    <w:rsid w:val="000629FE"/>
    <w:rsid w:val="00063F74"/>
    <w:rsid w:val="000712B8"/>
    <w:rsid w:val="00073116"/>
    <w:rsid w:val="00080836"/>
    <w:rsid w:val="000835B6"/>
    <w:rsid w:val="00083F1B"/>
    <w:rsid w:val="000A0F46"/>
    <w:rsid w:val="000A2E25"/>
    <w:rsid w:val="000A75A3"/>
    <w:rsid w:val="000B0AD7"/>
    <w:rsid w:val="000B4E4D"/>
    <w:rsid w:val="000B5B3B"/>
    <w:rsid w:val="000C0E23"/>
    <w:rsid w:val="000C21BE"/>
    <w:rsid w:val="000C4AFB"/>
    <w:rsid w:val="000C58FB"/>
    <w:rsid w:val="000D4A6B"/>
    <w:rsid w:val="000E2AC1"/>
    <w:rsid w:val="000E3CBA"/>
    <w:rsid w:val="000E4F68"/>
    <w:rsid w:val="001009A1"/>
    <w:rsid w:val="001053F1"/>
    <w:rsid w:val="001067F9"/>
    <w:rsid w:val="001113A8"/>
    <w:rsid w:val="00117D17"/>
    <w:rsid w:val="00120C0C"/>
    <w:rsid w:val="00121A94"/>
    <w:rsid w:val="00121E78"/>
    <w:rsid w:val="001223EF"/>
    <w:rsid w:val="00131FDF"/>
    <w:rsid w:val="001324B2"/>
    <w:rsid w:val="00133D39"/>
    <w:rsid w:val="00137563"/>
    <w:rsid w:val="00146748"/>
    <w:rsid w:val="00152CAD"/>
    <w:rsid w:val="00155CF0"/>
    <w:rsid w:val="001561DF"/>
    <w:rsid w:val="001666F6"/>
    <w:rsid w:val="00166D72"/>
    <w:rsid w:val="001702BD"/>
    <w:rsid w:val="0017053F"/>
    <w:rsid w:val="001865F2"/>
    <w:rsid w:val="001903DA"/>
    <w:rsid w:val="00193DEE"/>
    <w:rsid w:val="00196358"/>
    <w:rsid w:val="001A4F3A"/>
    <w:rsid w:val="001A59D1"/>
    <w:rsid w:val="001A6A17"/>
    <w:rsid w:val="001B06B9"/>
    <w:rsid w:val="001B637F"/>
    <w:rsid w:val="001C0901"/>
    <w:rsid w:val="001C15EC"/>
    <w:rsid w:val="001C1EFD"/>
    <w:rsid w:val="001C1FF7"/>
    <w:rsid w:val="001D03B4"/>
    <w:rsid w:val="001D2E86"/>
    <w:rsid w:val="001D55C2"/>
    <w:rsid w:val="001E6009"/>
    <w:rsid w:val="001E66B2"/>
    <w:rsid w:val="001E73E7"/>
    <w:rsid w:val="0020003D"/>
    <w:rsid w:val="00200E37"/>
    <w:rsid w:val="00203366"/>
    <w:rsid w:val="00206C51"/>
    <w:rsid w:val="00210B45"/>
    <w:rsid w:val="0021282F"/>
    <w:rsid w:val="0021495D"/>
    <w:rsid w:val="00233CDF"/>
    <w:rsid w:val="00235135"/>
    <w:rsid w:val="002359A5"/>
    <w:rsid w:val="00235F1D"/>
    <w:rsid w:val="002470A7"/>
    <w:rsid w:val="00247814"/>
    <w:rsid w:val="002500FB"/>
    <w:rsid w:val="002618DF"/>
    <w:rsid w:val="00264CC9"/>
    <w:rsid w:val="00271993"/>
    <w:rsid w:val="0027515B"/>
    <w:rsid w:val="0028289A"/>
    <w:rsid w:val="0028298F"/>
    <w:rsid w:val="002850CD"/>
    <w:rsid w:val="00287130"/>
    <w:rsid w:val="00290264"/>
    <w:rsid w:val="00296AE2"/>
    <w:rsid w:val="002A0BFE"/>
    <w:rsid w:val="002A53C3"/>
    <w:rsid w:val="002A5496"/>
    <w:rsid w:val="002A6032"/>
    <w:rsid w:val="002A6E3B"/>
    <w:rsid w:val="002A70D3"/>
    <w:rsid w:val="002B2C01"/>
    <w:rsid w:val="002B5D84"/>
    <w:rsid w:val="002B6C17"/>
    <w:rsid w:val="002E1E8B"/>
    <w:rsid w:val="002E52B2"/>
    <w:rsid w:val="002E5A3B"/>
    <w:rsid w:val="002E61B6"/>
    <w:rsid w:val="002E7A5B"/>
    <w:rsid w:val="002F37F3"/>
    <w:rsid w:val="002F5E65"/>
    <w:rsid w:val="00305C2D"/>
    <w:rsid w:val="00307248"/>
    <w:rsid w:val="003106DB"/>
    <w:rsid w:val="003107AC"/>
    <w:rsid w:val="0031455B"/>
    <w:rsid w:val="003248BE"/>
    <w:rsid w:val="00331B10"/>
    <w:rsid w:val="00332FF6"/>
    <w:rsid w:val="003339A3"/>
    <w:rsid w:val="0034172F"/>
    <w:rsid w:val="00342938"/>
    <w:rsid w:val="003429E0"/>
    <w:rsid w:val="00346283"/>
    <w:rsid w:val="00355933"/>
    <w:rsid w:val="00356311"/>
    <w:rsid w:val="00357377"/>
    <w:rsid w:val="00363B17"/>
    <w:rsid w:val="00366E37"/>
    <w:rsid w:val="003827EF"/>
    <w:rsid w:val="00390E00"/>
    <w:rsid w:val="003971CF"/>
    <w:rsid w:val="003A1F12"/>
    <w:rsid w:val="003A5E10"/>
    <w:rsid w:val="003B1E1D"/>
    <w:rsid w:val="003B23CD"/>
    <w:rsid w:val="003B613E"/>
    <w:rsid w:val="003B7E53"/>
    <w:rsid w:val="003C287C"/>
    <w:rsid w:val="003C6E51"/>
    <w:rsid w:val="003C7C3A"/>
    <w:rsid w:val="003D01B9"/>
    <w:rsid w:val="003D11F0"/>
    <w:rsid w:val="003D6F1C"/>
    <w:rsid w:val="003E3650"/>
    <w:rsid w:val="003E36B5"/>
    <w:rsid w:val="003E56DE"/>
    <w:rsid w:val="003E5C8C"/>
    <w:rsid w:val="00403B59"/>
    <w:rsid w:val="00404D79"/>
    <w:rsid w:val="00404FC1"/>
    <w:rsid w:val="0041249C"/>
    <w:rsid w:val="0042209E"/>
    <w:rsid w:val="0042631D"/>
    <w:rsid w:val="0043130C"/>
    <w:rsid w:val="00435BC3"/>
    <w:rsid w:val="00437BB7"/>
    <w:rsid w:val="004463D9"/>
    <w:rsid w:val="0045385C"/>
    <w:rsid w:val="00454637"/>
    <w:rsid w:val="00454B25"/>
    <w:rsid w:val="004651CE"/>
    <w:rsid w:val="00471C35"/>
    <w:rsid w:val="00480AAF"/>
    <w:rsid w:val="00482F37"/>
    <w:rsid w:val="00485F9C"/>
    <w:rsid w:val="004862A7"/>
    <w:rsid w:val="00486D97"/>
    <w:rsid w:val="004929EA"/>
    <w:rsid w:val="00496431"/>
    <w:rsid w:val="004A2983"/>
    <w:rsid w:val="004A4BCF"/>
    <w:rsid w:val="004A7CA2"/>
    <w:rsid w:val="004B03BB"/>
    <w:rsid w:val="004B0FC1"/>
    <w:rsid w:val="004B1C0D"/>
    <w:rsid w:val="004B60EF"/>
    <w:rsid w:val="004C0C38"/>
    <w:rsid w:val="004C32DB"/>
    <w:rsid w:val="004C34D5"/>
    <w:rsid w:val="004D0F58"/>
    <w:rsid w:val="004D1E4F"/>
    <w:rsid w:val="004D3F7F"/>
    <w:rsid w:val="004D596E"/>
    <w:rsid w:val="004D6283"/>
    <w:rsid w:val="004F19D3"/>
    <w:rsid w:val="004F1D14"/>
    <w:rsid w:val="004F7146"/>
    <w:rsid w:val="0050388B"/>
    <w:rsid w:val="00505B6B"/>
    <w:rsid w:val="005101FF"/>
    <w:rsid w:val="005115BF"/>
    <w:rsid w:val="00515A9D"/>
    <w:rsid w:val="005169D8"/>
    <w:rsid w:val="00517DEA"/>
    <w:rsid w:val="00525D8C"/>
    <w:rsid w:val="00526DF9"/>
    <w:rsid w:val="0053119B"/>
    <w:rsid w:val="0053287F"/>
    <w:rsid w:val="00532D1E"/>
    <w:rsid w:val="00534C30"/>
    <w:rsid w:val="00536FAF"/>
    <w:rsid w:val="005373B0"/>
    <w:rsid w:val="00543C87"/>
    <w:rsid w:val="00547EC5"/>
    <w:rsid w:val="00550DFD"/>
    <w:rsid w:val="00550F61"/>
    <w:rsid w:val="00562FC0"/>
    <w:rsid w:val="00564994"/>
    <w:rsid w:val="005658B8"/>
    <w:rsid w:val="005719D7"/>
    <w:rsid w:val="00577031"/>
    <w:rsid w:val="005808E9"/>
    <w:rsid w:val="00583D47"/>
    <w:rsid w:val="0058450D"/>
    <w:rsid w:val="0058726D"/>
    <w:rsid w:val="00595EE2"/>
    <w:rsid w:val="00597A55"/>
    <w:rsid w:val="00597F7E"/>
    <w:rsid w:val="005A5070"/>
    <w:rsid w:val="005B13E1"/>
    <w:rsid w:val="005B1540"/>
    <w:rsid w:val="005B3A58"/>
    <w:rsid w:val="005B63E9"/>
    <w:rsid w:val="005C041C"/>
    <w:rsid w:val="005C4171"/>
    <w:rsid w:val="005D1DED"/>
    <w:rsid w:val="005D453A"/>
    <w:rsid w:val="005D62D6"/>
    <w:rsid w:val="005E40F8"/>
    <w:rsid w:val="005F0B45"/>
    <w:rsid w:val="005F160A"/>
    <w:rsid w:val="005F25ED"/>
    <w:rsid w:val="005F3205"/>
    <w:rsid w:val="005F343B"/>
    <w:rsid w:val="005F42A8"/>
    <w:rsid w:val="005F4A96"/>
    <w:rsid w:val="005F5965"/>
    <w:rsid w:val="006004D1"/>
    <w:rsid w:val="0060347A"/>
    <w:rsid w:val="006044EC"/>
    <w:rsid w:val="0060667E"/>
    <w:rsid w:val="00641F89"/>
    <w:rsid w:val="00645F31"/>
    <w:rsid w:val="00646C03"/>
    <w:rsid w:val="0065121B"/>
    <w:rsid w:val="00651360"/>
    <w:rsid w:val="00655AD7"/>
    <w:rsid w:val="00662574"/>
    <w:rsid w:val="00672C35"/>
    <w:rsid w:val="00687149"/>
    <w:rsid w:val="00687C74"/>
    <w:rsid w:val="00687CEC"/>
    <w:rsid w:val="006934F4"/>
    <w:rsid w:val="006A7BB4"/>
    <w:rsid w:val="006B423F"/>
    <w:rsid w:val="006B4CE1"/>
    <w:rsid w:val="006C278B"/>
    <w:rsid w:val="006C28BB"/>
    <w:rsid w:val="006C2CC0"/>
    <w:rsid w:val="006C44C0"/>
    <w:rsid w:val="006D2E7F"/>
    <w:rsid w:val="006D60AE"/>
    <w:rsid w:val="006E3522"/>
    <w:rsid w:val="006E3544"/>
    <w:rsid w:val="006F5166"/>
    <w:rsid w:val="00700657"/>
    <w:rsid w:val="00701F11"/>
    <w:rsid w:val="00702BD5"/>
    <w:rsid w:val="00703FF2"/>
    <w:rsid w:val="00704417"/>
    <w:rsid w:val="00710EF4"/>
    <w:rsid w:val="00721D6E"/>
    <w:rsid w:val="007225AC"/>
    <w:rsid w:val="0072666F"/>
    <w:rsid w:val="00726D37"/>
    <w:rsid w:val="007270AE"/>
    <w:rsid w:val="00733002"/>
    <w:rsid w:val="00747266"/>
    <w:rsid w:val="00751654"/>
    <w:rsid w:val="00752244"/>
    <w:rsid w:val="00752C1E"/>
    <w:rsid w:val="0076158B"/>
    <w:rsid w:val="00764881"/>
    <w:rsid w:val="007676B0"/>
    <w:rsid w:val="00780A7F"/>
    <w:rsid w:val="00781561"/>
    <w:rsid w:val="00784988"/>
    <w:rsid w:val="0078612E"/>
    <w:rsid w:val="0079344F"/>
    <w:rsid w:val="00794FF1"/>
    <w:rsid w:val="007A173E"/>
    <w:rsid w:val="007A6224"/>
    <w:rsid w:val="007A6CC1"/>
    <w:rsid w:val="007A737E"/>
    <w:rsid w:val="007A7755"/>
    <w:rsid w:val="007B082D"/>
    <w:rsid w:val="007B38F9"/>
    <w:rsid w:val="007B3D51"/>
    <w:rsid w:val="007C01E8"/>
    <w:rsid w:val="007C0B64"/>
    <w:rsid w:val="007C1619"/>
    <w:rsid w:val="007C357E"/>
    <w:rsid w:val="007C3C2F"/>
    <w:rsid w:val="007D48FF"/>
    <w:rsid w:val="007E72F6"/>
    <w:rsid w:val="007E7BD8"/>
    <w:rsid w:val="007F4667"/>
    <w:rsid w:val="008047B4"/>
    <w:rsid w:val="008063D6"/>
    <w:rsid w:val="00812965"/>
    <w:rsid w:val="00812FB9"/>
    <w:rsid w:val="008153C5"/>
    <w:rsid w:val="00817754"/>
    <w:rsid w:val="008212FF"/>
    <w:rsid w:val="00826068"/>
    <w:rsid w:val="008403B0"/>
    <w:rsid w:val="00841837"/>
    <w:rsid w:val="0084247E"/>
    <w:rsid w:val="00850691"/>
    <w:rsid w:val="00856CB4"/>
    <w:rsid w:val="00860B83"/>
    <w:rsid w:val="008647F9"/>
    <w:rsid w:val="00881DE5"/>
    <w:rsid w:val="00894228"/>
    <w:rsid w:val="00894954"/>
    <w:rsid w:val="00894A5E"/>
    <w:rsid w:val="008952CA"/>
    <w:rsid w:val="008B367C"/>
    <w:rsid w:val="008B6408"/>
    <w:rsid w:val="008B749B"/>
    <w:rsid w:val="008C0D87"/>
    <w:rsid w:val="008C74D7"/>
    <w:rsid w:val="008D427F"/>
    <w:rsid w:val="008D5F1D"/>
    <w:rsid w:val="008D7A52"/>
    <w:rsid w:val="008E09AE"/>
    <w:rsid w:val="008E2400"/>
    <w:rsid w:val="008E41BA"/>
    <w:rsid w:val="008E5523"/>
    <w:rsid w:val="008E7E19"/>
    <w:rsid w:val="008F2941"/>
    <w:rsid w:val="008F4FDF"/>
    <w:rsid w:val="008F588C"/>
    <w:rsid w:val="009015D6"/>
    <w:rsid w:val="00910B75"/>
    <w:rsid w:val="00910E4B"/>
    <w:rsid w:val="00912AD6"/>
    <w:rsid w:val="00915A97"/>
    <w:rsid w:val="00920520"/>
    <w:rsid w:val="00927BAA"/>
    <w:rsid w:val="0093031D"/>
    <w:rsid w:val="00935FA4"/>
    <w:rsid w:val="009429B3"/>
    <w:rsid w:val="00942F07"/>
    <w:rsid w:val="00943C7F"/>
    <w:rsid w:val="0094616A"/>
    <w:rsid w:val="00950835"/>
    <w:rsid w:val="00950B62"/>
    <w:rsid w:val="0095321E"/>
    <w:rsid w:val="00954EBE"/>
    <w:rsid w:val="0096018B"/>
    <w:rsid w:val="00963075"/>
    <w:rsid w:val="00965E1F"/>
    <w:rsid w:val="0097099F"/>
    <w:rsid w:val="00970BE2"/>
    <w:rsid w:val="00970F50"/>
    <w:rsid w:val="009711CA"/>
    <w:rsid w:val="00973E7D"/>
    <w:rsid w:val="0097688E"/>
    <w:rsid w:val="00980D33"/>
    <w:rsid w:val="00982CA6"/>
    <w:rsid w:val="00992587"/>
    <w:rsid w:val="009926A0"/>
    <w:rsid w:val="0099770C"/>
    <w:rsid w:val="00997955"/>
    <w:rsid w:val="009A0204"/>
    <w:rsid w:val="009B2C69"/>
    <w:rsid w:val="009C3321"/>
    <w:rsid w:val="009C417B"/>
    <w:rsid w:val="009D0FC6"/>
    <w:rsid w:val="009D5017"/>
    <w:rsid w:val="009D5502"/>
    <w:rsid w:val="009D7687"/>
    <w:rsid w:val="009E16B2"/>
    <w:rsid w:val="009E1F43"/>
    <w:rsid w:val="009E2AA9"/>
    <w:rsid w:val="009E56BC"/>
    <w:rsid w:val="009E6721"/>
    <w:rsid w:val="009E78F5"/>
    <w:rsid w:val="009F45D7"/>
    <w:rsid w:val="009F518D"/>
    <w:rsid w:val="00A05BC9"/>
    <w:rsid w:val="00A150BC"/>
    <w:rsid w:val="00A37B76"/>
    <w:rsid w:val="00A4031D"/>
    <w:rsid w:val="00A50AFA"/>
    <w:rsid w:val="00A52FC9"/>
    <w:rsid w:val="00A569C7"/>
    <w:rsid w:val="00A623DE"/>
    <w:rsid w:val="00A64CB2"/>
    <w:rsid w:val="00A730CA"/>
    <w:rsid w:val="00A73BFC"/>
    <w:rsid w:val="00A74FE0"/>
    <w:rsid w:val="00A76ABD"/>
    <w:rsid w:val="00A9459E"/>
    <w:rsid w:val="00AA10F3"/>
    <w:rsid w:val="00AA7F73"/>
    <w:rsid w:val="00AB00B8"/>
    <w:rsid w:val="00AB6596"/>
    <w:rsid w:val="00AC0CB6"/>
    <w:rsid w:val="00AC2743"/>
    <w:rsid w:val="00AC68D3"/>
    <w:rsid w:val="00AE01DC"/>
    <w:rsid w:val="00AE04F8"/>
    <w:rsid w:val="00AE42E7"/>
    <w:rsid w:val="00AE4FDC"/>
    <w:rsid w:val="00AE51C8"/>
    <w:rsid w:val="00AE65B4"/>
    <w:rsid w:val="00AF12C0"/>
    <w:rsid w:val="00AF32FD"/>
    <w:rsid w:val="00AF3620"/>
    <w:rsid w:val="00AF6695"/>
    <w:rsid w:val="00B010CB"/>
    <w:rsid w:val="00B014B1"/>
    <w:rsid w:val="00B02153"/>
    <w:rsid w:val="00B135CA"/>
    <w:rsid w:val="00B21B71"/>
    <w:rsid w:val="00B27C44"/>
    <w:rsid w:val="00B27F2F"/>
    <w:rsid w:val="00B31D2B"/>
    <w:rsid w:val="00B3220E"/>
    <w:rsid w:val="00B32BF8"/>
    <w:rsid w:val="00B34AB5"/>
    <w:rsid w:val="00B35919"/>
    <w:rsid w:val="00B35B97"/>
    <w:rsid w:val="00B45CEA"/>
    <w:rsid w:val="00B55538"/>
    <w:rsid w:val="00B676B2"/>
    <w:rsid w:val="00B81794"/>
    <w:rsid w:val="00B85C9F"/>
    <w:rsid w:val="00B86D6C"/>
    <w:rsid w:val="00B93678"/>
    <w:rsid w:val="00B93E79"/>
    <w:rsid w:val="00B96461"/>
    <w:rsid w:val="00B9650A"/>
    <w:rsid w:val="00BA2303"/>
    <w:rsid w:val="00BA3772"/>
    <w:rsid w:val="00BA511B"/>
    <w:rsid w:val="00BA71C0"/>
    <w:rsid w:val="00BB355D"/>
    <w:rsid w:val="00BB4B34"/>
    <w:rsid w:val="00BB6A69"/>
    <w:rsid w:val="00BC30EC"/>
    <w:rsid w:val="00BC35E3"/>
    <w:rsid w:val="00BC53DA"/>
    <w:rsid w:val="00BD2E48"/>
    <w:rsid w:val="00BD354A"/>
    <w:rsid w:val="00BD4220"/>
    <w:rsid w:val="00BD4DE8"/>
    <w:rsid w:val="00BD6F49"/>
    <w:rsid w:val="00BE0F60"/>
    <w:rsid w:val="00BE1395"/>
    <w:rsid w:val="00BE61B3"/>
    <w:rsid w:val="00BE76E4"/>
    <w:rsid w:val="00BF09EC"/>
    <w:rsid w:val="00BF2629"/>
    <w:rsid w:val="00C03B2E"/>
    <w:rsid w:val="00C0578E"/>
    <w:rsid w:val="00C05FFC"/>
    <w:rsid w:val="00C13DED"/>
    <w:rsid w:val="00C20971"/>
    <w:rsid w:val="00C35075"/>
    <w:rsid w:val="00C41EB4"/>
    <w:rsid w:val="00C44845"/>
    <w:rsid w:val="00C50C4E"/>
    <w:rsid w:val="00C51988"/>
    <w:rsid w:val="00C52C38"/>
    <w:rsid w:val="00C535C9"/>
    <w:rsid w:val="00C56A1E"/>
    <w:rsid w:val="00C64FB0"/>
    <w:rsid w:val="00C74C9A"/>
    <w:rsid w:val="00C74D99"/>
    <w:rsid w:val="00C82F3B"/>
    <w:rsid w:val="00C96358"/>
    <w:rsid w:val="00C97BA6"/>
    <w:rsid w:val="00CA12FB"/>
    <w:rsid w:val="00CA3FEF"/>
    <w:rsid w:val="00CA5844"/>
    <w:rsid w:val="00CA5B39"/>
    <w:rsid w:val="00CA730D"/>
    <w:rsid w:val="00CB06D3"/>
    <w:rsid w:val="00CB15E3"/>
    <w:rsid w:val="00CB37C6"/>
    <w:rsid w:val="00CB6138"/>
    <w:rsid w:val="00CD2BDB"/>
    <w:rsid w:val="00CD4776"/>
    <w:rsid w:val="00CD7B42"/>
    <w:rsid w:val="00CE249C"/>
    <w:rsid w:val="00CE35E7"/>
    <w:rsid w:val="00CE3D63"/>
    <w:rsid w:val="00CE5B6E"/>
    <w:rsid w:val="00D00211"/>
    <w:rsid w:val="00D01700"/>
    <w:rsid w:val="00D021C3"/>
    <w:rsid w:val="00D024C2"/>
    <w:rsid w:val="00D0432E"/>
    <w:rsid w:val="00D06822"/>
    <w:rsid w:val="00D07B81"/>
    <w:rsid w:val="00D21B28"/>
    <w:rsid w:val="00D21C12"/>
    <w:rsid w:val="00D24A50"/>
    <w:rsid w:val="00D25815"/>
    <w:rsid w:val="00D30127"/>
    <w:rsid w:val="00D33ABB"/>
    <w:rsid w:val="00D37826"/>
    <w:rsid w:val="00D40C90"/>
    <w:rsid w:val="00D450AB"/>
    <w:rsid w:val="00D4695B"/>
    <w:rsid w:val="00D56F95"/>
    <w:rsid w:val="00D615A1"/>
    <w:rsid w:val="00D61699"/>
    <w:rsid w:val="00D63D88"/>
    <w:rsid w:val="00D72116"/>
    <w:rsid w:val="00D72813"/>
    <w:rsid w:val="00D72C3F"/>
    <w:rsid w:val="00D769E6"/>
    <w:rsid w:val="00D8634D"/>
    <w:rsid w:val="00D9590C"/>
    <w:rsid w:val="00DA3B0A"/>
    <w:rsid w:val="00DA4A72"/>
    <w:rsid w:val="00DB0597"/>
    <w:rsid w:val="00DB6C34"/>
    <w:rsid w:val="00DC57F7"/>
    <w:rsid w:val="00DD2075"/>
    <w:rsid w:val="00DD23BB"/>
    <w:rsid w:val="00DD32E6"/>
    <w:rsid w:val="00DE02F1"/>
    <w:rsid w:val="00DE1A31"/>
    <w:rsid w:val="00DF2006"/>
    <w:rsid w:val="00DF2D52"/>
    <w:rsid w:val="00DF6C89"/>
    <w:rsid w:val="00E05DA4"/>
    <w:rsid w:val="00E16362"/>
    <w:rsid w:val="00E17BF0"/>
    <w:rsid w:val="00E40008"/>
    <w:rsid w:val="00E402F2"/>
    <w:rsid w:val="00E45707"/>
    <w:rsid w:val="00E54E33"/>
    <w:rsid w:val="00E57A1E"/>
    <w:rsid w:val="00E641ED"/>
    <w:rsid w:val="00E65808"/>
    <w:rsid w:val="00E66718"/>
    <w:rsid w:val="00E6706E"/>
    <w:rsid w:val="00E67A95"/>
    <w:rsid w:val="00E67D90"/>
    <w:rsid w:val="00E7277F"/>
    <w:rsid w:val="00E7416B"/>
    <w:rsid w:val="00E7513C"/>
    <w:rsid w:val="00E7565F"/>
    <w:rsid w:val="00E8404E"/>
    <w:rsid w:val="00E86368"/>
    <w:rsid w:val="00E87E7E"/>
    <w:rsid w:val="00EA21EB"/>
    <w:rsid w:val="00EA468C"/>
    <w:rsid w:val="00EA6552"/>
    <w:rsid w:val="00EB076D"/>
    <w:rsid w:val="00EB184E"/>
    <w:rsid w:val="00EB2808"/>
    <w:rsid w:val="00EC03CF"/>
    <w:rsid w:val="00EC1B13"/>
    <w:rsid w:val="00EC5A74"/>
    <w:rsid w:val="00ED1979"/>
    <w:rsid w:val="00EE2EC8"/>
    <w:rsid w:val="00EF6634"/>
    <w:rsid w:val="00EF6A12"/>
    <w:rsid w:val="00EF6EAF"/>
    <w:rsid w:val="00F01747"/>
    <w:rsid w:val="00F16547"/>
    <w:rsid w:val="00F27D07"/>
    <w:rsid w:val="00F304EE"/>
    <w:rsid w:val="00F43740"/>
    <w:rsid w:val="00F450EB"/>
    <w:rsid w:val="00F47DA5"/>
    <w:rsid w:val="00F5030E"/>
    <w:rsid w:val="00F51782"/>
    <w:rsid w:val="00F60D7C"/>
    <w:rsid w:val="00F61541"/>
    <w:rsid w:val="00F619A3"/>
    <w:rsid w:val="00F65691"/>
    <w:rsid w:val="00F7278C"/>
    <w:rsid w:val="00F73683"/>
    <w:rsid w:val="00F73D65"/>
    <w:rsid w:val="00F76629"/>
    <w:rsid w:val="00F80CF2"/>
    <w:rsid w:val="00F826E7"/>
    <w:rsid w:val="00F86199"/>
    <w:rsid w:val="00F86E97"/>
    <w:rsid w:val="00FA1B10"/>
    <w:rsid w:val="00FA1F84"/>
    <w:rsid w:val="00FA3C6A"/>
    <w:rsid w:val="00FA509E"/>
    <w:rsid w:val="00FB074E"/>
    <w:rsid w:val="00FB1792"/>
    <w:rsid w:val="00FB28F9"/>
    <w:rsid w:val="00FB2EE4"/>
    <w:rsid w:val="00FB45C6"/>
    <w:rsid w:val="00FB4F42"/>
    <w:rsid w:val="00FC0B87"/>
    <w:rsid w:val="00FC2D3C"/>
    <w:rsid w:val="00FD08B9"/>
    <w:rsid w:val="00FD5276"/>
    <w:rsid w:val="00FD6F6E"/>
    <w:rsid w:val="00FE1235"/>
    <w:rsid w:val="00FE127B"/>
    <w:rsid w:val="00FE6A99"/>
    <w:rsid w:val="00FF0A4E"/>
    <w:rsid w:val="00FF1398"/>
    <w:rsid w:val="00FF4803"/>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7C37A134"/>
  <w15:docId w15:val="{138A34EB-13F5-43D1-8380-3AFC4DD323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FB28F9"/>
  </w:style>
  <w:style w:type="paragraph" w:styleId="Nadpis1">
    <w:name w:val="heading 1"/>
    <w:basedOn w:val="Normln"/>
    <w:next w:val="Normln"/>
    <w:link w:val="Nadpis1Char"/>
    <w:autoRedefine/>
    <w:uiPriority w:val="9"/>
    <w:qFormat/>
    <w:rsid w:val="001B06B9"/>
    <w:pPr>
      <w:keepNext/>
      <w:keepLines/>
      <w:pageBreakBefore/>
      <w:spacing w:before="240" w:after="120" w:line="240" w:lineRule="auto"/>
      <w:jc w:val="both"/>
      <w:outlineLvl w:val="0"/>
    </w:pPr>
    <w:rPr>
      <w:rFonts w:ascii="Arial" w:eastAsiaTheme="majorEastAsia" w:hAnsi="Arial" w:cstheme="majorBidi"/>
      <w:b/>
      <w:bCs/>
      <w:smallCaps/>
      <w:color w:val="365F91" w:themeColor="accent1" w:themeShade="BF"/>
      <w:sz w:val="32"/>
      <w:szCs w:val="28"/>
    </w:rPr>
  </w:style>
  <w:style w:type="paragraph" w:styleId="Nadpis2">
    <w:name w:val="heading 2"/>
    <w:basedOn w:val="Normln"/>
    <w:next w:val="Normln"/>
    <w:link w:val="Nadpis2Char"/>
    <w:autoRedefine/>
    <w:uiPriority w:val="9"/>
    <w:qFormat/>
    <w:rsid w:val="0058450D"/>
    <w:pPr>
      <w:keepNext/>
      <w:keepLines/>
      <w:pageBreakBefore/>
      <w:pBdr>
        <w:bottom w:val="single" w:sz="6" w:space="1" w:color="365F91" w:themeColor="accent1" w:themeShade="BF"/>
      </w:pBdr>
      <w:spacing w:before="200" w:after="320"/>
      <w:jc w:val="center"/>
      <w:outlineLvl w:val="1"/>
    </w:pPr>
    <w:rPr>
      <w:rFonts w:ascii="Arial" w:eastAsia="Times New Roman" w:hAnsi="Arial" w:cs="Arial"/>
      <w:b/>
      <w:bCs/>
      <w:color w:val="365F91" w:themeColor="accent1" w:themeShade="BF"/>
      <w:sz w:val="32"/>
      <w:szCs w:val="28"/>
    </w:rPr>
  </w:style>
  <w:style w:type="paragraph" w:styleId="Nadpis3">
    <w:name w:val="heading 3"/>
    <w:basedOn w:val="Obsah1"/>
    <w:next w:val="Normln"/>
    <w:link w:val="Nadpis3Char"/>
    <w:autoRedefine/>
    <w:uiPriority w:val="9"/>
    <w:qFormat/>
    <w:rsid w:val="0045385C"/>
    <w:pPr>
      <w:keepNext/>
      <w:keepLines/>
      <w:numPr>
        <w:ilvl w:val="2"/>
        <w:numId w:val="1"/>
      </w:numPr>
      <w:spacing w:before="240" w:after="240" w:line="240" w:lineRule="auto"/>
      <w:outlineLvl w:val="2"/>
    </w:pPr>
    <w:rPr>
      <w:rFonts w:ascii="Arial" w:eastAsiaTheme="majorEastAsia" w:hAnsi="Arial" w:cs="Arial"/>
      <w:bCs/>
      <w:smallCaps/>
      <w:color w:val="365F91" w:themeColor="accent1" w:themeShade="BF"/>
      <w:sz w:val="26"/>
    </w:rPr>
  </w:style>
  <w:style w:type="paragraph" w:styleId="Nadpis4">
    <w:name w:val="heading 4"/>
    <w:basedOn w:val="Normln"/>
    <w:next w:val="Normln"/>
    <w:link w:val="Nadpis4Char"/>
    <w:uiPriority w:val="9"/>
    <w:qFormat/>
    <w:rsid w:val="00D615A1"/>
    <w:pPr>
      <w:keepNext/>
      <w:keepLines/>
      <w:spacing w:before="200" w:after="0"/>
      <w:ind w:left="864" w:hanging="864"/>
      <w:outlineLvl w:val="3"/>
    </w:pPr>
    <w:rPr>
      <w:rFonts w:asciiTheme="majorHAnsi" w:eastAsiaTheme="majorEastAsia" w:hAnsiTheme="majorHAnsi" w:cstheme="majorBidi"/>
      <w:b/>
      <w:bCs/>
      <w:i/>
      <w:iCs/>
      <w:color w:val="4F81BD"/>
      <w:lang w:eastAsia="cs-CZ"/>
    </w:rPr>
  </w:style>
  <w:style w:type="paragraph" w:styleId="Nadpis5">
    <w:name w:val="heading 5"/>
    <w:basedOn w:val="Normln"/>
    <w:next w:val="Normln"/>
    <w:link w:val="Nadpis5Char"/>
    <w:uiPriority w:val="9"/>
    <w:qFormat/>
    <w:rsid w:val="00D615A1"/>
    <w:pPr>
      <w:keepNext/>
      <w:keepLines/>
      <w:spacing w:before="200" w:after="0"/>
      <w:ind w:left="1008" w:hanging="1008"/>
      <w:outlineLvl w:val="4"/>
    </w:pPr>
    <w:rPr>
      <w:rFonts w:asciiTheme="majorHAnsi" w:eastAsiaTheme="majorEastAsia" w:hAnsiTheme="majorHAnsi" w:cstheme="majorBidi"/>
      <w:color w:val="243F60"/>
      <w:lang w:eastAsia="cs-CZ"/>
    </w:rPr>
  </w:style>
  <w:style w:type="paragraph" w:styleId="Nadpis6">
    <w:name w:val="heading 6"/>
    <w:basedOn w:val="Normln"/>
    <w:next w:val="Normln"/>
    <w:link w:val="Nadpis6Char"/>
    <w:uiPriority w:val="9"/>
    <w:qFormat/>
    <w:rsid w:val="00D615A1"/>
    <w:pPr>
      <w:keepNext/>
      <w:keepLines/>
      <w:spacing w:before="200" w:after="0"/>
      <w:ind w:left="1152" w:hanging="1152"/>
      <w:outlineLvl w:val="5"/>
    </w:pPr>
    <w:rPr>
      <w:rFonts w:asciiTheme="majorHAnsi" w:eastAsiaTheme="majorEastAsia" w:hAnsiTheme="majorHAnsi" w:cstheme="majorBidi"/>
      <w:i/>
      <w:iCs/>
      <w:color w:val="243F60"/>
      <w:lang w:eastAsia="cs-CZ"/>
    </w:rPr>
  </w:style>
  <w:style w:type="paragraph" w:styleId="Nadpis7">
    <w:name w:val="heading 7"/>
    <w:basedOn w:val="Normln"/>
    <w:next w:val="Normln"/>
    <w:link w:val="Nadpis7Char"/>
    <w:uiPriority w:val="9"/>
    <w:qFormat/>
    <w:rsid w:val="00D615A1"/>
    <w:pPr>
      <w:keepNext/>
      <w:keepLines/>
      <w:spacing w:before="200" w:after="0"/>
      <w:ind w:left="1296" w:hanging="1296"/>
      <w:outlineLvl w:val="6"/>
    </w:pPr>
    <w:rPr>
      <w:rFonts w:asciiTheme="majorHAnsi" w:eastAsiaTheme="majorEastAsia" w:hAnsiTheme="majorHAnsi" w:cstheme="majorBidi"/>
      <w:i/>
      <w:iCs/>
      <w:color w:val="404040"/>
      <w:lang w:eastAsia="cs-CZ"/>
    </w:rPr>
  </w:style>
  <w:style w:type="paragraph" w:styleId="Nadpis8">
    <w:name w:val="heading 8"/>
    <w:basedOn w:val="Normln"/>
    <w:next w:val="Normln"/>
    <w:link w:val="Nadpis8Char"/>
    <w:uiPriority w:val="9"/>
    <w:qFormat/>
    <w:rsid w:val="00D615A1"/>
    <w:pPr>
      <w:keepNext/>
      <w:keepLines/>
      <w:spacing w:before="200" w:after="0"/>
      <w:ind w:left="1440" w:hanging="1440"/>
      <w:outlineLvl w:val="7"/>
    </w:pPr>
    <w:rPr>
      <w:rFonts w:asciiTheme="majorHAnsi" w:eastAsiaTheme="majorEastAsia" w:hAnsiTheme="majorHAnsi" w:cstheme="majorBidi"/>
      <w:color w:val="404040"/>
      <w:sz w:val="20"/>
      <w:szCs w:val="20"/>
      <w:lang w:eastAsia="cs-CZ"/>
    </w:rPr>
  </w:style>
  <w:style w:type="paragraph" w:styleId="Nadpis9">
    <w:name w:val="heading 9"/>
    <w:basedOn w:val="Normln"/>
    <w:next w:val="Normln"/>
    <w:link w:val="Nadpis9Char"/>
    <w:uiPriority w:val="9"/>
    <w:rsid w:val="00D615A1"/>
    <w:pPr>
      <w:keepNext/>
      <w:keepLines/>
      <w:spacing w:before="200" w:after="0"/>
      <w:ind w:left="1584" w:hanging="1584"/>
      <w:outlineLvl w:val="8"/>
    </w:pPr>
    <w:rPr>
      <w:rFonts w:asciiTheme="majorHAnsi" w:eastAsiaTheme="majorEastAsia" w:hAnsiTheme="majorHAnsi" w:cstheme="majorBidi"/>
      <w:i/>
      <w:iCs/>
      <w:color w:val="404040"/>
      <w:sz w:val="20"/>
      <w:szCs w:val="20"/>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3B1E1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3B1E1D"/>
  </w:style>
  <w:style w:type="paragraph" w:styleId="Zpat">
    <w:name w:val="footer"/>
    <w:basedOn w:val="Normln"/>
    <w:link w:val="ZpatChar"/>
    <w:uiPriority w:val="99"/>
    <w:unhideWhenUsed/>
    <w:rsid w:val="005658B8"/>
    <w:pPr>
      <w:tabs>
        <w:tab w:val="center" w:pos="4536"/>
        <w:tab w:val="right" w:pos="9072"/>
      </w:tabs>
      <w:spacing w:after="0" w:line="240" w:lineRule="auto"/>
    </w:pPr>
  </w:style>
  <w:style w:type="character" w:customStyle="1" w:styleId="ZpatChar">
    <w:name w:val="Zápatí Char"/>
    <w:basedOn w:val="Standardnpsmoodstavce"/>
    <w:link w:val="Zpat"/>
    <w:uiPriority w:val="99"/>
    <w:rsid w:val="005658B8"/>
  </w:style>
  <w:style w:type="paragraph" w:styleId="Textbubliny">
    <w:name w:val="Balloon Text"/>
    <w:basedOn w:val="Normln"/>
    <w:link w:val="TextbublinyChar"/>
    <w:uiPriority w:val="99"/>
    <w:semiHidden/>
    <w:unhideWhenUsed/>
    <w:rsid w:val="005658B8"/>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5658B8"/>
    <w:rPr>
      <w:rFonts w:ascii="Tahoma" w:hAnsi="Tahoma" w:cs="Tahoma"/>
      <w:sz w:val="16"/>
      <w:szCs w:val="16"/>
    </w:rPr>
  </w:style>
  <w:style w:type="table" w:styleId="Mkatabulky">
    <w:name w:val="Table Grid"/>
    <w:basedOn w:val="Normlntabulka"/>
    <w:uiPriority w:val="59"/>
    <w:rsid w:val="005658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zev">
    <w:name w:val="Title"/>
    <w:basedOn w:val="Normln"/>
    <w:next w:val="Normln"/>
    <w:link w:val="NzevChar"/>
    <w:qFormat/>
    <w:rsid w:val="005658B8"/>
    <w:pPr>
      <w:pBdr>
        <w:bottom w:val="single" w:sz="8" w:space="4" w:color="4F81BD" w:themeColor="accent1"/>
      </w:pBdr>
      <w:spacing w:before="4000" w:after="300" w:line="240" w:lineRule="auto"/>
      <w:contextualSpacing/>
      <w:jc w:val="center"/>
    </w:pPr>
    <w:rPr>
      <w:rFonts w:asciiTheme="majorHAnsi" w:eastAsiaTheme="majorEastAsia" w:hAnsiTheme="majorHAnsi" w:cstheme="majorBidi"/>
      <w:smallCaps/>
      <w:color w:val="17365D" w:themeColor="text2" w:themeShade="BF"/>
      <w:spacing w:val="5"/>
      <w:kern w:val="28"/>
      <w:sz w:val="52"/>
      <w:szCs w:val="52"/>
      <w:lang w:eastAsia="cs-CZ"/>
    </w:rPr>
  </w:style>
  <w:style w:type="character" w:customStyle="1" w:styleId="NzevChar">
    <w:name w:val="Název Char"/>
    <w:basedOn w:val="Standardnpsmoodstavce"/>
    <w:link w:val="Nzev"/>
    <w:rsid w:val="005658B8"/>
    <w:rPr>
      <w:rFonts w:asciiTheme="majorHAnsi" w:eastAsiaTheme="majorEastAsia" w:hAnsiTheme="majorHAnsi" w:cstheme="majorBidi"/>
      <w:smallCaps/>
      <w:color w:val="17365D" w:themeColor="text2" w:themeShade="BF"/>
      <w:spacing w:val="5"/>
      <w:kern w:val="28"/>
      <w:sz w:val="52"/>
      <w:szCs w:val="52"/>
      <w:lang w:eastAsia="cs-CZ"/>
    </w:rPr>
  </w:style>
  <w:style w:type="character" w:customStyle="1" w:styleId="Nadpis1Char">
    <w:name w:val="Nadpis 1 Char"/>
    <w:basedOn w:val="Standardnpsmoodstavce"/>
    <w:link w:val="Nadpis1"/>
    <w:uiPriority w:val="9"/>
    <w:rsid w:val="001B06B9"/>
    <w:rPr>
      <w:rFonts w:ascii="Arial" w:eastAsiaTheme="majorEastAsia" w:hAnsi="Arial" w:cstheme="majorBidi"/>
      <w:b/>
      <w:bCs/>
      <w:smallCaps/>
      <w:color w:val="365F91" w:themeColor="accent1" w:themeShade="BF"/>
      <w:sz w:val="32"/>
      <w:szCs w:val="28"/>
    </w:rPr>
  </w:style>
  <w:style w:type="paragraph" w:styleId="Nadpisobsahu">
    <w:name w:val="TOC Heading"/>
    <w:basedOn w:val="Nadpis1"/>
    <w:next w:val="Normln"/>
    <w:uiPriority w:val="39"/>
    <w:unhideWhenUsed/>
    <w:qFormat/>
    <w:rsid w:val="005658B8"/>
    <w:pPr>
      <w:outlineLvl w:val="9"/>
    </w:pPr>
    <w:rPr>
      <w:lang w:eastAsia="cs-CZ"/>
    </w:rPr>
  </w:style>
  <w:style w:type="paragraph" w:styleId="Obsah2">
    <w:name w:val="toc 2"/>
    <w:basedOn w:val="Normln"/>
    <w:next w:val="Normln"/>
    <w:autoRedefine/>
    <w:uiPriority w:val="39"/>
    <w:unhideWhenUsed/>
    <w:qFormat/>
    <w:rsid w:val="00F304EE"/>
    <w:pPr>
      <w:spacing w:after="100"/>
      <w:ind w:left="220"/>
    </w:pPr>
    <w:rPr>
      <w:rFonts w:eastAsiaTheme="minorEastAsia"/>
      <w:i/>
      <w:sz w:val="20"/>
      <w:lang w:eastAsia="cs-CZ"/>
    </w:rPr>
  </w:style>
  <w:style w:type="paragraph" w:styleId="Obsah1">
    <w:name w:val="toc 1"/>
    <w:basedOn w:val="Normln"/>
    <w:next w:val="Normln"/>
    <w:autoRedefine/>
    <w:uiPriority w:val="39"/>
    <w:unhideWhenUsed/>
    <w:qFormat/>
    <w:rsid w:val="00EF6A12"/>
    <w:pPr>
      <w:spacing w:after="100"/>
    </w:pPr>
    <w:rPr>
      <w:rFonts w:eastAsiaTheme="minorEastAsia"/>
      <w:b/>
      <w:sz w:val="24"/>
      <w:lang w:eastAsia="cs-CZ"/>
    </w:rPr>
  </w:style>
  <w:style w:type="paragraph" w:styleId="Obsah3">
    <w:name w:val="toc 3"/>
    <w:basedOn w:val="Normln"/>
    <w:next w:val="Normln"/>
    <w:autoRedefine/>
    <w:uiPriority w:val="39"/>
    <w:unhideWhenUsed/>
    <w:qFormat/>
    <w:rsid w:val="005658B8"/>
    <w:pPr>
      <w:spacing w:after="100"/>
      <w:ind w:left="440"/>
    </w:pPr>
    <w:rPr>
      <w:rFonts w:eastAsiaTheme="minorEastAsia"/>
      <w:lang w:eastAsia="cs-CZ"/>
    </w:rPr>
  </w:style>
  <w:style w:type="character" w:styleId="Hypertextovodkaz">
    <w:name w:val="Hyperlink"/>
    <w:basedOn w:val="Standardnpsmoodstavce"/>
    <w:uiPriority w:val="99"/>
    <w:unhideWhenUsed/>
    <w:rsid w:val="005658B8"/>
    <w:rPr>
      <w:color w:val="0000FF" w:themeColor="hyperlink"/>
      <w:u w:val="single"/>
    </w:rPr>
  </w:style>
  <w:style w:type="character" w:customStyle="1" w:styleId="Nadpis2Char">
    <w:name w:val="Nadpis 2 Char"/>
    <w:basedOn w:val="Standardnpsmoodstavce"/>
    <w:link w:val="Nadpis2"/>
    <w:uiPriority w:val="9"/>
    <w:rsid w:val="0058450D"/>
    <w:rPr>
      <w:rFonts w:ascii="Arial" w:eastAsia="Times New Roman" w:hAnsi="Arial" w:cs="Arial"/>
      <w:b/>
      <w:bCs/>
      <w:color w:val="365F91" w:themeColor="accent1" w:themeShade="BF"/>
      <w:sz w:val="32"/>
      <w:szCs w:val="28"/>
    </w:rPr>
  </w:style>
  <w:style w:type="character" w:customStyle="1" w:styleId="Nadpis3Char">
    <w:name w:val="Nadpis 3 Char"/>
    <w:basedOn w:val="Standardnpsmoodstavce"/>
    <w:link w:val="Nadpis3"/>
    <w:uiPriority w:val="9"/>
    <w:rsid w:val="0045385C"/>
    <w:rPr>
      <w:rFonts w:ascii="Arial" w:eastAsiaTheme="majorEastAsia" w:hAnsi="Arial" w:cs="Arial"/>
      <w:b/>
      <w:bCs/>
      <w:smallCaps/>
      <w:color w:val="365F91" w:themeColor="accent1" w:themeShade="BF"/>
      <w:sz w:val="26"/>
      <w:lang w:eastAsia="cs-CZ"/>
    </w:rPr>
  </w:style>
  <w:style w:type="character" w:customStyle="1" w:styleId="Nadpis4Char">
    <w:name w:val="Nadpis 4 Char"/>
    <w:basedOn w:val="Standardnpsmoodstavce"/>
    <w:link w:val="Nadpis4"/>
    <w:uiPriority w:val="9"/>
    <w:rsid w:val="00D615A1"/>
    <w:rPr>
      <w:rFonts w:asciiTheme="majorHAnsi" w:eastAsiaTheme="majorEastAsia" w:hAnsiTheme="majorHAnsi" w:cstheme="majorBidi"/>
      <w:b/>
      <w:bCs/>
      <w:i/>
      <w:iCs/>
      <w:color w:val="4F81BD"/>
      <w:lang w:eastAsia="cs-CZ"/>
    </w:rPr>
  </w:style>
  <w:style w:type="character" w:customStyle="1" w:styleId="Nadpis5Char">
    <w:name w:val="Nadpis 5 Char"/>
    <w:basedOn w:val="Standardnpsmoodstavce"/>
    <w:link w:val="Nadpis5"/>
    <w:uiPriority w:val="9"/>
    <w:rsid w:val="00D615A1"/>
    <w:rPr>
      <w:rFonts w:asciiTheme="majorHAnsi" w:eastAsiaTheme="majorEastAsia" w:hAnsiTheme="majorHAnsi" w:cstheme="majorBidi"/>
      <w:color w:val="243F60"/>
      <w:lang w:eastAsia="cs-CZ"/>
    </w:rPr>
  </w:style>
  <w:style w:type="character" w:customStyle="1" w:styleId="Nadpis6Char">
    <w:name w:val="Nadpis 6 Char"/>
    <w:basedOn w:val="Standardnpsmoodstavce"/>
    <w:link w:val="Nadpis6"/>
    <w:uiPriority w:val="9"/>
    <w:rsid w:val="00D615A1"/>
    <w:rPr>
      <w:rFonts w:asciiTheme="majorHAnsi" w:eastAsiaTheme="majorEastAsia" w:hAnsiTheme="majorHAnsi" w:cstheme="majorBidi"/>
      <w:i/>
      <w:iCs/>
      <w:color w:val="243F60"/>
      <w:lang w:eastAsia="cs-CZ"/>
    </w:rPr>
  </w:style>
  <w:style w:type="character" w:customStyle="1" w:styleId="Nadpis7Char">
    <w:name w:val="Nadpis 7 Char"/>
    <w:basedOn w:val="Standardnpsmoodstavce"/>
    <w:link w:val="Nadpis7"/>
    <w:uiPriority w:val="9"/>
    <w:rsid w:val="00D615A1"/>
    <w:rPr>
      <w:rFonts w:asciiTheme="majorHAnsi" w:eastAsiaTheme="majorEastAsia" w:hAnsiTheme="majorHAnsi" w:cstheme="majorBidi"/>
      <w:i/>
      <w:iCs/>
      <w:color w:val="404040"/>
      <w:lang w:eastAsia="cs-CZ"/>
    </w:rPr>
  </w:style>
  <w:style w:type="character" w:customStyle="1" w:styleId="Nadpis8Char">
    <w:name w:val="Nadpis 8 Char"/>
    <w:basedOn w:val="Standardnpsmoodstavce"/>
    <w:link w:val="Nadpis8"/>
    <w:uiPriority w:val="9"/>
    <w:rsid w:val="00D615A1"/>
    <w:rPr>
      <w:rFonts w:asciiTheme="majorHAnsi" w:eastAsiaTheme="majorEastAsia" w:hAnsiTheme="majorHAnsi" w:cstheme="majorBidi"/>
      <w:color w:val="404040"/>
      <w:sz w:val="20"/>
      <w:szCs w:val="20"/>
      <w:lang w:eastAsia="cs-CZ"/>
    </w:rPr>
  </w:style>
  <w:style w:type="character" w:customStyle="1" w:styleId="Nadpis9Char">
    <w:name w:val="Nadpis 9 Char"/>
    <w:basedOn w:val="Standardnpsmoodstavce"/>
    <w:link w:val="Nadpis9"/>
    <w:uiPriority w:val="9"/>
    <w:rsid w:val="00D615A1"/>
    <w:rPr>
      <w:rFonts w:asciiTheme="majorHAnsi" w:eastAsiaTheme="majorEastAsia" w:hAnsiTheme="majorHAnsi" w:cstheme="majorBidi"/>
      <w:i/>
      <w:iCs/>
      <w:color w:val="404040"/>
      <w:sz w:val="20"/>
      <w:szCs w:val="20"/>
      <w:lang w:eastAsia="cs-CZ"/>
    </w:rPr>
  </w:style>
  <w:style w:type="paragraph" w:styleId="Odstavecseseznamem">
    <w:name w:val="List Paragraph"/>
    <w:aliases w:val="Nad,Odstavec_muj,Název grafu,nad 1"/>
    <w:basedOn w:val="Normln"/>
    <w:link w:val="OdstavecseseznamemChar"/>
    <w:qFormat/>
    <w:rsid w:val="00D615A1"/>
    <w:pPr>
      <w:ind w:left="720"/>
      <w:contextualSpacing/>
    </w:pPr>
    <w:rPr>
      <w:rFonts w:ascii="Calibri" w:eastAsia="Calibri" w:hAnsi="Calibri" w:cs="Times New Roman"/>
    </w:rPr>
  </w:style>
  <w:style w:type="paragraph" w:styleId="Textpoznpodarou">
    <w:name w:val="footnote text"/>
    <w:aliases w:val="Char1,Schriftart: 9 pt,Schriftart: 10 pt,Schriftart: 8 pt,Text poznámky pod čiarou 007,Footnote,Fußnotentextf,Geneva 9,Font: Geneva 9,Boston 10,f,pozn. pod čarou,Char,Text pozn. pod čarou1,Char Char Char1,Footnote Text Char1,o"/>
    <w:basedOn w:val="Normln"/>
    <w:link w:val="TextpoznpodarouChar"/>
    <w:qFormat/>
    <w:rsid w:val="0027515B"/>
    <w:pPr>
      <w:spacing w:after="0" w:line="240" w:lineRule="auto"/>
      <w:jc w:val="both"/>
    </w:pPr>
    <w:rPr>
      <w:rFonts w:ascii="Arial" w:eastAsia="Calibri" w:hAnsi="Arial" w:cs="Times New Roman"/>
      <w:sz w:val="20"/>
      <w:szCs w:val="20"/>
    </w:rPr>
  </w:style>
  <w:style w:type="character" w:customStyle="1" w:styleId="TextpoznpodarouChar">
    <w:name w:val="Text pozn. pod čarou Char"/>
    <w:aliases w:val="Char1 Char,Schriftart: 9 pt Char,Schriftart: 10 pt Char,Schriftart: 8 pt Char,Text poznámky pod čiarou 007 Char,Footnote Char,Fußnotentextf Char,Geneva 9 Char,Font: Geneva 9 Char,Boston 10 Char,f Char,pozn. pod čarou Char"/>
    <w:basedOn w:val="Standardnpsmoodstavce"/>
    <w:link w:val="Textpoznpodarou"/>
    <w:uiPriority w:val="99"/>
    <w:rsid w:val="0027515B"/>
    <w:rPr>
      <w:rFonts w:ascii="Arial" w:eastAsia="Calibri" w:hAnsi="Arial" w:cs="Times New Roman"/>
      <w:sz w:val="20"/>
      <w:szCs w:val="20"/>
    </w:rPr>
  </w:style>
  <w:style w:type="character" w:styleId="Znakapoznpodarou">
    <w:name w:val="footnote reference"/>
    <w:rsid w:val="00D615A1"/>
    <w:rPr>
      <w:rFonts w:cs="Times New Roman"/>
      <w:vertAlign w:val="superscript"/>
    </w:rPr>
  </w:style>
  <w:style w:type="numbering" w:customStyle="1" w:styleId="Styl3">
    <w:name w:val="Styl3"/>
    <w:uiPriority w:val="99"/>
    <w:rsid w:val="00D615A1"/>
    <w:pPr>
      <w:numPr>
        <w:numId w:val="2"/>
      </w:numPr>
    </w:pPr>
  </w:style>
  <w:style w:type="character" w:customStyle="1" w:styleId="OdstavecseseznamemChar">
    <w:name w:val="Odstavec se seznamem Char"/>
    <w:aliases w:val="Nad Char,Odstavec_muj Char,Název grafu Char,nad 1 Char"/>
    <w:link w:val="Odstavecseseznamem"/>
    <w:uiPriority w:val="99"/>
    <w:locked/>
    <w:rsid w:val="00D615A1"/>
    <w:rPr>
      <w:rFonts w:ascii="Calibri" w:eastAsia="Calibri" w:hAnsi="Calibri" w:cs="Times New Roman"/>
    </w:rPr>
  </w:style>
  <w:style w:type="paragraph" w:customStyle="1" w:styleId="Styl1">
    <w:name w:val="Styl1"/>
    <w:basedOn w:val="Normln"/>
    <w:link w:val="Styl1Char"/>
    <w:qFormat/>
    <w:rsid w:val="00F304EE"/>
    <w:rPr>
      <w:rFonts w:ascii="Cambria" w:hAnsi="Cambria"/>
      <w:b/>
      <w:smallCaps/>
      <w:color w:val="24AA26"/>
      <w:sz w:val="32"/>
    </w:rPr>
  </w:style>
  <w:style w:type="paragraph" w:styleId="Normlnweb">
    <w:name w:val="Normal (Web)"/>
    <w:basedOn w:val="Normln"/>
    <w:uiPriority w:val="99"/>
    <w:semiHidden/>
    <w:unhideWhenUsed/>
    <w:rsid w:val="00D615A1"/>
    <w:pPr>
      <w:spacing w:before="100" w:beforeAutospacing="1" w:after="100" w:afterAutospacing="1" w:line="240" w:lineRule="auto"/>
    </w:pPr>
    <w:rPr>
      <w:rFonts w:ascii="Times New Roman" w:eastAsiaTheme="minorEastAsia" w:hAnsi="Times New Roman" w:cs="Times New Roman"/>
      <w:sz w:val="24"/>
      <w:szCs w:val="24"/>
      <w:lang w:eastAsia="cs-CZ"/>
    </w:rPr>
  </w:style>
  <w:style w:type="paragraph" w:styleId="Zkladntext2">
    <w:name w:val="Body Text 2"/>
    <w:basedOn w:val="Normln"/>
    <w:link w:val="Zkladntext2Char"/>
    <w:rsid w:val="00D615A1"/>
    <w:pPr>
      <w:spacing w:after="0" w:line="240" w:lineRule="auto"/>
    </w:pPr>
    <w:rPr>
      <w:rFonts w:ascii="Times New Roman" w:eastAsia="Times New Roman" w:hAnsi="Times New Roman" w:cs="Times New Roman"/>
      <w:sz w:val="24"/>
      <w:szCs w:val="20"/>
      <w:lang w:eastAsia="cs-CZ"/>
    </w:rPr>
  </w:style>
  <w:style w:type="character" w:customStyle="1" w:styleId="Zkladntext2Char">
    <w:name w:val="Základní text 2 Char"/>
    <w:basedOn w:val="Standardnpsmoodstavce"/>
    <w:link w:val="Zkladntext2"/>
    <w:rsid w:val="00D615A1"/>
    <w:rPr>
      <w:rFonts w:ascii="Times New Roman" w:eastAsia="Times New Roman" w:hAnsi="Times New Roman" w:cs="Times New Roman"/>
      <w:sz w:val="24"/>
      <w:szCs w:val="20"/>
      <w:lang w:eastAsia="cs-CZ"/>
    </w:rPr>
  </w:style>
  <w:style w:type="paragraph" w:customStyle="1" w:styleId="Default">
    <w:name w:val="Default"/>
    <w:rsid w:val="00D615A1"/>
    <w:pPr>
      <w:autoSpaceDE w:val="0"/>
      <w:autoSpaceDN w:val="0"/>
      <w:adjustRightInd w:val="0"/>
      <w:spacing w:after="0" w:line="240" w:lineRule="auto"/>
    </w:pPr>
    <w:rPr>
      <w:rFonts w:ascii="Times New Roman" w:eastAsia="Times New Roman" w:hAnsi="Times New Roman" w:cs="Times New Roman"/>
      <w:color w:val="000000"/>
      <w:sz w:val="24"/>
      <w:szCs w:val="24"/>
      <w:lang w:eastAsia="cs-CZ"/>
    </w:rPr>
  </w:style>
  <w:style w:type="character" w:customStyle="1" w:styleId="Styl1Char">
    <w:name w:val="Styl1 Char"/>
    <w:link w:val="Styl1"/>
    <w:rsid w:val="00F304EE"/>
    <w:rPr>
      <w:rFonts w:ascii="Cambria" w:hAnsi="Cambria"/>
      <w:b/>
      <w:smallCaps/>
      <w:color w:val="24AA26"/>
      <w:sz w:val="32"/>
    </w:rPr>
  </w:style>
  <w:style w:type="paragraph" w:customStyle="1" w:styleId="Nadpis1bile">
    <w:name w:val="Nadpis_1_bile"/>
    <w:basedOn w:val="Nadpis1"/>
    <w:qFormat/>
    <w:rsid w:val="003B1E1D"/>
    <w:rPr>
      <w:color w:val="FFFFFF" w:themeColor="background1"/>
    </w:rPr>
  </w:style>
  <w:style w:type="paragraph" w:customStyle="1" w:styleId="Nadpisobsah">
    <w:name w:val="Nadpis_obsah"/>
    <w:basedOn w:val="Nadpis1"/>
    <w:qFormat/>
    <w:rsid w:val="00BD354A"/>
    <w:pPr>
      <w:spacing w:after="480"/>
    </w:pPr>
  </w:style>
  <w:style w:type="paragraph" w:customStyle="1" w:styleId="Text">
    <w:name w:val="_Text"/>
    <w:basedOn w:val="Normln"/>
    <w:qFormat/>
    <w:rsid w:val="00DF6C89"/>
    <w:pPr>
      <w:keepNext/>
      <w:spacing w:after="120"/>
      <w:jc w:val="both"/>
    </w:pPr>
    <w:rPr>
      <w:rFonts w:ascii="Arial" w:hAnsi="Arial" w:cs="Arial"/>
      <w:szCs w:val="24"/>
    </w:rPr>
  </w:style>
  <w:style w:type="paragraph" w:customStyle="1" w:styleId="Odrka">
    <w:name w:val="_Odrážka"/>
    <w:basedOn w:val="Odstavecseseznamem"/>
    <w:qFormat/>
    <w:rsid w:val="00F43740"/>
    <w:pPr>
      <w:shd w:val="clear" w:color="auto" w:fill="FFFFFF" w:themeFill="background1"/>
      <w:spacing w:after="120"/>
      <w:ind w:left="0"/>
      <w:contextualSpacing w:val="0"/>
      <w:jc w:val="both"/>
    </w:pPr>
    <w:rPr>
      <w:rFonts w:ascii="Arial" w:hAnsi="Arial" w:cs="Arial"/>
      <w:szCs w:val="24"/>
    </w:rPr>
  </w:style>
  <w:style w:type="paragraph" w:customStyle="1" w:styleId="Vsledky">
    <w:name w:val="_Výsledky"/>
    <w:basedOn w:val="Nadpis3"/>
    <w:next w:val="Odrka"/>
    <w:qFormat/>
    <w:rsid w:val="0027515B"/>
    <w:pPr>
      <w:numPr>
        <w:ilvl w:val="0"/>
        <w:numId w:val="0"/>
      </w:numPr>
      <w:autoSpaceDE w:val="0"/>
      <w:autoSpaceDN w:val="0"/>
      <w:adjustRightInd w:val="0"/>
      <w:jc w:val="both"/>
    </w:pPr>
    <w:rPr>
      <w:bCs w:val="0"/>
      <w:smallCaps w:val="0"/>
      <w:color w:val="auto"/>
      <w:sz w:val="24"/>
    </w:rPr>
  </w:style>
  <w:style w:type="paragraph" w:customStyle="1" w:styleId="Programzvr">
    <w:name w:val="_Program_závěr"/>
    <w:basedOn w:val="Nadpis4"/>
    <w:next w:val="Odrka"/>
    <w:autoRedefine/>
    <w:qFormat/>
    <w:rsid w:val="0000546D"/>
    <w:pPr>
      <w:spacing w:before="0" w:after="120"/>
      <w:ind w:left="862" w:hanging="720"/>
      <w:jc w:val="both"/>
    </w:pPr>
    <w:rPr>
      <w:rFonts w:ascii="Arial" w:hAnsi="Arial" w:cs="Arial"/>
      <w:i w:val="0"/>
      <w:color w:val="auto"/>
      <w:sz w:val="24"/>
      <w:szCs w:val="24"/>
    </w:rPr>
  </w:style>
  <w:style w:type="character" w:styleId="Odkaznakoment">
    <w:name w:val="annotation reference"/>
    <w:basedOn w:val="Standardnpsmoodstavce"/>
    <w:uiPriority w:val="99"/>
    <w:semiHidden/>
    <w:unhideWhenUsed/>
    <w:rsid w:val="0079344F"/>
    <w:rPr>
      <w:sz w:val="16"/>
      <w:szCs w:val="16"/>
    </w:rPr>
  </w:style>
  <w:style w:type="paragraph" w:styleId="Textkomente">
    <w:name w:val="annotation text"/>
    <w:basedOn w:val="Normln"/>
    <w:link w:val="TextkomenteChar"/>
    <w:uiPriority w:val="99"/>
    <w:semiHidden/>
    <w:unhideWhenUsed/>
    <w:rsid w:val="0079344F"/>
    <w:pPr>
      <w:spacing w:line="240" w:lineRule="auto"/>
    </w:pPr>
    <w:rPr>
      <w:sz w:val="20"/>
      <w:szCs w:val="20"/>
    </w:rPr>
  </w:style>
  <w:style w:type="character" w:customStyle="1" w:styleId="TextkomenteChar">
    <w:name w:val="Text komentáře Char"/>
    <w:basedOn w:val="Standardnpsmoodstavce"/>
    <w:link w:val="Textkomente"/>
    <w:uiPriority w:val="99"/>
    <w:semiHidden/>
    <w:rsid w:val="0079344F"/>
    <w:rPr>
      <w:sz w:val="20"/>
      <w:szCs w:val="20"/>
    </w:rPr>
  </w:style>
  <w:style w:type="paragraph" w:styleId="Pedmtkomente">
    <w:name w:val="annotation subject"/>
    <w:basedOn w:val="Textkomente"/>
    <w:next w:val="Textkomente"/>
    <w:link w:val="PedmtkomenteChar"/>
    <w:uiPriority w:val="99"/>
    <w:semiHidden/>
    <w:unhideWhenUsed/>
    <w:rsid w:val="0079344F"/>
    <w:rPr>
      <w:b/>
      <w:bCs/>
    </w:rPr>
  </w:style>
  <w:style w:type="character" w:customStyle="1" w:styleId="PedmtkomenteChar">
    <w:name w:val="Předmět komentáře Char"/>
    <w:basedOn w:val="TextkomenteChar"/>
    <w:link w:val="Pedmtkomente"/>
    <w:uiPriority w:val="99"/>
    <w:semiHidden/>
    <w:rsid w:val="0079344F"/>
    <w:rPr>
      <w:b/>
      <w:bCs/>
      <w:sz w:val="20"/>
      <w:szCs w:val="20"/>
    </w:rPr>
  </w:style>
  <w:style w:type="character" w:styleId="Siln">
    <w:name w:val="Strong"/>
    <w:basedOn w:val="Standardnpsmoodstavce"/>
    <w:qFormat/>
    <w:rsid w:val="00F619A3"/>
    <w:rPr>
      <w:b/>
      <w:bCs/>
    </w:rPr>
  </w:style>
  <w:style w:type="paragraph" w:styleId="Revize">
    <w:name w:val="Revision"/>
    <w:hidden/>
    <w:uiPriority w:val="99"/>
    <w:semiHidden/>
    <w:rsid w:val="00AC0CB6"/>
    <w:pPr>
      <w:spacing w:after="0" w:line="240" w:lineRule="auto"/>
    </w:pPr>
  </w:style>
  <w:style w:type="paragraph" w:styleId="Bezmezer">
    <w:name w:val="No Spacing"/>
    <w:uiPriority w:val="1"/>
    <w:qFormat/>
    <w:rsid w:val="007A173E"/>
    <w:pPr>
      <w:spacing w:after="0" w:line="240" w:lineRule="auto"/>
    </w:pPr>
  </w:style>
  <w:style w:type="paragraph" w:customStyle="1" w:styleId="Textodstavce">
    <w:name w:val="Text odstavce"/>
    <w:basedOn w:val="Default"/>
    <w:next w:val="Default"/>
    <w:link w:val="TextodstavceChar"/>
    <w:rsid w:val="00A50AFA"/>
    <w:rPr>
      <w:rFonts w:eastAsiaTheme="minorHAnsi"/>
      <w:color w:val="auto"/>
      <w:lang w:eastAsia="en-US"/>
    </w:rPr>
  </w:style>
  <w:style w:type="character" w:customStyle="1" w:styleId="TextodstavceChar">
    <w:name w:val="Text odstavce Char"/>
    <w:basedOn w:val="Standardnpsmoodstavce"/>
    <w:link w:val="Textodstavce"/>
    <w:uiPriority w:val="99"/>
    <w:rsid w:val="00A50AFA"/>
    <w:rPr>
      <w:rFonts w:ascii="Times New Roman" w:hAnsi="Times New Roman" w:cs="Times New Roman"/>
      <w:sz w:val="24"/>
      <w:szCs w:val="24"/>
    </w:rPr>
  </w:style>
  <w:style w:type="paragraph" w:customStyle="1" w:styleId="StylZkladntextCalibri">
    <w:name w:val="Styl +Základní text Calibri"/>
    <w:basedOn w:val="Normln"/>
    <w:rsid w:val="006C2CC0"/>
    <w:pPr>
      <w:suppressAutoHyphens/>
      <w:spacing w:before="120" w:after="120" w:line="240" w:lineRule="auto"/>
      <w:jc w:val="both"/>
    </w:pPr>
    <w:rPr>
      <w:rFonts w:ascii="Calibri" w:eastAsia="Times New Roman" w:hAnsi="Calibri" w:cs="Calibri"/>
      <w:sz w:val="24"/>
      <w:szCs w:val="24"/>
      <w:lang w:eastAsia="ar-SA"/>
    </w:rPr>
  </w:style>
  <w:style w:type="numbering" w:customStyle="1" w:styleId="Styl2">
    <w:name w:val="Styl2"/>
    <w:uiPriority w:val="99"/>
    <w:rsid w:val="00271993"/>
    <w:pPr>
      <w:numPr>
        <w:numId w:val="3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7521959">
      <w:bodyDiv w:val="1"/>
      <w:marLeft w:val="0"/>
      <w:marRight w:val="0"/>
      <w:marTop w:val="0"/>
      <w:marBottom w:val="0"/>
      <w:divBdr>
        <w:top w:val="none" w:sz="0" w:space="0" w:color="auto"/>
        <w:left w:val="none" w:sz="0" w:space="0" w:color="auto"/>
        <w:bottom w:val="none" w:sz="0" w:space="0" w:color="auto"/>
        <w:right w:val="none" w:sz="0" w:space="0" w:color="auto"/>
      </w:divBdr>
    </w:div>
    <w:div w:id="882327791">
      <w:bodyDiv w:val="1"/>
      <w:marLeft w:val="0"/>
      <w:marRight w:val="0"/>
      <w:marTop w:val="0"/>
      <w:marBottom w:val="0"/>
      <w:divBdr>
        <w:top w:val="none" w:sz="0" w:space="0" w:color="auto"/>
        <w:left w:val="none" w:sz="0" w:space="0" w:color="auto"/>
        <w:bottom w:val="none" w:sz="0" w:space="0" w:color="auto"/>
        <w:right w:val="none" w:sz="0" w:space="0" w:color="auto"/>
      </w:divBdr>
    </w:div>
    <w:div w:id="1400860045">
      <w:bodyDiv w:val="1"/>
      <w:marLeft w:val="0"/>
      <w:marRight w:val="0"/>
      <w:marTop w:val="0"/>
      <w:marBottom w:val="0"/>
      <w:divBdr>
        <w:top w:val="none" w:sz="0" w:space="0" w:color="auto"/>
        <w:left w:val="none" w:sz="0" w:space="0" w:color="auto"/>
        <w:bottom w:val="none" w:sz="0" w:space="0" w:color="auto"/>
        <w:right w:val="none" w:sz="0" w:space="0" w:color="auto"/>
      </w:divBdr>
    </w:div>
    <w:div w:id="1420715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diagramLayout" Target="diagrams/layout1.xml"/><Relationship Id="rId26" Type="http://schemas.openxmlformats.org/officeDocument/2006/relationships/chart" Target="charts/chart1.xml"/><Relationship Id="rId39" Type="http://schemas.openxmlformats.org/officeDocument/2006/relationships/chart" Target="charts/chart6.xml"/><Relationship Id="rId21" Type="http://schemas.microsoft.com/office/2007/relationships/diagramDrawing" Target="diagrams/drawing1.xml"/><Relationship Id="rId34" Type="http://schemas.openxmlformats.org/officeDocument/2006/relationships/image" Target="media/image6.png"/><Relationship Id="rId42" Type="http://schemas.openxmlformats.org/officeDocument/2006/relationships/chart" Target="charts/chart9.xml"/><Relationship Id="rId47" Type="http://schemas.microsoft.com/office/2007/relationships/diagramDrawing" Target="diagrams/drawing3.xml"/><Relationship Id="rId50" Type="http://schemas.openxmlformats.org/officeDocument/2006/relationships/image" Target="media/image11.png"/><Relationship Id="rId55" Type="http://schemas.openxmlformats.org/officeDocument/2006/relationships/diagramQuickStyle" Target="diagrams/quickStyle4.xml"/><Relationship Id="rId63" Type="http://schemas.openxmlformats.org/officeDocument/2006/relationships/chart" Target="charts/chart14.xml"/><Relationship Id="rId68" Type="http://schemas.openxmlformats.org/officeDocument/2006/relationships/header" Target="header7.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6.xml"/><Relationship Id="rId29" Type="http://schemas.openxmlformats.org/officeDocument/2006/relationships/diagramLayout" Target="diagrams/layout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4.PNG"/><Relationship Id="rId32" Type="http://schemas.microsoft.com/office/2007/relationships/diagramDrawing" Target="diagrams/drawing2.xml"/><Relationship Id="rId37" Type="http://schemas.openxmlformats.org/officeDocument/2006/relationships/chart" Target="charts/chart4.xml"/><Relationship Id="rId40" Type="http://schemas.openxmlformats.org/officeDocument/2006/relationships/chart" Target="charts/chart7.xml"/><Relationship Id="rId45" Type="http://schemas.openxmlformats.org/officeDocument/2006/relationships/diagramQuickStyle" Target="diagrams/quickStyle3.xml"/><Relationship Id="rId53" Type="http://schemas.openxmlformats.org/officeDocument/2006/relationships/diagramData" Target="diagrams/data4.xml"/><Relationship Id="rId58" Type="http://schemas.openxmlformats.org/officeDocument/2006/relationships/image" Target="media/image12.png"/><Relationship Id="rId66" Type="http://schemas.openxmlformats.org/officeDocument/2006/relationships/chart" Target="charts/chart17.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3.emf"/><Relationship Id="rId28" Type="http://schemas.openxmlformats.org/officeDocument/2006/relationships/diagramData" Target="diagrams/data2.xml"/><Relationship Id="rId36" Type="http://schemas.openxmlformats.org/officeDocument/2006/relationships/image" Target="media/image8.png"/><Relationship Id="rId49" Type="http://schemas.openxmlformats.org/officeDocument/2006/relationships/image" Target="media/image10.emf"/><Relationship Id="rId57" Type="http://schemas.microsoft.com/office/2007/relationships/diagramDrawing" Target="diagrams/drawing4.xml"/><Relationship Id="rId61" Type="http://schemas.openxmlformats.org/officeDocument/2006/relationships/chart" Target="charts/chart13.xml"/><Relationship Id="rId10" Type="http://schemas.openxmlformats.org/officeDocument/2006/relationships/header" Target="header2.xml"/><Relationship Id="rId19" Type="http://schemas.openxmlformats.org/officeDocument/2006/relationships/diagramQuickStyle" Target="diagrams/quickStyle1.xml"/><Relationship Id="rId31" Type="http://schemas.openxmlformats.org/officeDocument/2006/relationships/diagramColors" Target="diagrams/colors2.xml"/><Relationship Id="rId44" Type="http://schemas.openxmlformats.org/officeDocument/2006/relationships/diagramLayout" Target="diagrams/layout3.xml"/><Relationship Id="rId52" Type="http://schemas.openxmlformats.org/officeDocument/2006/relationships/chart" Target="charts/chart11.xml"/><Relationship Id="rId60" Type="http://schemas.openxmlformats.org/officeDocument/2006/relationships/chart" Target="charts/chart12.xml"/><Relationship Id="rId65" Type="http://schemas.openxmlformats.org/officeDocument/2006/relationships/chart" Target="charts/chart16.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image" Target="media/image2.png"/><Relationship Id="rId27" Type="http://schemas.openxmlformats.org/officeDocument/2006/relationships/chart" Target="charts/chart2.xml"/><Relationship Id="rId30" Type="http://schemas.openxmlformats.org/officeDocument/2006/relationships/diagramQuickStyle" Target="diagrams/quickStyle2.xml"/><Relationship Id="rId35" Type="http://schemas.openxmlformats.org/officeDocument/2006/relationships/image" Target="media/image7.png"/><Relationship Id="rId43" Type="http://schemas.openxmlformats.org/officeDocument/2006/relationships/diagramData" Target="diagrams/data3.xml"/><Relationship Id="rId48" Type="http://schemas.openxmlformats.org/officeDocument/2006/relationships/image" Target="media/image9.png"/><Relationship Id="rId56" Type="http://schemas.openxmlformats.org/officeDocument/2006/relationships/diagramColors" Target="diagrams/colors4.xml"/><Relationship Id="rId64" Type="http://schemas.openxmlformats.org/officeDocument/2006/relationships/chart" Target="charts/chart15.xml"/><Relationship Id="rId69"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chart" Target="charts/chart10.xml"/><Relationship Id="rId3" Type="http://schemas.openxmlformats.org/officeDocument/2006/relationships/styles" Target="styles.xml"/><Relationship Id="rId12" Type="http://schemas.openxmlformats.org/officeDocument/2006/relationships/header" Target="header4.xml"/><Relationship Id="rId17" Type="http://schemas.openxmlformats.org/officeDocument/2006/relationships/diagramData" Target="diagrams/data1.xml"/><Relationship Id="rId25" Type="http://schemas.openxmlformats.org/officeDocument/2006/relationships/image" Target="media/image5.emf"/><Relationship Id="rId33" Type="http://schemas.openxmlformats.org/officeDocument/2006/relationships/chart" Target="charts/chart3.xml"/><Relationship Id="rId38" Type="http://schemas.openxmlformats.org/officeDocument/2006/relationships/chart" Target="charts/chart5.xml"/><Relationship Id="rId46" Type="http://schemas.openxmlformats.org/officeDocument/2006/relationships/diagramColors" Target="diagrams/colors3.xml"/><Relationship Id="rId59" Type="http://schemas.openxmlformats.org/officeDocument/2006/relationships/image" Target="media/image13.png"/><Relationship Id="rId67" Type="http://schemas.openxmlformats.org/officeDocument/2006/relationships/chart" Target="charts/chart18.xml"/><Relationship Id="rId20" Type="http://schemas.openxmlformats.org/officeDocument/2006/relationships/diagramColors" Target="diagrams/colors1.xml"/><Relationship Id="rId41" Type="http://schemas.openxmlformats.org/officeDocument/2006/relationships/chart" Target="charts/chart8.xml"/><Relationship Id="rId54" Type="http://schemas.openxmlformats.org/officeDocument/2006/relationships/diagramLayout" Target="diagrams/layout4.xml"/><Relationship Id="rId62" Type="http://schemas.openxmlformats.org/officeDocument/2006/relationships/image" Target="media/image14.png"/><Relationship Id="rId7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gif"/></Relationships>
</file>

<file path=word/_rels/header3.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1" Type="http://schemas.openxmlformats.org/officeDocument/2006/relationships/oleObject" Target="file:///\\fs\RVV\Oddeleni%20analyz%20a%20koordinace%20vedy\_Spolecne\Anal&#253;za%20VaVaI_2021\++&#250;&#269;elov&#225;%20podpora\NPU%20I\I_MSMT_LO_vysledky.xlsx" TargetMode="External"/></Relationships>
</file>

<file path=word/charts/_rels/chart10.xml.rels><?xml version="1.0" encoding="UTF-8" standalone="yes"?>
<Relationships xmlns="http://schemas.openxmlformats.org/package/2006/relationships"><Relationship Id="rId2" Type="http://schemas.openxmlformats.org/officeDocument/2006/relationships/oleObject" Target="file:///\\fs\RVV\Oddeleni%20analyz%20a%20koordinace%20vedy\_Spolecne\Anal&#253;za%20VaVaI_2021\++&#250;&#269;elov&#225;%20podpora\NPU%20II\I_MSMT_LQ_vysledky.xlsx" TargetMode="External"/><Relationship Id="rId1" Type="http://schemas.openxmlformats.org/officeDocument/2006/relationships/themeOverride" Target="../theme/themeOverride2.xml"/></Relationships>
</file>

<file path=word/charts/_rels/chart11.xml.rels><?xml version="1.0" encoding="UTF-8" standalone="yes"?>
<Relationships xmlns="http://schemas.openxmlformats.org/package/2006/relationships"><Relationship Id="rId2" Type="http://schemas.openxmlformats.org/officeDocument/2006/relationships/oleObject" Target="file:///\\fs\RVV\Oddeleni%20analyz%20a%20koordinace%20vedy\_Spolecne\Anal&#253;za%20VaVaI_2021\++&#250;&#269;elov&#225;%20podpora\NPU%20II\I_MSMT_LQ_vysledky.xlsx" TargetMode="External"/><Relationship Id="rId1" Type="http://schemas.openxmlformats.org/officeDocument/2006/relationships/themeOverride" Target="../theme/themeOverride3.xml"/></Relationships>
</file>

<file path=word/charts/_rels/chart12.xml.rels><?xml version="1.0" encoding="UTF-8" standalone="yes"?>
<Relationships xmlns="http://schemas.openxmlformats.org/package/2006/relationships"><Relationship Id="rId3" Type="http://schemas.openxmlformats.org/officeDocument/2006/relationships/oleObject" Target="file:///\\fs\RVV\Oddeleni%20analyz%20a%20koordinace%20vedy\_Spolecne\Anal&#253;za%20VaVaI_2021\++&#250;&#269;elov&#225;%20podpora\NPU%20II\IV_MSMT_LQ_vysaut_gender.xlsx" TargetMode="Externa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2.xml"/></Relationships>
</file>

<file path=word/charts/_rels/chart13.xml.rels><?xml version="1.0" encoding="UTF-8" standalone="yes"?>
<Relationships xmlns="http://schemas.openxmlformats.org/package/2006/relationships"><Relationship Id="rId3" Type="http://schemas.openxmlformats.org/officeDocument/2006/relationships/oleObject" Target="file:///\\fs\RVV\Oddeleni%20analyz%20a%20koordinace%20vedy\_Spolecne\Anal&#253;za%20VaVaI_2021\++&#250;&#269;elov&#225;%20podpora\NPU%20II\IV_M17_IS_LQ_PwQ.xlsx" TargetMode="External"/><Relationship Id="rId2" Type="http://schemas.microsoft.com/office/2011/relationships/chartColorStyle" Target="colors9.xml"/><Relationship Id="rId1" Type="http://schemas.microsoft.com/office/2011/relationships/chartStyle" Target="style9.xml"/></Relationships>
</file>

<file path=word/charts/_rels/chart14.xml.rels><?xml version="1.0" encoding="UTF-8" standalone="yes"?>
<Relationships xmlns="http://schemas.openxmlformats.org/package/2006/relationships"><Relationship Id="rId3" Type="http://schemas.openxmlformats.org/officeDocument/2006/relationships/oleObject" Target="file:///\\fs\RVV\Oddeleni%20analyz%20a%20koordinace%20vedy\_Spolecne\Anal&#253;za%20VaVaI_2021\++&#250;&#269;elov&#225;%20podpora\NPU%20II\IV_M17_IS_LQ_PwQ.xlsx" TargetMode="External"/><Relationship Id="rId2" Type="http://schemas.microsoft.com/office/2011/relationships/chartColorStyle" Target="colors10.xml"/><Relationship Id="rId1" Type="http://schemas.microsoft.com/office/2011/relationships/chartStyle" Target="style10.xml"/></Relationships>
</file>

<file path=word/charts/_rels/chart15.xml.rels><?xml version="1.0" encoding="UTF-8" standalone="yes"?>
<Relationships xmlns="http://schemas.openxmlformats.org/package/2006/relationships"><Relationship Id="rId3" Type="http://schemas.openxmlformats.org/officeDocument/2006/relationships/oleObject" Target="file:///\\fs\RVV\Oddeleni%20analyz%20a%20koordinace%20vedy\_Spolecne\Anal&#253;za%20VaVaI_2021\++&#250;&#269;elov&#225;%20podpora\NPU%20II\IV_M17_IS_LQ_PwQ.xlsx" TargetMode="External"/><Relationship Id="rId2" Type="http://schemas.microsoft.com/office/2011/relationships/chartColorStyle" Target="colors11.xml"/><Relationship Id="rId1" Type="http://schemas.microsoft.com/office/2011/relationships/chartStyle" Target="style11.xml"/></Relationships>
</file>

<file path=word/charts/_rels/chart16.xml.rels><?xml version="1.0" encoding="UTF-8" standalone="yes"?>
<Relationships xmlns="http://schemas.openxmlformats.org/package/2006/relationships"><Relationship Id="rId3" Type="http://schemas.openxmlformats.org/officeDocument/2006/relationships/oleObject" Target="file:///\\fs\RVV\Oddeleni%20analyz%20a%20koordinace%20vedy\_Spolecne\Anal&#253;za%20VaVaI_2021\++&#250;&#269;elov&#225;%20podpora\NPU%20II\IV_M17_IS_LQ_PwQ.xlsx" TargetMode="External"/><Relationship Id="rId2" Type="http://schemas.microsoft.com/office/2011/relationships/chartColorStyle" Target="colors12.xml"/><Relationship Id="rId1" Type="http://schemas.microsoft.com/office/2011/relationships/chartStyle" Target="style12.xml"/></Relationships>
</file>

<file path=word/charts/_rels/chart17.xml.rels><?xml version="1.0" encoding="UTF-8" standalone="yes"?>
<Relationships xmlns="http://schemas.openxmlformats.org/package/2006/relationships"><Relationship Id="rId3" Type="http://schemas.openxmlformats.org/officeDocument/2006/relationships/oleObject" Target="file:///\\fs\RVV\Oddeleni%20analyz%20a%20koordinace%20vedy\_Spolecne\Anal&#253;za%20VaVaI_2021\++&#250;&#269;elov&#225;%20podpora\NPU%20II\IV_M17_IS_LQ_PwQ.xlsx" TargetMode="External"/><Relationship Id="rId2" Type="http://schemas.microsoft.com/office/2011/relationships/chartColorStyle" Target="colors13.xml"/><Relationship Id="rId1" Type="http://schemas.microsoft.com/office/2011/relationships/chartStyle" Target="style13.xml"/></Relationships>
</file>

<file path=word/charts/_rels/chart18.xml.rels><?xml version="1.0" encoding="UTF-8" standalone="yes"?>
<Relationships xmlns="http://schemas.openxmlformats.org/package/2006/relationships"><Relationship Id="rId3" Type="http://schemas.openxmlformats.org/officeDocument/2006/relationships/oleObject" Target="file:///\\fs\RVV\Oddeleni%20analyz%20a%20koordinace%20vedy\_Spolecne\Anal&#253;za%20VaVaI_2021\++&#250;&#269;elov&#225;%20podpora\NPU%20II\IV_M17_IS_LQ_PwQ.xlsx" TargetMode="External"/><Relationship Id="rId2" Type="http://schemas.microsoft.com/office/2011/relationships/chartColorStyle" Target="colors14.xml"/><Relationship Id="rId1" Type="http://schemas.microsoft.com/office/2011/relationships/chartStyle" Target="style14.xml"/></Relationships>
</file>

<file path=word/charts/_rels/chart2.xml.rels><?xml version="1.0" encoding="UTF-8" standalone="yes"?>
<Relationships xmlns="http://schemas.openxmlformats.org/package/2006/relationships"><Relationship Id="rId2" Type="http://schemas.openxmlformats.org/officeDocument/2006/relationships/oleObject" Target="file:///\\fs\RVV\Oddeleni%20analyz%20a%20koordinace%20vedy\_Spolecne\Anal&#253;za%20VaVaI_2021\++&#250;&#269;elov&#225;%20podpora\NPU%20I\I_MSMT_LO_vysledky.xlsx" TargetMode="External"/><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3" Type="http://schemas.openxmlformats.org/officeDocument/2006/relationships/oleObject" Target="file:///\\fs\RVV\Oddeleni%20analyz%20a%20koordinace%20vedy\_Spolecne\Anal&#253;za%20VaVaI_2021\++&#250;&#269;elov&#225;%20podpora\NPU%20I\IV_M17_IS_LO_PwQ.xlsx" TargetMode="External"/><Relationship Id="rId2" Type="http://schemas.microsoft.com/office/2011/relationships/chartColorStyle" Target="colors1.xml"/><Relationship Id="rId1" Type="http://schemas.microsoft.com/office/2011/relationships/chartStyle" Target="style1.xml"/></Relationships>
</file>

<file path=word/charts/_rels/chart4.xml.rels><?xml version="1.0" encoding="UTF-8" standalone="yes"?>
<Relationships xmlns="http://schemas.openxmlformats.org/package/2006/relationships"><Relationship Id="rId3" Type="http://schemas.openxmlformats.org/officeDocument/2006/relationships/oleObject" Target="file:///\\fs\RVV\Oddeleni%20analyz%20a%20koordinace%20vedy\_Spolecne\Anal&#253;za%20VaVaI_2021\++&#250;&#269;elov&#225;%20podpora\NPU%20I\IV_MSMT_LO_vysaut_gender.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1.xml"/></Relationships>
</file>

<file path=word/charts/_rels/chart5.xml.rels><?xml version="1.0" encoding="UTF-8" standalone="yes"?>
<Relationships xmlns="http://schemas.openxmlformats.org/package/2006/relationships"><Relationship Id="rId3" Type="http://schemas.openxmlformats.org/officeDocument/2006/relationships/oleObject" Target="file:///\\fs\RVV\Oddeleni%20analyz%20a%20koordinace%20vedy\_Spolecne\Anal&#253;za%20VaVaI_2021\++&#250;&#269;elov&#225;%20podpora\NPU%20I\IV_M17_IS_LO_PwQ.xlsx" TargetMode="External"/><Relationship Id="rId2" Type="http://schemas.microsoft.com/office/2011/relationships/chartColorStyle" Target="colors3.xml"/><Relationship Id="rId1" Type="http://schemas.microsoft.com/office/2011/relationships/chartStyle" Target="style3.xml"/></Relationships>
</file>

<file path=word/charts/_rels/chart6.xml.rels><?xml version="1.0" encoding="UTF-8" standalone="yes"?>
<Relationships xmlns="http://schemas.openxmlformats.org/package/2006/relationships"><Relationship Id="rId3" Type="http://schemas.openxmlformats.org/officeDocument/2006/relationships/oleObject" Target="file:///\\fs\RVV\Oddeleni%20analyz%20a%20koordinace%20vedy\_Spolecne\Anal&#253;za%20VaVaI_2021\++&#250;&#269;elov&#225;%20podpora\NPU%20I\IV_M17_IS_LO_PwQ.xlsx" TargetMode="External"/><Relationship Id="rId2" Type="http://schemas.microsoft.com/office/2011/relationships/chartColorStyle" Target="colors4.xml"/><Relationship Id="rId1" Type="http://schemas.microsoft.com/office/2011/relationships/chartStyle" Target="style4.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5.xml"/><Relationship Id="rId1" Type="http://schemas.microsoft.com/office/2011/relationships/chartStyle" Target="style5.xml"/></Relationships>
</file>

<file path=word/charts/_rels/chart8.xml.rels><?xml version="1.0" encoding="UTF-8" standalone="yes"?>
<Relationships xmlns="http://schemas.openxmlformats.org/package/2006/relationships"><Relationship Id="rId3" Type="http://schemas.openxmlformats.org/officeDocument/2006/relationships/oleObject" Target="file:///\\fs\RVV\Oddeleni%20analyz%20a%20koordinace%20vedy\_Spolecne\Anal&#253;za%20VaVaI_2021\++&#250;&#269;elov&#225;%20podpora\NPU%20I\IV_M17_IS_LO_PwQ.xlsx" TargetMode="External"/><Relationship Id="rId2" Type="http://schemas.microsoft.com/office/2011/relationships/chartColorStyle" Target="colors6.xml"/><Relationship Id="rId1" Type="http://schemas.microsoft.com/office/2011/relationships/chartStyle" Target="style6.xml"/></Relationships>
</file>

<file path=word/charts/_rels/chart9.xml.rels><?xml version="1.0" encoding="UTF-8" standalone="yes"?>
<Relationships xmlns="http://schemas.openxmlformats.org/package/2006/relationships"><Relationship Id="rId3" Type="http://schemas.openxmlformats.org/officeDocument/2006/relationships/oleObject" Target="file:///\\fs\RVV\Oddeleni%20analyz%20a%20koordinace%20vedy\_Spolecne\Anal&#253;za%20VaVaI_2021\++&#250;&#269;elov&#225;%20podpora\NPU%20I\IV_M17_IS_LO_PwQ.xlsx" TargetMode="External"/><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903071749058889"/>
          <c:y val="0.18771373992452126"/>
          <c:w val="0.72825776365110328"/>
          <c:h val="0.42340349283262668"/>
        </c:manualLayout>
      </c:layout>
      <c:barChart>
        <c:barDir val="bar"/>
        <c:grouping val="percentStacked"/>
        <c:varyColors val="0"/>
        <c:ser>
          <c:idx val="1"/>
          <c:order val="0"/>
          <c:tx>
            <c:strRef>
              <c:f>graf!$B$4</c:f>
              <c:strCache>
                <c:ptCount val="1"/>
                <c:pt idx="0">
                  <c:v>Publikační</c:v>
                </c:pt>
              </c:strCache>
            </c:strRef>
          </c:tx>
          <c:spPr>
            <a:solidFill>
              <a:srgbClr val="FFC000">
                <a:alpha val="75000"/>
              </a:srgbClr>
            </a:solidFill>
            <a:ln w="19050">
              <a:solidFill>
                <a:srgbClr val="D6A300"/>
              </a:solidFill>
            </a:ln>
          </c:spPr>
          <c:invertIfNegative val="0"/>
          <c:val>
            <c:numRef>
              <c:f>graf!$B$5</c:f>
              <c:numCache>
                <c:formatCode>General</c:formatCode>
                <c:ptCount val="1"/>
                <c:pt idx="0">
                  <c:v>21735</c:v>
                </c:pt>
              </c:numCache>
            </c:numRef>
          </c:val>
          <c:extLst>
            <c:ext xmlns:c16="http://schemas.microsoft.com/office/drawing/2014/chart" uri="{C3380CC4-5D6E-409C-BE32-E72D297353CC}">
              <c16:uniqueId val="{00000000-F356-409F-944F-3213E347D290}"/>
            </c:ext>
          </c:extLst>
        </c:ser>
        <c:ser>
          <c:idx val="2"/>
          <c:order val="1"/>
          <c:tx>
            <c:strRef>
              <c:f>graf!$C$4</c:f>
              <c:strCache>
                <c:ptCount val="1"/>
                <c:pt idx="0">
                  <c:v>Nepublikační aplikované</c:v>
                </c:pt>
              </c:strCache>
            </c:strRef>
          </c:tx>
          <c:spPr>
            <a:solidFill>
              <a:schemeClr val="tx2">
                <a:lumMod val="60000"/>
                <a:lumOff val="40000"/>
              </a:schemeClr>
            </a:solidFill>
            <a:ln w="19050">
              <a:solidFill>
                <a:schemeClr val="tx1"/>
              </a:solidFill>
            </a:ln>
          </c:spPr>
          <c:invertIfNegative val="0"/>
          <c:dPt>
            <c:idx val="0"/>
            <c:invertIfNegative val="0"/>
            <c:bubble3D val="0"/>
            <c:spPr>
              <a:solidFill>
                <a:schemeClr val="tx2">
                  <a:lumMod val="60000"/>
                  <a:lumOff val="40000"/>
                </a:schemeClr>
              </a:solidFill>
              <a:ln w="19050">
                <a:solidFill>
                  <a:schemeClr val="accent1">
                    <a:lumMod val="75000"/>
                  </a:schemeClr>
                </a:solidFill>
              </a:ln>
            </c:spPr>
            <c:extLst>
              <c:ext xmlns:c16="http://schemas.microsoft.com/office/drawing/2014/chart" uri="{C3380CC4-5D6E-409C-BE32-E72D297353CC}">
                <c16:uniqueId val="{00000002-F356-409F-944F-3213E347D290}"/>
              </c:ext>
            </c:extLst>
          </c:dPt>
          <c:val>
            <c:numRef>
              <c:f>graf!$C$5</c:f>
              <c:numCache>
                <c:formatCode>General</c:formatCode>
                <c:ptCount val="1"/>
                <c:pt idx="0">
                  <c:v>2285</c:v>
                </c:pt>
              </c:numCache>
            </c:numRef>
          </c:val>
          <c:extLst>
            <c:ext xmlns:c16="http://schemas.microsoft.com/office/drawing/2014/chart" uri="{C3380CC4-5D6E-409C-BE32-E72D297353CC}">
              <c16:uniqueId val="{00000003-F356-409F-944F-3213E347D290}"/>
            </c:ext>
          </c:extLst>
        </c:ser>
        <c:ser>
          <c:idx val="3"/>
          <c:order val="2"/>
          <c:tx>
            <c:strRef>
              <c:f>graf!$D$4</c:f>
              <c:strCache>
                <c:ptCount val="1"/>
                <c:pt idx="0">
                  <c:v>Nepublikační ostatní</c:v>
                </c:pt>
              </c:strCache>
            </c:strRef>
          </c:tx>
          <c:spPr>
            <a:solidFill>
              <a:schemeClr val="tx2">
                <a:lumMod val="40000"/>
                <a:lumOff val="60000"/>
                <a:alpha val="85000"/>
              </a:schemeClr>
            </a:solidFill>
            <a:ln w="19050">
              <a:solidFill>
                <a:schemeClr val="tx2">
                  <a:lumMod val="60000"/>
                  <a:lumOff val="40000"/>
                </a:schemeClr>
              </a:solidFill>
            </a:ln>
          </c:spPr>
          <c:invertIfNegative val="0"/>
          <c:val>
            <c:numRef>
              <c:f>graf!$D$5</c:f>
              <c:numCache>
                <c:formatCode>General</c:formatCode>
                <c:ptCount val="1"/>
                <c:pt idx="0">
                  <c:v>1917</c:v>
                </c:pt>
              </c:numCache>
            </c:numRef>
          </c:val>
          <c:extLst>
            <c:ext xmlns:c16="http://schemas.microsoft.com/office/drawing/2014/chart" uri="{C3380CC4-5D6E-409C-BE32-E72D297353CC}">
              <c16:uniqueId val="{00000004-F356-409F-944F-3213E347D290}"/>
            </c:ext>
          </c:extLst>
        </c:ser>
        <c:dLbls>
          <c:showLegendKey val="0"/>
          <c:showVal val="0"/>
          <c:showCatName val="0"/>
          <c:showSerName val="0"/>
          <c:showPercent val="0"/>
          <c:showBubbleSize val="0"/>
        </c:dLbls>
        <c:gapWidth val="50"/>
        <c:overlap val="100"/>
        <c:axId val="146945152"/>
        <c:axId val="146946688"/>
      </c:barChart>
      <c:catAx>
        <c:axId val="146945152"/>
        <c:scaling>
          <c:orientation val="minMax"/>
        </c:scaling>
        <c:delete val="1"/>
        <c:axPos val="r"/>
        <c:numFmt formatCode="General" sourceLinked="1"/>
        <c:majorTickMark val="out"/>
        <c:minorTickMark val="none"/>
        <c:tickLblPos val="nextTo"/>
        <c:crossAx val="146946688"/>
        <c:crosses val="max"/>
        <c:auto val="1"/>
        <c:lblAlgn val="ctr"/>
        <c:lblOffset val="100"/>
        <c:noMultiLvlLbl val="0"/>
      </c:catAx>
      <c:valAx>
        <c:axId val="146946688"/>
        <c:scaling>
          <c:orientation val="minMax"/>
          <c:max val="1"/>
          <c:min val="0"/>
        </c:scaling>
        <c:delete val="0"/>
        <c:axPos val="b"/>
        <c:majorGridlines>
          <c:spPr>
            <a:ln>
              <a:solidFill>
                <a:schemeClr val="tx1">
                  <a:lumMod val="50000"/>
                  <a:lumOff val="50000"/>
                </a:schemeClr>
              </a:solidFill>
              <a:prstDash val="sysDash"/>
            </a:ln>
          </c:spPr>
        </c:majorGridlines>
        <c:numFmt formatCode="0%" sourceLinked="0"/>
        <c:majorTickMark val="out"/>
        <c:minorTickMark val="none"/>
        <c:tickLblPos val="nextTo"/>
        <c:crossAx val="146945152"/>
        <c:crosses val="autoZero"/>
        <c:crossBetween val="between"/>
      </c:valAx>
    </c:plotArea>
    <c:legend>
      <c:legendPos val="b"/>
      <c:layout>
        <c:manualLayout>
          <c:xMode val="edge"/>
          <c:yMode val="edge"/>
          <c:x val="0.12413723884009013"/>
          <c:y val="0.79297647890167577"/>
          <c:w val="0.74044498191263142"/>
          <c:h val="0.12369018776499091"/>
        </c:manualLayout>
      </c:layout>
      <c:overlay val="0"/>
      <c:txPr>
        <a:bodyPr/>
        <a:lstStyle/>
        <a:p>
          <a:pPr>
            <a:defRPr sz="900"/>
          </a:pPr>
          <a:endParaRPr lang="en-US"/>
        </a:p>
      </c:txPr>
    </c:legend>
    <c:plotVisOnly val="1"/>
    <c:dispBlanksAs val="gap"/>
    <c:showDLblsOverMax val="0"/>
  </c:chart>
  <c:spPr>
    <a:noFill/>
    <a:ln>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03071749058889"/>
          <c:y val="0.18771373992452126"/>
          <c:w val="0.72825776365110328"/>
          <c:h val="0.42340349283262668"/>
        </c:manualLayout>
      </c:layout>
      <c:barChart>
        <c:barDir val="bar"/>
        <c:grouping val="percentStacked"/>
        <c:varyColors val="0"/>
        <c:ser>
          <c:idx val="1"/>
          <c:order val="0"/>
          <c:tx>
            <c:strRef>
              <c:f>graf!$B$4</c:f>
              <c:strCache>
                <c:ptCount val="1"/>
                <c:pt idx="0">
                  <c:v>Publikační</c:v>
                </c:pt>
              </c:strCache>
            </c:strRef>
          </c:tx>
          <c:spPr>
            <a:solidFill>
              <a:srgbClr val="FFC000">
                <a:alpha val="75000"/>
              </a:srgbClr>
            </a:solidFill>
            <a:ln w="19050">
              <a:solidFill>
                <a:srgbClr val="D6A300"/>
              </a:solidFill>
            </a:ln>
          </c:spPr>
          <c:invertIfNegative val="0"/>
          <c:val>
            <c:numRef>
              <c:f>graf!$B$5</c:f>
              <c:numCache>
                <c:formatCode>General</c:formatCode>
                <c:ptCount val="1"/>
                <c:pt idx="0">
                  <c:v>4929</c:v>
                </c:pt>
              </c:numCache>
            </c:numRef>
          </c:val>
          <c:extLst>
            <c:ext xmlns:c16="http://schemas.microsoft.com/office/drawing/2014/chart" uri="{C3380CC4-5D6E-409C-BE32-E72D297353CC}">
              <c16:uniqueId val="{00000000-99FA-4BAA-893D-8A9E62148174}"/>
            </c:ext>
          </c:extLst>
        </c:ser>
        <c:ser>
          <c:idx val="2"/>
          <c:order val="1"/>
          <c:tx>
            <c:strRef>
              <c:f>graf!$C$4</c:f>
              <c:strCache>
                <c:ptCount val="1"/>
                <c:pt idx="0">
                  <c:v>Nepublikační aplikované</c:v>
                </c:pt>
              </c:strCache>
            </c:strRef>
          </c:tx>
          <c:spPr>
            <a:solidFill>
              <a:schemeClr val="tx2">
                <a:lumMod val="60000"/>
                <a:lumOff val="40000"/>
              </a:schemeClr>
            </a:solidFill>
            <a:ln w="19050">
              <a:solidFill>
                <a:schemeClr val="tx1"/>
              </a:solidFill>
            </a:ln>
          </c:spPr>
          <c:invertIfNegative val="0"/>
          <c:dPt>
            <c:idx val="0"/>
            <c:invertIfNegative val="0"/>
            <c:bubble3D val="0"/>
            <c:spPr>
              <a:solidFill>
                <a:schemeClr val="tx2">
                  <a:lumMod val="60000"/>
                  <a:lumOff val="40000"/>
                </a:schemeClr>
              </a:solidFill>
              <a:ln w="19050">
                <a:solidFill>
                  <a:schemeClr val="accent1">
                    <a:lumMod val="75000"/>
                  </a:schemeClr>
                </a:solidFill>
              </a:ln>
            </c:spPr>
            <c:extLst>
              <c:ext xmlns:c16="http://schemas.microsoft.com/office/drawing/2014/chart" uri="{C3380CC4-5D6E-409C-BE32-E72D297353CC}">
                <c16:uniqueId val="{00000002-99FA-4BAA-893D-8A9E62148174}"/>
              </c:ext>
            </c:extLst>
          </c:dPt>
          <c:val>
            <c:numRef>
              <c:f>graf!$C$5</c:f>
              <c:numCache>
                <c:formatCode>General</c:formatCode>
                <c:ptCount val="1"/>
                <c:pt idx="0">
                  <c:v>230</c:v>
                </c:pt>
              </c:numCache>
            </c:numRef>
          </c:val>
          <c:extLst>
            <c:ext xmlns:c16="http://schemas.microsoft.com/office/drawing/2014/chart" uri="{C3380CC4-5D6E-409C-BE32-E72D297353CC}">
              <c16:uniqueId val="{00000003-99FA-4BAA-893D-8A9E62148174}"/>
            </c:ext>
          </c:extLst>
        </c:ser>
        <c:ser>
          <c:idx val="3"/>
          <c:order val="2"/>
          <c:tx>
            <c:strRef>
              <c:f>graf!$D$4</c:f>
              <c:strCache>
                <c:ptCount val="1"/>
                <c:pt idx="0">
                  <c:v>Nepublikační ostatní</c:v>
                </c:pt>
              </c:strCache>
            </c:strRef>
          </c:tx>
          <c:spPr>
            <a:solidFill>
              <a:schemeClr val="tx2">
                <a:lumMod val="40000"/>
                <a:lumOff val="60000"/>
                <a:alpha val="85000"/>
              </a:schemeClr>
            </a:solidFill>
            <a:ln w="19050">
              <a:solidFill>
                <a:schemeClr val="tx2">
                  <a:lumMod val="60000"/>
                  <a:lumOff val="40000"/>
                </a:schemeClr>
              </a:solidFill>
            </a:ln>
          </c:spPr>
          <c:invertIfNegative val="0"/>
          <c:val>
            <c:numRef>
              <c:f>graf!$D$5</c:f>
              <c:numCache>
                <c:formatCode>General</c:formatCode>
                <c:ptCount val="1"/>
                <c:pt idx="0">
                  <c:v>490</c:v>
                </c:pt>
              </c:numCache>
            </c:numRef>
          </c:val>
          <c:extLst>
            <c:ext xmlns:c16="http://schemas.microsoft.com/office/drawing/2014/chart" uri="{C3380CC4-5D6E-409C-BE32-E72D297353CC}">
              <c16:uniqueId val="{00000004-99FA-4BAA-893D-8A9E62148174}"/>
            </c:ext>
          </c:extLst>
        </c:ser>
        <c:dLbls>
          <c:showLegendKey val="0"/>
          <c:showVal val="0"/>
          <c:showCatName val="0"/>
          <c:showSerName val="0"/>
          <c:showPercent val="0"/>
          <c:showBubbleSize val="0"/>
        </c:dLbls>
        <c:gapWidth val="50"/>
        <c:overlap val="100"/>
        <c:axId val="146945152"/>
        <c:axId val="146946688"/>
      </c:barChart>
      <c:catAx>
        <c:axId val="146945152"/>
        <c:scaling>
          <c:orientation val="minMax"/>
        </c:scaling>
        <c:delete val="1"/>
        <c:axPos val="r"/>
        <c:numFmt formatCode="General" sourceLinked="1"/>
        <c:majorTickMark val="out"/>
        <c:minorTickMark val="none"/>
        <c:tickLblPos val="nextTo"/>
        <c:crossAx val="146946688"/>
        <c:crosses val="max"/>
        <c:auto val="1"/>
        <c:lblAlgn val="ctr"/>
        <c:lblOffset val="100"/>
        <c:noMultiLvlLbl val="0"/>
      </c:catAx>
      <c:valAx>
        <c:axId val="146946688"/>
        <c:scaling>
          <c:orientation val="minMax"/>
          <c:max val="1"/>
          <c:min val="0"/>
        </c:scaling>
        <c:delete val="0"/>
        <c:axPos val="b"/>
        <c:majorGridlines>
          <c:spPr>
            <a:ln>
              <a:solidFill>
                <a:schemeClr val="tx1">
                  <a:lumMod val="50000"/>
                  <a:lumOff val="50000"/>
                </a:schemeClr>
              </a:solidFill>
              <a:prstDash val="sysDash"/>
            </a:ln>
          </c:spPr>
        </c:majorGridlines>
        <c:numFmt formatCode="0%" sourceLinked="0"/>
        <c:majorTickMark val="out"/>
        <c:minorTickMark val="none"/>
        <c:tickLblPos val="nextTo"/>
        <c:crossAx val="146945152"/>
        <c:crosses val="autoZero"/>
        <c:crossBetween val="between"/>
      </c:valAx>
    </c:plotArea>
    <c:legend>
      <c:legendPos val="b"/>
      <c:layout>
        <c:manualLayout>
          <c:xMode val="edge"/>
          <c:yMode val="edge"/>
          <c:x val="0.12413723884009013"/>
          <c:y val="0.79297647890167577"/>
          <c:w val="0.74044498191263142"/>
          <c:h val="0.12369018776499091"/>
        </c:manualLayout>
      </c:layout>
      <c:overlay val="0"/>
      <c:txPr>
        <a:bodyPr/>
        <a:lstStyle/>
        <a:p>
          <a:pPr>
            <a:defRPr sz="900"/>
          </a:pPr>
          <a:endParaRPr lang="en-US"/>
        </a:p>
      </c:txPr>
    </c:legend>
    <c:plotVisOnly val="1"/>
    <c:dispBlanksAs val="gap"/>
    <c:showDLblsOverMax val="0"/>
  </c:chart>
  <c:spPr>
    <a:noFill/>
    <a:ln>
      <a:noFill/>
    </a:ln>
  </c:sp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ivotFmts>
      <c:pivotFmt>
        <c:idx val="0"/>
        <c:spPr>
          <a:solidFill>
            <a:srgbClr val="D4DEEF"/>
          </a:solidFill>
          <a:ln w="19050">
            <a:solidFill>
              <a:srgbClr val="3A5D9C"/>
            </a:solidFill>
          </a:ln>
        </c:spPr>
        <c:dLbl>
          <c:idx val="0"/>
          <c:numFmt formatCode="#,##0" sourceLinked="0"/>
          <c:spPr/>
          <c:txPr>
            <a:bodyPr/>
            <a:lstStyle/>
            <a:p>
              <a:pPr>
                <a:defRPr sz="900"/>
              </a:pPr>
              <a:endParaRPr lang="en-US"/>
            </a:p>
          </c:txPr>
          <c:dLblPos val="inBase"/>
          <c:showLegendKey val="0"/>
          <c:showVal val="1"/>
          <c:showCatName val="0"/>
          <c:showSerName val="0"/>
          <c:showPercent val="0"/>
          <c:showBubbleSize val="0"/>
          <c:extLst>
            <c:ext xmlns:c15="http://schemas.microsoft.com/office/drawing/2012/chart" uri="{CE6537A1-D6FC-4f65-9D91-7224C49458BB}"/>
          </c:extLst>
        </c:dLbl>
      </c:pivotFmt>
      <c:pivotFmt>
        <c:idx val="1"/>
        <c:spPr>
          <a:solidFill>
            <a:srgbClr val="D78E8E"/>
          </a:solidFill>
          <a:ln w="19050">
            <a:solidFill>
              <a:srgbClr val="C04E4E"/>
            </a:solidFill>
          </a:ln>
        </c:spPr>
        <c:dLbl>
          <c:idx val="0"/>
          <c:numFmt formatCode="#,##0" sourceLinked="0"/>
          <c:spPr/>
          <c:txPr>
            <a:bodyPr/>
            <a:lstStyle/>
            <a:p>
              <a:pPr>
                <a:defRPr sz="900"/>
              </a:pPr>
              <a:endParaRPr lang="en-US"/>
            </a:p>
          </c:txPr>
          <c:dLblPos val="inBase"/>
          <c:showLegendKey val="0"/>
          <c:showVal val="1"/>
          <c:showCatName val="0"/>
          <c:showSerName val="0"/>
          <c:showPercent val="0"/>
          <c:showBubbleSize val="0"/>
          <c:extLst>
            <c:ext xmlns:c15="http://schemas.microsoft.com/office/drawing/2012/chart" uri="{CE6537A1-D6FC-4f65-9D91-7224C49458BB}"/>
          </c:extLst>
        </c:dLbl>
      </c:pivotFmt>
      <c:pivotFmt>
        <c:idx val="2"/>
        <c:spPr>
          <a:solidFill>
            <a:srgbClr val="FAE6D3"/>
          </a:solidFill>
          <a:ln w="19050">
            <a:solidFill>
              <a:srgbClr val="E68422"/>
            </a:solidFill>
          </a:ln>
        </c:spPr>
        <c:dLbl>
          <c:idx val="0"/>
          <c:numFmt formatCode="#,##0" sourceLinked="0"/>
          <c:spPr/>
          <c:txPr>
            <a:bodyPr/>
            <a:lstStyle/>
            <a:p>
              <a:pPr>
                <a:defRPr sz="900"/>
              </a:pPr>
              <a:endParaRPr lang="en-US"/>
            </a:p>
          </c:txPr>
          <c:dLblPos val="inBase"/>
          <c:showLegendKey val="0"/>
          <c:showVal val="1"/>
          <c:showCatName val="0"/>
          <c:showSerName val="0"/>
          <c:showPercent val="0"/>
          <c:showBubbleSize val="0"/>
          <c:extLst>
            <c:ext xmlns:c15="http://schemas.microsoft.com/office/drawing/2012/chart" uri="{CE6537A1-D6FC-4f65-9D91-7224C49458BB}"/>
          </c:extLst>
        </c:dLbl>
      </c:pivotFmt>
      <c:pivotFmt>
        <c:idx val="3"/>
        <c:spPr>
          <a:solidFill>
            <a:srgbClr val="9EE99E"/>
          </a:solidFill>
          <a:ln w="19050">
            <a:solidFill>
              <a:srgbClr val="26AA26"/>
            </a:solidFill>
          </a:ln>
        </c:spPr>
        <c:dLbl>
          <c:idx val="0"/>
          <c:numFmt formatCode="#,##0" sourceLinked="0"/>
          <c:spPr/>
          <c:txPr>
            <a:bodyPr/>
            <a:lstStyle/>
            <a:p>
              <a:pPr>
                <a:defRPr sz="900"/>
              </a:pPr>
              <a:endParaRPr lang="en-US"/>
            </a:p>
          </c:txPr>
          <c:dLblPos val="inBase"/>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0"/>
              <c:y val="-2.2517497812773405E-3"/>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layout>
            <c:manualLayout>
              <c:x val="-5.3581500282007997E-2"/>
              <c:y val="-1.0401356080489938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6"/>
        <c:dLbl>
          <c:idx val="0"/>
          <c:layout>
            <c:manualLayout>
              <c:x val="-1.0340170077579689E-16"/>
              <c:y val="1.2335958005250192E-3"/>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7"/>
        <c:dLbl>
          <c:idx val="0"/>
          <c:layout>
            <c:manualLayout>
              <c:x val="-1.0340170077579689E-16"/>
              <c:y val="7.6006124234470694E-4"/>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8"/>
        <c:dLbl>
          <c:idx val="0"/>
          <c:layout>
            <c:manualLayout>
              <c:x val="-2.8200789622109417E-3"/>
              <c:y val="-3.2927673609144253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9"/>
        <c:dLbl>
          <c:idx val="0"/>
          <c:layout>
            <c:manualLayout>
              <c:x val="5.3581278228546303E-2"/>
              <c:y val="-1.12055237699604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10"/>
        <c:dLbl>
          <c:idx val="0"/>
          <c:layout>
            <c:manualLayout>
              <c:x val="-2.2205346159141274E-7"/>
              <c:y val="-2.996657791876735E-3"/>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11"/>
        <c:spPr>
          <a:solidFill>
            <a:srgbClr val="FAE6D3"/>
          </a:solidFill>
          <a:ln w="19050">
            <a:solidFill>
              <a:srgbClr val="E68422"/>
            </a:solidFill>
          </a:ln>
        </c:spPr>
        <c:marker>
          <c:symbol val="none"/>
        </c:marker>
        <c:dLbl>
          <c:idx val="0"/>
          <c:numFmt formatCode="0%" sourceLinked="0"/>
          <c:spPr/>
          <c:txPr>
            <a:bodyPr/>
            <a:lstStyle/>
            <a:p>
              <a:pPr>
                <a:defRPr sz="900"/>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rgbClr val="9EE99E"/>
          </a:solidFill>
          <a:ln w="19050">
            <a:solidFill>
              <a:srgbClr val="26AA26"/>
            </a:solidFill>
          </a:ln>
        </c:spPr>
        <c:marker>
          <c:symbol val="none"/>
        </c:marker>
        <c:dLbl>
          <c:idx val="0"/>
          <c:numFmt formatCode="0%" sourceLinked="0"/>
          <c:spPr/>
          <c:txPr>
            <a:bodyPr/>
            <a:lstStyle/>
            <a:p>
              <a:pPr>
                <a:defRPr sz="900"/>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rgbClr val="D4DEEF"/>
          </a:solidFill>
          <a:ln w="19050">
            <a:solidFill>
              <a:srgbClr val="3A5D9C"/>
            </a:solidFill>
          </a:ln>
        </c:spPr>
        <c:marker>
          <c:symbol val="none"/>
        </c:marker>
        <c:dLbl>
          <c:idx val="0"/>
          <c:numFmt formatCode="0%" sourceLinked="0"/>
          <c:spPr/>
          <c:txPr>
            <a:bodyPr/>
            <a:lstStyle/>
            <a:p>
              <a:pPr>
                <a:defRPr sz="900"/>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pivotFmt>
      <c:pivotFmt>
        <c:idx val="15"/>
        <c:spPr>
          <a:solidFill>
            <a:srgbClr val="D78E8E"/>
          </a:solidFill>
          <a:ln w="19050">
            <a:solidFill>
              <a:srgbClr val="C04E4E"/>
            </a:solidFill>
          </a:ln>
        </c:spPr>
        <c:marker>
          <c:symbol val="none"/>
        </c:marker>
        <c:dLbl>
          <c:idx val="0"/>
          <c:numFmt formatCode="0%" sourceLinked="0"/>
          <c:spPr/>
          <c:txPr>
            <a:bodyPr/>
            <a:lstStyle/>
            <a:p>
              <a:pPr>
                <a:defRPr sz="900"/>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6"/>
        <c:dLbl>
          <c:idx val="0"/>
          <c:layout>
            <c:manualLayout>
              <c:x val="-3.2840722495894911E-2"/>
              <c:y val="-2.4875621890547265E-2"/>
            </c:manualLayout>
          </c:layout>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4.8251561757855534E-2"/>
          <c:y val="0.16058752271350696"/>
          <c:w val="0.88919907297100265"/>
          <c:h val="0.49966888754290328"/>
        </c:manualLayout>
      </c:layout>
      <c:barChart>
        <c:barDir val="bar"/>
        <c:grouping val="percentStacked"/>
        <c:varyColors val="0"/>
        <c:ser>
          <c:idx val="1"/>
          <c:order val="1"/>
          <c:tx>
            <c:strRef>
              <c:f>graf!$D$15</c:f>
              <c:strCache>
                <c:ptCount val="1"/>
                <c:pt idx="0">
                  <c:v>WOS/SCOPUS</c:v>
                </c:pt>
              </c:strCache>
            </c:strRef>
          </c:tx>
          <c:spPr>
            <a:solidFill>
              <a:srgbClr val="9EE99E"/>
            </a:solidFill>
            <a:ln w="19050">
              <a:solidFill>
                <a:srgbClr val="26AA26"/>
              </a:solidFill>
            </a:ln>
          </c:spPr>
          <c:invertIfNegative val="0"/>
          <c:dLbls>
            <c:numFmt formatCode="0%" sourceLinked="0"/>
            <c:spPr>
              <a:noFill/>
              <a:ln>
                <a:noFill/>
              </a:ln>
              <a:effectLst/>
            </c:spPr>
            <c:txPr>
              <a:bodyPr/>
              <a:lstStyle/>
              <a:p>
                <a:pPr>
                  <a:defRPr sz="9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graf!$C$15</c:f>
              <c:numCache>
                <c:formatCode>#,##0.00</c:formatCode>
                <c:ptCount val="1"/>
                <c:pt idx="0">
                  <c:v>0.95031741650565826</c:v>
                </c:pt>
              </c:numCache>
            </c:numRef>
          </c:val>
          <c:extLst>
            <c:ext xmlns:c16="http://schemas.microsoft.com/office/drawing/2014/chart" uri="{C3380CC4-5D6E-409C-BE32-E72D297353CC}">
              <c16:uniqueId val="{00000000-866E-4759-983E-2F5D97A164C1}"/>
            </c:ext>
          </c:extLst>
        </c:ser>
        <c:ser>
          <c:idx val="3"/>
          <c:order val="3"/>
          <c:tx>
            <c:strRef>
              <c:f>graf!$E$16</c:f>
              <c:strCache>
                <c:ptCount val="1"/>
                <c:pt idx="0">
                  <c:v>České recenzované</c:v>
                </c:pt>
              </c:strCache>
            </c:strRef>
          </c:tx>
          <c:spPr>
            <a:solidFill>
              <a:srgbClr val="D78E8E"/>
            </a:solidFill>
            <a:ln w="19050">
              <a:solidFill>
                <a:srgbClr val="C04E4E"/>
              </a:solidFill>
            </a:ln>
          </c:spPr>
          <c:invertIfNegative val="0"/>
          <c:dLbls>
            <c:dLbl>
              <c:idx val="0"/>
              <c:layout>
                <c:manualLayout>
                  <c:x val="-3.2840722495894911E-2"/>
                  <c:y val="-2.48756218905472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66E-4759-983E-2F5D97A164C1}"/>
                </c:ext>
              </c:extLst>
            </c:dLbl>
            <c:numFmt formatCode="0%" sourceLinked="0"/>
            <c:spPr>
              <a:noFill/>
              <a:ln>
                <a:noFill/>
              </a:ln>
              <a:effectLst/>
            </c:spPr>
            <c:txPr>
              <a:bodyPr/>
              <a:lstStyle/>
              <a:p>
                <a:pPr>
                  <a:defRPr sz="9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graf!$C$16</c:f>
              <c:numCache>
                <c:formatCode>#,##0.00</c:formatCode>
                <c:ptCount val="1"/>
                <c:pt idx="0">
                  <c:v>2.6221363510902568E-2</c:v>
                </c:pt>
              </c:numCache>
            </c:numRef>
          </c:val>
          <c:extLst>
            <c:ext xmlns:c16="http://schemas.microsoft.com/office/drawing/2014/chart" uri="{C3380CC4-5D6E-409C-BE32-E72D297353CC}">
              <c16:uniqueId val="{00000002-866E-4759-983E-2F5D97A164C1}"/>
            </c:ext>
          </c:extLst>
        </c:ser>
        <c:ser>
          <c:idx val="4"/>
          <c:order val="4"/>
          <c:tx>
            <c:strRef>
              <c:f>graf!$D$12</c:f>
              <c:strCache>
                <c:ptCount val="1"/>
                <c:pt idx="0">
                  <c:v>Ostatní</c:v>
                </c:pt>
              </c:strCache>
            </c:strRef>
          </c:tx>
          <c:spPr>
            <a:solidFill>
              <a:sysClr val="window" lastClr="FFFFFF">
                <a:lumMod val="85000"/>
              </a:sysClr>
            </a:solidFill>
            <a:ln w="19050">
              <a:solidFill>
                <a:sysClr val="window" lastClr="FFFFFF">
                  <a:lumMod val="50000"/>
                </a:sysClr>
              </a:solidFill>
            </a:ln>
          </c:spPr>
          <c:invertIfNegative val="0"/>
          <c:dLbls>
            <c:dLbl>
              <c:idx val="0"/>
              <c:numFmt formatCode="0%" sourceLinked="0"/>
              <c:spPr/>
              <c:txPr>
                <a:bodyPr/>
                <a:lstStyle/>
                <a:p>
                  <a:pPr>
                    <a:defRPr sz="900"/>
                  </a:pPr>
                  <a:endParaRPr lang="en-US"/>
                </a:p>
              </c:txPr>
              <c:showLegendKey val="0"/>
              <c:showVal val="1"/>
              <c:showCatName val="0"/>
              <c:showSerName val="0"/>
              <c:showPercent val="0"/>
              <c:showBubbleSize val="0"/>
              <c:extLst>
                <c:ext xmlns:c16="http://schemas.microsoft.com/office/drawing/2014/chart" uri="{C3380CC4-5D6E-409C-BE32-E72D297353CC}">
                  <c16:uniqueId val="{00000003-866E-4759-983E-2F5D97A164C1}"/>
                </c:ext>
              </c:extLst>
            </c:dLbl>
            <c:spPr>
              <a:noFill/>
              <a:ln>
                <a:noFill/>
              </a:ln>
              <a:effectLst/>
            </c:spPr>
            <c:txPr>
              <a:bodyPr/>
              <a:lstStyle/>
              <a:p>
                <a:pPr>
                  <a:defRPr sz="9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graf!$C$12</c:f>
              <c:numCache>
                <c:formatCode>#,##0.00</c:formatCode>
                <c:ptCount val="1"/>
                <c:pt idx="0">
                  <c:v>2.3461219983439138E-2</c:v>
                </c:pt>
              </c:numCache>
            </c:numRef>
          </c:val>
          <c:extLst>
            <c:ext xmlns:c16="http://schemas.microsoft.com/office/drawing/2014/chart" uri="{C3380CC4-5D6E-409C-BE32-E72D297353CC}">
              <c16:uniqueId val="{00000004-866E-4759-983E-2F5D97A164C1}"/>
            </c:ext>
          </c:extLst>
        </c:ser>
        <c:dLbls>
          <c:showLegendKey val="0"/>
          <c:showVal val="1"/>
          <c:showCatName val="0"/>
          <c:showSerName val="0"/>
          <c:showPercent val="0"/>
          <c:showBubbleSize val="0"/>
        </c:dLbls>
        <c:gapWidth val="67"/>
        <c:overlap val="100"/>
        <c:axId val="178811264"/>
        <c:axId val="178576000"/>
        <c:extLst>
          <c:ext xmlns:c15="http://schemas.microsoft.com/office/drawing/2012/chart" uri="{02D57815-91ED-43cb-92C2-25804820EDAC}">
            <c15:filteredBarSeries>
              <c15:ser>
                <c:idx val="0"/>
                <c:order val="0"/>
                <c:tx>
                  <c:strRef>
                    <c:extLst>
                      <c:ext uri="{02D57815-91ED-43cb-92C2-25804820EDAC}">
                        <c15:formulaRef>
                          <c15:sqref>graf!$D$13</c15:sqref>
                        </c15:formulaRef>
                      </c:ext>
                    </c:extLst>
                    <c:strCache>
                      <c:ptCount val="1"/>
                    </c:strCache>
                  </c:strRef>
                </c:tx>
                <c:spPr>
                  <a:solidFill>
                    <a:srgbClr val="FAE6D3"/>
                  </a:solidFill>
                  <a:ln w="19050">
                    <a:solidFill>
                      <a:srgbClr val="E68422"/>
                    </a:solidFill>
                  </a:ln>
                </c:spPr>
                <c:invertIfNegative val="0"/>
                <c:dLbls>
                  <c:numFmt formatCode="0%" sourceLinked="0"/>
                  <c:spPr>
                    <a:noFill/>
                    <a:ln>
                      <a:noFill/>
                    </a:ln>
                    <a:effectLst/>
                  </c:spPr>
                  <c:txPr>
                    <a:bodyPr/>
                    <a:lstStyle/>
                    <a:p>
                      <a:pPr>
                        <a:defRPr sz="900"/>
                      </a:pPr>
                      <a:endParaRPr lang="en-US"/>
                    </a:p>
                  </c:txPr>
                  <c:showLegendKey val="0"/>
                  <c:showVal val="1"/>
                  <c:showCatName val="0"/>
                  <c:showSerName val="0"/>
                  <c:showPercent val="0"/>
                  <c:showBubbleSize val="0"/>
                  <c:showLeaderLines val="0"/>
                  <c:extLst>
                    <c:ext uri="{CE6537A1-D6FC-4f65-9D91-7224C49458BB}">
                      <c15:showLeaderLines val="0"/>
                    </c:ext>
                  </c:extLst>
                </c:dLbls>
                <c:val>
                  <c:numRef>
                    <c:extLst>
                      <c:ext uri="{02D57815-91ED-43cb-92C2-25804820EDAC}">
                        <c15:formulaRef>
                          <c15:sqref>graf!$C$13</c15:sqref>
                        </c15:formulaRef>
                      </c:ext>
                    </c:extLst>
                    <c:numCache>
                      <c:formatCode>#,##0.00</c:formatCode>
                      <c:ptCount val="1"/>
                    </c:numCache>
                  </c:numRef>
                </c:val>
                <c:extLst>
                  <c:ext xmlns:c16="http://schemas.microsoft.com/office/drawing/2014/chart" uri="{C3380CC4-5D6E-409C-BE32-E72D297353CC}">
                    <c16:uniqueId val="{00000005-866E-4759-983E-2F5D97A164C1}"/>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graf!$D$14</c15:sqref>
                        </c15:formulaRef>
                      </c:ext>
                    </c:extLst>
                    <c:strCache>
                      <c:ptCount val="1"/>
                    </c:strCache>
                  </c:strRef>
                </c:tx>
                <c:spPr>
                  <a:solidFill>
                    <a:srgbClr val="D4DEEF"/>
                  </a:solidFill>
                  <a:ln w="19050">
                    <a:solidFill>
                      <a:srgbClr val="3A5D9C"/>
                    </a:solidFill>
                  </a:ln>
                </c:spPr>
                <c:invertIfNegative val="0"/>
                <c:dLbls>
                  <c:numFmt formatCode="0%" sourceLinked="0"/>
                  <c:spPr>
                    <a:noFill/>
                    <a:ln>
                      <a:noFill/>
                    </a:ln>
                    <a:effectLst/>
                  </c:spPr>
                  <c:txPr>
                    <a:bodyPr/>
                    <a:lstStyle/>
                    <a:p>
                      <a:pPr>
                        <a:defRPr sz="900"/>
                      </a:pPr>
                      <a:endParaRPr lang="en-US"/>
                    </a:p>
                  </c:txPr>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0"/>
                    </c:ext>
                  </c:extLst>
                </c:dLbls>
                <c:val>
                  <c:numRef>
                    <c:extLst xmlns:c15="http://schemas.microsoft.com/office/drawing/2012/chart">
                      <c:ext xmlns:c15="http://schemas.microsoft.com/office/drawing/2012/chart" uri="{02D57815-91ED-43cb-92C2-25804820EDAC}">
                        <c15:formulaRef>
                          <c15:sqref>graf!$C$14</c15:sqref>
                        </c15:formulaRef>
                      </c:ext>
                    </c:extLst>
                    <c:numCache>
                      <c:formatCode>#,##0.00</c:formatCode>
                      <c:ptCount val="1"/>
                    </c:numCache>
                  </c:numRef>
                </c:val>
                <c:extLst xmlns:c15="http://schemas.microsoft.com/office/drawing/2012/chart">
                  <c:ext xmlns:c16="http://schemas.microsoft.com/office/drawing/2014/chart" uri="{C3380CC4-5D6E-409C-BE32-E72D297353CC}">
                    <c16:uniqueId val="{00000006-866E-4759-983E-2F5D97A164C1}"/>
                  </c:ext>
                </c:extLst>
              </c15:ser>
            </c15:filteredBarSeries>
          </c:ext>
        </c:extLst>
      </c:barChart>
      <c:valAx>
        <c:axId val="178576000"/>
        <c:scaling>
          <c:orientation val="minMax"/>
          <c:min val="0"/>
        </c:scaling>
        <c:delete val="0"/>
        <c:axPos val="t"/>
        <c:majorGridlines>
          <c:spPr>
            <a:ln>
              <a:solidFill>
                <a:sysClr val="window" lastClr="FFFFFF">
                  <a:lumMod val="65000"/>
                </a:sysClr>
              </a:solidFill>
              <a:prstDash val="dash"/>
            </a:ln>
          </c:spPr>
        </c:majorGridlines>
        <c:numFmt formatCode="0%" sourceLinked="1"/>
        <c:majorTickMark val="out"/>
        <c:minorTickMark val="none"/>
        <c:tickLblPos val="nextTo"/>
        <c:crossAx val="178811264"/>
        <c:crosses val="max"/>
        <c:crossBetween val="between"/>
      </c:valAx>
      <c:catAx>
        <c:axId val="178811264"/>
        <c:scaling>
          <c:orientation val="minMax"/>
        </c:scaling>
        <c:delete val="1"/>
        <c:axPos val="l"/>
        <c:majorTickMark val="out"/>
        <c:minorTickMark val="none"/>
        <c:tickLblPos val="nextTo"/>
        <c:crossAx val="178576000"/>
        <c:crosses val="autoZero"/>
        <c:auto val="1"/>
        <c:lblAlgn val="ctr"/>
        <c:lblOffset val="100"/>
        <c:noMultiLvlLbl val="0"/>
      </c:catAx>
    </c:plotArea>
    <c:legend>
      <c:legendPos val="b"/>
      <c:overlay val="0"/>
      <c:txPr>
        <a:bodyPr/>
        <a:lstStyle/>
        <a:p>
          <a:pPr>
            <a:defRPr sz="900"/>
          </a:pPr>
          <a:endParaRPr lang="en-US"/>
        </a:p>
      </c:txPr>
    </c:legend>
    <c:plotVisOnly val="1"/>
    <c:dispBlanksAs val="gap"/>
    <c:showDLblsOverMax val="0"/>
  </c:chart>
  <c:spPr>
    <a:noFill/>
    <a:ln>
      <a:noFill/>
    </a:ln>
  </c:spPr>
  <c:externalData r:id="rId2">
    <c:autoUpdate val="0"/>
  </c:externalData>
  <c:extLst/>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AGE_DATA!$I$1</c:f>
              <c:strCache>
                <c:ptCount val="1"/>
                <c:pt idx="0">
                  <c:v>All_M_prc</c:v>
                </c:pt>
              </c:strCache>
            </c:strRef>
          </c:tx>
          <c:spPr>
            <a:solidFill>
              <a:srgbClr val="D78E8E"/>
            </a:solidFill>
            <a:ln>
              <a:solidFill>
                <a:srgbClr val="BE4949"/>
              </a:solidFill>
            </a:ln>
          </c:spPr>
          <c:dPt>
            <c:idx val="0"/>
            <c:bubble3D val="0"/>
            <c:spPr>
              <a:solidFill>
                <a:srgbClr val="D4DEEF"/>
              </a:solidFill>
              <a:ln w="19050">
                <a:solidFill>
                  <a:srgbClr val="3A5D9C"/>
                </a:solidFill>
              </a:ln>
              <a:effectLst/>
            </c:spPr>
            <c:extLst>
              <c:ext xmlns:c16="http://schemas.microsoft.com/office/drawing/2014/chart" uri="{C3380CC4-5D6E-409C-BE32-E72D297353CC}">
                <c16:uniqueId val="{00000001-DBDB-4F55-9AE4-5F08CAB28641}"/>
              </c:ext>
            </c:extLst>
          </c:dPt>
          <c:dPt>
            <c:idx val="1"/>
            <c:bubble3D val="0"/>
            <c:spPr>
              <a:solidFill>
                <a:srgbClr val="D78E8E"/>
              </a:solidFill>
              <a:ln w="19050">
                <a:solidFill>
                  <a:srgbClr val="BE4949"/>
                </a:solidFill>
              </a:ln>
              <a:effectLst/>
            </c:spPr>
            <c:extLst>
              <c:ext xmlns:c16="http://schemas.microsoft.com/office/drawing/2014/chart" uri="{C3380CC4-5D6E-409C-BE32-E72D297353CC}">
                <c16:uniqueId val="{00000003-DBDB-4F55-9AE4-5F08CAB28641}"/>
              </c:ext>
            </c:extLst>
          </c:dPt>
          <c:dLbls>
            <c:dLbl>
              <c:idx val="0"/>
              <c:layout>
                <c:manualLayout>
                  <c:x val="7.2342312474098627E-2"/>
                  <c:y val="9.8399679206765733E-2"/>
                </c:manualLayout>
              </c:layout>
              <c:numFmt formatCode="0.0%" sourceLinked="0"/>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mn-lt"/>
                      <a:ea typeface="+mn-ea"/>
                      <a:cs typeface="+mn-cs"/>
                    </a:defRPr>
                  </a:pPr>
                  <a:endParaRPr lang="en-US"/>
                </a:p>
              </c:txPr>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BDB-4F55-9AE4-5F08CAB28641}"/>
                </c:ext>
              </c:extLst>
            </c:dLbl>
            <c:dLbl>
              <c:idx val="1"/>
              <c:layout>
                <c:manualLayout>
                  <c:x val="-0.1008487360132615"/>
                  <c:y val="-3.8693132108486461E-2"/>
                </c:manualLayout>
              </c:layout>
              <c:numFmt formatCode="0.0%" sourceLinked="0"/>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mn-lt"/>
                      <a:ea typeface="+mn-ea"/>
                      <a:cs typeface="+mn-cs"/>
                    </a:defRPr>
                  </a:pPr>
                  <a:endParaRPr lang="en-US"/>
                </a:p>
              </c:txPr>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DBDB-4F55-9AE4-5F08CAB28641}"/>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AGE_DATA!$N$6:$N$7</c:f>
              <c:strCache>
                <c:ptCount val="2"/>
                <c:pt idx="0">
                  <c:v>muži</c:v>
                </c:pt>
                <c:pt idx="1">
                  <c:v>ženy</c:v>
                </c:pt>
              </c:strCache>
            </c:strRef>
          </c:cat>
          <c:val>
            <c:numRef>
              <c:f>AGE_DATA!$I$2:$J$2</c:f>
              <c:numCache>
                <c:formatCode>General</c:formatCode>
                <c:ptCount val="2"/>
                <c:pt idx="0">
                  <c:v>62.637053696935617</c:v>
                </c:pt>
                <c:pt idx="1">
                  <c:v>37.362946303064383</c:v>
                </c:pt>
              </c:numCache>
            </c:numRef>
          </c:val>
          <c:extLst>
            <c:ext xmlns:c16="http://schemas.microsoft.com/office/drawing/2014/chart" uri="{C3380CC4-5D6E-409C-BE32-E72D297353CC}">
              <c16:uniqueId val="{00000004-DBDB-4F55-9AE4-5F08CAB28641}"/>
            </c:ext>
          </c:extLst>
        </c:ser>
        <c:dLbls>
          <c:showLegendKey val="0"/>
          <c:showVal val="0"/>
          <c:showCatName val="0"/>
          <c:showSerName val="0"/>
          <c:showPercent val="0"/>
          <c:showBubbleSize val="0"/>
          <c:showLeaderLines val="1"/>
        </c:dLbls>
        <c:firstSliceAng val="0"/>
        <c:holeSize val="75"/>
      </c:doughnutChart>
      <c:spPr>
        <a:noFill/>
        <a:ln>
          <a:noFill/>
        </a:ln>
        <a:effectLst/>
      </c:spPr>
    </c:plotArea>
    <c:legend>
      <c:legendPos val="b"/>
      <c:layout>
        <c:manualLayout>
          <c:xMode val="edge"/>
          <c:yMode val="edge"/>
          <c:x val="0.40502515310586168"/>
          <c:y val="0.58391149023038791"/>
          <c:w val="0.18439413823272091"/>
          <c:h val="7.812554680664916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userShapes r:id="rId4"/>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cs-CZ" sz="1200" b="1">
                <a:solidFill>
                  <a:sysClr val="windowText" lastClr="000000"/>
                </a:solidFill>
              </a:rPr>
              <a:t>Srovnání publikací v oborových skupinách dle AIS [MŠM– NPU</a:t>
            </a:r>
            <a:r>
              <a:rPr lang="cs-CZ" sz="1200" b="1" baseline="0">
                <a:solidFill>
                  <a:sysClr val="windowText" lastClr="000000"/>
                </a:solidFill>
              </a:rPr>
              <a:t> II</a:t>
            </a:r>
            <a:r>
              <a:rPr lang="cs-CZ" sz="1200" b="1">
                <a:solidFill>
                  <a:sysClr val="windowText" lastClr="000000"/>
                </a:solidFill>
              </a:rPr>
              <a:t>]</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percentStacked"/>
        <c:varyColors val="0"/>
        <c:ser>
          <c:idx val="3"/>
          <c:order val="0"/>
          <c:tx>
            <c:strRef>
              <c:f>COUNT_PIVOT!$E$4</c:f>
              <c:strCache>
                <c:ptCount val="1"/>
                <c:pt idx="0">
                  <c:v>Q4</c:v>
                </c:pt>
              </c:strCache>
            </c:strRef>
          </c:tx>
          <c:spPr>
            <a:solidFill>
              <a:srgbClr val="D78E8E"/>
            </a:solidFill>
            <a:ln w="12700">
              <a:solidFill>
                <a:srgbClr val="BE4949"/>
              </a:solidFill>
            </a:ln>
            <a:effectLst/>
          </c:spPr>
          <c:invertIfNegative val="0"/>
          <c:dLbls>
            <c:dLbl>
              <c:idx val="0"/>
              <c:tx>
                <c:rich>
                  <a:bodyPr/>
                  <a:lstStyle/>
                  <a:p>
                    <a:fld id="{BC2D9049-FE9B-4A48-96C9-293207BFE4D5}" type="CELLRANGE">
                      <a:rPr lang="en-US"/>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0-9E8E-4E9A-9823-2E2C5BE844A1}"/>
                </c:ext>
              </c:extLst>
            </c:dLbl>
            <c:dLbl>
              <c:idx val="1"/>
              <c:tx>
                <c:rich>
                  <a:bodyPr/>
                  <a:lstStyle/>
                  <a:p>
                    <a:fld id="{C99D86D3-2B49-40A1-9970-F8BD12FAAFBA}"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9E8E-4E9A-9823-2E2C5BE844A1}"/>
                </c:ext>
              </c:extLst>
            </c:dLbl>
            <c:dLbl>
              <c:idx val="2"/>
              <c:tx>
                <c:rich>
                  <a:bodyPr/>
                  <a:lstStyle/>
                  <a:p>
                    <a:fld id="{F01C6794-E02B-4B05-8BAA-7A5371C6CD26}"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2-9E8E-4E9A-9823-2E2C5BE844A1}"/>
                </c:ext>
              </c:extLst>
            </c:dLbl>
            <c:dLbl>
              <c:idx val="3"/>
              <c:tx>
                <c:rich>
                  <a:bodyPr/>
                  <a:lstStyle/>
                  <a:p>
                    <a:fld id="{D0B9537B-D69C-42CF-9ECE-6F0C7C242210}"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3-9E8E-4E9A-9823-2E2C5BE844A1}"/>
                </c:ext>
              </c:extLst>
            </c:dLbl>
            <c:dLbl>
              <c:idx val="4"/>
              <c:tx>
                <c:rich>
                  <a:bodyPr/>
                  <a:lstStyle/>
                  <a:p>
                    <a:fld id="{8600213D-15EB-460A-88A1-792367D3B257}"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9E8E-4E9A-9823-2E2C5BE844A1}"/>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strRef>
              <c:f>COUNT_PIVOT!$G$5:$G$9</c:f>
              <c:strCache>
                <c:ptCount val="5"/>
                <c:pt idx="0">
                  <c:v>NATURAL SCIENCES (1606)</c:v>
                </c:pt>
                <c:pt idx="1">
                  <c:v>ENGINEERING AND TECHNOLOGY (785)</c:v>
                </c:pt>
                <c:pt idx="2">
                  <c:v>MEDICAL AND HEALTH SCIENCES (623)</c:v>
                </c:pt>
                <c:pt idx="3">
                  <c:v>AGRICULTURAL SCIENCES (35)</c:v>
                </c:pt>
                <c:pt idx="4">
                  <c:v>SOCIAL SCIENCES (26)</c:v>
                </c:pt>
              </c:strCache>
              <c:extLst/>
            </c:strRef>
          </c:cat>
          <c:val>
            <c:numRef>
              <c:f>COUNT_PIVOT!$E$5:$E$9</c:f>
              <c:numCache>
                <c:formatCode>General</c:formatCode>
                <c:ptCount val="5"/>
                <c:pt idx="0">
                  <c:v>94</c:v>
                </c:pt>
                <c:pt idx="1">
                  <c:v>40</c:v>
                </c:pt>
                <c:pt idx="2">
                  <c:v>81</c:v>
                </c:pt>
                <c:pt idx="3">
                  <c:v>2</c:v>
                </c:pt>
                <c:pt idx="4">
                  <c:v>3</c:v>
                </c:pt>
              </c:numCache>
              <c:extLst/>
            </c:numRef>
          </c:val>
          <c:extLst>
            <c:ext xmlns:c15="http://schemas.microsoft.com/office/drawing/2012/chart" uri="{02D57815-91ED-43cb-92C2-25804820EDAC}">
              <c15:datalabelsRange>
                <c15:f>COUNT_PIVOT!$E$36:$E$40</c15:f>
                <c15:dlblRangeCache>
                  <c:ptCount val="5"/>
                  <c:pt idx="0">
                    <c:v>6%</c:v>
                  </c:pt>
                  <c:pt idx="1">
                    <c:v>5%</c:v>
                  </c:pt>
                  <c:pt idx="2">
                    <c:v>13%</c:v>
                  </c:pt>
                  <c:pt idx="3">
                    <c:v>6%</c:v>
                  </c:pt>
                  <c:pt idx="4">
                    <c:v>12%</c:v>
                  </c:pt>
                </c15:dlblRangeCache>
              </c15:datalabelsRange>
            </c:ext>
            <c:ext xmlns:c16="http://schemas.microsoft.com/office/drawing/2014/chart" uri="{C3380CC4-5D6E-409C-BE32-E72D297353CC}">
              <c16:uniqueId val="{00000005-9E8E-4E9A-9823-2E2C5BE844A1}"/>
            </c:ext>
          </c:extLst>
        </c:ser>
        <c:ser>
          <c:idx val="2"/>
          <c:order val="1"/>
          <c:tx>
            <c:strRef>
              <c:f>COUNT_PIVOT!$D$4</c:f>
              <c:strCache>
                <c:ptCount val="1"/>
                <c:pt idx="0">
                  <c:v>Q3</c:v>
                </c:pt>
              </c:strCache>
            </c:strRef>
          </c:tx>
          <c:spPr>
            <a:solidFill>
              <a:srgbClr val="D4DEEF"/>
            </a:solidFill>
            <a:ln w="12700">
              <a:solidFill>
                <a:srgbClr val="3A5D9C"/>
              </a:solidFill>
            </a:ln>
            <a:effectLst/>
          </c:spPr>
          <c:invertIfNegative val="0"/>
          <c:dLbls>
            <c:dLbl>
              <c:idx val="0"/>
              <c:tx>
                <c:rich>
                  <a:bodyPr/>
                  <a:lstStyle/>
                  <a:p>
                    <a:fld id="{343D2B8E-C04C-4257-8056-CDA7CAB52BDB}" type="CELLRANGE">
                      <a:rPr lang="en-US"/>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9E8E-4E9A-9823-2E2C5BE844A1}"/>
                </c:ext>
              </c:extLst>
            </c:dLbl>
            <c:dLbl>
              <c:idx val="1"/>
              <c:tx>
                <c:rich>
                  <a:bodyPr/>
                  <a:lstStyle/>
                  <a:p>
                    <a:fld id="{2DB5297B-6A02-40FD-8421-026C930E73ED}"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9E8E-4E9A-9823-2E2C5BE844A1}"/>
                </c:ext>
              </c:extLst>
            </c:dLbl>
            <c:dLbl>
              <c:idx val="2"/>
              <c:tx>
                <c:rich>
                  <a:bodyPr/>
                  <a:lstStyle/>
                  <a:p>
                    <a:fld id="{53DE3E09-D2AC-4532-8093-6441B996E8F3}"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9E8E-4E9A-9823-2E2C5BE844A1}"/>
                </c:ext>
              </c:extLst>
            </c:dLbl>
            <c:dLbl>
              <c:idx val="3"/>
              <c:tx>
                <c:rich>
                  <a:bodyPr/>
                  <a:lstStyle/>
                  <a:p>
                    <a:fld id="{466BF599-93F7-4506-A2D6-9F1821F72403}"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9E8E-4E9A-9823-2E2C5BE844A1}"/>
                </c:ext>
              </c:extLst>
            </c:dLbl>
            <c:dLbl>
              <c:idx val="4"/>
              <c:tx>
                <c:rich>
                  <a:bodyPr/>
                  <a:lstStyle/>
                  <a:p>
                    <a:fld id="{CC76D1DB-F0A8-4DE0-85C4-ABDFA5DD2540}"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9E8E-4E9A-9823-2E2C5BE844A1}"/>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strRef>
              <c:f>COUNT_PIVOT!$G$5:$G$9</c:f>
              <c:strCache>
                <c:ptCount val="5"/>
                <c:pt idx="0">
                  <c:v>NATURAL SCIENCES (1606)</c:v>
                </c:pt>
                <c:pt idx="1">
                  <c:v>ENGINEERING AND TECHNOLOGY (785)</c:v>
                </c:pt>
                <c:pt idx="2">
                  <c:v>MEDICAL AND HEALTH SCIENCES (623)</c:v>
                </c:pt>
                <c:pt idx="3">
                  <c:v>AGRICULTURAL SCIENCES (35)</c:v>
                </c:pt>
                <c:pt idx="4">
                  <c:v>SOCIAL SCIENCES (26)</c:v>
                </c:pt>
              </c:strCache>
              <c:extLst/>
            </c:strRef>
          </c:cat>
          <c:val>
            <c:numRef>
              <c:f>COUNT_PIVOT!$D$5:$D$9</c:f>
              <c:numCache>
                <c:formatCode>General</c:formatCode>
                <c:ptCount val="5"/>
                <c:pt idx="0">
                  <c:v>187</c:v>
                </c:pt>
                <c:pt idx="1">
                  <c:v>109</c:v>
                </c:pt>
                <c:pt idx="2">
                  <c:v>89</c:v>
                </c:pt>
                <c:pt idx="3">
                  <c:v>9</c:v>
                </c:pt>
                <c:pt idx="4">
                  <c:v>3</c:v>
                </c:pt>
              </c:numCache>
              <c:extLst/>
            </c:numRef>
          </c:val>
          <c:extLst>
            <c:ext xmlns:c15="http://schemas.microsoft.com/office/drawing/2012/chart" uri="{02D57815-91ED-43cb-92C2-25804820EDAC}">
              <c15:datalabelsRange>
                <c15:f>COUNT_PIVOT!$D$36:$D$40</c15:f>
                <c15:dlblRangeCache>
                  <c:ptCount val="5"/>
                  <c:pt idx="0">
                    <c:v>12%</c:v>
                  </c:pt>
                  <c:pt idx="1">
                    <c:v>14%</c:v>
                  </c:pt>
                  <c:pt idx="2">
                    <c:v>14%</c:v>
                  </c:pt>
                  <c:pt idx="3">
                    <c:v>26%</c:v>
                  </c:pt>
                  <c:pt idx="4">
                    <c:v>12%</c:v>
                  </c:pt>
                </c15:dlblRangeCache>
              </c15:datalabelsRange>
            </c:ext>
            <c:ext xmlns:c16="http://schemas.microsoft.com/office/drawing/2014/chart" uri="{C3380CC4-5D6E-409C-BE32-E72D297353CC}">
              <c16:uniqueId val="{0000000B-9E8E-4E9A-9823-2E2C5BE844A1}"/>
            </c:ext>
          </c:extLst>
        </c:ser>
        <c:ser>
          <c:idx val="1"/>
          <c:order val="2"/>
          <c:tx>
            <c:strRef>
              <c:f>COUNT_PIVOT!$C$4</c:f>
              <c:strCache>
                <c:ptCount val="1"/>
                <c:pt idx="0">
                  <c:v>Q2</c:v>
                </c:pt>
              </c:strCache>
            </c:strRef>
          </c:tx>
          <c:spPr>
            <a:solidFill>
              <a:srgbClr val="9EE99E"/>
            </a:solidFill>
            <a:ln w="12700">
              <a:solidFill>
                <a:srgbClr val="1FA81F"/>
              </a:solidFill>
            </a:ln>
            <a:effectLst/>
          </c:spPr>
          <c:invertIfNegative val="0"/>
          <c:dLbls>
            <c:dLbl>
              <c:idx val="0"/>
              <c:tx>
                <c:rich>
                  <a:bodyPr/>
                  <a:lstStyle/>
                  <a:p>
                    <a:fld id="{E8249CA9-B2FD-4DB5-BA70-80501204E027}" type="CELLRANGE">
                      <a:rPr lang="en-US"/>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9E8E-4E9A-9823-2E2C5BE844A1}"/>
                </c:ext>
              </c:extLst>
            </c:dLbl>
            <c:dLbl>
              <c:idx val="1"/>
              <c:tx>
                <c:rich>
                  <a:bodyPr/>
                  <a:lstStyle/>
                  <a:p>
                    <a:fld id="{CDEBC47F-A3E7-44E0-88AD-F0A16A317CCD}"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9E8E-4E9A-9823-2E2C5BE844A1}"/>
                </c:ext>
              </c:extLst>
            </c:dLbl>
            <c:dLbl>
              <c:idx val="2"/>
              <c:tx>
                <c:rich>
                  <a:bodyPr/>
                  <a:lstStyle/>
                  <a:p>
                    <a:fld id="{B3C3C05E-13A1-4E37-BEBA-D4001B3DD9AC}"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9E8E-4E9A-9823-2E2C5BE844A1}"/>
                </c:ext>
              </c:extLst>
            </c:dLbl>
            <c:dLbl>
              <c:idx val="3"/>
              <c:tx>
                <c:rich>
                  <a:bodyPr/>
                  <a:lstStyle/>
                  <a:p>
                    <a:fld id="{E04E4DD2-25FA-47B0-BF97-9A07CDD3AB5D}"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9E8E-4E9A-9823-2E2C5BE844A1}"/>
                </c:ext>
              </c:extLst>
            </c:dLbl>
            <c:dLbl>
              <c:idx val="4"/>
              <c:tx>
                <c:rich>
                  <a:bodyPr/>
                  <a:lstStyle/>
                  <a:p>
                    <a:fld id="{0DBED161-BA70-434A-B440-628C02C2622F}"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9E8E-4E9A-9823-2E2C5BE844A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strRef>
              <c:f>COUNT_PIVOT!$G$5:$G$9</c:f>
              <c:strCache>
                <c:ptCount val="5"/>
                <c:pt idx="0">
                  <c:v>NATURAL SCIENCES (1606)</c:v>
                </c:pt>
                <c:pt idx="1">
                  <c:v>ENGINEERING AND TECHNOLOGY (785)</c:v>
                </c:pt>
                <c:pt idx="2">
                  <c:v>MEDICAL AND HEALTH SCIENCES (623)</c:v>
                </c:pt>
                <c:pt idx="3">
                  <c:v>AGRICULTURAL SCIENCES (35)</c:v>
                </c:pt>
                <c:pt idx="4">
                  <c:v>SOCIAL SCIENCES (26)</c:v>
                </c:pt>
              </c:strCache>
              <c:extLst/>
            </c:strRef>
          </c:cat>
          <c:val>
            <c:numRef>
              <c:f>COUNT_PIVOT!$C$5:$C$9</c:f>
              <c:numCache>
                <c:formatCode>General</c:formatCode>
                <c:ptCount val="5"/>
                <c:pt idx="0">
                  <c:v>497</c:v>
                </c:pt>
                <c:pt idx="1">
                  <c:v>318</c:v>
                </c:pt>
                <c:pt idx="2">
                  <c:v>161</c:v>
                </c:pt>
                <c:pt idx="3">
                  <c:v>9</c:v>
                </c:pt>
                <c:pt idx="4">
                  <c:v>14</c:v>
                </c:pt>
              </c:numCache>
              <c:extLst/>
            </c:numRef>
          </c:val>
          <c:extLst>
            <c:ext xmlns:c15="http://schemas.microsoft.com/office/drawing/2012/chart" uri="{02D57815-91ED-43cb-92C2-25804820EDAC}">
              <c15:datalabelsRange>
                <c15:f>COUNT_PIVOT!$C$36:$C$40</c15:f>
                <c15:dlblRangeCache>
                  <c:ptCount val="5"/>
                  <c:pt idx="0">
                    <c:v>31%</c:v>
                  </c:pt>
                  <c:pt idx="1">
                    <c:v>41%</c:v>
                  </c:pt>
                  <c:pt idx="2">
                    <c:v>26%</c:v>
                  </c:pt>
                  <c:pt idx="3">
                    <c:v>26%</c:v>
                  </c:pt>
                  <c:pt idx="4">
                    <c:v>54%</c:v>
                  </c:pt>
                </c15:dlblRangeCache>
              </c15:datalabelsRange>
            </c:ext>
            <c:ext xmlns:c16="http://schemas.microsoft.com/office/drawing/2014/chart" uri="{C3380CC4-5D6E-409C-BE32-E72D297353CC}">
              <c16:uniqueId val="{00000011-9E8E-4E9A-9823-2E2C5BE844A1}"/>
            </c:ext>
          </c:extLst>
        </c:ser>
        <c:ser>
          <c:idx val="0"/>
          <c:order val="3"/>
          <c:tx>
            <c:strRef>
              <c:f>COUNT_PIVOT!$B$4</c:f>
              <c:strCache>
                <c:ptCount val="1"/>
                <c:pt idx="0">
                  <c:v>Q1</c:v>
                </c:pt>
              </c:strCache>
            </c:strRef>
          </c:tx>
          <c:spPr>
            <a:solidFill>
              <a:srgbClr val="FAE6D3"/>
            </a:solidFill>
            <a:ln w="12700">
              <a:solidFill>
                <a:srgbClr val="E9933E"/>
              </a:solidFill>
            </a:ln>
            <a:effectLst/>
          </c:spPr>
          <c:invertIfNegative val="0"/>
          <c:dLbls>
            <c:dLbl>
              <c:idx val="0"/>
              <c:tx>
                <c:rich>
                  <a:bodyPr/>
                  <a:lstStyle/>
                  <a:p>
                    <a:fld id="{5E2598D9-6D7A-4FC7-8CB9-BF33F2C62504}" type="CELLRANGE">
                      <a:rPr lang="en-US"/>
                      <a:pPr/>
                      <a:t>[OBLAST BUNĚK]</a:t>
                    </a:fld>
                    <a:endParaRPr lang="en-GB"/>
                  </a:p>
                </c:rich>
              </c:tx>
              <c:dLblPos val="inBase"/>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9E8E-4E9A-9823-2E2C5BE844A1}"/>
                </c:ext>
              </c:extLst>
            </c:dLbl>
            <c:dLbl>
              <c:idx val="1"/>
              <c:tx>
                <c:rich>
                  <a:bodyPr/>
                  <a:lstStyle/>
                  <a:p>
                    <a:fld id="{CCD147A7-0572-42FD-A40E-255AF588F94A}" type="CELLRANGE">
                      <a:rPr lang="en-GB"/>
                      <a:pPr/>
                      <a:t>[OBLAST BUNĚK]</a:t>
                    </a:fld>
                    <a:endParaRPr lang="en-GB"/>
                  </a:p>
                </c:rich>
              </c:tx>
              <c:dLblPos val="inBase"/>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9E8E-4E9A-9823-2E2C5BE844A1}"/>
                </c:ext>
              </c:extLst>
            </c:dLbl>
            <c:dLbl>
              <c:idx val="2"/>
              <c:tx>
                <c:rich>
                  <a:bodyPr/>
                  <a:lstStyle/>
                  <a:p>
                    <a:fld id="{7DCD8A37-4E90-441C-86CC-03F96E206902}" type="CELLRANGE">
                      <a:rPr lang="en-GB"/>
                      <a:pPr/>
                      <a:t>[OBLAST BUNĚK]</a:t>
                    </a:fld>
                    <a:endParaRPr lang="en-GB"/>
                  </a:p>
                </c:rich>
              </c:tx>
              <c:dLblPos val="inBase"/>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9E8E-4E9A-9823-2E2C5BE844A1}"/>
                </c:ext>
              </c:extLst>
            </c:dLbl>
            <c:dLbl>
              <c:idx val="3"/>
              <c:tx>
                <c:rich>
                  <a:bodyPr/>
                  <a:lstStyle/>
                  <a:p>
                    <a:fld id="{12B8CED5-1375-4F9E-9DED-8784F238C1A0}" type="CELLRANGE">
                      <a:rPr lang="en-GB"/>
                      <a:pPr/>
                      <a:t>[OBLAST BUNĚK]</a:t>
                    </a:fld>
                    <a:endParaRPr lang="en-GB"/>
                  </a:p>
                </c:rich>
              </c:tx>
              <c:dLblPos val="inBase"/>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9E8E-4E9A-9823-2E2C5BE844A1}"/>
                </c:ext>
              </c:extLst>
            </c:dLbl>
            <c:dLbl>
              <c:idx val="4"/>
              <c:tx>
                <c:rich>
                  <a:bodyPr/>
                  <a:lstStyle/>
                  <a:p>
                    <a:endParaRPr lang="en-US"/>
                  </a:p>
                </c:rich>
              </c:tx>
              <c:dLblPos val="inBase"/>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6-9E8E-4E9A-9823-2E2C5BE844A1}"/>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en-US"/>
              </a:p>
            </c:txPr>
            <c:dLblPos val="inBase"/>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strRef>
              <c:f>COUNT_PIVOT!$G$5:$G$9</c:f>
              <c:strCache>
                <c:ptCount val="5"/>
                <c:pt idx="0">
                  <c:v>NATURAL SCIENCES (1606)</c:v>
                </c:pt>
                <c:pt idx="1">
                  <c:v>ENGINEERING AND TECHNOLOGY (785)</c:v>
                </c:pt>
                <c:pt idx="2">
                  <c:v>MEDICAL AND HEALTH SCIENCES (623)</c:v>
                </c:pt>
                <c:pt idx="3">
                  <c:v>AGRICULTURAL SCIENCES (35)</c:v>
                </c:pt>
                <c:pt idx="4">
                  <c:v>SOCIAL SCIENCES (26)</c:v>
                </c:pt>
              </c:strCache>
              <c:extLst/>
            </c:strRef>
          </c:cat>
          <c:val>
            <c:numRef>
              <c:f>COUNT_PIVOT!$B$5:$B$9</c:f>
              <c:numCache>
                <c:formatCode>General</c:formatCode>
                <c:ptCount val="5"/>
                <c:pt idx="0">
                  <c:v>828</c:v>
                </c:pt>
                <c:pt idx="1">
                  <c:v>318</c:v>
                </c:pt>
                <c:pt idx="2">
                  <c:v>292</c:v>
                </c:pt>
                <c:pt idx="3">
                  <c:v>15</c:v>
                </c:pt>
                <c:pt idx="4">
                  <c:v>6</c:v>
                </c:pt>
              </c:numCache>
              <c:extLst/>
            </c:numRef>
          </c:val>
          <c:extLst>
            <c:ext xmlns:c15="http://schemas.microsoft.com/office/drawing/2012/chart" uri="{02D57815-91ED-43cb-92C2-25804820EDAC}">
              <c15:datalabelsRange>
                <c15:f>COUNT_PIVOT!$B$36:$B$40</c15:f>
                <c15:dlblRangeCache>
                  <c:ptCount val="5"/>
                  <c:pt idx="0">
                    <c:v>52%</c:v>
                  </c:pt>
                  <c:pt idx="1">
                    <c:v>41%</c:v>
                  </c:pt>
                  <c:pt idx="2">
                    <c:v>47%</c:v>
                  </c:pt>
                  <c:pt idx="3">
                    <c:v>43%</c:v>
                  </c:pt>
                  <c:pt idx="4">
                    <c:v>23%</c:v>
                  </c:pt>
                </c15:dlblRangeCache>
              </c15:datalabelsRange>
            </c:ext>
            <c:ext xmlns:c16="http://schemas.microsoft.com/office/drawing/2014/chart" uri="{C3380CC4-5D6E-409C-BE32-E72D297353CC}">
              <c16:uniqueId val="{00000017-9E8E-4E9A-9823-2E2C5BE844A1}"/>
            </c:ext>
          </c:extLst>
        </c:ser>
        <c:dLbls>
          <c:showLegendKey val="0"/>
          <c:showVal val="0"/>
          <c:showCatName val="0"/>
          <c:showSerName val="0"/>
          <c:showPercent val="0"/>
          <c:showBubbleSize val="0"/>
        </c:dLbls>
        <c:gapWidth val="150"/>
        <c:overlap val="100"/>
        <c:axId val="212396911"/>
        <c:axId val="212396079"/>
      </c:barChart>
      <c:lineChart>
        <c:grouping val="standard"/>
        <c:varyColors val="0"/>
        <c:ser>
          <c:idx val="4"/>
          <c:order val="4"/>
          <c:tx>
            <c:v>I. Decil</c:v>
          </c:tx>
          <c:spPr>
            <a:ln w="28575" cap="rnd">
              <a:noFill/>
              <a:round/>
            </a:ln>
            <a:effectLst/>
          </c:spPr>
          <c:marker>
            <c:symbol val="triangle"/>
            <c:size val="7"/>
            <c:spPr>
              <a:solidFill>
                <a:srgbClr val="D9D9D9"/>
              </a:solidFill>
              <a:ln w="9525">
                <a:solidFill>
                  <a:srgbClr val="7F7F7F"/>
                </a:solidFill>
              </a:ln>
              <a:effectLst/>
            </c:spPr>
          </c:marker>
          <c:dLbls>
            <c:dLbl>
              <c:idx val="0"/>
              <c:tx>
                <c:rich>
                  <a:bodyPr/>
                  <a:lstStyle/>
                  <a:p>
                    <a:fld id="{44614827-3869-4956-ADBF-EDEFA6A2AEF5}" type="CELLRANGE">
                      <a:rPr lang="en-US"/>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9E8E-4E9A-9823-2E2C5BE844A1}"/>
                </c:ext>
              </c:extLst>
            </c:dLbl>
            <c:dLbl>
              <c:idx val="1"/>
              <c:tx>
                <c:rich>
                  <a:bodyPr/>
                  <a:lstStyle/>
                  <a:p>
                    <a:fld id="{AC08E336-C338-40EA-8886-A005DFE3C0E4}"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9E8E-4E9A-9823-2E2C5BE844A1}"/>
                </c:ext>
              </c:extLst>
            </c:dLbl>
            <c:dLbl>
              <c:idx val="2"/>
              <c:tx>
                <c:rich>
                  <a:bodyPr/>
                  <a:lstStyle/>
                  <a:p>
                    <a:fld id="{A080DBFA-7C54-47E8-A531-F91434CC32BA}"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9E8E-4E9A-9823-2E2C5BE844A1}"/>
                </c:ext>
              </c:extLst>
            </c:dLbl>
            <c:dLbl>
              <c:idx val="3"/>
              <c:tx>
                <c:rich>
                  <a:bodyPr/>
                  <a:lstStyle/>
                  <a:p>
                    <a:fld id="{EE2A7781-66B3-4A23-9E48-677276A0CC28}"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9E8E-4E9A-9823-2E2C5BE844A1}"/>
                </c:ext>
              </c:extLst>
            </c:dLbl>
            <c:dLbl>
              <c:idx val="4"/>
              <c:tx>
                <c:rich>
                  <a:bodyPr/>
                  <a:lstStyle/>
                  <a:p>
                    <a:fld id="{DDE33106-DA80-41A6-855C-5419DA64271A}"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9E8E-4E9A-9823-2E2C5BE844A1}"/>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strRef>
              <c:f>COUNT_PIVOT!$G$5:$G$9</c:f>
              <c:strCache>
                <c:ptCount val="5"/>
                <c:pt idx="0">
                  <c:v>NATURAL SCIENCES (1606)</c:v>
                </c:pt>
                <c:pt idx="1">
                  <c:v>ENGINEERING AND TECHNOLOGY (785)</c:v>
                </c:pt>
                <c:pt idx="2">
                  <c:v>MEDICAL AND HEALTH SCIENCES (623)</c:v>
                </c:pt>
                <c:pt idx="3">
                  <c:v>AGRICULTURAL SCIENCES (35)</c:v>
                </c:pt>
                <c:pt idx="4">
                  <c:v>SOCIAL SCIENCES (26)</c:v>
                </c:pt>
              </c:strCache>
              <c:extLst/>
            </c:strRef>
          </c:cat>
          <c:val>
            <c:numRef>
              <c:f>COUNT_PIVOT!$E$21:$E$25</c:f>
              <c:numCache>
                <c:formatCode>0.0%</c:formatCode>
                <c:ptCount val="5"/>
                <c:pt idx="0">
                  <c:v>0.82938978829389787</c:v>
                </c:pt>
                <c:pt idx="1">
                  <c:v>0.87898089171974525</c:v>
                </c:pt>
                <c:pt idx="2">
                  <c:v>0.8009630818619583</c:v>
                </c:pt>
                <c:pt idx="3">
                  <c:v>0.85714285714285721</c:v>
                </c:pt>
                <c:pt idx="4">
                  <c:v>0.96153846153846156</c:v>
                </c:pt>
              </c:numCache>
              <c:extLst/>
            </c:numRef>
          </c:val>
          <c:smooth val="0"/>
          <c:extLst>
            <c:ext xmlns:c15="http://schemas.microsoft.com/office/drawing/2012/chart" uri="{02D57815-91ED-43cb-92C2-25804820EDAC}">
              <c15:datalabelsRange>
                <c15:f>COUNT_PIVOT!$B$21:$B$26</c15:f>
                <c15:dlblRangeCache>
                  <c:ptCount val="6"/>
                  <c:pt idx="0">
                    <c:v>17.1%</c:v>
                  </c:pt>
                  <c:pt idx="1">
                    <c:v>12.1%</c:v>
                  </c:pt>
                  <c:pt idx="2">
                    <c:v>19.9%</c:v>
                  </c:pt>
                  <c:pt idx="3">
                    <c:v>14.3%</c:v>
                  </c:pt>
                  <c:pt idx="4">
                    <c:v>3.8%</c:v>
                  </c:pt>
                  <c:pt idx="5">
                    <c:v>0.0%</c:v>
                  </c:pt>
                </c15:dlblRangeCache>
              </c15:datalabelsRange>
            </c:ext>
            <c:ext xmlns:c16="http://schemas.microsoft.com/office/drawing/2014/chart" uri="{C3380CC4-5D6E-409C-BE32-E72D297353CC}">
              <c16:uniqueId val="{0000001D-9E8E-4E9A-9823-2E2C5BE844A1}"/>
            </c:ext>
          </c:extLst>
        </c:ser>
        <c:dLbls>
          <c:showLegendKey val="0"/>
          <c:showVal val="0"/>
          <c:showCatName val="0"/>
          <c:showSerName val="0"/>
          <c:showPercent val="0"/>
          <c:showBubbleSize val="0"/>
        </c:dLbls>
        <c:marker val="1"/>
        <c:smooth val="0"/>
        <c:axId val="982693695"/>
        <c:axId val="982689119"/>
      </c:lineChart>
      <c:catAx>
        <c:axId val="21239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212396079"/>
        <c:crosses val="autoZero"/>
        <c:auto val="1"/>
        <c:lblAlgn val="ctr"/>
        <c:lblOffset val="100"/>
        <c:noMultiLvlLbl val="0"/>
      </c:catAx>
      <c:valAx>
        <c:axId val="212396079"/>
        <c:scaling>
          <c:orientation val="minMax"/>
        </c:scaling>
        <c:delete val="1"/>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crossAx val="212396911"/>
        <c:crosses val="autoZero"/>
        <c:crossBetween val="between"/>
        <c:majorUnit val="0.5"/>
      </c:valAx>
      <c:valAx>
        <c:axId val="982689119"/>
        <c:scaling>
          <c:orientation val="minMax"/>
          <c:max val="1"/>
          <c:min val="0"/>
        </c:scaling>
        <c:delete val="1"/>
        <c:axPos val="r"/>
        <c:numFmt formatCode="0.0%" sourceLinked="1"/>
        <c:majorTickMark val="out"/>
        <c:minorTickMark val="none"/>
        <c:tickLblPos val="nextTo"/>
        <c:crossAx val="982693695"/>
        <c:crosses val="max"/>
        <c:crossBetween val="between"/>
      </c:valAx>
      <c:catAx>
        <c:axId val="982693695"/>
        <c:scaling>
          <c:orientation val="minMax"/>
        </c:scaling>
        <c:delete val="1"/>
        <c:axPos val="b"/>
        <c:numFmt formatCode="General" sourceLinked="1"/>
        <c:majorTickMark val="out"/>
        <c:minorTickMark val="none"/>
        <c:tickLblPos val="nextTo"/>
        <c:crossAx val="982689119"/>
        <c:crosses val="autoZero"/>
        <c:auto val="1"/>
        <c:lblAlgn val="ctr"/>
        <c:lblOffset val="100"/>
        <c:noMultiLvlLbl val="0"/>
      </c:catAx>
      <c:spPr>
        <a:noFill/>
        <a:ln>
          <a:noFill/>
        </a:ln>
        <a:effectLst/>
      </c:spPr>
    </c:plotArea>
    <c:legend>
      <c:legendPos val="r"/>
      <c:layout>
        <c:manualLayout>
          <c:xMode val="edge"/>
          <c:yMode val="edge"/>
          <c:x val="0.90642555555555571"/>
          <c:y val="0.12069403393942507"/>
          <c:w val="8.2991111111111113E-2"/>
          <c:h val="0.8115678178581908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'OS1'!$A$27</c:f>
          <c:strCache>
            <c:ptCount val="1"/>
            <c:pt idx="0">
              <c:v>Srovnání dle AIS v NATURAL SCIENCES [NPU II]</c:v>
            </c:pt>
          </c:strCache>
        </c:strRef>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en-US"/>
        </a:p>
      </c:txPr>
    </c:title>
    <c:autoTitleDeleted val="0"/>
    <c:plotArea>
      <c:layout/>
      <c:barChart>
        <c:barDir val="col"/>
        <c:grouping val="clustered"/>
        <c:varyColors val="0"/>
        <c:ser>
          <c:idx val="0"/>
          <c:order val="0"/>
          <c:tx>
            <c:strRef>
              <c:f>'OS1'!$B$27</c:f>
              <c:strCache>
                <c:ptCount val="1"/>
                <c:pt idx="0">
                  <c:v>NPU I: n=1606</c:v>
                </c:pt>
              </c:strCache>
            </c:strRef>
          </c:tx>
          <c:spPr>
            <a:solidFill>
              <a:srgbClr val="00A2FF"/>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'OS1'!$B$28:$B$32</c:f>
              <c:numCache>
                <c:formatCode>0.0%</c:formatCode>
                <c:ptCount val="5"/>
                <c:pt idx="0">
                  <c:v>0.17061021170610211</c:v>
                </c:pt>
                <c:pt idx="1">
                  <c:v>0.5155666251556662</c:v>
                </c:pt>
                <c:pt idx="2">
                  <c:v>0.3094645080946451</c:v>
                </c:pt>
                <c:pt idx="3">
                  <c:v>0.11643835616438356</c:v>
                </c:pt>
                <c:pt idx="4">
                  <c:v>5.8530510585305104E-2</c:v>
                </c:pt>
              </c:numCache>
            </c:numRef>
          </c:val>
          <c:extLst>
            <c:ext xmlns:c16="http://schemas.microsoft.com/office/drawing/2014/chart" uri="{C3380CC4-5D6E-409C-BE32-E72D297353CC}">
              <c16:uniqueId val="{00000000-975D-497F-B4BA-DA95582EEEF0}"/>
            </c:ext>
          </c:extLst>
        </c:ser>
        <c:ser>
          <c:idx val="1"/>
          <c:order val="1"/>
          <c:tx>
            <c:strRef>
              <c:f>'OS1'!$C$27</c:f>
              <c:strCache>
                <c:ptCount val="1"/>
                <c:pt idx="0">
                  <c:v>ČR: n=35179</c:v>
                </c:pt>
              </c:strCache>
            </c:strRef>
          </c:tx>
          <c:spPr>
            <a:solidFill>
              <a:srgbClr val="16E7CF"/>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'OS1'!$C$28:$C$32</c:f>
              <c:numCache>
                <c:formatCode>0.0%</c:formatCode>
                <c:ptCount val="5"/>
                <c:pt idx="0">
                  <c:v>0.11</c:v>
                </c:pt>
                <c:pt idx="1">
                  <c:v>0.4</c:v>
                </c:pt>
                <c:pt idx="2">
                  <c:v>0.28999999999999998</c:v>
                </c:pt>
                <c:pt idx="3">
                  <c:v>0.19</c:v>
                </c:pt>
                <c:pt idx="4">
                  <c:v>0.12</c:v>
                </c:pt>
              </c:numCache>
            </c:numRef>
          </c:val>
          <c:extLst>
            <c:ext xmlns:c16="http://schemas.microsoft.com/office/drawing/2014/chart" uri="{C3380CC4-5D6E-409C-BE32-E72D297353CC}">
              <c16:uniqueId val="{00000001-975D-497F-B4BA-DA95582EEEF0}"/>
            </c:ext>
          </c:extLst>
        </c:ser>
        <c:ser>
          <c:idx val="2"/>
          <c:order val="2"/>
          <c:tx>
            <c:strRef>
              <c:f>'OS1'!$D$27</c:f>
              <c:strCache>
                <c:ptCount val="1"/>
                <c:pt idx="0">
                  <c:v>E15: n=975486</c:v>
                </c:pt>
              </c:strCache>
            </c:strRef>
          </c:tx>
          <c:spPr>
            <a:solidFill>
              <a:srgbClr val="61D836"/>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'OS1'!$D$28:$D$32</c:f>
              <c:numCache>
                <c:formatCode>0.0%</c:formatCode>
                <c:ptCount val="5"/>
                <c:pt idx="0">
                  <c:v>0.17</c:v>
                </c:pt>
                <c:pt idx="1">
                  <c:v>0.52</c:v>
                </c:pt>
                <c:pt idx="2">
                  <c:v>0.28999999999999998</c:v>
                </c:pt>
                <c:pt idx="3">
                  <c:v>0.13</c:v>
                </c:pt>
                <c:pt idx="4">
                  <c:v>0.06</c:v>
                </c:pt>
              </c:numCache>
            </c:numRef>
          </c:val>
          <c:extLst>
            <c:ext xmlns:c16="http://schemas.microsoft.com/office/drawing/2014/chart" uri="{C3380CC4-5D6E-409C-BE32-E72D297353CC}">
              <c16:uniqueId val="{00000002-975D-497F-B4BA-DA95582EEEF0}"/>
            </c:ext>
          </c:extLst>
        </c:ser>
        <c:ser>
          <c:idx val="3"/>
          <c:order val="3"/>
          <c:tx>
            <c:strRef>
              <c:f>'OS1'!$E$27</c:f>
              <c:strCache>
                <c:ptCount val="1"/>
                <c:pt idx="0">
                  <c:v>Svět: n=3349011</c:v>
                </c:pt>
              </c:strCache>
            </c:strRef>
          </c:tx>
          <c:spPr>
            <a:solidFill>
              <a:srgbClr val="FFD932"/>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'OS1'!$E$28:$E$32</c:f>
              <c:numCache>
                <c:formatCode>0.0%</c:formatCode>
                <c:ptCount val="5"/>
                <c:pt idx="0">
                  <c:v>0.12</c:v>
                </c:pt>
                <c:pt idx="1">
                  <c:v>0.37</c:v>
                </c:pt>
                <c:pt idx="2">
                  <c:v>0.3</c:v>
                </c:pt>
                <c:pt idx="3">
                  <c:v>0.19</c:v>
                </c:pt>
                <c:pt idx="4">
                  <c:v>0.15</c:v>
                </c:pt>
              </c:numCache>
            </c:numRef>
          </c:val>
          <c:extLst>
            <c:ext xmlns:c16="http://schemas.microsoft.com/office/drawing/2014/chart" uri="{C3380CC4-5D6E-409C-BE32-E72D297353CC}">
              <c16:uniqueId val="{00000003-975D-497F-B4BA-DA95582EEEF0}"/>
            </c:ext>
          </c:extLst>
        </c:ser>
        <c:dLbls>
          <c:showLegendKey val="0"/>
          <c:showVal val="0"/>
          <c:showCatName val="0"/>
          <c:showSerName val="0"/>
          <c:showPercent val="0"/>
          <c:showBubbleSize val="0"/>
        </c:dLbls>
        <c:gapWidth val="219"/>
        <c:overlap val="-27"/>
        <c:axId val="302513359"/>
        <c:axId val="214427263"/>
      </c:barChart>
      <c:catAx>
        <c:axId val="302513359"/>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4427263"/>
        <c:crosses val="autoZero"/>
        <c:auto val="1"/>
        <c:lblAlgn val="ctr"/>
        <c:lblOffset val="100"/>
        <c:noMultiLvlLbl val="0"/>
      </c:catAx>
      <c:valAx>
        <c:axId val="214427263"/>
        <c:scaling>
          <c:orientation val="minMax"/>
          <c:max val="0.75000000000000011"/>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02513359"/>
        <c:crosses val="autoZero"/>
        <c:crossBetween val="between"/>
      </c:valAx>
      <c:spPr>
        <a:noFill/>
        <a:ln>
          <a:noFill/>
        </a:ln>
        <a:effectLst/>
      </c:spPr>
    </c:plotArea>
    <c:legend>
      <c:legendPos val="b"/>
      <c:layout>
        <c:manualLayout>
          <c:xMode val="edge"/>
          <c:yMode val="edge"/>
          <c:x val="2.3683289588801409E-3"/>
          <c:y val="0.81901888687604252"/>
          <c:w val="0.99763159351916453"/>
          <c:h val="0.15364626118773878"/>
        </c:manualLayout>
      </c:layout>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'OS2'!$A$27</c:f>
          <c:strCache>
            <c:ptCount val="1"/>
            <c:pt idx="0">
              <c:v>Srovnání dle AIS v ENGINEERING AND TECHNOLOGY [NPU II]</c:v>
            </c:pt>
          </c:strCache>
        </c:strRef>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en-US"/>
        </a:p>
      </c:txPr>
    </c:title>
    <c:autoTitleDeleted val="0"/>
    <c:plotArea>
      <c:layout/>
      <c:barChart>
        <c:barDir val="col"/>
        <c:grouping val="clustered"/>
        <c:varyColors val="0"/>
        <c:ser>
          <c:idx val="0"/>
          <c:order val="0"/>
          <c:tx>
            <c:strRef>
              <c:f>'OS2'!$B$27</c:f>
              <c:strCache>
                <c:ptCount val="1"/>
                <c:pt idx="0">
                  <c:v>NPU I: n=785</c:v>
                </c:pt>
              </c:strCache>
            </c:strRef>
          </c:tx>
          <c:spPr>
            <a:solidFill>
              <a:srgbClr val="00A2FF"/>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'OS2'!$B$28:$B$32</c:f>
              <c:numCache>
                <c:formatCode>0.0%</c:formatCode>
                <c:ptCount val="5"/>
                <c:pt idx="0">
                  <c:v>0.12101910828025478</c:v>
                </c:pt>
                <c:pt idx="1">
                  <c:v>0.40509554140127391</c:v>
                </c:pt>
                <c:pt idx="2">
                  <c:v>0.40509554140127391</c:v>
                </c:pt>
                <c:pt idx="3">
                  <c:v>0.13885350318471337</c:v>
                </c:pt>
                <c:pt idx="4">
                  <c:v>5.0955414012738856E-2</c:v>
                </c:pt>
              </c:numCache>
            </c:numRef>
          </c:val>
          <c:extLst>
            <c:ext xmlns:c16="http://schemas.microsoft.com/office/drawing/2014/chart" uri="{C3380CC4-5D6E-409C-BE32-E72D297353CC}">
              <c16:uniqueId val="{00000000-814C-4A5F-8DA3-ECB0B18C9789}"/>
            </c:ext>
          </c:extLst>
        </c:ser>
        <c:ser>
          <c:idx val="1"/>
          <c:order val="1"/>
          <c:tx>
            <c:strRef>
              <c:f>'OS2'!$C$27</c:f>
              <c:strCache>
                <c:ptCount val="1"/>
                <c:pt idx="0">
                  <c:v>ČR: n=13717</c:v>
                </c:pt>
              </c:strCache>
            </c:strRef>
          </c:tx>
          <c:spPr>
            <a:solidFill>
              <a:srgbClr val="16E7CF"/>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'OS2'!$C$28:$C$32</c:f>
              <c:numCache>
                <c:formatCode>0.0%</c:formatCode>
                <c:ptCount val="5"/>
                <c:pt idx="0">
                  <c:v>0.12</c:v>
                </c:pt>
                <c:pt idx="1">
                  <c:v>0.33</c:v>
                </c:pt>
                <c:pt idx="2">
                  <c:v>0.32</c:v>
                </c:pt>
                <c:pt idx="3">
                  <c:v>0.2</c:v>
                </c:pt>
                <c:pt idx="4">
                  <c:v>0.15</c:v>
                </c:pt>
              </c:numCache>
            </c:numRef>
          </c:val>
          <c:extLst>
            <c:ext xmlns:c16="http://schemas.microsoft.com/office/drawing/2014/chart" uri="{C3380CC4-5D6E-409C-BE32-E72D297353CC}">
              <c16:uniqueId val="{00000001-814C-4A5F-8DA3-ECB0B18C9789}"/>
            </c:ext>
          </c:extLst>
        </c:ser>
        <c:ser>
          <c:idx val="2"/>
          <c:order val="2"/>
          <c:tx>
            <c:strRef>
              <c:f>'OS2'!$D$27</c:f>
              <c:strCache>
                <c:ptCount val="1"/>
                <c:pt idx="0">
                  <c:v>E15: n=444682</c:v>
                </c:pt>
              </c:strCache>
            </c:strRef>
          </c:tx>
          <c:spPr>
            <a:solidFill>
              <a:srgbClr val="61D836"/>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'OS2'!$D$28:$D$32</c:f>
              <c:numCache>
                <c:formatCode>0.0%</c:formatCode>
                <c:ptCount val="5"/>
                <c:pt idx="0">
                  <c:v>0.2</c:v>
                </c:pt>
                <c:pt idx="1">
                  <c:v>0.49</c:v>
                </c:pt>
                <c:pt idx="2">
                  <c:v>0.3</c:v>
                </c:pt>
                <c:pt idx="3">
                  <c:v>0.15</c:v>
                </c:pt>
                <c:pt idx="4">
                  <c:v>0.06</c:v>
                </c:pt>
              </c:numCache>
            </c:numRef>
          </c:val>
          <c:extLst>
            <c:ext xmlns:c16="http://schemas.microsoft.com/office/drawing/2014/chart" uri="{C3380CC4-5D6E-409C-BE32-E72D297353CC}">
              <c16:uniqueId val="{00000002-814C-4A5F-8DA3-ECB0B18C9789}"/>
            </c:ext>
          </c:extLst>
        </c:ser>
        <c:ser>
          <c:idx val="3"/>
          <c:order val="3"/>
          <c:tx>
            <c:strRef>
              <c:f>'OS2'!$E$27</c:f>
              <c:strCache>
                <c:ptCount val="1"/>
                <c:pt idx="0">
                  <c:v>Svět: n=1832374</c:v>
                </c:pt>
              </c:strCache>
            </c:strRef>
          </c:tx>
          <c:spPr>
            <a:solidFill>
              <a:srgbClr val="FFD932"/>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'OS2'!$E$28:$E$32</c:f>
              <c:numCache>
                <c:formatCode>0.0%</c:formatCode>
                <c:ptCount val="5"/>
                <c:pt idx="0">
                  <c:v>0.15</c:v>
                </c:pt>
                <c:pt idx="1">
                  <c:v>0.39</c:v>
                </c:pt>
                <c:pt idx="2">
                  <c:v>0.3</c:v>
                </c:pt>
                <c:pt idx="3">
                  <c:v>0.2</c:v>
                </c:pt>
                <c:pt idx="4">
                  <c:v>0.11</c:v>
                </c:pt>
              </c:numCache>
            </c:numRef>
          </c:val>
          <c:extLst>
            <c:ext xmlns:c16="http://schemas.microsoft.com/office/drawing/2014/chart" uri="{C3380CC4-5D6E-409C-BE32-E72D297353CC}">
              <c16:uniqueId val="{00000003-814C-4A5F-8DA3-ECB0B18C9789}"/>
            </c:ext>
          </c:extLst>
        </c:ser>
        <c:dLbls>
          <c:showLegendKey val="0"/>
          <c:showVal val="0"/>
          <c:showCatName val="0"/>
          <c:showSerName val="0"/>
          <c:showPercent val="0"/>
          <c:showBubbleSize val="0"/>
        </c:dLbls>
        <c:gapWidth val="219"/>
        <c:overlap val="-27"/>
        <c:axId val="302513359"/>
        <c:axId val="214427263"/>
      </c:barChart>
      <c:catAx>
        <c:axId val="302513359"/>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4427263"/>
        <c:crosses val="autoZero"/>
        <c:auto val="1"/>
        <c:lblAlgn val="ctr"/>
        <c:lblOffset val="100"/>
        <c:noMultiLvlLbl val="0"/>
      </c:catAx>
      <c:valAx>
        <c:axId val="214427263"/>
        <c:scaling>
          <c:orientation val="minMax"/>
          <c:max val="0.75000000000000011"/>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02513359"/>
        <c:crosses val="autoZero"/>
        <c:crossBetween val="between"/>
      </c:valAx>
      <c:spPr>
        <a:noFill/>
        <a:ln>
          <a:noFill/>
        </a:ln>
        <a:effectLst/>
      </c:spPr>
    </c:plotArea>
    <c:legend>
      <c:legendPos val="b"/>
      <c:layout>
        <c:manualLayout>
          <c:xMode val="edge"/>
          <c:yMode val="edge"/>
          <c:x val="2.3683289588801409E-3"/>
          <c:y val="0.81901888687604252"/>
          <c:w val="0.99763159351916453"/>
          <c:h val="0.15364626118773878"/>
        </c:manualLayout>
      </c:layout>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'OS3'!$A$27</c:f>
          <c:strCache>
            <c:ptCount val="1"/>
            <c:pt idx="0">
              <c:v>Srovnání dle AIS v MEDICAL AND HEALTH SCIENCES [NPU II]</c:v>
            </c:pt>
          </c:strCache>
        </c:strRef>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en-US"/>
        </a:p>
      </c:txPr>
    </c:title>
    <c:autoTitleDeleted val="0"/>
    <c:plotArea>
      <c:layout/>
      <c:barChart>
        <c:barDir val="col"/>
        <c:grouping val="clustered"/>
        <c:varyColors val="0"/>
        <c:ser>
          <c:idx val="0"/>
          <c:order val="0"/>
          <c:tx>
            <c:strRef>
              <c:f>'OS3'!$B$27</c:f>
              <c:strCache>
                <c:ptCount val="1"/>
                <c:pt idx="0">
                  <c:v>NPU I: n=623</c:v>
                </c:pt>
              </c:strCache>
            </c:strRef>
          </c:tx>
          <c:spPr>
            <a:solidFill>
              <a:srgbClr val="00A2FF"/>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'OS3'!$B$28:$B$32</c:f>
              <c:numCache>
                <c:formatCode>0.0%</c:formatCode>
                <c:ptCount val="5"/>
                <c:pt idx="0">
                  <c:v>0.19903691813804172</c:v>
                </c:pt>
                <c:pt idx="1">
                  <c:v>0.46869983948635635</c:v>
                </c:pt>
                <c:pt idx="2">
                  <c:v>0.25842696629213485</c:v>
                </c:pt>
                <c:pt idx="3">
                  <c:v>0.14285714285714285</c:v>
                </c:pt>
                <c:pt idx="4">
                  <c:v>0.13001605136436598</c:v>
                </c:pt>
              </c:numCache>
            </c:numRef>
          </c:val>
          <c:extLst>
            <c:ext xmlns:c16="http://schemas.microsoft.com/office/drawing/2014/chart" uri="{C3380CC4-5D6E-409C-BE32-E72D297353CC}">
              <c16:uniqueId val="{00000000-64C8-4E85-9866-CF1E70C04200}"/>
            </c:ext>
          </c:extLst>
        </c:ser>
        <c:ser>
          <c:idx val="1"/>
          <c:order val="1"/>
          <c:tx>
            <c:strRef>
              <c:f>'OS3'!$C$27</c:f>
              <c:strCache>
                <c:ptCount val="1"/>
                <c:pt idx="0">
                  <c:v>ČR: n=12288</c:v>
                </c:pt>
              </c:strCache>
            </c:strRef>
          </c:tx>
          <c:spPr>
            <a:solidFill>
              <a:srgbClr val="16E7CF"/>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'OS3'!$C$28:$C$32</c:f>
              <c:numCache>
                <c:formatCode>0.0%</c:formatCode>
                <c:ptCount val="5"/>
                <c:pt idx="0">
                  <c:v>0.16</c:v>
                </c:pt>
                <c:pt idx="1">
                  <c:v>0.34</c:v>
                </c:pt>
                <c:pt idx="2">
                  <c:v>0.23</c:v>
                </c:pt>
                <c:pt idx="3">
                  <c:v>0.18</c:v>
                </c:pt>
                <c:pt idx="4">
                  <c:v>0.24</c:v>
                </c:pt>
              </c:numCache>
            </c:numRef>
          </c:val>
          <c:extLst>
            <c:ext xmlns:c16="http://schemas.microsoft.com/office/drawing/2014/chart" uri="{C3380CC4-5D6E-409C-BE32-E72D297353CC}">
              <c16:uniqueId val="{00000001-64C8-4E85-9866-CF1E70C04200}"/>
            </c:ext>
          </c:extLst>
        </c:ser>
        <c:ser>
          <c:idx val="2"/>
          <c:order val="2"/>
          <c:tx>
            <c:strRef>
              <c:f>'OS3'!$D$27</c:f>
              <c:strCache>
                <c:ptCount val="1"/>
                <c:pt idx="0">
                  <c:v>E15: n=704327</c:v>
                </c:pt>
              </c:strCache>
            </c:strRef>
          </c:tx>
          <c:spPr>
            <a:solidFill>
              <a:srgbClr val="61D836"/>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'OS3'!$D$28:$D$32</c:f>
              <c:numCache>
                <c:formatCode>0.0%</c:formatCode>
                <c:ptCount val="5"/>
                <c:pt idx="0">
                  <c:v>0.19</c:v>
                </c:pt>
                <c:pt idx="1">
                  <c:v>0.43</c:v>
                </c:pt>
                <c:pt idx="2">
                  <c:v>0.27</c:v>
                </c:pt>
                <c:pt idx="3">
                  <c:v>0.17</c:v>
                </c:pt>
                <c:pt idx="4">
                  <c:v>0.13</c:v>
                </c:pt>
              </c:numCache>
            </c:numRef>
          </c:val>
          <c:extLst>
            <c:ext xmlns:c16="http://schemas.microsoft.com/office/drawing/2014/chart" uri="{C3380CC4-5D6E-409C-BE32-E72D297353CC}">
              <c16:uniqueId val="{00000002-64C8-4E85-9866-CF1E70C04200}"/>
            </c:ext>
          </c:extLst>
        </c:ser>
        <c:ser>
          <c:idx val="3"/>
          <c:order val="3"/>
          <c:tx>
            <c:strRef>
              <c:f>'OS3'!$E$27</c:f>
              <c:strCache>
                <c:ptCount val="1"/>
                <c:pt idx="0">
                  <c:v>Svět: n=2008642</c:v>
                </c:pt>
              </c:strCache>
            </c:strRef>
          </c:tx>
          <c:spPr>
            <a:solidFill>
              <a:srgbClr val="FFD932"/>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'OS3'!$E$28:$E$32</c:f>
              <c:numCache>
                <c:formatCode>0.0%</c:formatCode>
                <c:ptCount val="5"/>
                <c:pt idx="0">
                  <c:v>0.13</c:v>
                </c:pt>
                <c:pt idx="1">
                  <c:v>0.33</c:v>
                </c:pt>
                <c:pt idx="2">
                  <c:v>0.28000000000000003</c:v>
                </c:pt>
                <c:pt idx="3">
                  <c:v>0.22</c:v>
                </c:pt>
                <c:pt idx="4">
                  <c:v>0.17</c:v>
                </c:pt>
              </c:numCache>
            </c:numRef>
          </c:val>
          <c:extLst>
            <c:ext xmlns:c16="http://schemas.microsoft.com/office/drawing/2014/chart" uri="{C3380CC4-5D6E-409C-BE32-E72D297353CC}">
              <c16:uniqueId val="{00000003-64C8-4E85-9866-CF1E70C04200}"/>
            </c:ext>
          </c:extLst>
        </c:ser>
        <c:dLbls>
          <c:showLegendKey val="0"/>
          <c:showVal val="0"/>
          <c:showCatName val="0"/>
          <c:showSerName val="0"/>
          <c:showPercent val="0"/>
          <c:showBubbleSize val="0"/>
        </c:dLbls>
        <c:gapWidth val="219"/>
        <c:overlap val="-27"/>
        <c:axId val="302513359"/>
        <c:axId val="214427263"/>
      </c:barChart>
      <c:catAx>
        <c:axId val="302513359"/>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4427263"/>
        <c:crosses val="autoZero"/>
        <c:auto val="1"/>
        <c:lblAlgn val="ctr"/>
        <c:lblOffset val="100"/>
        <c:noMultiLvlLbl val="0"/>
      </c:catAx>
      <c:valAx>
        <c:axId val="214427263"/>
        <c:scaling>
          <c:orientation val="minMax"/>
          <c:max val="0.75000000000000011"/>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02513359"/>
        <c:crosses val="autoZero"/>
        <c:crossBetween val="between"/>
      </c:valAx>
      <c:spPr>
        <a:noFill/>
        <a:ln>
          <a:noFill/>
        </a:ln>
        <a:effectLst/>
      </c:spPr>
    </c:plotArea>
    <c:legend>
      <c:legendPos val="b"/>
      <c:layout>
        <c:manualLayout>
          <c:xMode val="edge"/>
          <c:yMode val="edge"/>
          <c:x val="2.3683289588801409E-3"/>
          <c:y val="0.81901888687604252"/>
          <c:w val="0.99763159351916453"/>
          <c:h val="0.15364626118773878"/>
        </c:manualLayout>
      </c:layout>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'OS4'!$A$27</c:f>
          <c:strCache>
            <c:ptCount val="1"/>
            <c:pt idx="0">
              <c:v>Srovnání dle AIS v AGRICULTURAL SCIENCES [NPU II]</c:v>
            </c:pt>
          </c:strCache>
        </c:strRef>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en-US"/>
        </a:p>
      </c:txPr>
    </c:title>
    <c:autoTitleDeleted val="0"/>
    <c:plotArea>
      <c:layout/>
      <c:barChart>
        <c:barDir val="col"/>
        <c:grouping val="clustered"/>
        <c:varyColors val="0"/>
        <c:ser>
          <c:idx val="0"/>
          <c:order val="0"/>
          <c:tx>
            <c:strRef>
              <c:f>'OS4'!$B$27</c:f>
              <c:strCache>
                <c:ptCount val="1"/>
                <c:pt idx="0">
                  <c:v>NPU I: n=35</c:v>
                </c:pt>
              </c:strCache>
            </c:strRef>
          </c:tx>
          <c:spPr>
            <a:solidFill>
              <a:srgbClr val="00A2FF"/>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'OS4'!$B$28:$B$32</c:f>
              <c:numCache>
                <c:formatCode>0.0%</c:formatCode>
                <c:ptCount val="5"/>
                <c:pt idx="0">
                  <c:v>0.14285714285714285</c:v>
                </c:pt>
                <c:pt idx="1">
                  <c:v>0.42857142857142855</c:v>
                </c:pt>
                <c:pt idx="2">
                  <c:v>0.25714285714285712</c:v>
                </c:pt>
                <c:pt idx="3">
                  <c:v>0.25714285714285712</c:v>
                </c:pt>
                <c:pt idx="4">
                  <c:v>5.7142857142857141E-2</c:v>
                </c:pt>
              </c:numCache>
            </c:numRef>
          </c:val>
          <c:extLst>
            <c:ext xmlns:c16="http://schemas.microsoft.com/office/drawing/2014/chart" uri="{C3380CC4-5D6E-409C-BE32-E72D297353CC}">
              <c16:uniqueId val="{00000000-0976-419C-B5FB-749BBF09FD2D}"/>
            </c:ext>
          </c:extLst>
        </c:ser>
        <c:ser>
          <c:idx val="1"/>
          <c:order val="1"/>
          <c:tx>
            <c:strRef>
              <c:f>'OS4'!$C$27</c:f>
              <c:strCache>
                <c:ptCount val="1"/>
                <c:pt idx="0">
                  <c:v>ČR: n=3222</c:v>
                </c:pt>
              </c:strCache>
            </c:strRef>
          </c:tx>
          <c:spPr>
            <a:solidFill>
              <a:srgbClr val="16E7CF"/>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'OS4'!$C$28:$C$32</c:f>
              <c:numCache>
                <c:formatCode>0.0%</c:formatCode>
                <c:ptCount val="5"/>
                <c:pt idx="0">
                  <c:v>0.15</c:v>
                </c:pt>
                <c:pt idx="1">
                  <c:v>0.37</c:v>
                </c:pt>
                <c:pt idx="2">
                  <c:v>0.24</c:v>
                </c:pt>
                <c:pt idx="3">
                  <c:v>0.22</c:v>
                </c:pt>
                <c:pt idx="4">
                  <c:v>0.17</c:v>
                </c:pt>
              </c:numCache>
            </c:numRef>
          </c:val>
          <c:extLst>
            <c:ext xmlns:c16="http://schemas.microsoft.com/office/drawing/2014/chart" uri="{C3380CC4-5D6E-409C-BE32-E72D297353CC}">
              <c16:uniqueId val="{00000001-0976-419C-B5FB-749BBF09FD2D}"/>
            </c:ext>
          </c:extLst>
        </c:ser>
        <c:ser>
          <c:idx val="2"/>
          <c:order val="2"/>
          <c:tx>
            <c:strRef>
              <c:f>'OS4'!$D$27</c:f>
              <c:strCache>
                <c:ptCount val="1"/>
                <c:pt idx="0">
                  <c:v>E15: n=81075</c:v>
                </c:pt>
              </c:strCache>
            </c:strRef>
          </c:tx>
          <c:spPr>
            <a:solidFill>
              <a:srgbClr val="61D836"/>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'OS4'!$D$28:$D$32</c:f>
              <c:numCache>
                <c:formatCode>0.0%</c:formatCode>
                <c:ptCount val="5"/>
                <c:pt idx="0">
                  <c:v>0.25</c:v>
                </c:pt>
                <c:pt idx="1">
                  <c:v>0.6</c:v>
                </c:pt>
                <c:pt idx="2">
                  <c:v>0.24</c:v>
                </c:pt>
                <c:pt idx="3">
                  <c:v>0.1</c:v>
                </c:pt>
                <c:pt idx="4">
                  <c:v>7.0000000000000007E-2</c:v>
                </c:pt>
              </c:numCache>
            </c:numRef>
          </c:val>
          <c:extLst>
            <c:ext xmlns:c16="http://schemas.microsoft.com/office/drawing/2014/chart" uri="{C3380CC4-5D6E-409C-BE32-E72D297353CC}">
              <c16:uniqueId val="{00000002-0976-419C-B5FB-749BBF09FD2D}"/>
            </c:ext>
          </c:extLst>
        </c:ser>
        <c:ser>
          <c:idx val="3"/>
          <c:order val="3"/>
          <c:tx>
            <c:strRef>
              <c:f>'OS4'!$E$27</c:f>
              <c:strCache>
                <c:ptCount val="1"/>
                <c:pt idx="0">
                  <c:v>Svět: n=304044</c:v>
                </c:pt>
              </c:strCache>
            </c:strRef>
          </c:tx>
          <c:spPr>
            <a:solidFill>
              <a:srgbClr val="FFD932"/>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'OS4'!$E$28:$E$32</c:f>
              <c:numCache>
                <c:formatCode>0.0%</c:formatCode>
                <c:ptCount val="5"/>
                <c:pt idx="0">
                  <c:v>0.19</c:v>
                </c:pt>
                <c:pt idx="1">
                  <c:v>0.43</c:v>
                </c:pt>
                <c:pt idx="2">
                  <c:v>0.26</c:v>
                </c:pt>
                <c:pt idx="3">
                  <c:v>0.17</c:v>
                </c:pt>
                <c:pt idx="4">
                  <c:v>0.14000000000000001</c:v>
                </c:pt>
              </c:numCache>
            </c:numRef>
          </c:val>
          <c:extLst>
            <c:ext xmlns:c16="http://schemas.microsoft.com/office/drawing/2014/chart" uri="{C3380CC4-5D6E-409C-BE32-E72D297353CC}">
              <c16:uniqueId val="{00000003-0976-419C-B5FB-749BBF09FD2D}"/>
            </c:ext>
          </c:extLst>
        </c:ser>
        <c:dLbls>
          <c:showLegendKey val="0"/>
          <c:showVal val="0"/>
          <c:showCatName val="0"/>
          <c:showSerName val="0"/>
          <c:showPercent val="0"/>
          <c:showBubbleSize val="0"/>
        </c:dLbls>
        <c:gapWidth val="219"/>
        <c:overlap val="-27"/>
        <c:axId val="302513359"/>
        <c:axId val="214427263"/>
      </c:barChart>
      <c:catAx>
        <c:axId val="302513359"/>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4427263"/>
        <c:crosses val="autoZero"/>
        <c:auto val="1"/>
        <c:lblAlgn val="ctr"/>
        <c:lblOffset val="100"/>
        <c:noMultiLvlLbl val="0"/>
      </c:catAx>
      <c:valAx>
        <c:axId val="214427263"/>
        <c:scaling>
          <c:orientation val="minMax"/>
          <c:max val="0.75000000000000011"/>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02513359"/>
        <c:crosses val="autoZero"/>
        <c:crossBetween val="between"/>
      </c:valAx>
      <c:spPr>
        <a:noFill/>
        <a:ln>
          <a:noFill/>
        </a:ln>
        <a:effectLst/>
      </c:spPr>
    </c:plotArea>
    <c:legend>
      <c:legendPos val="b"/>
      <c:layout>
        <c:manualLayout>
          <c:xMode val="edge"/>
          <c:yMode val="edge"/>
          <c:x val="2.3683289588801409E-3"/>
          <c:y val="0.81901888687604252"/>
          <c:w val="0.99763159351916453"/>
          <c:h val="0.15364626118773878"/>
        </c:manualLayout>
      </c:layout>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'OS5'!$A$27</c:f>
          <c:strCache>
            <c:ptCount val="1"/>
            <c:pt idx="0">
              <c:v>Srovnání dle AIS v SOCIAL SCIENCES [NPU II]</c:v>
            </c:pt>
          </c:strCache>
        </c:strRef>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en-US"/>
        </a:p>
      </c:txPr>
    </c:title>
    <c:autoTitleDeleted val="0"/>
    <c:plotArea>
      <c:layout/>
      <c:barChart>
        <c:barDir val="col"/>
        <c:grouping val="clustered"/>
        <c:varyColors val="0"/>
        <c:ser>
          <c:idx val="0"/>
          <c:order val="0"/>
          <c:tx>
            <c:strRef>
              <c:f>'OS5'!$B$27</c:f>
              <c:strCache>
                <c:ptCount val="1"/>
                <c:pt idx="0">
                  <c:v>NPU I: n=26</c:v>
                </c:pt>
              </c:strCache>
            </c:strRef>
          </c:tx>
          <c:spPr>
            <a:solidFill>
              <a:srgbClr val="00A2FF"/>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'OS5'!$B$28:$B$32</c:f>
              <c:numCache>
                <c:formatCode>0.0%</c:formatCode>
                <c:ptCount val="5"/>
                <c:pt idx="0">
                  <c:v>3.8461538461538464E-2</c:v>
                </c:pt>
                <c:pt idx="1">
                  <c:v>0.23076923076923078</c:v>
                </c:pt>
                <c:pt idx="2">
                  <c:v>0.53846153846153844</c:v>
                </c:pt>
                <c:pt idx="3">
                  <c:v>0.11538461538461539</c:v>
                </c:pt>
                <c:pt idx="4">
                  <c:v>0.11538461538461539</c:v>
                </c:pt>
              </c:numCache>
            </c:numRef>
          </c:val>
          <c:extLst>
            <c:ext xmlns:c16="http://schemas.microsoft.com/office/drawing/2014/chart" uri="{C3380CC4-5D6E-409C-BE32-E72D297353CC}">
              <c16:uniqueId val="{00000000-3D40-4E32-A1D5-A9DE4B1BF41C}"/>
            </c:ext>
          </c:extLst>
        </c:ser>
        <c:ser>
          <c:idx val="1"/>
          <c:order val="1"/>
          <c:tx>
            <c:strRef>
              <c:f>'OS5'!$C$27</c:f>
              <c:strCache>
                <c:ptCount val="1"/>
                <c:pt idx="0">
                  <c:v>ČR: n=3528</c:v>
                </c:pt>
              </c:strCache>
            </c:strRef>
          </c:tx>
          <c:spPr>
            <a:solidFill>
              <a:srgbClr val="16E7CF"/>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'OS5'!$C$28:$C$32</c:f>
              <c:numCache>
                <c:formatCode>0.0%</c:formatCode>
                <c:ptCount val="5"/>
                <c:pt idx="0">
                  <c:v>0.04</c:v>
                </c:pt>
                <c:pt idx="1">
                  <c:v>0.15</c:v>
                </c:pt>
                <c:pt idx="2">
                  <c:v>0.22</c:v>
                </c:pt>
                <c:pt idx="3">
                  <c:v>0.21</c:v>
                </c:pt>
                <c:pt idx="4">
                  <c:v>0.42</c:v>
                </c:pt>
              </c:numCache>
            </c:numRef>
          </c:val>
          <c:extLst>
            <c:ext xmlns:c16="http://schemas.microsoft.com/office/drawing/2014/chart" uri="{C3380CC4-5D6E-409C-BE32-E72D297353CC}">
              <c16:uniqueId val="{00000001-3D40-4E32-A1D5-A9DE4B1BF41C}"/>
            </c:ext>
          </c:extLst>
        </c:ser>
        <c:ser>
          <c:idx val="2"/>
          <c:order val="2"/>
          <c:tx>
            <c:strRef>
              <c:f>'OS5'!$D$27</c:f>
              <c:strCache>
                <c:ptCount val="1"/>
                <c:pt idx="0">
                  <c:v>E15: n=226255</c:v>
                </c:pt>
              </c:strCache>
            </c:strRef>
          </c:tx>
          <c:spPr>
            <a:solidFill>
              <a:srgbClr val="61D836"/>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'OS5'!$D$28:$D$32</c:f>
              <c:numCache>
                <c:formatCode>0.0%</c:formatCode>
                <c:ptCount val="5"/>
                <c:pt idx="0">
                  <c:v>0.1</c:v>
                </c:pt>
                <c:pt idx="1">
                  <c:v>0.31</c:v>
                </c:pt>
                <c:pt idx="2">
                  <c:v>0.33</c:v>
                </c:pt>
                <c:pt idx="3">
                  <c:v>0.22</c:v>
                </c:pt>
                <c:pt idx="4">
                  <c:v>0.14000000000000001</c:v>
                </c:pt>
              </c:numCache>
            </c:numRef>
          </c:val>
          <c:extLst>
            <c:ext xmlns:c16="http://schemas.microsoft.com/office/drawing/2014/chart" uri="{C3380CC4-5D6E-409C-BE32-E72D297353CC}">
              <c16:uniqueId val="{00000002-3D40-4E32-A1D5-A9DE4B1BF41C}"/>
            </c:ext>
          </c:extLst>
        </c:ser>
        <c:ser>
          <c:idx val="3"/>
          <c:order val="3"/>
          <c:tx>
            <c:strRef>
              <c:f>'OS5'!$E$27</c:f>
              <c:strCache>
                <c:ptCount val="1"/>
                <c:pt idx="0">
                  <c:v>Svět: n=588438</c:v>
                </c:pt>
              </c:strCache>
            </c:strRef>
          </c:tx>
          <c:spPr>
            <a:solidFill>
              <a:srgbClr val="FFD932"/>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'OS5'!$E$28:$E$32</c:f>
              <c:numCache>
                <c:formatCode>0.0%</c:formatCode>
                <c:ptCount val="5"/>
                <c:pt idx="0">
                  <c:v>0.11</c:v>
                </c:pt>
                <c:pt idx="1">
                  <c:v>0.32</c:v>
                </c:pt>
                <c:pt idx="2">
                  <c:v>0.28999999999999998</c:v>
                </c:pt>
                <c:pt idx="3">
                  <c:v>0.23</c:v>
                </c:pt>
                <c:pt idx="4">
                  <c:v>0.15</c:v>
                </c:pt>
              </c:numCache>
            </c:numRef>
          </c:val>
          <c:extLst>
            <c:ext xmlns:c16="http://schemas.microsoft.com/office/drawing/2014/chart" uri="{C3380CC4-5D6E-409C-BE32-E72D297353CC}">
              <c16:uniqueId val="{00000003-3D40-4E32-A1D5-A9DE4B1BF41C}"/>
            </c:ext>
          </c:extLst>
        </c:ser>
        <c:dLbls>
          <c:showLegendKey val="0"/>
          <c:showVal val="0"/>
          <c:showCatName val="0"/>
          <c:showSerName val="0"/>
          <c:showPercent val="0"/>
          <c:showBubbleSize val="0"/>
        </c:dLbls>
        <c:gapWidth val="219"/>
        <c:overlap val="-27"/>
        <c:axId val="302513359"/>
        <c:axId val="214427263"/>
      </c:barChart>
      <c:catAx>
        <c:axId val="302513359"/>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4427263"/>
        <c:crosses val="autoZero"/>
        <c:auto val="1"/>
        <c:lblAlgn val="ctr"/>
        <c:lblOffset val="100"/>
        <c:noMultiLvlLbl val="0"/>
      </c:catAx>
      <c:valAx>
        <c:axId val="214427263"/>
        <c:scaling>
          <c:orientation val="minMax"/>
          <c:max val="0.75000000000000011"/>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02513359"/>
        <c:crosses val="autoZero"/>
        <c:crossBetween val="between"/>
      </c:valAx>
      <c:spPr>
        <a:noFill/>
        <a:ln>
          <a:noFill/>
        </a:ln>
        <a:effectLst/>
      </c:spPr>
    </c:plotArea>
    <c:legend>
      <c:legendPos val="b"/>
      <c:layout>
        <c:manualLayout>
          <c:xMode val="edge"/>
          <c:yMode val="edge"/>
          <c:x val="2.3683289588801409E-3"/>
          <c:y val="0.81901888687604252"/>
          <c:w val="0.99763159351916453"/>
          <c:h val="0.15364626118773878"/>
        </c:manualLayout>
      </c:layout>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ivotFmts>
      <c:pivotFmt>
        <c:idx val="0"/>
        <c:spPr>
          <a:solidFill>
            <a:srgbClr val="D4DEEF"/>
          </a:solidFill>
          <a:ln w="19050">
            <a:solidFill>
              <a:srgbClr val="3A5D9C"/>
            </a:solidFill>
          </a:ln>
        </c:spPr>
        <c:dLbl>
          <c:idx val="0"/>
          <c:numFmt formatCode="#,##0" sourceLinked="0"/>
          <c:spPr/>
          <c:txPr>
            <a:bodyPr/>
            <a:lstStyle/>
            <a:p>
              <a:pPr>
                <a:defRPr sz="900"/>
              </a:pPr>
              <a:endParaRPr lang="en-US"/>
            </a:p>
          </c:txPr>
          <c:dLblPos val="inBase"/>
          <c:showLegendKey val="0"/>
          <c:showVal val="1"/>
          <c:showCatName val="0"/>
          <c:showSerName val="0"/>
          <c:showPercent val="0"/>
          <c:showBubbleSize val="0"/>
          <c:extLst>
            <c:ext xmlns:c15="http://schemas.microsoft.com/office/drawing/2012/chart" uri="{CE6537A1-D6FC-4f65-9D91-7224C49458BB}"/>
          </c:extLst>
        </c:dLbl>
      </c:pivotFmt>
      <c:pivotFmt>
        <c:idx val="1"/>
        <c:spPr>
          <a:solidFill>
            <a:srgbClr val="D78E8E"/>
          </a:solidFill>
          <a:ln w="19050">
            <a:solidFill>
              <a:srgbClr val="C04E4E"/>
            </a:solidFill>
          </a:ln>
        </c:spPr>
        <c:dLbl>
          <c:idx val="0"/>
          <c:numFmt formatCode="#,##0" sourceLinked="0"/>
          <c:spPr/>
          <c:txPr>
            <a:bodyPr/>
            <a:lstStyle/>
            <a:p>
              <a:pPr>
                <a:defRPr sz="900"/>
              </a:pPr>
              <a:endParaRPr lang="en-US"/>
            </a:p>
          </c:txPr>
          <c:dLblPos val="inBase"/>
          <c:showLegendKey val="0"/>
          <c:showVal val="1"/>
          <c:showCatName val="0"/>
          <c:showSerName val="0"/>
          <c:showPercent val="0"/>
          <c:showBubbleSize val="0"/>
          <c:extLst>
            <c:ext xmlns:c15="http://schemas.microsoft.com/office/drawing/2012/chart" uri="{CE6537A1-D6FC-4f65-9D91-7224C49458BB}"/>
          </c:extLst>
        </c:dLbl>
      </c:pivotFmt>
      <c:pivotFmt>
        <c:idx val="2"/>
        <c:spPr>
          <a:solidFill>
            <a:srgbClr val="FAE6D3"/>
          </a:solidFill>
          <a:ln w="19050">
            <a:solidFill>
              <a:srgbClr val="E68422"/>
            </a:solidFill>
          </a:ln>
        </c:spPr>
        <c:dLbl>
          <c:idx val="0"/>
          <c:numFmt formatCode="#,##0" sourceLinked="0"/>
          <c:spPr/>
          <c:txPr>
            <a:bodyPr/>
            <a:lstStyle/>
            <a:p>
              <a:pPr>
                <a:defRPr sz="900"/>
              </a:pPr>
              <a:endParaRPr lang="en-US"/>
            </a:p>
          </c:txPr>
          <c:dLblPos val="inBase"/>
          <c:showLegendKey val="0"/>
          <c:showVal val="1"/>
          <c:showCatName val="0"/>
          <c:showSerName val="0"/>
          <c:showPercent val="0"/>
          <c:showBubbleSize val="0"/>
          <c:extLst>
            <c:ext xmlns:c15="http://schemas.microsoft.com/office/drawing/2012/chart" uri="{CE6537A1-D6FC-4f65-9D91-7224C49458BB}"/>
          </c:extLst>
        </c:dLbl>
      </c:pivotFmt>
      <c:pivotFmt>
        <c:idx val="3"/>
        <c:spPr>
          <a:solidFill>
            <a:srgbClr val="9EE99E"/>
          </a:solidFill>
          <a:ln w="19050">
            <a:solidFill>
              <a:srgbClr val="26AA26"/>
            </a:solidFill>
          </a:ln>
        </c:spPr>
        <c:dLbl>
          <c:idx val="0"/>
          <c:numFmt formatCode="#,##0" sourceLinked="0"/>
          <c:spPr/>
          <c:txPr>
            <a:bodyPr/>
            <a:lstStyle/>
            <a:p>
              <a:pPr>
                <a:defRPr sz="900"/>
              </a:pPr>
              <a:endParaRPr lang="en-US"/>
            </a:p>
          </c:txPr>
          <c:dLblPos val="inBase"/>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0"/>
              <c:y val="-2.2517497812773405E-3"/>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layout>
            <c:manualLayout>
              <c:x val="-5.3581500282007997E-2"/>
              <c:y val="-1.0401356080489938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6"/>
        <c:dLbl>
          <c:idx val="0"/>
          <c:layout>
            <c:manualLayout>
              <c:x val="-1.0340170077579689E-16"/>
              <c:y val="1.2335958005250192E-3"/>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7"/>
        <c:dLbl>
          <c:idx val="0"/>
          <c:layout>
            <c:manualLayout>
              <c:x val="-1.0340170077579689E-16"/>
              <c:y val="7.6006124234470694E-4"/>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8"/>
        <c:dLbl>
          <c:idx val="0"/>
          <c:layout>
            <c:manualLayout>
              <c:x val="-2.8200789622109417E-3"/>
              <c:y val="-3.2927673609144253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9"/>
        <c:dLbl>
          <c:idx val="0"/>
          <c:layout>
            <c:manualLayout>
              <c:x val="5.3581278228546303E-2"/>
              <c:y val="-1.12055237699604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10"/>
        <c:dLbl>
          <c:idx val="0"/>
          <c:layout>
            <c:manualLayout>
              <c:x val="-2.2205346159141274E-7"/>
              <c:y val="-2.996657791876735E-3"/>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11"/>
        <c:spPr>
          <a:solidFill>
            <a:srgbClr val="FAE6D3"/>
          </a:solidFill>
          <a:ln w="19050">
            <a:solidFill>
              <a:srgbClr val="E68422"/>
            </a:solidFill>
          </a:ln>
        </c:spPr>
        <c:marker>
          <c:symbol val="none"/>
        </c:marker>
        <c:dLbl>
          <c:idx val="0"/>
          <c:numFmt formatCode="0%" sourceLinked="0"/>
          <c:spPr/>
          <c:txPr>
            <a:bodyPr/>
            <a:lstStyle/>
            <a:p>
              <a:pPr>
                <a:defRPr sz="900"/>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rgbClr val="9EE99E"/>
          </a:solidFill>
          <a:ln w="19050">
            <a:solidFill>
              <a:srgbClr val="26AA26"/>
            </a:solidFill>
          </a:ln>
        </c:spPr>
        <c:marker>
          <c:symbol val="none"/>
        </c:marker>
        <c:dLbl>
          <c:idx val="0"/>
          <c:numFmt formatCode="0%" sourceLinked="0"/>
          <c:spPr/>
          <c:txPr>
            <a:bodyPr/>
            <a:lstStyle/>
            <a:p>
              <a:pPr>
                <a:defRPr sz="900"/>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rgbClr val="D4DEEF"/>
          </a:solidFill>
          <a:ln w="19050">
            <a:solidFill>
              <a:srgbClr val="3A5D9C"/>
            </a:solidFill>
          </a:ln>
        </c:spPr>
        <c:marker>
          <c:symbol val="none"/>
        </c:marker>
        <c:dLbl>
          <c:idx val="0"/>
          <c:numFmt formatCode="0%" sourceLinked="0"/>
          <c:spPr/>
          <c:txPr>
            <a:bodyPr/>
            <a:lstStyle/>
            <a:p>
              <a:pPr>
                <a:defRPr sz="900"/>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pivotFmt>
      <c:pivotFmt>
        <c:idx val="15"/>
        <c:spPr>
          <a:solidFill>
            <a:srgbClr val="D78E8E"/>
          </a:solidFill>
          <a:ln w="19050">
            <a:solidFill>
              <a:srgbClr val="C04E4E"/>
            </a:solidFill>
          </a:ln>
        </c:spPr>
        <c:marker>
          <c:symbol val="none"/>
        </c:marker>
        <c:dLbl>
          <c:idx val="0"/>
          <c:numFmt formatCode="0%" sourceLinked="0"/>
          <c:spPr/>
          <c:txPr>
            <a:bodyPr/>
            <a:lstStyle/>
            <a:p>
              <a:pPr>
                <a:defRPr sz="900"/>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6"/>
        <c:dLbl>
          <c:idx val="0"/>
          <c:layout>
            <c:manualLayout>
              <c:x val="-3.2840722495894911E-2"/>
              <c:y val="-2.4875621890547265E-2"/>
            </c:manualLayout>
          </c:layout>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4.8251561757855534E-2"/>
          <c:y val="0.16058752271350696"/>
          <c:w val="0.88919907297100265"/>
          <c:h val="0.49966888754290328"/>
        </c:manualLayout>
      </c:layout>
      <c:barChart>
        <c:barDir val="bar"/>
        <c:grouping val="percentStacked"/>
        <c:varyColors val="0"/>
        <c:ser>
          <c:idx val="1"/>
          <c:order val="1"/>
          <c:tx>
            <c:strRef>
              <c:f>graf!$D$15</c:f>
              <c:strCache>
                <c:ptCount val="1"/>
                <c:pt idx="0">
                  <c:v>WOS/SCOPUS</c:v>
                </c:pt>
              </c:strCache>
            </c:strRef>
          </c:tx>
          <c:spPr>
            <a:solidFill>
              <a:srgbClr val="9EE99E"/>
            </a:solidFill>
            <a:ln w="19050">
              <a:solidFill>
                <a:srgbClr val="26AA26"/>
              </a:solidFill>
            </a:ln>
          </c:spPr>
          <c:invertIfNegative val="0"/>
          <c:dLbls>
            <c:numFmt formatCode="0%" sourceLinked="0"/>
            <c:spPr>
              <a:noFill/>
              <a:ln>
                <a:noFill/>
              </a:ln>
              <a:effectLst/>
            </c:spPr>
            <c:txPr>
              <a:bodyPr/>
              <a:lstStyle/>
              <a:p>
                <a:pPr>
                  <a:defRPr sz="9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graf!$C$15</c:f>
              <c:numCache>
                <c:formatCode>#,##0.00</c:formatCode>
                <c:ptCount val="1"/>
                <c:pt idx="0">
                  <c:v>0.81488978857399907</c:v>
                </c:pt>
              </c:numCache>
            </c:numRef>
          </c:val>
          <c:extLst>
            <c:ext xmlns:c16="http://schemas.microsoft.com/office/drawing/2014/chart" uri="{C3380CC4-5D6E-409C-BE32-E72D297353CC}">
              <c16:uniqueId val="{00000000-36E2-44D8-B969-F297F3BC498D}"/>
            </c:ext>
          </c:extLst>
        </c:ser>
        <c:ser>
          <c:idx val="3"/>
          <c:order val="3"/>
          <c:tx>
            <c:strRef>
              <c:f>graf!$E$16</c:f>
              <c:strCache>
                <c:ptCount val="1"/>
                <c:pt idx="0">
                  <c:v>České recenzované</c:v>
                </c:pt>
              </c:strCache>
            </c:strRef>
          </c:tx>
          <c:spPr>
            <a:solidFill>
              <a:srgbClr val="D78E8E"/>
            </a:solidFill>
            <a:ln w="19050">
              <a:solidFill>
                <a:srgbClr val="C04E4E"/>
              </a:solidFill>
            </a:ln>
          </c:spPr>
          <c:invertIfNegative val="0"/>
          <c:dLbls>
            <c:dLbl>
              <c:idx val="0"/>
              <c:layout>
                <c:manualLayout>
                  <c:x val="-3.2840722495894911E-2"/>
                  <c:y val="-2.48756218905472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6E2-44D8-B969-F297F3BC498D}"/>
                </c:ext>
              </c:extLst>
            </c:dLbl>
            <c:numFmt formatCode="0%" sourceLinked="0"/>
            <c:spPr>
              <a:noFill/>
              <a:ln>
                <a:noFill/>
              </a:ln>
              <a:effectLst/>
            </c:spPr>
            <c:txPr>
              <a:bodyPr/>
              <a:lstStyle/>
              <a:p>
                <a:pPr>
                  <a:defRPr sz="9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graf!$C$16</c:f>
              <c:numCache>
                <c:formatCode>#,##0.00</c:formatCode>
                <c:ptCount val="1"/>
                <c:pt idx="0">
                  <c:v>3.3063427800269905E-2</c:v>
                </c:pt>
              </c:numCache>
            </c:numRef>
          </c:val>
          <c:extLst>
            <c:ext xmlns:c16="http://schemas.microsoft.com/office/drawing/2014/chart" uri="{C3380CC4-5D6E-409C-BE32-E72D297353CC}">
              <c16:uniqueId val="{00000002-36E2-44D8-B969-F297F3BC498D}"/>
            </c:ext>
          </c:extLst>
        </c:ser>
        <c:ser>
          <c:idx val="4"/>
          <c:order val="4"/>
          <c:tx>
            <c:strRef>
              <c:f>graf!$D$12</c:f>
              <c:strCache>
                <c:ptCount val="1"/>
                <c:pt idx="0">
                  <c:v>Ostatní</c:v>
                </c:pt>
              </c:strCache>
            </c:strRef>
          </c:tx>
          <c:spPr>
            <a:solidFill>
              <a:sysClr val="window" lastClr="FFFFFF">
                <a:lumMod val="85000"/>
              </a:sysClr>
            </a:solidFill>
            <a:ln w="19050">
              <a:solidFill>
                <a:sysClr val="window" lastClr="FFFFFF">
                  <a:lumMod val="50000"/>
                </a:sysClr>
              </a:solidFill>
            </a:ln>
          </c:spPr>
          <c:invertIfNegative val="0"/>
          <c:dLbls>
            <c:dLbl>
              <c:idx val="0"/>
              <c:numFmt formatCode="0%" sourceLinked="0"/>
              <c:spPr/>
              <c:txPr>
                <a:bodyPr/>
                <a:lstStyle/>
                <a:p>
                  <a:pPr>
                    <a:defRPr sz="900"/>
                  </a:pPr>
                  <a:endParaRPr lang="en-US"/>
                </a:p>
              </c:txPr>
              <c:showLegendKey val="0"/>
              <c:showVal val="1"/>
              <c:showCatName val="0"/>
              <c:showSerName val="0"/>
              <c:showPercent val="0"/>
              <c:showBubbleSize val="0"/>
              <c:extLst>
                <c:ext xmlns:c16="http://schemas.microsoft.com/office/drawing/2014/chart" uri="{C3380CC4-5D6E-409C-BE32-E72D297353CC}">
                  <c16:uniqueId val="{00000003-36E2-44D8-B969-F297F3BC498D}"/>
                </c:ext>
              </c:extLst>
            </c:dLbl>
            <c:spPr>
              <a:noFill/>
              <a:ln>
                <a:noFill/>
              </a:ln>
              <a:effectLst/>
            </c:spPr>
            <c:txPr>
              <a:bodyPr/>
              <a:lstStyle/>
              <a:p>
                <a:pPr>
                  <a:defRPr sz="9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graf!$C$12</c:f>
              <c:numCache>
                <c:formatCode>#,##0.00</c:formatCode>
                <c:ptCount val="1"/>
                <c:pt idx="0">
                  <c:v>0.15204678362573099</c:v>
                </c:pt>
              </c:numCache>
            </c:numRef>
          </c:val>
          <c:extLst>
            <c:ext xmlns:c16="http://schemas.microsoft.com/office/drawing/2014/chart" uri="{C3380CC4-5D6E-409C-BE32-E72D297353CC}">
              <c16:uniqueId val="{00000004-36E2-44D8-B969-F297F3BC498D}"/>
            </c:ext>
          </c:extLst>
        </c:ser>
        <c:dLbls>
          <c:showLegendKey val="0"/>
          <c:showVal val="1"/>
          <c:showCatName val="0"/>
          <c:showSerName val="0"/>
          <c:showPercent val="0"/>
          <c:showBubbleSize val="0"/>
        </c:dLbls>
        <c:gapWidth val="67"/>
        <c:overlap val="100"/>
        <c:axId val="178811264"/>
        <c:axId val="178576000"/>
        <c:extLst>
          <c:ext xmlns:c15="http://schemas.microsoft.com/office/drawing/2012/chart" uri="{02D57815-91ED-43cb-92C2-25804820EDAC}">
            <c15:filteredBarSeries>
              <c15:ser>
                <c:idx val="0"/>
                <c:order val="0"/>
                <c:tx>
                  <c:strRef>
                    <c:extLst>
                      <c:ext uri="{02D57815-91ED-43cb-92C2-25804820EDAC}">
                        <c15:formulaRef>
                          <c15:sqref>graf!$D$13</c15:sqref>
                        </c15:formulaRef>
                      </c:ext>
                    </c:extLst>
                    <c:strCache>
                      <c:ptCount val="1"/>
                    </c:strCache>
                  </c:strRef>
                </c:tx>
                <c:spPr>
                  <a:solidFill>
                    <a:srgbClr val="FAE6D3"/>
                  </a:solidFill>
                  <a:ln w="19050">
                    <a:solidFill>
                      <a:srgbClr val="E68422"/>
                    </a:solidFill>
                  </a:ln>
                </c:spPr>
                <c:invertIfNegative val="0"/>
                <c:dLbls>
                  <c:numFmt formatCode="0%" sourceLinked="0"/>
                  <c:spPr>
                    <a:noFill/>
                    <a:ln>
                      <a:noFill/>
                    </a:ln>
                    <a:effectLst/>
                  </c:spPr>
                  <c:txPr>
                    <a:bodyPr/>
                    <a:lstStyle/>
                    <a:p>
                      <a:pPr>
                        <a:defRPr sz="900"/>
                      </a:pPr>
                      <a:endParaRPr lang="en-US"/>
                    </a:p>
                  </c:txPr>
                  <c:showLegendKey val="0"/>
                  <c:showVal val="1"/>
                  <c:showCatName val="0"/>
                  <c:showSerName val="0"/>
                  <c:showPercent val="0"/>
                  <c:showBubbleSize val="0"/>
                  <c:showLeaderLines val="0"/>
                  <c:extLst>
                    <c:ext uri="{CE6537A1-D6FC-4f65-9D91-7224C49458BB}">
                      <c15:showLeaderLines val="0"/>
                    </c:ext>
                  </c:extLst>
                </c:dLbls>
                <c:val>
                  <c:numRef>
                    <c:extLst>
                      <c:ext uri="{02D57815-91ED-43cb-92C2-25804820EDAC}">
                        <c15:formulaRef>
                          <c15:sqref>graf!$C$13</c15:sqref>
                        </c15:formulaRef>
                      </c:ext>
                    </c:extLst>
                    <c:numCache>
                      <c:formatCode>#,##0.00</c:formatCode>
                      <c:ptCount val="1"/>
                    </c:numCache>
                  </c:numRef>
                </c:val>
                <c:extLst>
                  <c:ext xmlns:c16="http://schemas.microsoft.com/office/drawing/2014/chart" uri="{C3380CC4-5D6E-409C-BE32-E72D297353CC}">
                    <c16:uniqueId val="{00000005-36E2-44D8-B969-F297F3BC498D}"/>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graf!$D$14</c15:sqref>
                        </c15:formulaRef>
                      </c:ext>
                    </c:extLst>
                    <c:strCache>
                      <c:ptCount val="1"/>
                    </c:strCache>
                  </c:strRef>
                </c:tx>
                <c:spPr>
                  <a:solidFill>
                    <a:srgbClr val="D4DEEF"/>
                  </a:solidFill>
                  <a:ln w="19050">
                    <a:solidFill>
                      <a:srgbClr val="3A5D9C"/>
                    </a:solidFill>
                  </a:ln>
                </c:spPr>
                <c:invertIfNegative val="0"/>
                <c:dLbls>
                  <c:numFmt formatCode="0%" sourceLinked="0"/>
                  <c:spPr>
                    <a:noFill/>
                    <a:ln>
                      <a:noFill/>
                    </a:ln>
                    <a:effectLst/>
                  </c:spPr>
                  <c:txPr>
                    <a:bodyPr/>
                    <a:lstStyle/>
                    <a:p>
                      <a:pPr>
                        <a:defRPr sz="900"/>
                      </a:pPr>
                      <a:endParaRPr lang="en-US"/>
                    </a:p>
                  </c:txPr>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0"/>
                    </c:ext>
                  </c:extLst>
                </c:dLbls>
                <c:val>
                  <c:numRef>
                    <c:extLst xmlns:c15="http://schemas.microsoft.com/office/drawing/2012/chart">
                      <c:ext xmlns:c15="http://schemas.microsoft.com/office/drawing/2012/chart" uri="{02D57815-91ED-43cb-92C2-25804820EDAC}">
                        <c15:formulaRef>
                          <c15:sqref>graf!$C$14</c15:sqref>
                        </c15:formulaRef>
                      </c:ext>
                    </c:extLst>
                    <c:numCache>
                      <c:formatCode>#,##0.00</c:formatCode>
                      <c:ptCount val="1"/>
                    </c:numCache>
                  </c:numRef>
                </c:val>
                <c:extLst xmlns:c15="http://schemas.microsoft.com/office/drawing/2012/chart">
                  <c:ext xmlns:c16="http://schemas.microsoft.com/office/drawing/2014/chart" uri="{C3380CC4-5D6E-409C-BE32-E72D297353CC}">
                    <c16:uniqueId val="{00000006-36E2-44D8-B969-F297F3BC498D}"/>
                  </c:ext>
                </c:extLst>
              </c15:ser>
            </c15:filteredBarSeries>
          </c:ext>
        </c:extLst>
      </c:barChart>
      <c:valAx>
        <c:axId val="178576000"/>
        <c:scaling>
          <c:orientation val="minMax"/>
          <c:min val="0"/>
        </c:scaling>
        <c:delete val="0"/>
        <c:axPos val="t"/>
        <c:majorGridlines>
          <c:spPr>
            <a:ln>
              <a:solidFill>
                <a:sysClr val="window" lastClr="FFFFFF">
                  <a:lumMod val="65000"/>
                </a:sysClr>
              </a:solidFill>
              <a:prstDash val="dash"/>
            </a:ln>
          </c:spPr>
        </c:majorGridlines>
        <c:numFmt formatCode="0%" sourceLinked="1"/>
        <c:majorTickMark val="out"/>
        <c:minorTickMark val="none"/>
        <c:tickLblPos val="nextTo"/>
        <c:crossAx val="178811264"/>
        <c:crosses val="max"/>
        <c:crossBetween val="between"/>
      </c:valAx>
      <c:catAx>
        <c:axId val="178811264"/>
        <c:scaling>
          <c:orientation val="minMax"/>
        </c:scaling>
        <c:delete val="1"/>
        <c:axPos val="l"/>
        <c:majorTickMark val="out"/>
        <c:minorTickMark val="none"/>
        <c:tickLblPos val="nextTo"/>
        <c:crossAx val="178576000"/>
        <c:crosses val="autoZero"/>
        <c:auto val="1"/>
        <c:lblAlgn val="ctr"/>
        <c:lblOffset val="100"/>
        <c:noMultiLvlLbl val="0"/>
      </c:catAx>
    </c:plotArea>
    <c:legend>
      <c:legendPos val="b"/>
      <c:overlay val="0"/>
      <c:txPr>
        <a:bodyPr/>
        <a:lstStyle/>
        <a:p>
          <a:pPr>
            <a:defRPr sz="900"/>
          </a:pPr>
          <a:endParaRPr lang="en-US"/>
        </a:p>
      </c:txPr>
    </c:legend>
    <c:plotVisOnly val="1"/>
    <c:dispBlanksAs val="gap"/>
    <c:showDLblsOverMax val="0"/>
  </c:chart>
  <c:spPr>
    <a:noFill/>
    <a:ln>
      <a:noFill/>
    </a:ln>
  </c:spPr>
  <c:externalData r:id="rId2">
    <c:autoUpdate val="0"/>
  </c:externalData>
  <c:extLst/>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cs-CZ" sz="1200" b="1">
                <a:solidFill>
                  <a:sysClr val="windowText" lastClr="000000"/>
                </a:solidFill>
              </a:rPr>
              <a:t>Srovnání publikací v oborových skupinách dle AIS [MŠM – NPU</a:t>
            </a:r>
            <a:r>
              <a:rPr lang="cs-CZ" sz="1200" b="1" baseline="0">
                <a:solidFill>
                  <a:sysClr val="windowText" lastClr="000000"/>
                </a:solidFill>
              </a:rPr>
              <a:t> I</a:t>
            </a:r>
            <a:r>
              <a:rPr lang="cs-CZ" sz="1200" b="1">
                <a:solidFill>
                  <a:sysClr val="windowText" lastClr="000000"/>
                </a:solidFill>
              </a:rPr>
              <a:t>]</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percentStacked"/>
        <c:varyColors val="0"/>
        <c:ser>
          <c:idx val="3"/>
          <c:order val="0"/>
          <c:tx>
            <c:strRef>
              <c:f>COUNT_PIVOT!$E$4</c:f>
              <c:strCache>
                <c:ptCount val="1"/>
                <c:pt idx="0">
                  <c:v>Q4</c:v>
                </c:pt>
              </c:strCache>
            </c:strRef>
          </c:tx>
          <c:spPr>
            <a:solidFill>
              <a:srgbClr val="D78E8E"/>
            </a:solidFill>
            <a:ln w="12700">
              <a:solidFill>
                <a:srgbClr val="BE4949"/>
              </a:solidFill>
            </a:ln>
            <a:effectLst/>
          </c:spPr>
          <c:invertIfNegative val="0"/>
          <c:dLbls>
            <c:dLbl>
              <c:idx val="0"/>
              <c:tx>
                <c:rich>
                  <a:bodyPr/>
                  <a:lstStyle/>
                  <a:p>
                    <a:fld id="{C9350A50-3E33-4AD2-8774-223D01A98897}" type="CELLRANGE">
                      <a:rPr lang="en-US"/>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0-DDA1-441F-A688-A4C5CDE60710}"/>
                </c:ext>
              </c:extLst>
            </c:dLbl>
            <c:dLbl>
              <c:idx val="1"/>
              <c:tx>
                <c:rich>
                  <a:bodyPr/>
                  <a:lstStyle/>
                  <a:p>
                    <a:fld id="{848A689A-F567-47D4-80AC-3441B223BA75}"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DDA1-441F-A688-A4C5CDE60710}"/>
                </c:ext>
              </c:extLst>
            </c:dLbl>
            <c:dLbl>
              <c:idx val="2"/>
              <c:tx>
                <c:rich>
                  <a:bodyPr/>
                  <a:lstStyle/>
                  <a:p>
                    <a:fld id="{A79D9D64-06E2-4BF8-A343-EC6126E3F705}"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2-DDA1-441F-A688-A4C5CDE60710}"/>
                </c:ext>
              </c:extLst>
            </c:dLbl>
            <c:dLbl>
              <c:idx val="3"/>
              <c:tx>
                <c:rich>
                  <a:bodyPr/>
                  <a:lstStyle/>
                  <a:p>
                    <a:fld id="{E325235B-8ED8-4FE9-8F6E-A46D679EC3C2}"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3-DDA1-441F-A688-A4C5CDE60710}"/>
                </c:ext>
              </c:extLst>
            </c:dLbl>
            <c:dLbl>
              <c:idx val="4"/>
              <c:tx>
                <c:rich>
                  <a:bodyPr/>
                  <a:lstStyle/>
                  <a:p>
                    <a:fld id="{9D0A8D15-2D7E-4455-8B81-868B9A4935EB}"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DDA1-441F-A688-A4C5CDE6071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strRef>
              <c:f>COUNT_PIVOT!$G$5:$G$9</c:f>
              <c:strCache>
                <c:ptCount val="5"/>
                <c:pt idx="0">
                  <c:v>NATURAL SCIENCES (4644)</c:v>
                </c:pt>
                <c:pt idx="1">
                  <c:v>ENGINEERING AND TECHNOLOGY (2395)</c:v>
                </c:pt>
                <c:pt idx="2">
                  <c:v>MEDICAL AND HEALTH SCIENCES (1051)</c:v>
                </c:pt>
                <c:pt idx="3">
                  <c:v>AGRICULTURAL SCIENCES (455)</c:v>
                </c:pt>
                <c:pt idx="4">
                  <c:v>SOCIAL SCIENCES (113)</c:v>
                </c:pt>
              </c:strCache>
              <c:extLst/>
            </c:strRef>
          </c:cat>
          <c:val>
            <c:numRef>
              <c:f>COUNT_PIVOT!$E$5:$E$9</c:f>
              <c:numCache>
                <c:formatCode>General</c:formatCode>
                <c:ptCount val="5"/>
                <c:pt idx="0">
                  <c:v>382</c:v>
                </c:pt>
                <c:pt idx="1">
                  <c:v>374</c:v>
                </c:pt>
                <c:pt idx="2">
                  <c:v>172</c:v>
                </c:pt>
                <c:pt idx="3">
                  <c:v>23</c:v>
                </c:pt>
                <c:pt idx="4">
                  <c:v>20</c:v>
                </c:pt>
              </c:numCache>
              <c:extLst/>
            </c:numRef>
          </c:val>
          <c:extLst>
            <c:ext xmlns:c15="http://schemas.microsoft.com/office/drawing/2012/chart" uri="{02D57815-91ED-43cb-92C2-25804820EDAC}">
              <c15:datalabelsRange>
                <c15:f>COUNT_PIVOT!$E$36:$E$40</c15:f>
                <c15:dlblRangeCache>
                  <c:ptCount val="5"/>
                  <c:pt idx="0">
                    <c:v>8%</c:v>
                  </c:pt>
                  <c:pt idx="1">
                    <c:v>16%</c:v>
                  </c:pt>
                  <c:pt idx="2">
                    <c:v>16%</c:v>
                  </c:pt>
                  <c:pt idx="3">
                    <c:v>5%</c:v>
                  </c:pt>
                  <c:pt idx="4">
                    <c:v>18%</c:v>
                  </c:pt>
                </c15:dlblRangeCache>
              </c15:datalabelsRange>
            </c:ext>
            <c:ext xmlns:c16="http://schemas.microsoft.com/office/drawing/2014/chart" uri="{C3380CC4-5D6E-409C-BE32-E72D297353CC}">
              <c16:uniqueId val="{00000005-DDA1-441F-A688-A4C5CDE60710}"/>
            </c:ext>
          </c:extLst>
        </c:ser>
        <c:ser>
          <c:idx val="2"/>
          <c:order val="1"/>
          <c:tx>
            <c:strRef>
              <c:f>COUNT_PIVOT!$D$4</c:f>
              <c:strCache>
                <c:ptCount val="1"/>
                <c:pt idx="0">
                  <c:v>Q3</c:v>
                </c:pt>
              </c:strCache>
            </c:strRef>
          </c:tx>
          <c:spPr>
            <a:solidFill>
              <a:srgbClr val="D4DEEF"/>
            </a:solidFill>
            <a:ln w="12700">
              <a:solidFill>
                <a:srgbClr val="3A5D9C"/>
              </a:solidFill>
            </a:ln>
            <a:effectLst/>
          </c:spPr>
          <c:invertIfNegative val="0"/>
          <c:dLbls>
            <c:dLbl>
              <c:idx val="0"/>
              <c:tx>
                <c:rich>
                  <a:bodyPr/>
                  <a:lstStyle/>
                  <a:p>
                    <a:fld id="{AACF9759-BD4F-4B4D-AA40-7FFAD4B558A3}" type="CELLRANGE">
                      <a:rPr lang="en-US"/>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DDA1-441F-A688-A4C5CDE60710}"/>
                </c:ext>
              </c:extLst>
            </c:dLbl>
            <c:dLbl>
              <c:idx val="1"/>
              <c:tx>
                <c:rich>
                  <a:bodyPr/>
                  <a:lstStyle/>
                  <a:p>
                    <a:fld id="{2A96AA2B-F100-49AB-B2C0-0709C361FDBB}"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DDA1-441F-A688-A4C5CDE60710}"/>
                </c:ext>
              </c:extLst>
            </c:dLbl>
            <c:dLbl>
              <c:idx val="2"/>
              <c:tx>
                <c:rich>
                  <a:bodyPr/>
                  <a:lstStyle/>
                  <a:p>
                    <a:fld id="{1CAFE338-D462-4283-BEA3-7D6B40639DFB}"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DDA1-441F-A688-A4C5CDE60710}"/>
                </c:ext>
              </c:extLst>
            </c:dLbl>
            <c:dLbl>
              <c:idx val="3"/>
              <c:tx>
                <c:rich>
                  <a:bodyPr/>
                  <a:lstStyle/>
                  <a:p>
                    <a:fld id="{3C32135B-3809-430C-82A5-9CBC061230C3}"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DDA1-441F-A688-A4C5CDE60710}"/>
                </c:ext>
              </c:extLst>
            </c:dLbl>
            <c:dLbl>
              <c:idx val="4"/>
              <c:tx>
                <c:rich>
                  <a:bodyPr/>
                  <a:lstStyle/>
                  <a:p>
                    <a:fld id="{0930D94E-9F22-4110-9CC3-A5249C2EB945}"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DDA1-441F-A688-A4C5CDE6071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strRef>
              <c:f>COUNT_PIVOT!$G$5:$G$9</c:f>
              <c:strCache>
                <c:ptCount val="5"/>
                <c:pt idx="0">
                  <c:v>NATURAL SCIENCES (4644)</c:v>
                </c:pt>
                <c:pt idx="1">
                  <c:v>ENGINEERING AND TECHNOLOGY (2395)</c:v>
                </c:pt>
                <c:pt idx="2">
                  <c:v>MEDICAL AND HEALTH SCIENCES (1051)</c:v>
                </c:pt>
                <c:pt idx="3">
                  <c:v>AGRICULTURAL SCIENCES (455)</c:v>
                </c:pt>
                <c:pt idx="4">
                  <c:v>SOCIAL SCIENCES (113)</c:v>
                </c:pt>
              </c:strCache>
              <c:extLst/>
            </c:strRef>
          </c:cat>
          <c:val>
            <c:numRef>
              <c:f>COUNT_PIVOT!$D$5:$D$9</c:f>
              <c:numCache>
                <c:formatCode>General</c:formatCode>
                <c:ptCount val="5"/>
                <c:pt idx="0">
                  <c:v>748</c:v>
                </c:pt>
                <c:pt idx="1">
                  <c:v>479</c:v>
                </c:pt>
                <c:pt idx="2">
                  <c:v>188</c:v>
                </c:pt>
                <c:pt idx="3">
                  <c:v>95</c:v>
                </c:pt>
                <c:pt idx="4">
                  <c:v>29</c:v>
                </c:pt>
              </c:numCache>
              <c:extLst/>
            </c:numRef>
          </c:val>
          <c:extLst>
            <c:ext xmlns:c15="http://schemas.microsoft.com/office/drawing/2012/chart" uri="{02D57815-91ED-43cb-92C2-25804820EDAC}">
              <c15:datalabelsRange>
                <c15:f>COUNT_PIVOT!$D$36:$D$40</c15:f>
                <c15:dlblRangeCache>
                  <c:ptCount val="5"/>
                  <c:pt idx="0">
                    <c:v>16%</c:v>
                  </c:pt>
                  <c:pt idx="1">
                    <c:v>20%</c:v>
                  </c:pt>
                  <c:pt idx="2">
                    <c:v>18%</c:v>
                  </c:pt>
                  <c:pt idx="3">
                    <c:v>21%</c:v>
                  </c:pt>
                  <c:pt idx="4">
                    <c:v>26%</c:v>
                  </c:pt>
                </c15:dlblRangeCache>
              </c15:datalabelsRange>
            </c:ext>
            <c:ext xmlns:c16="http://schemas.microsoft.com/office/drawing/2014/chart" uri="{C3380CC4-5D6E-409C-BE32-E72D297353CC}">
              <c16:uniqueId val="{0000000B-DDA1-441F-A688-A4C5CDE60710}"/>
            </c:ext>
          </c:extLst>
        </c:ser>
        <c:ser>
          <c:idx val="1"/>
          <c:order val="2"/>
          <c:tx>
            <c:strRef>
              <c:f>COUNT_PIVOT!$C$4</c:f>
              <c:strCache>
                <c:ptCount val="1"/>
                <c:pt idx="0">
                  <c:v>Q2</c:v>
                </c:pt>
              </c:strCache>
            </c:strRef>
          </c:tx>
          <c:spPr>
            <a:solidFill>
              <a:srgbClr val="9EE99E"/>
            </a:solidFill>
            <a:ln w="12700">
              <a:solidFill>
                <a:srgbClr val="1FA81F"/>
              </a:solidFill>
            </a:ln>
            <a:effectLst/>
          </c:spPr>
          <c:invertIfNegative val="0"/>
          <c:dLbls>
            <c:dLbl>
              <c:idx val="0"/>
              <c:tx>
                <c:rich>
                  <a:bodyPr/>
                  <a:lstStyle/>
                  <a:p>
                    <a:fld id="{BEA76B3D-C911-47CF-8671-FDC23E9FF7E1}" type="CELLRANGE">
                      <a:rPr lang="en-US"/>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DDA1-441F-A688-A4C5CDE60710}"/>
                </c:ext>
              </c:extLst>
            </c:dLbl>
            <c:dLbl>
              <c:idx val="1"/>
              <c:tx>
                <c:rich>
                  <a:bodyPr/>
                  <a:lstStyle/>
                  <a:p>
                    <a:fld id="{DEBCB10B-D9C9-4FA6-BE2B-0FCB4531ADE4}"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DDA1-441F-A688-A4C5CDE60710}"/>
                </c:ext>
              </c:extLst>
            </c:dLbl>
            <c:dLbl>
              <c:idx val="2"/>
              <c:tx>
                <c:rich>
                  <a:bodyPr/>
                  <a:lstStyle/>
                  <a:p>
                    <a:fld id="{4A3F3A0B-C7BC-4547-BF53-0EBD9515482A}"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DDA1-441F-A688-A4C5CDE60710}"/>
                </c:ext>
              </c:extLst>
            </c:dLbl>
            <c:dLbl>
              <c:idx val="3"/>
              <c:tx>
                <c:rich>
                  <a:bodyPr/>
                  <a:lstStyle/>
                  <a:p>
                    <a:fld id="{80A20517-5F2D-4379-B02F-5407B3B65AC5}"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DDA1-441F-A688-A4C5CDE60710}"/>
                </c:ext>
              </c:extLst>
            </c:dLbl>
            <c:dLbl>
              <c:idx val="4"/>
              <c:tx>
                <c:rich>
                  <a:bodyPr/>
                  <a:lstStyle/>
                  <a:p>
                    <a:fld id="{859F94A0-0E6F-43A1-93AE-3FD301A89C78}"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DDA1-441F-A688-A4C5CDE6071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strRef>
              <c:f>COUNT_PIVOT!$G$5:$G$9</c:f>
              <c:strCache>
                <c:ptCount val="5"/>
                <c:pt idx="0">
                  <c:v>NATURAL SCIENCES (4644)</c:v>
                </c:pt>
                <c:pt idx="1">
                  <c:v>ENGINEERING AND TECHNOLOGY (2395)</c:v>
                </c:pt>
                <c:pt idx="2">
                  <c:v>MEDICAL AND HEALTH SCIENCES (1051)</c:v>
                </c:pt>
                <c:pt idx="3">
                  <c:v>AGRICULTURAL SCIENCES (455)</c:v>
                </c:pt>
                <c:pt idx="4">
                  <c:v>SOCIAL SCIENCES (113)</c:v>
                </c:pt>
              </c:strCache>
              <c:extLst/>
            </c:strRef>
          </c:cat>
          <c:val>
            <c:numRef>
              <c:f>COUNT_PIVOT!$C$5:$C$9</c:f>
              <c:numCache>
                <c:formatCode>General</c:formatCode>
                <c:ptCount val="5"/>
                <c:pt idx="0">
                  <c:v>1518</c:v>
                </c:pt>
                <c:pt idx="1">
                  <c:v>797</c:v>
                </c:pt>
                <c:pt idx="2">
                  <c:v>380</c:v>
                </c:pt>
                <c:pt idx="3">
                  <c:v>137</c:v>
                </c:pt>
                <c:pt idx="4">
                  <c:v>44</c:v>
                </c:pt>
              </c:numCache>
              <c:extLst/>
            </c:numRef>
          </c:val>
          <c:extLst>
            <c:ext xmlns:c15="http://schemas.microsoft.com/office/drawing/2012/chart" uri="{02D57815-91ED-43cb-92C2-25804820EDAC}">
              <c15:datalabelsRange>
                <c15:f>COUNT_PIVOT!$C$36:$C$40</c15:f>
                <c15:dlblRangeCache>
                  <c:ptCount val="5"/>
                  <c:pt idx="0">
                    <c:v>33%</c:v>
                  </c:pt>
                  <c:pt idx="1">
                    <c:v>33%</c:v>
                  </c:pt>
                  <c:pt idx="2">
                    <c:v>36%</c:v>
                  </c:pt>
                  <c:pt idx="3">
                    <c:v>30%</c:v>
                  </c:pt>
                  <c:pt idx="4">
                    <c:v>39%</c:v>
                  </c:pt>
                </c15:dlblRangeCache>
              </c15:datalabelsRange>
            </c:ext>
            <c:ext xmlns:c16="http://schemas.microsoft.com/office/drawing/2014/chart" uri="{C3380CC4-5D6E-409C-BE32-E72D297353CC}">
              <c16:uniqueId val="{00000011-DDA1-441F-A688-A4C5CDE60710}"/>
            </c:ext>
          </c:extLst>
        </c:ser>
        <c:ser>
          <c:idx val="0"/>
          <c:order val="3"/>
          <c:tx>
            <c:strRef>
              <c:f>COUNT_PIVOT!$B$4</c:f>
              <c:strCache>
                <c:ptCount val="1"/>
                <c:pt idx="0">
                  <c:v>Q1</c:v>
                </c:pt>
              </c:strCache>
            </c:strRef>
          </c:tx>
          <c:spPr>
            <a:solidFill>
              <a:srgbClr val="FAE6D3"/>
            </a:solidFill>
            <a:ln w="12700">
              <a:solidFill>
                <a:srgbClr val="E9933E"/>
              </a:solidFill>
            </a:ln>
            <a:effectLst/>
          </c:spPr>
          <c:invertIfNegative val="0"/>
          <c:dLbls>
            <c:dLbl>
              <c:idx val="0"/>
              <c:tx>
                <c:rich>
                  <a:bodyPr/>
                  <a:lstStyle/>
                  <a:p>
                    <a:fld id="{0A614609-B2B1-4E1D-B947-BFEC3E860034}" type="CELLRANGE">
                      <a:rPr lang="en-US"/>
                      <a:pPr/>
                      <a:t>[OBLAST BUNĚK]</a:t>
                    </a:fld>
                    <a:endParaRPr lang="en-GB"/>
                  </a:p>
                </c:rich>
              </c:tx>
              <c:dLblPos val="inBase"/>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DDA1-441F-A688-A4C5CDE60710}"/>
                </c:ext>
              </c:extLst>
            </c:dLbl>
            <c:dLbl>
              <c:idx val="1"/>
              <c:tx>
                <c:rich>
                  <a:bodyPr/>
                  <a:lstStyle/>
                  <a:p>
                    <a:fld id="{0FD67C39-539A-437C-AB8F-17C18B49F1B8}" type="CELLRANGE">
                      <a:rPr lang="en-GB"/>
                      <a:pPr/>
                      <a:t>[OBLAST BUNĚK]</a:t>
                    </a:fld>
                    <a:endParaRPr lang="en-GB"/>
                  </a:p>
                </c:rich>
              </c:tx>
              <c:dLblPos val="inBase"/>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DDA1-441F-A688-A4C5CDE60710}"/>
                </c:ext>
              </c:extLst>
            </c:dLbl>
            <c:dLbl>
              <c:idx val="2"/>
              <c:tx>
                <c:rich>
                  <a:bodyPr/>
                  <a:lstStyle/>
                  <a:p>
                    <a:fld id="{24365B3F-D561-4105-85E7-233CDEAA1B9E}" type="CELLRANGE">
                      <a:rPr lang="en-GB"/>
                      <a:pPr/>
                      <a:t>[OBLAST BUNĚK]</a:t>
                    </a:fld>
                    <a:endParaRPr lang="en-GB"/>
                  </a:p>
                </c:rich>
              </c:tx>
              <c:dLblPos val="inBase"/>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DDA1-441F-A688-A4C5CDE60710}"/>
                </c:ext>
              </c:extLst>
            </c:dLbl>
            <c:dLbl>
              <c:idx val="3"/>
              <c:tx>
                <c:rich>
                  <a:bodyPr/>
                  <a:lstStyle/>
                  <a:p>
                    <a:fld id="{DAEC5AC5-EDFC-48A9-81C1-8610F85D2B1D}" type="CELLRANGE">
                      <a:rPr lang="en-GB"/>
                      <a:pPr/>
                      <a:t>[OBLAST BUNĚK]</a:t>
                    </a:fld>
                    <a:endParaRPr lang="en-GB"/>
                  </a:p>
                </c:rich>
              </c:tx>
              <c:dLblPos val="inBase"/>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DDA1-441F-A688-A4C5CDE60710}"/>
                </c:ext>
              </c:extLst>
            </c:dLbl>
            <c:dLbl>
              <c:idx val="4"/>
              <c:tx>
                <c:rich>
                  <a:bodyPr/>
                  <a:lstStyle/>
                  <a:p>
                    <a:endParaRPr lang="en-US"/>
                  </a:p>
                </c:rich>
              </c:tx>
              <c:dLblPos val="inBase"/>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6-DDA1-441F-A688-A4C5CDE6071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en-US"/>
              </a:p>
            </c:txPr>
            <c:dLblPos val="inBase"/>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strRef>
              <c:f>COUNT_PIVOT!$G$5:$G$9</c:f>
              <c:strCache>
                <c:ptCount val="5"/>
                <c:pt idx="0">
                  <c:v>NATURAL SCIENCES (4644)</c:v>
                </c:pt>
                <c:pt idx="1">
                  <c:v>ENGINEERING AND TECHNOLOGY (2395)</c:v>
                </c:pt>
                <c:pt idx="2">
                  <c:v>MEDICAL AND HEALTH SCIENCES (1051)</c:v>
                </c:pt>
                <c:pt idx="3">
                  <c:v>AGRICULTURAL SCIENCES (455)</c:v>
                </c:pt>
                <c:pt idx="4">
                  <c:v>SOCIAL SCIENCES (113)</c:v>
                </c:pt>
              </c:strCache>
              <c:extLst/>
            </c:strRef>
          </c:cat>
          <c:val>
            <c:numRef>
              <c:f>COUNT_PIVOT!$B$5:$B$9</c:f>
              <c:numCache>
                <c:formatCode>General</c:formatCode>
                <c:ptCount val="5"/>
                <c:pt idx="0">
                  <c:v>1996</c:v>
                </c:pt>
                <c:pt idx="1">
                  <c:v>745</c:v>
                </c:pt>
                <c:pt idx="2">
                  <c:v>311</c:v>
                </c:pt>
                <c:pt idx="3">
                  <c:v>200</c:v>
                </c:pt>
                <c:pt idx="4">
                  <c:v>20</c:v>
                </c:pt>
              </c:numCache>
              <c:extLst/>
            </c:numRef>
          </c:val>
          <c:extLst>
            <c:ext xmlns:c15="http://schemas.microsoft.com/office/drawing/2012/chart" uri="{02D57815-91ED-43cb-92C2-25804820EDAC}">
              <c15:datalabelsRange>
                <c15:f>COUNT_PIVOT!$B$36:$B$40</c15:f>
                <c15:dlblRangeCache>
                  <c:ptCount val="5"/>
                  <c:pt idx="0">
                    <c:v>43%</c:v>
                  </c:pt>
                  <c:pt idx="1">
                    <c:v>31%</c:v>
                  </c:pt>
                  <c:pt idx="2">
                    <c:v>30%</c:v>
                  </c:pt>
                  <c:pt idx="3">
                    <c:v>44%</c:v>
                  </c:pt>
                  <c:pt idx="4">
                    <c:v>18%</c:v>
                  </c:pt>
                </c15:dlblRangeCache>
              </c15:datalabelsRange>
            </c:ext>
            <c:ext xmlns:c16="http://schemas.microsoft.com/office/drawing/2014/chart" uri="{C3380CC4-5D6E-409C-BE32-E72D297353CC}">
              <c16:uniqueId val="{00000017-DDA1-441F-A688-A4C5CDE60710}"/>
            </c:ext>
          </c:extLst>
        </c:ser>
        <c:dLbls>
          <c:showLegendKey val="0"/>
          <c:showVal val="0"/>
          <c:showCatName val="0"/>
          <c:showSerName val="0"/>
          <c:showPercent val="0"/>
          <c:showBubbleSize val="0"/>
        </c:dLbls>
        <c:gapWidth val="150"/>
        <c:overlap val="100"/>
        <c:axId val="212396911"/>
        <c:axId val="212396079"/>
      </c:barChart>
      <c:lineChart>
        <c:grouping val="standard"/>
        <c:varyColors val="0"/>
        <c:ser>
          <c:idx val="4"/>
          <c:order val="4"/>
          <c:tx>
            <c:v>I. Decil</c:v>
          </c:tx>
          <c:spPr>
            <a:ln w="28575" cap="rnd">
              <a:noFill/>
              <a:round/>
            </a:ln>
            <a:effectLst/>
          </c:spPr>
          <c:marker>
            <c:symbol val="triangle"/>
            <c:size val="7"/>
            <c:spPr>
              <a:solidFill>
                <a:srgbClr val="D9D9D9"/>
              </a:solidFill>
              <a:ln w="9525">
                <a:solidFill>
                  <a:srgbClr val="7F7F7F"/>
                </a:solidFill>
              </a:ln>
              <a:effectLst/>
            </c:spPr>
          </c:marker>
          <c:dLbls>
            <c:dLbl>
              <c:idx val="0"/>
              <c:tx>
                <c:rich>
                  <a:bodyPr/>
                  <a:lstStyle/>
                  <a:p>
                    <a:fld id="{EA0D929B-E13D-4A81-8FD4-DA2BBB016444}" type="CELLRANGE">
                      <a:rPr lang="en-US"/>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DDA1-441F-A688-A4C5CDE60710}"/>
                </c:ext>
              </c:extLst>
            </c:dLbl>
            <c:dLbl>
              <c:idx val="1"/>
              <c:tx>
                <c:rich>
                  <a:bodyPr/>
                  <a:lstStyle/>
                  <a:p>
                    <a:fld id="{02C28E20-F751-4EDE-90DD-AF0574DE6612}"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DDA1-441F-A688-A4C5CDE60710}"/>
                </c:ext>
              </c:extLst>
            </c:dLbl>
            <c:dLbl>
              <c:idx val="2"/>
              <c:tx>
                <c:rich>
                  <a:bodyPr/>
                  <a:lstStyle/>
                  <a:p>
                    <a:fld id="{3B7C497D-6497-4A03-8058-91BB7C4DDCBC}"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DDA1-441F-A688-A4C5CDE60710}"/>
                </c:ext>
              </c:extLst>
            </c:dLbl>
            <c:dLbl>
              <c:idx val="3"/>
              <c:tx>
                <c:rich>
                  <a:bodyPr/>
                  <a:lstStyle/>
                  <a:p>
                    <a:fld id="{C7B609B2-E109-4785-B21A-B88CD95E60F8}"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DDA1-441F-A688-A4C5CDE60710}"/>
                </c:ext>
              </c:extLst>
            </c:dLbl>
            <c:dLbl>
              <c:idx val="4"/>
              <c:tx>
                <c:rich>
                  <a:bodyPr/>
                  <a:lstStyle/>
                  <a:p>
                    <a:fld id="{C60DBD95-5352-4D18-A4CE-AFF50CC7970B}" type="CELLRANGE">
                      <a:rPr lang="en-GB"/>
                      <a:pPr/>
                      <a:t>[OBLAST BUNĚK]</a:t>
                    </a:fld>
                    <a:endParaRPr lang="en-GB"/>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DDA1-441F-A688-A4C5CDE6071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strRef>
              <c:f>COUNT_PIVOT!$G$5:$G$9</c:f>
              <c:strCache>
                <c:ptCount val="5"/>
                <c:pt idx="0">
                  <c:v>NATURAL SCIENCES (4644)</c:v>
                </c:pt>
                <c:pt idx="1">
                  <c:v>ENGINEERING AND TECHNOLOGY (2395)</c:v>
                </c:pt>
                <c:pt idx="2">
                  <c:v>MEDICAL AND HEALTH SCIENCES (1051)</c:v>
                </c:pt>
                <c:pt idx="3">
                  <c:v>AGRICULTURAL SCIENCES (455)</c:v>
                </c:pt>
                <c:pt idx="4">
                  <c:v>SOCIAL SCIENCES (113)</c:v>
                </c:pt>
              </c:strCache>
              <c:extLst/>
            </c:strRef>
          </c:cat>
          <c:val>
            <c:numRef>
              <c:f>COUNT_PIVOT!$E$21:$E$25</c:f>
              <c:numCache>
                <c:formatCode>0.0%</c:formatCode>
                <c:ptCount val="5"/>
                <c:pt idx="0">
                  <c:v>0.88049095607235139</c:v>
                </c:pt>
                <c:pt idx="1">
                  <c:v>0.87933194154488514</c:v>
                </c:pt>
                <c:pt idx="2">
                  <c:v>0.9058039961941009</c:v>
                </c:pt>
                <c:pt idx="3">
                  <c:v>0.8087912087912088</c:v>
                </c:pt>
                <c:pt idx="4">
                  <c:v>0.99115044247787609</c:v>
                </c:pt>
              </c:numCache>
              <c:extLst/>
            </c:numRef>
          </c:val>
          <c:smooth val="0"/>
          <c:extLst>
            <c:ext xmlns:c15="http://schemas.microsoft.com/office/drawing/2012/chart" uri="{02D57815-91ED-43cb-92C2-25804820EDAC}">
              <c15:datalabelsRange>
                <c15:f>COUNT_PIVOT!$B$21:$B$26</c15:f>
                <c15:dlblRangeCache>
                  <c:ptCount val="6"/>
                  <c:pt idx="0">
                    <c:v>12.0%</c:v>
                  </c:pt>
                  <c:pt idx="1">
                    <c:v>12.1%</c:v>
                  </c:pt>
                  <c:pt idx="2">
                    <c:v>9.4%</c:v>
                  </c:pt>
                  <c:pt idx="3">
                    <c:v>19.1%</c:v>
                  </c:pt>
                  <c:pt idx="4">
                    <c:v>0.9%</c:v>
                  </c:pt>
                  <c:pt idx="5">
                    <c:v>11.9%</c:v>
                  </c:pt>
                </c15:dlblRangeCache>
              </c15:datalabelsRange>
            </c:ext>
            <c:ext xmlns:c16="http://schemas.microsoft.com/office/drawing/2014/chart" uri="{C3380CC4-5D6E-409C-BE32-E72D297353CC}">
              <c16:uniqueId val="{0000001D-DDA1-441F-A688-A4C5CDE60710}"/>
            </c:ext>
          </c:extLst>
        </c:ser>
        <c:dLbls>
          <c:showLegendKey val="0"/>
          <c:showVal val="0"/>
          <c:showCatName val="0"/>
          <c:showSerName val="0"/>
          <c:showPercent val="0"/>
          <c:showBubbleSize val="0"/>
        </c:dLbls>
        <c:marker val="1"/>
        <c:smooth val="0"/>
        <c:axId val="982693695"/>
        <c:axId val="982689119"/>
      </c:lineChart>
      <c:catAx>
        <c:axId val="21239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212396079"/>
        <c:crosses val="autoZero"/>
        <c:auto val="1"/>
        <c:lblAlgn val="ctr"/>
        <c:lblOffset val="100"/>
        <c:noMultiLvlLbl val="0"/>
      </c:catAx>
      <c:valAx>
        <c:axId val="212396079"/>
        <c:scaling>
          <c:orientation val="minMax"/>
        </c:scaling>
        <c:delete val="1"/>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crossAx val="212396911"/>
        <c:crosses val="autoZero"/>
        <c:crossBetween val="between"/>
        <c:majorUnit val="0.5"/>
      </c:valAx>
      <c:valAx>
        <c:axId val="982689119"/>
        <c:scaling>
          <c:orientation val="minMax"/>
          <c:max val="1"/>
          <c:min val="0"/>
        </c:scaling>
        <c:delete val="1"/>
        <c:axPos val="r"/>
        <c:numFmt formatCode="0.0%" sourceLinked="1"/>
        <c:majorTickMark val="out"/>
        <c:minorTickMark val="none"/>
        <c:tickLblPos val="nextTo"/>
        <c:crossAx val="982693695"/>
        <c:crosses val="max"/>
        <c:crossBetween val="between"/>
      </c:valAx>
      <c:catAx>
        <c:axId val="982693695"/>
        <c:scaling>
          <c:orientation val="minMax"/>
        </c:scaling>
        <c:delete val="1"/>
        <c:axPos val="b"/>
        <c:numFmt formatCode="General" sourceLinked="1"/>
        <c:majorTickMark val="out"/>
        <c:minorTickMark val="none"/>
        <c:tickLblPos val="nextTo"/>
        <c:crossAx val="982689119"/>
        <c:crosses val="autoZero"/>
        <c:auto val="1"/>
        <c:lblAlgn val="ctr"/>
        <c:lblOffset val="100"/>
        <c:noMultiLvlLbl val="0"/>
      </c:catAx>
      <c:spPr>
        <a:noFill/>
        <a:ln>
          <a:noFill/>
        </a:ln>
        <a:effectLst/>
      </c:spPr>
    </c:plotArea>
    <c:legend>
      <c:legendPos val="r"/>
      <c:layout>
        <c:manualLayout>
          <c:xMode val="edge"/>
          <c:yMode val="edge"/>
          <c:x val="0.90642555555555571"/>
          <c:y val="0.12069403393942507"/>
          <c:w val="8.2991111111111113E-2"/>
          <c:h val="0.8115678178581908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AGE_DATA!$I$1</c:f>
              <c:strCache>
                <c:ptCount val="1"/>
                <c:pt idx="0">
                  <c:v>All_M_prc</c:v>
                </c:pt>
              </c:strCache>
            </c:strRef>
          </c:tx>
          <c:spPr>
            <a:solidFill>
              <a:srgbClr val="D78E8E"/>
            </a:solidFill>
            <a:ln>
              <a:solidFill>
                <a:srgbClr val="BE4949"/>
              </a:solidFill>
            </a:ln>
          </c:spPr>
          <c:dPt>
            <c:idx val="0"/>
            <c:bubble3D val="0"/>
            <c:spPr>
              <a:solidFill>
                <a:srgbClr val="D4DEEF"/>
              </a:solidFill>
              <a:ln w="19050">
                <a:solidFill>
                  <a:srgbClr val="3A5D9C"/>
                </a:solidFill>
              </a:ln>
              <a:effectLst/>
            </c:spPr>
            <c:extLst>
              <c:ext xmlns:c16="http://schemas.microsoft.com/office/drawing/2014/chart" uri="{C3380CC4-5D6E-409C-BE32-E72D297353CC}">
                <c16:uniqueId val="{00000001-F646-4C26-834D-B3A0CBD7B024}"/>
              </c:ext>
            </c:extLst>
          </c:dPt>
          <c:dPt>
            <c:idx val="1"/>
            <c:bubble3D val="0"/>
            <c:spPr>
              <a:solidFill>
                <a:srgbClr val="D78E8E"/>
              </a:solidFill>
              <a:ln w="19050">
                <a:solidFill>
                  <a:srgbClr val="BE4949"/>
                </a:solidFill>
              </a:ln>
              <a:effectLst/>
            </c:spPr>
            <c:extLst>
              <c:ext xmlns:c16="http://schemas.microsoft.com/office/drawing/2014/chart" uri="{C3380CC4-5D6E-409C-BE32-E72D297353CC}">
                <c16:uniqueId val="{00000003-F646-4C26-834D-B3A0CBD7B024}"/>
              </c:ext>
            </c:extLst>
          </c:dPt>
          <c:dLbls>
            <c:dLbl>
              <c:idx val="0"/>
              <c:layout>
                <c:manualLayout>
                  <c:x val="7.2342312474098627E-2"/>
                  <c:y val="9.8399679206765733E-2"/>
                </c:manualLayout>
              </c:layout>
              <c:numFmt formatCode="0.0%" sourceLinked="0"/>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mn-lt"/>
                      <a:ea typeface="+mn-ea"/>
                      <a:cs typeface="+mn-cs"/>
                    </a:defRPr>
                  </a:pPr>
                  <a:endParaRPr lang="en-US"/>
                </a:p>
              </c:txPr>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F646-4C26-834D-B3A0CBD7B024}"/>
                </c:ext>
              </c:extLst>
            </c:dLbl>
            <c:dLbl>
              <c:idx val="1"/>
              <c:layout>
                <c:manualLayout>
                  <c:x val="-0.1008487360132615"/>
                  <c:y val="-3.8693132108486461E-2"/>
                </c:manualLayout>
              </c:layout>
              <c:numFmt formatCode="0.0%" sourceLinked="0"/>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mn-lt"/>
                      <a:ea typeface="+mn-ea"/>
                      <a:cs typeface="+mn-cs"/>
                    </a:defRPr>
                  </a:pPr>
                  <a:endParaRPr lang="en-US"/>
                </a:p>
              </c:txPr>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F646-4C26-834D-B3A0CBD7B024}"/>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AGE_DATA!$N$6:$N$7</c:f>
              <c:strCache>
                <c:ptCount val="2"/>
                <c:pt idx="0">
                  <c:v>muži</c:v>
                </c:pt>
                <c:pt idx="1">
                  <c:v>ženy</c:v>
                </c:pt>
              </c:strCache>
            </c:strRef>
          </c:cat>
          <c:val>
            <c:numRef>
              <c:f>AGE_DATA!$I$2:$J$2</c:f>
              <c:numCache>
                <c:formatCode>General</c:formatCode>
                <c:ptCount val="2"/>
                <c:pt idx="0">
                  <c:v>66.029411764705884</c:v>
                </c:pt>
                <c:pt idx="1">
                  <c:v>33.970588235294116</c:v>
                </c:pt>
              </c:numCache>
            </c:numRef>
          </c:val>
          <c:extLst>
            <c:ext xmlns:c16="http://schemas.microsoft.com/office/drawing/2014/chart" uri="{C3380CC4-5D6E-409C-BE32-E72D297353CC}">
              <c16:uniqueId val="{00000004-F646-4C26-834D-B3A0CBD7B024}"/>
            </c:ext>
          </c:extLst>
        </c:ser>
        <c:dLbls>
          <c:showLegendKey val="0"/>
          <c:showVal val="0"/>
          <c:showCatName val="0"/>
          <c:showSerName val="0"/>
          <c:showPercent val="0"/>
          <c:showBubbleSize val="0"/>
          <c:showLeaderLines val="1"/>
        </c:dLbls>
        <c:firstSliceAng val="0"/>
        <c:holeSize val="75"/>
      </c:doughnutChart>
      <c:spPr>
        <a:noFill/>
        <a:ln>
          <a:noFill/>
        </a:ln>
        <a:effectLst/>
      </c:spPr>
    </c:plotArea>
    <c:legend>
      <c:legendPos val="b"/>
      <c:layout>
        <c:manualLayout>
          <c:xMode val="edge"/>
          <c:yMode val="edge"/>
          <c:x val="0.40502515310586168"/>
          <c:y val="0.58391149023038791"/>
          <c:w val="0.18439413823272091"/>
          <c:h val="7.812554680664916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'OS1'!$A$27</c:f>
          <c:strCache>
            <c:ptCount val="1"/>
            <c:pt idx="0">
              <c:v>Srovnání dle AIS v NATURAL SCIENCES [NPU I]</c:v>
            </c:pt>
          </c:strCache>
        </c:strRef>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en-US"/>
        </a:p>
      </c:txPr>
    </c:title>
    <c:autoTitleDeleted val="0"/>
    <c:plotArea>
      <c:layout/>
      <c:barChart>
        <c:barDir val="col"/>
        <c:grouping val="clustered"/>
        <c:varyColors val="0"/>
        <c:ser>
          <c:idx val="0"/>
          <c:order val="0"/>
          <c:tx>
            <c:strRef>
              <c:f>'OS1'!$B$27</c:f>
              <c:strCache>
                <c:ptCount val="1"/>
                <c:pt idx="0">
                  <c:v>NPU I: n=4644</c:v>
                </c:pt>
              </c:strCache>
            </c:strRef>
          </c:tx>
          <c:spPr>
            <a:solidFill>
              <a:srgbClr val="00A2FF"/>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'OS1'!$B$28:$B$32</c:f>
              <c:numCache>
                <c:formatCode>0.0%</c:formatCode>
                <c:ptCount val="5"/>
                <c:pt idx="0">
                  <c:v>0.11950904392764858</c:v>
                </c:pt>
                <c:pt idx="1">
                  <c:v>0.429801894918174</c:v>
                </c:pt>
                <c:pt idx="2">
                  <c:v>0.3268733850129199</c:v>
                </c:pt>
                <c:pt idx="3">
                  <c:v>0.16106804478897502</c:v>
                </c:pt>
                <c:pt idx="4">
                  <c:v>8.2256675279931094E-2</c:v>
                </c:pt>
              </c:numCache>
            </c:numRef>
          </c:val>
          <c:extLst>
            <c:ext xmlns:c16="http://schemas.microsoft.com/office/drawing/2014/chart" uri="{C3380CC4-5D6E-409C-BE32-E72D297353CC}">
              <c16:uniqueId val="{00000000-16FF-4601-8A14-437DB30B3E9B}"/>
            </c:ext>
          </c:extLst>
        </c:ser>
        <c:ser>
          <c:idx val="1"/>
          <c:order val="1"/>
          <c:tx>
            <c:strRef>
              <c:f>'OS1'!$C$27</c:f>
              <c:strCache>
                <c:ptCount val="1"/>
                <c:pt idx="0">
                  <c:v>ČR: n=35179</c:v>
                </c:pt>
              </c:strCache>
            </c:strRef>
          </c:tx>
          <c:spPr>
            <a:solidFill>
              <a:srgbClr val="16E7CF"/>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'OS1'!$C$28:$C$32</c:f>
              <c:numCache>
                <c:formatCode>0.0%</c:formatCode>
                <c:ptCount val="5"/>
                <c:pt idx="0">
                  <c:v>0.11</c:v>
                </c:pt>
                <c:pt idx="1">
                  <c:v>0.4</c:v>
                </c:pt>
                <c:pt idx="2">
                  <c:v>0.28999999999999998</c:v>
                </c:pt>
                <c:pt idx="3">
                  <c:v>0.19</c:v>
                </c:pt>
                <c:pt idx="4">
                  <c:v>0.12</c:v>
                </c:pt>
              </c:numCache>
            </c:numRef>
          </c:val>
          <c:extLst>
            <c:ext xmlns:c16="http://schemas.microsoft.com/office/drawing/2014/chart" uri="{C3380CC4-5D6E-409C-BE32-E72D297353CC}">
              <c16:uniqueId val="{00000001-16FF-4601-8A14-437DB30B3E9B}"/>
            </c:ext>
          </c:extLst>
        </c:ser>
        <c:ser>
          <c:idx val="2"/>
          <c:order val="2"/>
          <c:tx>
            <c:strRef>
              <c:f>'OS1'!$D$27</c:f>
              <c:strCache>
                <c:ptCount val="1"/>
                <c:pt idx="0">
                  <c:v>E15: n=975486</c:v>
                </c:pt>
              </c:strCache>
            </c:strRef>
          </c:tx>
          <c:spPr>
            <a:solidFill>
              <a:srgbClr val="61D836"/>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'OS1'!$D$28:$D$32</c:f>
              <c:numCache>
                <c:formatCode>0.0%</c:formatCode>
                <c:ptCount val="5"/>
                <c:pt idx="0">
                  <c:v>0.17</c:v>
                </c:pt>
                <c:pt idx="1">
                  <c:v>0.52</c:v>
                </c:pt>
                <c:pt idx="2">
                  <c:v>0.28999999999999998</c:v>
                </c:pt>
                <c:pt idx="3">
                  <c:v>0.13</c:v>
                </c:pt>
                <c:pt idx="4">
                  <c:v>0.06</c:v>
                </c:pt>
              </c:numCache>
            </c:numRef>
          </c:val>
          <c:extLst>
            <c:ext xmlns:c16="http://schemas.microsoft.com/office/drawing/2014/chart" uri="{C3380CC4-5D6E-409C-BE32-E72D297353CC}">
              <c16:uniqueId val="{00000002-16FF-4601-8A14-437DB30B3E9B}"/>
            </c:ext>
          </c:extLst>
        </c:ser>
        <c:ser>
          <c:idx val="3"/>
          <c:order val="3"/>
          <c:tx>
            <c:strRef>
              <c:f>'OS1'!$E$27</c:f>
              <c:strCache>
                <c:ptCount val="1"/>
                <c:pt idx="0">
                  <c:v>Svět: n=3349011</c:v>
                </c:pt>
              </c:strCache>
            </c:strRef>
          </c:tx>
          <c:spPr>
            <a:solidFill>
              <a:srgbClr val="FFD932"/>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'OS1'!$E$28:$E$32</c:f>
              <c:numCache>
                <c:formatCode>0.0%</c:formatCode>
                <c:ptCount val="5"/>
                <c:pt idx="0">
                  <c:v>0.12</c:v>
                </c:pt>
                <c:pt idx="1">
                  <c:v>0.37</c:v>
                </c:pt>
                <c:pt idx="2">
                  <c:v>0.3</c:v>
                </c:pt>
                <c:pt idx="3">
                  <c:v>0.19</c:v>
                </c:pt>
                <c:pt idx="4">
                  <c:v>0.15</c:v>
                </c:pt>
              </c:numCache>
            </c:numRef>
          </c:val>
          <c:extLst>
            <c:ext xmlns:c16="http://schemas.microsoft.com/office/drawing/2014/chart" uri="{C3380CC4-5D6E-409C-BE32-E72D297353CC}">
              <c16:uniqueId val="{00000003-16FF-4601-8A14-437DB30B3E9B}"/>
            </c:ext>
          </c:extLst>
        </c:ser>
        <c:dLbls>
          <c:showLegendKey val="0"/>
          <c:showVal val="0"/>
          <c:showCatName val="0"/>
          <c:showSerName val="0"/>
          <c:showPercent val="0"/>
          <c:showBubbleSize val="0"/>
        </c:dLbls>
        <c:gapWidth val="219"/>
        <c:overlap val="-27"/>
        <c:axId val="302513359"/>
        <c:axId val="214427263"/>
      </c:barChart>
      <c:catAx>
        <c:axId val="302513359"/>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4427263"/>
        <c:crosses val="autoZero"/>
        <c:auto val="1"/>
        <c:lblAlgn val="ctr"/>
        <c:lblOffset val="100"/>
        <c:noMultiLvlLbl val="0"/>
      </c:catAx>
      <c:valAx>
        <c:axId val="214427263"/>
        <c:scaling>
          <c:orientation val="minMax"/>
          <c:max val="0.75000000000000011"/>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02513359"/>
        <c:crosses val="autoZero"/>
        <c:crossBetween val="between"/>
      </c:valAx>
      <c:spPr>
        <a:noFill/>
        <a:ln>
          <a:noFill/>
        </a:ln>
        <a:effectLst/>
      </c:spPr>
    </c:plotArea>
    <c:legend>
      <c:legendPos val="b"/>
      <c:layout>
        <c:manualLayout>
          <c:xMode val="edge"/>
          <c:yMode val="edge"/>
          <c:x val="2.3683289588801409E-3"/>
          <c:y val="0.81901888687604252"/>
          <c:w val="0.99763159351916453"/>
          <c:h val="0.15364626118773878"/>
        </c:manualLayout>
      </c:layout>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'OS2'!$A$27</c:f>
          <c:strCache>
            <c:ptCount val="1"/>
            <c:pt idx="0">
              <c:v>Srovnání dle AIS v ENGINEERING AND TECHNOLOGY [NPU I]</c:v>
            </c:pt>
          </c:strCache>
        </c:strRef>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en-US"/>
        </a:p>
      </c:txPr>
    </c:title>
    <c:autoTitleDeleted val="0"/>
    <c:plotArea>
      <c:layout/>
      <c:barChart>
        <c:barDir val="col"/>
        <c:grouping val="clustered"/>
        <c:varyColors val="0"/>
        <c:ser>
          <c:idx val="0"/>
          <c:order val="0"/>
          <c:tx>
            <c:strRef>
              <c:f>'OS2'!$B$27</c:f>
              <c:strCache>
                <c:ptCount val="1"/>
                <c:pt idx="0">
                  <c:v>NPU I: n=2395</c:v>
                </c:pt>
              </c:strCache>
            </c:strRef>
          </c:tx>
          <c:spPr>
            <a:solidFill>
              <a:srgbClr val="00A2FF"/>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'OS2'!$B$28:$B$32</c:f>
              <c:numCache>
                <c:formatCode>0.0%</c:formatCode>
                <c:ptCount val="5"/>
                <c:pt idx="0">
                  <c:v>0.12066805845511483</c:v>
                </c:pt>
                <c:pt idx="1">
                  <c:v>0.31106471816283926</c:v>
                </c:pt>
                <c:pt idx="2">
                  <c:v>0.33277661795407099</c:v>
                </c:pt>
                <c:pt idx="3">
                  <c:v>0.2</c:v>
                </c:pt>
                <c:pt idx="4">
                  <c:v>0.15615866388308977</c:v>
                </c:pt>
              </c:numCache>
            </c:numRef>
          </c:val>
          <c:extLst>
            <c:ext xmlns:c16="http://schemas.microsoft.com/office/drawing/2014/chart" uri="{C3380CC4-5D6E-409C-BE32-E72D297353CC}">
              <c16:uniqueId val="{00000000-C175-4B58-8F08-7142D1DD0F95}"/>
            </c:ext>
          </c:extLst>
        </c:ser>
        <c:ser>
          <c:idx val="1"/>
          <c:order val="1"/>
          <c:tx>
            <c:strRef>
              <c:f>'OS2'!$C$27</c:f>
              <c:strCache>
                <c:ptCount val="1"/>
                <c:pt idx="0">
                  <c:v>ČR: n=13717</c:v>
                </c:pt>
              </c:strCache>
            </c:strRef>
          </c:tx>
          <c:spPr>
            <a:solidFill>
              <a:srgbClr val="16E7CF"/>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'OS2'!$C$28:$C$32</c:f>
              <c:numCache>
                <c:formatCode>0.0%</c:formatCode>
                <c:ptCount val="5"/>
                <c:pt idx="0">
                  <c:v>0.12</c:v>
                </c:pt>
                <c:pt idx="1">
                  <c:v>0.33</c:v>
                </c:pt>
                <c:pt idx="2">
                  <c:v>0.32</c:v>
                </c:pt>
                <c:pt idx="3">
                  <c:v>0.2</c:v>
                </c:pt>
                <c:pt idx="4">
                  <c:v>0.15</c:v>
                </c:pt>
              </c:numCache>
            </c:numRef>
          </c:val>
          <c:extLst>
            <c:ext xmlns:c16="http://schemas.microsoft.com/office/drawing/2014/chart" uri="{C3380CC4-5D6E-409C-BE32-E72D297353CC}">
              <c16:uniqueId val="{00000001-C175-4B58-8F08-7142D1DD0F95}"/>
            </c:ext>
          </c:extLst>
        </c:ser>
        <c:ser>
          <c:idx val="2"/>
          <c:order val="2"/>
          <c:tx>
            <c:strRef>
              <c:f>'OS2'!$D$27</c:f>
              <c:strCache>
                <c:ptCount val="1"/>
                <c:pt idx="0">
                  <c:v>E15: n=444682</c:v>
                </c:pt>
              </c:strCache>
            </c:strRef>
          </c:tx>
          <c:spPr>
            <a:solidFill>
              <a:srgbClr val="61D836"/>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'OS2'!$D$28:$D$32</c:f>
              <c:numCache>
                <c:formatCode>0.0%</c:formatCode>
                <c:ptCount val="5"/>
                <c:pt idx="0">
                  <c:v>0.2</c:v>
                </c:pt>
                <c:pt idx="1">
                  <c:v>0.49</c:v>
                </c:pt>
                <c:pt idx="2">
                  <c:v>0.3</c:v>
                </c:pt>
                <c:pt idx="3">
                  <c:v>0.15</c:v>
                </c:pt>
                <c:pt idx="4">
                  <c:v>0.06</c:v>
                </c:pt>
              </c:numCache>
            </c:numRef>
          </c:val>
          <c:extLst>
            <c:ext xmlns:c16="http://schemas.microsoft.com/office/drawing/2014/chart" uri="{C3380CC4-5D6E-409C-BE32-E72D297353CC}">
              <c16:uniqueId val="{00000002-C175-4B58-8F08-7142D1DD0F95}"/>
            </c:ext>
          </c:extLst>
        </c:ser>
        <c:ser>
          <c:idx val="3"/>
          <c:order val="3"/>
          <c:tx>
            <c:strRef>
              <c:f>'OS2'!$E$27</c:f>
              <c:strCache>
                <c:ptCount val="1"/>
                <c:pt idx="0">
                  <c:v>Svět: n=1832374</c:v>
                </c:pt>
              </c:strCache>
            </c:strRef>
          </c:tx>
          <c:spPr>
            <a:solidFill>
              <a:srgbClr val="FFD932"/>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'OS2'!$E$28:$E$32</c:f>
              <c:numCache>
                <c:formatCode>0.0%</c:formatCode>
                <c:ptCount val="5"/>
                <c:pt idx="0">
                  <c:v>0.15</c:v>
                </c:pt>
                <c:pt idx="1">
                  <c:v>0.39</c:v>
                </c:pt>
                <c:pt idx="2">
                  <c:v>0.3</c:v>
                </c:pt>
                <c:pt idx="3">
                  <c:v>0.2</c:v>
                </c:pt>
                <c:pt idx="4">
                  <c:v>0.11</c:v>
                </c:pt>
              </c:numCache>
            </c:numRef>
          </c:val>
          <c:extLst>
            <c:ext xmlns:c16="http://schemas.microsoft.com/office/drawing/2014/chart" uri="{C3380CC4-5D6E-409C-BE32-E72D297353CC}">
              <c16:uniqueId val="{00000003-C175-4B58-8F08-7142D1DD0F95}"/>
            </c:ext>
          </c:extLst>
        </c:ser>
        <c:dLbls>
          <c:showLegendKey val="0"/>
          <c:showVal val="0"/>
          <c:showCatName val="0"/>
          <c:showSerName val="0"/>
          <c:showPercent val="0"/>
          <c:showBubbleSize val="0"/>
        </c:dLbls>
        <c:gapWidth val="219"/>
        <c:overlap val="-27"/>
        <c:axId val="302513359"/>
        <c:axId val="214427263"/>
      </c:barChart>
      <c:catAx>
        <c:axId val="302513359"/>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4427263"/>
        <c:crosses val="autoZero"/>
        <c:auto val="1"/>
        <c:lblAlgn val="ctr"/>
        <c:lblOffset val="100"/>
        <c:noMultiLvlLbl val="0"/>
      </c:catAx>
      <c:valAx>
        <c:axId val="214427263"/>
        <c:scaling>
          <c:orientation val="minMax"/>
          <c:max val="0.75000000000000011"/>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02513359"/>
        <c:crosses val="autoZero"/>
        <c:crossBetween val="between"/>
      </c:valAx>
      <c:spPr>
        <a:noFill/>
        <a:ln>
          <a:noFill/>
        </a:ln>
        <a:effectLst/>
      </c:spPr>
    </c:plotArea>
    <c:legend>
      <c:legendPos val="b"/>
      <c:layout>
        <c:manualLayout>
          <c:xMode val="edge"/>
          <c:yMode val="edge"/>
          <c:x val="2.3683289588801409E-3"/>
          <c:y val="0.81901888687604252"/>
          <c:w val="0.99763159351916453"/>
          <c:h val="0.15364626118773878"/>
        </c:manualLayout>
      </c:layout>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'OS3'!$A$27</c:f>
          <c:strCache>
            <c:ptCount val="1"/>
            <c:pt idx="0">
              <c:v>Srovnání dle AIS v MEDICAL AND HEALTH SCIENCES [NPU I]</c:v>
            </c:pt>
          </c:strCache>
        </c:strRef>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en-US"/>
        </a:p>
      </c:txPr>
    </c:title>
    <c:autoTitleDeleted val="0"/>
    <c:plotArea>
      <c:layout/>
      <c:barChart>
        <c:barDir val="col"/>
        <c:grouping val="clustered"/>
        <c:varyColors val="0"/>
        <c:ser>
          <c:idx val="0"/>
          <c:order val="0"/>
          <c:tx>
            <c:strRef>
              <c:f>'OS3'!$B$27</c:f>
              <c:strCache>
                <c:ptCount val="1"/>
                <c:pt idx="0">
                  <c:v>NPU I: n=1051</c:v>
                </c:pt>
              </c:strCache>
            </c:strRef>
          </c:tx>
          <c:spPr>
            <a:solidFill>
              <a:srgbClr val="00A2FF"/>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'OS3'!$B$28:$B$32</c:f>
              <c:numCache>
                <c:formatCode>0.0%</c:formatCode>
                <c:ptCount val="5"/>
                <c:pt idx="0">
                  <c:v>9.4196003805899139E-2</c:v>
                </c:pt>
                <c:pt idx="1">
                  <c:v>0.29590865842055186</c:v>
                </c:pt>
                <c:pt idx="2">
                  <c:v>0.36156041864890581</c:v>
                </c:pt>
                <c:pt idx="3">
                  <c:v>0.17887725975261656</c:v>
                </c:pt>
                <c:pt idx="4">
                  <c:v>0.16365366317792579</c:v>
                </c:pt>
              </c:numCache>
            </c:numRef>
          </c:val>
          <c:extLst>
            <c:ext xmlns:c16="http://schemas.microsoft.com/office/drawing/2014/chart" uri="{C3380CC4-5D6E-409C-BE32-E72D297353CC}">
              <c16:uniqueId val="{00000000-8995-46FE-8598-AEB61E45DC18}"/>
            </c:ext>
          </c:extLst>
        </c:ser>
        <c:ser>
          <c:idx val="1"/>
          <c:order val="1"/>
          <c:tx>
            <c:strRef>
              <c:f>'OS3'!$C$27</c:f>
              <c:strCache>
                <c:ptCount val="1"/>
                <c:pt idx="0">
                  <c:v>ČR: n=12288</c:v>
                </c:pt>
              </c:strCache>
            </c:strRef>
          </c:tx>
          <c:spPr>
            <a:solidFill>
              <a:srgbClr val="16E7CF"/>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'OS3'!$C$28:$C$32</c:f>
              <c:numCache>
                <c:formatCode>0.0%</c:formatCode>
                <c:ptCount val="5"/>
                <c:pt idx="0">
                  <c:v>0.16</c:v>
                </c:pt>
                <c:pt idx="1">
                  <c:v>0.34</c:v>
                </c:pt>
                <c:pt idx="2">
                  <c:v>0.23</c:v>
                </c:pt>
                <c:pt idx="3">
                  <c:v>0.18</c:v>
                </c:pt>
                <c:pt idx="4">
                  <c:v>0.24</c:v>
                </c:pt>
              </c:numCache>
            </c:numRef>
          </c:val>
          <c:extLst>
            <c:ext xmlns:c16="http://schemas.microsoft.com/office/drawing/2014/chart" uri="{C3380CC4-5D6E-409C-BE32-E72D297353CC}">
              <c16:uniqueId val="{00000001-8995-46FE-8598-AEB61E45DC18}"/>
            </c:ext>
          </c:extLst>
        </c:ser>
        <c:ser>
          <c:idx val="2"/>
          <c:order val="2"/>
          <c:tx>
            <c:strRef>
              <c:f>'OS3'!$D$27</c:f>
              <c:strCache>
                <c:ptCount val="1"/>
                <c:pt idx="0">
                  <c:v>E15: n=704327</c:v>
                </c:pt>
              </c:strCache>
            </c:strRef>
          </c:tx>
          <c:spPr>
            <a:solidFill>
              <a:srgbClr val="61D836"/>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'OS3'!$D$28:$D$32</c:f>
              <c:numCache>
                <c:formatCode>0.0%</c:formatCode>
                <c:ptCount val="5"/>
                <c:pt idx="0">
                  <c:v>0.19</c:v>
                </c:pt>
                <c:pt idx="1">
                  <c:v>0.43</c:v>
                </c:pt>
                <c:pt idx="2">
                  <c:v>0.27</c:v>
                </c:pt>
                <c:pt idx="3">
                  <c:v>0.17</c:v>
                </c:pt>
                <c:pt idx="4">
                  <c:v>0.13</c:v>
                </c:pt>
              </c:numCache>
            </c:numRef>
          </c:val>
          <c:extLst>
            <c:ext xmlns:c16="http://schemas.microsoft.com/office/drawing/2014/chart" uri="{C3380CC4-5D6E-409C-BE32-E72D297353CC}">
              <c16:uniqueId val="{00000002-8995-46FE-8598-AEB61E45DC18}"/>
            </c:ext>
          </c:extLst>
        </c:ser>
        <c:ser>
          <c:idx val="3"/>
          <c:order val="3"/>
          <c:tx>
            <c:strRef>
              <c:f>'OS3'!$E$27</c:f>
              <c:strCache>
                <c:ptCount val="1"/>
                <c:pt idx="0">
                  <c:v>Svět: n=2008642</c:v>
                </c:pt>
              </c:strCache>
            </c:strRef>
          </c:tx>
          <c:spPr>
            <a:solidFill>
              <a:srgbClr val="FFD932"/>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'OS3'!$E$28:$E$32</c:f>
              <c:numCache>
                <c:formatCode>0.0%</c:formatCode>
                <c:ptCount val="5"/>
                <c:pt idx="0">
                  <c:v>0.13</c:v>
                </c:pt>
                <c:pt idx="1">
                  <c:v>0.33</c:v>
                </c:pt>
                <c:pt idx="2">
                  <c:v>0.28000000000000003</c:v>
                </c:pt>
                <c:pt idx="3">
                  <c:v>0.22</c:v>
                </c:pt>
                <c:pt idx="4">
                  <c:v>0.17</c:v>
                </c:pt>
              </c:numCache>
            </c:numRef>
          </c:val>
          <c:extLst>
            <c:ext xmlns:c16="http://schemas.microsoft.com/office/drawing/2014/chart" uri="{C3380CC4-5D6E-409C-BE32-E72D297353CC}">
              <c16:uniqueId val="{00000003-8995-46FE-8598-AEB61E45DC18}"/>
            </c:ext>
          </c:extLst>
        </c:ser>
        <c:dLbls>
          <c:showLegendKey val="0"/>
          <c:showVal val="0"/>
          <c:showCatName val="0"/>
          <c:showSerName val="0"/>
          <c:showPercent val="0"/>
          <c:showBubbleSize val="0"/>
        </c:dLbls>
        <c:gapWidth val="219"/>
        <c:overlap val="-27"/>
        <c:axId val="302513359"/>
        <c:axId val="214427263"/>
      </c:barChart>
      <c:catAx>
        <c:axId val="302513359"/>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4427263"/>
        <c:crosses val="autoZero"/>
        <c:auto val="1"/>
        <c:lblAlgn val="ctr"/>
        <c:lblOffset val="100"/>
        <c:noMultiLvlLbl val="0"/>
      </c:catAx>
      <c:valAx>
        <c:axId val="214427263"/>
        <c:scaling>
          <c:orientation val="minMax"/>
          <c:max val="0.75000000000000011"/>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02513359"/>
        <c:crosses val="autoZero"/>
        <c:crossBetween val="between"/>
      </c:valAx>
      <c:spPr>
        <a:noFill/>
        <a:ln>
          <a:noFill/>
        </a:ln>
        <a:effectLst/>
      </c:spPr>
    </c:plotArea>
    <c:legend>
      <c:legendPos val="b"/>
      <c:layout>
        <c:manualLayout>
          <c:xMode val="edge"/>
          <c:yMode val="edge"/>
          <c:x val="2.3683289588801409E-3"/>
          <c:y val="0.81901888687604252"/>
          <c:w val="0.99763159351916453"/>
          <c:h val="0.15364626118773878"/>
        </c:manualLayout>
      </c:layout>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'OS4'!$A$27</c:f>
          <c:strCache>
            <c:ptCount val="1"/>
            <c:pt idx="0">
              <c:v>Srovnání dle AIS v AGRICULTURAL SCIENCES [NPU I]</c:v>
            </c:pt>
          </c:strCache>
        </c:strRef>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en-US"/>
        </a:p>
      </c:txPr>
    </c:title>
    <c:autoTitleDeleted val="0"/>
    <c:plotArea>
      <c:layout/>
      <c:barChart>
        <c:barDir val="col"/>
        <c:grouping val="clustered"/>
        <c:varyColors val="0"/>
        <c:ser>
          <c:idx val="0"/>
          <c:order val="0"/>
          <c:tx>
            <c:strRef>
              <c:f>'OS4'!$B$27</c:f>
              <c:strCache>
                <c:ptCount val="1"/>
                <c:pt idx="0">
                  <c:v>NPU I: n=455</c:v>
                </c:pt>
              </c:strCache>
            </c:strRef>
          </c:tx>
          <c:spPr>
            <a:solidFill>
              <a:srgbClr val="00A2FF"/>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'OS4'!$B$28:$B$32</c:f>
              <c:numCache>
                <c:formatCode>0.0%</c:formatCode>
                <c:ptCount val="5"/>
                <c:pt idx="0">
                  <c:v>0.1912087912087912</c:v>
                </c:pt>
                <c:pt idx="1">
                  <c:v>0.43956043956043955</c:v>
                </c:pt>
                <c:pt idx="2">
                  <c:v>0.30109890109890108</c:v>
                </c:pt>
                <c:pt idx="3">
                  <c:v>0.2087912087912088</c:v>
                </c:pt>
                <c:pt idx="4">
                  <c:v>5.054945054945055E-2</c:v>
                </c:pt>
              </c:numCache>
            </c:numRef>
          </c:val>
          <c:extLst>
            <c:ext xmlns:c16="http://schemas.microsoft.com/office/drawing/2014/chart" uri="{C3380CC4-5D6E-409C-BE32-E72D297353CC}">
              <c16:uniqueId val="{00000000-AAA2-446A-8EFF-9FFD2E73E28B}"/>
            </c:ext>
          </c:extLst>
        </c:ser>
        <c:ser>
          <c:idx val="1"/>
          <c:order val="1"/>
          <c:tx>
            <c:strRef>
              <c:f>'OS4'!$C$27</c:f>
              <c:strCache>
                <c:ptCount val="1"/>
                <c:pt idx="0">
                  <c:v>ČR: n=3222</c:v>
                </c:pt>
              </c:strCache>
            </c:strRef>
          </c:tx>
          <c:spPr>
            <a:solidFill>
              <a:srgbClr val="16E7CF"/>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'OS4'!$C$28:$C$32</c:f>
              <c:numCache>
                <c:formatCode>0.0%</c:formatCode>
                <c:ptCount val="5"/>
                <c:pt idx="0">
                  <c:v>0.15</c:v>
                </c:pt>
                <c:pt idx="1">
                  <c:v>0.37</c:v>
                </c:pt>
                <c:pt idx="2">
                  <c:v>0.24</c:v>
                </c:pt>
                <c:pt idx="3">
                  <c:v>0.22</c:v>
                </c:pt>
                <c:pt idx="4">
                  <c:v>0.17</c:v>
                </c:pt>
              </c:numCache>
            </c:numRef>
          </c:val>
          <c:extLst>
            <c:ext xmlns:c16="http://schemas.microsoft.com/office/drawing/2014/chart" uri="{C3380CC4-5D6E-409C-BE32-E72D297353CC}">
              <c16:uniqueId val="{00000001-AAA2-446A-8EFF-9FFD2E73E28B}"/>
            </c:ext>
          </c:extLst>
        </c:ser>
        <c:ser>
          <c:idx val="2"/>
          <c:order val="2"/>
          <c:tx>
            <c:strRef>
              <c:f>'OS4'!$D$27</c:f>
              <c:strCache>
                <c:ptCount val="1"/>
                <c:pt idx="0">
                  <c:v>E15: n=81075</c:v>
                </c:pt>
              </c:strCache>
            </c:strRef>
          </c:tx>
          <c:spPr>
            <a:solidFill>
              <a:srgbClr val="61D836"/>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'OS4'!$D$28:$D$32</c:f>
              <c:numCache>
                <c:formatCode>0.0%</c:formatCode>
                <c:ptCount val="5"/>
                <c:pt idx="0">
                  <c:v>0.25</c:v>
                </c:pt>
                <c:pt idx="1">
                  <c:v>0.6</c:v>
                </c:pt>
                <c:pt idx="2">
                  <c:v>0.24</c:v>
                </c:pt>
                <c:pt idx="3">
                  <c:v>0.1</c:v>
                </c:pt>
                <c:pt idx="4">
                  <c:v>7.0000000000000007E-2</c:v>
                </c:pt>
              </c:numCache>
            </c:numRef>
          </c:val>
          <c:extLst>
            <c:ext xmlns:c16="http://schemas.microsoft.com/office/drawing/2014/chart" uri="{C3380CC4-5D6E-409C-BE32-E72D297353CC}">
              <c16:uniqueId val="{00000002-AAA2-446A-8EFF-9FFD2E73E28B}"/>
            </c:ext>
          </c:extLst>
        </c:ser>
        <c:ser>
          <c:idx val="3"/>
          <c:order val="3"/>
          <c:tx>
            <c:strRef>
              <c:f>'OS4'!$E$27</c:f>
              <c:strCache>
                <c:ptCount val="1"/>
                <c:pt idx="0">
                  <c:v>Svět: n=304044</c:v>
                </c:pt>
              </c:strCache>
            </c:strRef>
          </c:tx>
          <c:spPr>
            <a:solidFill>
              <a:srgbClr val="FFD932"/>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'OS4'!$E$28:$E$32</c:f>
              <c:numCache>
                <c:formatCode>0.0%</c:formatCode>
                <c:ptCount val="5"/>
                <c:pt idx="0">
                  <c:v>0.19</c:v>
                </c:pt>
                <c:pt idx="1">
                  <c:v>0.43</c:v>
                </c:pt>
                <c:pt idx="2">
                  <c:v>0.26</c:v>
                </c:pt>
                <c:pt idx="3">
                  <c:v>0.17</c:v>
                </c:pt>
                <c:pt idx="4">
                  <c:v>0.14000000000000001</c:v>
                </c:pt>
              </c:numCache>
            </c:numRef>
          </c:val>
          <c:extLst>
            <c:ext xmlns:c16="http://schemas.microsoft.com/office/drawing/2014/chart" uri="{C3380CC4-5D6E-409C-BE32-E72D297353CC}">
              <c16:uniqueId val="{00000003-AAA2-446A-8EFF-9FFD2E73E28B}"/>
            </c:ext>
          </c:extLst>
        </c:ser>
        <c:dLbls>
          <c:showLegendKey val="0"/>
          <c:showVal val="0"/>
          <c:showCatName val="0"/>
          <c:showSerName val="0"/>
          <c:showPercent val="0"/>
          <c:showBubbleSize val="0"/>
        </c:dLbls>
        <c:gapWidth val="219"/>
        <c:overlap val="-27"/>
        <c:axId val="302513359"/>
        <c:axId val="214427263"/>
      </c:barChart>
      <c:catAx>
        <c:axId val="302513359"/>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4427263"/>
        <c:crosses val="autoZero"/>
        <c:auto val="1"/>
        <c:lblAlgn val="ctr"/>
        <c:lblOffset val="100"/>
        <c:noMultiLvlLbl val="0"/>
      </c:catAx>
      <c:valAx>
        <c:axId val="214427263"/>
        <c:scaling>
          <c:orientation val="minMax"/>
          <c:max val="0.75000000000000011"/>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02513359"/>
        <c:crosses val="autoZero"/>
        <c:crossBetween val="between"/>
      </c:valAx>
      <c:spPr>
        <a:noFill/>
        <a:ln>
          <a:noFill/>
        </a:ln>
        <a:effectLst/>
      </c:spPr>
    </c:plotArea>
    <c:legend>
      <c:legendPos val="b"/>
      <c:layout>
        <c:manualLayout>
          <c:xMode val="edge"/>
          <c:yMode val="edge"/>
          <c:x val="2.3683289588801409E-3"/>
          <c:y val="0.81901888687604252"/>
          <c:w val="0.99763159351916453"/>
          <c:h val="0.15364626118773878"/>
        </c:manualLayout>
      </c:layout>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'OS5'!$A$27</c:f>
          <c:strCache>
            <c:ptCount val="1"/>
            <c:pt idx="0">
              <c:v>Srovnání dle AIS v SOCIAL SCIENCES [NPU I]</c:v>
            </c:pt>
          </c:strCache>
        </c:strRef>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en-US"/>
        </a:p>
      </c:txPr>
    </c:title>
    <c:autoTitleDeleted val="0"/>
    <c:plotArea>
      <c:layout/>
      <c:barChart>
        <c:barDir val="col"/>
        <c:grouping val="clustered"/>
        <c:varyColors val="0"/>
        <c:ser>
          <c:idx val="0"/>
          <c:order val="0"/>
          <c:tx>
            <c:strRef>
              <c:f>'OS5'!$B$27</c:f>
              <c:strCache>
                <c:ptCount val="1"/>
                <c:pt idx="0">
                  <c:v>NPU I: n=113</c:v>
                </c:pt>
              </c:strCache>
            </c:strRef>
          </c:tx>
          <c:spPr>
            <a:solidFill>
              <a:srgbClr val="00A2FF"/>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'OS5'!$B$28:$B$32</c:f>
              <c:numCache>
                <c:formatCode>0.0%</c:formatCode>
                <c:ptCount val="5"/>
                <c:pt idx="0">
                  <c:v>8.8495575221238937E-3</c:v>
                </c:pt>
                <c:pt idx="1">
                  <c:v>0.17699115044247787</c:v>
                </c:pt>
                <c:pt idx="2">
                  <c:v>0.38938053097345132</c:v>
                </c:pt>
                <c:pt idx="3">
                  <c:v>0.25663716814159293</c:v>
                </c:pt>
                <c:pt idx="4">
                  <c:v>0.17699115044247787</c:v>
                </c:pt>
              </c:numCache>
            </c:numRef>
          </c:val>
          <c:extLst>
            <c:ext xmlns:c16="http://schemas.microsoft.com/office/drawing/2014/chart" uri="{C3380CC4-5D6E-409C-BE32-E72D297353CC}">
              <c16:uniqueId val="{00000000-5EC7-4FC8-8E7E-AEC47546F416}"/>
            </c:ext>
          </c:extLst>
        </c:ser>
        <c:ser>
          <c:idx val="1"/>
          <c:order val="1"/>
          <c:tx>
            <c:strRef>
              <c:f>'OS5'!$C$27</c:f>
              <c:strCache>
                <c:ptCount val="1"/>
                <c:pt idx="0">
                  <c:v>ČR: n=3528</c:v>
                </c:pt>
              </c:strCache>
            </c:strRef>
          </c:tx>
          <c:spPr>
            <a:solidFill>
              <a:srgbClr val="16E7CF"/>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'OS5'!$C$28:$C$32</c:f>
              <c:numCache>
                <c:formatCode>0.0%</c:formatCode>
                <c:ptCount val="5"/>
                <c:pt idx="0">
                  <c:v>0.04</c:v>
                </c:pt>
                <c:pt idx="1">
                  <c:v>0.15</c:v>
                </c:pt>
                <c:pt idx="2">
                  <c:v>0.22</c:v>
                </c:pt>
                <c:pt idx="3">
                  <c:v>0.21</c:v>
                </c:pt>
                <c:pt idx="4">
                  <c:v>0.42</c:v>
                </c:pt>
              </c:numCache>
            </c:numRef>
          </c:val>
          <c:extLst>
            <c:ext xmlns:c16="http://schemas.microsoft.com/office/drawing/2014/chart" uri="{C3380CC4-5D6E-409C-BE32-E72D297353CC}">
              <c16:uniqueId val="{00000001-5EC7-4FC8-8E7E-AEC47546F416}"/>
            </c:ext>
          </c:extLst>
        </c:ser>
        <c:ser>
          <c:idx val="2"/>
          <c:order val="2"/>
          <c:tx>
            <c:strRef>
              <c:f>'OS5'!$D$27</c:f>
              <c:strCache>
                <c:ptCount val="1"/>
                <c:pt idx="0">
                  <c:v>E15: n=226255</c:v>
                </c:pt>
              </c:strCache>
            </c:strRef>
          </c:tx>
          <c:spPr>
            <a:solidFill>
              <a:srgbClr val="61D836"/>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'OS5'!$D$28:$D$32</c:f>
              <c:numCache>
                <c:formatCode>0.0%</c:formatCode>
                <c:ptCount val="5"/>
                <c:pt idx="0">
                  <c:v>0.1</c:v>
                </c:pt>
                <c:pt idx="1">
                  <c:v>0.31</c:v>
                </c:pt>
                <c:pt idx="2">
                  <c:v>0.33</c:v>
                </c:pt>
                <c:pt idx="3">
                  <c:v>0.22</c:v>
                </c:pt>
                <c:pt idx="4">
                  <c:v>0.14000000000000001</c:v>
                </c:pt>
              </c:numCache>
            </c:numRef>
          </c:val>
          <c:extLst>
            <c:ext xmlns:c16="http://schemas.microsoft.com/office/drawing/2014/chart" uri="{C3380CC4-5D6E-409C-BE32-E72D297353CC}">
              <c16:uniqueId val="{00000002-5EC7-4FC8-8E7E-AEC47546F416}"/>
            </c:ext>
          </c:extLst>
        </c:ser>
        <c:ser>
          <c:idx val="3"/>
          <c:order val="3"/>
          <c:tx>
            <c:strRef>
              <c:f>'OS5'!$E$27</c:f>
              <c:strCache>
                <c:ptCount val="1"/>
                <c:pt idx="0">
                  <c:v>Svět: n=588438</c:v>
                </c:pt>
              </c:strCache>
            </c:strRef>
          </c:tx>
          <c:spPr>
            <a:solidFill>
              <a:srgbClr val="FFD932"/>
            </a:solidFill>
            <a:ln w="12700">
              <a:solidFill>
                <a:srgbClr val="1FA81F"/>
              </a:solidFill>
            </a:ln>
            <a:effectLst/>
          </c:spPr>
          <c:invertIfNegative val="0"/>
          <c:cat>
            <c:strRef>
              <c:f>'[1]BENCH_mark_4-1'!$A$2:$A$6</c:f>
              <c:strCache>
                <c:ptCount val="5"/>
                <c:pt idx="0">
                  <c:v>Decil</c:v>
                </c:pt>
                <c:pt idx="1">
                  <c:v>Q1</c:v>
                </c:pt>
                <c:pt idx="2">
                  <c:v>Q2</c:v>
                </c:pt>
                <c:pt idx="3">
                  <c:v>Q3</c:v>
                </c:pt>
                <c:pt idx="4">
                  <c:v>Q4</c:v>
                </c:pt>
              </c:strCache>
            </c:strRef>
          </c:cat>
          <c:val>
            <c:numRef>
              <c:f>'OS5'!$E$28:$E$32</c:f>
              <c:numCache>
                <c:formatCode>0.0%</c:formatCode>
                <c:ptCount val="5"/>
                <c:pt idx="0">
                  <c:v>0.11</c:v>
                </c:pt>
                <c:pt idx="1">
                  <c:v>0.32</c:v>
                </c:pt>
                <c:pt idx="2">
                  <c:v>0.28999999999999998</c:v>
                </c:pt>
                <c:pt idx="3">
                  <c:v>0.23</c:v>
                </c:pt>
                <c:pt idx="4">
                  <c:v>0.15</c:v>
                </c:pt>
              </c:numCache>
            </c:numRef>
          </c:val>
          <c:extLst>
            <c:ext xmlns:c16="http://schemas.microsoft.com/office/drawing/2014/chart" uri="{C3380CC4-5D6E-409C-BE32-E72D297353CC}">
              <c16:uniqueId val="{00000003-5EC7-4FC8-8E7E-AEC47546F416}"/>
            </c:ext>
          </c:extLst>
        </c:ser>
        <c:dLbls>
          <c:showLegendKey val="0"/>
          <c:showVal val="0"/>
          <c:showCatName val="0"/>
          <c:showSerName val="0"/>
          <c:showPercent val="0"/>
          <c:showBubbleSize val="0"/>
        </c:dLbls>
        <c:gapWidth val="219"/>
        <c:overlap val="-27"/>
        <c:axId val="302513359"/>
        <c:axId val="214427263"/>
      </c:barChart>
      <c:catAx>
        <c:axId val="302513359"/>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4427263"/>
        <c:crosses val="autoZero"/>
        <c:auto val="1"/>
        <c:lblAlgn val="ctr"/>
        <c:lblOffset val="100"/>
        <c:noMultiLvlLbl val="0"/>
      </c:catAx>
      <c:valAx>
        <c:axId val="214427263"/>
        <c:scaling>
          <c:orientation val="minMax"/>
          <c:max val="0.75000000000000011"/>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02513359"/>
        <c:crosses val="autoZero"/>
        <c:crossBetween val="between"/>
      </c:valAx>
      <c:spPr>
        <a:noFill/>
        <a:ln>
          <a:noFill/>
        </a:ln>
        <a:effectLst/>
      </c:spPr>
    </c:plotArea>
    <c:legend>
      <c:legendPos val="b"/>
      <c:layout>
        <c:manualLayout>
          <c:xMode val="edge"/>
          <c:yMode val="edge"/>
          <c:x val="2.3683289588801409E-3"/>
          <c:y val="0.81901888687604252"/>
          <c:w val="0.99763159351916453"/>
          <c:h val="0.15364626118773878"/>
        </c:manualLayout>
      </c:layout>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6_1">
  <dgm:title val=""/>
  <dgm:desc val=""/>
  <dgm:catLst>
    <dgm:cat type="accent6" pri="11100"/>
  </dgm:catLst>
  <dgm:styleLbl name="node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6">
        <a:shade val="80000"/>
      </a:schemeClr>
    </dgm:linClrLst>
    <dgm:effectClrLst/>
    <dgm:txLinClrLst/>
    <dgm:txFillClrLst/>
    <dgm:txEffectClrLst/>
  </dgm:styleLbl>
  <dgm:styleLbl name="node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f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align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b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dgm:txEffectClrLst/>
  </dgm:styleLbl>
  <dgm:styleLbl name="parChTrans2D2">
    <dgm:fillClrLst meth="repeat">
      <a:schemeClr val="accent6"/>
    </dgm:fillClrLst>
    <dgm:linClrLst meth="repeat">
      <a:schemeClr val="accent6"/>
    </dgm:linClrLst>
    <dgm:effectClrLst/>
    <dgm:txLinClrLst/>
    <dgm:txFillClrLst/>
    <dgm:txEffectClrLst/>
  </dgm:styleLbl>
  <dgm:styleLbl name="parChTrans2D3">
    <dgm:fillClrLst meth="repeat">
      <a:schemeClr val="accent6"/>
    </dgm:fillClrLst>
    <dgm:linClrLst meth="repeat">
      <a:schemeClr val="accent6"/>
    </dgm:linClrLst>
    <dgm:effectClrLst/>
    <dgm:txLinClrLst/>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con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align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trAlignAcc1">
    <dgm:fillClrLst meth="repeat">
      <a:schemeClr val="accent6">
        <a:alpha val="40000"/>
        <a:tint val="40000"/>
      </a:schemeClr>
    </dgm:fillClrLst>
    <dgm:linClrLst meth="repeat">
      <a:schemeClr val="accent6"/>
    </dgm:linClrLst>
    <dgm:effectClrLst/>
    <dgm:txLinClrLst/>
    <dgm:txFillClrLst meth="repeat">
      <a:schemeClr val="dk1"/>
    </dgm:txFillClrLst>
    <dgm:txEffectClrLst/>
  </dgm:styleLbl>
  <dgm:styleLbl name="b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fgAcc0">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2">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3">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4">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6_1">
  <dgm:title val=""/>
  <dgm:desc val=""/>
  <dgm:catLst>
    <dgm:cat type="accent6" pri="11100"/>
  </dgm:catLst>
  <dgm:styleLbl name="node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6">
        <a:shade val="80000"/>
      </a:schemeClr>
    </dgm:linClrLst>
    <dgm:effectClrLst/>
    <dgm:txLinClrLst/>
    <dgm:txFillClrLst/>
    <dgm:txEffectClrLst/>
  </dgm:styleLbl>
  <dgm:styleLbl name="node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f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align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b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dgm:txEffectClrLst/>
  </dgm:styleLbl>
  <dgm:styleLbl name="parChTrans2D2">
    <dgm:fillClrLst meth="repeat">
      <a:schemeClr val="accent6"/>
    </dgm:fillClrLst>
    <dgm:linClrLst meth="repeat">
      <a:schemeClr val="accent6"/>
    </dgm:linClrLst>
    <dgm:effectClrLst/>
    <dgm:txLinClrLst/>
    <dgm:txFillClrLst/>
    <dgm:txEffectClrLst/>
  </dgm:styleLbl>
  <dgm:styleLbl name="parChTrans2D3">
    <dgm:fillClrLst meth="repeat">
      <a:schemeClr val="accent6"/>
    </dgm:fillClrLst>
    <dgm:linClrLst meth="repeat">
      <a:schemeClr val="accent6"/>
    </dgm:linClrLst>
    <dgm:effectClrLst/>
    <dgm:txLinClrLst/>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con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align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trAlignAcc1">
    <dgm:fillClrLst meth="repeat">
      <a:schemeClr val="accent6">
        <a:alpha val="40000"/>
        <a:tint val="40000"/>
      </a:schemeClr>
    </dgm:fillClrLst>
    <dgm:linClrLst meth="repeat">
      <a:schemeClr val="accent6"/>
    </dgm:linClrLst>
    <dgm:effectClrLst/>
    <dgm:txLinClrLst/>
    <dgm:txFillClrLst meth="repeat">
      <a:schemeClr val="dk1"/>
    </dgm:txFillClrLst>
    <dgm:txEffectClrLst/>
  </dgm:styleLbl>
  <dgm:styleLbl name="b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fgAcc0">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2">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3">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4">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6_1">
  <dgm:title val=""/>
  <dgm:desc val=""/>
  <dgm:catLst>
    <dgm:cat type="accent6" pri="11100"/>
  </dgm:catLst>
  <dgm:styleLbl name="node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6">
        <a:shade val="80000"/>
      </a:schemeClr>
    </dgm:linClrLst>
    <dgm:effectClrLst/>
    <dgm:txLinClrLst/>
    <dgm:txFillClrLst/>
    <dgm:txEffectClrLst/>
  </dgm:styleLbl>
  <dgm:styleLbl name="node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f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align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b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dgm:txEffectClrLst/>
  </dgm:styleLbl>
  <dgm:styleLbl name="parChTrans2D2">
    <dgm:fillClrLst meth="repeat">
      <a:schemeClr val="accent6"/>
    </dgm:fillClrLst>
    <dgm:linClrLst meth="repeat">
      <a:schemeClr val="accent6"/>
    </dgm:linClrLst>
    <dgm:effectClrLst/>
    <dgm:txLinClrLst/>
    <dgm:txFillClrLst/>
    <dgm:txEffectClrLst/>
  </dgm:styleLbl>
  <dgm:styleLbl name="parChTrans2D3">
    <dgm:fillClrLst meth="repeat">
      <a:schemeClr val="accent6"/>
    </dgm:fillClrLst>
    <dgm:linClrLst meth="repeat">
      <a:schemeClr val="accent6"/>
    </dgm:linClrLst>
    <dgm:effectClrLst/>
    <dgm:txLinClrLst/>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con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align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trAlignAcc1">
    <dgm:fillClrLst meth="repeat">
      <a:schemeClr val="accent6">
        <a:alpha val="40000"/>
        <a:tint val="40000"/>
      </a:schemeClr>
    </dgm:fillClrLst>
    <dgm:linClrLst meth="repeat">
      <a:schemeClr val="accent6"/>
    </dgm:linClrLst>
    <dgm:effectClrLst/>
    <dgm:txLinClrLst/>
    <dgm:txFillClrLst meth="repeat">
      <a:schemeClr val="dk1"/>
    </dgm:txFillClrLst>
    <dgm:txEffectClrLst/>
  </dgm:styleLbl>
  <dgm:styleLbl name="b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fgAcc0">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2">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3">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4">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6_1">
  <dgm:title val=""/>
  <dgm:desc val=""/>
  <dgm:catLst>
    <dgm:cat type="accent6" pri="11100"/>
  </dgm:catLst>
  <dgm:styleLbl name="node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6">
        <a:shade val="80000"/>
      </a:schemeClr>
    </dgm:linClrLst>
    <dgm:effectClrLst/>
    <dgm:txLinClrLst/>
    <dgm:txFillClrLst/>
    <dgm:txEffectClrLst/>
  </dgm:styleLbl>
  <dgm:styleLbl name="node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f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align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b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dgm:txEffectClrLst/>
  </dgm:styleLbl>
  <dgm:styleLbl name="parChTrans2D2">
    <dgm:fillClrLst meth="repeat">
      <a:schemeClr val="accent6"/>
    </dgm:fillClrLst>
    <dgm:linClrLst meth="repeat">
      <a:schemeClr val="accent6"/>
    </dgm:linClrLst>
    <dgm:effectClrLst/>
    <dgm:txLinClrLst/>
    <dgm:txFillClrLst/>
    <dgm:txEffectClrLst/>
  </dgm:styleLbl>
  <dgm:styleLbl name="parChTrans2D3">
    <dgm:fillClrLst meth="repeat">
      <a:schemeClr val="accent6"/>
    </dgm:fillClrLst>
    <dgm:linClrLst meth="repeat">
      <a:schemeClr val="accent6"/>
    </dgm:linClrLst>
    <dgm:effectClrLst/>
    <dgm:txLinClrLst/>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con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align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trAlignAcc1">
    <dgm:fillClrLst meth="repeat">
      <a:schemeClr val="accent6">
        <a:alpha val="40000"/>
        <a:tint val="40000"/>
      </a:schemeClr>
    </dgm:fillClrLst>
    <dgm:linClrLst meth="repeat">
      <a:schemeClr val="accent6"/>
    </dgm:linClrLst>
    <dgm:effectClrLst/>
    <dgm:txLinClrLst/>
    <dgm:txFillClrLst meth="repeat">
      <a:schemeClr val="dk1"/>
    </dgm:txFillClrLst>
    <dgm:txEffectClrLst/>
  </dgm:styleLbl>
  <dgm:styleLbl name="b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fgAcc0">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2">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3">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4">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58B563B-EBAA-4820-A79F-D9080850BF9D}" type="doc">
      <dgm:prSet loTypeId="urn:microsoft.com/office/officeart/2005/8/layout/matrix3" loCatId="matrix" qsTypeId="urn:microsoft.com/office/officeart/2005/8/quickstyle/simple1" qsCatId="simple" csTypeId="urn:microsoft.com/office/officeart/2005/8/colors/accent6_1" csCatId="accent6" phldr="1"/>
      <dgm:spPr/>
      <dgm:t>
        <a:bodyPr/>
        <a:lstStyle/>
        <a:p>
          <a:endParaRPr lang="cs-CZ"/>
        </a:p>
      </dgm:t>
    </dgm:pt>
    <dgm:pt modelId="{36F26286-7FFB-48A4-9FFF-5244846D53FE}">
      <dgm:prSet phldrT="[Text]" custT="1"/>
      <dgm:spPr>
        <a:solidFill>
          <a:srgbClr val="FAE6D3"/>
        </a:solidFill>
        <a:ln w="31750">
          <a:solidFill>
            <a:srgbClr val="EDA65F"/>
          </a:solidFill>
        </a:ln>
      </dgm:spPr>
      <dgm:t>
        <a:bodyPr/>
        <a:lstStyle/>
        <a:p>
          <a:r>
            <a:rPr lang="cs-CZ" sz="1000" b="1"/>
            <a:t>Celkové uznané náklady</a:t>
          </a:r>
          <a:br>
            <a:rPr lang="cs-CZ" sz="1000" b="1"/>
          </a:br>
          <a:r>
            <a:rPr lang="cs-CZ" sz="1000" b="1"/>
            <a:t>16 992 mil. Kč</a:t>
          </a:r>
        </a:p>
      </dgm:t>
    </dgm:pt>
    <dgm:pt modelId="{28F42EC8-0281-462C-B54A-347D6FC21709}" type="parTrans" cxnId="{92A4FBDE-38F7-4410-A253-D33321DDDA53}">
      <dgm:prSet/>
      <dgm:spPr/>
      <dgm:t>
        <a:bodyPr/>
        <a:lstStyle/>
        <a:p>
          <a:endParaRPr lang="cs-CZ"/>
        </a:p>
      </dgm:t>
    </dgm:pt>
    <dgm:pt modelId="{B99962F7-22CE-402B-9BEA-DF10274D56E3}" type="sibTrans" cxnId="{92A4FBDE-38F7-4410-A253-D33321DDDA53}">
      <dgm:prSet/>
      <dgm:spPr/>
      <dgm:t>
        <a:bodyPr/>
        <a:lstStyle/>
        <a:p>
          <a:endParaRPr lang="cs-CZ"/>
        </a:p>
      </dgm:t>
    </dgm:pt>
    <dgm:pt modelId="{2BEC0748-DC2D-4EF9-AB60-203B858DE269}">
      <dgm:prSet phldrT="[Text]"/>
      <dgm:spPr>
        <a:solidFill>
          <a:srgbClr val="D78E8E"/>
        </a:solidFill>
        <a:ln w="31750">
          <a:solidFill>
            <a:srgbClr val="C04E4E"/>
          </a:solidFill>
        </a:ln>
      </dgm:spPr>
      <dgm:t>
        <a:bodyPr/>
        <a:lstStyle/>
        <a:p>
          <a:r>
            <a:rPr lang="cs-CZ" b="1"/>
            <a:t>Čerpaná podpora ze SR</a:t>
          </a:r>
          <a:br>
            <a:rPr lang="cs-CZ" b="1"/>
          </a:br>
          <a:r>
            <a:rPr lang="cs-CZ" b="1"/>
            <a:t>7 136 mil. Kč</a:t>
          </a:r>
        </a:p>
      </dgm:t>
    </dgm:pt>
    <dgm:pt modelId="{0896223C-FE71-4454-958D-044B338DA0BD}" type="parTrans" cxnId="{BE4C5D94-6F66-4C4A-9690-DCEA3A8FC54F}">
      <dgm:prSet/>
      <dgm:spPr/>
      <dgm:t>
        <a:bodyPr/>
        <a:lstStyle/>
        <a:p>
          <a:endParaRPr lang="cs-CZ"/>
        </a:p>
      </dgm:t>
    </dgm:pt>
    <dgm:pt modelId="{8DB6AE8A-88DD-4FC3-B1AF-C06836095D59}" type="sibTrans" cxnId="{BE4C5D94-6F66-4C4A-9690-DCEA3A8FC54F}">
      <dgm:prSet/>
      <dgm:spPr/>
      <dgm:t>
        <a:bodyPr/>
        <a:lstStyle/>
        <a:p>
          <a:endParaRPr lang="cs-CZ"/>
        </a:p>
      </dgm:t>
    </dgm:pt>
    <dgm:pt modelId="{18966654-E180-4D08-9DD7-1694C4B68A00}">
      <dgm:prSet phldrT="[Text]"/>
      <dgm:spPr>
        <a:solidFill>
          <a:srgbClr val="D4DEEF"/>
        </a:solidFill>
        <a:ln w="31750">
          <a:solidFill>
            <a:srgbClr val="3A5D9C"/>
          </a:solidFill>
        </a:ln>
      </dgm:spPr>
      <dgm:t>
        <a:bodyPr/>
        <a:lstStyle/>
        <a:p>
          <a:r>
            <a:rPr lang="cs-CZ" b="1"/>
            <a:t>Počet podpořených projektů</a:t>
          </a:r>
          <a:br>
            <a:rPr lang="cs-CZ" b="1"/>
          </a:br>
          <a:r>
            <a:rPr lang="cs-CZ" b="1"/>
            <a:t>60</a:t>
          </a:r>
        </a:p>
      </dgm:t>
    </dgm:pt>
    <dgm:pt modelId="{A5881712-04FD-4CEC-B590-BBE0DA3ED223}" type="parTrans" cxnId="{0653FE81-E755-4EE9-828A-CE602389D74A}">
      <dgm:prSet/>
      <dgm:spPr/>
      <dgm:t>
        <a:bodyPr/>
        <a:lstStyle/>
        <a:p>
          <a:endParaRPr lang="cs-CZ"/>
        </a:p>
      </dgm:t>
    </dgm:pt>
    <dgm:pt modelId="{F508766E-C69D-4568-937A-B440B2323A06}" type="sibTrans" cxnId="{0653FE81-E755-4EE9-828A-CE602389D74A}">
      <dgm:prSet/>
      <dgm:spPr/>
      <dgm:t>
        <a:bodyPr/>
        <a:lstStyle/>
        <a:p>
          <a:endParaRPr lang="cs-CZ"/>
        </a:p>
      </dgm:t>
    </dgm:pt>
    <dgm:pt modelId="{D650CF1B-9A42-4670-A861-D583F306D2C1}">
      <dgm:prSet phldrT="[Text]"/>
      <dgm:spPr>
        <a:solidFill>
          <a:srgbClr val="9EE99E"/>
        </a:solidFill>
        <a:ln w="31750">
          <a:solidFill>
            <a:srgbClr val="26AA26"/>
          </a:solidFill>
        </a:ln>
      </dgm:spPr>
      <dgm:t>
        <a:bodyPr/>
        <a:lstStyle/>
        <a:p>
          <a:r>
            <a:rPr lang="cs-CZ" b="1"/>
            <a:t>Počet podpořených subjektů</a:t>
          </a:r>
          <a:br>
            <a:rPr lang="cs-CZ" b="1"/>
          </a:br>
          <a:r>
            <a:rPr lang="cs-CZ" b="1"/>
            <a:t>41</a:t>
          </a:r>
          <a:endParaRPr lang="cs-CZ"/>
        </a:p>
      </dgm:t>
    </dgm:pt>
    <dgm:pt modelId="{2F717D8F-81CB-4D76-9EAF-C44DFE6ABA29}" type="parTrans" cxnId="{B7ADC286-9DC8-4A0E-A439-8D8ED7B541C8}">
      <dgm:prSet/>
      <dgm:spPr/>
      <dgm:t>
        <a:bodyPr/>
        <a:lstStyle/>
        <a:p>
          <a:endParaRPr lang="cs-CZ"/>
        </a:p>
      </dgm:t>
    </dgm:pt>
    <dgm:pt modelId="{EADCC506-FDE1-41AD-9FF7-497A3BFB60B3}" type="sibTrans" cxnId="{B7ADC286-9DC8-4A0E-A439-8D8ED7B541C8}">
      <dgm:prSet/>
      <dgm:spPr/>
      <dgm:t>
        <a:bodyPr/>
        <a:lstStyle/>
        <a:p>
          <a:endParaRPr lang="cs-CZ"/>
        </a:p>
      </dgm:t>
    </dgm:pt>
    <dgm:pt modelId="{E6E96F87-61CE-4F29-AEA8-586521E1ADFC}" type="pres">
      <dgm:prSet presAssocID="{358B563B-EBAA-4820-A79F-D9080850BF9D}" presName="matrix" presStyleCnt="0">
        <dgm:presLayoutVars>
          <dgm:chMax val="1"/>
          <dgm:dir/>
          <dgm:resizeHandles val="exact"/>
        </dgm:presLayoutVars>
      </dgm:prSet>
      <dgm:spPr/>
    </dgm:pt>
    <dgm:pt modelId="{B71E63E0-2562-4447-A2F7-56018BE9AF15}" type="pres">
      <dgm:prSet presAssocID="{358B563B-EBAA-4820-A79F-D9080850BF9D}" presName="diamond" presStyleLbl="bgShp" presStyleIdx="0" presStyleCnt="1"/>
      <dgm:spPr>
        <a:solidFill>
          <a:schemeClr val="accent6">
            <a:tint val="40000"/>
            <a:hueOff val="0"/>
            <a:satOff val="0"/>
            <a:lumOff val="0"/>
            <a:alpha val="25000"/>
          </a:schemeClr>
        </a:solidFill>
      </dgm:spPr>
    </dgm:pt>
    <dgm:pt modelId="{B2B6433E-CC48-4480-98DE-AFDBB4DB6D97}" type="pres">
      <dgm:prSet presAssocID="{358B563B-EBAA-4820-A79F-D9080850BF9D}" presName="quad1" presStyleLbl="node1" presStyleIdx="0" presStyleCnt="4">
        <dgm:presLayoutVars>
          <dgm:chMax val="0"/>
          <dgm:chPref val="0"/>
          <dgm:bulletEnabled val="1"/>
        </dgm:presLayoutVars>
      </dgm:prSet>
      <dgm:spPr/>
    </dgm:pt>
    <dgm:pt modelId="{F7BBF52A-34B3-43AC-8CA2-5058BC5EB44E}" type="pres">
      <dgm:prSet presAssocID="{358B563B-EBAA-4820-A79F-D9080850BF9D}" presName="quad2" presStyleLbl="node1" presStyleIdx="1" presStyleCnt="4">
        <dgm:presLayoutVars>
          <dgm:chMax val="0"/>
          <dgm:chPref val="0"/>
          <dgm:bulletEnabled val="1"/>
        </dgm:presLayoutVars>
      </dgm:prSet>
      <dgm:spPr/>
    </dgm:pt>
    <dgm:pt modelId="{C535BA15-8EE7-420E-9CD7-D4948B716E63}" type="pres">
      <dgm:prSet presAssocID="{358B563B-EBAA-4820-A79F-D9080850BF9D}" presName="quad3" presStyleLbl="node1" presStyleIdx="2" presStyleCnt="4">
        <dgm:presLayoutVars>
          <dgm:chMax val="0"/>
          <dgm:chPref val="0"/>
          <dgm:bulletEnabled val="1"/>
        </dgm:presLayoutVars>
      </dgm:prSet>
      <dgm:spPr/>
    </dgm:pt>
    <dgm:pt modelId="{A565E620-C8A1-4C40-8A3C-354C52E989FC}" type="pres">
      <dgm:prSet presAssocID="{358B563B-EBAA-4820-A79F-D9080850BF9D}" presName="quad4" presStyleLbl="node1" presStyleIdx="3" presStyleCnt="4">
        <dgm:presLayoutVars>
          <dgm:chMax val="0"/>
          <dgm:chPref val="0"/>
          <dgm:bulletEnabled val="1"/>
        </dgm:presLayoutVars>
      </dgm:prSet>
      <dgm:spPr/>
    </dgm:pt>
  </dgm:ptLst>
  <dgm:cxnLst>
    <dgm:cxn modelId="{8A17001C-462F-4731-8D91-46DD5F575A7C}" type="presOf" srcId="{36F26286-7FFB-48A4-9FFF-5244846D53FE}" destId="{B2B6433E-CC48-4480-98DE-AFDBB4DB6D97}" srcOrd="0" destOrd="0" presId="urn:microsoft.com/office/officeart/2005/8/layout/matrix3"/>
    <dgm:cxn modelId="{0653FE81-E755-4EE9-828A-CE602389D74A}" srcId="{358B563B-EBAA-4820-A79F-D9080850BF9D}" destId="{18966654-E180-4D08-9DD7-1694C4B68A00}" srcOrd="2" destOrd="0" parTransId="{A5881712-04FD-4CEC-B590-BBE0DA3ED223}" sibTransId="{F508766E-C69D-4568-937A-B440B2323A06}"/>
    <dgm:cxn modelId="{B7ADC286-9DC8-4A0E-A439-8D8ED7B541C8}" srcId="{358B563B-EBAA-4820-A79F-D9080850BF9D}" destId="{D650CF1B-9A42-4670-A861-D583F306D2C1}" srcOrd="3" destOrd="0" parTransId="{2F717D8F-81CB-4D76-9EAF-C44DFE6ABA29}" sibTransId="{EADCC506-FDE1-41AD-9FF7-497A3BFB60B3}"/>
    <dgm:cxn modelId="{DF036789-5C20-493C-9A59-3408415693D1}" type="presOf" srcId="{2BEC0748-DC2D-4EF9-AB60-203B858DE269}" destId="{F7BBF52A-34B3-43AC-8CA2-5058BC5EB44E}" srcOrd="0" destOrd="0" presId="urn:microsoft.com/office/officeart/2005/8/layout/matrix3"/>
    <dgm:cxn modelId="{BE4C5D94-6F66-4C4A-9690-DCEA3A8FC54F}" srcId="{358B563B-EBAA-4820-A79F-D9080850BF9D}" destId="{2BEC0748-DC2D-4EF9-AB60-203B858DE269}" srcOrd="1" destOrd="0" parTransId="{0896223C-FE71-4454-958D-044B338DA0BD}" sibTransId="{8DB6AE8A-88DD-4FC3-B1AF-C06836095D59}"/>
    <dgm:cxn modelId="{8F180EA3-3C67-41B8-833E-BE0BB7DDBC3B}" type="presOf" srcId="{358B563B-EBAA-4820-A79F-D9080850BF9D}" destId="{E6E96F87-61CE-4F29-AEA8-586521E1ADFC}" srcOrd="0" destOrd="0" presId="urn:microsoft.com/office/officeart/2005/8/layout/matrix3"/>
    <dgm:cxn modelId="{30E890B6-495A-4478-8671-1C6956BEA097}" type="presOf" srcId="{18966654-E180-4D08-9DD7-1694C4B68A00}" destId="{C535BA15-8EE7-420E-9CD7-D4948B716E63}" srcOrd="0" destOrd="0" presId="urn:microsoft.com/office/officeart/2005/8/layout/matrix3"/>
    <dgm:cxn modelId="{CD1F16D0-09A7-4C28-AFBC-6ECFA3C7966A}" type="presOf" srcId="{D650CF1B-9A42-4670-A861-D583F306D2C1}" destId="{A565E620-C8A1-4C40-8A3C-354C52E989FC}" srcOrd="0" destOrd="0" presId="urn:microsoft.com/office/officeart/2005/8/layout/matrix3"/>
    <dgm:cxn modelId="{92A4FBDE-38F7-4410-A253-D33321DDDA53}" srcId="{358B563B-EBAA-4820-A79F-D9080850BF9D}" destId="{36F26286-7FFB-48A4-9FFF-5244846D53FE}" srcOrd="0" destOrd="0" parTransId="{28F42EC8-0281-462C-B54A-347D6FC21709}" sibTransId="{B99962F7-22CE-402B-9BEA-DF10274D56E3}"/>
    <dgm:cxn modelId="{409616ED-21EB-4618-8DF2-85549FFC3B58}" type="presParOf" srcId="{E6E96F87-61CE-4F29-AEA8-586521E1ADFC}" destId="{B71E63E0-2562-4447-A2F7-56018BE9AF15}" srcOrd="0" destOrd="0" presId="urn:microsoft.com/office/officeart/2005/8/layout/matrix3"/>
    <dgm:cxn modelId="{0659E6AD-2E57-4A62-B73B-98D4C49DE716}" type="presParOf" srcId="{E6E96F87-61CE-4F29-AEA8-586521E1ADFC}" destId="{B2B6433E-CC48-4480-98DE-AFDBB4DB6D97}" srcOrd="1" destOrd="0" presId="urn:microsoft.com/office/officeart/2005/8/layout/matrix3"/>
    <dgm:cxn modelId="{2DF74F31-9E55-4334-98C3-6F6CD6253180}" type="presParOf" srcId="{E6E96F87-61CE-4F29-AEA8-586521E1ADFC}" destId="{F7BBF52A-34B3-43AC-8CA2-5058BC5EB44E}" srcOrd="2" destOrd="0" presId="urn:microsoft.com/office/officeart/2005/8/layout/matrix3"/>
    <dgm:cxn modelId="{A8CCECAC-A6DE-4FB8-BCBE-5319485B2286}" type="presParOf" srcId="{E6E96F87-61CE-4F29-AEA8-586521E1ADFC}" destId="{C535BA15-8EE7-420E-9CD7-D4948B716E63}" srcOrd="3" destOrd="0" presId="urn:microsoft.com/office/officeart/2005/8/layout/matrix3"/>
    <dgm:cxn modelId="{8103D9C9-3B93-494E-B8AF-64E2F283C97E}" type="presParOf" srcId="{E6E96F87-61CE-4F29-AEA8-586521E1ADFC}" destId="{A565E620-C8A1-4C40-8A3C-354C52E989FC}" srcOrd="4" destOrd="0" presId="urn:microsoft.com/office/officeart/2005/8/layout/matrix3"/>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358B563B-EBAA-4820-A79F-D9080850BF9D}" type="doc">
      <dgm:prSet loTypeId="urn:microsoft.com/office/officeart/2005/8/layout/matrix3" loCatId="matrix" qsTypeId="urn:microsoft.com/office/officeart/2005/8/quickstyle/simple1" qsCatId="simple" csTypeId="urn:microsoft.com/office/officeart/2005/8/colors/accent6_1" csCatId="accent6" phldr="1"/>
      <dgm:spPr/>
      <dgm:t>
        <a:bodyPr/>
        <a:lstStyle/>
        <a:p>
          <a:endParaRPr lang="cs-CZ"/>
        </a:p>
      </dgm:t>
    </dgm:pt>
    <dgm:pt modelId="{36F26286-7FFB-48A4-9FFF-5244846D53FE}">
      <dgm:prSet phldrT="[Text]" custT="1"/>
      <dgm:spPr>
        <a:solidFill>
          <a:srgbClr val="FAE6D3"/>
        </a:solidFill>
        <a:ln w="31750">
          <a:solidFill>
            <a:srgbClr val="EDA65F"/>
          </a:solidFill>
        </a:ln>
      </dgm:spPr>
      <dgm:t>
        <a:bodyPr/>
        <a:lstStyle/>
        <a:p>
          <a:r>
            <a:rPr lang="cs-CZ" sz="1050" b="1">
              <a:latin typeface="+mj-lt"/>
            </a:rPr>
            <a:t>Počet zapojených vědců</a:t>
          </a:r>
          <a:br>
            <a:rPr lang="cs-CZ" sz="1050" b="1">
              <a:latin typeface="+mj-lt"/>
            </a:rPr>
          </a:br>
          <a:r>
            <a:rPr lang="cs-CZ" sz="1050" b="1">
              <a:latin typeface="+mj-lt"/>
              <a:cs typeface="Calibri" panose="020F0502020204030204" pitchFamily="34" charset="0"/>
            </a:rPr>
            <a:t>≈ 10 900</a:t>
          </a:r>
          <a:endParaRPr lang="cs-CZ" sz="1050">
            <a:latin typeface="+mj-lt"/>
          </a:endParaRPr>
        </a:p>
      </dgm:t>
    </dgm:pt>
    <dgm:pt modelId="{28F42EC8-0281-462C-B54A-347D6FC21709}" type="parTrans" cxnId="{92A4FBDE-38F7-4410-A253-D33321DDDA53}">
      <dgm:prSet/>
      <dgm:spPr/>
      <dgm:t>
        <a:bodyPr/>
        <a:lstStyle/>
        <a:p>
          <a:endParaRPr lang="cs-CZ"/>
        </a:p>
      </dgm:t>
    </dgm:pt>
    <dgm:pt modelId="{B99962F7-22CE-402B-9BEA-DF10274D56E3}" type="sibTrans" cxnId="{92A4FBDE-38F7-4410-A253-D33321DDDA53}">
      <dgm:prSet/>
      <dgm:spPr/>
      <dgm:t>
        <a:bodyPr/>
        <a:lstStyle/>
        <a:p>
          <a:endParaRPr lang="cs-CZ"/>
        </a:p>
      </dgm:t>
    </dgm:pt>
    <dgm:pt modelId="{2BEC0748-DC2D-4EF9-AB60-203B858DE269}">
      <dgm:prSet phldrT="[Text]" custT="1"/>
      <dgm:spPr>
        <a:solidFill>
          <a:srgbClr val="D78E8E"/>
        </a:solidFill>
        <a:ln w="31750">
          <a:solidFill>
            <a:srgbClr val="C04E4E"/>
          </a:solidFill>
        </a:ln>
      </dgm:spPr>
      <dgm:t>
        <a:bodyPr/>
        <a:lstStyle/>
        <a:p>
          <a:r>
            <a:rPr lang="cs-CZ" sz="1050" b="1"/>
            <a:t>Čerpaná podpora HUP</a:t>
          </a:r>
        </a:p>
        <a:p>
          <a:r>
            <a:rPr lang="en-GB" sz="1050" b="1"/>
            <a:t>6 794</a:t>
          </a:r>
          <a:r>
            <a:rPr lang="cs-CZ" sz="1050" b="1"/>
            <a:t> mil. Kč</a:t>
          </a:r>
        </a:p>
      </dgm:t>
    </dgm:pt>
    <dgm:pt modelId="{0896223C-FE71-4454-958D-044B338DA0BD}" type="parTrans" cxnId="{BE4C5D94-6F66-4C4A-9690-DCEA3A8FC54F}">
      <dgm:prSet/>
      <dgm:spPr/>
      <dgm:t>
        <a:bodyPr/>
        <a:lstStyle/>
        <a:p>
          <a:endParaRPr lang="cs-CZ"/>
        </a:p>
      </dgm:t>
    </dgm:pt>
    <dgm:pt modelId="{8DB6AE8A-88DD-4FC3-B1AF-C06836095D59}" type="sibTrans" cxnId="{BE4C5D94-6F66-4C4A-9690-DCEA3A8FC54F}">
      <dgm:prSet/>
      <dgm:spPr/>
      <dgm:t>
        <a:bodyPr/>
        <a:lstStyle/>
        <a:p>
          <a:endParaRPr lang="cs-CZ"/>
        </a:p>
      </dgm:t>
    </dgm:pt>
    <dgm:pt modelId="{18966654-E180-4D08-9DD7-1694C4B68A00}">
      <dgm:prSet phldrT="[Text]" custT="1"/>
      <dgm:spPr>
        <a:solidFill>
          <a:srgbClr val="D4DEEF"/>
        </a:solidFill>
        <a:ln w="31750">
          <a:solidFill>
            <a:srgbClr val="3A5D9C"/>
          </a:solidFill>
        </a:ln>
      </dgm:spPr>
      <dgm:t>
        <a:bodyPr/>
        <a:lstStyle/>
        <a:p>
          <a:r>
            <a:rPr lang="cs-CZ" sz="1050" b="1"/>
            <a:t>Podíl vědců ze zahraničí</a:t>
          </a:r>
        </a:p>
        <a:p>
          <a:r>
            <a:rPr lang="cs-CZ" sz="1050" b="1"/>
            <a:t>13 %</a:t>
          </a:r>
          <a:endParaRPr lang="cs-CZ" sz="1050"/>
        </a:p>
      </dgm:t>
    </dgm:pt>
    <dgm:pt modelId="{A5881712-04FD-4CEC-B590-BBE0DA3ED223}" type="parTrans" cxnId="{0653FE81-E755-4EE9-828A-CE602389D74A}">
      <dgm:prSet/>
      <dgm:spPr/>
      <dgm:t>
        <a:bodyPr/>
        <a:lstStyle/>
        <a:p>
          <a:endParaRPr lang="cs-CZ"/>
        </a:p>
      </dgm:t>
    </dgm:pt>
    <dgm:pt modelId="{F508766E-C69D-4568-937A-B440B2323A06}" type="sibTrans" cxnId="{0653FE81-E755-4EE9-828A-CE602389D74A}">
      <dgm:prSet/>
      <dgm:spPr/>
      <dgm:t>
        <a:bodyPr/>
        <a:lstStyle/>
        <a:p>
          <a:endParaRPr lang="cs-CZ"/>
        </a:p>
      </dgm:t>
    </dgm:pt>
    <dgm:pt modelId="{D650CF1B-9A42-4670-A861-D583F306D2C1}">
      <dgm:prSet phldrT="[Text]" custT="1"/>
      <dgm:spPr>
        <a:solidFill>
          <a:srgbClr val="9EE99E"/>
        </a:solidFill>
        <a:ln w="31750">
          <a:solidFill>
            <a:srgbClr val="26AA26"/>
          </a:solidFill>
        </a:ln>
      </dgm:spPr>
      <dgm:t>
        <a:bodyPr/>
        <a:lstStyle/>
        <a:p>
          <a:r>
            <a:rPr lang="cs-CZ" sz="1050" b="1"/>
            <a:t>Čerpaná podpora DUP</a:t>
          </a:r>
        </a:p>
        <a:p>
          <a:r>
            <a:rPr lang="en-GB" sz="1050" b="1"/>
            <a:t>34</a:t>
          </a:r>
          <a:r>
            <a:rPr lang="cs-CZ" sz="1050" b="1"/>
            <a:t>2 mil. Kč</a:t>
          </a:r>
        </a:p>
      </dgm:t>
    </dgm:pt>
    <dgm:pt modelId="{2F717D8F-81CB-4D76-9EAF-C44DFE6ABA29}" type="parTrans" cxnId="{B7ADC286-9DC8-4A0E-A439-8D8ED7B541C8}">
      <dgm:prSet/>
      <dgm:spPr/>
      <dgm:t>
        <a:bodyPr/>
        <a:lstStyle/>
        <a:p>
          <a:endParaRPr lang="cs-CZ"/>
        </a:p>
      </dgm:t>
    </dgm:pt>
    <dgm:pt modelId="{EADCC506-FDE1-41AD-9FF7-497A3BFB60B3}" type="sibTrans" cxnId="{B7ADC286-9DC8-4A0E-A439-8D8ED7B541C8}">
      <dgm:prSet/>
      <dgm:spPr/>
      <dgm:t>
        <a:bodyPr/>
        <a:lstStyle/>
        <a:p>
          <a:endParaRPr lang="cs-CZ"/>
        </a:p>
      </dgm:t>
    </dgm:pt>
    <dgm:pt modelId="{E6E96F87-61CE-4F29-AEA8-586521E1ADFC}" type="pres">
      <dgm:prSet presAssocID="{358B563B-EBAA-4820-A79F-D9080850BF9D}" presName="matrix" presStyleCnt="0">
        <dgm:presLayoutVars>
          <dgm:chMax val="1"/>
          <dgm:dir/>
          <dgm:resizeHandles val="exact"/>
        </dgm:presLayoutVars>
      </dgm:prSet>
      <dgm:spPr/>
    </dgm:pt>
    <dgm:pt modelId="{B71E63E0-2562-4447-A2F7-56018BE9AF15}" type="pres">
      <dgm:prSet presAssocID="{358B563B-EBAA-4820-A79F-D9080850BF9D}" presName="diamond" presStyleLbl="bgShp" presStyleIdx="0" presStyleCnt="1"/>
      <dgm:spPr>
        <a:solidFill>
          <a:schemeClr val="accent6">
            <a:tint val="40000"/>
            <a:hueOff val="0"/>
            <a:satOff val="0"/>
            <a:lumOff val="0"/>
            <a:alpha val="25000"/>
          </a:schemeClr>
        </a:solidFill>
      </dgm:spPr>
    </dgm:pt>
    <dgm:pt modelId="{B2B6433E-CC48-4480-98DE-AFDBB4DB6D97}" type="pres">
      <dgm:prSet presAssocID="{358B563B-EBAA-4820-A79F-D9080850BF9D}" presName="quad1" presStyleLbl="node1" presStyleIdx="0" presStyleCnt="4">
        <dgm:presLayoutVars>
          <dgm:chMax val="0"/>
          <dgm:chPref val="0"/>
          <dgm:bulletEnabled val="1"/>
        </dgm:presLayoutVars>
      </dgm:prSet>
      <dgm:spPr/>
    </dgm:pt>
    <dgm:pt modelId="{F7BBF52A-34B3-43AC-8CA2-5058BC5EB44E}" type="pres">
      <dgm:prSet presAssocID="{358B563B-EBAA-4820-A79F-D9080850BF9D}" presName="quad2" presStyleLbl="node1" presStyleIdx="1" presStyleCnt="4">
        <dgm:presLayoutVars>
          <dgm:chMax val="0"/>
          <dgm:chPref val="0"/>
          <dgm:bulletEnabled val="1"/>
        </dgm:presLayoutVars>
      </dgm:prSet>
      <dgm:spPr/>
    </dgm:pt>
    <dgm:pt modelId="{C535BA15-8EE7-420E-9CD7-D4948B716E63}" type="pres">
      <dgm:prSet presAssocID="{358B563B-EBAA-4820-A79F-D9080850BF9D}" presName="quad3" presStyleLbl="node1" presStyleIdx="2" presStyleCnt="4">
        <dgm:presLayoutVars>
          <dgm:chMax val="0"/>
          <dgm:chPref val="0"/>
          <dgm:bulletEnabled val="1"/>
        </dgm:presLayoutVars>
      </dgm:prSet>
      <dgm:spPr/>
    </dgm:pt>
    <dgm:pt modelId="{A565E620-C8A1-4C40-8A3C-354C52E989FC}" type="pres">
      <dgm:prSet presAssocID="{358B563B-EBAA-4820-A79F-D9080850BF9D}" presName="quad4" presStyleLbl="node1" presStyleIdx="3" presStyleCnt="4">
        <dgm:presLayoutVars>
          <dgm:chMax val="0"/>
          <dgm:chPref val="0"/>
          <dgm:bulletEnabled val="1"/>
        </dgm:presLayoutVars>
      </dgm:prSet>
      <dgm:spPr/>
    </dgm:pt>
  </dgm:ptLst>
  <dgm:cxnLst>
    <dgm:cxn modelId="{16D81724-FB8B-4F1F-8041-A1180D7FECC6}" type="presOf" srcId="{358B563B-EBAA-4820-A79F-D9080850BF9D}" destId="{E6E96F87-61CE-4F29-AEA8-586521E1ADFC}" srcOrd="0" destOrd="0" presId="urn:microsoft.com/office/officeart/2005/8/layout/matrix3"/>
    <dgm:cxn modelId="{59FB3836-79D2-4BFD-A5BE-75068B3CB557}" type="presOf" srcId="{18966654-E180-4D08-9DD7-1694C4B68A00}" destId="{C535BA15-8EE7-420E-9CD7-D4948B716E63}" srcOrd="0" destOrd="0" presId="urn:microsoft.com/office/officeart/2005/8/layout/matrix3"/>
    <dgm:cxn modelId="{D5152667-D285-4C4E-B642-8FC345FCD7DA}" type="presOf" srcId="{2BEC0748-DC2D-4EF9-AB60-203B858DE269}" destId="{F7BBF52A-34B3-43AC-8CA2-5058BC5EB44E}" srcOrd="0" destOrd="0" presId="urn:microsoft.com/office/officeart/2005/8/layout/matrix3"/>
    <dgm:cxn modelId="{62C92947-C68B-46A0-8AD6-6C31920A8F49}" type="presOf" srcId="{D650CF1B-9A42-4670-A861-D583F306D2C1}" destId="{A565E620-C8A1-4C40-8A3C-354C52E989FC}" srcOrd="0" destOrd="0" presId="urn:microsoft.com/office/officeart/2005/8/layout/matrix3"/>
    <dgm:cxn modelId="{0653FE81-E755-4EE9-828A-CE602389D74A}" srcId="{358B563B-EBAA-4820-A79F-D9080850BF9D}" destId="{18966654-E180-4D08-9DD7-1694C4B68A00}" srcOrd="2" destOrd="0" parTransId="{A5881712-04FD-4CEC-B590-BBE0DA3ED223}" sibTransId="{F508766E-C69D-4568-937A-B440B2323A06}"/>
    <dgm:cxn modelId="{B7ADC286-9DC8-4A0E-A439-8D8ED7B541C8}" srcId="{358B563B-EBAA-4820-A79F-D9080850BF9D}" destId="{D650CF1B-9A42-4670-A861-D583F306D2C1}" srcOrd="3" destOrd="0" parTransId="{2F717D8F-81CB-4D76-9EAF-C44DFE6ABA29}" sibTransId="{EADCC506-FDE1-41AD-9FF7-497A3BFB60B3}"/>
    <dgm:cxn modelId="{BE4C5D94-6F66-4C4A-9690-DCEA3A8FC54F}" srcId="{358B563B-EBAA-4820-A79F-D9080850BF9D}" destId="{2BEC0748-DC2D-4EF9-AB60-203B858DE269}" srcOrd="1" destOrd="0" parTransId="{0896223C-FE71-4454-958D-044B338DA0BD}" sibTransId="{8DB6AE8A-88DD-4FC3-B1AF-C06836095D59}"/>
    <dgm:cxn modelId="{4E928498-4B0E-4E64-BCCA-C9387B078B7D}" type="presOf" srcId="{36F26286-7FFB-48A4-9FFF-5244846D53FE}" destId="{B2B6433E-CC48-4480-98DE-AFDBB4DB6D97}" srcOrd="0" destOrd="0" presId="urn:microsoft.com/office/officeart/2005/8/layout/matrix3"/>
    <dgm:cxn modelId="{92A4FBDE-38F7-4410-A253-D33321DDDA53}" srcId="{358B563B-EBAA-4820-A79F-D9080850BF9D}" destId="{36F26286-7FFB-48A4-9FFF-5244846D53FE}" srcOrd="0" destOrd="0" parTransId="{28F42EC8-0281-462C-B54A-347D6FC21709}" sibTransId="{B99962F7-22CE-402B-9BEA-DF10274D56E3}"/>
    <dgm:cxn modelId="{363E9B91-3775-4FE2-AD9D-151B00C8B358}" type="presParOf" srcId="{E6E96F87-61CE-4F29-AEA8-586521E1ADFC}" destId="{B71E63E0-2562-4447-A2F7-56018BE9AF15}" srcOrd="0" destOrd="0" presId="urn:microsoft.com/office/officeart/2005/8/layout/matrix3"/>
    <dgm:cxn modelId="{C7B1938D-3BC6-4B0F-9629-88CBC872A72A}" type="presParOf" srcId="{E6E96F87-61CE-4F29-AEA8-586521E1ADFC}" destId="{B2B6433E-CC48-4480-98DE-AFDBB4DB6D97}" srcOrd="1" destOrd="0" presId="urn:microsoft.com/office/officeart/2005/8/layout/matrix3"/>
    <dgm:cxn modelId="{CB40833D-A07C-4E34-9C62-9F43A1D91152}" type="presParOf" srcId="{E6E96F87-61CE-4F29-AEA8-586521E1ADFC}" destId="{F7BBF52A-34B3-43AC-8CA2-5058BC5EB44E}" srcOrd="2" destOrd="0" presId="urn:microsoft.com/office/officeart/2005/8/layout/matrix3"/>
    <dgm:cxn modelId="{2D40B424-7557-4C9D-BDC0-DA2E1FF4A103}" type="presParOf" srcId="{E6E96F87-61CE-4F29-AEA8-586521E1ADFC}" destId="{C535BA15-8EE7-420E-9CD7-D4948B716E63}" srcOrd="3" destOrd="0" presId="urn:microsoft.com/office/officeart/2005/8/layout/matrix3"/>
    <dgm:cxn modelId="{053FD409-6157-4532-B283-9379F8305BFE}" type="presParOf" srcId="{E6E96F87-61CE-4F29-AEA8-586521E1ADFC}" destId="{A565E620-C8A1-4C40-8A3C-354C52E989FC}" srcOrd="4" destOrd="0" presId="urn:microsoft.com/office/officeart/2005/8/layout/matrix3"/>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358B563B-EBAA-4820-A79F-D9080850BF9D}" type="doc">
      <dgm:prSet loTypeId="urn:microsoft.com/office/officeart/2005/8/layout/matrix3" loCatId="matrix" qsTypeId="urn:microsoft.com/office/officeart/2005/8/quickstyle/simple1" qsCatId="simple" csTypeId="urn:microsoft.com/office/officeart/2005/8/colors/accent6_1" csCatId="accent6" phldr="1"/>
      <dgm:spPr/>
      <dgm:t>
        <a:bodyPr/>
        <a:lstStyle/>
        <a:p>
          <a:endParaRPr lang="cs-CZ"/>
        </a:p>
      </dgm:t>
    </dgm:pt>
    <dgm:pt modelId="{36F26286-7FFB-48A4-9FFF-5244846D53FE}">
      <dgm:prSet phldrT="[Text]" custT="1"/>
      <dgm:spPr>
        <a:xfrm>
          <a:off x="985647" y="256984"/>
          <a:ext cx="1054989" cy="1054989"/>
        </a:xfrm>
        <a:prstGeom prst="roundRect">
          <a:avLst/>
        </a:prstGeom>
        <a:solidFill>
          <a:srgbClr val="FAE6D3"/>
        </a:solidFill>
        <a:ln w="31750" cap="flat" cmpd="sng" algn="ctr">
          <a:solidFill>
            <a:srgbClr val="EDA65F"/>
          </a:solidFill>
          <a:prstDash val="solid"/>
        </a:ln>
        <a:effectLst/>
      </dgm:spPr>
      <dgm:t>
        <a:bodyPr/>
        <a:lstStyle/>
        <a:p>
          <a:pPr>
            <a:buNone/>
          </a:pPr>
          <a:r>
            <a:rPr lang="cs-CZ" sz="1200" b="1">
              <a:solidFill>
                <a:sysClr val="windowText" lastClr="000000">
                  <a:hueOff val="0"/>
                  <a:satOff val="0"/>
                  <a:lumOff val="0"/>
                  <a:alphaOff val="0"/>
                </a:sysClr>
              </a:solidFill>
              <a:latin typeface="Calibri"/>
              <a:ea typeface="+mn-ea"/>
              <a:cs typeface="+mn-cs"/>
            </a:rPr>
            <a:t>Celkové uznané náklady</a:t>
          </a:r>
          <a:br>
            <a:rPr lang="cs-CZ" sz="1200" b="1">
              <a:solidFill>
                <a:sysClr val="windowText" lastClr="000000">
                  <a:hueOff val="0"/>
                  <a:satOff val="0"/>
                  <a:lumOff val="0"/>
                  <a:alphaOff val="0"/>
                </a:sysClr>
              </a:solidFill>
              <a:latin typeface="Calibri"/>
              <a:ea typeface="+mn-ea"/>
              <a:cs typeface="+mn-cs"/>
            </a:rPr>
          </a:br>
          <a:r>
            <a:rPr lang="cs-CZ" sz="1200" b="1">
              <a:solidFill>
                <a:sysClr val="windowText" lastClr="000000">
                  <a:hueOff val="0"/>
                  <a:satOff val="0"/>
                  <a:lumOff val="0"/>
                  <a:alphaOff val="0"/>
                </a:sysClr>
              </a:solidFill>
              <a:latin typeface="Calibri"/>
              <a:ea typeface="+mn-ea"/>
              <a:cs typeface="+mn-cs"/>
            </a:rPr>
            <a:t>5 979</a:t>
          </a:r>
          <a:r>
            <a:rPr lang="cs-CZ" sz="1150" b="1">
              <a:solidFill>
                <a:sysClr val="windowText" lastClr="000000">
                  <a:hueOff val="0"/>
                  <a:satOff val="0"/>
                  <a:lumOff val="0"/>
                  <a:alphaOff val="0"/>
                </a:sysClr>
              </a:solidFill>
              <a:latin typeface="Calibri"/>
              <a:ea typeface="+mn-ea"/>
              <a:cs typeface="+mn-cs"/>
            </a:rPr>
            <a:t> mil. Kč</a:t>
          </a:r>
        </a:p>
      </dgm:t>
    </dgm:pt>
    <dgm:pt modelId="{28F42EC8-0281-462C-B54A-347D6FC21709}" type="parTrans" cxnId="{92A4FBDE-38F7-4410-A253-D33321DDDA53}">
      <dgm:prSet/>
      <dgm:spPr/>
      <dgm:t>
        <a:bodyPr/>
        <a:lstStyle/>
        <a:p>
          <a:endParaRPr lang="cs-CZ"/>
        </a:p>
      </dgm:t>
    </dgm:pt>
    <dgm:pt modelId="{B99962F7-22CE-402B-9BEA-DF10274D56E3}" type="sibTrans" cxnId="{92A4FBDE-38F7-4410-A253-D33321DDDA53}">
      <dgm:prSet/>
      <dgm:spPr/>
      <dgm:t>
        <a:bodyPr/>
        <a:lstStyle/>
        <a:p>
          <a:endParaRPr lang="cs-CZ"/>
        </a:p>
      </dgm:t>
    </dgm:pt>
    <dgm:pt modelId="{2BEC0748-DC2D-4EF9-AB60-203B858DE269}">
      <dgm:prSet phldrT="[Text]"/>
      <dgm:spPr>
        <a:xfrm>
          <a:off x="2121789" y="256984"/>
          <a:ext cx="1054989" cy="1054989"/>
        </a:xfrm>
        <a:prstGeom prst="roundRect">
          <a:avLst/>
        </a:prstGeom>
        <a:solidFill>
          <a:srgbClr val="D78E8E"/>
        </a:solidFill>
        <a:ln w="31750" cap="flat" cmpd="sng" algn="ctr">
          <a:solidFill>
            <a:srgbClr val="C04E4E"/>
          </a:solidFill>
          <a:prstDash val="solid"/>
        </a:ln>
        <a:effectLst/>
      </dgm:spPr>
      <dgm:t>
        <a:bodyPr/>
        <a:lstStyle/>
        <a:p>
          <a:pPr>
            <a:buNone/>
          </a:pPr>
          <a:r>
            <a:rPr lang="cs-CZ" b="1">
              <a:solidFill>
                <a:sysClr val="windowText" lastClr="000000">
                  <a:hueOff val="0"/>
                  <a:satOff val="0"/>
                  <a:lumOff val="0"/>
                  <a:alphaOff val="0"/>
                </a:sysClr>
              </a:solidFill>
              <a:latin typeface="Calibri"/>
              <a:ea typeface="+mn-ea"/>
              <a:cs typeface="+mn-cs"/>
            </a:rPr>
            <a:t>Čerpaná podpora ze SR</a:t>
          </a:r>
          <a:br>
            <a:rPr lang="cs-CZ" b="1">
              <a:solidFill>
                <a:sysClr val="windowText" lastClr="000000">
                  <a:hueOff val="0"/>
                  <a:satOff val="0"/>
                  <a:lumOff val="0"/>
                  <a:alphaOff val="0"/>
                </a:sysClr>
              </a:solidFill>
              <a:latin typeface="Calibri"/>
              <a:ea typeface="+mn-ea"/>
              <a:cs typeface="+mn-cs"/>
            </a:rPr>
          </a:br>
          <a:r>
            <a:rPr lang="cs-CZ" b="1">
              <a:solidFill>
                <a:sysClr val="windowText" lastClr="000000">
                  <a:hueOff val="0"/>
                  <a:satOff val="0"/>
                  <a:lumOff val="0"/>
                  <a:alphaOff val="0"/>
                </a:sysClr>
              </a:solidFill>
              <a:latin typeface="Calibri"/>
              <a:ea typeface="+mn-ea"/>
              <a:cs typeface="+mn-cs"/>
            </a:rPr>
            <a:t>3 357 mil. Kč</a:t>
          </a:r>
        </a:p>
      </dgm:t>
    </dgm:pt>
    <dgm:pt modelId="{0896223C-FE71-4454-958D-044B338DA0BD}" type="parTrans" cxnId="{BE4C5D94-6F66-4C4A-9690-DCEA3A8FC54F}">
      <dgm:prSet/>
      <dgm:spPr/>
      <dgm:t>
        <a:bodyPr/>
        <a:lstStyle/>
        <a:p>
          <a:endParaRPr lang="cs-CZ"/>
        </a:p>
      </dgm:t>
    </dgm:pt>
    <dgm:pt modelId="{8DB6AE8A-88DD-4FC3-B1AF-C06836095D59}" type="sibTrans" cxnId="{BE4C5D94-6F66-4C4A-9690-DCEA3A8FC54F}">
      <dgm:prSet/>
      <dgm:spPr/>
      <dgm:t>
        <a:bodyPr/>
        <a:lstStyle/>
        <a:p>
          <a:endParaRPr lang="cs-CZ"/>
        </a:p>
      </dgm:t>
    </dgm:pt>
    <dgm:pt modelId="{18966654-E180-4D08-9DD7-1694C4B68A00}">
      <dgm:prSet phldrT="[Text]"/>
      <dgm:spPr>
        <a:xfrm>
          <a:off x="985647" y="1393126"/>
          <a:ext cx="1054989" cy="1054989"/>
        </a:xfrm>
        <a:prstGeom prst="roundRect">
          <a:avLst/>
        </a:prstGeom>
        <a:solidFill>
          <a:srgbClr val="D4DEEF"/>
        </a:solidFill>
        <a:ln w="31750" cap="flat" cmpd="sng" algn="ctr">
          <a:solidFill>
            <a:srgbClr val="3A5D9C"/>
          </a:solidFill>
          <a:prstDash val="solid"/>
        </a:ln>
        <a:effectLst/>
      </dgm:spPr>
      <dgm:t>
        <a:bodyPr/>
        <a:lstStyle/>
        <a:p>
          <a:pPr>
            <a:buNone/>
          </a:pPr>
          <a:r>
            <a:rPr lang="cs-CZ" b="1">
              <a:solidFill>
                <a:sysClr val="windowText" lastClr="000000">
                  <a:hueOff val="0"/>
                  <a:satOff val="0"/>
                  <a:lumOff val="0"/>
                  <a:alphaOff val="0"/>
                </a:sysClr>
              </a:solidFill>
              <a:latin typeface="Calibri"/>
              <a:ea typeface="+mn-ea"/>
              <a:cs typeface="+mn-cs"/>
            </a:rPr>
            <a:t>Počet podpořených projektů</a:t>
          </a:r>
          <a:br>
            <a:rPr lang="cs-CZ" b="1">
              <a:solidFill>
                <a:sysClr val="windowText" lastClr="000000">
                  <a:hueOff val="0"/>
                  <a:satOff val="0"/>
                  <a:lumOff val="0"/>
                  <a:alphaOff val="0"/>
                </a:sysClr>
              </a:solidFill>
              <a:latin typeface="Calibri"/>
              <a:ea typeface="+mn-ea"/>
              <a:cs typeface="+mn-cs"/>
            </a:rPr>
          </a:br>
          <a:r>
            <a:rPr lang="cs-CZ" b="1">
              <a:solidFill>
                <a:sysClr val="windowText" lastClr="000000">
                  <a:hueOff val="0"/>
                  <a:satOff val="0"/>
                  <a:lumOff val="0"/>
                  <a:alphaOff val="0"/>
                </a:sysClr>
              </a:solidFill>
              <a:latin typeface="Calibri"/>
              <a:ea typeface="+mn-ea"/>
              <a:cs typeface="+mn-cs"/>
            </a:rPr>
            <a:t>6</a:t>
          </a:r>
        </a:p>
      </dgm:t>
    </dgm:pt>
    <dgm:pt modelId="{A5881712-04FD-4CEC-B590-BBE0DA3ED223}" type="parTrans" cxnId="{0653FE81-E755-4EE9-828A-CE602389D74A}">
      <dgm:prSet/>
      <dgm:spPr/>
      <dgm:t>
        <a:bodyPr/>
        <a:lstStyle/>
        <a:p>
          <a:endParaRPr lang="cs-CZ"/>
        </a:p>
      </dgm:t>
    </dgm:pt>
    <dgm:pt modelId="{F508766E-C69D-4568-937A-B440B2323A06}" type="sibTrans" cxnId="{0653FE81-E755-4EE9-828A-CE602389D74A}">
      <dgm:prSet/>
      <dgm:spPr/>
      <dgm:t>
        <a:bodyPr/>
        <a:lstStyle/>
        <a:p>
          <a:endParaRPr lang="cs-CZ"/>
        </a:p>
      </dgm:t>
    </dgm:pt>
    <dgm:pt modelId="{D650CF1B-9A42-4670-A861-D583F306D2C1}">
      <dgm:prSet phldrT="[Text]"/>
      <dgm:spPr>
        <a:xfrm>
          <a:off x="2121789" y="1393126"/>
          <a:ext cx="1054989" cy="1054989"/>
        </a:xfrm>
        <a:prstGeom prst="roundRect">
          <a:avLst/>
        </a:prstGeom>
        <a:solidFill>
          <a:srgbClr val="9EE99E"/>
        </a:solidFill>
        <a:ln w="31750" cap="flat" cmpd="sng" algn="ctr">
          <a:solidFill>
            <a:srgbClr val="26AA26"/>
          </a:solidFill>
          <a:prstDash val="solid"/>
        </a:ln>
        <a:effectLst/>
      </dgm:spPr>
      <dgm:t>
        <a:bodyPr/>
        <a:lstStyle/>
        <a:p>
          <a:pPr>
            <a:buNone/>
          </a:pPr>
          <a:r>
            <a:rPr lang="cs-CZ" b="1">
              <a:solidFill>
                <a:sysClr val="windowText" lastClr="000000">
                  <a:hueOff val="0"/>
                  <a:satOff val="0"/>
                  <a:lumOff val="0"/>
                  <a:alphaOff val="0"/>
                </a:sysClr>
              </a:solidFill>
              <a:latin typeface="Calibri"/>
              <a:ea typeface="+mn-ea"/>
              <a:cs typeface="+mn-cs"/>
            </a:rPr>
            <a:t>Počet podpořených subjektů</a:t>
          </a:r>
          <a:br>
            <a:rPr lang="cs-CZ" b="1">
              <a:solidFill>
                <a:sysClr val="windowText" lastClr="000000">
                  <a:hueOff val="0"/>
                  <a:satOff val="0"/>
                  <a:lumOff val="0"/>
                  <a:alphaOff val="0"/>
                </a:sysClr>
              </a:solidFill>
              <a:latin typeface="Calibri"/>
              <a:ea typeface="+mn-ea"/>
              <a:cs typeface="+mn-cs"/>
            </a:rPr>
          </a:br>
          <a:r>
            <a:rPr lang="cs-CZ" b="1">
              <a:solidFill>
                <a:sysClr val="windowText" lastClr="000000">
                  <a:hueOff val="0"/>
                  <a:satOff val="0"/>
                  <a:lumOff val="0"/>
                  <a:alphaOff val="0"/>
                </a:sysClr>
              </a:solidFill>
              <a:latin typeface="Calibri"/>
              <a:ea typeface="+mn-ea"/>
              <a:cs typeface="+mn-cs"/>
            </a:rPr>
            <a:t>21</a:t>
          </a:r>
          <a:endParaRPr lang="cs-CZ">
            <a:solidFill>
              <a:sysClr val="windowText" lastClr="000000">
                <a:hueOff val="0"/>
                <a:satOff val="0"/>
                <a:lumOff val="0"/>
                <a:alphaOff val="0"/>
              </a:sysClr>
            </a:solidFill>
            <a:latin typeface="Calibri"/>
            <a:ea typeface="+mn-ea"/>
            <a:cs typeface="+mn-cs"/>
          </a:endParaRPr>
        </a:p>
      </dgm:t>
    </dgm:pt>
    <dgm:pt modelId="{2F717D8F-81CB-4D76-9EAF-C44DFE6ABA29}" type="parTrans" cxnId="{B7ADC286-9DC8-4A0E-A439-8D8ED7B541C8}">
      <dgm:prSet/>
      <dgm:spPr/>
      <dgm:t>
        <a:bodyPr/>
        <a:lstStyle/>
        <a:p>
          <a:endParaRPr lang="cs-CZ"/>
        </a:p>
      </dgm:t>
    </dgm:pt>
    <dgm:pt modelId="{EADCC506-FDE1-41AD-9FF7-497A3BFB60B3}" type="sibTrans" cxnId="{B7ADC286-9DC8-4A0E-A439-8D8ED7B541C8}">
      <dgm:prSet/>
      <dgm:spPr/>
      <dgm:t>
        <a:bodyPr/>
        <a:lstStyle/>
        <a:p>
          <a:endParaRPr lang="cs-CZ"/>
        </a:p>
      </dgm:t>
    </dgm:pt>
    <dgm:pt modelId="{E6E96F87-61CE-4F29-AEA8-586521E1ADFC}" type="pres">
      <dgm:prSet presAssocID="{358B563B-EBAA-4820-A79F-D9080850BF9D}" presName="matrix" presStyleCnt="0">
        <dgm:presLayoutVars>
          <dgm:chMax val="1"/>
          <dgm:dir/>
          <dgm:resizeHandles val="exact"/>
        </dgm:presLayoutVars>
      </dgm:prSet>
      <dgm:spPr/>
    </dgm:pt>
    <dgm:pt modelId="{B71E63E0-2562-4447-A2F7-56018BE9AF15}" type="pres">
      <dgm:prSet presAssocID="{358B563B-EBAA-4820-A79F-D9080850BF9D}" presName="diamond" presStyleLbl="bgShp" presStyleIdx="0" presStyleCnt="1"/>
      <dgm:spPr>
        <a:xfrm>
          <a:off x="728662" y="0"/>
          <a:ext cx="2705100" cy="2705100"/>
        </a:xfrm>
        <a:prstGeom prst="diamond">
          <a:avLst/>
        </a:prstGeom>
        <a:solidFill>
          <a:srgbClr val="F79646">
            <a:tint val="40000"/>
            <a:hueOff val="0"/>
            <a:satOff val="0"/>
            <a:lumOff val="0"/>
            <a:alpha val="25000"/>
          </a:srgbClr>
        </a:solidFill>
        <a:ln>
          <a:noFill/>
        </a:ln>
        <a:effectLst/>
      </dgm:spPr>
    </dgm:pt>
    <dgm:pt modelId="{B2B6433E-CC48-4480-98DE-AFDBB4DB6D97}" type="pres">
      <dgm:prSet presAssocID="{358B563B-EBAA-4820-A79F-D9080850BF9D}" presName="quad1" presStyleLbl="node1" presStyleIdx="0" presStyleCnt="4">
        <dgm:presLayoutVars>
          <dgm:chMax val="0"/>
          <dgm:chPref val="0"/>
          <dgm:bulletEnabled val="1"/>
        </dgm:presLayoutVars>
      </dgm:prSet>
      <dgm:spPr/>
    </dgm:pt>
    <dgm:pt modelId="{F7BBF52A-34B3-43AC-8CA2-5058BC5EB44E}" type="pres">
      <dgm:prSet presAssocID="{358B563B-EBAA-4820-A79F-D9080850BF9D}" presName="quad2" presStyleLbl="node1" presStyleIdx="1" presStyleCnt="4">
        <dgm:presLayoutVars>
          <dgm:chMax val="0"/>
          <dgm:chPref val="0"/>
          <dgm:bulletEnabled val="1"/>
        </dgm:presLayoutVars>
      </dgm:prSet>
      <dgm:spPr/>
    </dgm:pt>
    <dgm:pt modelId="{C535BA15-8EE7-420E-9CD7-D4948B716E63}" type="pres">
      <dgm:prSet presAssocID="{358B563B-EBAA-4820-A79F-D9080850BF9D}" presName="quad3" presStyleLbl="node1" presStyleIdx="2" presStyleCnt="4">
        <dgm:presLayoutVars>
          <dgm:chMax val="0"/>
          <dgm:chPref val="0"/>
          <dgm:bulletEnabled val="1"/>
        </dgm:presLayoutVars>
      </dgm:prSet>
      <dgm:spPr/>
    </dgm:pt>
    <dgm:pt modelId="{A565E620-C8A1-4C40-8A3C-354C52E989FC}" type="pres">
      <dgm:prSet presAssocID="{358B563B-EBAA-4820-A79F-D9080850BF9D}" presName="quad4" presStyleLbl="node1" presStyleIdx="3" presStyleCnt="4">
        <dgm:presLayoutVars>
          <dgm:chMax val="0"/>
          <dgm:chPref val="0"/>
          <dgm:bulletEnabled val="1"/>
        </dgm:presLayoutVars>
      </dgm:prSet>
      <dgm:spPr/>
    </dgm:pt>
  </dgm:ptLst>
  <dgm:cxnLst>
    <dgm:cxn modelId="{8A17001C-462F-4731-8D91-46DD5F575A7C}" type="presOf" srcId="{36F26286-7FFB-48A4-9FFF-5244846D53FE}" destId="{B2B6433E-CC48-4480-98DE-AFDBB4DB6D97}" srcOrd="0" destOrd="0" presId="urn:microsoft.com/office/officeart/2005/8/layout/matrix3"/>
    <dgm:cxn modelId="{0653FE81-E755-4EE9-828A-CE602389D74A}" srcId="{358B563B-EBAA-4820-A79F-D9080850BF9D}" destId="{18966654-E180-4D08-9DD7-1694C4B68A00}" srcOrd="2" destOrd="0" parTransId="{A5881712-04FD-4CEC-B590-BBE0DA3ED223}" sibTransId="{F508766E-C69D-4568-937A-B440B2323A06}"/>
    <dgm:cxn modelId="{B7ADC286-9DC8-4A0E-A439-8D8ED7B541C8}" srcId="{358B563B-EBAA-4820-A79F-D9080850BF9D}" destId="{D650CF1B-9A42-4670-A861-D583F306D2C1}" srcOrd="3" destOrd="0" parTransId="{2F717D8F-81CB-4D76-9EAF-C44DFE6ABA29}" sibTransId="{EADCC506-FDE1-41AD-9FF7-497A3BFB60B3}"/>
    <dgm:cxn modelId="{DF036789-5C20-493C-9A59-3408415693D1}" type="presOf" srcId="{2BEC0748-DC2D-4EF9-AB60-203B858DE269}" destId="{F7BBF52A-34B3-43AC-8CA2-5058BC5EB44E}" srcOrd="0" destOrd="0" presId="urn:microsoft.com/office/officeart/2005/8/layout/matrix3"/>
    <dgm:cxn modelId="{BE4C5D94-6F66-4C4A-9690-DCEA3A8FC54F}" srcId="{358B563B-EBAA-4820-A79F-D9080850BF9D}" destId="{2BEC0748-DC2D-4EF9-AB60-203B858DE269}" srcOrd="1" destOrd="0" parTransId="{0896223C-FE71-4454-958D-044B338DA0BD}" sibTransId="{8DB6AE8A-88DD-4FC3-B1AF-C06836095D59}"/>
    <dgm:cxn modelId="{8F180EA3-3C67-41B8-833E-BE0BB7DDBC3B}" type="presOf" srcId="{358B563B-EBAA-4820-A79F-D9080850BF9D}" destId="{E6E96F87-61CE-4F29-AEA8-586521E1ADFC}" srcOrd="0" destOrd="0" presId="urn:microsoft.com/office/officeart/2005/8/layout/matrix3"/>
    <dgm:cxn modelId="{30E890B6-495A-4478-8671-1C6956BEA097}" type="presOf" srcId="{18966654-E180-4D08-9DD7-1694C4B68A00}" destId="{C535BA15-8EE7-420E-9CD7-D4948B716E63}" srcOrd="0" destOrd="0" presId="urn:microsoft.com/office/officeart/2005/8/layout/matrix3"/>
    <dgm:cxn modelId="{CD1F16D0-09A7-4C28-AFBC-6ECFA3C7966A}" type="presOf" srcId="{D650CF1B-9A42-4670-A861-D583F306D2C1}" destId="{A565E620-C8A1-4C40-8A3C-354C52E989FC}" srcOrd="0" destOrd="0" presId="urn:microsoft.com/office/officeart/2005/8/layout/matrix3"/>
    <dgm:cxn modelId="{92A4FBDE-38F7-4410-A253-D33321DDDA53}" srcId="{358B563B-EBAA-4820-A79F-D9080850BF9D}" destId="{36F26286-7FFB-48A4-9FFF-5244846D53FE}" srcOrd="0" destOrd="0" parTransId="{28F42EC8-0281-462C-B54A-347D6FC21709}" sibTransId="{B99962F7-22CE-402B-9BEA-DF10274D56E3}"/>
    <dgm:cxn modelId="{409616ED-21EB-4618-8DF2-85549FFC3B58}" type="presParOf" srcId="{E6E96F87-61CE-4F29-AEA8-586521E1ADFC}" destId="{B71E63E0-2562-4447-A2F7-56018BE9AF15}" srcOrd="0" destOrd="0" presId="urn:microsoft.com/office/officeart/2005/8/layout/matrix3"/>
    <dgm:cxn modelId="{0659E6AD-2E57-4A62-B73B-98D4C49DE716}" type="presParOf" srcId="{E6E96F87-61CE-4F29-AEA8-586521E1ADFC}" destId="{B2B6433E-CC48-4480-98DE-AFDBB4DB6D97}" srcOrd="1" destOrd="0" presId="urn:microsoft.com/office/officeart/2005/8/layout/matrix3"/>
    <dgm:cxn modelId="{2DF74F31-9E55-4334-98C3-6F6CD6253180}" type="presParOf" srcId="{E6E96F87-61CE-4F29-AEA8-586521E1ADFC}" destId="{F7BBF52A-34B3-43AC-8CA2-5058BC5EB44E}" srcOrd="2" destOrd="0" presId="urn:microsoft.com/office/officeart/2005/8/layout/matrix3"/>
    <dgm:cxn modelId="{A8CCECAC-A6DE-4FB8-BCBE-5319485B2286}" type="presParOf" srcId="{E6E96F87-61CE-4F29-AEA8-586521E1ADFC}" destId="{C535BA15-8EE7-420E-9CD7-D4948B716E63}" srcOrd="3" destOrd="0" presId="urn:microsoft.com/office/officeart/2005/8/layout/matrix3"/>
    <dgm:cxn modelId="{8103D9C9-3B93-494E-B8AF-64E2F283C97E}" type="presParOf" srcId="{E6E96F87-61CE-4F29-AEA8-586521E1ADFC}" destId="{A565E620-C8A1-4C40-8A3C-354C52E989FC}" srcOrd="4" destOrd="0" presId="urn:microsoft.com/office/officeart/2005/8/layout/matrix3"/>
  </dgm:cxnLst>
  <dgm:bg/>
  <dgm:whole/>
  <dgm:extLst>
    <a:ext uri="http://schemas.microsoft.com/office/drawing/2008/diagram">
      <dsp:dataModelExt xmlns:dsp="http://schemas.microsoft.com/office/drawing/2008/diagram" relId="rId47"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358B563B-EBAA-4820-A79F-D9080850BF9D}" type="doc">
      <dgm:prSet loTypeId="urn:microsoft.com/office/officeart/2005/8/layout/matrix3" loCatId="matrix" qsTypeId="urn:microsoft.com/office/officeart/2005/8/quickstyle/simple1" qsCatId="simple" csTypeId="urn:microsoft.com/office/officeart/2005/8/colors/accent6_1" csCatId="accent6" phldr="1"/>
      <dgm:spPr/>
      <dgm:t>
        <a:bodyPr/>
        <a:lstStyle/>
        <a:p>
          <a:endParaRPr lang="cs-CZ"/>
        </a:p>
      </dgm:t>
    </dgm:pt>
    <dgm:pt modelId="{36F26286-7FFB-48A4-9FFF-5244846D53FE}">
      <dgm:prSet phldrT="[Text]" custT="1"/>
      <dgm:spPr>
        <a:solidFill>
          <a:srgbClr val="FAE6D3"/>
        </a:solidFill>
        <a:ln w="31750">
          <a:solidFill>
            <a:srgbClr val="EDA65F"/>
          </a:solidFill>
        </a:ln>
      </dgm:spPr>
      <dgm:t>
        <a:bodyPr/>
        <a:lstStyle/>
        <a:p>
          <a:r>
            <a:rPr lang="cs-CZ" sz="1100" b="1">
              <a:latin typeface="+mn-lt"/>
            </a:rPr>
            <a:t>Počet zapojených vědců</a:t>
          </a:r>
          <a:br>
            <a:rPr lang="cs-CZ" sz="1100" b="1">
              <a:latin typeface="+mn-lt"/>
            </a:rPr>
          </a:br>
          <a:r>
            <a:rPr lang="cs-CZ" sz="1100" b="1">
              <a:latin typeface="+mn-lt"/>
              <a:cs typeface="Calibri" panose="020F0502020204030204" pitchFamily="34" charset="0"/>
            </a:rPr>
            <a:t>≈ 3 500</a:t>
          </a:r>
          <a:endParaRPr lang="cs-CZ" sz="1100">
            <a:latin typeface="+mn-lt"/>
          </a:endParaRPr>
        </a:p>
      </dgm:t>
    </dgm:pt>
    <dgm:pt modelId="{28F42EC8-0281-462C-B54A-347D6FC21709}" type="parTrans" cxnId="{92A4FBDE-38F7-4410-A253-D33321DDDA53}">
      <dgm:prSet/>
      <dgm:spPr/>
      <dgm:t>
        <a:bodyPr/>
        <a:lstStyle/>
        <a:p>
          <a:endParaRPr lang="cs-CZ"/>
        </a:p>
      </dgm:t>
    </dgm:pt>
    <dgm:pt modelId="{B99962F7-22CE-402B-9BEA-DF10274D56E3}" type="sibTrans" cxnId="{92A4FBDE-38F7-4410-A253-D33321DDDA53}">
      <dgm:prSet/>
      <dgm:spPr/>
      <dgm:t>
        <a:bodyPr/>
        <a:lstStyle/>
        <a:p>
          <a:endParaRPr lang="cs-CZ"/>
        </a:p>
      </dgm:t>
    </dgm:pt>
    <dgm:pt modelId="{2BEC0748-DC2D-4EF9-AB60-203B858DE269}">
      <dgm:prSet phldrT="[Text]" custT="1"/>
      <dgm:spPr>
        <a:solidFill>
          <a:srgbClr val="D78E8E"/>
        </a:solidFill>
        <a:ln w="31750">
          <a:solidFill>
            <a:srgbClr val="C04E4E"/>
          </a:solidFill>
        </a:ln>
      </dgm:spPr>
      <dgm:t>
        <a:bodyPr/>
        <a:lstStyle/>
        <a:p>
          <a:r>
            <a:rPr lang="cs-CZ" sz="1100" b="1"/>
            <a:t>Čerpaná podpora HUP</a:t>
          </a:r>
        </a:p>
        <a:p>
          <a:r>
            <a:rPr lang="cs-CZ" sz="1100" b="1"/>
            <a:t>2 581mil. Kč</a:t>
          </a:r>
        </a:p>
      </dgm:t>
    </dgm:pt>
    <dgm:pt modelId="{0896223C-FE71-4454-958D-044B338DA0BD}" type="parTrans" cxnId="{BE4C5D94-6F66-4C4A-9690-DCEA3A8FC54F}">
      <dgm:prSet/>
      <dgm:spPr/>
      <dgm:t>
        <a:bodyPr/>
        <a:lstStyle/>
        <a:p>
          <a:endParaRPr lang="cs-CZ"/>
        </a:p>
      </dgm:t>
    </dgm:pt>
    <dgm:pt modelId="{8DB6AE8A-88DD-4FC3-B1AF-C06836095D59}" type="sibTrans" cxnId="{BE4C5D94-6F66-4C4A-9690-DCEA3A8FC54F}">
      <dgm:prSet/>
      <dgm:spPr/>
      <dgm:t>
        <a:bodyPr/>
        <a:lstStyle/>
        <a:p>
          <a:endParaRPr lang="cs-CZ"/>
        </a:p>
      </dgm:t>
    </dgm:pt>
    <dgm:pt modelId="{18966654-E180-4D08-9DD7-1694C4B68A00}">
      <dgm:prSet phldrT="[Text]" custT="1"/>
      <dgm:spPr>
        <a:solidFill>
          <a:srgbClr val="D4DEEF"/>
        </a:solidFill>
        <a:ln w="31750">
          <a:solidFill>
            <a:srgbClr val="3A5D9C"/>
          </a:solidFill>
        </a:ln>
      </dgm:spPr>
      <dgm:t>
        <a:bodyPr/>
        <a:lstStyle/>
        <a:p>
          <a:r>
            <a:rPr lang="cs-CZ" sz="1100" b="1"/>
            <a:t>Podíl vědců ze zahraničí</a:t>
          </a:r>
        </a:p>
        <a:p>
          <a:r>
            <a:rPr lang="cs-CZ" sz="1100" b="1"/>
            <a:t>21 %</a:t>
          </a:r>
          <a:endParaRPr lang="cs-CZ" sz="1100"/>
        </a:p>
      </dgm:t>
    </dgm:pt>
    <dgm:pt modelId="{A5881712-04FD-4CEC-B590-BBE0DA3ED223}" type="parTrans" cxnId="{0653FE81-E755-4EE9-828A-CE602389D74A}">
      <dgm:prSet/>
      <dgm:spPr/>
      <dgm:t>
        <a:bodyPr/>
        <a:lstStyle/>
        <a:p>
          <a:endParaRPr lang="cs-CZ"/>
        </a:p>
      </dgm:t>
    </dgm:pt>
    <dgm:pt modelId="{F508766E-C69D-4568-937A-B440B2323A06}" type="sibTrans" cxnId="{0653FE81-E755-4EE9-828A-CE602389D74A}">
      <dgm:prSet/>
      <dgm:spPr/>
      <dgm:t>
        <a:bodyPr/>
        <a:lstStyle/>
        <a:p>
          <a:endParaRPr lang="cs-CZ"/>
        </a:p>
      </dgm:t>
    </dgm:pt>
    <dgm:pt modelId="{D650CF1B-9A42-4670-A861-D583F306D2C1}">
      <dgm:prSet phldrT="[Text]" custT="1"/>
      <dgm:spPr>
        <a:solidFill>
          <a:srgbClr val="9EE99E"/>
        </a:solidFill>
        <a:ln w="31750">
          <a:solidFill>
            <a:srgbClr val="26AA26"/>
          </a:solidFill>
        </a:ln>
      </dgm:spPr>
      <dgm:t>
        <a:bodyPr/>
        <a:lstStyle/>
        <a:p>
          <a:r>
            <a:rPr lang="cs-CZ" sz="1100" b="1"/>
            <a:t>Čerpaná podpora DUP</a:t>
          </a:r>
        </a:p>
        <a:p>
          <a:r>
            <a:rPr lang="cs-CZ" sz="1100" b="1"/>
            <a:t>776 mil. Kč</a:t>
          </a:r>
        </a:p>
      </dgm:t>
    </dgm:pt>
    <dgm:pt modelId="{2F717D8F-81CB-4D76-9EAF-C44DFE6ABA29}" type="parTrans" cxnId="{B7ADC286-9DC8-4A0E-A439-8D8ED7B541C8}">
      <dgm:prSet/>
      <dgm:spPr/>
      <dgm:t>
        <a:bodyPr/>
        <a:lstStyle/>
        <a:p>
          <a:endParaRPr lang="cs-CZ"/>
        </a:p>
      </dgm:t>
    </dgm:pt>
    <dgm:pt modelId="{EADCC506-FDE1-41AD-9FF7-497A3BFB60B3}" type="sibTrans" cxnId="{B7ADC286-9DC8-4A0E-A439-8D8ED7B541C8}">
      <dgm:prSet/>
      <dgm:spPr/>
      <dgm:t>
        <a:bodyPr/>
        <a:lstStyle/>
        <a:p>
          <a:endParaRPr lang="cs-CZ"/>
        </a:p>
      </dgm:t>
    </dgm:pt>
    <dgm:pt modelId="{E6E96F87-61CE-4F29-AEA8-586521E1ADFC}" type="pres">
      <dgm:prSet presAssocID="{358B563B-EBAA-4820-A79F-D9080850BF9D}" presName="matrix" presStyleCnt="0">
        <dgm:presLayoutVars>
          <dgm:chMax val="1"/>
          <dgm:dir/>
          <dgm:resizeHandles val="exact"/>
        </dgm:presLayoutVars>
      </dgm:prSet>
      <dgm:spPr/>
    </dgm:pt>
    <dgm:pt modelId="{B71E63E0-2562-4447-A2F7-56018BE9AF15}" type="pres">
      <dgm:prSet presAssocID="{358B563B-EBAA-4820-A79F-D9080850BF9D}" presName="diamond" presStyleLbl="bgShp" presStyleIdx="0" presStyleCnt="1"/>
      <dgm:spPr>
        <a:solidFill>
          <a:schemeClr val="accent6">
            <a:tint val="40000"/>
            <a:hueOff val="0"/>
            <a:satOff val="0"/>
            <a:lumOff val="0"/>
            <a:alpha val="25000"/>
          </a:schemeClr>
        </a:solidFill>
      </dgm:spPr>
    </dgm:pt>
    <dgm:pt modelId="{B2B6433E-CC48-4480-98DE-AFDBB4DB6D97}" type="pres">
      <dgm:prSet presAssocID="{358B563B-EBAA-4820-A79F-D9080850BF9D}" presName="quad1" presStyleLbl="node1" presStyleIdx="0" presStyleCnt="4">
        <dgm:presLayoutVars>
          <dgm:chMax val="0"/>
          <dgm:chPref val="0"/>
          <dgm:bulletEnabled val="1"/>
        </dgm:presLayoutVars>
      </dgm:prSet>
      <dgm:spPr/>
    </dgm:pt>
    <dgm:pt modelId="{F7BBF52A-34B3-43AC-8CA2-5058BC5EB44E}" type="pres">
      <dgm:prSet presAssocID="{358B563B-EBAA-4820-A79F-D9080850BF9D}" presName="quad2" presStyleLbl="node1" presStyleIdx="1" presStyleCnt="4">
        <dgm:presLayoutVars>
          <dgm:chMax val="0"/>
          <dgm:chPref val="0"/>
          <dgm:bulletEnabled val="1"/>
        </dgm:presLayoutVars>
      </dgm:prSet>
      <dgm:spPr/>
    </dgm:pt>
    <dgm:pt modelId="{C535BA15-8EE7-420E-9CD7-D4948B716E63}" type="pres">
      <dgm:prSet presAssocID="{358B563B-EBAA-4820-A79F-D9080850BF9D}" presName="quad3" presStyleLbl="node1" presStyleIdx="2" presStyleCnt="4">
        <dgm:presLayoutVars>
          <dgm:chMax val="0"/>
          <dgm:chPref val="0"/>
          <dgm:bulletEnabled val="1"/>
        </dgm:presLayoutVars>
      </dgm:prSet>
      <dgm:spPr/>
    </dgm:pt>
    <dgm:pt modelId="{A565E620-C8A1-4C40-8A3C-354C52E989FC}" type="pres">
      <dgm:prSet presAssocID="{358B563B-EBAA-4820-A79F-D9080850BF9D}" presName="quad4" presStyleLbl="node1" presStyleIdx="3" presStyleCnt="4">
        <dgm:presLayoutVars>
          <dgm:chMax val="0"/>
          <dgm:chPref val="0"/>
          <dgm:bulletEnabled val="1"/>
        </dgm:presLayoutVars>
      </dgm:prSet>
      <dgm:spPr/>
    </dgm:pt>
  </dgm:ptLst>
  <dgm:cxnLst>
    <dgm:cxn modelId="{16D81724-FB8B-4F1F-8041-A1180D7FECC6}" type="presOf" srcId="{358B563B-EBAA-4820-A79F-D9080850BF9D}" destId="{E6E96F87-61CE-4F29-AEA8-586521E1ADFC}" srcOrd="0" destOrd="0" presId="urn:microsoft.com/office/officeart/2005/8/layout/matrix3"/>
    <dgm:cxn modelId="{59FB3836-79D2-4BFD-A5BE-75068B3CB557}" type="presOf" srcId="{18966654-E180-4D08-9DD7-1694C4B68A00}" destId="{C535BA15-8EE7-420E-9CD7-D4948B716E63}" srcOrd="0" destOrd="0" presId="urn:microsoft.com/office/officeart/2005/8/layout/matrix3"/>
    <dgm:cxn modelId="{D5152667-D285-4C4E-B642-8FC345FCD7DA}" type="presOf" srcId="{2BEC0748-DC2D-4EF9-AB60-203B858DE269}" destId="{F7BBF52A-34B3-43AC-8CA2-5058BC5EB44E}" srcOrd="0" destOrd="0" presId="urn:microsoft.com/office/officeart/2005/8/layout/matrix3"/>
    <dgm:cxn modelId="{62C92947-C68B-46A0-8AD6-6C31920A8F49}" type="presOf" srcId="{D650CF1B-9A42-4670-A861-D583F306D2C1}" destId="{A565E620-C8A1-4C40-8A3C-354C52E989FC}" srcOrd="0" destOrd="0" presId="urn:microsoft.com/office/officeart/2005/8/layout/matrix3"/>
    <dgm:cxn modelId="{0653FE81-E755-4EE9-828A-CE602389D74A}" srcId="{358B563B-EBAA-4820-A79F-D9080850BF9D}" destId="{18966654-E180-4D08-9DD7-1694C4B68A00}" srcOrd="2" destOrd="0" parTransId="{A5881712-04FD-4CEC-B590-BBE0DA3ED223}" sibTransId="{F508766E-C69D-4568-937A-B440B2323A06}"/>
    <dgm:cxn modelId="{B7ADC286-9DC8-4A0E-A439-8D8ED7B541C8}" srcId="{358B563B-EBAA-4820-A79F-D9080850BF9D}" destId="{D650CF1B-9A42-4670-A861-D583F306D2C1}" srcOrd="3" destOrd="0" parTransId="{2F717D8F-81CB-4D76-9EAF-C44DFE6ABA29}" sibTransId="{EADCC506-FDE1-41AD-9FF7-497A3BFB60B3}"/>
    <dgm:cxn modelId="{BE4C5D94-6F66-4C4A-9690-DCEA3A8FC54F}" srcId="{358B563B-EBAA-4820-A79F-D9080850BF9D}" destId="{2BEC0748-DC2D-4EF9-AB60-203B858DE269}" srcOrd="1" destOrd="0" parTransId="{0896223C-FE71-4454-958D-044B338DA0BD}" sibTransId="{8DB6AE8A-88DD-4FC3-B1AF-C06836095D59}"/>
    <dgm:cxn modelId="{4E928498-4B0E-4E64-BCCA-C9387B078B7D}" type="presOf" srcId="{36F26286-7FFB-48A4-9FFF-5244846D53FE}" destId="{B2B6433E-CC48-4480-98DE-AFDBB4DB6D97}" srcOrd="0" destOrd="0" presId="urn:microsoft.com/office/officeart/2005/8/layout/matrix3"/>
    <dgm:cxn modelId="{92A4FBDE-38F7-4410-A253-D33321DDDA53}" srcId="{358B563B-EBAA-4820-A79F-D9080850BF9D}" destId="{36F26286-7FFB-48A4-9FFF-5244846D53FE}" srcOrd="0" destOrd="0" parTransId="{28F42EC8-0281-462C-B54A-347D6FC21709}" sibTransId="{B99962F7-22CE-402B-9BEA-DF10274D56E3}"/>
    <dgm:cxn modelId="{363E9B91-3775-4FE2-AD9D-151B00C8B358}" type="presParOf" srcId="{E6E96F87-61CE-4F29-AEA8-586521E1ADFC}" destId="{B71E63E0-2562-4447-A2F7-56018BE9AF15}" srcOrd="0" destOrd="0" presId="urn:microsoft.com/office/officeart/2005/8/layout/matrix3"/>
    <dgm:cxn modelId="{C7B1938D-3BC6-4B0F-9629-88CBC872A72A}" type="presParOf" srcId="{E6E96F87-61CE-4F29-AEA8-586521E1ADFC}" destId="{B2B6433E-CC48-4480-98DE-AFDBB4DB6D97}" srcOrd="1" destOrd="0" presId="urn:microsoft.com/office/officeart/2005/8/layout/matrix3"/>
    <dgm:cxn modelId="{CB40833D-A07C-4E34-9C62-9F43A1D91152}" type="presParOf" srcId="{E6E96F87-61CE-4F29-AEA8-586521E1ADFC}" destId="{F7BBF52A-34B3-43AC-8CA2-5058BC5EB44E}" srcOrd="2" destOrd="0" presId="urn:microsoft.com/office/officeart/2005/8/layout/matrix3"/>
    <dgm:cxn modelId="{2D40B424-7557-4C9D-BDC0-DA2E1FF4A103}" type="presParOf" srcId="{E6E96F87-61CE-4F29-AEA8-586521E1ADFC}" destId="{C535BA15-8EE7-420E-9CD7-D4948B716E63}" srcOrd="3" destOrd="0" presId="urn:microsoft.com/office/officeart/2005/8/layout/matrix3"/>
    <dgm:cxn modelId="{053FD409-6157-4532-B283-9379F8305BFE}" type="presParOf" srcId="{E6E96F87-61CE-4F29-AEA8-586521E1ADFC}" destId="{A565E620-C8A1-4C40-8A3C-354C52E989FC}" srcOrd="4" destOrd="0" presId="urn:microsoft.com/office/officeart/2005/8/layout/matrix3"/>
  </dgm:cxnLst>
  <dgm:bg/>
  <dgm:whole/>
  <dgm:extLst>
    <a:ext uri="http://schemas.microsoft.com/office/drawing/2008/diagram">
      <dsp:dataModelExt xmlns:dsp="http://schemas.microsoft.com/office/drawing/2008/diagram" relId="rId5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71E63E0-2562-4447-A2F7-56018BE9AF15}">
      <dsp:nvSpPr>
        <dsp:cNvPr id="0" name=""/>
        <dsp:cNvSpPr/>
      </dsp:nvSpPr>
      <dsp:spPr>
        <a:xfrm>
          <a:off x="728662" y="0"/>
          <a:ext cx="2705100" cy="2705100"/>
        </a:xfrm>
        <a:prstGeom prst="diamond">
          <a:avLst/>
        </a:prstGeom>
        <a:solidFill>
          <a:schemeClr val="accent6">
            <a:tint val="40000"/>
            <a:hueOff val="0"/>
            <a:satOff val="0"/>
            <a:lumOff val="0"/>
            <a:alpha val="25000"/>
          </a:schemeClr>
        </a:solidFill>
        <a:ln>
          <a:noFill/>
        </a:ln>
        <a:effectLst/>
      </dsp:spPr>
      <dsp:style>
        <a:lnRef idx="0">
          <a:scrgbClr r="0" g="0" b="0"/>
        </a:lnRef>
        <a:fillRef idx="1">
          <a:scrgbClr r="0" g="0" b="0"/>
        </a:fillRef>
        <a:effectRef idx="0">
          <a:scrgbClr r="0" g="0" b="0"/>
        </a:effectRef>
        <a:fontRef idx="minor"/>
      </dsp:style>
    </dsp:sp>
    <dsp:sp modelId="{B2B6433E-CC48-4480-98DE-AFDBB4DB6D97}">
      <dsp:nvSpPr>
        <dsp:cNvPr id="0" name=""/>
        <dsp:cNvSpPr/>
      </dsp:nvSpPr>
      <dsp:spPr>
        <a:xfrm>
          <a:off x="985647" y="256984"/>
          <a:ext cx="1054989" cy="1054989"/>
        </a:xfrm>
        <a:prstGeom prst="roundRect">
          <a:avLst/>
        </a:prstGeom>
        <a:solidFill>
          <a:srgbClr val="FAE6D3"/>
        </a:solidFill>
        <a:ln w="31750" cap="flat" cmpd="sng" algn="ctr">
          <a:solidFill>
            <a:srgbClr val="EDA65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cs-CZ" sz="1000" b="1" kern="1200"/>
            <a:t>Celkové uznané náklady</a:t>
          </a:r>
          <a:br>
            <a:rPr lang="cs-CZ" sz="1000" b="1" kern="1200"/>
          </a:br>
          <a:r>
            <a:rPr lang="cs-CZ" sz="1000" b="1" kern="1200"/>
            <a:t>16 992 mil. Kč</a:t>
          </a:r>
        </a:p>
      </dsp:txBody>
      <dsp:txXfrm>
        <a:off x="1037147" y="308484"/>
        <a:ext cx="951989" cy="951989"/>
      </dsp:txXfrm>
    </dsp:sp>
    <dsp:sp modelId="{F7BBF52A-34B3-43AC-8CA2-5058BC5EB44E}">
      <dsp:nvSpPr>
        <dsp:cNvPr id="0" name=""/>
        <dsp:cNvSpPr/>
      </dsp:nvSpPr>
      <dsp:spPr>
        <a:xfrm>
          <a:off x="2121789" y="256984"/>
          <a:ext cx="1054989" cy="1054989"/>
        </a:xfrm>
        <a:prstGeom prst="roundRect">
          <a:avLst/>
        </a:prstGeom>
        <a:solidFill>
          <a:srgbClr val="D78E8E"/>
        </a:solidFill>
        <a:ln w="31750" cap="flat" cmpd="sng" algn="ctr">
          <a:solidFill>
            <a:srgbClr val="C04E4E"/>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cs-CZ" sz="1000" b="1" kern="1200"/>
            <a:t>Čerpaná podpora ze SR</a:t>
          </a:r>
          <a:br>
            <a:rPr lang="cs-CZ" sz="1000" b="1" kern="1200"/>
          </a:br>
          <a:r>
            <a:rPr lang="cs-CZ" sz="1000" b="1" kern="1200"/>
            <a:t>7 136 mil. Kč</a:t>
          </a:r>
        </a:p>
      </dsp:txBody>
      <dsp:txXfrm>
        <a:off x="2173289" y="308484"/>
        <a:ext cx="951989" cy="951989"/>
      </dsp:txXfrm>
    </dsp:sp>
    <dsp:sp modelId="{C535BA15-8EE7-420E-9CD7-D4948B716E63}">
      <dsp:nvSpPr>
        <dsp:cNvPr id="0" name=""/>
        <dsp:cNvSpPr/>
      </dsp:nvSpPr>
      <dsp:spPr>
        <a:xfrm>
          <a:off x="985647" y="1393126"/>
          <a:ext cx="1054989" cy="1054989"/>
        </a:xfrm>
        <a:prstGeom prst="roundRect">
          <a:avLst/>
        </a:prstGeom>
        <a:solidFill>
          <a:srgbClr val="D4DEEF"/>
        </a:solidFill>
        <a:ln w="31750" cap="flat" cmpd="sng" algn="ctr">
          <a:solidFill>
            <a:srgbClr val="3A5D9C"/>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cs-CZ" sz="1000" b="1" kern="1200"/>
            <a:t>Počet podpořených projektů</a:t>
          </a:r>
          <a:br>
            <a:rPr lang="cs-CZ" sz="1000" b="1" kern="1200"/>
          </a:br>
          <a:r>
            <a:rPr lang="cs-CZ" sz="1000" b="1" kern="1200"/>
            <a:t>60</a:t>
          </a:r>
        </a:p>
      </dsp:txBody>
      <dsp:txXfrm>
        <a:off x="1037147" y="1444626"/>
        <a:ext cx="951989" cy="951989"/>
      </dsp:txXfrm>
    </dsp:sp>
    <dsp:sp modelId="{A565E620-C8A1-4C40-8A3C-354C52E989FC}">
      <dsp:nvSpPr>
        <dsp:cNvPr id="0" name=""/>
        <dsp:cNvSpPr/>
      </dsp:nvSpPr>
      <dsp:spPr>
        <a:xfrm>
          <a:off x="2121789" y="1393126"/>
          <a:ext cx="1054989" cy="1054989"/>
        </a:xfrm>
        <a:prstGeom prst="roundRect">
          <a:avLst/>
        </a:prstGeom>
        <a:solidFill>
          <a:srgbClr val="9EE99E"/>
        </a:solidFill>
        <a:ln w="31750" cap="flat" cmpd="sng" algn="ctr">
          <a:solidFill>
            <a:srgbClr val="26AA26"/>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cs-CZ" sz="1000" b="1" kern="1200"/>
            <a:t>Počet podpořených subjektů</a:t>
          </a:r>
          <a:br>
            <a:rPr lang="cs-CZ" sz="1000" b="1" kern="1200"/>
          </a:br>
          <a:r>
            <a:rPr lang="cs-CZ" sz="1000" b="1" kern="1200"/>
            <a:t>41</a:t>
          </a:r>
          <a:endParaRPr lang="cs-CZ" sz="1000" kern="1200"/>
        </a:p>
      </dsp:txBody>
      <dsp:txXfrm>
        <a:off x="2173289" y="1444626"/>
        <a:ext cx="951989" cy="95198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71E63E0-2562-4447-A2F7-56018BE9AF15}">
      <dsp:nvSpPr>
        <dsp:cNvPr id="0" name=""/>
        <dsp:cNvSpPr/>
      </dsp:nvSpPr>
      <dsp:spPr>
        <a:xfrm>
          <a:off x="728662" y="0"/>
          <a:ext cx="2705100" cy="2705100"/>
        </a:xfrm>
        <a:prstGeom prst="diamond">
          <a:avLst/>
        </a:prstGeom>
        <a:solidFill>
          <a:schemeClr val="accent6">
            <a:tint val="40000"/>
            <a:hueOff val="0"/>
            <a:satOff val="0"/>
            <a:lumOff val="0"/>
            <a:alpha val="25000"/>
          </a:schemeClr>
        </a:solidFill>
        <a:ln>
          <a:noFill/>
        </a:ln>
        <a:effectLst/>
      </dsp:spPr>
      <dsp:style>
        <a:lnRef idx="0">
          <a:scrgbClr r="0" g="0" b="0"/>
        </a:lnRef>
        <a:fillRef idx="1">
          <a:scrgbClr r="0" g="0" b="0"/>
        </a:fillRef>
        <a:effectRef idx="0">
          <a:scrgbClr r="0" g="0" b="0"/>
        </a:effectRef>
        <a:fontRef idx="minor"/>
      </dsp:style>
    </dsp:sp>
    <dsp:sp modelId="{B2B6433E-CC48-4480-98DE-AFDBB4DB6D97}">
      <dsp:nvSpPr>
        <dsp:cNvPr id="0" name=""/>
        <dsp:cNvSpPr/>
      </dsp:nvSpPr>
      <dsp:spPr>
        <a:xfrm>
          <a:off x="985647" y="256984"/>
          <a:ext cx="1054989" cy="1054989"/>
        </a:xfrm>
        <a:prstGeom prst="roundRect">
          <a:avLst/>
        </a:prstGeom>
        <a:solidFill>
          <a:srgbClr val="FAE6D3"/>
        </a:solidFill>
        <a:ln w="31750" cap="flat" cmpd="sng" algn="ctr">
          <a:solidFill>
            <a:srgbClr val="EDA65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cs-CZ" sz="1050" b="1" kern="1200">
              <a:latin typeface="+mj-lt"/>
            </a:rPr>
            <a:t>Počet zapojených vědců</a:t>
          </a:r>
          <a:br>
            <a:rPr lang="cs-CZ" sz="1050" b="1" kern="1200">
              <a:latin typeface="+mj-lt"/>
            </a:rPr>
          </a:br>
          <a:r>
            <a:rPr lang="cs-CZ" sz="1050" b="1" kern="1200">
              <a:latin typeface="+mj-lt"/>
              <a:cs typeface="Calibri" panose="020F0502020204030204" pitchFamily="34" charset="0"/>
            </a:rPr>
            <a:t>≈ 10 900</a:t>
          </a:r>
          <a:endParaRPr lang="cs-CZ" sz="1050" kern="1200">
            <a:latin typeface="+mj-lt"/>
          </a:endParaRPr>
        </a:p>
      </dsp:txBody>
      <dsp:txXfrm>
        <a:off x="1037147" y="308484"/>
        <a:ext cx="951989" cy="951989"/>
      </dsp:txXfrm>
    </dsp:sp>
    <dsp:sp modelId="{F7BBF52A-34B3-43AC-8CA2-5058BC5EB44E}">
      <dsp:nvSpPr>
        <dsp:cNvPr id="0" name=""/>
        <dsp:cNvSpPr/>
      </dsp:nvSpPr>
      <dsp:spPr>
        <a:xfrm>
          <a:off x="2121789" y="256984"/>
          <a:ext cx="1054989" cy="1054989"/>
        </a:xfrm>
        <a:prstGeom prst="roundRect">
          <a:avLst/>
        </a:prstGeom>
        <a:solidFill>
          <a:srgbClr val="D78E8E"/>
        </a:solidFill>
        <a:ln w="31750" cap="flat" cmpd="sng" algn="ctr">
          <a:solidFill>
            <a:srgbClr val="C04E4E"/>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cs-CZ" sz="1050" b="1" kern="1200"/>
            <a:t>Čerpaná podpora HUP</a:t>
          </a:r>
        </a:p>
        <a:p>
          <a:pPr marL="0" lvl="0" indent="0" algn="ctr" defTabSz="466725">
            <a:lnSpc>
              <a:spcPct val="90000"/>
            </a:lnSpc>
            <a:spcBef>
              <a:spcPct val="0"/>
            </a:spcBef>
            <a:spcAft>
              <a:spcPct val="35000"/>
            </a:spcAft>
            <a:buNone/>
          </a:pPr>
          <a:r>
            <a:rPr lang="en-GB" sz="1050" b="1" kern="1200"/>
            <a:t>6 794</a:t>
          </a:r>
          <a:r>
            <a:rPr lang="cs-CZ" sz="1050" b="1" kern="1200"/>
            <a:t> mil. Kč</a:t>
          </a:r>
        </a:p>
      </dsp:txBody>
      <dsp:txXfrm>
        <a:off x="2173289" y="308484"/>
        <a:ext cx="951989" cy="951989"/>
      </dsp:txXfrm>
    </dsp:sp>
    <dsp:sp modelId="{C535BA15-8EE7-420E-9CD7-D4948B716E63}">
      <dsp:nvSpPr>
        <dsp:cNvPr id="0" name=""/>
        <dsp:cNvSpPr/>
      </dsp:nvSpPr>
      <dsp:spPr>
        <a:xfrm>
          <a:off x="985647" y="1393126"/>
          <a:ext cx="1054989" cy="1054989"/>
        </a:xfrm>
        <a:prstGeom prst="roundRect">
          <a:avLst/>
        </a:prstGeom>
        <a:solidFill>
          <a:srgbClr val="D4DEEF"/>
        </a:solidFill>
        <a:ln w="31750" cap="flat" cmpd="sng" algn="ctr">
          <a:solidFill>
            <a:srgbClr val="3A5D9C"/>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cs-CZ" sz="1050" b="1" kern="1200"/>
            <a:t>Podíl vědců ze zahraničí</a:t>
          </a:r>
        </a:p>
        <a:p>
          <a:pPr marL="0" lvl="0" indent="0" algn="ctr" defTabSz="466725">
            <a:lnSpc>
              <a:spcPct val="90000"/>
            </a:lnSpc>
            <a:spcBef>
              <a:spcPct val="0"/>
            </a:spcBef>
            <a:spcAft>
              <a:spcPct val="35000"/>
            </a:spcAft>
            <a:buNone/>
          </a:pPr>
          <a:r>
            <a:rPr lang="cs-CZ" sz="1050" b="1" kern="1200"/>
            <a:t>13 %</a:t>
          </a:r>
          <a:endParaRPr lang="cs-CZ" sz="1050" kern="1200"/>
        </a:p>
      </dsp:txBody>
      <dsp:txXfrm>
        <a:off x="1037147" y="1444626"/>
        <a:ext cx="951989" cy="951989"/>
      </dsp:txXfrm>
    </dsp:sp>
    <dsp:sp modelId="{A565E620-C8A1-4C40-8A3C-354C52E989FC}">
      <dsp:nvSpPr>
        <dsp:cNvPr id="0" name=""/>
        <dsp:cNvSpPr/>
      </dsp:nvSpPr>
      <dsp:spPr>
        <a:xfrm>
          <a:off x="2121789" y="1393126"/>
          <a:ext cx="1054989" cy="1054989"/>
        </a:xfrm>
        <a:prstGeom prst="roundRect">
          <a:avLst/>
        </a:prstGeom>
        <a:solidFill>
          <a:srgbClr val="9EE99E"/>
        </a:solidFill>
        <a:ln w="31750" cap="flat" cmpd="sng" algn="ctr">
          <a:solidFill>
            <a:srgbClr val="26AA26"/>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cs-CZ" sz="1050" b="1" kern="1200"/>
            <a:t>Čerpaná podpora DUP</a:t>
          </a:r>
        </a:p>
        <a:p>
          <a:pPr marL="0" lvl="0" indent="0" algn="ctr" defTabSz="466725">
            <a:lnSpc>
              <a:spcPct val="90000"/>
            </a:lnSpc>
            <a:spcBef>
              <a:spcPct val="0"/>
            </a:spcBef>
            <a:spcAft>
              <a:spcPct val="35000"/>
            </a:spcAft>
            <a:buNone/>
          </a:pPr>
          <a:r>
            <a:rPr lang="en-GB" sz="1050" b="1" kern="1200"/>
            <a:t>34</a:t>
          </a:r>
          <a:r>
            <a:rPr lang="cs-CZ" sz="1050" b="1" kern="1200"/>
            <a:t>2 mil. Kč</a:t>
          </a:r>
        </a:p>
      </dsp:txBody>
      <dsp:txXfrm>
        <a:off x="2173289" y="1444626"/>
        <a:ext cx="951989" cy="951989"/>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71E63E0-2562-4447-A2F7-56018BE9AF15}">
      <dsp:nvSpPr>
        <dsp:cNvPr id="0" name=""/>
        <dsp:cNvSpPr/>
      </dsp:nvSpPr>
      <dsp:spPr>
        <a:xfrm>
          <a:off x="728662" y="0"/>
          <a:ext cx="2705100" cy="2705100"/>
        </a:xfrm>
        <a:prstGeom prst="diamond">
          <a:avLst/>
        </a:prstGeom>
        <a:solidFill>
          <a:srgbClr val="F79646">
            <a:tint val="40000"/>
            <a:hueOff val="0"/>
            <a:satOff val="0"/>
            <a:lumOff val="0"/>
            <a:alpha val="25000"/>
          </a:srgbClr>
        </a:solidFill>
        <a:ln>
          <a:noFill/>
        </a:ln>
        <a:effectLst/>
      </dsp:spPr>
      <dsp:style>
        <a:lnRef idx="0">
          <a:scrgbClr r="0" g="0" b="0"/>
        </a:lnRef>
        <a:fillRef idx="1">
          <a:scrgbClr r="0" g="0" b="0"/>
        </a:fillRef>
        <a:effectRef idx="0">
          <a:scrgbClr r="0" g="0" b="0"/>
        </a:effectRef>
        <a:fontRef idx="minor"/>
      </dsp:style>
    </dsp:sp>
    <dsp:sp modelId="{B2B6433E-CC48-4480-98DE-AFDBB4DB6D97}">
      <dsp:nvSpPr>
        <dsp:cNvPr id="0" name=""/>
        <dsp:cNvSpPr/>
      </dsp:nvSpPr>
      <dsp:spPr>
        <a:xfrm>
          <a:off x="985647" y="256984"/>
          <a:ext cx="1054989" cy="1054989"/>
        </a:xfrm>
        <a:prstGeom prst="roundRect">
          <a:avLst/>
        </a:prstGeom>
        <a:solidFill>
          <a:srgbClr val="FAE6D3"/>
        </a:solidFill>
        <a:ln w="31750" cap="flat" cmpd="sng" algn="ctr">
          <a:solidFill>
            <a:srgbClr val="EDA65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cs-CZ" sz="1200" b="1" kern="1200">
              <a:solidFill>
                <a:sysClr val="windowText" lastClr="000000">
                  <a:hueOff val="0"/>
                  <a:satOff val="0"/>
                  <a:lumOff val="0"/>
                  <a:alphaOff val="0"/>
                </a:sysClr>
              </a:solidFill>
              <a:latin typeface="Calibri"/>
              <a:ea typeface="+mn-ea"/>
              <a:cs typeface="+mn-cs"/>
            </a:rPr>
            <a:t>Celkové uznané náklady</a:t>
          </a:r>
          <a:br>
            <a:rPr lang="cs-CZ" sz="1200" b="1" kern="1200">
              <a:solidFill>
                <a:sysClr val="windowText" lastClr="000000">
                  <a:hueOff val="0"/>
                  <a:satOff val="0"/>
                  <a:lumOff val="0"/>
                  <a:alphaOff val="0"/>
                </a:sysClr>
              </a:solidFill>
              <a:latin typeface="Calibri"/>
              <a:ea typeface="+mn-ea"/>
              <a:cs typeface="+mn-cs"/>
            </a:rPr>
          </a:br>
          <a:r>
            <a:rPr lang="cs-CZ" sz="1200" b="1" kern="1200">
              <a:solidFill>
                <a:sysClr val="windowText" lastClr="000000">
                  <a:hueOff val="0"/>
                  <a:satOff val="0"/>
                  <a:lumOff val="0"/>
                  <a:alphaOff val="0"/>
                </a:sysClr>
              </a:solidFill>
              <a:latin typeface="Calibri"/>
              <a:ea typeface="+mn-ea"/>
              <a:cs typeface="+mn-cs"/>
            </a:rPr>
            <a:t>5 979</a:t>
          </a:r>
          <a:r>
            <a:rPr lang="cs-CZ" sz="1150" b="1" kern="1200">
              <a:solidFill>
                <a:sysClr val="windowText" lastClr="000000">
                  <a:hueOff val="0"/>
                  <a:satOff val="0"/>
                  <a:lumOff val="0"/>
                  <a:alphaOff val="0"/>
                </a:sysClr>
              </a:solidFill>
              <a:latin typeface="Calibri"/>
              <a:ea typeface="+mn-ea"/>
              <a:cs typeface="+mn-cs"/>
            </a:rPr>
            <a:t> mil. Kč</a:t>
          </a:r>
        </a:p>
      </dsp:txBody>
      <dsp:txXfrm>
        <a:off x="1037147" y="308484"/>
        <a:ext cx="951989" cy="951989"/>
      </dsp:txXfrm>
    </dsp:sp>
    <dsp:sp modelId="{F7BBF52A-34B3-43AC-8CA2-5058BC5EB44E}">
      <dsp:nvSpPr>
        <dsp:cNvPr id="0" name=""/>
        <dsp:cNvSpPr/>
      </dsp:nvSpPr>
      <dsp:spPr>
        <a:xfrm>
          <a:off x="2121789" y="256984"/>
          <a:ext cx="1054989" cy="1054989"/>
        </a:xfrm>
        <a:prstGeom prst="roundRect">
          <a:avLst/>
        </a:prstGeom>
        <a:solidFill>
          <a:srgbClr val="D78E8E"/>
        </a:solidFill>
        <a:ln w="31750" cap="flat" cmpd="sng" algn="ctr">
          <a:solidFill>
            <a:srgbClr val="C04E4E"/>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cs-CZ" sz="1200" b="1" kern="1200">
              <a:solidFill>
                <a:sysClr val="windowText" lastClr="000000">
                  <a:hueOff val="0"/>
                  <a:satOff val="0"/>
                  <a:lumOff val="0"/>
                  <a:alphaOff val="0"/>
                </a:sysClr>
              </a:solidFill>
              <a:latin typeface="Calibri"/>
              <a:ea typeface="+mn-ea"/>
              <a:cs typeface="+mn-cs"/>
            </a:rPr>
            <a:t>Čerpaná podpora ze SR</a:t>
          </a:r>
          <a:br>
            <a:rPr lang="cs-CZ" sz="1200" b="1" kern="1200">
              <a:solidFill>
                <a:sysClr val="windowText" lastClr="000000">
                  <a:hueOff val="0"/>
                  <a:satOff val="0"/>
                  <a:lumOff val="0"/>
                  <a:alphaOff val="0"/>
                </a:sysClr>
              </a:solidFill>
              <a:latin typeface="Calibri"/>
              <a:ea typeface="+mn-ea"/>
              <a:cs typeface="+mn-cs"/>
            </a:rPr>
          </a:br>
          <a:r>
            <a:rPr lang="cs-CZ" sz="1200" b="1" kern="1200">
              <a:solidFill>
                <a:sysClr val="windowText" lastClr="000000">
                  <a:hueOff val="0"/>
                  <a:satOff val="0"/>
                  <a:lumOff val="0"/>
                  <a:alphaOff val="0"/>
                </a:sysClr>
              </a:solidFill>
              <a:latin typeface="Calibri"/>
              <a:ea typeface="+mn-ea"/>
              <a:cs typeface="+mn-cs"/>
            </a:rPr>
            <a:t>3 357 mil. Kč</a:t>
          </a:r>
        </a:p>
      </dsp:txBody>
      <dsp:txXfrm>
        <a:off x="2173289" y="308484"/>
        <a:ext cx="951989" cy="951989"/>
      </dsp:txXfrm>
    </dsp:sp>
    <dsp:sp modelId="{C535BA15-8EE7-420E-9CD7-D4948B716E63}">
      <dsp:nvSpPr>
        <dsp:cNvPr id="0" name=""/>
        <dsp:cNvSpPr/>
      </dsp:nvSpPr>
      <dsp:spPr>
        <a:xfrm>
          <a:off x="985647" y="1393126"/>
          <a:ext cx="1054989" cy="1054989"/>
        </a:xfrm>
        <a:prstGeom prst="roundRect">
          <a:avLst/>
        </a:prstGeom>
        <a:solidFill>
          <a:srgbClr val="D4DEEF"/>
        </a:solidFill>
        <a:ln w="31750" cap="flat" cmpd="sng" algn="ctr">
          <a:solidFill>
            <a:srgbClr val="3A5D9C"/>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cs-CZ" sz="1200" b="1" kern="1200">
              <a:solidFill>
                <a:sysClr val="windowText" lastClr="000000">
                  <a:hueOff val="0"/>
                  <a:satOff val="0"/>
                  <a:lumOff val="0"/>
                  <a:alphaOff val="0"/>
                </a:sysClr>
              </a:solidFill>
              <a:latin typeface="Calibri"/>
              <a:ea typeface="+mn-ea"/>
              <a:cs typeface="+mn-cs"/>
            </a:rPr>
            <a:t>Počet podpořených projektů</a:t>
          </a:r>
          <a:br>
            <a:rPr lang="cs-CZ" sz="1200" b="1" kern="1200">
              <a:solidFill>
                <a:sysClr val="windowText" lastClr="000000">
                  <a:hueOff val="0"/>
                  <a:satOff val="0"/>
                  <a:lumOff val="0"/>
                  <a:alphaOff val="0"/>
                </a:sysClr>
              </a:solidFill>
              <a:latin typeface="Calibri"/>
              <a:ea typeface="+mn-ea"/>
              <a:cs typeface="+mn-cs"/>
            </a:rPr>
          </a:br>
          <a:r>
            <a:rPr lang="cs-CZ" sz="1200" b="1" kern="1200">
              <a:solidFill>
                <a:sysClr val="windowText" lastClr="000000">
                  <a:hueOff val="0"/>
                  <a:satOff val="0"/>
                  <a:lumOff val="0"/>
                  <a:alphaOff val="0"/>
                </a:sysClr>
              </a:solidFill>
              <a:latin typeface="Calibri"/>
              <a:ea typeface="+mn-ea"/>
              <a:cs typeface="+mn-cs"/>
            </a:rPr>
            <a:t>6</a:t>
          </a:r>
        </a:p>
      </dsp:txBody>
      <dsp:txXfrm>
        <a:off x="1037147" y="1444626"/>
        <a:ext cx="951989" cy="951989"/>
      </dsp:txXfrm>
    </dsp:sp>
    <dsp:sp modelId="{A565E620-C8A1-4C40-8A3C-354C52E989FC}">
      <dsp:nvSpPr>
        <dsp:cNvPr id="0" name=""/>
        <dsp:cNvSpPr/>
      </dsp:nvSpPr>
      <dsp:spPr>
        <a:xfrm>
          <a:off x="2121789" y="1393126"/>
          <a:ext cx="1054989" cy="1054989"/>
        </a:xfrm>
        <a:prstGeom prst="roundRect">
          <a:avLst/>
        </a:prstGeom>
        <a:solidFill>
          <a:srgbClr val="9EE99E"/>
        </a:solidFill>
        <a:ln w="31750" cap="flat" cmpd="sng" algn="ctr">
          <a:solidFill>
            <a:srgbClr val="26AA26"/>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cs-CZ" sz="1200" b="1" kern="1200">
              <a:solidFill>
                <a:sysClr val="windowText" lastClr="000000">
                  <a:hueOff val="0"/>
                  <a:satOff val="0"/>
                  <a:lumOff val="0"/>
                  <a:alphaOff val="0"/>
                </a:sysClr>
              </a:solidFill>
              <a:latin typeface="Calibri"/>
              <a:ea typeface="+mn-ea"/>
              <a:cs typeface="+mn-cs"/>
            </a:rPr>
            <a:t>Počet podpořených subjektů</a:t>
          </a:r>
          <a:br>
            <a:rPr lang="cs-CZ" sz="1200" b="1" kern="1200">
              <a:solidFill>
                <a:sysClr val="windowText" lastClr="000000">
                  <a:hueOff val="0"/>
                  <a:satOff val="0"/>
                  <a:lumOff val="0"/>
                  <a:alphaOff val="0"/>
                </a:sysClr>
              </a:solidFill>
              <a:latin typeface="Calibri"/>
              <a:ea typeface="+mn-ea"/>
              <a:cs typeface="+mn-cs"/>
            </a:rPr>
          </a:br>
          <a:r>
            <a:rPr lang="cs-CZ" sz="1200" b="1" kern="1200">
              <a:solidFill>
                <a:sysClr val="windowText" lastClr="000000">
                  <a:hueOff val="0"/>
                  <a:satOff val="0"/>
                  <a:lumOff val="0"/>
                  <a:alphaOff val="0"/>
                </a:sysClr>
              </a:solidFill>
              <a:latin typeface="Calibri"/>
              <a:ea typeface="+mn-ea"/>
              <a:cs typeface="+mn-cs"/>
            </a:rPr>
            <a:t>21</a:t>
          </a:r>
          <a:endParaRPr lang="cs-CZ" sz="1200" kern="1200">
            <a:solidFill>
              <a:sysClr val="windowText" lastClr="000000">
                <a:hueOff val="0"/>
                <a:satOff val="0"/>
                <a:lumOff val="0"/>
                <a:alphaOff val="0"/>
              </a:sysClr>
            </a:solidFill>
            <a:latin typeface="Calibri"/>
            <a:ea typeface="+mn-ea"/>
            <a:cs typeface="+mn-cs"/>
          </a:endParaRPr>
        </a:p>
      </dsp:txBody>
      <dsp:txXfrm>
        <a:off x="2173289" y="1444626"/>
        <a:ext cx="951989" cy="951989"/>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71E63E0-2562-4447-A2F7-56018BE9AF15}">
      <dsp:nvSpPr>
        <dsp:cNvPr id="0" name=""/>
        <dsp:cNvSpPr/>
      </dsp:nvSpPr>
      <dsp:spPr>
        <a:xfrm>
          <a:off x="728662" y="0"/>
          <a:ext cx="2705100" cy="2705100"/>
        </a:xfrm>
        <a:prstGeom prst="diamond">
          <a:avLst/>
        </a:prstGeom>
        <a:solidFill>
          <a:schemeClr val="accent6">
            <a:tint val="40000"/>
            <a:hueOff val="0"/>
            <a:satOff val="0"/>
            <a:lumOff val="0"/>
            <a:alpha val="25000"/>
          </a:schemeClr>
        </a:solidFill>
        <a:ln>
          <a:noFill/>
        </a:ln>
        <a:effectLst/>
      </dsp:spPr>
      <dsp:style>
        <a:lnRef idx="0">
          <a:scrgbClr r="0" g="0" b="0"/>
        </a:lnRef>
        <a:fillRef idx="1">
          <a:scrgbClr r="0" g="0" b="0"/>
        </a:fillRef>
        <a:effectRef idx="0">
          <a:scrgbClr r="0" g="0" b="0"/>
        </a:effectRef>
        <a:fontRef idx="minor"/>
      </dsp:style>
    </dsp:sp>
    <dsp:sp modelId="{B2B6433E-CC48-4480-98DE-AFDBB4DB6D97}">
      <dsp:nvSpPr>
        <dsp:cNvPr id="0" name=""/>
        <dsp:cNvSpPr/>
      </dsp:nvSpPr>
      <dsp:spPr>
        <a:xfrm>
          <a:off x="985647" y="256984"/>
          <a:ext cx="1054989" cy="1054989"/>
        </a:xfrm>
        <a:prstGeom prst="roundRect">
          <a:avLst/>
        </a:prstGeom>
        <a:solidFill>
          <a:srgbClr val="FAE6D3"/>
        </a:solidFill>
        <a:ln w="31750" cap="flat" cmpd="sng" algn="ctr">
          <a:solidFill>
            <a:srgbClr val="EDA65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cs-CZ" sz="1100" b="1" kern="1200">
              <a:latin typeface="+mn-lt"/>
            </a:rPr>
            <a:t>Počet zapojených vědců</a:t>
          </a:r>
          <a:br>
            <a:rPr lang="cs-CZ" sz="1100" b="1" kern="1200">
              <a:latin typeface="+mn-lt"/>
            </a:rPr>
          </a:br>
          <a:r>
            <a:rPr lang="cs-CZ" sz="1100" b="1" kern="1200">
              <a:latin typeface="+mn-lt"/>
              <a:cs typeface="Calibri" panose="020F0502020204030204" pitchFamily="34" charset="0"/>
            </a:rPr>
            <a:t>≈ 3 500</a:t>
          </a:r>
          <a:endParaRPr lang="cs-CZ" sz="1100" kern="1200">
            <a:latin typeface="+mn-lt"/>
          </a:endParaRPr>
        </a:p>
      </dsp:txBody>
      <dsp:txXfrm>
        <a:off x="1037147" y="308484"/>
        <a:ext cx="951989" cy="951989"/>
      </dsp:txXfrm>
    </dsp:sp>
    <dsp:sp modelId="{F7BBF52A-34B3-43AC-8CA2-5058BC5EB44E}">
      <dsp:nvSpPr>
        <dsp:cNvPr id="0" name=""/>
        <dsp:cNvSpPr/>
      </dsp:nvSpPr>
      <dsp:spPr>
        <a:xfrm>
          <a:off x="2121789" y="256984"/>
          <a:ext cx="1054989" cy="1054989"/>
        </a:xfrm>
        <a:prstGeom prst="roundRect">
          <a:avLst/>
        </a:prstGeom>
        <a:solidFill>
          <a:srgbClr val="D78E8E"/>
        </a:solidFill>
        <a:ln w="31750" cap="flat" cmpd="sng" algn="ctr">
          <a:solidFill>
            <a:srgbClr val="C04E4E"/>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cs-CZ" sz="1100" b="1" kern="1200"/>
            <a:t>Čerpaná podpora HUP</a:t>
          </a:r>
        </a:p>
        <a:p>
          <a:pPr marL="0" lvl="0" indent="0" algn="ctr" defTabSz="488950">
            <a:lnSpc>
              <a:spcPct val="90000"/>
            </a:lnSpc>
            <a:spcBef>
              <a:spcPct val="0"/>
            </a:spcBef>
            <a:spcAft>
              <a:spcPct val="35000"/>
            </a:spcAft>
            <a:buNone/>
          </a:pPr>
          <a:r>
            <a:rPr lang="cs-CZ" sz="1100" b="1" kern="1200"/>
            <a:t>2 581mil. Kč</a:t>
          </a:r>
        </a:p>
      </dsp:txBody>
      <dsp:txXfrm>
        <a:off x="2173289" y="308484"/>
        <a:ext cx="951989" cy="951989"/>
      </dsp:txXfrm>
    </dsp:sp>
    <dsp:sp modelId="{C535BA15-8EE7-420E-9CD7-D4948B716E63}">
      <dsp:nvSpPr>
        <dsp:cNvPr id="0" name=""/>
        <dsp:cNvSpPr/>
      </dsp:nvSpPr>
      <dsp:spPr>
        <a:xfrm>
          <a:off x="985647" y="1393126"/>
          <a:ext cx="1054989" cy="1054989"/>
        </a:xfrm>
        <a:prstGeom prst="roundRect">
          <a:avLst/>
        </a:prstGeom>
        <a:solidFill>
          <a:srgbClr val="D4DEEF"/>
        </a:solidFill>
        <a:ln w="31750" cap="flat" cmpd="sng" algn="ctr">
          <a:solidFill>
            <a:srgbClr val="3A5D9C"/>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cs-CZ" sz="1100" b="1" kern="1200"/>
            <a:t>Podíl vědců ze zahraničí</a:t>
          </a:r>
        </a:p>
        <a:p>
          <a:pPr marL="0" lvl="0" indent="0" algn="ctr" defTabSz="488950">
            <a:lnSpc>
              <a:spcPct val="90000"/>
            </a:lnSpc>
            <a:spcBef>
              <a:spcPct val="0"/>
            </a:spcBef>
            <a:spcAft>
              <a:spcPct val="35000"/>
            </a:spcAft>
            <a:buNone/>
          </a:pPr>
          <a:r>
            <a:rPr lang="cs-CZ" sz="1100" b="1" kern="1200"/>
            <a:t>21 %</a:t>
          </a:r>
          <a:endParaRPr lang="cs-CZ" sz="1100" kern="1200"/>
        </a:p>
      </dsp:txBody>
      <dsp:txXfrm>
        <a:off x="1037147" y="1444626"/>
        <a:ext cx="951989" cy="951989"/>
      </dsp:txXfrm>
    </dsp:sp>
    <dsp:sp modelId="{A565E620-C8A1-4C40-8A3C-354C52E989FC}">
      <dsp:nvSpPr>
        <dsp:cNvPr id="0" name=""/>
        <dsp:cNvSpPr/>
      </dsp:nvSpPr>
      <dsp:spPr>
        <a:xfrm>
          <a:off x="2121789" y="1393126"/>
          <a:ext cx="1054989" cy="1054989"/>
        </a:xfrm>
        <a:prstGeom prst="roundRect">
          <a:avLst/>
        </a:prstGeom>
        <a:solidFill>
          <a:srgbClr val="9EE99E"/>
        </a:solidFill>
        <a:ln w="31750" cap="flat" cmpd="sng" algn="ctr">
          <a:solidFill>
            <a:srgbClr val="26AA26"/>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cs-CZ" sz="1100" b="1" kern="1200"/>
            <a:t>Čerpaná podpora DUP</a:t>
          </a:r>
        </a:p>
        <a:p>
          <a:pPr marL="0" lvl="0" indent="0" algn="ctr" defTabSz="488950">
            <a:lnSpc>
              <a:spcPct val="90000"/>
            </a:lnSpc>
            <a:spcBef>
              <a:spcPct val="0"/>
            </a:spcBef>
            <a:spcAft>
              <a:spcPct val="35000"/>
            </a:spcAft>
            <a:buNone/>
          </a:pPr>
          <a:r>
            <a:rPr lang="cs-CZ" sz="1100" b="1" kern="1200"/>
            <a:t>776 mil. Kč</a:t>
          </a:r>
        </a:p>
      </dsp:txBody>
      <dsp:txXfrm>
        <a:off x="2173289" y="1444626"/>
        <a:ext cx="951989" cy="951989"/>
      </dsp:txXfrm>
    </dsp:sp>
  </dsp:spTree>
</dsp:drawing>
</file>

<file path=word/diagrams/layout1.xml><?xml version="1.0" encoding="utf-8"?>
<dgm:layoutDef xmlns:dgm="http://schemas.openxmlformats.org/drawingml/2006/diagram" xmlns:a="http://schemas.openxmlformats.org/drawingml/2006/main" uniqueId="urn:microsoft.com/office/officeart/2005/8/layout/matrix3">
  <dgm:title val=""/>
  <dgm:desc val=""/>
  <dgm:catLst>
    <dgm:cat type="matrix" pri="1000"/>
    <dgm:cat type="convert" pri="18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0" destOrd="0"/>
        <dgm:cxn modelId="8" srcId="0" destId="4" srcOrd="1" destOrd="0"/>
      </dgm:cxnLst>
      <dgm:bg/>
      <dgm:whole/>
    </dgm:dataModel>
  </dgm:sampData>
  <dgm:styleData useDef="1">
    <dgm:dataModel>
      <dgm:ptLst/>
      <dgm:bg/>
      <dgm:whole/>
    </dgm:dataModel>
  </dgm:styleData>
  <dgm:clrData useDef="1">
    <dgm:dataModel>
      <dgm:ptLst/>
      <dgm:bg/>
      <dgm:whole/>
    </dgm:dataModel>
  </dgm:clrData>
  <dgm:layoutNode name="matrix">
    <dgm:varLst>
      <dgm:chMax val="1"/>
      <dgm:dir/>
      <dgm:resizeHandles val="exact"/>
    </dgm:varLst>
    <dgm:alg type="composite">
      <dgm:param type="ar" val="1"/>
    </dgm:alg>
    <dgm:shape xmlns:r="http://schemas.openxmlformats.org/officeDocument/2006/relationships" r:blip="">
      <dgm:adjLst/>
    </dgm:shape>
    <dgm:presOf/>
    <dgm:choose name="Name0">
      <dgm:if name="Name1" func="var" arg="dir" op="equ" val="norm">
        <dgm:constrLst>
          <dgm:constr type="w" for="ch" forName="diamond" refType="w"/>
          <dgm:constr type="h" for="ch" forName="diamond" refType="h"/>
          <dgm:constr type="w" for="ch" forName="quad1" refType="w" fact="0.39"/>
          <dgm:constr type="h" for="ch" forName="quad1" refType="h" fact="0.39"/>
          <dgm:constr type="ctrX" for="ch" forName="quad1" refType="w" fact="0.29"/>
          <dgm:constr type="ctrY" for="ch" forName="quad1" refType="h" fact="0.29"/>
          <dgm:constr type="w" for="ch" forName="quad2" refType="w" fact="0.39"/>
          <dgm:constr type="h" for="ch" forName="quad2" refType="h" fact="0.39"/>
          <dgm:constr type="ctrX" for="ch" forName="quad2" refType="w" fact="0.71"/>
          <dgm:constr type="ctrY" for="ch" forName="quad2" refType="h" fact="0.29"/>
          <dgm:constr type="w" for="ch" forName="quad3" refType="w" fact="0.39"/>
          <dgm:constr type="h" for="ch" forName="quad3" refType="h" fact="0.39"/>
          <dgm:constr type="ctrX" for="ch" forName="quad3" refType="w" fact="0.29"/>
          <dgm:constr type="ctrY" for="ch" forName="quad3" refType="h" fact="0.71"/>
          <dgm:constr type="w" for="ch" forName="quad4" refType="w" fact="0.39"/>
          <dgm:constr type="h" for="ch" forName="quad4" refType="h" fact="0.39"/>
          <dgm:constr type="ctrX" for="ch" forName="quad4" refType="w" fact="0.71"/>
          <dgm:constr type="ctrY" for="ch" forName="quad4" refType="h" fact="0.71"/>
          <dgm:constr type="primFontSz" for="des" ptType="node" op="equ" val="65"/>
        </dgm:constrLst>
      </dgm:if>
      <dgm:else name="Name2">
        <dgm:constrLst>
          <dgm:constr type="w" for="ch" forName="diamond" refType="w"/>
          <dgm:constr type="h" for="ch" forName="diamond" refType="h"/>
          <dgm:constr type="w" for="ch" forName="quad1" refType="w" fact="0.39"/>
          <dgm:constr type="h" for="ch" forName="quad1" refType="h" fact="0.39"/>
          <dgm:constr type="ctrX" for="ch" forName="quad1" refType="w" fact="0.71"/>
          <dgm:constr type="ctrY" for="ch" forName="quad1" refType="h" fact="0.29"/>
          <dgm:constr type="w" for="ch" forName="quad2" refType="w" fact="0.39"/>
          <dgm:constr type="h" for="ch" forName="quad2" refType="h" fact="0.39"/>
          <dgm:constr type="ctrX" for="ch" forName="quad2" refType="w" fact="0.29"/>
          <dgm:constr type="ctrY" for="ch" forName="quad2" refType="h" fact="0.29"/>
          <dgm:constr type="w" for="ch" forName="quad3" refType="w" fact="0.39"/>
          <dgm:constr type="h" for="ch" forName="quad3" refType="h" fact="0.39"/>
          <dgm:constr type="ctrX" for="ch" forName="quad3" refType="w" fact="0.71"/>
          <dgm:constr type="ctrY" for="ch" forName="quad3" refType="h" fact="0.71"/>
          <dgm:constr type="w" for="ch" forName="quad4" refType="w" fact="0.39"/>
          <dgm:constr type="h" for="ch" forName="quad4" refType="h" fact="0.39"/>
          <dgm:constr type="ctrX" for="ch" forName="quad4" refType="w" fact="0.29"/>
          <dgm:constr type="ctrY" for="ch" forName="quad4" refType="h" fact="0.71"/>
          <dgm:constr type="primFontSz" for="des" ptType="node" op="equ" val="65"/>
        </dgm:constrLst>
      </dgm:else>
    </dgm:choose>
    <dgm:ruleLst/>
    <dgm:choose name="Name3">
      <dgm:if name="Name4" axis="ch" ptType="node" func="cnt" op="gte" val="1">
        <dgm:layoutNode name="diamond" styleLbl="bgShp">
          <dgm:alg type="sp"/>
          <dgm:shape xmlns:r="http://schemas.openxmlformats.org/officeDocument/2006/relationships" type="diamond" r:blip="">
            <dgm:adjLst/>
          </dgm:shape>
          <dgm:presOf/>
          <dgm:constrLst>
            <dgm:constr type="w" refType="h" op="equ"/>
          </dgm:constrLst>
          <dgm:ruleLst/>
        </dgm:layoutNode>
        <dgm:layoutNode name="quad1">
          <dgm:varLst>
            <dgm:chMax val="0"/>
            <dgm:chPref val="0"/>
            <dgm:bulletEnabled val="1"/>
          </dgm:varLst>
          <dgm:alg type="tx"/>
          <dgm:shape xmlns:r="http://schemas.openxmlformats.org/officeDocument/2006/relationships" type="roundRect" r:blip="">
            <dgm:adjLst/>
          </dgm:shape>
          <dgm:presOf axis="ch desOrSelf" ptType="node node" st="1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2">
          <dgm:varLst>
            <dgm:chMax val="0"/>
            <dgm:chPref val="0"/>
            <dgm:bulletEnabled val="1"/>
          </dgm:varLst>
          <dgm:alg type="tx"/>
          <dgm:shape xmlns:r="http://schemas.openxmlformats.org/officeDocument/2006/relationships" type="roundRect" r:blip="">
            <dgm:adjLst/>
          </dgm:shape>
          <dgm:presOf axis="ch desOrSelf" ptType="node node" st="2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3">
          <dgm:varLst>
            <dgm:chMax val="0"/>
            <dgm:chPref val="0"/>
            <dgm:bulletEnabled val="1"/>
          </dgm:varLst>
          <dgm:alg type="tx"/>
          <dgm:shape xmlns:r="http://schemas.openxmlformats.org/officeDocument/2006/relationships" type="roundRect" r:blip="">
            <dgm:adjLst/>
          </dgm:shape>
          <dgm:presOf axis="ch desOrSelf" ptType="node node" st="3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4">
          <dgm:varLst>
            <dgm:chMax val="0"/>
            <dgm:chPref val="0"/>
            <dgm:bulletEnabled val="1"/>
          </dgm:varLst>
          <dgm:alg type="tx"/>
          <dgm:shape xmlns:r="http://schemas.openxmlformats.org/officeDocument/2006/relationships" type="roundRect" r:blip="">
            <dgm:adjLst/>
          </dgm:shape>
          <dgm:presOf axis="ch desOrSelf" ptType="node node" st="4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5"/>
    </dgm:choose>
  </dgm:layoutNode>
</dgm:layoutDef>
</file>

<file path=word/diagrams/layout2.xml><?xml version="1.0" encoding="utf-8"?>
<dgm:layoutDef xmlns:dgm="http://schemas.openxmlformats.org/drawingml/2006/diagram" xmlns:a="http://schemas.openxmlformats.org/drawingml/2006/main" uniqueId="urn:microsoft.com/office/officeart/2005/8/layout/matrix3">
  <dgm:title val=""/>
  <dgm:desc val=""/>
  <dgm:catLst>
    <dgm:cat type="matrix" pri="1000"/>
    <dgm:cat type="convert" pri="18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0" destOrd="0"/>
        <dgm:cxn modelId="8" srcId="0" destId="4" srcOrd="1" destOrd="0"/>
      </dgm:cxnLst>
      <dgm:bg/>
      <dgm:whole/>
    </dgm:dataModel>
  </dgm:sampData>
  <dgm:styleData useDef="1">
    <dgm:dataModel>
      <dgm:ptLst/>
      <dgm:bg/>
      <dgm:whole/>
    </dgm:dataModel>
  </dgm:styleData>
  <dgm:clrData useDef="1">
    <dgm:dataModel>
      <dgm:ptLst/>
      <dgm:bg/>
      <dgm:whole/>
    </dgm:dataModel>
  </dgm:clrData>
  <dgm:layoutNode name="matrix">
    <dgm:varLst>
      <dgm:chMax val="1"/>
      <dgm:dir/>
      <dgm:resizeHandles val="exact"/>
    </dgm:varLst>
    <dgm:alg type="composite">
      <dgm:param type="ar" val="1"/>
    </dgm:alg>
    <dgm:shape xmlns:r="http://schemas.openxmlformats.org/officeDocument/2006/relationships" r:blip="">
      <dgm:adjLst/>
    </dgm:shape>
    <dgm:presOf/>
    <dgm:choose name="Name0">
      <dgm:if name="Name1" func="var" arg="dir" op="equ" val="norm">
        <dgm:constrLst>
          <dgm:constr type="w" for="ch" forName="diamond" refType="w"/>
          <dgm:constr type="h" for="ch" forName="diamond" refType="h"/>
          <dgm:constr type="w" for="ch" forName="quad1" refType="w" fact="0.39"/>
          <dgm:constr type="h" for="ch" forName="quad1" refType="h" fact="0.39"/>
          <dgm:constr type="ctrX" for="ch" forName="quad1" refType="w" fact="0.29"/>
          <dgm:constr type="ctrY" for="ch" forName="quad1" refType="h" fact="0.29"/>
          <dgm:constr type="w" for="ch" forName="quad2" refType="w" fact="0.39"/>
          <dgm:constr type="h" for="ch" forName="quad2" refType="h" fact="0.39"/>
          <dgm:constr type="ctrX" for="ch" forName="quad2" refType="w" fact="0.71"/>
          <dgm:constr type="ctrY" for="ch" forName="quad2" refType="h" fact="0.29"/>
          <dgm:constr type="w" for="ch" forName="quad3" refType="w" fact="0.39"/>
          <dgm:constr type="h" for="ch" forName="quad3" refType="h" fact="0.39"/>
          <dgm:constr type="ctrX" for="ch" forName="quad3" refType="w" fact="0.29"/>
          <dgm:constr type="ctrY" for="ch" forName="quad3" refType="h" fact="0.71"/>
          <dgm:constr type="w" for="ch" forName="quad4" refType="w" fact="0.39"/>
          <dgm:constr type="h" for="ch" forName="quad4" refType="h" fact="0.39"/>
          <dgm:constr type="ctrX" for="ch" forName="quad4" refType="w" fact="0.71"/>
          <dgm:constr type="ctrY" for="ch" forName="quad4" refType="h" fact="0.71"/>
          <dgm:constr type="primFontSz" for="des" ptType="node" op="equ" val="65"/>
        </dgm:constrLst>
      </dgm:if>
      <dgm:else name="Name2">
        <dgm:constrLst>
          <dgm:constr type="w" for="ch" forName="diamond" refType="w"/>
          <dgm:constr type="h" for="ch" forName="diamond" refType="h"/>
          <dgm:constr type="w" for="ch" forName="quad1" refType="w" fact="0.39"/>
          <dgm:constr type="h" for="ch" forName="quad1" refType="h" fact="0.39"/>
          <dgm:constr type="ctrX" for="ch" forName="quad1" refType="w" fact="0.71"/>
          <dgm:constr type="ctrY" for="ch" forName="quad1" refType="h" fact="0.29"/>
          <dgm:constr type="w" for="ch" forName="quad2" refType="w" fact="0.39"/>
          <dgm:constr type="h" for="ch" forName="quad2" refType="h" fact="0.39"/>
          <dgm:constr type="ctrX" for="ch" forName="quad2" refType="w" fact="0.29"/>
          <dgm:constr type="ctrY" for="ch" forName="quad2" refType="h" fact="0.29"/>
          <dgm:constr type="w" for="ch" forName="quad3" refType="w" fact="0.39"/>
          <dgm:constr type="h" for="ch" forName="quad3" refType="h" fact="0.39"/>
          <dgm:constr type="ctrX" for="ch" forName="quad3" refType="w" fact="0.71"/>
          <dgm:constr type="ctrY" for="ch" forName="quad3" refType="h" fact="0.71"/>
          <dgm:constr type="w" for="ch" forName="quad4" refType="w" fact="0.39"/>
          <dgm:constr type="h" for="ch" forName="quad4" refType="h" fact="0.39"/>
          <dgm:constr type="ctrX" for="ch" forName="quad4" refType="w" fact="0.29"/>
          <dgm:constr type="ctrY" for="ch" forName="quad4" refType="h" fact="0.71"/>
          <dgm:constr type="primFontSz" for="des" ptType="node" op="equ" val="65"/>
        </dgm:constrLst>
      </dgm:else>
    </dgm:choose>
    <dgm:ruleLst/>
    <dgm:choose name="Name3">
      <dgm:if name="Name4" axis="ch" ptType="node" func="cnt" op="gte" val="1">
        <dgm:layoutNode name="diamond" styleLbl="bgShp">
          <dgm:alg type="sp"/>
          <dgm:shape xmlns:r="http://schemas.openxmlformats.org/officeDocument/2006/relationships" type="diamond" r:blip="">
            <dgm:adjLst/>
          </dgm:shape>
          <dgm:presOf/>
          <dgm:constrLst>
            <dgm:constr type="w" refType="h" op="equ"/>
          </dgm:constrLst>
          <dgm:ruleLst/>
        </dgm:layoutNode>
        <dgm:layoutNode name="quad1">
          <dgm:varLst>
            <dgm:chMax val="0"/>
            <dgm:chPref val="0"/>
            <dgm:bulletEnabled val="1"/>
          </dgm:varLst>
          <dgm:alg type="tx"/>
          <dgm:shape xmlns:r="http://schemas.openxmlformats.org/officeDocument/2006/relationships" type="roundRect" r:blip="">
            <dgm:adjLst/>
          </dgm:shape>
          <dgm:presOf axis="ch desOrSelf" ptType="node node" st="1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2">
          <dgm:varLst>
            <dgm:chMax val="0"/>
            <dgm:chPref val="0"/>
            <dgm:bulletEnabled val="1"/>
          </dgm:varLst>
          <dgm:alg type="tx"/>
          <dgm:shape xmlns:r="http://schemas.openxmlformats.org/officeDocument/2006/relationships" type="roundRect" r:blip="">
            <dgm:adjLst/>
          </dgm:shape>
          <dgm:presOf axis="ch desOrSelf" ptType="node node" st="2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3">
          <dgm:varLst>
            <dgm:chMax val="0"/>
            <dgm:chPref val="0"/>
            <dgm:bulletEnabled val="1"/>
          </dgm:varLst>
          <dgm:alg type="tx"/>
          <dgm:shape xmlns:r="http://schemas.openxmlformats.org/officeDocument/2006/relationships" type="roundRect" r:blip="">
            <dgm:adjLst/>
          </dgm:shape>
          <dgm:presOf axis="ch desOrSelf" ptType="node node" st="3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4">
          <dgm:varLst>
            <dgm:chMax val="0"/>
            <dgm:chPref val="0"/>
            <dgm:bulletEnabled val="1"/>
          </dgm:varLst>
          <dgm:alg type="tx"/>
          <dgm:shape xmlns:r="http://schemas.openxmlformats.org/officeDocument/2006/relationships" type="roundRect" r:blip="">
            <dgm:adjLst/>
          </dgm:shape>
          <dgm:presOf axis="ch desOrSelf" ptType="node node" st="4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5"/>
    </dgm:choose>
  </dgm:layoutNode>
</dgm:layoutDef>
</file>

<file path=word/diagrams/layout3.xml><?xml version="1.0" encoding="utf-8"?>
<dgm:layoutDef xmlns:dgm="http://schemas.openxmlformats.org/drawingml/2006/diagram" xmlns:a="http://schemas.openxmlformats.org/drawingml/2006/main" uniqueId="urn:microsoft.com/office/officeart/2005/8/layout/matrix3">
  <dgm:title val=""/>
  <dgm:desc val=""/>
  <dgm:catLst>
    <dgm:cat type="matrix" pri="1000"/>
    <dgm:cat type="convert" pri="18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0" destOrd="0"/>
        <dgm:cxn modelId="8" srcId="0" destId="4" srcOrd="1" destOrd="0"/>
      </dgm:cxnLst>
      <dgm:bg/>
      <dgm:whole/>
    </dgm:dataModel>
  </dgm:sampData>
  <dgm:styleData useDef="1">
    <dgm:dataModel>
      <dgm:ptLst/>
      <dgm:bg/>
      <dgm:whole/>
    </dgm:dataModel>
  </dgm:styleData>
  <dgm:clrData useDef="1">
    <dgm:dataModel>
      <dgm:ptLst/>
      <dgm:bg/>
      <dgm:whole/>
    </dgm:dataModel>
  </dgm:clrData>
  <dgm:layoutNode name="matrix">
    <dgm:varLst>
      <dgm:chMax val="1"/>
      <dgm:dir/>
      <dgm:resizeHandles val="exact"/>
    </dgm:varLst>
    <dgm:alg type="composite">
      <dgm:param type="ar" val="1"/>
    </dgm:alg>
    <dgm:shape xmlns:r="http://schemas.openxmlformats.org/officeDocument/2006/relationships" r:blip="">
      <dgm:adjLst/>
    </dgm:shape>
    <dgm:presOf/>
    <dgm:choose name="Name0">
      <dgm:if name="Name1" func="var" arg="dir" op="equ" val="norm">
        <dgm:constrLst>
          <dgm:constr type="w" for="ch" forName="diamond" refType="w"/>
          <dgm:constr type="h" for="ch" forName="diamond" refType="h"/>
          <dgm:constr type="w" for="ch" forName="quad1" refType="w" fact="0.39"/>
          <dgm:constr type="h" for="ch" forName="quad1" refType="h" fact="0.39"/>
          <dgm:constr type="ctrX" for="ch" forName="quad1" refType="w" fact="0.29"/>
          <dgm:constr type="ctrY" for="ch" forName="quad1" refType="h" fact="0.29"/>
          <dgm:constr type="w" for="ch" forName="quad2" refType="w" fact="0.39"/>
          <dgm:constr type="h" for="ch" forName="quad2" refType="h" fact="0.39"/>
          <dgm:constr type="ctrX" for="ch" forName="quad2" refType="w" fact="0.71"/>
          <dgm:constr type="ctrY" for="ch" forName="quad2" refType="h" fact="0.29"/>
          <dgm:constr type="w" for="ch" forName="quad3" refType="w" fact="0.39"/>
          <dgm:constr type="h" for="ch" forName="quad3" refType="h" fact="0.39"/>
          <dgm:constr type="ctrX" for="ch" forName="quad3" refType="w" fact="0.29"/>
          <dgm:constr type="ctrY" for="ch" forName="quad3" refType="h" fact="0.71"/>
          <dgm:constr type="w" for="ch" forName="quad4" refType="w" fact="0.39"/>
          <dgm:constr type="h" for="ch" forName="quad4" refType="h" fact="0.39"/>
          <dgm:constr type="ctrX" for="ch" forName="quad4" refType="w" fact="0.71"/>
          <dgm:constr type="ctrY" for="ch" forName="quad4" refType="h" fact="0.71"/>
          <dgm:constr type="primFontSz" for="des" ptType="node" op="equ" val="65"/>
        </dgm:constrLst>
      </dgm:if>
      <dgm:else name="Name2">
        <dgm:constrLst>
          <dgm:constr type="w" for="ch" forName="diamond" refType="w"/>
          <dgm:constr type="h" for="ch" forName="diamond" refType="h"/>
          <dgm:constr type="w" for="ch" forName="quad1" refType="w" fact="0.39"/>
          <dgm:constr type="h" for="ch" forName="quad1" refType="h" fact="0.39"/>
          <dgm:constr type="ctrX" for="ch" forName="quad1" refType="w" fact="0.71"/>
          <dgm:constr type="ctrY" for="ch" forName="quad1" refType="h" fact="0.29"/>
          <dgm:constr type="w" for="ch" forName="quad2" refType="w" fact="0.39"/>
          <dgm:constr type="h" for="ch" forName="quad2" refType="h" fact="0.39"/>
          <dgm:constr type="ctrX" for="ch" forName="quad2" refType="w" fact="0.29"/>
          <dgm:constr type="ctrY" for="ch" forName="quad2" refType="h" fact="0.29"/>
          <dgm:constr type="w" for="ch" forName="quad3" refType="w" fact="0.39"/>
          <dgm:constr type="h" for="ch" forName="quad3" refType="h" fact="0.39"/>
          <dgm:constr type="ctrX" for="ch" forName="quad3" refType="w" fact="0.71"/>
          <dgm:constr type="ctrY" for="ch" forName="quad3" refType="h" fact="0.71"/>
          <dgm:constr type="w" for="ch" forName="quad4" refType="w" fact="0.39"/>
          <dgm:constr type="h" for="ch" forName="quad4" refType="h" fact="0.39"/>
          <dgm:constr type="ctrX" for="ch" forName="quad4" refType="w" fact="0.29"/>
          <dgm:constr type="ctrY" for="ch" forName="quad4" refType="h" fact="0.71"/>
          <dgm:constr type="primFontSz" for="des" ptType="node" op="equ" val="65"/>
        </dgm:constrLst>
      </dgm:else>
    </dgm:choose>
    <dgm:ruleLst/>
    <dgm:choose name="Name3">
      <dgm:if name="Name4" axis="ch" ptType="node" func="cnt" op="gte" val="1">
        <dgm:layoutNode name="diamond" styleLbl="bgShp">
          <dgm:alg type="sp"/>
          <dgm:shape xmlns:r="http://schemas.openxmlformats.org/officeDocument/2006/relationships" type="diamond" r:blip="">
            <dgm:adjLst/>
          </dgm:shape>
          <dgm:presOf/>
          <dgm:constrLst>
            <dgm:constr type="w" refType="h" op="equ"/>
          </dgm:constrLst>
          <dgm:ruleLst/>
        </dgm:layoutNode>
        <dgm:layoutNode name="quad1">
          <dgm:varLst>
            <dgm:chMax val="0"/>
            <dgm:chPref val="0"/>
            <dgm:bulletEnabled val="1"/>
          </dgm:varLst>
          <dgm:alg type="tx"/>
          <dgm:shape xmlns:r="http://schemas.openxmlformats.org/officeDocument/2006/relationships" type="roundRect" r:blip="">
            <dgm:adjLst/>
          </dgm:shape>
          <dgm:presOf axis="ch desOrSelf" ptType="node node" st="1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2">
          <dgm:varLst>
            <dgm:chMax val="0"/>
            <dgm:chPref val="0"/>
            <dgm:bulletEnabled val="1"/>
          </dgm:varLst>
          <dgm:alg type="tx"/>
          <dgm:shape xmlns:r="http://schemas.openxmlformats.org/officeDocument/2006/relationships" type="roundRect" r:blip="">
            <dgm:adjLst/>
          </dgm:shape>
          <dgm:presOf axis="ch desOrSelf" ptType="node node" st="2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3">
          <dgm:varLst>
            <dgm:chMax val="0"/>
            <dgm:chPref val="0"/>
            <dgm:bulletEnabled val="1"/>
          </dgm:varLst>
          <dgm:alg type="tx"/>
          <dgm:shape xmlns:r="http://schemas.openxmlformats.org/officeDocument/2006/relationships" type="roundRect" r:blip="">
            <dgm:adjLst/>
          </dgm:shape>
          <dgm:presOf axis="ch desOrSelf" ptType="node node" st="3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4">
          <dgm:varLst>
            <dgm:chMax val="0"/>
            <dgm:chPref val="0"/>
            <dgm:bulletEnabled val="1"/>
          </dgm:varLst>
          <dgm:alg type="tx"/>
          <dgm:shape xmlns:r="http://schemas.openxmlformats.org/officeDocument/2006/relationships" type="roundRect" r:blip="">
            <dgm:adjLst/>
          </dgm:shape>
          <dgm:presOf axis="ch desOrSelf" ptType="node node" st="4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5"/>
    </dgm:choose>
  </dgm:layoutNode>
</dgm:layoutDef>
</file>

<file path=word/diagrams/layout4.xml><?xml version="1.0" encoding="utf-8"?>
<dgm:layoutDef xmlns:dgm="http://schemas.openxmlformats.org/drawingml/2006/diagram" xmlns:a="http://schemas.openxmlformats.org/drawingml/2006/main" uniqueId="urn:microsoft.com/office/officeart/2005/8/layout/matrix3">
  <dgm:title val=""/>
  <dgm:desc val=""/>
  <dgm:catLst>
    <dgm:cat type="matrix" pri="1000"/>
    <dgm:cat type="convert" pri="18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0" destOrd="0"/>
        <dgm:cxn modelId="8" srcId="0" destId="4" srcOrd="1" destOrd="0"/>
      </dgm:cxnLst>
      <dgm:bg/>
      <dgm:whole/>
    </dgm:dataModel>
  </dgm:sampData>
  <dgm:styleData useDef="1">
    <dgm:dataModel>
      <dgm:ptLst/>
      <dgm:bg/>
      <dgm:whole/>
    </dgm:dataModel>
  </dgm:styleData>
  <dgm:clrData useDef="1">
    <dgm:dataModel>
      <dgm:ptLst/>
      <dgm:bg/>
      <dgm:whole/>
    </dgm:dataModel>
  </dgm:clrData>
  <dgm:layoutNode name="matrix">
    <dgm:varLst>
      <dgm:chMax val="1"/>
      <dgm:dir/>
      <dgm:resizeHandles val="exact"/>
    </dgm:varLst>
    <dgm:alg type="composite">
      <dgm:param type="ar" val="1"/>
    </dgm:alg>
    <dgm:shape xmlns:r="http://schemas.openxmlformats.org/officeDocument/2006/relationships" r:blip="">
      <dgm:adjLst/>
    </dgm:shape>
    <dgm:presOf/>
    <dgm:choose name="Name0">
      <dgm:if name="Name1" func="var" arg="dir" op="equ" val="norm">
        <dgm:constrLst>
          <dgm:constr type="w" for="ch" forName="diamond" refType="w"/>
          <dgm:constr type="h" for="ch" forName="diamond" refType="h"/>
          <dgm:constr type="w" for="ch" forName="quad1" refType="w" fact="0.39"/>
          <dgm:constr type="h" for="ch" forName="quad1" refType="h" fact="0.39"/>
          <dgm:constr type="ctrX" for="ch" forName="quad1" refType="w" fact="0.29"/>
          <dgm:constr type="ctrY" for="ch" forName="quad1" refType="h" fact="0.29"/>
          <dgm:constr type="w" for="ch" forName="quad2" refType="w" fact="0.39"/>
          <dgm:constr type="h" for="ch" forName="quad2" refType="h" fact="0.39"/>
          <dgm:constr type="ctrX" for="ch" forName="quad2" refType="w" fact="0.71"/>
          <dgm:constr type="ctrY" for="ch" forName="quad2" refType="h" fact="0.29"/>
          <dgm:constr type="w" for="ch" forName="quad3" refType="w" fact="0.39"/>
          <dgm:constr type="h" for="ch" forName="quad3" refType="h" fact="0.39"/>
          <dgm:constr type="ctrX" for="ch" forName="quad3" refType="w" fact="0.29"/>
          <dgm:constr type="ctrY" for="ch" forName="quad3" refType="h" fact="0.71"/>
          <dgm:constr type="w" for="ch" forName="quad4" refType="w" fact="0.39"/>
          <dgm:constr type="h" for="ch" forName="quad4" refType="h" fact="0.39"/>
          <dgm:constr type="ctrX" for="ch" forName="quad4" refType="w" fact="0.71"/>
          <dgm:constr type="ctrY" for="ch" forName="quad4" refType="h" fact="0.71"/>
          <dgm:constr type="primFontSz" for="des" ptType="node" op="equ" val="65"/>
        </dgm:constrLst>
      </dgm:if>
      <dgm:else name="Name2">
        <dgm:constrLst>
          <dgm:constr type="w" for="ch" forName="diamond" refType="w"/>
          <dgm:constr type="h" for="ch" forName="diamond" refType="h"/>
          <dgm:constr type="w" for="ch" forName="quad1" refType="w" fact="0.39"/>
          <dgm:constr type="h" for="ch" forName="quad1" refType="h" fact="0.39"/>
          <dgm:constr type="ctrX" for="ch" forName="quad1" refType="w" fact="0.71"/>
          <dgm:constr type="ctrY" for="ch" forName="quad1" refType="h" fact="0.29"/>
          <dgm:constr type="w" for="ch" forName="quad2" refType="w" fact="0.39"/>
          <dgm:constr type="h" for="ch" forName="quad2" refType="h" fact="0.39"/>
          <dgm:constr type="ctrX" for="ch" forName="quad2" refType="w" fact="0.29"/>
          <dgm:constr type="ctrY" for="ch" forName="quad2" refType="h" fact="0.29"/>
          <dgm:constr type="w" for="ch" forName="quad3" refType="w" fact="0.39"/>
          <dgm:constr type="h" for="ch" forName="quad3" refType="h" fact="0.39"/>
          <dgm:constr type="ctrX" for="ch" forName="quad3" refType="w" fact="0.71"/>
          <dgm:constr type="ctrY" for="ch" forName="quad3" refType="h" fact="0.71"/>
          <dgm:constr type="w" for="ch" forName="quad4" refType="w" fact="0.39"/>
          <dgm:constr type="h" for="ch" forName="quad4" refType="h" fact="0.39"/>
          <dgm:constr type="ctrX" for="ch" forName="quad4" refType="w" fact="0.29"/>
          <dgm:constr type="ctrY" for="ch" forName="quad4" refType="h" fact="0.71"/>
          <dgm:constr type="primFontSz" for="des" ptType="node" op="equ" val="65"/>
        </dgm:constrLst>
      </dgm:else>
    </dgm:choose>
    <dgm:ruleLst/>
    <dgm:choose name="Name3">
      <dgm:if name="Name4" axis="ch" ptType="node" func="cnt" op="gte" val="1">
        <dgm:layoutNode name="diamond" styleLbl="bgShp">
          <dgm:alg type="sp"/>
          <dgm:shape xmlns:r="http://schemas.openxmlformats.org/officeDocument/2006/relationships" type="diamond" r:blip="">
            <dgm:adjLst/>
          </dgm:shape>
          <dgm:presOf/>
          <dgm:constrLst>
            <dgm:constr type="w" refType="h" op="equ"/>
          </dgm:constrLst>
          <dgm:ruleLst/>
        </dgm:layoutNode>
        <dgm:layoutNode name="quad1">
          <dgm:varLst>
            <dgm:chMax val="0"/>
            <dgm:chPref val="0"/>
            <dgm:bulletEnabled val="1"/>
          </dgm:varLst>
          <dgm:alg type="tx"/>
          <dgm:shape xmlns:r="http://schemas.openxmlformats.org/officeDocument/2006/relationships" type="roundRect" r:blip="">
            <dgm:adjLst/>
          </dgm:shape>
          <dgm:presOf axis="ch desOrSelf" ptType="node node" st="1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2">
          <dgm:varLst>
            <dgm:chMax val="0"/>
            <dgm:chPref val="0"/>
            <dgm:bulletEnabled val="1"/>
          </dgm:varLst>
          <dgm:alg type="tx"/>
          <dgm:shape xmlns:r="http://schemas.openxmlformats.org/officeDocument/2006/relationships" type="roundRect" r:blip="">
            <dgm:adjLst/>
          </dgm:shape>
          <dgm:presOf axis="ch desOrSelf" ptType="node node" st="2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3">
          <dgm:varLst>
            <dgm:chMax val="0"/>
            <dgm:chPref val="0"/>
            <dgm:bulletEnabled val="1"/>
          </dgm:varLst>
          <dgm:alg type="tx"/>
          <dgm:shape xmlns:r="http://schemas.openxmlformats.org/officeDocument/2006/relationships" type="roundRect" r:blip="">
            <dgm:adjLst/>
          </dgm:shape>
          <dgm:presOf axis="ch desOrSelf" ptType="node node" st="3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4">
          <dgm:varLst>
            <dgm:chMax val="0"/>
            <dgm:chPref val="0"/>
            <dgm:bulletEnabled val="1"/>
          </dgm:varLst>
          <dgm:alg type="tx"/>
          <dgm:shape xmlns:r="http://schemas.openxmlformats.org/officeDocument/2006/relationships" type="roundRect" r:blip="">
            <dgm:adjLst/>
          </dgm:shape>
          <dgm:presOf axis="ch desOrSelf" ptType="node node" st="4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5"/>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0.38026</cdr:x>
      <cdr:y>0.26852</cdr:y>
    </cdr:from>
    <cdr:to>
      <cdr:x>0.60789</cdr:x>
      <cdr:y>0.61343</cdr:y>
    </cdr:to>
    <cdr:sp macro="" textlink="">
      <cdr:nvSpPr>
        <cdr:cNvPr id="2" name="TextovéPole 7"/>
        <cdr:cNvSpPr txBox="1"/>
      </cdr:nvSpPr>
      <cdr:spPr>
        <a:xfrm xmlns:a="http://schemas.openxmlformats.org/drawingml/2006/main">
          <a:off x="1835150" y="736600"/>
          <a:ext cx="1098550" cy="946150"/>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cs-CZ" sz="1200" b="1"/>
            <a:t>Rozdělení zapojených vědců podle pohlaví</a:t>
          </a:r>
        </a:p>
      </cdr:txBody>
    </cdr:sp>
  </cdr:relSizeAnchor>
</c:userShapes>
</file>

<file path=word/drawings/drawing2.xml><?xml version="1.0" encoding="utf-8"?>
<c:userShapes xmlns:c="http://schemas.openxmlformats.org/drawingml/2006/chart">
  <cdr:relSizeAnchor xmlns:cdr="http://schemas.openxmlformats.org/drawingml/2006/chartDrawing">
    <cdr:from>
      <cdr:x>0.38026</cdr:x>
      <cdr:y>0.26852</cdr:y>
    </cdr:from>
    <cdr:to>
      <cdr:x>0.60789</cdr:x>
      <cdr:y>0.61343</cdr:y>
    </cdr:to>
    <cdr:sp macro="" textlink="">
      <cdr:nvSpPr>
        <cdr:cNvPr id="2" name="TextovéPole 7"/>
        <cdr:cNvSpPr txBox="1"/>
      </cdr:nvSpPr>
      <cdr:spPr>
        <a:xfrm xmlns:a="http://schemas.openxmlformats.org/drawingml/2006/main">
          <a:off x="1835150" y="736600"/>
          <a:ext cx="1098550" cy="946150"/>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cs-CZ" sz="1200" b="1"/>
            <a:t>Rozdělení zapojených vědců podle pohlaví</a:t>
          </a:r>
        </a:p>
      </cdr:txBody>
    </cdr:sp>
  </cdr:relSizeAnchor>
</c:userShape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E9D7FA-5522-4BCF-AA69-CDA342C180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4472</TotalTime>
  <Pages>26</Pages>
  <Words>6384</Words>
  <Characters>36390</Characters>
  <Application>Microsoft Office Word</Application>
  <DocSecurity>0</DocSecurity>
  <Lines>303</Lines>
  <Paragraphs>85</Paragraphs>
  <ScaleCrop>false</ScaleCrop>
  <HeadingPairs>
    <vt:vector size="2" baseType="variant">
      <vt:variant>
        <vt:lpstr>Název</vt:lpstr>
      </vt:variant>
      <vt:variant>
        <vt:i4>1</vt:i4>
      </vt:variant>
    </vt:vector>
  </HeadingPairs>
  <TitlesOfParts>
    <vt:vector size="1" baseType="lpstr">
      <vt:lpstr/>
    </vt:vector>
  </TitlesOfParts>
  <Company>Úřad vlády ČR</Company>
  <LinksUpToDate>false</LinksUpToDate>
  <CharactersWithSpaces>42689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Kureková Lucie</dc:creator>
  <cp:lastModifiedBy>Kureková Lucie</cp:lastModifiedBy>
  <cp:revision>15</cp:revision>
  <cp:lastPrinted>2021-07-02T07:42:00Z</cp:lastPrinted>
  <dcterms:created xsi:type="dcterms:W3CDTF">2022-04-28T11:18:00Z</dcterms:created>
  <dcterms:modified xsi:type="dcterms:W3CDTF">2022-05-06T08:29:00Z</dcterms:modified>
</cp:coreProperties>
</file>