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15097" w14:textId="3033483E" w:rsidR="00CB757D" w:rsidRPr="007B46F6" w:rsidRDefault="00B80D91" w:rsidP="00B80D91">
      <w:pPr>
        <w:spacing w:line="273" w:lineRule="auto"/>
        <w:jc w:val="center"/>
        <w:rPr>
          <w:rFonts w:ascii="Segoe UI" w:eastAsia="Times New Roman" w:hAnsi="Segoe UI" w:cs="Segoe UI"/>
          <w:color w:val="3E1F65"/>
          <w:sz w:val="32"/>
          <w:szCs w:val="24"/>
          <w:lang w:eastAsia="cs-CZ"/>
        </w:rPr>
      </w:pPr>
      <w:r w:rsidRPr="007B46F6">
        <w:rPr>
          <w:rFonts w:ascii="Segoe UI" w:eastAsia="Times New Roman" w:hAnsi="Segoe UI" w:cs="Segoe UI"/>
          <w:b/>
          <w:bCs/>
          <w:color w:val="3E1F65"/>
          <w:sz w:val="36"/>
          <w:szCs w:val="30"/>
          <w:lang w:eastAsia="cs-CZ"/>
        </w:rPr>
        <w:t xml:space="preserve">Přehled strategických projektů </w:t>
      </w:r>
      <w:r w:rsidR="008D06BB">
        <w:rPr>
          <w:rFonts w:ascii="Segoe UI" w:eastAsia="Times New Roman" w:hAnsi="Segoe UI" w:cs="Segoe UI"/>
          <w:b/>
          <w:bCs/>
          <w:color w:val="3E1F65"/>
          <w:sz w:val="36"/>
          <w:szCs w:val="30"/>
          <w:lang w:eastAsia="cs-CZ"/>
        </w:rPr>
        <w:t xml:space="preserve">OPST s vazbou na </w:t>
      </w:r>
      <w:r w:rsidRPr="007B46F6">
        <w:rPr>
          <w:rFonts w:ascii="Segoe UI" w:eastAsia="Times New Roman" w:hAnsi="Segoe UI" w:cs="Segoe UI"/>
          <w:b/>
          <w:bCs/>
          <w:color w:val="3E1F65"/>
          <w:sz w:val="36"/>
          <w:szCs w:val="30"/>
          <w:lang w:eastAsia="cs-CZ"/>
        </w:rPr>
        <w:t>VVI</w:t>
      </w:r>
    </w:p>
    <w:sdt>
      <w:sdtPr>
        <w:rPr>
          <w:rFonts w:eastAsiaTheme="minorHAnsi"/>
        </w:rPr>
        <w:id w:val="304751252"/>
        <w:docPartObj>
          <w:docPartGallery w:val="Table of Contents"/>
          <w:docPartUnique/>
        </w:docPartObj>
      </w:sdtPr>
      <w:sdtEndPr>
        <w:rPr>
          <w:rFonts w:ascii="Segoe UI" w:hAnsi="Segoe UI"/>
          <w:b/>
          <w:bCs/>
          <w:color w:val="auto"/>
          <w:sz w:val="22"/>
          <w:szCs w:val="22"/>
          <w:lang w:eastAsia="en-US"/>
        </w:rPr>
      </w:sdtEndPr>
      <w:sdtContent>
        <w:p w14:paraId="46FD8FCA" w14:textId="1206AF20" w:rsidR="00B80D91" w:rsidRPr="00C25713" w:rsidRDefault="00B80D91" w:rsidP="008D06BB">
          <w:pPr>
            <w:pStyle w:val="Nadpisobsahu"/>
            <w:rPr>
              <w:sz w:val="20"/>
              <w:szCs w:val="20"/>
            </w:rPr>
          </w:pPr>
        </w:p>
        <w:p w14:paraId="0882178C" w14:textId="77777777" w:rsidR="006758C5" w:rsidRPr="006758C5" w:rsidRDefault="00B80D9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r w:rsidRPr="00C25713">
            <w:rPr>
              <w:rFonts w:ascii="Segoe UI" w:hAnsi="Segoe UI" w:cs="Segoe UI"/>
              <w:sz w:val="20"/>
              <w:szCs w:val="20"/>
            </w:rPr>
            <w:fldChar w:fldCharType="begin"/>
          </w:r>
          <w:r w:rsidRPr="00C25713">
            <w:rPr>
              <w:rFonts w:ascii="Segoe UI" w:hAnsi="Segoe UI" w:cs="Segoe UI"/>
              <w:sz w:val="20"/>
              <w:szCs w:val="20"/>
            </w:rPr>
            <w:instrText xml:space="preserve"> TOC \o "1-3" \h \z \u </w:instrText>
          </w:r>
          <w:r w:rsidRPr="00C25713">
            <w:rPr>
              <w:rFonts w:ascii="Segoe UI" w:hAnsi="Segoe UI" w:cs="Segoe UI"/>
              <w:sz w:val="20"/>
              <w:szCs w:val="20"/>
            </w:rPr>
            <w:fldChar w:fldCharType="separate"/>
          </w:r>
          <w:hyperlink w:anchor="_Toc119849233" w:history="1">
            <w:r w:rsidR="006758C5" w:rsidRPr="006758C5">
              <w:rPr>
                <w:rStyle w:val="Hypertextovodkaz"/>
                <w:rFonts w:ascii="Segoe UI" w:eastAsia="Times New Roman" w:hAnsi="Segoe UI" w:cs="Segoe UI"/>
                <w:noProof/>
                <w:sz w:val="21"/>
                <w:szCs w:val="21"/>
                <w:lang w:eastAsia="cs-CZ"/>
              </w:rPr>
              <w:t>1.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eastAsia="Times New Roman" w:hAnsi="Segoe UI" w:cs="Segoe UI"/>
                <w:noProof/>
                <w:sz w:val="21"/>
                <w:szCs w:val="21"/>
                <w:lang w:eastAsia="cs-CZ"/>
              </w:rPr>
              <w:t>Strategické projekty VVI - Moravskoslezský kraj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_Toc119849233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5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1CDFD33" w14:textId="77777777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34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1.1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Life &amp; Environment Research Center Ostrava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_Toc119849234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5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6774EDD" w14:textId="77777777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35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1.2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EDEN Karviná - výzkumný a vzdělávací park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_Toc119849235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6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A195D1D" w14:textId="77777777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36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1.3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REFRESH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_Toc119849236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7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A15F06E" w14:textId="08960C0E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37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1.4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CEPIS - „Centrum podnikání, profesních a mezinárodních studií“ (Centre for Entrepreneurship, Professional and International Studies)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_Toc119849237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9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6B5B66E" w14:textId="77777777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38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1.5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CirkArena - Circular Economy R&amp;D Centre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_Toc119849238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10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4246736" w14:textId="77777777" w:rsidR="006758C5" w:rsidRPr="006758C5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39" w:history="1">
            <w:r w:rsidR="006758C5" w:rsidRPr="006758C5">
              <w:rPr>
                <w:rStyle w:val="Hypertextovodkaz"/>
                <w:rFonts w:ascii="Segoe UI" w:eastAsia="Times New Roman" w:hAnsi="Segoe UI" w:cs="Segoe UI"/>
                <w:noProof/>
                <w:sz w:val="21"/>
                <w:szCs w:val="21"/>
                <w:lang w:eastAsia="cs-CZ"/>
              </w:rPr>
              <w:t>2.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eastAsia="Times New Roman" w:hAnsi="Segoe UI" w:cs="Segoe UI"/>
                <w:noProof/>
                <w:sz w:val="21"/>
                <w:szCs w:val="21"/>
                <w:lang w:eastAsia="cs-CZ"/>
              </w:rPr>
              <w:t>Strategické projekty VVI - Ústecký kraj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_Toc119849239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12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39866DF" w14:textId="63C877F4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42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2.1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GET Centre UJEP ‐ Green Energy Technologies Centre of UJEP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_Toc119849242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12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8AF5459" w14:textId="77777777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43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2.2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RUR - Region univerzitě, univerzita regionu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_Toc119849243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14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943C447" w14:textId="77777777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44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2.3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Transformační centrum Ústeckého kraje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_Toc119849244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16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7CDD200" w14:textId="170006E2" w:rsidR="006758C5" w:rsidRPr="006758C5" w:rsidRDefault="0000000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45" w:history="1">
            <w:r w:rsidR="006758C5" w:rsidRPr="006758C5">
              <w:rPr>
                <w:rStyle w:val="Hypertextovodkaz"/>
                <w:rFonts w:ascii="Segoe UI" w:eastAsia="Times New Roman" w:hAnsi="Segoe UI" w:cs="Segoe UI"/>
                <w:noProof/>
                <w:sz w:val="21"/>
                <w:szCs w:val="21"/>
                <w:lang w:eastAsia="cs-CZ"/>
              </w:rPr>
              <w:t>3.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eastAsia="Times New Roman" w:hAnsi="Segoe UI" w:cs="Segoe UI"/>
                <w:noProof/>
                <w:sz w:val="21"/>
                <w:szCs w:val="21"/>
                <w:lang w:eastAsia="cs-CZ"/>
              </w:rPr>
              <w:t>Strategické projekty VVI - Karlovarský kraj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_Toc119849245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17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DFE2DBA" w14:textId="3E55DAAD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47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3.1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Chytrá krajina 2030+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_Toc119849247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17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B2D2FB5" w14:textId="77777777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48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3.2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Karlovarské inovační centrum (KIC)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_Toc119849248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18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F8C0567" w14:textId="77777777" w:rsidR="006758C5" w:rsidRPr="006758C5" w:rsidRDefault="00000000">
          <w:pPr>
            <w:pStyle w:val="Obsah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sz w:val="21"/>
              <w:szCs w:val="21"/>
              <w:lang w:eastAsia="cs-CZ"/>
            </w:rPr>
          </w:pPr>
          <w:hyperlink w:anchor="_Toc119849249" w:history="1"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3.3</w:t>
            </w:r>
            <w:r w:rsidR="006758C5" w:rsidRPr="006758C5">
              <w:rPr>
                <w:rFonts w:eastAsiaTheme="minorEastAsia"/>
                <w:noProof/>
                <w:sz w:val="21"/>
                <w:szCs w:val="21"/>
                <w:lang w:eastAsia="cs-CZ"/>
              </w:rPr>
              <w:tab/>
            </w:r>
            <w:r w:rsidR="006758C5" w:rsidRPr="006758C5">
              <w:rPr>
                <w:rStyle w:val="Hypertextovodkaz"/>
                <w:rFonts w:ascii="Segoe UI" w:hAnsi="Segoe UI" w:cs="Segoe UI"/>
                <w:noProof/>
                <w:sz w:val="21"/>
                <w:szCs w:val="21"/>
              </w:rPr>
              <w:t>Centrum lázeňského výzkumu (CLV)</w:t>
            </w:r>
            <w:r w:rsidR="006758C5" w:rsidRPr="006758C5">
              <w:rPr>
                <w:noProof/>
                <w:webHidden/>
                <w:sz w:val="21"/>
                <w:szCs w:val="21"/>
              </w:rPr>
              <w:tab/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begin"/>
            </w:r>
            <w:r w:rsidR="006758C5" w:rsidRPr="006758C5">
              <w:rPr>
                <w:noProof/>
                <w:webHidden/>
                <w:sz w:val="21"/>
                <w:szCs w:val="21"/>
              </w:rPr>
              <w:instrText xml:space="preserve"> PAGEREF _Toc119849249 \h </w:instrText>
            </w:r>
            <w:r w:rsidR="006758C5" w:rsidRPr="006758C5">
              <w:rPr>
                <w:noProof/>
                <w:webHidden/>
                <w:sz w:val="21"/>
                <w:szCs w:val="21"/>
              </w:rPr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separate"/>
            </w:r>
            <w:r w:rsidR="006758C5" w:rsidRPr="006758C5">
              <w:rPr>
                <w:noProof/>
                <w:webHidden/>
                <w:sz w:val="21"/>
                <w:szCs w:val="21"/>
              </w:rPr>
              <w:t>19</w:t>
            </w:r>
            <w:r w:rsidR="006758C5" w:rsidRPr="006758C5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9B8014E" w14:textId="3123820D" w:rsidR="00B80D91" w:rsidRPr="00C25713" w:rsidRDefault="00B80D91">
          <w:pPr>
            <w:rPr>
              <w:rFonts w:ascii="Segoe UI" w:hAnsi="Segoe UI" w:cs="Segoe UI"/>
            </w:rPr>
          </w:pPr>
          <w:r w:rsidRPr="00C25713">
            <w:rPr>
              <w:rFonts w:ascii="Segoe UI" w:hAnsi="Segoe UI" w:cs="Segoe UI"/>
              <w:b/>
              <w:bCs/>
              <w:sz w:val="20"/>
              <w:szCs w:val="20"/>
            </w:rPr>
            <w:fldChar w:fldCharType="end"/>
          </w:r>
        </w:p>
      </w:sdtContent>
    </w:sdt>
    <w:p w14:paraId="7EA998DD" w14:textId="05C40255" w:rsidR="00B80D91" w:rsidRPr="00C25713" w:rsidRDefault="008D06BB" w:rsidP="00ED4615">
      <w:pPr>
        <w:spacing w:line="273" w:lineRule="auto"/>
        <w:rPr>
          <w:rFonts w:ascii="Segoe UI" w:eastAsia="Times New Roman" w:hAnsi="Segoe UI" w:cs="Segoe UI"/>
          <w:b/>
          <w:bCs/>
          <w:color w:val="000000"/>
          <w:sz w:val="30"/>
          <w:szCs w:val="30"/>
          <w:lang w:eastAsia="cs-CZ"/>
        </w:rPr>
        <w:sectPr w:rsidR="00B80D91" w:rsidRPr="00C25713" w:rsidSect="008D06BB">
          <w:headerReference w:type="default" r:id="rId7"/>
          <w:footerReference w:type="default" r:id="rId8"/>
          <w:headerReference w:type="first" r:id="rId9"/>
          <w:pgSz w:w="11906" w:h="16838"/>
          <w:pgMar w:top="1417" w:right="1417" w:bottom="1417" w:left="1417" w:header="709" w:footer="709" w:gutter="0"/>
          <w:cols w:space="708"/>
          <w:titlePg/>
          <w:docGrid w:linePitch="360"/>
        </w:sectPr>
      </w:pPr>
      <w:r w:rsidRPr="007B46F6">
        <w:rPr>
          <w:rFonts w:ascii="Segoe UI" w:eastAsia="Times New Roman" w:hAnsi="Segoe UI" w:cs="Segoe UI"/>
          <w:b/>
          <w:bCs/>
          <w:noProof/>
          <w:color w:val="3E1F65"/>
          <w:sz w:val="30"/>
          <w:szCs w:val="30"/>
          <w:lang w:eastAsia="cs-CZ"/>
        </w:rPr>
        <w:drawing>
          <wp:anchor distT="0" distB="0" distL="114300" distR="114300" simplePos="0" relativeHeight="251666432" behindDoc="0" locked="0" layoutInCell="1" allowOverlap="1" wp14:anchorId="11FAFB19" wp14:editId="06A91967">
            <wp:simplePos x="0" y="0"/>
            <wp:positionH relativeFrom="margin">
              <wp:posOffset>4491355</wp:posOffset>
            </wp:positionH>
            <wp:positionV relativeFrom="paragraph">
              <wp:posOffset>2753360</wp:posOffset>
            </wp:positionV>
            <wp:extent cx="1320165" cy="1320165"/>
            <wp:effectExtent l="0" t="0" r="0" b="0"/>
            <wp:wrapTopAndBottom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591-591-max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1320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5A5E48" w14:textId="77777777" w:rsidR="00AD49D8" w:rsidRPr="00C25713" w:rsidRDefault="00AD49D8" w:rsidP="00AD49D8">
      <w:pPr>
        <w:keepNext/>
        <w:spacing w:line="273" w:lineRule="auto"/>
        <w:rPr>
          <w:rFonts w:ascii="Segoe UI" w:eastAsia="Times New Roman" w:hAnsi="Segoe UI" w:cs="Segoe UI"/>
          <w:sz w:val="28"/>
          <w:szCs w:val="24"/>
          <w:lang w:eastAsia="cs-CZ"/>
        </w:rPr>
      </w:pPr>
      <w:r w:rsidRPr="00C25713">
        <w:rPr>
          <w:rFonts w:ascii="Segoe UI" w:eastAsia="Times New Roman" w:hAnsi="Segoe UI" w:cs="Segoe UI"/>
          <w:b/>
          <w:bCs/>
          <w:color w:val="000000"/>
          <w:sz w:val="24"/>
          <w:lang w:eastAsia="cs-CZ"/>
        </w:rPr>
        <w:lastRenderedPageBreak/>
        <w:t>Tab. 1 Univerzita jako nositel strategického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2814"/>
        <w:gridCol w:w="2367"/>
        <w:gridCol w:w="1905"/>
        <w:gridCol w:w="6028"/>
      </w:tblGrid>
      <w:tr w:rsidR="00816519" w:rsidRPr="00C25713" w14:paraId="29492919" w14:textId="77777777" w:rsidTr="008D06BB">
        <w:trPr>
          <w:trHeight w:val="907"/>
        </w:trPr>
        <w:tc>
          <w:tcPr>
            <w:tcW w:w="854" w:type="dxa"/>
            <w:shd w:val="clear" w:color="auto" w:fill="3E1F65"/>
            <w:vAlign w:val="center"/>
            <w:hideMark/>
          </w:tcPr>
          <w:p w14:paraId="767DA284" w14:textId="14530E81" w:rsidR="00AD49D8" w:rsidRPr="00C25713" w:rsidRDefault="008D06BB" w:rsidP="008D06BB">
            <w:p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noProof/>
                <w:lang w:eastAsia="cs-CZ"/>
              </w:rPr>
              <w:drawing>
                <wp:inline distT="0" distB="0" distL="0" distR="0" wp14:anchorId="0EC1E3FF" wp14:editId="23C6B4AF">
                  <wp:extent cx="344805" cy="344805"/>
                  <wp:effectExtent l="0" t="0" r="0" b="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2363-2363-max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805" cy="344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D49D8" w:rsidRPr="00C25713">
              <w:rPr>
                <w:rFonts w:ascii="Segoe UI" w:eastAsia="Times New Roman" w:hAnsi="Segoe UI" w:cs="Segoe UI"/>
                <w:lang w:eastAsia="cs-CZ"/>
              </w:rPr>
              <w:t>  </w:t>
            </w:r>
          </w:p>
        </w:tc>
        <w:tc>
          <w:tcPr>
            <w:tcW w:w="2920" w:type="dxa"/>
            <w:shd w:val="clear" w:color="auto" w:fill="3E1F65"/>
            <w:vAlign w:val="center"/>
            <w:hideMark/>
          </w:tcPr>
          <w:p w14:paraId="4CD09305" w14:textId="77777777" w:rsidR="00AD49D8" w:rsidRPr="00C25713" w:rsidRDefault="00AD49D8" w:rsidP="00926DE3">
            <w:pPr>
              <w:spacing w:before="120"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b/>
                <w:bCs/>
                <w:color w:val="FFFFFF"/>
                <w:lang w:eastAsia="cs-CZ"/>
              </w:rPr>
              <w:t>Název projektu</w:t>
            </w:r>
          </w:p>
        </w:tc>
        <w:tc>
          <w:tcPr>
            <w:tcW w:w="2460" w:type="dxa"/>
            <w:shd w:val="clear" w:color="auto" w:fill="3E1F65"/>
            <w:vAlign w:val="center"/>
            <w:hideMark/>
          </w:tcPr>
          <w:p w14:paraId="78A50466" w14:textId="77777777" w:rsidR="00AD49D8" w:rsidRPr="00C25713" w:rsidRDefault="00AD49D8" w:rsidP="00926DE3">
            <w:pPr>
              <w:spacing w:before="120"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b/>
                <w:bCs/>
                <w:color w:val="FFFFFF"/>
                <w:lang w:eastAsia="cs-CZ"/>
              </w:rPr>
              <w:t>Nositel projektu</w:t>
            </w:r>
          </w:p>
        </w:tc>
        <w:tc>
          <w:tcPr>
            <w:tcW w:w="1967" w:type="dxa"/>
            <w:shd w:val="clear" w:color="auto" w:fill="3E1F65"/>
            <w:vAlign w:val="center"/>
            <w:hideMark/>
          </w:tcPr>
          <w:p w14:paraId="6DA6B83C" w14:textId="77777777" w:rsidR="00AD49D8" w:rsidRPr="00C25713" w:rsidRDefault="00AD49D8" w:rsidP="00926DE3">
            <w:pPr>
              <w:spacing w:before="120" w:after="0" w:line="240" w:lineRule="auto"/>
              <w:jc w:val="center"/>
              <w:rPr>
                <w:rFonts w:ascii="Segoe UI" w:eastAsia="Times New Roman" w:hAnsi="Segoe UI" w:cs="Segoe UI"/>
                <w:color w:val="FFFFFF"/>
                <w:vertAlign w:val="superscript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b/>
                <w:bCs/>
                <w:color w:val="FFFFFF"/>
                <w:lang w:eastAsia="cs-CZ"/>
              </w:rPr>
              <w:t>Náklady</w:t>
            </w:r>
            <w:r w:rsidRPr="00C25713">
              <w:rPr>
                <w:rStyle w:val="Znakapoznpodarou"/>
                <w:rFonts w:ascii="Segoe UI" w:eastAsia="Times New Roman" w:hAnsi="Segoe UI" w:cs="Segoe UI"/>
                <w:b/>
                <w:bCs/>
                <w:color w:val="FFFFFF"/>
                <w:lang w:eastAsia="cs-CZ"/>
              </w:rPr>
              <w:footnoteReference w:id="1"/>
            </w:r>
          </w:p>
        </w:tc>
        <w:tc>
          <w:tcPr>
            <w:tcW w:w="6400" w:type="dxa"/>
            <w:shd w:val="clear" w:color="auto" w:fill="3E1F65"/>
            <w:vAlign w:val="center"/>
            <w:hideMark/>
          </w:tcPr>
          <w:p w14:paraId="2FF6C751" w14:textId="77777777" w:rsidR="00AD49D8" w:rsidRPr="00C25713" w:rsidRDefault="00AD49D8" w:rsidP="00926DE3">
            <w:pPr>
              <w:spacing w:before="120"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b/>
                <w:bCs/>
                <w:color w:val="FFFFFF"/>
                <w:lang w:eastAsia="cs-CZ"/>
              </w:rPr>
              <w:t>Popis projektu</w:t>
            </w:r>
          </w:p>
        </w:tc>
      </w:tr>
      <w:tr w:rsidR="00816519" w:rsidRPr="00C25713" w14:paraId="6D67EE57" w14:textId="77777777" w:rsidTr="008D06BB">
        <w:trPr>
          <w:trHeight w:val="907"/>
        </w:trPr>
        <w:tc>
          <w:tcPr>
            <w:tcW w:w="854" w:type="dxa"/>
            <w:vAlign w:val="center"/>
            <w:hideMark/>
          </w:tcPr>
          <w:p w14:paraId="67086BBF" w14:textId="2159FD31" w:rsidR="00AD49D8" w:rsidRPr="00C25713" w:rsidRDefault="00AD49D8" w:rsidP="008D06B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MSK</w:t>
            </w:r>
          </w:p>
        </w:tc>
        <w:tc>
          <w:tcPr>
            <w:tcW w:w="2920" w:type="dxa"/>
            <w:vAlign w:val="center"/>
            <w:hideMark/>
          </w:tcPr>
          <w:p w14:paraId="491A70A7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proofErr w:type="spellStart"/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Life</w:t>
            </w:r>
            <w:proofErr w:type="spellEnd"/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 xml:space="preserve"> &amp; Environment </w:t>
            </w:r>
            <w:proofErr w:type="spellStart"/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Research</w:t>
            </w:r>
            <w:proofErr w:type="spellEnd"/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 xml:space="preserve"> Center Ostrava (LERCO)</w:t>
            </w:r>
          </w:p>
        </w:tc>
        <w:tc>
          <w:tcPr>
            <w:tcW w:w="2460" w:type="dxa"/>
            <w:vAlign w:val="center"/>
            <w:hideMark/>
          </w:tcPr>
          <w:p w14:paraId="16609096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Ostravská univerzita</w:t>
            </w:r>
          </w:p>
        </w:tc>
        <w:tc>
          <w:tcPr>
            <w:tcW w:w="1967" w:type="dxa"/>
            <w:vAlign w:val="center"/>
            <w:hideMark/>
          </w:tcPr>
          <w:p w14:paraId="11977CC6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1 847 mil. Kč</w:t>
            </w:r>
          </w:p>
        </w:tc>
        <w:tc>
          <w:tcPr>
            <w:tcW w:w="6400" w:type="dxa"/>
            <w:vAlign w:val="center"/>
            <w:hideMark/>
          </w:tcPr>
          <w:p w14:paraId="7B9A66D5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Vybudování výzkumné infrastruktury pro biomedicínské, přírodovědné a behaviorální obory. Součástí projektu je i pokrytí personálních výdajů v úvodních letech.</w:t>
            </w:r>
          </w:p>
        </w:tc>
      </w:tr>
      <w:tr w:rsidR="00816519" w:rsidRPr="00C25713" w14:paraId="6EC2C71D" w14:textId="77777777" w:rsidTr="008D06BB">
        <w:trPr>
          <w:trHeight w:val="907"/>
        </w:trPr>
        <w:tc>
          <w:tcPr>
            <w:tcW w:w="854" w:type="dxa"/>
            <w:vAlign w:val="center"/>
            <w:hideMark/>
          </w:tcPr>
          <w:p w14:paraId="472F6E46" w14:textId="77777777" w:rsidR="00AD49D8" w:rsidRPr="00C25713" w:rsidRDefault="00AD49D8" w:rsidP="008D06B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MSK</w:t>
            </w:r>
          </w:p>
        </w:tc>
        <w:tc>
          <w:tcPr>
            <w:tcW w:w="2920" w:type="dxa"/>
            <w:vAlign w:val="center"/>
            <w:hideMark/>
          </w:tcPr>
          <w:p w14:paraId="01A65836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EDEN Karviná – výzkumný a vzdělávací park</w:t>
            </w:r>
          </w:p>
        </w:tc>
        <w:tc>
          <w:tcPr>
            <w:tcW w:w="2460" w:type="dxa"/>
            <w:vAlign w:val="center"/>
            <w:hideMark/>
          </w:tcPr>
          <w:p w14:paraId="6592CEDB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Slezská univerzita v Opavě</w:t>
            </w:r>
          </w:p>
        </w:tc>
        <w:tc>
          <w:tcPr>
            <w:tcW w:w="1967" w:type="dxa"/>
            <w:vAlign w:val="center"/>
            <w:hideMark/>
          </w:tcPr>
          <w:p w14:paraId="4C168D16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2 980 mil. Kč</w:t>
            </w:r>
          </w:p>
        </w:tc>
        <w:tc>
          <w:tcPr>
            <w:tcW w:w="6400" w:type="dxa"/>
            <w:vAlign w:val="center"/>
            <w:hideMark/>
          </w:tcPr>
          <w:p w14:paraId="182F6F05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Využití krajiny po těžbě k vybudování výzkumné a vzdělávací infrastruktury – skleníky, botanický park, kampus.</w:t>
            </w:r>
          </w:p>
        </w:tc>
      </w:tr>
      <w:tr w:rsidR="00816519" w:rsidRPr="00C25713" w14:paraId="57716EA3" w14:textId="77777777" w:rsidTr="008D06BB">
        <w:trPr>
          <w:trHeight w:val="907"/>
        </w:trPr>
        <w:tc>
          <w:tcPr>
            <w:tcW w:w="854" w:type="dxa"/>
            <w:vAlign w:val="center"/>
            <w:hideMark/>
          </w:tcPr>
          <w:p w14:paraId="415D9B7F" w14:textId="77777777" w:rsidR="00AD49D8" w:rsidRPr="00C25713" w:rsidRDefault="00AD49D8" w:rsidP="008D06B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MSK</w:t>
            </w:r>
          </w:p>
        </w:tc>
        <w:tc>
          <w:tcPr>
            <w:tcW w:w="2920" w:type="dxa"/>
            <w:vAlign w:val="center"/>
            <w:hideMark/>
          </w:tcPr>
          <w:p w14:paraId="3F2329A2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REFRESH</w:t>
            </w:r>
          </w:p>
        </w:tc>
        <w:tc>
          <w:tcPr>
            <w:tcW w:w="2460" w:type="dxa"/>
            <w:vAlign w:val="center"/>
            <w:hideMark/>
          </w:tcPr>
          <w:p w14:paraId="4301052B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Vysoká škola báňská – TUO</w:t>
            </w:r>
          </w:p>
        </w:tc>
        <w:tc>
          <w:tcPr>
            <w:tcW w:w="1967" w:type="dxa"/>
            <w:vAlign w:val="center"/>
            <w:hideMark/>
          </w:tcPr>
          <w:p w14:paraId="193009E1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3 994 mil. Kč</w:t>
            </w:r>
          </w:p>
        </w:tc>
        <w:tc>
          <w:tcPr>
            <w:tcW w:w="6400" w:type="dxa"/>
            <w:vAlign w:val="center"/>
            <w:hideMark/>
          </w:tcPr>
          <w:p w14:paraId="62F7CC9C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Vybudování výzkumné infrastruktury pro energetiku, materiály, automobilový průmysl a průmysl 4.0. Součástí projektu je i pokrytí personálních výdajů v úvodních letech.</w:t>
            </w:r>
          </w:p>
        </w:tc>
      </w:tr>
      <w:tr w:rsidR="00816519" w:rsidRPr="00C25713" w14:paraId="4EE4708E" w14:textId="77777777" w:rsidTr="008D06BB">
        <w:trPr>
          <w:trHeight w:val="907"/>
        </w:trPr>
        <w:tc>
          <w:tcPr>
            <w:tcW w:w="854" w:type="dxa"/>
            <w:vAlign w:val="center"/>
            <w:hideMark/>
          </w:tcPr>
          <w:p w14:paraId="35AE479F" w14:textId="77777777" w:rsidR="00AD49D8" w:rsidRPr="00C25713" w:rsidRDefault="00AD49D8" w:rsidP="008D06B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MSK</w:t>
            </w:r>
          </w:p>
        </w:tc>
        <w:tc>
          <w:tcPr>
            <w:tcW w:w="2920" w:type="dxa"/>
            <w:vAlign w:val="center"/>
            <w:hideMark/>
          </w:tcPr>
          <w:p w14:paraId="79FE6185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CEPIS</w:t>
            </w:r>
          </w:p>
        </w:tc>
        <w:tc>
          <w:tcPr>
            <w:tcW w:w="2460" w:type="dxa"/>
            <w:vAlign w:val="center"/>
            <w:hideMark/>
          </w:tcPr>
          <w:p w14:paraId="2EF02573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Slezská univerzita v Opavě</w:t>
            </w:r>
          </w:p>
        </w:tc>
        <w:tc>
          <w:tcPr>
            <w:tcW w:w="1967" w:type="dxa"/>
            <w:vAlign w:val="center"/>
            <w:hideMark/>
          </w:tcPr>
          <w:p w14:paraId="4DD9899D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620 mil. Kč</w:t>
            </w:r>
          </w:p>
        </w:tc>
        <w:tc>
          <w:tcPr>
            <w:tcW w:w="6400" w:type="dxa"/>
            <w:vAlign w:val="center"/>
            <w:hideMark/>
          </w:tcPr>
          <w:p w14:paraId="2D8127E6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Vybudování nové vysokoškolské vzdělávací infrastruktury zaměřené na podnikání a ekonomii.</w:t>
            </w:r>
          </w:p>
        </w:tc>
      </w:tr>
      <w:tr w:rsidR="00816519" w:rsidRPr="00C25713" w14:paraId="2ADFA5B5" w14:textId="77777777" w:rsidTr="008D06BB">
        <w:trPr>
          <w:trHeight w:val="907"/>
        </w:trPr>
        <w:tc>
          <w:tcPr>
            <w:tcW w:w="854" w:type="dxa"/>
            <w:vAlign w:val="center"/>
            <w:hideMark/>
          </w:tcPr>
          <w:p w14:paraId="2CBED4CC" w14:textId="77777777" w:rsidR="00AD49D8" w:rsidRPr="00C25713" w:rsidRDefault="00AD49D8" w:rsidP="008D06B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ULK</w:t>
            </w:r>
          </w:p>
        </w:tc>
        <w:tc>
          <w:tcPr>
            <w:tcW w:w="2920" w:type="dxa"/>
            <w:vAlign w:val="center"/>
            <w:hideMark/>
          </w:tcPr>
          <w:p w14:paraId="2FF66E73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 xml:space="preserve">Green </w:t>
            </w:r>
            <w:proofErr w:type="spellStart"/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Energy</w:t>
            </w:r>
            <w:proofErr w:type="spellEnd"/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 xml:space="preserve"> Technologies Centre (GET)</w:t>
            </w:r>
          </w:p>
        </w:tc>
        <w:tc>
          <w:tcPr>
            <w:tcW w:w="2460" w:type="dxa"/>
            <w:vAlign w:val="center"/>
            <w:hideMark/>
          </w:tcPr>
          <w:p w14:paraId="1BF8118A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UJEP</w:t>
            </w:r>
          </w:p>
        </w:tc>
        <w:tc>
          <w:tcPr>
            <w:tcW w:w="1967" w:type="dxa"/>
            <w:vAlign w:val="center"/>
            <w:hideMark/>
          </w:tcPr>
          <w:p w14:paraId="16C593DB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960 mil. Kč</w:t>
            </w:r>
          </w:p>
        </w:tc>
        <w:tc>
          <w:tcPr>
            <w:tcW w:w="6400" w:type="dxa"/>
            <w:vAlign w:val="center"/>
            <w:hideMark/>
          </w:tcPr>
          <w:p w14:paraId="34C5FF4B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Vybudování vodíkových laboratoří a solárních systémů pro fakultu strojního inženýrství. Zároveň dojde k inovaci oboru Energetika.</w:t>
            </w:r>
          </w:p>
        </w:tc>
      </w:tr>
      <w:tr w:rsidR="00816519" w:rsidRPr="00C25713" w14:paraId="123FEA89" w14:textId="77777777" w:rsidTr="008D06BB">
        <w:trPr>
          <w:trHeight w:val="907"/>
        </w:trPr>
        <w:tc>
          <w:tcPr>
            <w:tcW w:w="854" w:type="dxa"/>
            <w:vAlign w:val="center"/>
            <w:hideMark/>
          </w:tcPr>
          <w:p w14:paraId="60E4D2D7" w14:textId="77777777" w:rsidR="00AD49D8" w:rsidRPr="00C25713" w:rsidRDefault="00AD49D8" w:rsidP="008D06BB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ULK</w:t>
            </w:r>
          </w:p>
        </w:tc>
        <w:tc>
          <w:tcPr>
            <w:tcW w:w="2920" w:type="dxa"/>
            <w:vAlign w:val="center"/>
            <w:hideMark/>
          </w:tcPr>
          <w:p w14:paraId="457963E3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RUR – Region univerzitě, univerzita regionu</w:t>
            </w:r>
          </w:p>
        </w:tc>
        <w:tc>
          <w:tcPr>
            <w:tcW w:w="2460" w:type="dxa"/>
            <w:vAlign w:val="center"/>
            <w:hideMark/>
          </w:tcPr>
          <w:p w14:paraId="5CF9D6E0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UJEP</w:t>
            </w:r>
          </w:p>
        </w:tc>
        <w:tc>
          <w:tcPr>
            <w:tcW w:w="1967" w:type="dxa"/>
            <w:vAlign w:val="center"/>
            <w:hideMark/>
          </w:tcPr>
          <w:p w14:paraId="77B5404A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1 488 mil. Kč</w:t>
            </w:r>
          </w:p>
        </w:tc>
        <w:tc>
          <w:tcPr>
            <w:tcW w:w="6400" w:type="dxa"/>
            <w:vAlign w:val="center"/>
            <w:hideMark/>
          </w:tcPr>
          <w:p w14:paraId="7F704CD1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Převážně neinvestiční projekt zaměřený na podporu škol, podniků i samospráv při procesu transformace.</w:t>
            </w:r>
          </w:p>
        </w:tc>
      </w:tr>
      <w:tr w:rsidR="00816519" w:rsidRPr="00C25713" w14:paraId="0B79BEDB" w14:textId="77777777" w:rsidTr="008D06BB">
        <w:trPr>
          <w:trHeight w:val="907"/>
        </w:trPr>
        <w:tc>
          <w:tcPr>
            <w:tcW w:w="854" w:type="dxa"/>
            <w:vAlign w:val="center"/>
            <w:hideMark/>
          </w:tcPr>
          <w:p w14:paraId="39153FF2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KVK</w:t>
            </w:r>
          </w:p>
        </w:tc>
        <w:tc>
          <w:tcPr>
            <w:tcW w:w="2920" w:type="dxa"/>
            <w:vAlign w:val="center"/>
            <w:hideMark/>
          </w:tcPr>
          <w:p w14:paraId="7F42E6E6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Chytrá krajina 2030+</w:t>
            </w:r>
          </w:p>
        </w:tc>
        <w:tc>
          <w:tcPr>
            <w:tcW w:w="2460" w:type="dxa"/>
            <w:vAlign w:val="center"/>
            <w:hideMark/>
          </w:tcPr>
          <w:p w14:paraId="44A10A67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Česká zemědělská univerzita v Praze</w:t>
            </w:r>
          </w:p>
        </w:tc>
        <w:tc>
          <w:tcPr>
            <w:tcW w:w="1967" w:type="dxa"/>
            <w:vAlign w:val="center"/>
            <w:hideMark/>
          </w:tcPr>
          <w:p w14:paraId="7118ED34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313 mil. Kč</w:t>
            </w:r>
          </w:p>
        </w:tc>
        <w:tc>
          <w:tcPr>
            <w:tcW w:w="6400" w:type="dxa"/>
            <w:vAlign w:val="center"/>
            <w:hideMark/>
          </w:tcPr>
          <w:p w14:paraId="6450D149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Výzkumný projekt zaměřený na analýzu různých typů krajin, stanovení limitů pro jejich využití a realizaci pilotních projektů v území.</w:t>
            </w:r>
          </w:p>
        </w:tc>
      </w:tr>
    </w:tbl>
    <w:p w14:paraId="50CF059B" w14:textId="77777777" w:rsidR="008D06BB" w:rsidRDefault="008D06BB" w:rsidP="00AD49D8">
      <w:pPr>
        <w:spacing w:line="273" w:lineRule="auto"/>
        <w:rPr>
          <w:rFonts w:ascii="Segoe UI" w:eastAsia="Times New Roman" w:hAnsi="Segoe UI" w:cs="Segoe UI"/>
          <w:b/>
          <w:bCs/>
          <w:color w:val="000000"/>
          <w:sz w:val="24"/>
          <w:lang w:eastAsia="cs-CZ"/>
        </w:rPr>
      </w:pPr>
    </w:p>
    <w:p w14:paraId="61E9CD2C" w14:textId="1C785E86" w:rsidR="00AD49D8" w:rsidRPr="00C25713" w:rsidRDefault="00AD49D8" w:rsidP="00AD49D8">
      <w:pPr>
        <w:spacing w:line="273" w:lineRule="auto"/>
        <w:rPr>
          <w:rFonts w:ascii="Segoe UI" w:eastAsia="Times New Roman" w:hAnsi="Segoe UI" w:cs="Segoe UI"/>
          <w:sz w:val="28"/>
          <w:szCs w:val="24"/>
          <w:lang w:eastAsia="cs-CZ"/>
        </w:rPr>
      </w:pPr>
      <w:r w:rsidRPr="00C25713">
        <w:rPr>
          <w:rFonts w:ascii="Segoe UI" w:eastAsia="Times New Roman" w:hAnsi="Segoe UI" w:cs="Segoe UI"/>
          <w:b/>
          <w:bCs/>
          <w:color w:val="000000"/>
          <w:sz w:val="24"/>
          <w:lang w:eastAsia="cs-CZ"/>
        </w:rPr>
        <w:lastRenderedPageBreak/>
        <w:t>Tab. 2 Další strategické projekty zabývající se VVI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6"/>
        <w:gridCol w:w="2807"/>
        <w:gridCol w:w="2406"/>
        <w:gridCol w:w="1905"/>
        <w:gridCol w:w="6060"/>
      </w:tblGrid>
      <w:tr w:rsidR="00816519" w:rsidRPr="00C25713" w14:paraId="3F927911" w14:textId="77777777" w:rsidTr="008D06BB">
        <w:trPr>
          <w:trHeight w:val="9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617104AC" w14:textId="77777777" w:rsidR="00AD49D8" w:rsidRPr="00C25713" w:rsidRDefault="00816519" w:rsidP="00926DE3">
            <w:pPr>
              <w:spacing w:after="0" w:line="240" w:lineRule="auto"/>
              <w:rPr>
                <w:rFonts w:ascii="Segoe UI" w:eastAsia="Times New Roman" w:hAnsi="Segoe UI" w:cs="Segoe UI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noProof/>
                <w:lang w:eastAsia="cs-CZ"/>
              </w:rPr>
              <w:drawing>
                <wp:inline distT="0" distB="0" distL="0" distR="0" wp14:anchorId="23C23FD6" wp14:editId="6E17C969">
                  <wp:extent cx="336430" cy="336430"/>
                  <wp:effectExtent l="0" t="0" r="6985" b="6985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2363-2363-max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902" cy="343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47CD25B5" w14:textId="77777777" w:rsidR="00AD49D8" w:rsidRPr="00C25713" w:rsidRDefault="00AD49D8" w:rsidP="00926DE3">
            <w:pPr>
              <w:spacing w:before="120"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b/>
                <w:bCs/>
                <w:color w:val="FFFFFF"/>
                <w:lang w:eastAsia="cs-CZ"/>
              </w:rPr>
              <w:t>Název projektu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242C67D3" w14:textId="77777777" w:rsidR="00AD49D8" w:rsidRPr="00C25713" w:rsidRDefault="00AD49D8" w:rsidP="00926DE3">
            <w:pPr>
              <w:spacing w:before="120"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b/>
                <w:bCs/>
                <w:color w:val="FFFFFF"/>
                <w:lang w:eastAsia="cs-CZ"/>
              </w:rPr>
              <w:t>Nositel projektu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5697BFAD" w14:textId="77777777" w:rsidR="00AD49D8" w:rsidRPr="00C25713" w:rsidRDefault="00AD49D8" w:rsidP="00926DE3">
            <w:pPr>
              <w:spacing w:before="120" w:after="0" w:line="240" w:lineRule="auto"/>
              <w:jc w:val="center"/>
              <w:rPr>
                <w:rFonts w:ascii="Segoe UI" w:eastAsia="Times New Roman" w:hAnsi="Segoe UI" w:cs="Segoe UI"/>
                <w:color w:val="FFFFFF"/>
                <w:vertAlign w:val="superscript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b/>
                <w:bCs/>
                <w:color w:val="FFFFFF"/>
                <w:lang w:eastAsia="cs-CZ"/>
              </w:rPr>
              <w:t>Náklady</w:t>
            </w:r>
            <w:r w:rsidRPr="00C25713">
              <w:rPr>
                <w:rStyle w:val="Znakapoznpodarou"/>
                <w:rFonts w:ascii="Segoe UI" w:eastAsia="Times New Roman" w:hAnsi="Segoe UI" w:cs="Segoe UI"/>
                <w:b/>
                <w:bCs/>
                <w:color w:val="FFFFFF"/>
                <w:lang w:eastAsia="cs-CZ"/>
              </w:rPr>
              <w:footnoteReference w:id="2"/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  <w:vAlign w:val="center"/>
            <w:hideMark/>
          </w:tcPr>
          <w:p w14:paraId="16A12844" w14:textId="77777777" w:rsidR="00AD49D8" w:rsidRPr="00C25713" w:rsidRDefault="00AD49D8" w:rsidP="00926DE3">
            <w:pPr>
              <w:spacing w:before="120" w:after="0" w:line="240" w:lineRule="auto"/>
              <w:jc w:val="center"/>
              <w:rPr>
                <w:rFonts w:ascii="Segoe UI" w:eastAsia="Times New Roman" w:hAnsi="Segoe UI" w:cs="Segoe UI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b/>
                <w:bCs/>
                <w:color w:val="FFFFFF"/>
                <w:lang w:eastAsia="cs-CZ"/>
              </w:rPr>
              <w:t>Popis projektu</w:t>
            </w:r>
          </w:p>
        </w:tc>
      </w:tr>
      <w:tr w:rsidR="00816519" w:rsidRPr="00C25713" w14:paraId="6A287A82" w14:textId="77777777" w:rsidTr="008D06BB">
        <w:trPr>
          <w:trHeight w:val="9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B5C23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MSK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A9830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proofErr w:type="spellStart"/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CirkArena</w:t>
            </w:r>
            <w:proofErr w:type="spellEnd"/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D2B74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Materiálový a metalurgický výzkum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8B597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2 199 mil. Kč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B4165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Přeměna starého hokejového stadionu na výzkumné a kompetenční centrum zaměřené na oběhové hospodářství.</w:t>
            </w:r>
          </w:p>
        </w:tc>
      </w:tr>
      <w:tr w:rsidR="00816519" w:rsidRPr="00C25713" w14:paraId="1EA1C695" w14:textId="77777777" w:rsidTr="008D06BB">
        <w:trPr>
          <w:trHeight w:val="9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0BD9F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ULK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741ED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Transformační centrum Ústeckého kraje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8C750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Ústecký kraj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313F8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808 mil. Kč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1C4A5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Vznik specializovaného centra, které bude poskytovat podporu aktérům transformace kraje. Součástí projektu je i rekonstrukce nevyhovujícího objektu.</w:t>
            </w:r>
          </w:p>
        </w:tc>
      </w:tr>
      <w:tr w:rsidR="00816519" w:rsidRPr="00C25713" w14:paraId="158E0875" w14:textId="77777777" w:rsidTr="008D06BB">
        <w:trPr>
          <w:trHeight w:val="9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C1766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KVK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A72A7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Karlovarské inovační centrum (KIC)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D5F44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Karlovarský kraj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C6B13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500 mil. Kč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49AA9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Výstavba budov vědeckotechnického parku a informačně vzdělávacího střediska. Areál má sloužit pro zvýšení intenzity výzkumných a vývojových aktivit v kraji.</w:t>
            </w:r>
          </w:p>
        </w:tc>
      </w:tr>
      <w:tr w:rsidR="00816519" w:rsidRPr="00C25713" w14:paraId="219F8606" w14:textId="77777777" w:rsidTr="008D06BB">
        <w:trPr>
          <w:trHeight w:val="90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739CA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KVK</w:t>
            </w:r>
          </w:p>
        </w:tc>
        <w:tc>
          <w:tcPr>
            <w:tcW w:w="2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0A039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Centrum lázeňského výzkumu (CLV)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F7A21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Institut lázeňství a balneologie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D3282" w14:textId="77777777" w:rsidR="00AD49D8" w:rsidRPr="00C25713" w:rsidRDefault="00AD49D8" w:rsidP="00926DE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lang w:eastAsia="cs-CZ"/>
              </w:rPr>
              <w:t>325 mil. Kč</w:t>
            </w:r>
          </w:p>
        </w:tc>
        <w:tc>
          <w:tcPr>
            <w:tcW w:w="6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77C12" w14:textId="77777777" w:rsidR="00AD49D8" w:rsidRPr="00C25713" w:rsidRDefault="00AD49D8" w:rsidP="00926DE3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lang w:eastAsia="cs-CZ"/>
              </w:rPr>
            </w:pPr>
            <w:r w:rsidRPr="00C25713">
              <w:rPr>
                <w:rFonts w:ascii="Segoe UI" w:eastAsia="Times New Roman" w:hAnsi="Segoe UI" w:cs="Segoe UI"/>
                <w:color w:val="000000"/>
                <w:sz w:val="20"/>
                <w:shd w:val="clear" w:color="auto" w:fill="FFFFFF"/>
                <w:lang w:eastAsia="cs-CZ"/>
              </w:rPr>
              <w:t>Vybudování výzkumné infrastruktury pro CLV, která se bude specializovat na balneologii, přírodní i společenské vědy.</w:t>
            </w:r>
          </w:p>
        </w:tc>
      </w:tr>
    </w:tbl>
    <w:p w14:paraId="46A09F7C" w14:textId="77777777" w:rsidR="00CB757D" w:rsidRPr="00C25713" w:rsidRDefault="00CB757D">
      <w:pPr>
        <w:rPr>
          <w:rFonts w:ascii="Segoe UI" w:hAnsi="Segoe UI" w:cs="Segoe UI"/>
        </w:rPr>
        <w:sectPr w:rsidR="00CB757D" w:rsidRPr="00C25713" w:rsidSect="008D06BB"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</w:p>
    <w:p w14:paraId="4BC0D3E0" w14:textId="20814E9A" w:rsidR="006B0C5F" w:rsidRPr="008D06BB" w:rsidRDefault="00957A7B" w:rsidP="008D06BB">
      <w:pPr>
        <w:pStyle w:val="Nadpis1"/>
      </w:pPr>
      <w:bookmarkStart w:id="0" w:name="_Toc119326781"/>
      <w:bookmarkStart w:id="1" w:name="_Toc119849233"/>
      <w:r w:rsidRPr="008D06BB">
        <w:lastRenderedPageBreak/>
        <w:t>S</w:t>
      </w:r>
      <w:r w:rsidR="00ED4615" w:rsidRPr="008D06BB">
        <w:t>trategické projekty</w:t>
      </w:r>
      <w:r w:rsidR="00B80D91" w:rsidRPr="008D06BB">
        <w:t xml:space="preserve"> VVI</w:t>
      </w:r>
      <w:r w:rsidR="00ED4615" w:rsidRPr="008D06BB">
        <w:t xml:space="preserve"> </w:t>
      </w:r>
      <w:r w:rsidR="009D07DC" w:rsidRPr="008D06BB">
        <w:t>–</w:t>
      </w:r>
      <w:r w:rsidRPr="008D06BB">
        <w:t xml:space="preserve"> </w:t>
      </w:r>
      <w:r w:rsidR="00ED4615" w:rsidRPr="008D06BB">
        <w:t>Moravskoslezský kraj</w:t>
      </w:r>
      <w:bookmarkEnd w:id="0"/>
      <w:bookmarkEnd w:id="1"/>
    </w:p>
    <w:p w14:paraId="3EFD3F15" w14:textId="53C7E997" w:rsidR="008D06BB" w:rsidRPr="008D06BB" w:rsidRDefault="00957A7B" w:rsidP="005B24AC">
      <w:pPr>
        <w:pStyle w:val="Nadpis2"/>
      </w:pPr>
      <w:bookmarkStart w:id="2" w:name="_Toc119326782"/>
      <w:bookmarkStart w:id="3" w:name="_Toc119849234"/>
      <w:proofErr w:type="spellStart"/>
      <w:r w:rsidRPr="008D06BB">
        <w:t>Life</w:t>
      </w:r>
      <w:proofErr w:type="spellEnd"/>
      <w:r w:rsidRPr="008D06BB">
        <w:t xml:space="preserve"> &amp; Environment </w:t>
      </w:r>
      <w:proofErr w:type="spellStart"/>
      <w:r w:rsidRPr="008D06BB">
        <w:t>Research</w:t>
      </w:r>
      <w:proofErr w:type="spellEnd"/>
      <w:r w:rsidRPr="008D06BB">
        <w:t xml:space="preserve"> Center Ostrava</w:t>
      </w:r>
      <w:bookmarkEnd w:id="2"/>
      <w:bookmarkEnd w:id="3"/>
      <w:r w:rsidR="008D06BB" w:rsidRPr="008D06BB">
        <w:t xml:space="preserve"> (LERCO)</w:t>
      </w:r>
    </w:p>
    <w:p w14:paraId="7815A38F" w14:textId="0BCFD3CE" w:rsidR="005B7F0D" w:rsidRPr="008D06BB" w:rsidRDefault="005B7F0D" w:rsidP="00C374D0">
      <w:pPr>
        <w:jc w:val="both"/>
        <w:rPr>
          <w:rFonts w:ascii="Segoe UI" w:hAnsi="Segoe UI" w:cs="Segoe UI"/>
        </w:rPr>
      </w:pPr>
      <w:r w:rsidRPr="008D06BB">
        <w:rPr>
          <w:rFonts w:ascii="Segoe UI" w:hAnsi="Segoe UI" w:cs="Segoe UI"/>
          <w:i/>
          <w:u w:val="single"/>
        </w:rPr>
        <w:t>Nositel:</w:t>
      </w:r>
      <w:r w:rsidRPr="008D06BB">
        <w:rPr>
          <w:rFonts w:ascii="Segoe UI" w:hAnsi="Segoe UI" w:cs="Segoe UI"/>
        </w:rPr>
        <w:t xml:space="preserve"> Ostravská univerzita</w:t>
      </w:r>
    </w:p>
    <w:p w14:paraId="7130AF1D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Předpokládané náklady:</w:t>
      </w:r>
      <w:r w:rsidRPr="008D06BB">
        <w:rPr>
          <w:rFonts w:ascii="Segoe UI" w:hAnsi="Segoe UI" w:cs="Segoe UI"/>
          <w:i/>
          <w:iCs/>
          <w:color w:val="000000"/>
          <w:sz w:val="22"/>
          <w:szCs w:val="22"/>
          <w:shd w:val="clear" w:color="auto" w:fill="FFFFFF"/>
        </w:rPr>
        <w:t> </w:t>
      </w:r>
      <w:r w:rsidRPr="008D06BB">
        <w:rPr>
          <w:rFonts w:ascii="Segoe UI" w:hAnsi="Segoe UI" w:cs="Segoe UI"/>
          <w:color w:val="000000"/>
          <w:sz w:val="22"/>
          <w:szCs w:val="22"/>
        </w:rPr>
        <w:t>1 847 mil. Kč</w:t>
      </w:r>
    </w:p>
    <w:p w14:paraId="36F47847" w14:textId="7708DD9A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Partneři projektu:</w:t>
      </w:r>
      <w:r w:rsidR="008D06BB"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 xml:space="preserve"> </w:t>
      </w:r>
      <w:r w:rsidRPr="008D06BB">
        <w:rPr>
          <w:rFonts w:ascii="Segoe UI" w:hAnsi="Segoe UI" w:cs="Segoe UI"/>
          <w:color w:val="000000"/>
          <w:sz w:val="22"/>
          <w:szCs w:val="22"/>
        </w:rPr>
        <w:t>Fakultní nemocnice Ostrava</w:t>
      </w:r>
      <w:r w:rsidR="008D06BB" w:rsidRPr="008D06BB">
        <w:rPr>
          <w:rFonts w:ascii="Segoe UI" w:hAnsi="Segoe UI" w:cs="Segoe UI"/>
          <w:color w:val="000000"/>
          <w:sz w:val="22"/>
          <w:szCs w:val="22"/>
        </w:rPr>
        <w:t xml:space="preserve">, </w:t>
      </w:r>
      <w:r w:rsidRPr="008D06BB">
        <w:rPr>
          <w:rFonts w:ascii="Segoe UI" w:hAnsi="Segoe UI" w:cs="Segoe UI"/>
          <w:color w:val="000000"/>
          <w:sz w:val="22"/>
          <w:szCs w:val="22"/>
        </w:rPr>
        <w:t>Vysoká škola báňská – Technická univerzita Ostrava</w:t>
      </w:r>
    </w:p>
    <w:p w14:paraId="5BB70260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Popis lokality, oblasti, adresa realizace projektu:</w:t>
      </w:r>
      <w:r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 Ostrava (areál Lékařské fakulty Ostravské univerzity při ulici Syllabova)</w:t>
      </w:r>
    </w:p>
    <w:p w14:paraId="16E2FAC3" w14:textId="35F6AFF8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Popis projektu:</w:t>
      </w:r>
      <w:r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 Vybudování výzkumné infrastruktury pro biomedicínské, přírodovědné a</w:t>
      </w:r>
      <w:r w:rsidR="008D06BB"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 </w:t>
      </w:r>
      <w:r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behaviorální obory. Součástí projektu je i pokrytí personálních výdajů v úvodních letech.</w:t>
      </w:r>
    </w:p>
    <w:p w14:paraId="1CBAD52C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Cíle projektu:</w:t>
      </w:r>
      <w:r w:rsidRPr="008D06BB">
        <w:rPr>
          <w:rFonts w:ascii="Segoe UI" w:hAnsi="Segoe UI" w:cs="Segoe UI"/>
          <w:color w:val="000000"/>
          <w:sz w:val="22"/>
          <w:szCs w:val="22"/>
        </w:rPr>
        <w:t> </w:t>
      </w:r>
      <w:proofErr w:type="spellStart"/>
      <w:r w:rsidRPr="008D06BB">
        <w:rPr>
          <w:rFonts w:ascii="Segoe UI" w:hAnsi="Segoe UI" w:cs="Segoe UI"/>
          <w:color w:val="000000"/>
          <w:sz w:val="22"/>
          <w:szCs w:val="22"/>
        </w:rPr>
        <w:t>Life&amp;Environment</w:t>
      </w:r>
      <w:proofErr w:type="spellEnd"/>
      <w:r w:rsidRPr="008D06BB">
        <w:rPr>
          <w:rFonts w:ascii="Segoe UI" w:hAnsi="Segoe UI" w:cs="Segoe UI"/>
          <w:color w:val="000000"/>
          <w:sz w:val="22"/>
          <w:szCs w:val="22"/>
        </w:rPr>
        <w:t xml:space="preserve"> </w:t>
      </w:r>
      <w:proofErr w:type="spellStart"/>
      <w:r w:rsidRPr="008D06BB">
        <w:rPr>
          <w:rFonts w:ascii="Segoe UI" w:hAnsi="Segoe UI" w:cs="Segoe UI"/>
          <w:color w:val="000000"/>
          <w:sz w:val="22"/>
          <w:szCs w:val="22"/>
        </w:rPr>
        <w:t>Research</w:t>
      </w:r>
      <w:proofErr w:type="spellEnd"/>
      <w:r w:rsidRPr="008D06BB">
        <w:rPr>
          <w:rFonts w:ascii="Segoe UI" w:hAnsi="Segoe UI" w:cs="Segoe UI"/>
          <w:color w:val="000000"/>
          <w:sz w:val="22"/>
          <w:szCs w:val="22"/>
        </w:rPr>
        <w:t xml:space="preserve"> Center Ostrava je nově budovaný vědeckovýzkumný hub, který umožní transformaci kraje z „uhelného” na „zdravější a chytřejší” region. Špičkově vybavená facilita a 8 excelentních výzkumných týmů projektu umožní realizaci aktivit v širokém a unikátním mezioborovém zaměření v biomedicínských, přírodovědných a behaviorálních oborech, od základního přes aplikovaný výzkum, napříč </w:t>
      </w:r>
      <w:proofErr w:type="spellStart"/>
      <w:r w:rsidRPr="008D06BB">
        <w:rPr>
          <w:rFonts w:ascii="Segoe UI" w:hAnsi="Segoe UI" w:cs="Segoe UI"/>
          <w:color w:val="000000"/>
          <w:sz w:val="22"/>
          <w:szCs w:val="22"/>
        </w:rPr>
        <w:t>VaV</w:t>
      </w:r>
      <w:proofErr w:type="spellEnd"/>
      <w:r w:rsidRPr="008D06BB">
        <w:rPr>
          <w:rFonts w:ascii="Segoe UI" w:hAnsi="Segoe UI" w:cs="Segoe UI"/>
          <w:color w:val="000000"/>
          <w:sz w:val="22"/>
          <w:szCs w:val="22"/>
        </w:rPr>
        <w:t xml:space="preserve"> institucemi (OSU, FNO, VŠB-TUO) a dalšími spolupracujícími </w:t>
      </w:r>
      <w:proofErr w:type="spellStart"/>
      <w:r w:rsidRPr="008D06BB">
        <w:rPr>
          <w:rFonts w:ascii="Segoe UI" w:hAnsi="Segoe UI" w:cs="Segoe UI"/>
          <w:color w:val="000000"/>
          <w:sz w:val="22"/>
          <w:szCs w:val="22"/>
        </w:rPr>
        <w:t>VaV</w:t>
      </w:r>
      <w:proofErr w:type="spellEnd"/>
      <w:r w:rsidRPr="008D06BB">
        <w:rPr>
          <w:rFonts w:ascii="Segoe UI" w:hAnsi="Segoe UI" w:cs="Segoe UI"/>
          <w:color w:val="000000"/>
          <w:sz w:val="22"/>
          <w:szCs w:val="22"/>
        </w:rPr>
        <w:t xml:space="preserve"> i komerčními subjekty z praxe v ČR/zahraničí. Cílem projektu je komplexní podpora rozvoje inovačního </w:t>
      </w:r>
      <w:proofErr w:type="spellStart"/>
      <w:r w:rsidRPr="008D06BB">
        <w:rPr>
          <w:rFonts w:ascii="Segoe UI" w:hAnsi="Segoe UI" w:cs="Segoe UI"/>
          <w:color w:val="000000"/>
          <w:sz w:val="22"/>
          <w:szCs w:val="22"/>
        </w:rPr>
        <w:t>VaV</w:t>
      </w:r>
      <w:proofErr w:type="spellEnd"/>
      <w:r w:rsidRPr="008D06BB">
        <w:rPr>
          <w:rFonts w:ascii="Segoe UI" w:hAnsi="Segoe UI" w:cs="Segoe UI"/>
          <w:color w:val="000000"/>
          <w:sz w:val="22"/>
          <w:szCs w:val="22"/>
        </w:rPr>
        <w:t xml:space="preserve"> potenciálu kraje v netechnických oborech s dopadem na: zdraví obyvatelstva, rozvoj spolupráce </w:t>
      </w:r>
      <w:proofErr w:type="spellStart"/>
      <w:r w:rsidRPr="008D06BB">
        <w:rPr>
          <w:rFonts w:ascii="Segoe UI" w:hAnsi="Segoe UI" w:cs="Segoe UI"/>
          <w:color w:val="000000"/>
          <w:sz w:val="22"/>
          <w:szCs w:val="22"/>
        </w:rPr>
        <w:t>VaV</w:t>
      </w:r>
      <w:proofErr w:type="spellEnd"/>
      <w:r w:rsidRPr="008D06BB">
        <w:rPr>
          <w:rFonts w:ascii="Segoe UI" w:hAnsi="Segoe UI" w:cs="Segoe UI"/>
          <w:color w:val="000000"/>
          <w:sz w:val="22"/>
          <w:szCs w:val="22"/>
        </w:rPr>
        <w:t xml:space="preserve"> s komerční sférou (spin-</w:t>
      </w:r>
      <w:proofErr w:type="spellStart"/>
      <w:r w:rsidRPr="008D06BB">
        <w:rPr>
          <w:rFonts w:ascii="Segoe UI" w:hAnsi="Segoe UI" w:cs="Segoe UI"/>
          <w:color w:val="000000"/>
          <w:sz w:val="22"/>
          <w:szCs w:val="22"/>
        </w:rPr>
        <w:t>off</w:t>
      </w:r>
      <w:proofErr w:type="spellEnd"/>
      <w:r w:rsidRPr="008D06BB">
        <w:rPr>
          <w:rFonts w:ascii="Segoe UI" w:hAnsi="Segoe UI" w:cs="Segoe UI"/>
          <w:color w:val="000000"/>
          <w:sz w:val="22"/>
          <w:szCs w:val="22"/>
        </w:rPr>
        <w:t xml:space="preserve"> firmy), podporu zaměstnanosti v kraji, zvýšení atraktivnosti regionu ve </w:t>
      </w:r>
      <w:proofErr w:type="spellStart"/>
      <w:r w:rsidRPr="008D06BB">
        <w:rPr>
          <w:rFonts w:ascii="Segoe UI" w:hAnsi="Segoe UI" w:cs="Segoe UI"/>
          <w:color w:val="000000"/>
          <w:sz w:val="22"/>
          <w:szCs w:val="22"/>
        </w:rPr>
        <w:t>VaV</w:t>
      </w:r>
      <w:proofErr w:type="spellEnd"/>
      <w:r w:rsidRPr="008D06BB">
        <w:rPr>
          <w:rFonts w:ascii="Segoe UI" w:hAnsi="Segoe UI" w:cs="Segoe UI"/>
          <w:color w:val="000000"/>
          <w:sz w:val="22"/>
          <w:szCs w:val="22"/>
        </w:rPr>
        <w:t>, vzdělávání a municipality poskytnutím inovačních nástrojů.</w:t>
      </w:r>
    </w:p>
    <w:p w14:paraId="4690B3A7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Harmonogram projektu:</w:t>
      </w:r>
    </w:p>
    <w:p w14:paraId="3848F020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1Q/2023 - Zahájení realizace projektu</w:t>
      </w:r>
    </w:p>
    <w:p w14:paraId="6130C906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4Q/2023 - Zahájení výzkumných aktivit</w:t>
      </w:r>
    </w:p>
    <w:p w14:paraId="279CDD5F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2Q/2025 - Dokončení stavby a pořízení přístrojů</w:t>
      </w:r>
    </w:p>
    <w:p w14:paraId="47E55875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4Q/2027 - Ukončení realizace projektu</w:t>
      </w:r>
    </w:p>
    <w:p w14:paraId="447F5D44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Typ projektu:</w:t>
      </w:r>
      <w:r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 </w:t>
      </w:r>
      <w:r w:rsidRPr="008D06BB">
        <w:rPr>
          <w:rFonts w:ascii="Segoe UI" w:hAnsi="Segoe UI" w:cs="Segoe UI"/>
          <w:color w:val="000000"/>
          <w:sz w:val="22"/>
          <w:szCs w:val="22"/>
        </w:rPr>
        <w:t>investiční</w:t>
      </w:r>
    </w:p>
    <w:p w14:paraId="6529CE98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Stav projektu:</w:t>
      </w:r>
      <w:r w:rsidRPr="008D06BB">
        <w:rPr>
          <w:rFonts w:ascii="Segoe UI" w:hAnsi="Segoe UI" w:cs="Segoe UI"/>
          <w:i/>
          <w:iCs/>
          <w:color w:val="000000"/>
          <w:sz w:val="22"/>
          <w:szCs w:val="22"/>
          <w:shd w:val="clear" w:color="auto" w:fill="FFFFFF"/>
        </w:rPr>
        <w:t> </w:t>
      </w:r>
      <w:r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probíhá zpracování studie proveditelnosti</w:t>
      </w:r>
    </w:p>
    <w:p w14:paraId="0FE795B5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Financování:</w:t>
      </w:r>
    </w:p>
    <w:p w14:paraId="4266F73A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Předpokládané vlastní zdroje nositele projektu: 92 mil. Kč (5 %)</w:t>
      </w:r>
    </w:p>
    <w:p w14:paraId="032747F0" w14:textId="77777777" w:rsidR="00957A7B" w:rsidRPr="008D06BB" w:rsidRDefault="00957A7B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Předpoklád</w:t>
      </w:r>
      <w:r w:rsidR="007E19CA" w:rsidRPr="008D06BB">
        <w:rPr>
          <w:rFonts w:ascii="Segoe UI" w:hAnsi="Segoe UI" w:cs="Segoe UI"/>
          <w:color w:val="000000"/>
          <w:sz w:val="22"/>
          <w:szCs w:val="22"/>
        </w:rPr>
        <w:t>a</w:t>
      </w:r>
      <w:r w:rsidRPr="008D06BB">
        <w:rPr>
          <w:rFonts w:ascii="Segoe UI" w:hAnsi="Segoe UI" w:cs="Segoe UI"/>
          <w:color w:val="000000"/>
          <w:sz w:val="22"/>
          <w:szCs w:val="22"/>
        </w:rPr>
        <w:t>ná národní podpora ze státního rozpočtu: 185 mil. Kč (10 %)</w:t>
      </w:r>
    </w:p>
    <w:p w14:paraId="14FF69D4" w14:textId="7C7D4816" w:rsidR="008D06BB" w:rsidRPr="008D06BB" w:rsidRDefault="00957A7B" w:rsidP="00C25713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Předpokládaná podpora z Operačního programu Spravedlivá transformace: 1 570 mil. Kč (85 %)</w:t>
      </w:r>
    </w:p>
    <w:p w14:paraId="6D436F19" w14:textId="77777777" w:rsidR="008D06BB" w:rsidRDefault="008D06BB">
      <w:pPr>
        <w:rPr>
          <w:rFonts w:ascii="Segoe UI" w:eastAsia="Times New Roman" w:hAnsi="Segoe UI" w:cs="Segoe UI"/>
          <w:color w:val="000000"/>
          <w:sz w:val="21"/>
          <w:szCs w:val="21"/>
          <w:lang w:eastAsia="cs-CZ"/>
        </w:rPr>
      </w:pPr>
      <w:r>
        <w:rPr>
          <w:rFonts w:ascii="Segoe UI" w:hAnsi="Segoe UI" w:cs="Segoe UI"/>
          <w:color w:val="000000"/>
          <w:sz w:val="21"/>
          <w:szCs w:val="21"/>
        </w:rPr>
        <w:br w:type="page"/>
      </w:r>
    </w:p>
    <w:p w14:paraId="258BA0DE" w14:textId="77777777" w:rsidR="005B7F0D" w:rsidRPr="00C25713" w:rsidRDefault="005B7F0D" w:rsidP="005B24AC">
      <w:pPr>
        <w:pStyle w:val="Nadpis2"/>
      </w:pPr>
      <w:bookmarkStart w:id="4" w:name="_Toc119326783"/>
      <w:bookmarkStart w:id="5" w:name="_Toc119849235"/>
      <w:r w:rsidRPr="00C25713">
        <w:lastRenderedPageBreak/>
        <w:t xml:space="preserve">EDEN Karviná </w:t>
      </w:r>
      <w:r w:rsidR="009D07DC">
        <w:rPr>
          <w:szCs w:val="24"/>
          <w:lang w:eastAsia="cs-CZ"/>
        </w:rPr>
        <w:t>–</w:t>
      </w:r>
      <w:r w:rsidRPr="00C25713">
        <w:t xml:space="preserve"> výzkumný a vzdělávací park</w:t>
      </w:r>
      <w:bookmarkEnd w:id="4"/>
      <w:bookmarkEnd w:id="5"/>
    </w:p>
    <w:p w14:paraId="408E502E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</w:rPr>
        <w:t>Nositel:</w:t>
      </w:r>
      <w:r w:rsidRPr="008D06BB">
        <w:rPr>
          <w:rFonts w:ascii="Segoe UI" w:hAnsi="Segoe UI" w:cs="Segoe UI"/>
          <w:color w:val="000000"/>
          <w:sz w:val="22"/>
          <w:szCs w:val="22"/>
        </w:rPr>
        <w:t> Slezská univerzita v Opavě</w:t>
      </w:r>
    </w:p>
    <w:p w14:paraId="2EA6D4B2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Předpokládané náklady:</w:t>
      </w:r>
      <w:r w:rsidRPr="008D06BB">
        <w:rPr>
          <w:rFonts w:ascii="Segoe UI" w:hAnsi="Segoe UI" w:cs="Segoe UI"/>
          <w:i/>
          <w:iCs/>
          <w:color w:val="000000"/>
          <w:sz w:val="22"/>
          <w:szCs w:val="22"/>
          <w:shd w:val="clear" w:color="auto" w:fill="FFFFFF"/>
        </w:rPr>
        <w:t> </w:t>
      </w:r>
      <w:r w:rsidRPr="008D06BB">
        <w:rPr>
          <w:rFonts w:ascii="Segoe UI" w:hAnsi="Segoe UI" w:cs="Segoe UI"/>
          <w:color w:val="000000"/>
          <w:sz w:val="22"/>
          <w:szCs w:val="22"/>
        </w:rPr>
        <w:t>2 980 mil. Kč</w:t>
      </w:r>
    </w:p>
    <w:p w14:paraId="513A7E4A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Partneři projektu:</w:t>
      </w:r>
      <w:r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 Moravskoslezský kraj</w:t>
      </w:r>
    </w:p>
    <w:p w14:paraId="4C0BBD9D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</w:rPr>
        <w:t>Popis lokality, oblasti, adresa realizace projektu:</w:t>
      </w:r>
      <w:r w:rsidRPr="008D06BB">
        <w:rPr>
          <w:rFonts w:ascii="Segoe UI" w:hAnsi="Segoe UI" w:cs="Segoe UI"/>
          <w:color w:val="000000"/>
          <w:sz w:val="22"/>
          <w:szCs w:val="22"/>
        </w:rPr>
        <w:t xml:space="preserve"> Karviná (v části Karviná – Doly; v těsné blízkosti silnice I/59 spojující Ostravu s Karvinou a silnice II/474 směr Havířov. </w:t>
      </w:r>
    </w:p>
    <w:p w14:paraId="79761CFA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Popis projektu:</w:t>
      </w:r>
      <w:r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 Využití krajiny po těžbě k vybudování výzkumné a vzdělávací infrastruktury </w:t>
      </w:r>
      <w:r w:rsidR="009D07DC" w:rsidRPr="008D06BB">
        <w:rPr>
          <w:rFonts w:ascii="Segoe UI" w:hAnsi="Segoe UI" w:cs="Segoe UI"/>
          <w:sz w:val="22"/>
          <w:szCs w:val="22"/>
        </w:rPr>
        <w:t>–</w:t>
      </w:r>
      <w:r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 xml:space="preserve"> skleníky, botanický park, kampus.</w:t>
      </w:r>
    </w:p>
    <w:p w14:paraId="4342A712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</w:rPr>
        <w:t>Cíle projektu:</w:t>
      </w:r>
      <w:r w:rsidRPr="008D06BB">
        <w:rPr>
          <w:rFonts w:ascii="Segoe UI" w:hAnsi="Segoe UI" w:cs="Segoe UI"/>
          <w:color w:val="000000"/>
          <w:sz w:val="22"/>
          <w:szCs w:val="22"/>
        </w:rPr>
        <w:t xml:space="preserve"> Cílem projektu je podpora obnovy průmyslově poškozené krajiny na území určené pro udržitelné pěstování rostlin, obnovu původních druhů flóry a fauny a návazného využití rekultivované krajiny pro výzkumné, vzdělávací a volnočasové aktivity. Pro tyto účely bude vybudována unikátní vzdělávací a výzkumná infrastruktura, jejíž jádro </w:t>
      </w:r>
      <w:proofErr w:type="gramStart"/>
      <w:r w:rsidRPr="008D06BB">
        <w:rPr>
          <w:rFonts w:ascii="Segoe UI" w:hAnsi="Segoe UI" w:cs="Segoe UI"/>
          <w:color w:val="000000"/>
          <w:sz w:val="22"/>
          <w:szCs w:val="22"/>
        </w:rPr>
        <w:t>tvoří</w:t>
      </w:r>
      <w:proofErr w:type="gramEnd"/>
      <w:r w:rsidRPr="008D06BB">
        <w:rPr>
          <w:rFonts w:ascii="Segoe UI" w:hAnsi="Segoe UI" w:cs="Segoe UI"/>
          <w:color w:val="000000"/>
          <w:sz w:val="22"/>
          <w:szCs w:val="22"/>
        </w:rPr>
        <w:t xml:space="preserve"> univerzitní </w:t>
      </w:r>
      <w:proofErr w:type="spellStart"/>
      <w:r w:rsidRPr="008D06BB">
        <w:rPr>
          <w:rFonts w:ascii="Segoe UI" w:hAnsi="Segoe UI" w:cs="Segoe UI"/>
          <w:color w:val="000000"/>
          <w:sz w:val="22"/>
          <w:szCs w:val="22"/>
        </w:rPr>
        <w:t>ekokampus</w:t>
      </w:r>
      <w:proofErr w:type="spellEnd"/>
      <w:r w:rsidRPr="008D06BB">
        <w:rPr>
          <w:rFonts w:ascii="Segoe UI" w:hAnsi="Segoe UI" w:cs="Segoe UI"/>
          <w:color w:val="000000"/>
          <w:sz w:val="22"/>
          <w:szCs w:val="22"/>
        </w:rPr>
        <w:t xml:space="preserve"> Slezské univerzity spojený s vybudováním velkokapacitních skleníků určených nejen pro výzkumné účely, ale také jako prostor pro environmentální výchovu zaměřenou na vzájemnost lidí a rostlin. Vznikne tak „živá laboratoř“, ve které se bude za účasti nejen odborníků, ale také návštěvníků, zkoumána a vytvářena změna z průmyslově poškozené krajiny na území s udržitelným přírodním, výzkumným, vzdělávacím, kulturním a turistickým využitím.</w:t>
      </w:r>
    </w:p>
    <w:p w14:paraId="6F1027F1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</w:rPr>
        <w:t>Harmonogram projektu:</w:t>
      </w:r>
      <w:r w:rsidRPr="008D06BB">
        <w:rPr>
          <w:rFonts w:ascii="Segoe UI" w:hAnsi="Segoe UI" w:cs="Segoe UI"/>
          <w:color w:val="000000"/>
          <w:sz w:val="22"/>
          <w:szCs w:val="22"/>
        </w:rPr>
        <w:t> </w:t>
      </w:r>
    </w:p>
    <w:p w14:paraId="59D9308D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2Q/2024 - Realizace stavebních prací</w:t>
      </w:r>
    </w:p>
    <w:p w14:paraId="7C286F8E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1Q/2027 - Zahájení provozu</w:t>
      </w:r>
    </w:p>
    <w:p w14:paraId="364C8EBA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Typ projektu:</w:t>
      </w:r>
      <w:r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 </w:t>
      </w:r>
      <w:r w:rsidRPr="008D06BB">
        <w:rPr>
          <w:rFonts w:ascii="Segoe UI" w:hAnsi="Segoe UI" w:cs="Segoe UI"/>
          <w:color w:val="000000"/>
          <w:sz w:val="22"/>
          <w:szCs w:val="22"/>
        </w:rPr>
        <w:t>investiční</w:t>
      </w:r>
    </w:p>
    <w:p w14:paraId="320C3E07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  <w:shd w:val="clear" w:color="auto" w:fill="FFFFFF"/>
        </w:rPr>
        <w:t>Stav projektu:</w:t>
      </w:r>
      <w:r w:rsidRPr="008D06BB">
        <w:rPr>
          <w:rFonts w:ascii="Segoe UI" w:hAnsi="Segoe UI" w:cs="Segoe UI"/>
          <w:i/>
          <w:iCs/>
          <w:color w:val="000000"/>
          <w:sz w:val="22"/>
          <w:szCs w:val="22"/>
          <w:shd w:val="clear" w:color="auto" w:fill="FFFFFF"/>
        </w:rPr>
        <w:t> </w:t>
      </w:r>
      <w:r w:rsidRPr="008D06BB">
        <w:rPr>
          <w:rFonts w:ascii="Segoe UI" w:hAnsi="Segoe UI" w:cs="Segoe UI"/>
          <w:color w:val="000000"/>
          <w:sz w:val="22"/>
          <w:szCs w:val="22"/>
          <w:shd w:val="clear" w:color="auto" w:fill="FFFFFF"/>
        </w:rPr>
        <w:t>probíhá zpracování studie proveditelnosti</w:t>
      </w:r>
    </w:p>
    <w:p w14:paraId="1AB45ED3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i/>
          <w:iCs/>
          <w:color w:val="000000"/>
          <w:sz w:val="22"/>
          <w:szCs w:val="22"/>
          <w:u w:val="single"/>
        </w:rPr>
        <w:t>Financování:</w:t>
      </w:r>
    </w:p>
    <w:p w14:paraId="14A674AF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Předpokládané vlastní zdroje nositele projektu: 149 mil. Kč (5 %)</w:t>
      </w:r>
    </w:p>
    <w:p w14:paraId="50D7219C" w14:textId="77777777" w:rsidR="005B7F0D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Předpoklád</w:t>
      </w:r>
      <w:r w:rsidR="007E19CA" w:rsidRPr="008D06BB">
        <w:rPr>
          <w:rFonts w:ascii="Segoe UI" w:hAnsi="Segoe UI" w:cs="Segoe UI"/>
          <w:color w:val="000000"/>
          <w:sz w:val="22"/>
          <w:szCs w:val="22"/>
        </w:rPr>
        <w:t>a</w:t>
      </w:r>
      <w:r w:rsidRPr="008D06BB">
        <w:rPr>
          <w:rFonts w:ascii="Segoe UI" w:hAnsi="Segoe UI" w:cs="Segoe UI"/>
          <w:color w:val="000000"/>
          <w:sz w:val="22"/>
          <w:szCs w:val="22"/>
        </w:rPr>
        <w:t>ná národní podpora ze státního rozpočtu: 298 mil. Kč (10 %)</w:t>
      </w:r>
    </w:p>
    <w:p w14:paraId="683134D0" w14:textId="77777777" w:rsidR="0081493C" w:rsidRPr="008D06BB" w:rsidRDefault="005B7F0D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2"/>
          <w:szCs w:val="22"/>
        </w:rPr>
      </w:pPr>
      <w:r w:rsidRPr="008D06BB">
        <w:rPr>
          <w:rFonts w:ascii="Segoe UI" w:hAnsi="Segoe UI" w:cs="Segoe UI"/>
          <w:color w:val="000000"/>
          <w:sz w:val="22"/>
          <w:szCs w:val="22"/>
        </w:rPr>
        <w:t>Předpokládaná podpora z Operačního programu Spravedlivá transformace: 2 533 mil. Kč (85 %)</w:t>
      </w:r>
    </w:p>
    <w:p w14:paraId="42C3F2EB" w14:textId="77777777" w:rsidR="0081493C" w:rsidRPr="00C25713" w:rsidRDefault="0081493C" w:rsidP="00AB53CE">
      <w:pPr>
        <w:jc w:val="both"/>
        <w:rPr>
          <w:rFonts w:ascii="Segoe UI" w:eastAsia="Times New Roman" w:hAnsi="Segoe UI" w:cs="Segoe UI"/>
          <w:lang w:eastAsia="cs-CZ"/>
        </w:rPr>
      </w:pPr>
      <w:r w:rsidRPr="00C25713">
        <w:rPr>
          <w:rFonts w:ascii="Segoe UI" w:hAnsi="Segoe UI" w:cs="Segoe UI"/>
        </w:rPr>
        <w:br w:type="page"/>
      </w:r>
    </w:p>
    <w:p w14:paraId="724AF5AA" w14:textId="77777777" w:rsidR="0081493C" w:rsidRPr="00C25713" w:rsidRDefault="0081493C" w:rsidP="005B24AC">
      <w:pPr>
        <w:pStyle w:val="Nadpis2"/>
      </w:pPr>
      <w:bookmarkStart w:id="6" w:name="_Toc119326784"/>
      <w:bookmarkStart w:id="7" w:name="_Toc119849236"/>
      <w:r w:rsidRPr="00C25713">
        <w:lastRenderedPageBreak/>
        <w:t>REFRESH</w:t>
      </w:r>
      <w:bookmarkEnd w:id="6"/>
      <w:bookmarkEnd w:id="7"/>
    </w:p>
    <w:p w14:paraId="091A0C5E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Nositel:</w:t>
      </w:r>
      <w:r w:rsidRPr="00C25713">
        <w:rPr>
          <w:rFonts w:ascii="Segoe UI" w:hAnsi="Segoe UI" w:cs="Segoe UI"/>
          <w:color w:val="000000"/>
          <w:sz w:val="21"/>
          <w:szCs w:val="21"/>
        </w:rPr>
        <w:t> Vysoká škola báňská – Technická univerzita Ostrava</w:t>
      </w:r>
    </w:p>
    <w:p w14:paraId="4466D6EC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Předpokládané náklady: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3 994 mil. Kč</w:t>
      </w:r>
    </w:p>
    <w:p w14:paraId="031530FB" w14:textId="48744BE8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Partneři projektu: </w:t>
      </w:r>
      <w:r w:rsidRPr="00C25713">
        <w:rPr>
          <w:rFonts w:ascii="Segoe UI" w:hAnsi="Segoe UI" w:cs="Segoe UI"/>
          <w:color w:val="000000"/>
          <w:sz w:val="21"/>
          <w:szCs w:val="21"/>
        </w:rPr>
        <w:t>Ostravská univerzita</w:t>
      </w:r>
      <w:r w:rsidR="005B24AC">
        <w:rPr>
          <w:rFonts w:ascii="Segoe UI" w:hAnsi="Segoe UI" w:cs="Segoe UI"/>
          <w:color w:val="000000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Moravskoslezské inovační centrum Ostrava, a.s.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Akademie věd ČR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CEDA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Maps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a.s.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Český institut informatiky, robotiky a kybernetiky, ČVUT v Praze (CIIRC)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Centrum výzkumu Řež s.r.o.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Cylinders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Holding a.s.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ČEZ, a.s.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ČEZ Distribuce, a. 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Fraunhofer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Institute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Joint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Research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Centre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MATERIÁLOVÝ A METALURGICKÝ VÝZKUM s.r.o.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Moravskoslezské energetické centrum, příspěvková organizace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Moravskoslezský kraj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Siemens, s.r.o.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Technische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Universitat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Berlin</w:t>
      </w:r>
      <w:proofErr w:type="spellEnd"/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T-Mobile Czech Republic a.s.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ŠKODA AUTO a.s.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VALEO Autoklimatizace k.s.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Veolia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Energie ČR, a.s.</w:t>
      </w:r>
    </w:p>
    <w:p w14:paraId="5F04CE5F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lokality, oblasti, adresa realizace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Ostrava, areál kampusu VŠB-TUO</w:t>
      </w:r>
    </w:p>
    <w:p w14:paraId="566DED67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Popis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Vybudování výzkumné infrastruktury pro energetiku, materiály, automobilový průmysl a průmysl 4.0. Součástí projektu je i pokrytí personálních výdajů v úvodních letech.</w:t>
      </w:r>
    </w:p>
    <w:p w14:paraId="52395F8F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Cíle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 Projekt REFRESH nabízí nadregionální řešení technologických a společenských výzev v prioritních oblastech obnovitelné energie, environmentálních aplikací, digitalizace v duchu Průmyslu 4.0, dopravy, IT a materiálového výzkumu s výrazným dopadem na hospodářskou, energetickou a ekologickou transformaci. Realizace přispěje k energetické udržitelnosti MSK užitím nízkouhlíkových technologií, revitalizaci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postuhelné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krajiny, vytvoření pracovních míst, zvýšení konkurenceschopnosti firem digitalizací průmyslové výroby a zavedením chytrých technologií. Klíčovým nástrojem řešení je koncept živých laboratoří, s důrazem na intenzivní propojení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VaV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s průmyslovým sektorem a transfer výsledků do praxe s podporou MSIC. Díky zapojení špičkových vědců včetně ERC laureátů, významných akademických i průmyslových partnerů, se MSK stane evropským centrem zelené energetiky, IT a materiálových technologií.</w:t>
      </w:r>
    </w:p>
    <w:p w14:paraId="7E13D44D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Harmonogram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</w:t>
      </w:r>
    </w:p>
    <w:p w14:paraId="59C488A1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1Q/2023 - Realizace rekonstrukce</w:t>
      </w:r>
    </w:p>
    <w:p w14:paraId="63BA6FAA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3Q/2023 - Stavba budovy</w:t>
      </w:r>
    </w:p>
    <w:p w14:paraId="025AAB2C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3Q/2026 - Výstupy projektu</w:t>
      </w:r>
    </w:p>
    <w:p w14:paraId="6B65655D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3Q/2027 - Ukončení projektu</w:t>
      </w:r>
    </w:p>
    <w:p w14:paraId="2BEE8B56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1Q/2028 - Zahájení fáze udržitelnosti</w:t>
      </w:r>
    </w:p>
    <w:p w14:paraId="79643808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Typ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investiční</w:t>
      </w:r>
    </w:p>
    <w:p w14:paraId="14C68A4A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Stav projektu: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probíhá zpracování studie proveditelnosti</w:t>
      </w:r>
    </w:p>
    <w:p w14:paraId="1FB3E445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Financování:</w:t>
      </w:r>
    </w:p>
    <w:p w14:paraId="5348E50F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Předpokládané vlastní zdroje nositele projektu: 200 mil. Kč (5 %)</w:t>
      </w:r>
    </w:p>
    <w:p w14:paraId="2E8860EB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Předpokládaná národní podpora ze státního rozpočtu: 399 mil. Kč (10 %)</w:t>
      </w:r>
    </w:p>
    <w:p w14:paraId="40FAE380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Předpokládaná podpora z Operačního programu Spravedlivá transformace: 3 395 mil. Kč (85 %)</w:t>
      </w:r>
    </w:p>
    <w:p w14:paraId="4FE51C48" w14:textId="77777777" w:rsidR="0081493C" w:rsidRPr="00C25713" w:rsidRDefault="0081493C" w:rsidP="005B24AC">
      <w:pPr>
        <w:pStyle w:val="Nadpis2"/>
        <w:rPr>
          <w:color w:val="000000"/>
        </w:rPr>
      </w:pPr>
      <w:bookmarkStart w:id="8" w:name="_Toc119326785"/>
      <w:bookmarkStart w:id="9" w:name="_Toc119849237"/>
      <w:r w:rsidRPr="00C25713">
        <w:lastRenderedPageBreak/>
        <w:t xml:space="preserve">CEPIS - „Centrum podnikání, profesních a mezinárodních studií“ (Centre </w:t>
      </w:r>
      <w:proofErr w:type="spellStart"/>
      <w:r w:rsidRPr="00C25713">
        <w:t>for</w:t>
      </w:r>
      <w:proofErr w:type="spellEnd"/>
      <w:r w:rsidRPr="00C25713">
        <w:rPr>
          <w:color w:val="000000"/>
        </w:rPr>
        <w:t xml:space="preserve"> </w:t>
      </w:r>
      <w:proofErr w:type="spellStart"/>
      <w:r w:rsidRPr="00C25713">
        <w:rPr>
          <w:color w:val="000000"/>
        </w:rPr>
        <w:t>Entrepreneurship</w:t>
      </w:r>
      <w:proofErr w:type="spellEnd"/>
      <w:r w:rsidRPr="00C25713">
        <w:rPr>
          <w:color w:val="000000"/>
        </w:rPr>
        <w:t xml:space="preserve">, Professional and International </w:t>
      </w:r>
      <w:proofErr w:type="spellStart"/>
      <w:r w:rsidRPr="00C25713">
        <w:rPr>
          <w:color w:val="000000"/>
        </w:rPr>
        <w:t>Studies</w:t>
      </w:r>
      <w:proofErr w:type="spellEnd"/>
      <w:r w:rsidRPr="00C25713">
        <w:rPr>
          <w:color w:val="000000"/>
        </w:rPr>
        <w:t>)</w:t>
      </w:r>
      <w:bookmarkEnd w:id="8"/>
      <w:bookmarkEnd w:id="9"/>
    </w:p>
    <w:p w14:paraId="390BC100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Nositel:</w:t>
      </w:r>
      <w:r w:rsidRPr="00C25713">
        <w:rPr>
          <w:rFonts w:ascii="Segoe UI" w:hAnsi="Segoe UI" w:cs="Segoe UI"/>
          <w:color w:val="000000"/>
          <w:sz w:val="21"/>
          <w:szCs w:val="21"/>
        </w:rPr>
        <w:t> Slezská univerzita v Opavě</w:t>
      </w:r>
    </w:p>
    <w:p w14:paraId="12F7EBE7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Předpokládané náklady: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620 mil. Kč</w:t>
      </w:r>
    </w:p>
    <w:p w14:paraId="4C21BAA9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Partneři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Statutární město Karviná</w:t>
      </w:r>
    </w:p>
    <w:p w14:paraId="4502B2A5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lokality, oblasti, adresa realizace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Karviná, mezi ulicemi Univerzitního parku a Univerzitního náměstí</w:t>
      </w:r>
    </w:p>
    <w:p w14:paraId="138C4833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V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ybudování nové vysokoškolské vzdělávací infrastruktury zaměřené na podnikání a ekonomii.</w:t>
      </w:r>
    </w:p>
    <w:p w14:paraId="07BA815B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Cíle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 Slezská univerzita v Opavě a Obchodně podnikatelská fakulta v Karviné má ambici vytvořit unikátní prostor a prostředí pro podporu vzdělávání, inovací a podnikání. Vybudováním centra CEPIS dojde k vytvoření zázemí pro podporu inovací a výuku atraktivních studijních programů ve vazbě na potřeby, rozvoj a transformaci MSK. Propojení s úspěšnou platformou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Bussines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Gate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dojde k prohloubení integrace do ekosystému podpory podnikání a inovací v Karviné i v celém MSK. Mezi hlavní přínosy pro region patří podpora podnikavosti a inovací, propojení studia a praxe, zvyšování kvalifikace pracovníků, vytvoření prostoru pro sdílení a inspiraci, lákání a udržení talentů, zvýšení počtu studentů, připravenosti na trh práce, vytvoření prac</w:t>
      </w:r>
      <w:r w:rsidR="007E19CA" w:rsidRPr="00C25713">
        <w:rPr>
          <w:rFonts w:ascii="Segoe UI" w:hAnsi="Segoe UI" w:cs="Segoe UI"/>
          <w:color w:val="000000"/>
          <w:sz w:val="21"/>
          <w:szCs w:val="21"/>
        </w:rPr>
        <w:t>ovních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 míst, kultivace veřejného prostoru a trend zelených budov.</w:t>
      </w:r>
    </w:p>
    <w:p w14:paraId="190135B6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Harmonogram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</w:t>
      </w:r>
    </w:p>
    <w:p w14:paraId="5E763CB0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1Q/2023 - Projektová dokumentace</w:t>
      </w:r>
    </w:p>
    <w:p w14:paraId="79032744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1Q/2024 - Realizace stavby</w:t>
      </w:r>
    </w:p>
    <w:p w14:paraId="09065B29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1Q/2028 - Provozní fáze</w:t>
      </w:r>
    </w:p>
    <w:p w14:paraId="53E3E652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Typ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investiční</w:t>
      </w:r>
    </w:p>
    <w:p w14:paraId="6907BAFE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Stav projektu: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probíhá zpracování studie proveditelnosti</w:t>
      </w:r>
    </w:p>
    <w:p w14:paraId="689D8EFE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Financování:</w:t>
      </w:r>
    </w:p>
    <w:p w14:paraId="7F83959D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Předpokládané vlastní zdroje nositele projektu: 31 mil. Kč (5 %)</w:t>
      </w:r>
    </w:p>
    <w:p w14:paraId="760FA516" w14:textId="77777777" w:rsidR="0081493C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</w:t>
      </w:r>
      <w:r w:rsidR="007E19CA" w:rsidRPr="00C25713">
        <w:rPr>
          <w:rFonts w:ascii="Segoe UI" w:hAnsi="Segoe UI" w:cs="Segoe UI"/>
          <w:color w:val="000000"/>
          <w:sz w:val="21"/>
          <w:szCs w:val="21"/>
        </w:rPr>
        <w:t>a</w:t>
      </w:r>
      <w:r w:rsidRPr="00C25713">
        <w:rPr>
          <w:rFonts w:ascii="Segoe UI" w:hAnsi="Segoe UI" w:cs="Segoe UI"/>
          <w:color w:val="000000"/>
          <w:sz w:val="21"/>
          <w:szCs w:val="21"/>
        </w:rPr>
        <w:t>ná národní podpora ze státního rozpočtu: 62 mil. Kč (10 %)</w:t>
      </w:r>
    </w:p>
    <w:p w14:paraId="513D4357" w14:textId="77777777" w:rsidR="003B085F" w:rsidRPr="00C25713" w:rsidRDefault="0081493C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Předpokládaná podpora z Operačního programu Spravedlivá transformace: 527 mil. Kč (85 %)</w:t>
      </w:r>
    </w:p>
    <w:p w14:paraId="364D2E4F" w14:textId="77777777" w:rsidR="008A52F8" w:rsidRPr="00C25713" w:rsidRDefault="003B085F" w:rsidP="00AB53CE">
      <w:pPr>
        <w:rPr>
          <w:rFonts w:ascii="Segoe UI" w:eastAsia="Times New Roman" w:hAnsi="Segoe UI" w:cs="Segoe UI"/>
          <w:lang w:eastAsia="cs-CZ"/>
        </w:rPr>
      </w:pPr>
      <w:r w:rsidRPr="00C25713">
        <w:rPr>
          <w:rFonts w:ascii="Segoe UI" w:hAnsi="Segoe UI" w:cs="Segoe UI"/>
        </w:rPr>
        <w:br w:type="page"/>
      </w:r>
    </w:p>
    <w:p w14:paraId="49F64E09" w14:textId="77777777" w:rsidR="008A52F8" w:rsidRPr="00C25713" w:rsidRDefault="008A52F8" w:rsidP="005B24AC">
      <w:pPr>
        <w:pStyle w:val="Nadpis2"/>
      </w:pPr>
      <w:bookmarkStart w:id="10" w:name="_Toc119326786"/>
      <w:bookmarkStart w:id="11" w:name="_Toc119849238"/>
      <w:proofErr w:type="spellStart"/>
      <w:r w:rsidRPr="00C25713">
        <w:lastRenderedPageBreak/>
        <w:t>CirkArena</w:t>
      </w:r>
      <w:proofErr w:type="spellEnd"/>
      <w:r w:rsidRPr="00C25713">
        <w:t xml:space="preserve"> </w:t>
      </w:r>
      <w:r w:rsidR="009D07DC">
        <w:rPr>
          <w:szCs w:val="24"/>
          <w:lang w:eastAsia="cs-CZ"/>
        </w:rPr>
        <w:t>–</w:t>
      </w:r>
      <w:r w:rsidRPr="00C25713">
        <w:t xml:space="preserve"> </w:t>
      </w:r>
      <w:proofErr w:type="spellStart"/>
      <w:r w:rsidRPr="00C25713">
        <w:t>Circular</w:t>
      </w:r>
      <w:proofErr w:type="spellEnd"/>
      <w:r w:rsidRPr="00C25713">
        <w:t xml:space="preserve"> </w:t>
      </w:r>
      <w:proofErr w:type="spellStart"/>
      <w:r w:rsidRPr="00C25713">
        <w:t>Economy</w:t>
      </w:r>
      <w:proofErr w:type="spellEnd"/>
      <w:r w:rsidRPr="00C25713">
        <w:t xml:space="preserve"> R&amp;D Centre</w:t>
      </w:r>
      <w:bookmarkEnd w:id="10"/>
      <w:bookmarkEnd w:id="11"/>
    </w:p>
    <w:p w14:paraId="2903AEFB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Nositel: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MATERIÁLOVÝ A METALURGICKÝ VÝZKUM s.r.o.</w:t>
      </w:r>
    </w:p>
    <w:p w14:paraId="0D5C99FF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Předpokládané náklady: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2 199 mil. Kč</w:t>
      </w:r>
    </w:p>
    <w:p w14:paraId="5380EC97" w14:textId="288C4C99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Partneři projektu: </w:t>
      </w:r>
      <w:r w:rsidRPr="00C25713">
        <w:rPr>
          <w:rFonts w:ascii="Segoe UI" w:hAnsi="Segoe UI" w:cs="Segoe UI"/>
          <w:color w:val="000000"/>
          <w:sz w:val="21"/>
          <w:szCs w:val="21"/>
        </w:rPr>
        <w:t>Vysoká škola báňská – Technická univerzita Ostrava</w:t>
      </w:r>
      <w:r w:rsidR="005B24AC">
        <w:rPr>
          <w:rFonts w:ascii="Segoe UI" w:hAnsi="Segoe UI" w:cs="Segoe UI"/>
          <w:color w:val="000000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Vysoké učení technické v</w:t>
      </w:r>
      <w:r w:rsidR="005B24AC">
        <w:rPr>
          <w:rFonts w:ascii="Segoe UI" w:hAnsi="Segoe UI" w:cs="Segoe UI"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Brně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České vysoké učení technické v</w:t>
      </w:r>
      <w:r w:rsidR="005B24AC">
        <w:rPr>
          <w:rFonts w:ascii="Segoe UI" w:hAnsi="Segoe UI" w:cs="Segoe UI"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Praze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Fraunhofer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Institute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for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Industrial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Engineering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IAO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Česká technologická platforma pro udržitelnou chemii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NAFIGATE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Corporation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a.s.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Institut Cirkulární Ekonomiky,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z.ú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>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Smart &amp; Open Base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for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Innovations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in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European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Cities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and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Regions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,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z.ú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>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Statutární město Třinec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Regionální rada rozvoje a spolupráce se sídlem v</w:t>
      </w:r>
      <w:r w:rsidR="005B24AC">
        <w:rPr>
          <w:rFonts w:ascii="Segoe UI" w:hAnsi="Segoe UI" w:cs="Segoe UI"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Třinci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MORAVSKOSLEZSKÉ INOVAČNÍ CENTRUM OSTRAVA, A.S.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TŘINECKÉ ŽELEZÁRNY, a. s.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SMOLO a.s.</w:t>
      </w:r>
    </w:p>
    <w:p w14:paraId="140141DD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Popis lokality, oblasti, adresa realizace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bývalý zimní stadion, adresa: 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Lesní 60, Třinec, 739 61</w:t>
      </w:r>
    </w:p>
    <w:p w14:paraId="0F486912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Popis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Přeměna starého hokejového stadionu na výzkumné a kompetenční centrum zaměřené na oběhové hospodářství</w:t>
      </w:r>
      <w:r w:rsidRPr="00C25713">
        <w:rPr>
          <w:rFonts w:ascii="Segoe UI" w:hAnsi="Segoe UI" w:cs="Segoe UI"/>
          <w:color w:val="000000"/>
          <w:sz w:val="21"/>
          <w:szCs w:val="21"/>
        </w:rPr>
        <w:t>.</w:t>
      </w:r>
    </w:p>
    <w:p w14:paraId="67F38A57" w14:textId="77777777" w:rsidR="0046401B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Cíle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 Cílem projektu je vytvořit novou nezbytnou vědeckou infrastrukturu, výzkumně-vývojové centrum pro cirkulární ekonomiku a kompetenční centrum, v němž budou soustředěny vědecké, výzkumné a vývojové kapacity včetně systému národních referenčních laboratoří pro strategickou výzkumnou agendu centra (Třinec, Ostrava). Centrum kompetence bude mostem mezi technologickou a znalostní základnou EU, ČR a MSK, bude platformou pro excelentní vědecké a inovační týmy v MSK a ČR, pomůže akcelerovat aktivity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VaV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, inovací a vzdělávání v oblasti cirkulární ekonomiky. Projekt je unikátní i tím, že pro vytvoření zázemí bude recyklována budova charakteru brownfield coby příklad možnosti oběhového hospodářství ve stavebnictví.</w:t>
      </w:r>
    </w:p>
    <w:p w14:paraId="050F0B4B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Harmonogram projektu:</w:t>
      </w:r>
    </w:p>
    <w:p w14:paraId="2D30EE00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3Q/2023 - Vyhlášení výběrového řízení na zhotovitele v režimu Design and Build</w:t>
      </w:r>
    </w:p>
    <w:p w14:paraId="492740DA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1Q/2025 - Dodavatelská příprava a realizace</w:t>
      </w:r>
    </w:p>
    <w:p w14:paraId="01EFD6A6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1Q/2029 - Konec pilotní fáze</w:t>
      </w:r>
    </w:p>
    <w:p w14:paraId="690A3D8C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Typ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investiční</w:t>
      </w:r>
    </w:p>
    <w:p w14:paraId="48E81A40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Stav projektu: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probíhá zpracování studie proveditelnosti</w:t>
      </w:r>
    </w:p>
    <w:p w14:paraId="0B43D36F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Financování:</w:t>
      </w:r>
    </w:p>
    <w:p w14:paraId="4412F60E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Předpokládané vlastní zdroje nositele projektu: 110 mil. Kč (5 %)</w:t>
      </w:r>
    </w:p>
    <w:p w14:paraId="267661C9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</w:t>
      </w:r>
      <w:r w:rsidR="007E19CA" w:rsidRPr="00C25713">
        <w:rPr>
          <w:rFonts w:ascii="Segoe UI" w:hAnsi="Segoe UI" w:cs="Segoe UI"/>
          <w:color w:val="000000"/>
          <w:sz w:val="21"/>
          <w:szCs w:val="21"/>
        </w:rPr>
        <w:t>a</w:t>
      </w:r>
      <w:r w:rsidRPr="00C25713">
        <w:rPr>
          <w:rFonts w:ascii="Segoe UI" w:hAnsi="Segoe UI" w:cs="Segoe UI"/>
          <w:color w:val="000000"/>
          <w:sz w:val="21"/>
          <w:szCs w:val="21"/>
        </w:rPr>
        <w:t>ná národní podpora ze státního rozpočtu: 220 mil. Kč (10 %)</w:t>
      </w:r>
    </w:p>
    <w:p w14:paraId="269228AC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Předpokládaná podpora z Operačního programu Spravedlivá transformace: 1 869 mil. Kč (85 %)</w:t>
      </w:r>
    </w:p>
    <w:p w14:paraId="502F215B" w14:textId="77777777" w:rsidR="008A52F8" w:rsidRPr="00C25713" w:rsidRDefault="008A52F8" w:rsidP="008A52F8">
      <w:pPr>
        <w:rPr>
          <w:rFonts w:ascii="Segoe UI" w:eastAsia="Times New Roman" w:hAnsi="Segoe UI" w:cs="Segoe UI"/>
          <w:lang w:eastAsia="cs-CZ"/>
        </w:rPr>
      </w:pPr>
      <w:r w:rsidRPr="00C25713">
        <w:rPr>
          <w:rFonts w:ascii="Segoe UI" w:hAnsi="Segoe UI" w:cs="Segoe UI"/>
        </w:rPr>
        <w:br w:type="page"/>
      </w:r>
    </w:p>
    <w:p w14:paraId="3B1F75DA" w14:textId="77777777" w:rsidR="008A52F8" w:rsidRPr="00E57450" w:rsidRDefault="008A52F8" w:rsidP="008D06BB">
      <w:pPr>
        <w:pStyle w:val="Nadpis1"/>
      </w:pPr>
      <w:bookmarkStart w:id="12" w:name="_Toc119326787"/>
      <w:bookmarkStart w:id="13" w:name="_Toc119849239"/>
      <w:r w:rsidRPr="00E57450">
        <w:lastRenderedPageBreak/>
        <w:t>Strategické projekty</w:t>
      </w:r>
      <w:r w:rsidR="00B80D91" w:rsidRPr="00E57450">
        <w:t xml:space="preserve"> VVI</w:t>
      </w:r>
      <w:r w:rsidRPr="00E57450">
        <w:t xml:space="preserve"> </w:t>
      </w:r>
      <w:r w:rsidR="009D07DC" w:rsidRPr="00E57450">
        <w:rPr>
          <w:szCs w:val="24"/>
        </w:rPr>
        <w:t>–</w:t>
      </w:r>
      <w:r w:rsidRPr="00E57450">
        <w:t xml:space="preserve"> Ústecký kraj</w:t>
      </w:r>
      <w:bookmarkEnd w:id="12"/>
      <w:bookmarkEnd w:id="13"/>
    </w:p>
    <w:p w14:paraId="68E4EF8B" w14:textId="77777777" w:rsidR="008A52F8" w:rsidRPr="005B24AC" w:rsidRDefault="008A52F8" w:rsidP="005B24AC">
      <w:pPr>
        <w:pStyle w:val="Nadpis2"/>
      </w:pPr>
      <w:bookmarkStart w:id="14" w:name="_Toc119326788"/>
      <w:bookmarkStart w:id="15" w:name="_Toc119326958"/>
      <w:bookmarkStart w:id="16" w:name="_Toc119327214"/>
      <w:bookmarkStart w:id="17" w:name="_Toc119328810"/>
      <w:bookmarkStart w:id="18" w:name="_Toc119401919"/>
      <w:bookmarkStart w:id="19" w:name="_Toc119849223"/>
      <w:bookmarkStart w:id="20" w:name="_Toc119849240"/>
      <w:bookmarkStart w:id="21" w:name="_Toc119326789"/>
      <w:bookmarkStart w:id="22" w:name="_Toc119326959"/>
      <w:bookmarkStart w:id="23" w:name="_Toc119327215"/>
      <w:bookmarkStart w:id="24" w:name="_Toc119328811"/>
      <w:bookmarkStart w:id="25" w:name="_Toc119401920"/>
      <w:bookmarkStart w:id="26" w:name="_Toc119849224"/>
      <w:bookmarkStart w:id="27" w:name="_Toc119849241"/>
      <w:bookmarkStart w:id="28" w:name="_Toc119326790"/>
      <w:bookmarkStart w:id="29" w:name="_Toc119849242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5B24AC">
        <w:t xml:space="preserve">GET Centre UJEP </w:t>
      </w:r>
      <w:r w:rsidR="009D07DC" w:rsidRPr="005B24AC">
        <w:t>–</w:t>
      </w:r>
      <w:r w:rsidRPr="005B24AC">
        <w:t xml:space="preserve"> Green </w:t>
      </w:r>
      <w:proofErr w:type="spellStart"/>
      <w:r w:rsidRPr="005B24AC">
        <w:t>Energy</w:t>
      </w:r>
      <w:proofErr w:type="spellEnd"/>
      <w:r w:rsidRPr="005B24AC">
        <w:t xml:space="preserve"> Technologies Centre </w:t>
      </w:r>
      <w:proofErr w:type="spellStart"/>
      <w:r w:rsidRPr="005B24AC">
        <w:t>of</w:t>
      </w:r>
      <w:proofErr w:type="spellEnd"/>
      <w:r w:rsidRPr="005B24AC">
        <w:t xml:space="preserve"> UJEP</w:t>
      </w:r>
      <w:bookmarkEnd w:id="28"/>
      <w:bookmarkEnd w:id="29"/>
    </w:p>
    <w:p w14:paraId="2B0E475E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Nositel: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Uni</w:t>
      </w:r>
      <w:r w:rsidR="00E72D25" w:rsidRPr="00C25713">
        <w:rPr>
          <w:rFonts w:ascii="Segoe UI" w:hAnsi="Segoe UI" w:cs="Segoe UI"/>
          <w:sz w:val="21"/>
          <w:szCs w:val="21"/>
        </w:rPr>
        <w:t>v</w:t>
      </w:r>
      <w:r w:rsidRPr="00C25713">
        <w:rPr>
          <w:rFonts w:ascii="Segoe UI" w:hAnsi="Segoe UI" w:cs="Segoe UI"/>
          <w:color w:val="000000"/>
          <w:sz w:val="21"/>
          <w:szCs w:val="21"/>
        </w:rPr>
        <w:t>erzita Jana Evangelisty Purkyně v Ústí nad Labem</w:t>
      </w:r>
    </w:p>
    <w:p w14:paraId="5DD4AD6D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Předpokládané náklady: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960 mil. Kč</w:t>
      </w:r>
    </w:p>
    <w:p w14:paraId="18515891" w14:textId="7F165CB9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Partneři projektu: </w:t>
      </w:r>
      <w:r w:rsidRPr="00C25713">
        <w:rPr>
          <w:rFonts w:ascii="Segoe UI" w:hAnsi="Segoe UI" w:cs="Segoe UI"/>
          <w:color w:val="000000"/>
          <w:sz w:val="21"/>
          <w:szCs w:val="21"/>
        </w:rPr>
        <w:t>FSI UJEP v Ústí nad Labem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České vysoké učení technické v</w:t>
      </w:r>
      <w:r w:rsidR="005B24AC">
        <w:rPr>
          <w:rFonts w:ascii="Segoe UI" w:hAnsi="Segoe UI" w:cs="Segoe UI"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Praze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ÚJV Řež, a. s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Vysoká škola chemicko‐technologická v</w:t>
      </w:r>
      <w:r w:rsidR="005B24AC">
        <w:rPr>
          <w:rFonts w:ascii="Segoe UI" w:hAnsi="Segoe UI" w:cs="Segoe UI"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Praze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Centrum výzkumu Řež s.r.o.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FŽP U</w:t>
      </w:r>
      <w:r w:rsidR="006E7F77" w:rsidRPr="00C25713">
        <w:rPr>
          <w:rFonts w:ascii="Segoe UI" w:hAnsi="Segoe UI" w:cs="Segoe UI"/>
          <w:color w:val="000000"/>
          <w:sz w:val="21"/>
          <w:szCs w:val="21"/>
        </w:rPr>
        <w:t>JEP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 v Ústí nad Labem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Vršanská uhelná a.s.</w:t>
      </w:r>
    </w:p>
    <w:p w14:paraId="03BF766A" w14:textId="6F8804F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Popis lokality, oblasti, adresa realizace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Ústí nad Labem (prostor laboratoří Za Válcovnou a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kampus Univerzity UJEP) a lom ČSA</w:t>
      </w:r>
    </w:p>
    <w:p w14:paraId="632E7BC6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Popis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Vybudování vodíkových laboratoří a solárních systémů pro fakultu strojního inženýrství. Zároveň dojde k inovaci oboru Energetika.</w:t>
      </w:r>
    </w:p>
    <w:p w14:paraId="094F4EC6" w14:textId="7FE01070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Cíle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Projekt GET je cílený na inovativní a udržitelné energetické technologie a systémy šetrné k životnímu prostředí. Hlavní činnosti v rámci řešení projektu bude výzkum, vývoj a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partnerství v oblasti vědy a výzkumu pro průmyslové podniky a transfer know-how, bude také sloužit jako vzdělávací a informační centrum pro veřejnost a potřeby místních samospráv. Centrum je rozděleno do dvou pracovišť – Centra vodíkových technologií UJEP a Energetického a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technologického centra na FSI.</w:t>
      </w:r>
    </w:p>
    <w:p w14:paraId="428DAE5D" w14:textId="2C0601BD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Centrum vodíkových technologií UJEP bude zaměřeno na vývoj a výzkum vodíkových technologií a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všeho s nimi spojeného. Součástí centra budou laboratoře pro testování vodíkových palivových článků, kde bude možné testovat různé aspekty, jako například účinnost, spolehlivost a výkon, a na základě výsledků vyvíjet nové a účinnější palivové články. Jeden z velice důležitých aspektů vodíkových technologií je vliv vodíku samotného na mechanické vlastnosti konstrukčních materiálů. Proto je značná část činnosti centra vyhrazena materiálovým vědám, aditivním technologiím využívajícím kovové materiály a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nanopovlakům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. Zde bude probíhat například výzkum úložišť v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takzvaném „pevném stavu“, vývoj nových materiálů pro uskladnění vodíku a již zmíněné laboratoře na testování vlivu vodíku na konstrukční materiály. Výzkum a optimalizace samotného spalování vodíku bude probíhat v měřicích laboratořích za pomocí optických metod LIF a PIV. Součástí toho pracoviště budou v neposlední řadě také prostory pro rekvalifikace, prezentace a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vzdělávání v oboru vodíkových technologií.</w:t>
      </w:r>
    </w:p>
    <w:p w14:paraId="18C2E1CF" w14:textId="522B0F3B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Druhé pracoviště, Energetické a technologické centrum na FSI, je součástí nové budovy Fakulty strojního inženýrství – CEMMTECH (Centrum mechaniky, materiálů a technologií). Hlavním zaměřením tohoto pracoviště budou fotovoltaické systémy, kombinované kolektory a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elektromobilita. Vzniknou zde laboratoře specializované na fotovoltaické systémy ve spojení s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elektromobilitou, vodíkovou mobilitou a skladováním energie. Součástí centra bude výukové a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vzdělávací centrum pro odborníky na udržitelnou energetiku obsahující modelová zařízení pro výuku v oboru obnovitelných energetických zdrojů a akumulace energie. Cílem je také aktualizace stávajícího magisterského a bakalářského studijního programu Fakulty strojního inženýrství Energetika s akcentem na udržitelnou a obnovitelnou energetiku a také podpora souvisejícího doktorského programu.</w:t>
      </w:r>
    </w:p>
    <w:p w14:paraId="075D9393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Harmonogram projektu: </w:t>
      </w:r>
    </w:p>
    <w:p w14:paraId="2BF32BEC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1Q/2023 - Realizace</w:t>
      </w:r>
    </w:p>
    <w:p w14:paraId="2AE8B515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lastRenderedPageBreak/>
        <w:t>1Q/2024 - Testovací provoz</w:t>
      </w:r>
    </w:p>
    <w:p w14:paraId="3C77B0E2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1Q/2026 - Zprovoznění</w:t>
      </w:r>
    </w:p>
    <w:p w14:paraId="56C9A82A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Typ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investiční</w:t>
      </w:r>
    </w:p>
    <w:p w14:paraId="114539D6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Stav projektu: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probíhá zpracování studie proveditelnosti</w:t>
      </w:r>
    </w:p>
    <w:p w14:paraId="27C893C5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Financování:</w:t>
      </w:r>
    </w:p>
    <w:p w14:paraId="54D9BBEA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Předpokládané vlastní zdroje nositele projektu: 48 mil. Kč (5 %)</w:t>
      </w:r>
    </w:p>
    <w:p w14:paraId="400AE78F" w14:textId="77777777" w:rsidR="008A52F8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</w:t>
      </w:r>
      <w:r w:rsidR="00E72D25" w:rsidRPr="00C25713">
        <w:rPr>
          <w:rFonts w:ascii="Segoe UI" w:hAnsi="Segoe UI" w:cs="Segoe UI"/>
          <w:color w:val="000000"/>
          <w:sz w:val="21"/>
          <w:szCs w:val="21"/>
        </w:rPr>
        <w:t>a</w:t>
      </w:r>
      <w:r w:rsidRPr="00C25713">
        <w:rPr>
          <w:rFonts w:ascii="Segoe UI" w:hAnsi="Segoe UI" w:cs="Segoe UI"/>
          <w:color w:val="000000"/>
          <w:sz w:val="21"/>
          <w:szCs w:val="21"/>
        </w:rPr>
        <w:t>ná národní podpora ze státního rozpočtu: 96 mil. Kč (10 %)</w:t>
      </w:r>
    </w:p>
    <w:p w14:paraId="7D6233D5" w14:textId="77777777" w:rsidR="00981E63" w:rsidRPr="00C25713" w:rsidRDefault="008A52F8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Předpokládaná podpora z Operačního programu Spravedlivá transformace: 816 mil. Kč (85 %)</w:t>
      </w:r>
    </w:p>
    <w:p w14:paraId="3B6B7F3F" w14:textId="77777777" w:rsidR="00981E63" w:rsidRPr="00C25713" w:rsidRDefault="00981E63" w:rsidP="00AB53CE">
      <w:pPr>
        <w:rPr>
          <w:rFonts w:ascii="Segoe UI" w:eastAsia="Times New Roman" w:hAnsi="Segoe UI" w:cs="Segoe UI"/>
          <w:lang w:eastAsia="cs-CZ"/>
        </w:rPr>
      </w:pPr>
      <w:r w:rsidRPr="00C25713">
        <w:rPr>
          <w:rFonts w:ascii="Segoe UI" w:hAnsi="Segoe UI" w:cs="Segoe UI"/>
        </w:rPr>
        <w:br w:type="page"/>
      </w:r>
    </w:p>
    <w:p w14:paraId="25FD59F2" w14:textId="77777777" w:rsidR="00981E63" w:rsidRPr="00C25713" w:rsidRDefault="00981E63" w:rsidP="005B24AC">
      <w:pPr>
        <w:pStyle w:val="Nadpis2"/>
      </w:pPr>
      <w:bookmarkStart w:id="30" w:name="_Toc119849243"/>
      <w:r w:rsidRPr="00C25713">
        <w:lastRenderedPageBreak/>
        <w:t xml:space="preserve">RUR </w:t>
      </w:r>
      <w:r w:rsidR="009D07DC">
        <w:rPr>
          <w:szCs w:val="24"/>
          <w:lang w:eastAsia="cs-CZ"/>
        </w:rPr>
        <w:t>–</w:t>
      </w:r>
      <w:r w:rsidRPr="00C25713">
        <w:t xml:space="preserve"> Region univerzitě, univerzita regionu</w:t>
      </w:r>
      <w:bookmarkEnd w:id="30"/>
    </w:p>
    <w:p w14:paraId="0AFAD2C8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Nositel: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Univerzita Jana Evangelisty Purkyně v Ústí nad Labem</w:t>
      </w:r>
    </w:p>
    <w:p w14:paraId="5374FAB4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Předpokládané náklady: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1 488 mil. Kč</w:t>
      </w:r>
    </w:p>
    <w:p w14:paraId="303BF060" w14:textId="259A6B0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Partneři projektu: </w:t>
      </w:r>
      <w:r w:rsidRPr="00C25713">
        <w:rPr>
          <w:rFonts w:ascii="Segoe UI" w:hAnsi="Segoe UI" w:cs="Segoe UI"/>
          <w:color w:val="000000"/>
          <w:sz w:val="21"/>
          <w:szCs w:val="21"/>
        </w:rPr>
        <w:t>Úřad práce ČR, Krajská pobočka v Ústí nad Labem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Ústecký kraj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Inovační centrum Ústeckého kraje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Krajská hospodářská komora Ústeckého kraje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Hospodářská a sociální rada Ústeckého kraje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Česká zemědělská univerzita v Praze</w:t>
      </w:r>
    </w:p>
    <w:p w14:paraId="06816B5F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lokality, oblasti, adresa realizace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území Ústeckého kraje (výzkumné aktivity mají zázemí zejména v Kampusu UJEP)</w:t>
      </w:r>
    </w:p>
    <w:p w14:paraId="2E00BC7B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Popis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Převážně neinvestiční projekt zaměřený na podporu škol, podniků i samospráv při procesu transformace.</w:t>
      </w:r>
    </w:p>
    <w:p w14:paraId="25CC8C9C" w14:textId="160B4DCF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Cíle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Pr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ojekt má tři samostatné, byť vzájemně provázané části. V první, nazvané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Creative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People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, usiluje o komplexní proměnu vzdělávací soustavy v kraji a nabídku nového vzdělávacího obsahu a formátů. Ve střednědobém horizontu je cílem zkvalitnit vzdělávací soustavu od škol základních, vysokých až po celoživotní vzdělávání a průběžné další profesní vzdělávání zaměstnanců s ohledem na jejich pracovní uplatnění v regionu a v nových ekonomických odvětvích. Finálně tedy ovlivní nejen pracovní uplatnění obyvatel regionu, ale také postupnou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desegregaci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v tzv. sociálně vyloučených lokalitách v Ústeckém kraji.</w:t>
      </w:r>
      <w:r w:rsidR="005B24AC">
        <w:rPr>
          <w:rFonts w:ascii="Segoe UI" w:hAnsi="Segoe UI" w:cs="Segoe UI"/>
          <w:sz w:val="21"/>
          <w:szCs w:val="21"/>
        </w:rPr>
        <w:t xml:space="preserve"> 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Druhá část projektu RUR,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Creative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Community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>, je zaměřena na proměnu společnosti a ekonomiky Ústeckého kraje v kolektivní či komunitní perspektivě. Aktivity navržené k realizaci výrazně posílí integritu a identitu společnosti, znalosti o daném území i prvky angažovanosti a participace. Zároveň je cílem této aktivity formou expertních znalostí, výzkumem a</w:t>
      </w:r>
      <w:r w:rsidR="005B24AC">
        <w:rPr>
          <w:rFonts w:ascii="Segoe UI" w:hAnsi="Segoe UI" w:cs="Segoe UI"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transferem vnějšího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know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how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přispět k podpoře transformačního procesu, k realizaci odborně podložených politik, strategií a koncepčních řešení.</w:t>
      </w:r>
      <w:r w:rsidR="005B24AC">
        <w:rPr>
          <w:rFonts w:ascii="Segoe UI" w:hAnsi="Segoe UI" w:cs="Segoe UI"/>
          <w:sz w:val="21"/>
          <w:szCs w:val="21"/>
        </w:rPr>
        <w:t xml:space="preserve"> 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Třetí projektová část, </w:t>
      </w:r>
      <w:proofErr w:type="spellStart"/>
      <w:r w:rsidRPr="00C25713">
        <w:rPr>
          <w:rFonts w:ascii="Segoe UI" w:hAnsi="Segoe UI" w:cs="Segoe UI"/>
          <w:color w:val="000000"/>
          <w:sz w:val="21"/>
          <w:szCs w:val="21"/>
        </w:rPr>
        <w:t>Creative</w:t>
      </w:r>
      <w:proofErr w:type="spellEnd"/>
      <w:r w:rsidRPr="00C25713">
        <w:rPr>
          <w:rFonts w:ascii="Segoe UI" w:hAnsi="Segoe UI" w:cs="Segoe UI"/>
          <w:color w:val="000000"/>
          <w:sz w:val="21"/>
          <w:szCs w:val="21"/>
        </w:rPr>
        <w:t xml:space="preserve"> Environment, směřuje k regeneraci a diverzifikovanému udržitelnému využití krajiny Ústeckého kraje, v němž se environmentální projevy těžby uhlí a navazujícího průmyslu kombinují s aktuálními výzvami klimatické změny. Environmentální transformace regionu musí území chápat jako kontinuální prostor utvářející kreativní prostředí. Cílem této části je podpora analytických a návrhových postupů a rozvoj expertních kapacit v kraji umožňujících řešit environmentálně udržitelnou regeneraci území v kontextu rizik klimatické změny a výzev znalostně založené diverzifikované ekonomiky a sociální koheze.</w:t>
      </w:r>
    </w:p>
    <w:p w14:paraId="333B09D9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Harmonogram projektu: </w:t>
      </w:r>
    </w:p>
    <w:p w14:paraId="7AF5A71D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1Q/2023 - Realizační fáze</w:t>
      </w:r>
    </w:p>
    <w:p w14:paraId="3D190935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1Q/2028 - Provozní fáze</w:t>
      </w:r>
    </w:p>
    <w:p w14:paraId="048311E5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Typ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neinvestiční</w:t>
      </w:r>
    </w:p>
    <w:p w14:paraId="3352374A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Stav projektu: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probíhá zpracování studie proveditelnosti</w:t>
      </w:r>
    </w:p>
    <w:p w14:paraId="741FD517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Financování:</w:t>
      </w:r>
    </w:p>
    <w:p w14:paraId="043ED0F0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Předpokládané vlastní zdroje nositele projektu: 74 mil. Kč (5 %)</w:t>
      </w:r>
    </w:p>
    <w:p w14:paraId="78E24B25" w14:textId="77777777" w:rsidR="00981E6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</w:t>
      </w:r>
      <w:r w:rsidR="006E7F77" w:rsidRPr="00C25713">
        <w:rPr>
          <w:rFonts w:ascii="Segoe UI" w:hAnsi="Segoe UI" w:cs="Segoe UI"/>
          <w:color w:val="000000"/>
          <w:sz w:val="21"/>
          <w:szCs w:val="21"/>
        </w:rPr>
        <w:t>a</w:t>
      </w:r>
      <w:r w:rsidRPr="00C25713">
        <w:rPr>
          <w:rFonts w:ascii="Segoe UI" w:hAnsi="Segoe UI" w:cs="Segoe UI"/>
          <w:color w:val="000000"/>
          <w:sz w:val="21"/>
          <w:szCs w:val="21"/>
        </w:rPr>
        <w:t>ná národní podpora ze státního rozpočtu: 149 mil. Kč (10 %)</w:t>
      </w:r>
    </w:p>
    <w:p w14:paraId="1C69C0FB" w14:textId="77777777" w:rsidR="001338A3" w:rsidRPr="00C25713" w:rsidRDefault="00981E63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Předpokládaná podpora z Operačního programu Spravedlivá transformace: 1 265 mil. Kč (85 %)</w:t>
      </w:r>
    </w:p>
    <w:p w14:paraId="1825DD46" w14:textId="77777777" w:rsidR="00642A4E" w:rsidRPr="00C25713" w:rsidRDefault="00642A4E" w:rsidP="005B24AC">
      <w:pPr>
        <w:pStyle w:val="Nadpis2"/>
      </w:pPr>
      <w:bookmarkStart w:id="31" w:name="_Toc119849244"/>
      <w:r w:rsidRPr="00C25713">
        <w:lastRenderedPageBreak/>
        <w:t>Transformační centrum Ústeckého kraje</w:t>
      </w:r>
      <w:bookmarkEnd w:id="31"/>
    </w:p>
    <w:p w14:paraId="31E73C36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Nositel: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Ústecký kraj</w:t>
      </w:r>
    </w:p>
    <w:p w14:paraId="0EFDB392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Předpokládané náklady: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950 mil. Kč</w:t>
      </w:r>
    </w:p>
    <w:p w14:paraId="3B31C6AC" w14:textId="074957EE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Partneři projektu: </w:t>
      </w:r>
      <w:r w:rsidRPr="00C25713">
        <w:rPr>
          <w:rFonts w:ascii="Segoe UI" w:hAnsi="Segoe UI" w:cs="Segoe UI"/>
          <w:color w:val="000000"/>
          <w:sz w:val="21"/>
          <w:szCs w:val="21"/>
        </w:rPr>
        <w:t>Inovační Centrum Ústeckého kraje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Datové centrum Ústeckého kraje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>Regionální rozvojová agentura</w:t>
      </w:r>
      <w:r w:rsidR="005B24AC">
        <w:rPr>
          <w:rFonts w:ascii="Segoe UI" w:hAnsi="Segoe UI" w:cs="Segoe UI"/>
          <w:sz w:val="21"/>
          <w:szCs w:val="21"/>
        </w:rPr>
        <w:t xml:space="preserve">, 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Energetická agentura Ústeckého kraje </w:t>
      </w:r>
      <w:r w:rsidR="009D07DC">
        <w:rPr>
          <w:rFonts w:ascii="Segoe UI" w:hAnsi="Segoe UI" w:cs="Segoe UI"/>
        </w:rPr>
        <w:t>–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 v přípravě</w:t>
      </w:r>
    </w:p>
    <w:p w14:paraId="7F9F846E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lokality, oblasti, adresa realizace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 Ústí nad Labem </w:t>
      </w:r>
      <w:r w:rsidR="009D07DC">
        <w:rPr>
          <w:rFonts w:ascii="Segoe UI" w:hAnsi="Segoe UI" w:cs="Segoe UI"/>
        </w:rPr>
        <w:t>–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 areál bývalé školy na adrese Stará 2702/100, 400 11 Ústí nad Labem</w:t>
      </w:r>
    </w:p>
    <w:p w14:paraId="25A868E6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Popis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Vznik specializovaného centra, které bude poskytovat podporu aktérům transformace kraje. Součástí projektu je i rekonstrukce nevyhovujícího objektu.</w:t>
      </w:r>
    </w:p>
    <w:p w14:paraId="48CCF9A0" w14:textId="66AE1F69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Cíle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V působnosti TCÚK jsou digitalizace, inovace, energetika a péče o krajinu. Areál bude nízkoenergetický s využitím chytrých technologií pro správu budov, včetně snížení energetické a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materiálové náročnosti, s modrozelenou infrastrukturou. TCÚK svými aktivitami a nabízenými službami významně posílí transformaci regionu. Transformační centrum bude také provazovat a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koordinovat stávající činnosti Inovačního centra Ústeckého kraje, krajské energetické agentury, jejíž vznik je v přípravě, krajského architekta a PORTABO (otevřené datové platformy). Své sužby bude nabízet městům, obcím, příspěvkovým organizacím kraje v oblastech energetického poradenství, architektury, urbanismu, možností využití a analýzy dat v energetice, dopravy, vodního hospodářství v rámci otevřené datové platformy PORTABO. Část služeb bude nabízena ke komerčnímu využití, a to zejména prostory pro malé a střední podnikání, poradenství pro start-upy, inovace a transfer technologií.</w:t>
      </w:r>
    </w:p>
    <w:p w14:paraId="7A914032" w14:textId="028DA7B8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TCÚK se bude aktivně ucházet o granty a zapojovat se do projektů podporujících transformaci regionu na dobu po ukončení těžby a zpracování hnědého uhlí. Ačkoliv je dokončení stavby a</w:t>
      </w:r>
      <w:r w:rsidR="005B24AC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pořízení technologií, včetně plného zahájení provozu, předpokládáno v letech 2026</w:t>
      </w:r>
      <w:r w:rsidR="009D07DC">
        <w:rPr>
          <w:rFonts w:ascii="Segoe UI" w:hAnsi="Segoe UI" w:cs="Segoe UI"/>
        </w:rPr>
        <w:t>–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2027, již od poloviny roku 2022 bude TCÚK své služby poskytovat, byť zatím v náhradních prostorech.</w:t>
      </w:r>
    </w:p>
    <w:p w14:paraId="3158AC89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Harmonogram projektu: </w:t>
      </w:r>
    </w:p>
    <w:p w14:paraId="31DFCCAD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1Q/2023 - Zahájení poskytování služeb v rámci projektu</w:t>
      </w:r>
    </w:p>
    <w:p w14:paraId="71BBD892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4Q/2023 - Ukončení poskytování služeb v rámci projektu</w:t>
      </w:r>
    </w:p>
    <w:p w14:paraId="4E703D11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Typ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 investiční</w:t>
      </w:r>
    </w:p>
    <w:p w14:paraId="42E3A1E6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Stav projektu: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shd w:val="clear" w:color="auto" w:fill="FFFFFF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probíhá zpracování studie proveditelnosti</w:t>
      </w:r>
    </w:p>
    <w:p w14:paraId="31C6BD89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Financování:</w:t>
      </w:r>
      <w:r w:rsidR="00E57450">
        <w:rPr>
          <w:rFonts w:ascii="Segoe UI" w:hAnsi="Segoe UI" w:cs="Segoe UI"/>
          <w:sz w:val="21"/>
          <w:szCs w:val="21"/>
        </w:rPr>
        <w:t xml:space="preserve"> </w:t>
      </w:r>
      <w:r w:rsidRPr="00C25713">
        <w:rPr>
          <w:rFonts w:ascii="Segoe UI" w:hAnsi="Segoe UI" w:cs="Segoe UI"/>
          <w:color w:val="000000"/>
          <w:sz w:val="21"/>
          <w:szCs w:val="21"/>
        </w:rPr>
        <w:t>Předpokládané vlastní zdroje nositele projektu: 142 mil. Kč (15 %)</w:t>
      </w:r>
    </w:p>
    <w:p w14:paraId="30620776" w14:textId="1E9D8E6F" w:rsidR="005B24AC" w:rsidRDefault="00642A4E" w:rsidP="00C25713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Předpokládaná podpora z Operačního programu Spravedlivá transformace 808 mil. Kč (85 %)</w:t>
      </w:r>
    </w:p>
    <w:p w14:paraId="1D6E0008" w14:textId="77777777" w:rsidR="005B24AC" w:rsidRDefault="005B24AC">
      <w:pPr>
        <w:rPr>
          <w:rFonts w:ascii="Segoe UI" w:eastAsia="Times New Roman" w:hAnsi="Segoe UI" w:cs="Segoe UI"/>
          <w:color w:val="000000"/>
          <w:sz w:val="21"/>
          <w:szCs w:val="21"/>
          <w:lang w:eastAsia="cs-CZ"/>
        </w:rPr>
      </w:pPr>
      <w:r>
        <w:rPr>
          <w:rFonts w:ascii="Segoe UI" w:hAnsi="Segoe UI" w:cs="Segoe UI"/>
          <w:color w:val="000000"/>
          <w:sz w:val="21"/>
          <w:szCs w:val="21"/>
        </w:rPr>
        <w:br w:type="page"/>
      </w:r>
    </w:p>
    <w:p w14:paraId="64702821" w14:textId="347BEC80" w:rsidR="00860A5F" w:rsidRPr="005B24AC" w:rsidRDefault="00642A4E" w:rsidP="005B24AC">
      <w:pPr>
        <w:pStyle w:val="Nadpis1"/>
        <w:rPr>
          <w:rStyle w:val="1666"/>
        </w:rPr>
      </w:pPr>
      <w:bookmarkStart w:id="32" w:name="_Toc119849245"/>
      <w:r w:rsidRPr="00E57450">
        <w:lastRenderedPageBreak/>
        <w:t xml:space="preserve">Strategické projekty VVI </w:t>
      </w:r>
      <w:r w:rsidR="009D07DC" w:rsidRPr="00E57450">
        <w:rPr>
          <w:szCs w:val="24"/>
        </w:rPr>
        <w:t>–</w:t>
      </w:r>
      <w:r w:rsidRPr="00E57450">
        <w:t xml:space="preserve"> Karlovarský kraj</w:t>
      </w:r>
      <w:bookmarkStart w:id="33" w:name="_Toc119328816"/>
      <w:bookmarkStart w:id="34" w:name="_Toc119401925"/>
      <w:bookmarkStart w:id="35" w:name="_Toc119849229"/>
      <w:bookmarkStart w:id="36" w:name="_Toc119849246"/>
      <w:bookmarkEnd w:id="32"/>
      <w:bookmarkEnd w:id="33"/>
      <w:bookmarkEnd w:id="34"/>
      <w:bookmarkEnd w:id="35"/>
      <w:bookmarkEnd w:id="36"/>
    </w:p>
    <w:p w14:paraId="3DC0668F" w14:textId="77777777" w:rsidR="00642A4E" w:rsidRPr="00C25713" w:rsidRDefault="00642A4E" w:rsidP="005B24AC">
      <w:pPr>
        <w:pStyle w:val="Nadpis2"/>
        <w:rPr>
          <w:rStyle w:val="1666"/>
          <w:color w:val="000000"/>
          <w:sz w:val="21"/>
          <w:szCs w:val="21"/>
        </w:rPr>
      </w:pPr>
      <w:bookmarkStart w:id="37" w:name="_Toc119849247"/>
      <w:r w:rsidRPr="00C25713">
        <w:rPr>
          <w:rStyle w:val="1666"/>
          <w:color w:val="000000"/>
          <w:sz w:val="21"/>
          <w:szCs w:val="21"/>
        </w:rPr>
        <w:t>Chytrá krajina 2030+</w:t>
      </w:r>
      <w:bookmarkEnd w:id="37"/>
    </w:p>
    <w:p w14:paraId="2FA94AFE" w14:textId="77777777" w:rsidR="00642A4E" w:rsidRPr="00C25713" w:rsidRDefault="00642A4E" w:rsidP="00C374D0">
      <w:pPr>
        <w:pStyle w:val="docdata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Nositel: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Česká zemědělská univerzita v Praze (ČZU)</w:t>
      </w:r>
    </w:p>
    <w:p w14:paraId="0CAED170" w14:textId="77777777" w:rsidR="00642A4E" w:rsidRPr="00C25713" w:rsidRDefault="00642A4E" w:rsidP="00C374D0">
      <w:pPr>
        <w:pStyle w:val="Normlnweb"/>
        <w:spacing w:before="0" w:beforeAutospacing="0" w:after="16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Předpokládané náklady: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313 mil. Kč</w:t>
      </w:r>
    </w:p>
    <w:p w14:paraId="29A55D07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Partneři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bez partnerů</w:t>
      </w:r>
    </w:p>
    <w:p w14:paraId="47EE96E1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lokality, oblasti, adresa realizace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území Karlovarského kraje</w:t>
      </w:r>
    </w:p>
    <w:p w14:paraId="271F1E91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Projekt na základě analýzy stavu různých typů krajiny v kraji navrhne postupy pro jejich další využití se zohledněním dopadů klimatických změn. Součástí projektu budou i pilotní projekty.</w:t>
      </w:r>
    </w:p>
    <w:p w14:paraId="6FE45892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Cíle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Cílem projektu je vytvoření rámce, který umožní Karlovarskému kraji využít svůj potenciál rozvoje a rozvoje krajiny, tak, aby zároveň respektoval limity životního prostředí a aby byla krajina schopna odolat klimatické změně. V rámci projektu dojde k analýzám různých typů krajin a jejich limitů, stanovení postupů pro realizaci budoucí podoby území i realizaci pilotních projektů.</w:t>
      </w:r>
    </w:p>
    <w:p w14:paraId="2626C636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 xml:space="preserve">Harmonogram projektu: </w:t>
      </w:r>
    </w:p>
    <w:p w14:paraId="388ED21F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1Q/2022 – Zahájení předprojektové přípravy</w:t>
      </w:r>
    </w:p>
    <w:p w14:paraId="5A1FB432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4Q/2027 - Dokončení projektu</w:t>
      </w:r>
    </w:p>
    <w:p w14:paraId="0D50C034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Typ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neinvestiční</w:t>
      </w:r>
    </w:p>
    <w:p w14:paraId="6DEA3CCA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Stav projektu: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probíhá zpracování studie proveditelnosti</w:t>
      </w:r>
    </w:p>
    <w:p w14:paraId="4E2B1089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Financování:</w:t>
      </w:r>
    </w:p>
    <w:p w14:paraId="65263B0C" w14:textId="77777777" w:rsidR="00642A4E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Předpokládané vlastní zdroje nositele projektu: 47 mil Kč. (15</w:t>
      </w:r>
      <w:r w:rsidR="00926DE3" w:rsidRPr="00C25713">
        <w:rPr>
          <w:rFonts w:ascii="Segoe UI" w:hAnsi="Segoe UI" w:cs="Segoe UI"/>
          <w:color w:val="000000"/>
          <w:sz w:val="21"/>
          <w:szCs w:val="21"/>
        </w:rPr>
        <w:t xml:space="preserve"> </w:t>
      </w:r>
      <w:r w:rsidRPr="00C25713">
        <w:rPr>
          <w:rFonts w:ascii="Segoe UI" w:hAnsi="Segoe UI" w:cs="Segoe UI"/>
          <w:color w:val="000000"/>
          <w:sz w:val="21"/>
          <w:szCs w:val="21"/>
        </w:rPr>
        <w:t>%)</w:t>
      </w:r>
    </w:p>
    <w:p w14:paraId="06B42F0D" w14:textId="77777777" w:rsidR="00860A5F" w:rsidRPr="00C25713" w:rsidRDefault="00642A4E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Předpokládaná podpora z Operačního programu Spravedlivá transformace: 266 mil Kč. (85</w:t>
      </w:r>
      <w:r w:rsidR="00926DE3" w:rsidRPr="00C25713">
        <w:rPr>
          <w:rFonts w:ascii="Segoe UI" w:hAnsi="Segoe UI" w:cs="Segoe UI"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%)</w:t>
      </w:r>
    </w:p>
    <w:p w14:paraId="497DCA95" w14:textId="77777777" w:rsidR="0081493C" w:rsidRPr="00C25713" w:rsidRDefault="00860A5F" w:rsidP="00AB53CE">
      <w:pPr>
        <w:rPr>
          <w:rFonts w:ascii="Segoe UI" w:eastAsia="Times New Roman" w:hAnsi="Segoe UI" w:cs="Segoe UI"/>
          <w:lang w:eastAsia="cs-CZ"/>
        </w:rPr>
      </w:pPr>
      <w:r w:rsidRPr="00C25713">
        <w:rPr>
          <w:rFonts w:ascii="Segoe UI" w:hAnsi="Segoe UI" w:cs="Segoe UI"/>
        </w:rPr>
        <w:br w:type="page"/>
      </w:r>
    </w:p>
    <w:p w14:paraId="79D18D31" w14:textId="77777777" w:rsidR="00860A5F" w:rsidRPr="00C25713" w:rsidRDefault="00860A5F" w:rsidP="005B24AC">
      <w:pPr>
        <w:pStyle w:val="Nadpis2"/>
      </w:pPr>
      <w:bookmarkStart w:id="38" w:name="_Toc119849248"/>
      <w:r w:rsidRPr="00C25713">
        <w:lastRenderedPageBreak/>
        <w:t>Karlovarské inovační centrum (KIC)</w:t>
      </w:r>
      <w:bookmarkEnd w:id="38"/>
    </w:p>
    <w:p w14:paraId="048360B8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Nositel: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Karlovarský kraj</w:t>
      </w:r>
    </w:p>
    <w:p w14:paraId="3F2213E3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Předpokládané náklady: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500 mil. Kč</w:t>
      </w:r>
    </w:p>
    <w:p w14:paraId="1961C947" w14:textId="0F67EB0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 xml:space="preserve">Partneři projektu: </w:t>
      </w:r>
      <w:r w:rsidRPr="00C25713">
        <w:rPr>
          <w:rFonts w:ascii="Segoe UI" w:hAnsi="Segoe UI" w:cs="Segoe UI"/>
          <w:color w:val="000000"/>
          <w:sz w:val="21"/>
          <w:szCs w:val="21"/>
        </w:rPr>
        <w:t>Karlovarská agentura rozvoje podnikání p.</w:t>
      </w:r>
      <w:r w:rsidR="005B24AC">
        <w:rPr>
          <w:rFonts w:ascii="Segoe UI" w:hAnsi="Segoe UI" w:cs="Segoe UI"/>
          <w:color w:val="000000"/>
          <w:sz w:val="21"/>
          <w:szCs w:val="21"/>
        </w:rPr>
        <w:t xml:space="preserve"> </w:t>
      </w:r>
      <w:r w:rsidRPr="00C25713">
        <w:rPr>
          <w:rFonts w:ascii="Segoe UI" w:hAnsi="Segoe UI" w:cs="Segoe UI"/>
          <w:color w:val="000000"/>
          <w:sz w:val="21"/>
          <w:szCs w:val="21"/>
        </w:rPr>
        <w:t>o</w:t>
      </w:r>
    </w:p>
    <w:p w14:paraId="57736C27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lokality, oblasti, adresa realizace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 Řešené území se nachází na jihozápadním okraji městské čtvrti Karlovy Vary – Dvory. </w:t>
      </w:r>
    </w:p>
    <w:p w14:paraId="0208F953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Výstavba budov vědeckotechnického parku a informačně vzdělávacího střediska. Areál má sloužit pro zvýšení intenzity výzkumných a vývojových aktivit v kraji.</w:t>
      </w:r>
    </w:p>
    <w:p w14:paraId="2D51A0DF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Cíle projektu: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 Jedná se o vybudování v území zcela jedinečné inovační infrastruktury </w:t>
      </w:r>
      <w:r w:rsidR="009D07DC">
        <w:rPr>
          <w:rFonts w:ascii="Segoe UI" w:hAnsi="Segoe UI" w:cs="Segoe UI"/>
        </w:rPr>
        <w:t>–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 xml:space="preserve"> Karlovarského inovačního centra (KIC), jejímž cílem je zvýšení intenzity výzkumných, vývojových a inovačních aktivit v kraji mezi podnikatelskými subjekty, veřejným sektorem a výzkumnými pracovišti. Projekt zahrnuje výstavbu víceúčelového komplexu budov vědeckotechnického parku (VTP) a informačně vzdělávacího střediska (IVS). Část VTP zahrnuje administrativní prostory pro inkubaci, prostory laboratorní, poloprovozní zázemí a konferenční sál. Na VTP navazuje objekt IVS, který je schopen samostatné existence a provozu. Z provozního hlediska IVS zahrnuje multifunkční objekt, jehož vnitřní řešení umožňuje variabilní využitelnost – pro vzdělávací, prezentační a výstavní akce.   </w:t>
      </w:r>
    </w:p>
    <w:p w14:paraId="2F955BF0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Realizací projektu dojde k dalšímu zkvalitňování služeb podpůrné infrastruktury, která povede ke zvýšení intenzity společných výzkumných, vývojových a inovačních aktivit v Karlovarském kraji mezi vzdělávacím/výzkumným a podnikovým sektorem se zaměřením zejména na realizaci nových technologií a konkurenceschopných výrobků a služeb vč. zdůraznění environmentálních přístupů, zlepšení výkonnosti podniků i VVI společností. Tyto aktivity povedou ke zlepšení mezisektorové spolupráce a podmínek pro rozvoj inovačních firem a konkurenční výhody jako zásadního prvku ovlivňujícího efektivitu celého inovačního systému v rámci Karlovarského kraje, potažmo ČR.</w:t>
      </w:r>
    </w:p>
    <w:p w14:paraId="0FF4D743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Harmonogram projektu: </w:t>
      </w:r>
    </w:p>
    <w:p w14:paraId="3EF2ED59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1Q/2023 - Studie proveditelnosti</w:t>
      </w:r>
    </w:p>
    <w:p w14:paraId="0888382B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2Q/2023 - Realizační fáze</w:t>
      </w:r>
    </w:p>
    <w:p w14:paraId="6CDF6C03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2Q/2026 - Provozní fáze</w:t>
      </w:r>
    </w:p>
    <w:p w14:paraId="523F973D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Typ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 Investiční</w:t>
      </w:r>
    </w:p>
    <w:p w14:paraId="6C99EB94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Stav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probíhá zpracování studie proveditelnosti</w:t>
      </w:r>
    </w:p>
    <w:p w14:paraId="67EF8699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Financování:</w:t>
      </w:r>
    </w:p>
    <w:p w14:paraId="6B0B82E8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Předpokládané vlastní zdroje nositele projektu: 75 mil. Kč (15 %)</w:t>
      </w:r>
    </w:p>
    <w:p w14:paraId="33A9EAA1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Předpokládaná podpora z Operačního programu Spravedlivá transformace 425 mil. Kč (85 %)</w:t>
      </w:r>
    </w:p>
    <w:p w14:paraId="189AEF25" w14:textId="77777777" w:rsidR="00860A5F" w:rsidRPr="00C25713" w:rsidRDefault="00860A5F" w:rsidP="00AB53CE">
      <w:pPr>
        <w:rPr>
          <w:rFonts w:ascii="Segoe UI" w:eastAsia="Times New Roman" w:hAnsi="Segoe UI" w:cs="Segoe UI"/>
          <w:color w:val="000000"/>
          <w:lang w:eastAsia="cs-CZ"/>
        </w:rPr>
      </w:pPr>
      <w:r w:rsidRPr="00C25713">
        <w:rPr>
          <w:rFonts w:ascii="Segoe UI" w:hAnsi="Segoe UI" w:cs="Segoe UI"/>
          <w:color w:val="000000"/>
        </w:rPr>
        <w:br w:type="page"/>
      </w:r>
    </w:p>
    <w:p w14:paraId="0AD50AF4" w14:textId="77777777" w:rsidR="00860A5F" w:rsidRPr="00C25713" w:rsidRDefault="00860A5F" w:rsidP="005B24AC">
      <w:pPr>
        <w:pStyle w:val="Nadpis2"/>
      </w:pPr>
      <w:bookmarkStart w:id="39" w:name="_Toc119849249"/>
      <w:r w:rsidRPr="00C25713">
        <w:lastRenderedPageBreak/>
        <w:t>Centrum lázeňského výzkumu (CLV)</w:t>
      </w:r>
      <w:bookmarkEnd w:id="39"/>
    </w:p>
    <w:p w14:paraId="0B1AA58F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Nositel: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Institut lázeňství a balneologie v. v. i.</w:t>
      </w:r>
    </w:p>
    <w:p w14:paraId="184E0A56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Předpokládané náklady: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325 mil. Kč</w:t>
      </w:r>
    </w:p>
    <w:p w14:paraId="04EF3F3E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Partneři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bez partnerů</w:t>
      </w:r>
    </w:p>
    <w:p w14:paraId="6959D143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lokality, oblasti, adresa realizace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lokalita neurčena (adresa stávajících prostor CLV: nábřeží J. Palacha 932/20, 360 01 Karlovy Vary; až detailní studie proveditelnosti ukáže, jestli bude nutné stavět nové prostory, nebo se využijí další stávající stavby v Karlovarském kraji)</w:t>
      </w:r>
    </w:p>
    <w:p w14:paraId="35BDE9D5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Popis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> Vybudování výzkumné infrastruktury pro CLV, která se bude specializovat na balneologii, přírodní i společenské vědy.</w:t>
      </w:r>
    </w:p>
    <w:p w14:paraId="51C058D5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Cíle projektu: </w:t>
      </w: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Projekt svými aktivitami přispěje ke zvýšení atraktivity regionu v návaznosti na získávání vysoce kvalifikovaných pracovních sil. Vnikne infrastruktura pro provádění nezávislého výzkumu a vývoje v oblasti lázeňství a balneologie. Projekt naváže svým výzkumem a doplňujícími činnostmi na historii, kulturního a přírodního dědictví.</w:t>
      </w:r>
    </w:p>
    <w:p w14:paraId="5B1CD605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Hlavní řešitel (Institut lázeňství a balneologie) se svými spoluřešiteli (výzkumné organizace, vysoké školy, nemocnice, lázeňská zařízení ad.) bude provádět výzkum v oblasti lékařských a biologických věd, environmentálních věd a společenských a humanitních věd. Jednotlivé dílčí projekty svými výstupy přispějí ke zvýšení konkurenceschopnosti lázní Karlovarského kraje: projekty se zaměří na objektivizaci lázeňské léčby, inovace v lázeňské léčbě či léčebných postupech. Část dílčích projektů je zaměřena na sjednocení ochrany přírody a přírodních léčivých zdrojů vč. lázeňské terapeutické krajiny. Dílčí projekty se zabývají také zpracováním studií pro zmapování ekonomiky a trendů lázeňství jak v ČR, tak v Evropě, realizací balneologické knihovny či tvorbou informačních systémů pro balneology a lázeňské provozy.</w:t>
      </w:r>
    </w:p>
    <w:p w14:paraId="7C4B5435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 xml:space="preserve">Harmonogram projektu: </w:t>
      </w:r>
    </w:p>
    <w:p w14:paraId="70EA5FA6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1Q/2023 - Klinické studie</w:t>
      </w:r>
    </w:p>
    <w:p w14:paraId="6A6460CF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Typ projektu:</w:t>
      </w:r>
      <w:r w:rsidRPr="00C25713">
        <w:rPr>
          <w:rFonts w:ascii="Segoe UI" w:hAnsi="Segoe UI" w:cs="Segoe UI"/>
          <w:color w:val="000000"/>
          <w:sz w:val="21"/>
          <w:szCs w:val="21"/>
        </w:rPr>
        <w:t xml:space="preserve"> Investiční</w:t>
      </w:r>
    </w:p>
    <w:p w14:paraId="27E2C8A1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Stav projektu: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</w:rPr>
        <w:t> </w:t>
      </w:r>
      <w:r w:rsidRPr="00C25713">
        <w:rPr>
          <w:rFonts w:ascii="Segoe UI" w:hAnsi="Segoe UI" w:cs="Segoe UI"/>
          <w:color w:val="000000"/>
          <w:sz w:val="21"/>
          <w:szCs w:val="21"/>
        </w:rPr>
        <w:t>probíhá zpracování studie proveditelnosti</w:t>
      </w:r>
    </w:p>
    <w:p w14:paraId="4237A3C0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  <w:shd w:val="clear" w:color="auto" w:fill="FFFFFF"/>
        </w:rPr>
        <w:t>Financování</w:t>
      </w:r>
      <w:r w:rsidRPr="00C25713">
        <w:rPr>
          <w:rFonts w:ascii="Segoe UI" w:hAnsi="Segoe UI" w:cs="Segoe UI"/>
          <w:i/>
          <w:iCs/>
          <w:color w:val="000000"/>
          <w:sz w:val="21"/>
          <w:szCs w:val="21"/>
          <w:u w:val="single"/>
        </w:rPr>
        <w:t>:</w:t>
      </w:r>
    </w:p>
    <w:p w14:paraId="6B91DFBA" w14:textId="77777777" w:rsidR="00860A5F" w:rsidRPr="00C25713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Předpokládané vlastní zdroje nositele projektu: 49 mil. Kč (15 %)</w:t>
      </w:r>
    </w:p>
    <w:p w14:paraId="5640E0C0" w14:textId="77777777" w:rsidR="00C25713" w:rsidRPr="00E57450" w:rsidRDefault="00860A5F" w:rsidP="00C374D0">
      <w:pPr>
        <w:pStyle w:val="Normlnweb"/>
        <w:spacing w:before="0" w:beforeAutospacing="0" w:after="200" w:afterAutospacing="0"/>
        <w:jc w:val="both"/>
        <w:rPr>
          <w:rFonts w:ascii="Segoe UI" w:hAnsi="Segoe UI" w:cs="Segoe UI"/>
          <w:color w:val="000000"/>
          <w:sz w:val="21"/>
          <w:szCs w:val="21"/>
        </w:rPr>
      </w:pPr>
      <w:r w:rsidRPr="00C25713">
        <w:rPr>
          <w:rFonts w:ascii="Segoe UI" w:hAnsi="Segoe UI" w:cs="Segoe UI"/>
          <w:color w:val="000000"/>
          <w:sz w:val="21"/>
          <w:szCs w:val="21"/>
        </w:rPr>
        <w:t>Předpokládaná podpora z Operačního programu Spravedlivá transformace 276 mil. Kč (85 %)</w:t>
      </w:r>
    </w:p>
    <w:sectPr w:rsidR="00C25713" w:rsidRPr="00E57450" w:rsidSect="008D06B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6A847" w14:textId="77777777" w:rsidR="001D0E6D" w:rsidRDefault="001D0E6D" w:rsidP="00AD49D8">
      <w:pPr>
        <w:spacing w:after="0" w:line="240" w:lineRule="auto"/>
      </w:pPr>
      <w:r>
        <w:separator/>
      </w:r>
    </w:p>
  </w:endnote>
  <w:endnote w:type="continuationSeparator" w:id="0">
    <w:p w14:paraId="54EE5E07" w14:textId="77777777" w:rsidR="001D0E6D" w:rsidRDefault="001D0E6D" w:rsidP="00AD4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5817505"/>
      <w:docPartObj>
        <w:docPartGallery w:val="Page Numbers (Bottom of Page)"/>
        <w:docPartUnique/>
      </w:docPartObj>
    </w:sdtPr>
    <w:sdtContent>
      <w:p w14:paraId="3DADFDE0" w14:textId="77777777" w:rsidR="005E1428" w:rsidRDefault="005E142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F1453A" w14:textId="77777777" w:rsidR="005E1428" w:rsidRDefault="005E14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889B4" w14:textId="77777777" w:rsidR="001D0E6D" w:rsidRDefault="001D0E6D" w:rsidP="00AD49D8">
      <w:pPr>
        <w:spacing w:after="0" w:line="240" w:lineRule="auto"/>
      </w:pPr>
      <w:r>
        <w:separator/>
      </w:r>
    </w:p>
  </w:footnote>
  <w:footnote w:type="continuationSeparator" w:id="0">
    <w:p w14:paraId="01858E2C" w14:textId="77777777" w:rsidR="001D0E6D" w:rsidRDefault="001D0E6D" w:rsidP="00AD49D8">
      <w:pPr>
        <w:spacing w:after="0" w:line="240" w:lineRule="auto"/>
      </w:pPr>
      <w:r>
        <w:continuationSeparator/>
      </w:r>
    </w:p>
  </w:footnote>
  <w:footnote w:id="1">
    <w:p w14:paraId="3AD618E4" w14:textId="77777777" w:rsidR="005E1428" w:rsidRPr="00C25713" w:rsidRDefault="005E1428" w:rsidP="00AD49D8">
      <w:pPr>
        <w:pStyle w:val="Textpoznpodarou"/>
        <w:rPr>
          <w:rFonts w:cs="Segoe UI"/>
        </w:rPr>
      </w:pPr>
      <w:r w:rsidRPr="00C25713">
        <w:rPr>
          <w:rStyle w:val="Znakapoznpodarou"/>
          <w:rFonts w:cs="Segoe UI"/>
        </w:rPr>
        <w:footnoteRef/>
      </w:r>
      <w:r w:rsidRPr="00C25713">
        <w:rPr>
          <w:rFonts w:cs="Segoe UI"/>
        </w:rPr>
        <w:t xml:space="preserve"> Prvotní odhad, bude upřesněno v detailní studii proveditelnosti.</w:t>
      </w:r>
    </w:p>
  </w:footnote>
  <w:footnote w:id="2">
    <w:p w14:paraId="4285B027" w14:textId="77777777" w:rsidR="00C25713" w:rsidRPr="00C25713" w:rsidRDefault="005E1428" w:rsidP="00AD49D8">
      <w:pPr>
        <w:pStyle w:val="Textpoznpodarou"/>
        <w:rPr>
          <w:rFonts w:cs="Segoe UI"/>
          <w:color w:val="000000"/>
          <w:szCs w:val="18"/>
        </w:rPr>
      </w:pPr>
      <w:r w:rsidRPr="00C25713">
        <w:rPr>
          <w:rStyle w:val="Znakapoznpodarou"/>
          <w:rFonts w:cs="Segoe UI"/>
        </w:rPr>
        <w:footnoteRef/>
      </w:r>
      <w:r w:rsidRPr="00C25713">
        <w:rPr>
          <w:rFonts w:cs="Segoe UI"/>
        </w:rPr>
        <w:t xml:space="preserve"> </w:t>
      </w:r>
      <w:r w:rsidRPr="00C25713">
        <w:rPr>
          <w:rFonts w:cs="Segoe UI"/>
          <w:color w:val="000000"/>
          <w:szCs w:val="18"/>
        </w:rPr>
        <w:t>Prvotní odhad, bude upřesněno v detailní studii proveditelnosti.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28B37" w14:textId="77777777" w:rsidR="005E1428" w:rsidRDefault="005E1428">
    <w:pPr>
      <w:pStyle w:val="Zhlav"/>
      <w:tabs>
        <w:tab w:val="clear" w:pos="7143"/>
        <w:tab w:val="clear" w:pos="14287"/>
        <w:tab w:val="center" w:pos="7002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C65301E" wp14:editId="50F3FA4C">
          <wp:simplePos x="0" y="0"/>
          <wp:positionH relativeFrom="column">
            <wp:posOffset>-3810</wp:posOffset>
          </wp:positionH>
          <wp:positionV relativeFrom="paragraph">
            <wp:posOffset>-2540</wp:posOffset>
          </wp:positionV>
          <wp:extent cx="2593975" cy="304800"/>
          <wp:effectExtent l="0" t="0" r="0" b="0"/>
          <wp:wrapTopAndBottom/>
          <wp:docPr id="7" name="Obrázek 7" descr="C:\Users\User\Downloads\EU+MŽP Barevné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C:\Users\User\Downloads\EU+MŽP Barevné (1)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5939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9728F" w14:textId="78F24F35" w:rsidR="005B24AC" w:rsidRDefault="005B24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2D58C2F" wp14:editId="6124AA96">
          <wp:simplePos x="0" y="0"/>
          <wp:positionH relativeFrom="column">
            <wp:posOffset>0</wp:posOffset>
          </wp:positionH>
          <wp:positionV relativeFrom="paragraph">
            <wp:posOffset>126704</wp:posOffset>
          </wp:positionV>
          <wp:extent cx="2593975" cy="304800"/>
          <wp:effectExtent l="0" t="0" r="0" b="0"/>
          <wp:wrapTopAndBottom/>
          <wp:docPr id="1" name="Obrázek 1" descr="C:\Users\User\Downloads\EU+MŽP Barevné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 descr="C:\Users\User\Downloads\EU+MŽP Barevné (1)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5939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B1C0E"/>
    <w:multiLevelType w:val="hybridMultilevel"/>
    <w:tmpl w:val="E54413E6"/>
    <w:lvl w:ilvl="0" w:tplc="FAF2AC1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E3D06"/>
    <w:multiLevelType w:val="multilevel"/>
    <w:tmpl w:val="D1369F5E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F7A4436"/>
    <w:multiLevelType w:val="multilevel"/>
    <w:tmpl w:val="485EC87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33585703">
    <w:abstractNumId w:val="2"/>
  </w:num>
  <w:num w:numId="2" w16cid:durableId="1376927525">
    <w:abstractNumId w:val="0"/>
  </w:num>
  <w:num w:numId="3" w16cid:durableId="129440727">
    <w:abstractNumId w:val="1"/>
  </w:num>
  <w:num w:numId="4" w16cid:durableId="1029456538">
    <w:abstractNumId w:val="1"/>
  </w:num>
  <w:num w:numId="5" w16cid:durableId="1079057677">
    <w:abstractNumId w:val="1"/>
  </w:num>
  <w:num w:numId="6" w16cid:durableId="955940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9D8"/>
    <w:rsid w:val="000A7939"/>
    <w:rsid w:val="001338A3"/>
    <w:rsid w:val="001D0E6D"/>
    <w:rsid w:val="00261A81"/>
    <w:rsid w:val="002E06D2"/>
    <w:rsid w:val="002F1DCC"/>
    <w:rsid w:val="003A6EC8"/>
    <w:rsid w:val="003B085F"/>
    <w:rsid w:val="00417CDE"/>
    <w:rsid w:val="0046401B"/>
    <w:rsid w:val="00513CA1"/>
    <w:rsid w:val="005B24AC"/>
    <w:rsid w:val="005B7F0D"/>
    <w:rsid w:val="005E1428"/>
    <w:rsid w:val="005F6627"/>
    <w:rsid w:val="0061254C"/>
    <w:rsid w:val="00642A4E"/>
    <w:rsid w:val="006758C5"/>
    <w:rsid w:val="006B0C5F"/>
    <w:rsid w:val="006E7F77"/>
    <w:rsid w:val="006F7E0A"/>
    <w:rsid w:val="007B46F6"/>
    <w:rsid w:val="007E19CA"/>
    <w:rsid w:val="0081493C"/>
    <w:rsid w:val="00816519"/>
    <w:rsid w:val="00847CA3"/>
    <w:rsid w:val="00860A5F"/>
    <w:rsid w:val="008A52F8"/>
    <w:rsid w:val="008D06BB"/>
    <w:rsid w:val="00912DA4"/>
    <w:rsid w:val="00926DE3"/>
    <w:rsid w:val="00957A7B"/>
    <w:rsid w:val="00981E63"/>
    <w:rsid w:val="009D07DC"/>
    <w:rsid w:val="00AB53CE"/>
    <w:rsid w:val="00AD49D8"/>
    <w:rsid w:val="00B80D91"/>
    <w:rsid w:val="00C25713"/>
    <w:rsid w:val="00C374D0"/>
    <w:rsid w:val="00CB757D"/>
    <w:rsid w:val="00E57450"/>
    <w:rsid w:val="00E72D25"/>
    <w:rsid w:val="00EB6477"/>
    <w:rsid w:val="00ED4615"/>
    <w:rsid w:val="00F2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83113"/>
  <w15:chartTrackingRefBased/>
  <w15:docId w15:val="{07DE35A8-B8B7-4671-82EE-39EC54ABF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D06BB"/>
    <w:pPr>
      <w:keepNext/>
      <w:keepLines/>
      <w:numPr>
        <w:numId w:val="5"/>
      </w:numPr>
      <w:spacing w:before="240" w:after="0"/>
      <w:outlineLvl w:val="0"/>
    </w:pPr>
    <w:rPr>
      <w:rFonts w:ascii="Segoe UI" w:eastAsia="Times New Roman" w:hAnsi="Segoe UI" w:cs="Segoe UI"/>
      <w:b/>
      <w:color w:val="3E1F65"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24AC"/>
    <w:pPr>
      <w:keepNext/>
      <w:keepLines/>
      <w:numPr>
        <w:ilvl w:val="1"/>
        <w:numId w:val="5"/>
      </w:numPr>
      <w:spacing w:before="240" w:after="240"/>
      <w:outlineLvl w:val="1"/>
    </w:pPr>
    <w:rPr>
      <w:rFonts w:ascii="Segoe UI" w:eastAsiaTheme="majorEastAsia" w:hAnsi="Segoe UI" w:cs="Segoe UI"/>
      <w:b/>
      <w:i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7F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B7F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B7F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B7F0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B7F0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B7F0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B7F0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49D8"/>
    <w:pPr>
      <w:tabs>
        <w:tab w:val="center" w:pos="7143"/>
        <w:tab w:val="right" w:pos="14287"/>
      </w:tabs>
      <w:spacing w:after="0" w:line="240" w:lineRule="auto"/>
    </w:pPr>
    <w:rPr>
      <w:rFonts w:ascii="Segoe UI" w:hAnsi="Segoe UI"/>
    </w:rPr>
  </w:style>
  <w:style w:type="character" w:customStyle="1" w:styleId="ZhlavChar">
    <w:name w:val="Záhlaví Char"/>
    <w:basedOn w:val="Standardnpsmoodstavce"/>
    <w:link w:val="Zhlav"/>
    <w:uiPriority w:val="99"/>
    <w:rsid w:val="00AD49D8"/>
    <w:rPr>
      <w:rFonts w:ascii="Segoe UI" w:hAnsi="Segoe U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49D8"/>
    <w:pPr>
      <w:spacing w:after="40" w:line="240" w:lineRule="auto"/>
    </w:pPr>
    <w:rPr>
      <w:rFonts w:ascii="Segoe UI" w:hAnsi="Segoe UI"/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49D8"/>
    <w:rPr>
      <w:rFonts w:ascii="Segoe UI" w:hAnsi="Segoe UI"/>
      <w:sz w:val="18"/>
    </w:rPr>
  </w:style>
  <w:style w:type="character" w:styleId="Znakapoznpodarou">
    <w:name w:val="footnote reference"/>
    <w:uiPriority w:val="99"/>
    <w:unhideWhenUsed/>
    <w:rsid w:val="00AD49D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2F1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1DCC"/>
  </w:style>
  <w:style w:type="paragraph" w:customStyle="1" w:styleId="docdata">
    <w:name w:val="docdata"/>
    <w:aliases w:val="docy,v5,14730,bqiaagaaeyqcaaagiaiaaapxoaaabf84aaaaaaaaaaaaaaaaaaaaaaaaaaaaaaaaaaaaaaaaaaaaaaaaaaaaaaaaaaaaaaaaaaaaaaaaaaaaaaaaaaaaaaaaaaaaaaaaaaaaaaaaaaaaaaaaaaaaaaaaaaaaaaaaaaaaaaaaaaaaaaaaaaaaaaaaaaaaaaaaaaaaaaaaaaaaaaaaaaaaaaaaaaaaaaaaaaaaaaa"/>
    <w:basedOn w:val="Normln"/>
    <w:rsid w:val="00957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957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57A7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D06BB"/>
    <w:rPr>
      <w:rFonts w:ascii="Segoe UI" w:eastAsia="Times New Roman" w:hAnsi="Segoe UI" w:cs="Segoe UI"/>
      <w:b/>
      <w:color w:val="3E1F65"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B24AC"/>
    <w:rPr>
      <w:rFonts w:ascii="Segoe UI" w:eastAsiaTheme="majorEastAsia" w:hAnsi="Segoe UI" w:cs="Segoe UI"/>
      <w:b/>
      <w:i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B7F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B7F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B7F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B7F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B7F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B7F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B7F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5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52F8"/>
    <w:rPr>
      <w:rFonts w:ascii="Segoe UI" w:hAnsi="Segoe UI" w:cs="Segoe UI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8A52F8"/>
    <w:pPr>
      <w:numPr>
        <w:numId w:val="0"/>
      </w:numPr>
      <w:outlineLvl w:val="9"/>
    </w:pPr>
    <w:rPr>
      <w:rFonts w:asciiTheme="majorHAnsi" w:hAnsiTheme="majorHAnsi"/>
      <w:b w:val="0"/>
      <w:color w:val="2F5496" w:themeColor="accent1" w:themeShade="BF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8A52F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A52F8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8A52F8"/>
    <w:rPr>
      <w:color w:val="0563C1" w:themeColor="hyperlink"/>
      <w:u w:val="single"/>
    </w:rPr>
  </w:style>
  <w:style w:type="character" w:customStyle="1" w:styleId="1666">
    <w:name w:val="1666"/>
    <w:aliases w:val="bqiaagaaeyqcaaagiaiaaao8awaabcodaaaaaaaaaaaaaaaaaaaaaaaaaaaaaaaaaaaaaaaaaaaaaaaaaaaaaaaaaaaaaaaaaaaaaaaaaaaaaaaaaaaaaaaaaaaaaaaaaaaaaaaaaaaaaaaaaaaaaaaaaaaaaaaaaaaaaaaaaaaaaaaaaaaaaaaaaaaaaaaaaaaaaaaaaaaaaaaaaaaaaaaaaaaaaaaaaaaaaaaa"/>
    <w:basedOn w:val="Standardnpsmoodstavce"/>
    <w:rsid w:val="00642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4056</Words>
  <Characters>23934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Terezka</dc:creator>
  <cp:keywords/>
  <dc:description/>
  <cp:lastModifiedBy>Jan Hlaváček</cp:lastModifiedBy>
  <cp:revision>2</cp:revision>
  <dcterms:created xsi:type="dcterms:W3CDTF">2022-11-22T19:32:00Z</dcterms:created>
  <dcterms:modified xsi:type="dcterms:W3CDTF">2022-11-22T19:32:00Z</dcterms:modified>
</cp:coreProperties>
</file>