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21.xml" ContentType="application/xml"/>
  <Override PartName="/customXml/item22.xml" ContentType="application/xml"/>
  <Override PartName="/customXml/item23.xml" ContentType="application/xml"/>
  <Override PartName="/customXml/item24.xml" ContentType="application/xml"/>
  <Override PartName="/customXml/item25.xml" ContentType="application/xml"/>
  <Override PartName="/customXml/item26.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7.0 -->
  <w:body>
    <w:p w:rsidR="00F86D35">
      <w:pPr>
        <w:spacing w:after="160" w:line="259" w:lineRule="auto"/>
        <w:jc w:val="left"/>
      </w:pPr>
      <w:r>
        <w:t>prioritní</w:t>
      </w:r>
      <w:r>
        <w:rPr>
          <w:noProof/>
        </w:rPr>
        <w:drawing>
          <wp:anchor distT="0" distB="0" distL="114300" distR="114300" simplePos="0" relativeHeight="251658240" behindDoc="0" locked="0" layoutInCell="1" allowOverlap="1">
            <wp:simplePos x="0" y="0"/>
            <wp:positionH relativeFrom="page">
              <wp:posOffset>0</wp:posOffset>
            </wp:positionH>
            <wp:positionV relativeFrom="page">
              <wp:posOffset>1284</wp:posOffset>
            </wp:positionV>
            <wp:extent cx="7560000" cy="10689432"/>
            <wp:effectExtent l="0" t="0" r="3175" b="0"/>
            <wp:wrapNone/>
            <wp:docPr id="32" name="Obráze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Obrázek 43"/>
                    <pic:cNvPicPr>
                      <a:picLocks noChangeAspect="1"/>
                    </pic:cNvPicPr>
                  </pic:nvPicPr>
                  <pic:blipFill>
                    <a:blip xmlns:r="http://schemas.openxmlformats.org/officeDocument/2006/relationships" r:embed="rId31"/>
                    <a:stretch>
                      <a:fillRect/>
                    </a:stretch>
                  </pic:blipFill>
                  <pic:spPr bwMode="auto">
                    <a:xfrm>
                      <a:off x="0" y="0"/>
                      <a:ext cx="7560000" cy="1068943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86D35">
      <w:r>
        <w:rPr>
          <w:b/>
          <w:noProof/>
          <w:sz w:val="52"/>
          <w:lang w:eastAsia="cs-CZ"/>
        </w:rPr>
        <mc:AlternateContent>
          <mc:Choice Requires="wps">
            <w:drawing>
              <wp:anchor distT="45720" distB="45720" distL="114300" distR="114300" simplePos="0" relativeHeight="251659264" behindDoc="0" locked="0" layoutInCell="1" allowOverlap="1">
                <wp:simplePos x="0" y="0"/>
                <wp:positionH relativeFrom="margin">
                  <wp:posOffset>-6416</wp:posOffset>
                </wp:positionH>
                <wp:positionV relativeFrom="margin">
                  <wp:posOffset>8065376</wp:posOffset>
                </wp:positionV>
                <wp:extent cx="2619375" cy="615315"/>
                <wp:effectExtent l="0" t="0" r="0" b="0"/>
                <wp:wrapSquare wrapText="bothSides"/>
                <wp:docPr id="33" name="Textové pole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619375" cy="615315"/>
                        </a:xfrm>
                        <a:prstGeom prst="rect">
                          <a:avLst/>
                        </a:prstGeom>
                        <a:noFill/>
                        <a:ln w="9525">
                          <a:noFill/>
                          <a:miter lim="800000"/>
                          <a:headEnd/>
                          <a:tailEnd/>
                        </a:ln>
                      </wps:spPr>
                      <wps:txbx>
                        <w:txbxContent>
                          <w:p w:rsidR="00F86D35">
                            <w:pPr>
                              <w:tabs>
                                <w:tab w:val="center" w:pos="1911"/>
                              </w:tabs>
                              <w:spacing w:line="240" w:lineRule="auto"/>
                              <w:rPr>
                                <w:color w:val="FFFFFF"/>
                              </w:rPr>
                            </w:pPr>
                            <w:r>
                              <w:rPr>
                                <w:color w:val="FFFFFF" w:themeColor="background1"/>
                              </w:rPr>
                              <w:t xml:space="preserve">Verze: </w:t>
                            </w:r>
                            <w:r w:rsidR="0078499F">
                              <w:rPr>
                                <w:color w:val="FFFFFF" w:themeColor="background1"/>
                              </w:rPr>
                              <w:t>1.</w:t>
                            </w:r>
                            <w:r w:rsidR="00D0443C">
                              <w:rPr>
                                <w:color w:val="FFFFFF" w:themeColor="background1"/>
                              </w:rPr>
                              <w:t>3</w:t>
                            </w:r>
                            <w:r>
                              <w:rPr>
                                <w:color w:val="FFFFFF" w:themeColor="background1"/>
                              </w:rPr>
                              <w:tab/>
                            </w:r>
                          </w:p>
                          <w:p w:rsidR="00F86D35">
                            <w:pPr>
                              <w:rPr>
                                <w:color w:val="FFFFFF"/>
                              </w:rPr>
                            </w:pPr>
                            <w:r>
                              <w:rPr>
                                <w:color w:val="FFFFFF" w:themeColor="background1"/>
                              </w:rPr>
                              <w:t xml:space="preserve">Datum zpracování: </w:t>
                            </w:r>
                            <w:r w:rsidR="0078499F">
                              <w:rPr>
                                <w:color w:val="FFFFFF" w:themeColor="background1"/>
                              </w:rPr>
                              <w:t>26</w:t>
                            </w:r>
                            <w:r>
                              <w:rPr>
                                <w:color w:val="FFFFFF" w:themeColor="background1"/>
                              </w:rPr>
                              <w:t xml:space="preserve">. </w:t>
                            </w:r>
                            <w:r w:rsidR="0078499F">
                              <w:rPr>
                                <w:color w:val="FFFFFF" w:themeColor="background1"/>
                              </w:rPr>
                              <w:t>9</w:t>
                            </w:r>
                            <w:r>
                              <w:rPr>
                                <w:color w:val="FFFFFF" w:themeColor="background1"/>
                              </w:rPr>
                              <w:t>. 2022</w:t>
                            </w:r>
                          </w:p>
                        </w:txbxContent>
                      </wps:txbx>
                      <wps:bodyPr rot="0" vert="horz" wrap="square" anchor="t" anchorCtr="0"/>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5" type="#_x0000_t202" style="width:206.25pt;height:48.45pt;margin-top:635.05pt;margin-left:-0.5pt;mso-height-percent:0;mso-height-relative:margin;mso-position-horizontal-relative:margin;mso-position-vertical-relative:margin;mso-width-percent:0;mso-width-relative:margin;mso-wrap-distance-bottom:3.6pt;mso-wrap-distance-left:9pt;mso-wrap-distance-right:9pt;mso-wrap-distance-top:3.6pt;mso-wrap-style:square;position:absolute;visibility:visible;v-text-anchor:top;z-index:251660288" filled="f" stroked="f">
                <v:textbox>
                  <w:txbxContent>
                    <w:p w:rsidR="00F86D35">
                      <w:pPr>
                        <w:tabs>
                          <w:tab w:val="center" w:pos="1911"/>
                        </w:tabs>
                        <w:spacing w:line="240" w:lineRule="auto"/>
                        <w:rPr>
                          <w:color w:val="FFFFFF"/>
                        </w:rPr>
                      </w:pPr>
                      <w:r>
                        <w:rPr>
                          <w:color w:val="FFFFFF" w:themeColor="background1"/>
                        </w:rPr>
                        <w:t xml:space="preserve">Verze: </w:t>
                      </w:r>
                      <w:r w:rsidR="0078499F">
                        <w:rPr>
                          <w:color w:val="FFFFFF" w:themeColor="background1"/>
                        </w:rPr>
                        <w:t>1.</w:t>
                      </w:r>
                      <w:r w:rsidR="00D0443C">
                        <w:rPr>
                          <w:color w:val="FFFFFF" w:themeColor="background1"/>
                        </w:rPr>
                        <w:t>3</w:t>
                      </w:r>
                      <w:r>
                        <w:rPr>
                          <w:color w:val="FFFFFF" w:themeColor="background1"/>
                        </w:rPr>
                        <w:tab/>
                      </w:r>
                    </w:p>
                    <w:p w:rsidR="00F86D35">
                      <w:pPr>
                        <w:rPr>
                          <w:color w:val="FFFFFF"/>
                        </w:rPr>
                      </w:pPr>
                      <w:r>
                        <w:rPr>
                          <w:color w:val="FFFFFF" w:themeColor="background1"/>
                        </w:rPr>
                        <w:t xml:space="preserve">Datum zpracování: </w:t>
                      </w:r>
                      <w:r w:rsidR="0078499F">
                        <w:rPr>
                          <w:color w:val="FFFFFF" w:themeColor="background1"/>
                        </w:rPr>
                        <w:t>26</w:t>
                      </w:r>
                      <w:r>
                        <w:rPr>
                          <w:color w:val="FFFFFF" w:themeColor="background1"/>
                        </w:rPr>
                        <w:t xml:space="preserve">. </w:t>
                      </w:r>
                      <w:r w:rsidR="0078499F">
                        <w:rPr>
                          <w:color w:val="FFFFFF" w:themeColor="background1"/>
                        </w:rPr>
                        <w:t>9</w:t>
                      </w:r>
                      <w:r>
                        <w:rPr>
                          <w:color w:val="FFFFFF" w:themeColor="background1"/>
                        </w:rPr>
                        <w:t>. 2022</w:t>
                      </w:r>
                    </w:p>
                  </w:txbxContent>
                </v:textbox>
                <w10:wrap type="square"/>
              </v:shape>
            </w:pict>
          </mc:Fallback>
        </mc:AlternateContent>
      </w:r>
    </w:p>
    <w:p w:rsidR="00F86D35">
      <w:pPr>
        <w:sectPr>
          <w:headerReference w:type="even" r:id="rId32"/>
          <w:headerReference w:type="default" r:id="rId33"/>
          <w:footerReference w:type="default" r:id="rId34"/>
          <w:headerReference w:type="first" r:id="rId35"/>
          <w:footerReference w:type="first" r:id="rId36"/>
          <w:pgSz w:w="11906" w:h="16838"/>
          <w:pgMar w:top="1417" w:right="1417" w:bottom="1417" w:left="1417" w:header="708" w:footer="708" w:gutter="0"/>
          <w:cols w:space="708"/>
          <w:titlePg/>
          <w:docGrid w:linePitch="360"/>
        </w:sectPr>
      </w:pPr>
    </w:p>
    <w:sdt>
      <w:sdtPr>
        <w:rPr>
          <w:rFonts w:eastAsiaTheme="minorHAnsi" w:cstheme="minorBidi"/>
          <w:b w:val="0"/>
          <w:sz w:val="22"/>
          <w:szCs w:val="22"/>
          <w:lang w:eastAsia="en-US"/>
        </w:rPr>
        <w:id w:val="1924605008"/>
        <w:docPartObj>
          <w:docPartGallery w:val="Table of Contents"/>
          <w:docPartUnique/>
        </w:docPartObj>
      </w:sdtPr>
      <w:sdtContent>
        <w:p w:rsidR="00F86D35">
          <w:pPr>
            <w:pStyle w:val="TOCHeading"/>
          </w:pPr>
          <w:r>
            <w:t>Obsah</w:t>
          </w:r>
        </w:p>
        <w:p>
          <w:pPr>
            <w:pStyle w:val="TOC1"/>
            <w:tabs>
              <w:tab w:val="right" w:leader="dot" w:pos="9062"/>
            </w:tabs>
            <w:rPr>
              <w:rFonts w:asciiTheme="minorHAnsi" w:hAnsiTheme="minorHAnsi"/>
              <w:noProof/>
              <w:sz w:val="22"/>
            </w:rPr>
          </w:pPr>
          <w:r>
            <w:rPr>
              <w:b/>
              <w:bCs/>
            </w:rPr>
            <w:fldChar w:fldCharType="begin"/>
          </w:r>
          <w:r>
            <w:rPr>
              <w:b/>
              <w:bCs/>
            </w:rPr>
            <w:instrText xml:space="preserve"> TOC \o "1-3" \h \z \u </w:instrText>
          </w:r>
          <w:r>
            <w:rPr>
              <w:b/>
              <w:bCs/>
            </w:rPr>
            <w:fldChar w:fldCharType="separate"/>
          </w:r>
          <w:hyperlink w:anchor="_Toc256000000" w:history="1">
            <w:r>
              <w:rPr>
                <w:rStyle w:val="Hyperlink"/>
                <w14:textOutline w14:w="0" w14:cap="rnd">
                  <w14:noFill/>
                  <w14:prstDash w14:val="solid"/>
                  <w14:bevel/>
                </w14:textOutline>
              </w:rPr>
              <w:t>1.</w:t>
            </w:r>
            <w:r>
              <w:rPr>
                <w:rStyle w:val="Hyperlink"/>
                <w14:textOutline w14:w="0" w14:cap="rnd">
                  <w14:noFill/>
                  <w14:prstDash w14:val="solid"/>
                  <w14:bevel/>
                </w14:textOutline>
              </w:rPr>
              <w:t xml:space="preserve"> </w:t>
            </w:r>
            <w:r>
              <w:rPr>
                <w:rStyle w:val="Hyperlink"/>
                <w:rFonts w:cstheme="minorBidi"/>
              </w:rPr>
              <w:t>Strategie programu: hlavní problémy související s rozvojem a opatření politiky</w:t>
            </w:r>
            <w:r>
              <w:tab/>
            </w:r>
            <w:r>
              <w:fldChar w:fldCharType="begin"/>
            </w:r>
            <w:r>
              <w:instrText xml:space="preserve"> PAGEREF _Toc256000000 \h </w:instrText>
            </w:r>
            <w:r>
              <w:fldChar w:fldCharType="separate"/>
            </w:r>
            <w:r>
              <w:t>4</w:t>
            </w:r>
            <w:r>
              <w:fldChar w:fldCharType="end"/>
            </w:r>
          </w:hyperlink>
        </w:p>
        <w:p>
          <w:pPr>
            <w:pStyle w:val="TOC2"/>
            <w:tabs>
              <w:tab w:val="right" w:leader="dot" w:pos="9062"/>
            </w:tabs>
            <w:rPr>
              <w:rFonts w:asciiTheme="minorHAnsi" w:hAnsiTheme="minorHAnsi"/>
              <w:noProof/>
              <w:sz w:val="22"/>
            </w:rPr>
          </w:pPr>
          <w:hyperlink w:anchor="_Toc256000001" w:history="1">
            <w:r>
              <w:rPr>
                <w:rStyle w:val="Hyperlink"/>
                <w14:textOutline w14:w="0" w14:cap="rnd">
                  <w14:noFill/>
                  <w14:prstDash w14:val="solid"/>
                  <w14:bevel/>
                </w14:textOutline>
              </w:rPr>
              <w:t>1.1</w:t>
            </w:r>
            <w:r>
              <w:rPr>
                <w:rStyle w:val="Hyperlink"/>
                <w14:textOutline w14:w="0" w14:cap="rnd">
                  <w14:noFill/>
                  <w14:prstDash w14:val="solid"/>
                  <w14:bevel/>
                </w14:textOutline>
              </w:rPr>
              <w:t xml:space="preserve"> </w:t>
            </w:r>
            <w:r>
              <w:rPr>
                <w:rStyle w:val="Hyperlink"/>
                <w:rFonts w:eastAsiaTheme="minorHAnsi" w:cstheme="minorBidi"/>
              </w:rPr>
              <w:t>Úvod</w:t>
            </w:r>
            <w:r>
              <w:tab/>
            </w:r>
            <w:r>
              <w:fldChar w:fldCharType="begin"/>
            </w:r>
            <w:r>
              <w:instrText xml:space="preserve"> PAGEREF _Toc256000001 \h </w:instrText>
            </w:r>
            <w:r>
              <w:fldChar w:fldCharType="separate"/>
            </w:r>
            <w:r>
              <w:t>4</w:t>
            </w:r>
            <w:r>
              <w:fldChar w:fldCharType="end"/>
            </w:r>
          </w:hyperlink>
        </w:p>
        <w:p>
          <w:pPr>
            <w:pStyle w:val="TOC2"/>
            <w:tabs>
              <w:tab w:val="right" w:leader="dot" w:pos="9062"/>
            </w:tabs>
            <w:rPr>
              <w:rFonts w:asciiTheme="minorHAnsi" w:hAnsiTheme="minorHAnsi"/>
              <w:noProof/>
              <w:sz w:val="22"/>
            </w:rPr>
          </w:pPr>
          <w:hyperlink w:anchor="_Toc256000002" w:history="1">
            <w:r>
              <w:rPr>
                <w:rStyle w:val="Hyperlink"/>
                <w:lang w:eastAsia="cs-CZ"/>
                <w14:textOutline w14:w="0" w14:cap="rnd">
                  <w14:noFill/>
                  <w14:prstDash w14:val="solid"/>
                  <w14:bevel/>
                </w14:textOutline>
              </w:rPr>
              <w:t>1.2</w:t>
            </w:r>
            <w:r>
              <w:rPr>
                <w:rStyle w:val="Hyperlink"/>
                <w:lang w:eastAsia="cs-CZ"/>
                <w14:textOutline w14:w="0" w14:cap="rnd">
                  <w14:noFill/>
                  <w14:prstDash w14:val="solid"/>
                  <w14:bevel/>
                </w14:textOutline>
              </w:rPr>
              <w:t xml:space="preserve"> </w:t>
            </w:r>
            <w:r>
              <w:rPr>
                <w:rStyle w:val="Hyperlink"/>
                <w:rFonts w:eastAsiaTheme="minorHAnsi" w:cstheme="minorBidi"/>
                <w:lang w:eastAsia="cs-CZ"/>
              </w:rPr>
              <w:t>Hospodářské, sociální a regionální rozdíly</w:t>
            </w:r>
            <w:r>
              <w:tab/>
            </w:r>
            <w:r>
              <w:fldChar w:fldCharType="begin"/>
            </w:r>
            <w:r>
              <w:instrText xml:space="preserve"> PAGEREF _Toc256000002 \h </w:instrText>
            </w:r>
            <w:r>
              <w:fldChar w:fldCharType="separate"/>
            </w:r>
            <w:r>
              <w:t>5</w:t>
            </w:r>
            <w:r>
              <w:fldChar w:fldCharType="end"/>
            </w:r>
          </w:hyperlink>
        </w:p>
        <w:p>
          <w:pPr>
            <w:pStyle w:val="TOC2"/>
            <w:tabs>
              <w:tab w:val="right" w:leader="dot" w:pos="9062"/>
            </w:tabs>
            <w:rPr>
              <w:rFonts w:asciiTheme="minorHAnsi" w:hAnsiTheme="minorHAnsi"/>
              <w:noProof/>
              <w:sz w:val="22"/>
            </w:rPr>
          </w:pPr>
          <w:hyperlink w:anchor="_Toc256000003" w:history="1">
            <w:r>
              <w:rPr>
                <w:rStyle w:val="Hyperlink"/>
                <w14:textOutline w14:w="0" w14:cap="rnd">
                  <w14:noFill/>
                  <w14:prstDash w14:val="solid"/>
                  <w14:bevel/>
                </w14:textOutline>
              </w:rPr>
              <w:t>1.3</w:t>
            </w:r>
            <w:r>
              <w:rPr>
                <w:rStyle w:val="Hyperlink"/>
                <w14:textOutline w14:w="0" w14:cap="rnd">
                  <w14:noFill/>
                  <w14:prstDash w14:val="solid"/>
                  <w14:bevel/>
                </w14:textOutline>
              </w:rPr>
              <w:t xml:space="preserve"> </w:t>
            </w:r>
            <w:r>
              <w:rPr>
                <w:rStyle w:val="Hyperlink"/>
                <w:rFonts w:eastAsiaTheme="minorHAnsi" w:cstheme="minorBidi"/>
              </w:rPr>
              <w:t>Investiční potřeby a doplňkovost s ostatní podporou</w:t>
            </w:r>
            <w:r>
              <w:tab/>
            </w:r>
            <w:r>
              <w:fldChar w:fldCharType="begin"/>
            </w:r>
            <w:r>
              <w:instrText xml:space="preserve"> PAGEREF _Toc256000003 \h </w:instrText>
            </w:r>
            <w:r>
              <w:fldChar w:fldCharType="separate"/>
            </w:r>
            <w:r>
              <w:t>8</w:t>
            </w:r>
            <w:r>
              <w:fldChar w:fldCharType="end"/>
            </w:r>
          </w:hyperlink>
        </w:p>
        <w:p>
          <w:pPr>
            <w:pStyle w:val="TOC2"/>
            <w:tabs>
              <w:tab w:val="right" w:leader="dot" w:pos="9062"/>
            </w:tabs>
            <w:rPr>
              <w:rFonts w:asciiTheme="minorHAnsi" w:hAnsiTheme="minorHAnsi"/>
              <w:noProof/>
              <w:sz w:val="22"/>
            </w:rPr>
          </w:pPr>
          <w:hyperlink w:anchor="_Toc256000004" w:history="1">
            <w:r>
              <w:rPr>
                <w:rStyle w:val="Hyperlink"/>
                <w14:textOutline w14:w="0" w14:cap="rnd">
                  <w14:noFill/>
                  <w14:prstDash w14:val="solid"/>
                  <w14:bevel/>
                </w14:textOutline>
              </w:rPr>
              <w:t>1.4</w:t>
            </w:r>
            <w:r>
              <w:rPr>
                <w:rStyle w:val="Hyperlink"/>
                <w14:textOutline w14:w="0" w14:cap="rnd">
                  <w14:noFill/>
                  <w14:prstDash w14:val="solid"/>
                  <w14:bevel/>
                </w14:textOutline>
              </w:rPr>
              <w:t xml:space="preserve"> </w:t>
            </w:r>
            <w:r>
              <w:rPr>
                <w:rStyle w:val="Hyperlink"/>
                <w:rFonts w:eastAsiaTheme="minorHAnsi" w:cstheme="minorBidi"/>
              </w:rPr>
              <w:t>Poučení z minulých zkušeností</w:t>
            </w:r>
            <w:r>
              <w:tab/>
            </w:r>
            <w:r>
              <w:fldChar w:fldCharType="begin"/>
            </w:r>
            <w:r>
              <w:instrText xml:space="preserve"> PAGEREF _Toc256000004 \h </w:instrText>
            </w:r>
            <w:r>
              <w:fldChar w:fldCharType="separate"/>
            </w:r>
            <w:r>
              <w:t>12</w:t>
            </w:r>
            <w:r>
              <w:fldChar w:fldCharType="end"/>
            </w:r>
          </w:hyperlink>
        </w:p>
        <w:p>
          <w:pPr>
            <w:pStyle w:val="TOC2"/>
            <w:tabs>
              <w:tab w:val="right" w:leader="dot" w:pos="9062"/>
            </w:tabs>
            <w:rPr>
              <w:rFonts w:asciiTheme="minorHAnsi" w:hAnsiTheme="minorHAnsi"/>
              <w:noProof/>
              <w:sz w:val="22"/>
            </w:rPr>
          </w:pPr>
          <w:hyperlink w:anchor="_Toc256000005" w:history="1">
            <w:r>
              <w:rPr>
                <w:rStyle w:val="Hyperlink"/>
                <w14:textOutline w14:w="0" w14:cap="rnd">
                  <w14:noFill/>
                  <w14:prstDash w14:val="solid"/>
                  <w14:bevel/>
                </w14:textOutline>
              </w:rPr>
              <w:t>1.5</w:t>
            </w:r>
            <w:r>
              <w:rPr>
                <w:rStyle w:val="Hyperlink"/>
                <w14:textOutline w14:w="0" w14:cap="rnd">
                  <w14:noFill/>
                  <w14:prstDash w14:val="solid"/>
                  <w14:bevel/>
                </w14:textOutline>
              </w:rPr>
              <w:t xml:space="preserve"> </w:t>
            </w:r>
            <w:r>
              <w:rPr>
                <w:rStyle w:val="Hyperlink"/>
                <w:rFonts w:eastAsiaTheme="minorHAnsi" w:cstheme="minorBidi"/>
              </w:rPr>
              <w:t>Administrativní kapacity</w:t>
            </w:r>
            <w:r>
              <w:tab/>
            </w:r>
            <w:r>
              <w:fldChar w:fldCharType="begin"/>
            </w:r>
            <w:r>
              <w:instrText xml:space="preserve"> PAGEREF _Toc256000005 \h </w:instrText>
            </w:r>
            <w:r>
              <w:fldChar w:fldCharType="separate"/>
            </w:r>
            <w:r>
              <w:t>14</w:t>
            </w:r>
            <w:r>
              <w:fldChar w:fldCharType="end"/>
            </w:r>
          </w:hyperlink>
        </w:p>
        <w:p>
          <w:pPr>
            <w:pStyle w:val="TOC2"/>
            <w:tabs>
              <w:tab w:val="right" w:leader="dot" w:pos="9062"/>
            </w:tabs>
            <w:rPr>
              <w:rFonts w:asciiTheme="minorHAnsi" w:hAnsiTheme="minorHAnsi"/>
              <w:noProof/>
              <w:sz w:val="22"/>
            </w:rPr>
          </w:pPr>
          <w:hyperlink w:anchor="_Toc256000006" w:history="1">
            <w:r>
              <w:rPr>
                <w:rStyle w:val="Hyperlink"/>
                <w:lang w:eastAsia="cs-CZ"/>
                <w14:textOutline w14:w="0" w14:cap="rnd">
                  <w14:noFill/>
                  <w14:prstDash w14:val="solid"/>
                  <w14:bevel/>
                </w14:textOutline>
              </w:rPr>
              <w:t>1.6</w:t>
            </w:r>
            <w:r>
              <w:rPr>
                <w:rStyle w:val="Hyperlink"/>
                <w:lang w:eastAsia="cs-CZ"/>
                <w14:textOutline w14:w="0" w14:cap="rnd">
                  <w14:noFill/>
                  <w14:prstDash w14:val="solid"/>
                  <w14:bevel/>
                </w14:textOutline>
              </w:rPr>
              <w:t xml:space="preserve"> </w:t>
            </w:r>
            <w:r>
              <w:rPr>
                <w:rStyle w:val="Hyperlink"/>
                <w:rFonts w:eastAsiaTheme="minorHAnsi" w:cstheme="minorBidi"/>
                <w:lang w:eastAsia="cs-CZ"/>
              </w:rPr>
              <w:t>Hlavní úkoly</w:t>
            </w:r>
            <w:r>
              <w:tab/>
            </w:r>
            <w:r>
              <w:fldChar w:fldCharType="begin"/>
            </w:r>
            <w:r>
              <w:instrText xml:space="preserve"> PAGEREF _Toc256000006 \h </w:instrText>
            </w:r>
            <w:r>
              <w:fldChar w:fldCharType="separate"/>
            </w:r>
            <w:r>
              <w:t>15</w:t>
            </w:r>
            <w:r>
              <w:fldChar w:fldCharType="end"/>
            </w:r>
          </w:hyperlink>
        </w:p>
        <w:p>
          <w:pPr>
            <w:pStyle w:val="TOC2"/>
            <w:tabs>
              <w:tab w:val="right" w:leader="dot" w:pos="9062"/>
            </w:tabs>
            <w:rPr>
              <w:rFonts w:asciiTheme="minorHAnsi" w:hAnsiTheme="minorHAnsi"/>
              <w:noProof/>
              <w:sz w:val="22"/>
            </w:rPr>
          </w:pPr>
          <w:hyperlink w:anchor="_Toc256000007" w:history="1">
            <w:r>
              <w:rPr>
                <w:rStyle w:val="Hyperlink"/>
                <w14:textOutline w14:w="0" w14:cap="rnd">
                  <w14:noFill/>
                  <w14:prstDash w14:val="solid"/>
                  <w14:bevel/>
                </w14:textOutline>
              </w:rPr>
              <w:t>1.7</w:t>
            </w:r>
            <w:r>
              <w:rPr>
                <w:rStyle w:val="Hyperlink"/>
                <w14:textOutline w14:w="0" w14:cap="rnd">
                  <w14:noFill/>
                  <w14:prstDash w14:val="solid"/>
                  <w14:bevel/>
                </w14:textOutline>
              </w:rPr>
              <w:t xml:space="preserve"> </w:t>
            </w:r>
            <w:r>
              <w:rPr>
                <w:rStyle w:val="Hyperlink"/>
                <w:rFonts w:eastAsiaTheme="minorHAnsi" w:cstheme="minorBidi"/>
              </w:rPr>
              <w:t>Makroregionální</w:t>
            </w:r>
            <w:r>
              <w:rPr>
                <w:rStyle w:val="Hyperlink"/>
                <w:rFonts w:eastAsiaTheme="minorHAnsi" w:cstheme="minorBidi"/>
              </w:rPr>
              <w:t xml:space="preserve"> strategie</w:t>
            </w:r>
            <w:r>
              <w:tab/>
            </w:r>
            <w:r>
              <w:fldChar w:fldCharType="begin"/>
            </w:r>
            <w:r>
              <w:instrText xml:space="preserve"> PAGEREF _Toc256000007 \h </w:instrText>
            </w:r>
            <w:r>
              <w:fldChar w:fldCharType="separate"/>
            </w:r>
            <w:r>
              <w:t>17</w:t>
            </w:r>
            <w:r>
              <w:fldChar w:fldCharType="end"/>
            </w:r>
          </w:hyperlink>
        </w:p>
        <w:p>
          <w:pPr>
            <w:pStyle w:val="TOC2"/>
            <w:tabs>
              <w:tab w:val="right" w:leader="dot" w:pos="9062"/>
            </w:tabs>
            <w:rPr>
              <w:rFonts w:asciiTheme="minorHAnsi" w:hAnsiTheme="minorHAnsi"/>
              <w:noProof/>
              <w:sz w:val="22"/>
            </w:rPr>
          </w:pPr>
          <w:hyperlink w:anchor="_Toc256000008" w:history="1">
            <w:r>
              <w:rPr>
                <w:rStyle w:val="Hyperlink"/>
                <w14:textOutline w14:w="0" w14:cap="rnd">
                  <w14:noFill/>
                  <w14:prstDash w14:val="solid"/>
                  <w14:bevel/>
                </w14:textOutline>
              </w:rPr>
              <w:t>1.8</w:t>
            </w:r>
            <w:r>
              <w:rPr>
                <w:rStyle w:val="Hyperlink"/>
                <w14:textOutline w14:w="0" w14:cap="rnd">
                  <w14:noFill/>
                  <w14:prstDash w14:val="solid"/>
                  <w14:bevel/>
                </w14:textOutline>
              </w:rPr>
              <w:t xml:space="preserve"> </w:t>
            </w:r>
            <w:r>
              <w:rPr>
                <w:rStyle w:val="Hyperlink"/>
                <w:rFonts w:eastAsiaTheme="minorHAnsi" w:cstheme="minorBidi"/>
              </w:rPr>
              <w:t>Transformační výzvy vycházející z plánů transformace</w:t>
            </w:r>
            <w:r>
              <w:tab/>
            </w:r>
            <w:r>
              <w:fldChar w:fldCharType="begin"/>
            </w:r>
            <w:r>
              <w:instrText xml:space="preserve"> PAGEREF _Toc256000008 \h </w:instrText>
            </w:r>
            <w:r>
              <w:fldChar w:fldCharType="separate"/>
            </w:r>
            <w:r>
              <w:t>17</w:t>
            </w:r>
            <w:r>
              <w:fldChar w:fldCharType="end"/>
            </w:r>
          </w:hyperlink>
        </w:p>
        <w:p>
          <w:pPr>
            <w:pStyle w:val="TOC1"/>
            <w:tabs>
              <w:tab w:val="right" w:leader="dot" w:pos="9062"/>
            </w:tabs>
            <w:rPr>
              <w:rFonts w:asciiTheme="minorHAnsi" w:hAnsiTheme="minorHAnsi"/>
              <w:noProof/>
              <w:sz w:val="22"/>
            </w:rPr>
          </w:pPr>
          <w:hyperlink w:anchor="_Toc256000009" w:history="1">
            <w:r>
              <w:rPr>
                <w:rStyle w:val="Hyperlink"/>
                <w14:textOutline w14:w="0" w14:cap="rnd">
                  <w14:noFill/>
                  <w14:prstDash w14:val="solid"/>
                  <w14:bevel/>
                </w14:textOutline>
              </w:rPr>
              <w:t>2.</w:t>
            </w:r>
            <w:r>
              <w:rPr>
                <w:rStyle w:val="Hyperlink"/>
                <w14:textOutline w14:w="0" w14:cap="rnd">
                  <w14:noFill/>
                  <w14:prstDash w14:val="solid"/>
                  <w14:bevel/>
                </w14:textOutline>
              </w:rPr>
              <w:t xml:space="preserve"> </w:t>
            </w:r>
            <w:r>
              <w:rPr>
                <w:rStyle w:val="Hyperlink"/>
                <w:rFonts w:cstheme="minorBidi"/>
              </w:rPr>
              <w:t>Priority</w:t>
            </w:r>
            <w:r>
              <w:tab/>
            </w:r>
            <w:r>
              <w:fldChar w:fldCharType="begin"/>
            </w:r>
            <w:r>
              <w:instrText xml:space="preserve"> PAGEREF _Toc256000009 \h </w:instrText>
            </w:r>
            <w:r>
              <w:fldChar w:fldCharType="separate"/>
            </w:r>
            <w:r>
              <w:t>20</w:t>
            </w:r>
            <w:r>
              <w:fldChar w:fldCharType="end"/>
            </w:r>
          </w:hyperlink>
        </w:p>
        <w:p>
          <w:pPr>
            <w:pStyle w:val="TOC2"/>
            <w:tabs>
              <w:tab w:val="right" w:leader="dot" w:pos="9062"/>
            </w:tabs>
            <w:rPr>
              <w:rFonts w:asciiTheme="minorHAnsi" w:hAnsiTheme="minorHAnsi"/>
              <w:noProof/>
              <w:sz w:val="22"/>
            </w:rPr>
          </w:pPr>
          <w:hyperlink w:anchor="_Toc256000010" w:history="1">
            <w:r>
              <w:rPr>
                <w:rStyle w:val="Hyperlink"/>
                <w14:textOutline w14:w="0" w14:cap="rnd">
                  <w14:noFill/>
                  <w14:prstDash w14:val="solid"/>
                  <w14:bevel/>
                </w14:textOutline>
              </w:rPr>
              <w:t>2.1</w:t>
            </w:r>
            <w:r>
              <w:rPr>
                <w:rStyle w:val="Hyperlink"/>
                <w14:textOutline w14:w="0" w14:cap="rnd">
                  <w14:noFill/>
                  <w14:prstDash w14:val="solid"/>
                  <w14:bevel/>
                </w14:textOutline>
              </w:rPr>
              <w:t xml:space="preserve"> </w:t>
            </w:r>
            <w:r>
              <w:rPr>
                <w:rStyle w:val="Hyperlink"/>
                <w:rFonts w:eastAsiaTheme="minorHAnsi" w:cstheme="minorBidi"/>
              </w:rPr>
              <w:t>Priority jiné než technická pomoc</w:t>
            </w:r>
            <w:r>
              <w:tab/>
            </w:r>
            <w:r>
              <w:fldChar w:fldCharType="begin"/>
            </w:r>
            <w:r>
              <w:instrText xml:space="preserve"> PAGEREF _Toc256000010 \h </w:instrText>
            </w:r>
            <w:r>
              <w:fldChar w:fldCharType="separate"/>
            </w:r>
            <w:r>
              <w:t>20</w:t>
            </w:r>
            <w:r>
              <w:fldChar w:fldCharType="end"/>
            </w:r>
          </w:hyperlink>
        </w:p>
        <w:p>
          <w:pPr>
            <w:pStyle w:val="TOC3"/>
            <w:tabs>
              <w:tab w:val="right" w:leader="dot" w:pos="9062"/>
            </w:tabs>
            <w:rPr>
              <w:rFonts w:asciiTheme="minorHAnsi" w:hAnsiTheme="minorHAnsi"/>
              <w:noProof/>
              <w:sz w:val="22"/>
            </w:rPr>
          </w:pPr>
          <w:hyperlink w:anchor="_Toc256000011" w:history="1">
            <w:r>
              <w:rPr>
                <w:rStyle w:val="Hyperlink"/>
              </w:rPr>
              <w:t>2.1.1</w:t>
            </w:r>
            <w:r>
              <w:rPr>
                <w:rStyle w:val="Hyperlink"/>
              </w:rPr>
              <w:t xml:space="preserve"> </w:t>
            </w:r>
            <w:r>
              <w:rPr>
                <w:rStyle w:val="Hyperlink"/>
                <w:rFonts w:eastAsiaTheme="minorHAnsi" w:cstheme="minorBidi"/>
              </w:rPr>
              <w:t>Priorita Karlovarský kraj</w:t>
            </w:r>
            <w:r>
              <w:tab/>
            </w:r>
            <w:r>
              <w:fldChar w:fldCharType="begin"/>
            </w:r>
            <w:r>
              <w:instrText xml:space="preserve"> PAGEREF _Toc256000011 \h </w:instrText>
            </w:r>
            <w:r>
              <w:fldChar w:fldCharType="separate"/>
            </w:r>
            <w:r>
              <w:t>20</w:t>
            </w:r>
            <w:r>
              <w:fldChar w:fldCharType="end"/>
            </w:r>
          </w:hyperlink>
        </w:p>
        <w:p>
          <w:pPr>
            <w:pStyle w:val="TOC3"/>
            <w:tabs>
              <w:tab w:val="right" w:leader="dot" w:pos="9062"/>
            </w:tabs>
            <w:rPr>
              <w:rFonts w:asciiTheme="minorHAnsi" w:hAnsiTheme="minorHAnsi"/>
              <w:noProof/>
              <w:sz w:val="22"/>
            </w:rPr>
          </w:pPr>
          <w:hyperlink w:anchor="_Toc256000012" w:history="1">
            <w:r>
              <w:rPr>
                <w:rStyle w:val="Hyperlink"/>
              </w:rPr>
              <w:t>2.1.2</w:t>
            </w:r>
            <w:r>
              <w:rPr>
                <w:rStyle w:val="Hyperlink"/>
              </w:rPr>
              <w:t xml:space="preserve"> </w:t>
            </w:r>
            <w:r>
              <w:rPr>
                <w:rStyle w:val="Hyperlink"/>
                <w:rFonts w:eastAsiaTheme="minorHAnsi" w:cstheme="minorBidi"/>
              </w:rPr>
              <w:t>Priorita Ústecký kraj</w:t>
            </w:r>
            <w:r>
              <w:tab/>
            </w:r>
            <w:r>
              <w:fldChar w:fldCharType="begin"/>
            </w:r>
            <w:r>
              <w:instrText xml:space="preserve"> PAGEREF _Toc256000012 \h </w:instrText>
            </w:r>
            <w:r>
              <w:fldChar w:fldCharType="separate"/>
            </w:r>
            <w:r>
              <w:t>31</w:t>
            </w:r>
            <w:r>
              <w:fldChar w:fldCharType="end"/>
            </w:r>
          </w:hyperlink>
        </w:p>
        <w:p>
          <w:pPr>
            <w:pStyle w:val="TOC3"/>
            <w:tabs>
              <w:tab w:val="right" w:leader="dot" w:pos="9062"/>
            </w:tabs>
            <w:rPr>
              <w:rFonts w:asciiTheme="minorHAnsi" w:hAnsiTheme="minorHAnsi"/>
              <w:noProof/>
              <w:sz w:val="22"/>
            </w:rPr>
          </w:pPr>
          <w:hyperlink w:anchor="_Toc256000013" w:history="1">
            <w:r>
              <w:rPr>
                <w:rStyle w:val="Hyperlink"/>
              </w:rPr>
              <w:t>2.1.3</w:t>
            </w:r>
            <w:r>
              <w:rPr>
                <w:rStyle w:val="Hyperlink"/>
              </w:rPr>
              <w:t xml:space="preserve"> </w:t>
            </w:r>
            <w:r>
              <w:rPr>
                <w:rStyle w:val="Hyperlink"/>
                <w:rFonts w:eastAsiaTheme="minorHAnsi" w:cstheme="minorBidi"/>
              </w:rPr>
              <w:t>Priorita Moravskoslezský kraj</w:t>
            </w:r>
            <w:r>
              <w:tab/>
            </w:r>
            <w:r>
              <w:fldChar w:fldCharType="begin"/>
            </w:r>
            <w:r>
              <w:instrText xml:space="preserve"> PAGEREF _Toc256000013 \h </w:instrText>
            </w:r>
            <w:r>
              <w:fldChar w:fldCharType="separate"/>
            </w:r>
            <w:r>
              <w:t>42</w:t>
            </w:r>
            <w:r>
              <w:fldChar w:fldCharType="end"/>
            </w:r>
          </w:hyperlink>
        </w:p>
        <w:p>
          <w:pPr>
            <w:pStyle w:val="TOC2"/>
            <w:tabs>
              <w:tab w:val="right" w:leader="dot" w:pos="9062"/>
            </w:tabs>
            <w:rPr>
              <w:rFonts w:asciiTheme="minorHAnsi" w:hAnsiTheme="minorHAnsi"/>
              <w:noProof/>
              <w:sz w:val="22"/>
            </w:rPr>
          </w:pPr>
          <w:hyperlink w:anchor="_Toc256000014" w:history="1">
            <w:r>
              <w:rPr>
                <w:rStyle w:val="Hyperlink"/>
                <w14:textOutline w14:w="0" w14:cap="rnd">
                  <w14:noFill/>
                  <w14:prstDash w14:val="solid"/>
                  <w14:bevel/>
                </w14:textOutline>
              </w:rPr>
              <w:t>2.2</w:t>
            </w:r>
            <w:r>
              <w:rPr>
                <w:rStyle w:val="Hyperlink"/>
                <w14:textOutline w14:w="0" w14:cap="rnd">
                  <w14:noFill/>
                  <w14:prstDash w14:val="solid"/>
                  <w14:bevel/>
                </w14:textOutline>
              </w:rPr>
              <w:t xml:space="preserve"> </w:t>
            </w:r>
            <w:r>
              <w:rPr>
                <w:rStyle w:val="Hyperlink"/>
                <w:rFonts w:eastAsiaTheme="minorHAnsi" w:cstheme="minorBidi"/>
              </w:rPr>
              <w:t>Priorita technická pomoc</w:t>
            </w:r>
            <w:r>
              <w:tab/>
            </w:r>
            <w:r>
              <w:fldChar w:fldCharType="begin"/>
            </w:r>
            <w:r>
              <w:instrText xml:space="preserve"> PAGEREF _Toc256000014 \h </w:instrText>
            </w:r>
            <w:r>
              <w:fldChar w:fldCharType="separate"/>
            </w:r>
            <w:r>
              <w:t>53</w:t>
            </w:r>
            <w:r>
              <w:fldChar w:fldCharType="end"/>
            </w:r>
          </w:hyperlink>
        </w:p>
        <w:p>
          <w:pPr>
            <w:pStyle w:val="TOC3"/>
            <w:tabs>
              <w:tab w:val="right" w:leader="dot" w:pos="9062"/>
            </w:tabs>
            <w:rPr>
              <w:rFonts w:asciiTheme="minorHAnsi" w:hAnsiTheme="minorHAnsi"/>
              <w:noProof/>
              <w:sz w:val="22"/>
            </w:rPr>
          </w:pPr>
          <w:hyperlink w:anchor="_Toc256000015" w:history="1">
            <w:r>
              <w:rPr>
                <w:rStyle w:val="Hyperlink"/>
              </w:rPr>
              <w:t>2.2.1</w:t>
            </w:r>
            <w:r>
              <w:rPr>
                <w:rStyle w:val="Hyperlink"/>
              </w:rPr>
              <w:t xml:space="preserve"> </w:t>
            </w:r>
            <w:r>
              <w:rPr>
                <w:rStyle w:val="Hyperlink"/>
                <w:rFonts w:eastAsiaTheme="minorHAnsi" w:cstheme="minorBidi"/>
              </w:rPr>
              <w:t>Technická pomoc</w:t>
            </w:r>
            <w:r>
              <w:tab/>
            </w:r>
            <w:r>
              <w:fldChar w:fldCharType="begin"/>
            </w:r>
            <w:r>
              <w:instrText xml:space="preserve"> PAGEREF _Toc256000015 \h </w:instrText>
            </w:r>
            <w:r>
              <w:fldChar w:fldCharType="separate"/>
            </w:r>
            <w:r>
              <w:t>53</w:t>
            </w:r>
            <w:r>
              <w:fldChar w:fldCharType="end"/>
            </w:r>
          </w:hyperlink>
        </w:p>
        <w:p>
          <w:pPr>
            <w:pStyle w:val="TOC1"/>
            <w:tabs>
              <w:tab w:val="right" w:leader="dot" w:pos="9062"/>
            </w:tabs>
            <w:rPr>
              <w:rFonts w:asciiTheme="minorHAnsi" w:hAnsiTheme="minorHAnsi"/>
              <w:noProof/>
              <w:sz w:val="22"/>
            </w:rPr>
          </w:pPr>
          <w:hyperlink w:anchor="_Toc256000016" w:history="1">
            <w:r>
              <w:rPr>
                <w:rStyle w:val="Hyperlink"/>
                <w14:textOutline w14:w="0" w14:cap="rnd">
                  <w14:noFill/>
                  <w14:prstDash w14:val="solid"/>
                  <w14:bevel/>
                </w14:textOutline>
              </w:rPr>
              <w:t>3.</w:t>
            </w:r>
            <w:r>
              <w:rPr>
                <w:rStyle w:val="Hyperlink"/>
                <w14:textOutline w14:w="0" w14:cap="rnd">
                  <w14:noFill/>
                  <w14:prstDash w14:val="solid"/>
                  <w14:bevel/>
                </w14:textOutline>
              </w:rPr>
              <w:t xml:space="preserve"> </w:t>
            </w:r>
            <w:r>
              <w:rPr>
                <w:rStyle w:val="Hyperlink"/>
                <w:rFonts w:cstheme="minorBidi"/>
              </w:rPr>
              <w:t>Finanční plán</w:t>
            </w:r>
            <w:r>
              <w:tab/>
            </w:r>
            <w:r>
              <w:fldChar w:fldCharType="begin"/>
            </w:r>
            <w:r>
              <w:instrText xml:space="preserve"> PAGEREF _Toc256000016 \h </w:instrText>
            </w:r>
            <w:r>
              <w:fldChar w:fldCharType="separate"/>
            </w:r>
            <w:r>
              <w:t>57</w:t>
            </w:r>
            <w:r>
              <w:fldChar w:fldCharType="end"/>
            </w:r>
          </w:hyperlink>
        </w:p>
        <w:p>
          <w:pPr>
            <w:pStyle w:val="TOC1"/>
            <w:tabs>
              <w:tab w:val="right" w:leader="dot" w:pos="9062"/>
            </w:tabs>
            <w:rPr>
              <w:rFonts w:asciiTheme="minorHAnsi" w:hAnsiTheme="minorHAnsi"/>
              <w:noProof/>
              <w:sz w:val="22"/>
            </w:rPr>
          </w:pPr>
          <w:hyperlink w:anchor="_Toc256000017" w:history="1">
            <w:r>
              <w:rPr>
                <w:rStyle w:val="Hyperlink"/>
                <w14:textOutline w14:w="0" w14:cap="rnd">
                  <w14:noFill/>
                  <w14:prstDash w14:val="solid"/>
                  <w14:bevel/>
                </w14:textOutline>
              </w:rPr>
              <w:t>4.</w:t>
            </w:r>
            <w:r>
              <w:rPr>
                <w:rStyle w:val="Hyperlink"/>
                <w14:textOutline w14:w="0" w14:cap="rnd">
                  <w14:noFill/>
                  <w14:prstDash w14:val="solid"/>
                  <w14:bevel/>
                </w14:textOutline>
              </w:rPr>
              <w:t xml:space="preserve"> </w:t>
            </w:r>
            <w:r>
              <w:rPr>
                <w:rStyle w:val="Hyperlink"/>
                <w:rFonts w:cstheme="minorBidi"/>
              </w:rPr>
              <w:t>Základní podmínky</w:t>
            </w:r>
            <w:r>
              <w:tab/>
            </w:r>
            <w:r>
              <w:fldChar w:fldCharType="begin"/>
            </w:r>
            <w:r>
              <w:instrText xml:space="preserve"> PAGEREF _Toc256000017 \h </w:instrText>
            </w:r>
            <w:r>
              <w:fldChar w:fldCharType="separate"/>
            </w:r>
            <w:r>
              <w:t>58</w:t>
            </w:r>
            <w:r>
              <w:fldChar w:fldCharType="end"/>
            </w:r>
          </w:hyperlink>
        </w:p>
        <w:p>
          <w:pPr>
            <w:pStyle w:val="TOC1"/>
            <w:tabs>
              <w:tab w:val="right" w:leader="dot" w:pos="9062"/>
            </w:tabs>
            <w:rPr>
              <w:rFonts w:asciiTheme="minorHAnsi" w:hAnsiTheme="minorHAnsi"/>
              <w:noProof/>
              <w:sz w:val="22"/>
            </w:rPr>
          </w:pPr>
          <w:hyperlink w:anchor="_Toc256000018" w:history="1">
            <w:r>
              <w:rPr>
                <w:rStyle w:val="Hyperlink"/>
                <w14:textOutline w14:w="0" w14:cap="rnd">
                  <w14:noFill/>
                  <w14:prstDash w14:val="solid"/>
                  <w14:bevel/>
                </w14:textOutline>
              </w:rPr>
              <w:t>5.</w:t>
            </w:r>
            <w:r>
              <w:rPr>
                <w:rStyle w:val="Hyperlink"/>
                <w14:textOutline w14:w="0" w14:cap="rnd">
                  <w14:noFill/>
                  <w14:prstDash w14:val="solid"/>
                  <w14:bevel/>
                </w14:textOutline>
              </w:rPr>
              <w:t xml:space="preserve"> </w:t>
            </w:r>
            <w:r>
              <w:rPr>
                <w:rStyle w:val="Hyperlink"/>
                <w:rFonts w:cstheme="minorBidi"/>
              </w:rPr>
              <w:t>Programové orgány</w:t>
            </w:r>
            <w:r>
              <w:tab/>
            </w:r>
            <w:r>
              <w:fldChar w:fldCharType="begin"/>
            </w:r>
            <w:r>
              <w:instrText xml:space="preserve"> PAGEREF _Toc256000018 \h </w:instrText>
            </w:r>
            <w:r>
              <w:fldChar w:fldCharType="separate"/>
            </w:r>
            <w:r>
              <w:t>62</w:t>
            </w:r>
            <w:r>
              <w:fldChar w:fldCharType="end"/>
            </w:r>
          </w:hyperlink>
        </w:p>
        <w:p>
          <w:pPr>
            <w:pStyle w:val="TOC1"/>
            <w:tabs>
              <w:tab w:val="right" w:leader="dot" w:pos="9062"/>
            </w:tabs>
            <w:rPr>
              <w:rFonts w:asciiTheme="minorHAnsi" w:hAnsiTheme="minorHAnsi"/>
              <w:noProof/>
              <w:sz w:val="22"/>
            </w:rPr>
          </w:pPr>
          <w:hyperlink w:anchor="_Toc256000019" w:history="1">
            <w:r>
              <w:rPr>
                <w:rStyle w:val="Hyperlink"/>
                <w14:textOutline w14:w="0" w14:cap="rnd">
                  <w14:noFill/>
                  <w14:prstDash w14:val="solid"/>
                  <w14:bevel/>
                </w14:textOutline>
              </w:rPr>
              <w:t>6.</w:t>
            </w:r>
            <w:r>
              <w:rPr>
                <w:rStyle w:val="Hyperlink"/>
                <w14:textOutline w14:w="0" w14:cap="rnd">
                  <w14:noFill/>
                  <w14:prstDash w14:val="solid"/>
                  <w14:bevel/>
                </w14:textOutline>
              </w:rPr>
              <w:t xml:space="preserve"> </w:t>
            </w:r>
            <w:r>
              <w:rPr>
                <w:rStyle w:val="Hyperlink"/>
                <w:rFonts w:cstheme="minorBidi"/>
              </w:rPr>
              <w:t>Partnerství</w:t>
            </w:r>
            <w:r>
              <w:tab/>
            </w:r>
            <w:r>
              <w:fldChar w:fldCharType="begin"/>
            </w:r>
            <w:r>
              <w:instrText xml:space="preserve"> PAGEREF _Toc256000019 \h </w:instrText>
            </w:r>
            <w:r>
              <w:fldChar w:fldCharType="separate"/>
            </w:r>
            <w:r>
              <w:t>63</w:t>
            </w:r>
            <w:r>
              <w:fldChar w:fldCharType="end"/>
            </w:r>
          </w:hyperlink>
        </w:p>
        <w:p>
          <w:pPr>
            <w:pStyle w:val="TOC1"/>
            <w:tabs>
              <w:tab w:val="right" w:leader="dot" w:pos="9062"/>
            </w:tabs>
            <w:rPr>
              <w:rFonts w:asciiTheme="minorHAnsi" w:hAnsiTheme="minorHAnsi"/>
              <w:noProof/>
              <w:sz w:val="22"/>
            </w:rPr>
          </w:pPr>
          <w:hyperlink w:anchor="_Toc256000020" w:history="1">
            <w:r>
              <w:rPr>
                <w:rStyle w:val="Hyperlink"/>
                <w14:textOutline w14:w="0" w14:cap="rnd">
                  <w14:noFill/>
                  <w14:prstDash w14:val="solid"/>
                  <w14:bevel/>
                </w14:textOutline>
              </w:rPr>
              <w:t>7.</w:t>
            </w:r>
            <w:r>
              <w:rPr>
                <w:rStyle w:val="Hyperlink"/>
                <w14:textOutline w14:w="0" w14:cap="rnd">
                  <w14:noFill/>
                  <w14:prstDash w14:val="solid"/>
                  <w14:bevel/>
                </w14:textOutline>
              </w:rPr>
              <w:t xml:space="preserve"> </w:t>
            </w:r>
            <w:r>
              <w:rPr>
                <w:rStyle w:val="Hyperlink"/>
                <w:rFonts w:cstheme="minorBidi"/>
              </w:rPr>
              <w:t>Komunikace a viditelnost</w:t>
            </w:r>
            <w:r>
              <w:tab/>
            </w:r>
            <w:r>
              <w:fldChar w:fldCharType="begin"/>
            </w:r>
            <w:r>
              <w:instrText xml:space="preserve"> PAGEREF _Toc256000020 \h </w:instrText>
            </w:r>
            <w:r>
              <w:fldChar w:fldCharType="separate"/>
            </w:r>
            <w:r>
              <w:t>65</w:t>
            </w:r>
            <w:r>
              <w:fldChar w:fldCharType="end"/>
            </w:r>
          </w:hyperlink>
        </w:p>
        <w:p>
          <w:pPr>
            <w:pStyle w:val="TOC1"/>
            <w:tabs>
              <w:tab w:val="right" w:leader="dot" w:pos="9062"/>
            </w:tabs>
            <w:rPr>
              <w:rFonts w:asciiTheme="minorHAnsi" w:hAnsiTheme="minorHAnsi"/>
              <w:noProof/>
              <w:sz w:val="22"/>
            </w:rPr>
          </w:pPr>
          <w:hyperlink w:anchor="_Toc256000021" w:history="1">
            <w:r>
              <w:rPr>
                <w:rStyle w:val="Hyperlink"/>
                <w14:textOutline w14:w="0" w14:cap="rnd">
                  <w14:noFill/>
                  <w14:prstDash w14:val="solid"/>
                  <w14:bevel/>
                </w14:textOutline>
              </w:rPr>
              <w:t>8.</w:t>
            </w:r>
            <w:r>
              <w:rPr>
                <w:rStyle w:val="Hyperlink"/>
                <w14:textOutline w14:w="0" w14:cap="rnd">
                  <w14:noFill/>
                  <w14:prstDash w14:val="solid"/>
                  <w14:bevel/>
                </w14:textOutline>
              </w:rPr>
              <w:t xml:space="preserve"> </w:t>
            </w:r>
            <w:r>
              <w:rPr>
                <w:rStyle w:val="Hyperlink"/>
                <w:rFonts w:cstheme="minorBidi"/>
              </w:rPr>
              <w:t>Využití jednotkových nákladů, jednorázových částek, paušálních sazeb a financování nesouvisejícího s náklady</w:t>
            </w:r>
            <w:r>
              <w:tab/>
            </w:r>
            <w:r>
              <w:fldChar w:fldCharType="begin"/>
            </w:r>
            <w:r>
              <w:instrText xml:space="preserve"> PAGEREF _Toc256000021 \h </w:instrText>
            </w:r>
            <w:r>
              <w:fldChar w:fldCharType="separate"/>
            </w:r>
            <w:r>
              <w:t>67</w:t>
            </w:r>
            <w:r>
              <w:fldChar w:fldCharType="end"/>
            </w:r>
          </w:hyperlink>
        </w:p>
        <w:p>
          <w:pPr>
            <w:pStyle w:val="TOC1"/>
            <w:tabs>
              <w:tab w:val="right" w:leader="dot" w:pos="9062"/>
            </w:tabs>
            <w:rPr>
              <w:rFonts w:asciiTheme="minorHAnsi" w:hAnsiTheme="minorHAnsi"/>
              <w:noProof/>
              <w:sz w:val="22"/>
            </w:rPr>
          </w:pPr>
          <w:hyperlink w:anchor="_Toc256000022" w:history="1">
            <w:r>
              <w:rPr>
                <w:rStyle w:val="Hyperlink"/>
                <w:rFonts w:cstheme="minorBidi"/>
              </w:rPr>
              <w:t>Dodatek 3 – operace strategického významu</w:t>
            </w:r>
            <w:r>
              <w:tab/>
            </w:r>
            <w:r>
              <w:fldChar w:fldCharType="begin"/>
            </w:r>
            <w:r>
              <w:instrText xml:space="preserve"> PAGEREF _Toc256000022 \h </w:instrText>
            </w:r>
            <w:r>
              <w:fldChar w:fldCharType="separate"/>
            </w:r>
            <w:r>
              <w:t>68</w:t>
            </w:r>
            <w:r>
              <w:fldChar w:fldCharType="end"/>
            </w:r>
          </w:hyperlink>
        </w:p>
        <w:p>
          <w:pPr>
            <w:pStyle w:val="TOC1"/>
            <w:tabs>
              <w:tab w:val="right" w:leader="dot" w:pos="9062"/>
            </w:tabs>
            <w:rPr>
              <w:rFonts w:asciiTheme="minorHAnsi" w:hAnsiTheme="minorHAnsi"/>
              <w:noProof/>
              <w:sz w:val="22"/>
            </w:rPr>
          </w:pPr>
          <w:hyperlink w:anchor="_Toc256000023" w:history="1">
            <w:r>
              <w:rPr>
                <w:rStyle w:val="Hyperlink"/>
                <w:rFonts w:cstheme="minorBidi"/>
              </w:rPr>
              <w:t>Seznam zkratek</w:t>
            </w:r>
            <w:r>
              <w:tab/>
            </w:r>
            <w:r>
              <w:fldChar w:fldCharType="begin"/>
            </w:r>
            <w:r>
              <w:instrText xml:space="preserve"> PAGEREF _Toc256000023 \h </w:instrText>
            </w:r>
            <w:r>
              <w:fldChar w:fldCharType="separate"/>
            </w:r>
            <w:r>
              <w:t>71</w:t>
            </w:r>
            <w:r>
              <w:fldChar w:fldCharType="end"/>
            </w:r>
          </w:hyperlink>
        </w:p>
        <w:p>
          <w:pPr>
            <w:pStyle w:val="TOC1"/>
            <w:tabs>
              <w:tab w:val="right" w:leader="dot" w:pos="9062"/>
            </w:tabs>
            <w:rPr>
              <w:rFonts w:asciiTheme="minorHAnsi" w:hAnsiTheme="minorHAnsi"/>
              <w:noProof/>
              <w:sz w:val="22"/>
            </w:rPr>
          </w:pPr>
          <w:hyperlink w:anchor="_Toc256000024" w:history="1">
            <w:r>
              <w:rPr>
                <w:rStyle w:val="Hyperlink"/>
              </w:rPr>
              <w:t>Příloha č. 1 – Opatření navržená ve vyhodnocení SEA OPST 2021–2027, část B</w:t>
            </w:r>
            <w:r>
              <w:tab/>
            </w:r>
            <w:r>
              <w:fldChar w:fldCharType="begin"/>
            </w:r>
            <w:r>
              <w:instrText xml:space="preserve"> PAGEREF _Toc256000024 \h </w:instrText>
            </w:r>
            <w:r>
              <w:fldChar w:fldCharType="separate"/>
            </w:r>
            <w:r>
              <w:t>74</w:t>
            </w:r>
            <w:r>
              <w:fldChar w:fldCharType="end"/>
            </w:r>
          </w:hyperlink>
        </w:p>
        <w:p w:rsidR="00F86D35">
          <w:r>
            <w:rPr>
              <w:b/>
              <w:bCs/>
            </w:rPr>
            <w:fldChar w:fldCharType="end"/>
          </w:r>
        </w:p>
      </w:sdtContent>
    </w:sdt>
    <w:p w:rsidR="00F86D35">
      <w:r>
        <w:br w:type="page"/>
      </w:r>
    </w:p>
    <w:tbl>
      <w:tblPr>
        <w:tblStyle w:val="TableGrid"/>
        <w:tblW w:w="0" w:type="auto"/>
        <w:tblLook w:val="0480"/>
      </w:tblPr>
      <w:tblGrid>
        <w:gridCol w:w="4531"/>
        <w:gridCol w:w="4531"/>
      </w:tblGrid>
      <w:tr w:rsidTr="00F86D35">
        <w:tblPrEx>
          <w:tblW w:w="0" w:type="auto"/>
          <w:tblLook w:val="0480"/>
        </w:tblPrEx>
        <w:trPr>
          <w:trHeight w:val="652"/>
        </w:trPr>
        <w:tc>
          <w:tcPr>
            <w:tcW w:w="4531" w:type="dxa"/>
            <w:vAlign w:val="center"/>
          </w:tcPr>
          <w:p w:rsidR="00F86D35">
            <w:pPr>
              <w:spacing w:after="0" w:line="240" w:lineRule="auto"/>
              <w:jc w:val="left"/>
            </w:pPr>
            <w:r>
              <w:rPr>
                <w:rFonts w:eastAsia="Times New Roman" w:cs="Segoe UI"/>
                <w:b/>
                <w:bCs/>
                <w:color w:val="000000"/>
                <w:sz w:val="20"/>
                <w:szCs w:val="20"/>
                <w:lang w:eastAsia="cs-CZ"/>
              </w:rPr>
              <w:t>CCI</w:t>
            </w:r>
          </w:p>
        </w:tc>
        <w:tc>
          <w:tcPr>
            <w:tcW w:w="4531" w:type="dxa"/>
            <w:vAlign w:val="center"/>
          </w:tcPr>
          <w:p w:rsidR="00F86D35">
            <w:pPr>
              <w:spacing w:after="0" w:line="240" w:lineRule="auto"/>
              <w:jc w:val="left"/>
            </w:pPr>
            <w:r>
              <w:rPr>
                <w:rFonts w:eastAsia="Times New Roman" w:cs="Segoe UI"/>
                <w:color w:val="000000"/>
                <w:sz w:val="20"/>
                <w:szCs w:val="20"/>
                <w:lang w:eastAsia="cs-CZ"/>
              </w:rPr>
              <w:t>2021CZ16JTPR001</w:t>
            </w:r>
          </w:p>
        </w:tc>
      </w:tr>
      <w:tr w:rsidTr="00F86D35">
        <w:tblPrEx>
          <w:tblW w:w="0" w:type="auto"/>
          <w:tblLook w:val="0480"/>
        </w:tblPrEx>
        <w:trPr>
          <w:trHeight w:val="652"/>
        </w:trPr>
        <w:tc>
          <w:tcPr>
            <w:tcW w:w="4531" w:type="dxa"/>
            <w:vAlign w:val="center"/>
          </w:tcPr>
          <w:p w:rsidR="00F86D35">
            <w:pPr>
              <w:spacing w:after="0" w:line="240" w:lineRule="auto"/>
              <w:jc w:val="left"/>
            </w:pPr>
            <w:r>
              <w:rPr>
                <w:rFonts w:eastAsia="Times New Roman" w:cs="Segoe UI"/>
                <w:b/>
                <w:bCs/>
                <w:color w:val="000000"/>
                <w:sz w:val="20"/>
                <w:szCs w:val="20"/>
                <w:lang w:eastAsia="cs-CZ"/>
              </w:rPr>
              <w:t>Název v angličtině</w:t>
            </w:r>
          </w:p>
        </w:tc>
        <w:tc>
          <w:tcPr>
            <w:tcW w:w="4531" w:type="dxa"/>
            <w:vAlign w:val="center"/>
          </w:tcPr>
          <w:p w:rsidR="00F86D35">
            <w:pPr>
              <w:spacing w:after="0" w:line="240" w:lineRule="auto"/>
              <w:jc w:val="left"/>
            </w:pPr>
            <w:r>
              <w:rPr>
                <w:rFonts w:eastAsia="Times New Roman" w:cs="Segoe UI"/>
                <w:color w:val="000000"/>
                <w:sz w:val="20"/>
                <w:szCs w:val="20"/>
                <w:lang w:eastAsia="cs-CZ"/>
              </w:rPr>
              <w:t xml:space="preserve">Just </w:t>
            </w:r>
            <w:r>
              <w:rPr>
                <w:rFonts w:eastAsia="Times New Roman" w:cs="Segoe UI"/>
                <w:color w:val="000000"/>
                <w:sz w:val="20"/>
                <w:szCs w:val="20"/>
                <w:lang w:eastAsia="cs-CZ"/>
              </w:rPr>
              <w:t>Transition</w:t>
            </w:r>
            <w:r>
              <w:rPr>
                <w:rFonts w:eastAsia="Times New Roman" w:cs="Segoe UI"/>
                <w:color w:val="000000"/>
                <w:sz w:val="20"/>
                <w:szCs w:val="20"/>
                <w:lang w:eastAsia="cs-CZ"/>
              </w:rPr>
              <w:t xml:space="preserve"> 2021–2027</w:t>
            </w:r>
          </w:p>
        </w:tc>
      </w:tr>
      <w:tr w:rsidTr="00F86D35">
        <w:tblPrEx>
          <w:tblW w:w="0" w:type="auto"/>
          <w:tblLook w:val="0480"/>
        </w:tblPrEx>
        <w:trPr>
          <w:trHeight w:val="652"/>
        </w:trPr>
        <w:tc>
          <w:tcPr>
            <w:tcW w:w="4531" w:type="dxa"/>
            <w:vAlign w:val="center"/>
          </w:tcPr>
          <w:p w:rsidR="00F86D35">
            <w:pPr>
              <w:spacing w:after="0" w:line="240" w:lineRule="auto"/>
              <w:jc w:val="left"/>
            </w:pPr>
            <w:r>
              <w:rPr>
                <w:rFonts w:eastAsia="Times New Roman" w:cs="Segoe UI"/>
                <w:b/>
                <w:bCs/>
                <w:color w:val="000000"/>
                <w:sz w:val="20"/>
                <w:szCs w:val="20"/>
                <w:lang w:eastAsia="cs-CZ"/>
              </w:rPr>
              <w:t>Název v národním jazyce (národních jazycích)</w:t>
            </w:r>
          </w:p>
        </w:tc>
        <w:tc>
          <w:tcPr>
            <w:tcW w:w="4531" w:type="dxa"/>
            <w:vAlign w:val="center"/>
          </w:tcPr>
          <w:p w:rsidR="00F86D35">
            <w:pPr>
              <w:spacing w:after="0" w:line="240" w:lineRule="auto"/>
              <w:jc w:val="left"/>
            </w:pPr>
            <w:r>
              <w:rPr>
                <w:rFonts w:eastAsia="Times New Roman" w:cs="Segoe UI"/>
                <w:color w:val="000000"/>
                <w:sz w:val="20"/>
                <w:szCs w:val="20"/>
                <w:lang w:eastAsia="cs-CZ"/>
              </w:rPr>
              <w:t>Spravedlivá transformace 2021–2027</w:t>
            </w:r>
          </w:p>
        </w:tc>
      </w:tr>
      <w:tr w:rsidTr="00F86D35">
        <w:tblPrEx>
          <w:tblW w:w="0" w:type="auto"/>
          <w:tblLook w:val="0480"/>
        </w:tblPrEx>
        <w:trPr>
          <w:trHeight w:val="652"/>
        </w:trPr>
        <w:tc>
          <w:tcPr>
            <w:tcW w:w="4531" w:type="dxa"/>
            <w:vAlign w:val="center"/>
          </w:tcPr>
          <w:p w:rsidR="00F86D35">
            <w:pPr>
              <w:spacing w:after="0" w:line="240" w:lineRule="auto"/>
              <w:jc w:val="left"/>
            </w:pPr>
            <w:r>
              <w:rPr>
                <w:rFonts w:eastAsia="Times New Roman" w:cs="Segoe UI"/>
                <w:b/>
                <w:bCs/>
                <w:color w:val="000000"/>
                <w:sz w:val="20"/>
                <w:szCs w:val="20"/>
                <w:lang w:eastAsia="cs-CZ"/>
              </w:rPr>
              <w:t>Verze</w:t>
            </w:r>
          </w:p>
        </w:tc>
        <w:tc>
          <w:tcPr>
            <w:tcW w:w="4531" w:type="dxa"/>
            <w:vAlign w:val="center"/>
          </w:tcPr>
          <w:p w:rsidR="00F86D35">
            <w:pPr>
              <w:spacing w:after="0" w:line="240" w:lineRule="auto"/>
              <w:jc w:val="left"/>
            </w:pPr>
            <w:r>
              <w:rPr>
                <w:rFonts w:eastAsia="Times New Roman" w:cs="Segoe UI"/>
                <w:color w:val="000000"/>
                <w:sz w:val="20"/>
                <w:szCs w:val="20"/>
                <w:lang w:eastAsia="cs-CZ"/>
              </w:rPr>
              <w:t>1.</w:t>
            </w:r>
            <w:r w:rsidR="00D0443C">
              <w:rPr>
                <w:rFonts w:eastAsia="Times New Roman" w:cs="Segoe UI"/>
                <w:color w:val="000000"/>
                <w:sz w:val="20"/>
                <w:szCs w:val="20"/>
                <w:lang w:eastAsia="cs-CZ"/>
              </w:rPr>
              <w:t>3</w:t>
            </w:r>
            <w:bookmarkStart w:id="0" w:name="_GoBack"/>
            <w:bookmarkEnd w:id="0"/>
          </w:p>
        </w:tc>
      </w:tr>
      <w:tr w:rsidTr="00F86D35">
        <w:tblPrEx>
          <w:tblW w:w="0" w:type="auto"/>
          <w:tblLook w:val="0480"/>
        </w:tblPrEx>
        <w:trPr>
          <w:trHeight w:val="652"/>
        </w:trPr>
        <w:tc>
          <w:tcPr>
            <w:tcW w:w="4531" w:type="dxa"/>
            <w:vAlign w:val="center"/>
          </w:tcPr>
          <w:p w:rsidR="00F86D35">
            <w:pPr>
              <w:spacing w:after="0" w:line="240" w:lineRule="auto"/>
              <w:jc w:val="left"/>
            </w:pPr>
            <w:r>
              <w:rPr>
                <w:rFonts w:eastAsia="Times New Roman" w:cs="Segoe UI"/>
                <w:b/>
                <w:bCs/>
                <w:color w:val="000000"/>
                <w:sz w:val="20"/>
                <w:szCs w:val="20"/>
                <w:lang w:eastAsia="cs-CZ"/>
              </w:rPr>
              <w:t>První rok</w:t>
            </w:r>
          </w:p>
        </w:tc>
        <w:tc>
          <w:tcPr>
            <w:tcW w:w="4531" w:type="dxa"/>
            <w:vAlign w:val="center"/>
          </w:tcPr>
          <w:p w:rsidR="00F86D35">
            <w:pPr>
              <w:spacing w:after="0" w:line="240" w:lineRule="auto"/>
              <w:jc w:val="left"/>
            </w:pPr>
            <w:r>
              <w:rPr>
                <w:rFonts w:eastAsia="Times New Roman" w:cs="Segoe UI"/>
                <w:color w:val="000000"/>
                <w:sz w:val="20"/>
                <w:szCs w:val="20"/>
                <w:lang w:eastAsia="cs-CZ"/>
              </w:rPr>
              <w:t>2021</w:t>
            </w:r>
          </w:p>
        </w:tc>
      </w:tr>
      <w:tr w:rsidTr="00F86D35">
        <w:tblPrEx>
          <w:tblW w:w="0" w:type="auto"/>
          <w:tblLook w:val="0480"/>
        </w:tblPrEx>
        <w:trPr>
          <w:trHeight w:val="652"/>
        </w:trPr>
        <w:tc>
          <w:tcPr>
            <w:tcW w:w="4531" w:type="dxa"/>
            <w:vAlign w:val="center"/>
          </w:tcPr>
          <w:p w:rsidR="00F86D35">
            <w:pPr>
              <w:spacing w:after="0" w:line="240" w:lineRule="auto"/>
              <w:jc w:val="left"/>
            </w:pPr>
            <w:r>
              <w:rPr>
                <w:rFonts w:eastAsia="Times New Roman" w:cs="Segoe UI"/>
                <w:b/>
                <w:bCs/>
                <w:color w:val="000000"/>
                <w:sz w:val="20"/>
                <w:szCs w:val="20"/>
                <w:lang w:eastAsia="cs-CZ"/>
              </w:rPr>
              <w:t>Poslední rok</w:t>
            </w:r>
          </w:p>
        </w:tc>
        <w:tc>
          <w:tcPr>
            <w:tcW w:w="4531" w:type="dxa"/>
            <w:vAlign w:val="center"/>
          </w:tcPr>
          <w:p w:rsidR="00F86D35">
            <w:pPr>
              <w:spacing w:after="0" w:line="240" w:lineRule="auto"/>
              <w:jc w:val="left"/>
            </w:pPr>
            <w:r>
              <w:rPr>
                <w:rFonts w:eastAsia="Times New Roman" w:cs="Segoe UI"/>
                <w:color w:val="000000"/>
                <w:sz w:val="20"/>
                <w:szCs w:val="20"/>
                <w:lang w:eastAsia="cs-CZ"/>
              </w:rPr>
              <w:t>2027</w:t>
            </w:r>
          </w:p>
        </w:tc>
      </w:tr>
      <w:tr w:rsidTr="00F86D35">
        <w:tblPrEx>
          <w:tblW w:w="0" w:type="auto"/>
          <w:tblLook w:val="0480"/>
        </w:tblPrEx>
        <w:trPr>
          <w:trHeight w:val="652"/>
        </w:trPr>
        <w:tc>
          <w:tcPr>
            <w:tcW w:w="4531" w:type="dxa"/>
            <w:vAlign w:val="center"/>
          </w:tcPr>
          <w:p w:rsidR="00F86D35">
            <w:pPr>
              <w:spacing w:after="0" w:line="240" w:lineRule="auto"/>
              <w:jc w:val="left"/>
            </w:pPr>
            <w:r>
              <w:rPr>
                <w:rFonts w:eastAsia="Times New Roman" w:cs="Segoe UI"/>
                <w:b/>
                <w:bCs/>
                <w:color w:val="000000"/>
                <w:sz w:val="20"/>
                <w:szCs w:val="20"/>
                <w:lang w:eastAsia="cs-CZ"/>
              </w:rPr>
              <w:t>Způsobilý od</w:t>
            </w:r>
          </w:p>
        </w:tc>
        <w:tc>
          <w:tcPr>
            <w:tcW w:w="4531" w:type="dxa"/>
            <w:vAlign w:val="center"/>
          </w:tcPr>
          <w:p w:rsidR="00F86D35">
            <w:pPr>
              <w:spacing w:after="0" w:line="240" w:lineRule="auto"/>
              <w:jc w:val="left"/>
            </w:pPr>
            <w:r>
              <w:rPr>
                <w:rFonts w:eastAsia="Times New Roman" w:cs="Segoe UI"/>
                <w:color w:val="000000"/>
                <w:sz w:val="20"/>
                <w:szCs w:val="20"/>
                <w:lang w:eastAsia="cs-CZ"/>
              </w:rPr>
              <w:t>1. 1. 2021</w:t>
            </w:r>
          </w:p>
        </w:tc>
      </w:tr>
      <w:tr w:rsidTr="00F86D35">
        <w:tblPrEx>
          <w:tblW w:w="0" w:type="auto"/>
          <w:tblLook w:val="0480"/>
        </w:tblPrEx>
        <w:trPr>
          <w:trHeight w:val="652"/>
        </w:trPr>
        <w:tc>
          <w:tcPr>
            <w:tcW w:w="4531" w:type="dxa"/>
            <w:vAlign w:val="center"/>
          </w:tcPr>
          <w:p w:rsidR="00F86D35">
            <w:pPr>
              <w:spacing w:after="0" w:line="240" w:lineRule="auto"/>
              <w:jc w:val="left"/>
            </w:pPr>
            <w:r>
              <w:rPr>
                <w:rFonts w:eastAsia="Times New Roman" w:cs="Segoe UI"/>
                <w:b/>
                <w:bCs/>
                <w:color w:val="000000"/>
                <w:sz w:val="20"/>
                <w:szCs w:val="20"/>
                <w:lang w:eastAsia="cs-CZ"/>
              </w:rPr>
              <w:t>Způsobilý do</w:t>
            </w:r>
          </w:p>
        </w:tc>
        <w:tc>
          <w:tcPr>
            <w:tcW w:w="4531" w:type="dxa"/>
            <w:vAlign w:val="center"/>
          </w:tcPr>
          <w:p w:rsidR="00F86D35">
            <w:pPr>
              <w:spacing w:after="0" w:line="240" w:lineRule="auto"/>
              <w:jc w:val="left"/>
            </w:pPr>
            <w:r>
              <w:rPr>
                <w:rFonts w:eastAsia="Times New Roman" w:cs="Segoe UI"/>
                <w:color w:val="000000"/>
                <w:sz w:val="20"/>
                <w:szCs w:val="20"/>
                <w:lang w:eastAsia="cs-CZ"/>
              </w:rPr>
              <w:t>31. 12. 2029</w:t>
            </w:r>
          </w:p>
        </w:tc>
      </w:tr>
      <w:tr w:rsidTr="00F86D35">
        <w:tblPrEx>
          <w:tblW w:w="0" w:type="auto"/>
          <w:tblLook w:val="0480"/>
        </w:tblPrEx>
        <w:trPr>
          <w:trHeight w:val="652"/>
        </w:trPr>
        <w:tc>
          <w:tcPr>
            <w:tcW w:w="4531" w:type="dxa"/>
            <w:vAlign w:val="center"/>
          </w:tcPr>
          <w:p w:rsidR="00F86D35">
            <w:pPr>
              <w:spacing w:after="0" w:line="240" w:lineRule="auto"/>
              <w:jc w:val="left"/>
            </w:pPr>
            <w:r>
              <w:rPr>
                <w:rFonts w:eastAsia="Times New Roman" w:cs="Segoe UI"/>
                <w:b/>
                <w:bCs/>
                <w:color w:val="000000"/>
                <w:sz w:val="20"/>
                <w:szCs w:val="20"/>
                <w:lang w:eastAsia="cs-CZ"/>
              </w:rPr>
              <w:t>Číslo rozhodnutí Komise</w:t>
            </w:r>
          </w:p>
        </w:tc>
        <w:tc>
          <w:tcPr>
            <w:tcW w:w="4531" w:type="dxa"/>
            <w:vAlign w:val="center"/>
          </w:tcPr>
          <w:p w:rsidR="00F86D35">
            <w:pPr>
              <w:spacing w:after="0" w:line="240" w:lineRule="auto"/>
              <w:jc w:val="left"/>
            </w:pPr>
            <w:r w:rsidRPr="0078499F">
              <w:t>C(</w:t>
            </w:r>
            <w:r w:rsidRPr="0078499F">
              <w:t>2022)6906</w:t>
            </w:r>
          </w:p>
        </w:tc>
      </w:tr>
      <w:tr w:rsidTr="00F86D35">
        <w:tblPrEx>
          <w:tblW w:w="0" w:type="auto"/>
          <w:tblLook w:val="0480"/>
        </w:tblPrEx>
        <w:trPr>
          <w:trHeight w:val="652"/>
        </w:trPr>
        <w:tc>
          <w:tcPr>
            <w:tcW w:w="4531" w:type="dxa"/>
            <w:vAlign w:val="center"/>
          </w:tcPr>
          <w:p w:rsidR="00F86D35" w:rsidRPr="0078499F">
            <w:pPr>
              <w:spacing w:after="0" w:line="240" w:lineRule="auto"/>
              <w:jc w:val="left"/>
            </w:pPr>
            <w:r w:rsidRPr="0078499F">
              <w:rPr>
                <w:rFonts w:eastAsia="Times New Roman" w:cs="Segoe UI"/>
                <w:b/>
                <w:bCs/>
                <w:color w:val="000000"/>
                <w:sz w:val="20"/>
                <w:szCs w:val="20"/>
                <w:lang w:eastAsia="cs-CZ"/>
              </w:rPr>
              <w:t>Datum rozhodnutí Komise</w:t>
            </w:r>
          </w:p>
        </w:tc>
        <w:tc>
          <w:tcPr>
            <w:tcW w:w="4531" w:type="dxa"/>
            <w:vAlign w:val="center"/>
          </w:tcPr>
          <w:p w:rsidR="00F86D35" w:rsidRPr="0078499F">
            <w:pPr>
              <w:spacing w:after="0" w:line="240" w:lineRule="auto"/>
              <w:jc w:val="left"/>
            </w:pPr>
            <w:r>
              <w:t>26. 9. 2022</w:t>
            </w:r>
          </w:p>
        </w:tc>
      </w:tr>
      <w:tr w:rsidTr="00F86D35">
        <w:tblPrEx>
          <w:tblW w:w="0" w:type="auto"/>
          <w:tblLook w:val="0480"/>
        </w:tblPrEx>
        <w:trPr>
          <w:trHeight w:val="652"/>
        </w:trPr>
        <w:tc>
          <w:tcPr>
            <w:tcW w:w="4531" w:type="dxa"/>
            <w:vAlign w:val="center"/>
          </w:tcPr>
          <w:p w:rsidR="00F86D35">
            <w:pPr>
              <w:spacing w:after="0" w:line="240" w:lineRule="auto"/>
              <w:jc w:val="left"/>
            </w:pPr>
            <w:r>
              <w:rPr>
                <w:rFonts w:eastAsia="Times New Roman" w:cs="Segoe UI"/>
                <w:b/>
                <w:bCs/>
                <w:color w:val="000000"/>
                <w:sz w:val="20"/>
                <w:szCs w:val="20"/>
                <w:lang w:eastAsia="cs-CZ"/>
              </w:rPr>
              <w:t>Č. rozhodnutí členského státu, kterým se mění program</w:t>
            </w:r>
          </w:p>
        </w:tc>
        <w:tc>
          <w:tcPr>
            <w:tcW w:w="4531" w:type="dxa"/>
            <w:vAlign w:val="center"/>
          </w:tcPr>
          <w:p w:rsidR="00F86D35">
            <w:pPr>
              <w:spacing w:after="0" w:line="240" w:lineRule="auto"/>
              <w:jc w:val="left"/>
            </w:pPr>
            <w:r>
              <w:rPr>
                <w:rFonts w:ascii="Times New Roman" w:eastAsia="Times New Roman" w:hAnsi="Times New Roman" w:cs="Times New Roman"/>
                <w:sz w:val="24"/>
                <w:szCs w:val="24"/>
                <w:lang w:eastAsia="cs-CZ"/>
              </w:rPr>
              <w:t> </w:t>
            </w:r>
          </w:p>
        </w:tc>
      </w:tr>
      <w:tr w:rsidTr="00F86D35">
        <w:tblPrEx>
          <w:tblW w:w="0" w:type="auto"/>
          <w:tblLook w:val="0480"/>
        </w:tblPrEx>
        <w:trPr>
          <w:trHeight w:val="652"/>
        </w:trPr>
        <w:tc>
          <w:tcPr>
            <w:tcW w:w="4531" w:type="dxa"/>
            <w:vAlign w:val="center"/>
          </w:tcPr>
          <w:p w:rsidR="00F86D35">
            <w:pPr>
              <w:spacing w:after="0" w:line="240" w:lineRule="auto"/>
              <w:jc w:val="left"/>
            </w:pPr>
            <w:r>
              <w:rPr>
                <w:rFonts w:eastAsia="Times New Roman" w:cs="Segoe UI"/>
                <w:b/>
                <w:bCs/>
                <w:color w:val="000000"/>
                <w:sz w:val="20"/>
                <w:szCs w:val="20"/>
                <w:lang w:eastAsia="cs-CZ"/>
              </w:rPr>
              <w:t>Datum vstupu v platnost rozhodnutí členského státu, kterým se mění program</w:t>
            </w:r>
          </w:p>
        </w:tc>
        <w:tc>
          <w:tcPr>
            <w:tcW w:w="4531" w:type="dxa"/>
            <w:vAlign w:val="center"/>
          </w:tcPr>
          <w:p w:rsidR="00F86D35">
            <w:pPr>
              <w:spacing w:after="0" w:line="240" w:lineRule="auto"/>
              <w:jc w:val="left"/>
            </w:pPr>
            <w:r>
              <w:rPr>
                <w:rFonts w:ascii="Times New Roman" w:eastAsia="Times New Roman" w:hAnsi="Times New Roman" w:cs="Times New Roman"/>
                <w:sz w:val="24"/>
                <w:szCs w:val="24"/>
                <w:lang w:eastAsia="cs-CZ"/>
              </w:rPr>
              <w:t> </w:t>
            </w:r>
          </w:p>
        </w:tc>
      </w:tr>
      <w:tr w:rsidTr="00F86D35">
        <w:tblPrEx>
          <w:tblW w:w="0" w:type="auto"/>
          <w:tblLook w:val="0480"/>
        </w:tblPrEx>
        <w:trPr>
          <w:trHeight w:val="652"/>
        </w:trPr>
        <w:tc>
          <w:tcPr>
            <w:tcW w:w="4531" w:type="dxa"/>
            <w:vAlign w:val="center"/>
          </w:tcPr>
          <w:p w:rsidR="00F86D35">
            <w:pPr>
              <w:spacing w:after="0" w:line="240" w:lineRule="auto"/>
              <w:jc w:val="left"/>
            </w:pPr>
            <w:r>
              <w:rPr>
                <w:rFonts w:eastAsia="Times New Roman" w:cs="Segoe UI"/>
                <w:b/>
                <w:bCs/>
                <w:color w:val="000000"/>
                <w:sz w:val="20"/>
                <w:szCs w:val="20"/>
                <w:lang w:eastAsia="cs-CZ"/>
              </w:rPr>
              <w:t>Nepodstatný převod (čl. 19 odst. 5)</w:t>
            </w:r>
          </w:p>
        </w:tc>
        <w:tc>
          <w:tcPr>
            <w:tcW w:w="4531" w:type="dxa"/>
            <w:vAlign w:val="center"/>
          </w:tcPr>
          <w:p w:rsidR="00F86D35">
            <w:pPr>
              <w:spacing w:after="0" w:line="240" w:lineRule="auto"/>
              <w:jc w:val="left"/>
            </w:pPr>
            <w:r>
              <w:rPr>
                <w:rFonts w:eastAsia="Times New Roman" w:cs="Segoe UI"/>
                <w:color w:val="000000"/>
                <w:sz w:val="20"/>
                <w:szCs w:val="20"/>
                <w:lang w:eastAsia="cs-CZ"/>
              </w:rPr>
              <w:t>Ano/Ne</w:t>
            </w:r>
          </w:p>
        </w:tc>
      </w:tr>
      <w:tr w:rsidTr="00F86D35">
        <w:tblPrEx>
          <w:tblW w:w="0" w:type="auto"/>
          <w:tblLook w:val="0480"/>
        </w:tblPrEx>
        <w:trPr>
          <w:trHeight w:val="652"/>
        </w:trPr>
        <w:tc>
          <w:tcPr>
            <w:tcW w:w="4531" w:type="dxa"/>
            <w:vAlign w:val="center"/>
          </w:tcPr>
          <w:p w:rsidR="00F86D35">
            <w:pPr>
              <w:spacing w:after="0" w:line="240" w:lineRule="auto"/>
              <w:jc w:val="left"/>
            </w:pPr>
            <w:r>
              <w:rPr>
                <w:rFonts w:eastAsia="Times New Roman" w:cs="Segoe UI"/>
                <w:b/>
                <w:bCs/>
                <w:color w:val="000000"/>
                <w:sz w:val="20"/>
                <w:szCs w:val="20"/>
                <w:lang w:eastAsia="cs-CZ"/>
              </w:rPr>
              <w:t>Regiony NUTS 2, na něž se program vztahuje</w:t>
            </w:r>
            <w:r>
              <w:rPr>
                <w:rFonts w:eastAsia="Times New Roman" w:cs="Segoe UI"/>
                <w:color w:val="000000"/>
                <w:sz w:val="20"/>
                <w:szCs w:val="20"/>
                <w:lang w:eastAsia="cs-CZ"/>
              </w:rPr>
              <w:t> </w:t>
            </w:r>
          </w:p>
        </w:tc>
        <w:tc>
          <w:tcPr>
            <w:tcW w:w="4531" w:type="dxa"/>
            <w:vAlign w:val="center"/>
          </w:tcPr>
          <w:p w:rsidR="00F86D35">
            <w:pPr>
              <w:spacing w:after="0" w:line="240" w:lineRule="auto"/>
              <w:jc w:val="left"/>
            </w:pPr>
            <w:r>
              <w:rPr>
                <w:rFonts w:eastAsia="Times New Roman" w:cs="Segoe UI"/>
                <w:color w:val="000000"/>
                <w:sz w:val="20"/>
                <w:szCs w:val="20"/>
                <w:lang w:eastAsia="cs-CZ"/>
              </w:rPr>
              <w:t>CZ04, CZ08</w:t>
            </w:r>
          </w:p>
        </w:tc>
      </w:tr>
      <w:tr w:rsidTr="00F86D35">
        <w:tblPrEx>
          <w:tblW w:w="0" w:type="auto"/>
          <w:tblLook w:val="0480"/>
        </w:tblPrEx>
        <w:trPr>
          <w:trHeight w:val="652"/>
        </w:trPr>
        <w:tc>
          <w:tcPr>
            <w:tcW w:w="4531" w:type="dxa"/>
            <w:vAlign w:val="center"/>
          </w:tcPr>
          <w:p w:rsidR="00F86D35">
            <w:pPr>
              <w:spacing w:after="0" w:line="240" w:lineRule="auto"/>
              <w:jc w:val="left"/>
            </w:pPr>
            <w:r>
              <w:rPr>
                <w:rFonts w:eastAsia="Times New Roman" w:cs="Segoe UI"/>
                <w:b/>
                <w:bCs/>
                <w:color w:val="000000"/>
                <w:sz w:val="20"/>
                <w:szCs w:val="20"/>
                <w:lang w:eastAsia="cs-CZ"/>
              </w:rPr>
              <w:t>Dotčený fond</w:t>
            </w:r>
          </w:p>
        </w:tc>
        <w:tc>
          <w:tcPr>
            <w:tcW w:w="4531" w:type="dxa"/>
            <w:vAlign w:val="center"/>
          </w:tcPr>
          <w:p w:rsidR="00F86D35">
            <w:pPr>
              <w:spacing w:after="0" w:line="240" w:lineRule="auto"/>
              <w:jc w:val="left"/>
            </w:pPr>
            <w:r>
              <w:rPr>
                <w:rFonts w:eastAsia="Times New Roman" w:cs="Segoe UI"/>
                <w:color w:val="000000"/>
                <w:sz w:val="20"/>
                <w:szCs w:val="20"/>
                <w:lang w:eastAsia="cs-CZ"/>
              </w:rPr>
              <w:t>Fond pro spravedlivou transformaci</w:t>
            </w:r>
          </w:p>
        </w:tc>
      </w:tr>
    </w:tbl>
    <w:p w:rsidR="00F86D35"/>
    <w:p w:rsidR="00F86D35">
      <w:pPr>
        <w:sectPr>
          <w:pgSz w:w="11906" w:h="16838"/>
          <w:pgMar w:top="1417" w:right="1417" w:bottom="1417" w:left="1417" w:header="708" w:footer="708" w:gutter="0"/>
          <w:cols w:space="708"/>
          <w:titlePg/>
          <w:docGrid w:linePitch="360"/>
        </w:sectPr>
      </w:pPr>
    </w:p>
    <w:p w:rsidR="00F86D35">
      <w:pPr>
        <w:pStyle w:val="Heading1"/>
      </w:pPr>
      <w:bookmarkStart w:id="1" w:name="_Toc256000000"/>
      <w:r>
        <w:rPr>
          <w:rFonts w:cstheme="minorBidi"/>
        </w:rPr>
        <w:t>Strategie programu: hlavní problémy související s rozvojem a opatření politiky</w:t>
      </w:r>
      <w:bookmarkEnd w:id="1"/>
    </w:p>
    <w:p w:rsidR="00F86D35">
      <w:pPr>
        <w:pStyle w:val="Heading2"/>
      </w:pPr>
      <w:bookmarkStart w:id="2" w:name="_Toc256000001"/>
      <w:r>
        <w:rPr>
          <w:rFonts w:eastAsiaTheme="minorHAnsi" w:cstheme="minorBidi"/>
        </w:rPr>
        <w:t>Úvod</w:t>
      </w:r>
      <w:bookmarkEnd w:id="2"/>
    </w:p>
    <w:p w:rsidR="00F86D35">
      <w:pPr>
        <w:pStyle w:val="Heading6"/>
      </w:pPr>
      <w:r>
        <w:t>Hlavní cíle</w:t>
      </w:r>
    </w:p>
    <w:p w:rsidR="00F86D35">
      <w:r>
        <w:rPr>
          <w:lang w:eastAsia="cs-CZ"/>
        </w:rPr>
        <w:t xml:space="preserve">Evropská unie by se jako celek do roku 2050 měla stát </w:t>
      </w:r>
      <w:r>
        <w:rPr>
          <w:rStyle w:val="ZvraznnChar"/>
        </w:rPr>
        <w:t xml:space="preserve">klimaticky neutrální ekonomikou. </w:t>
      </w:r>
      <w:r>
        <w:t xml:space="preserve">Dosažení cíle je součástí sdělení Evropské komise o </w:t>
      </w:r>
      <w:r>
        <w:t>Zelené</w:t>
      </w:r>
      <w:r>
        <w:t xml:space="preserve"> dohodě pro Evropu, a to včetně navržení mechanismu pro spravedlivou transformaci.</w:t>
      </w:r>
      <w:r>
        <w:rPr>
          <w:lang w:eastAsia="cs-CZ"/>
        </w:rPr>
        <w:t xml:space="preserve"> Na splnění cíle se zaměřuje řada národních strategických dokumentů. Základní cíle stanovuje Vnitrostátní plán v oblasti energetiky a klimatu. V oblasti emisí skleníkových plynů musí Česko dosáhnout do roku 2030 snížení o 30 % oproti roku 2005, tj. o 44 </w:t>
      </w:r>
      <w:r>
        <w:rPr>
          <w:lang w:eastAsia="cs-CZ"/>
        </w:rPr>
        <w:t>Mt</w:t>
      </w:r>
      <w:r>
        <w:rPr>
          <w:lang w:eastAsia="cs-CZ"/>
        </w:rPr>
        <w:t xml:space="preserve"> CO</w:t>
      </w:r>
      <w:r>
        <w:rPr>
          <w:vertAlign w:val="subscript"/>
          <w:lang w:eastAsia="cs-CZ"/>
        </w:rPr>
        <w:t>2</w:t>
      </w:r>
      <w:r>
        <w:rPr>
          <w:lang w:eastAsia="cs-CZ"/>
        </w:rPr>
        <w:t xml:space="preserve"> </w:t>
      </w:r>
      <w:r>
        <w:rPr>
          <w:lang w:eastAsia="cs-CZ"/>
        </w:rPr>
        <w:t>ekv</w:t>
      </w:r>
      <w:r>
        <w:rPr>
          <w:lang w:eastAsia="cs-CZ"/>
        </w:rPr>
        <w:t xml:space="preserve">. Do roku 2050 by pak mělo dojít k indikativnímu snížení emisí o 80 % oproti roku 1990. V rámci rozvoje obnovitelných zdrojů energie by měl jejich podíl na hrubé konečné spotřebě energie v roce 2030 činit 22 %. Do roku 2030 by také měly být vytvořeny kumulativní energetické úspory ve výši 462 PJ (nové roční úspory ve výši 84 PJ). Očekáváme, že v průběhu programového období 2021–2027 bude docházet k dalším úpravám těchto cílů v závislosti na zvýšených klimaticko-energetických cílů Evropské unie. Aktuálně lze očekávat ukončení těžby uhlí v období 2030–2038, přičemž vláda bude vytvářet podmínky pro to, aby bylo </w:t>
      </w:r>
      <w:r>
        <w:rPr>
          <w:rStyle w:val="ZvraznnChar"/>
        </w:rPr>
        <w:t>ukončení těžby realizovatelné před rokem 2033</w:t>
      </w:r>
      <w:r>
        <w:rPr>
          <w:lang w:eastAsia="cs-CZ"/>
        </w:rPr>
        <w:t>.</w:t>
      </w:r>
      <w:r>
        <w:t xml:space="preserve"> V Karlovarském kraji očekáváme ukončení těžby nejpozději v roce 2030. V Ústeckém kraji bude v roce 2024 uzavřen lom ČSA, další lomy budou postupně následovat až k finálnímu termínu odklonu od uhlí. V Moravskoslezském kraji bude uzavřen poslední důl ČSM v roce 2023. Spolu s ukončením těžby uhlí bude docházet k uzavírání uhelných elektráren. Z významných provozů bude do roku 2025 uzavřena elektrárna Dětmarovice v Moravskoslezském kraji. U velké části elektráren se počítá s odklonem od uhlí v období do roku 2030.</w:t>
      </w:r>
    </w:p>
    <w:p w:rsidR="00F86D35">
      <w:pPr>
        <w:rPr>
          <w:lang w:eastAsia="cs-CZ"/>
        </w:rPr>
      </w:pPr>
      <w:r>
        <w:t>Nejrychleji by měl konec uhlí nastat v teplárenství – zde se očekává konec jeho spalování do roku 2030.</w:t>
      </w:r>
    </w:p>
    <w:p w:rsidR="00F86D35">
      <w:pPr>
        <w:rPr>
          <w:lang w:eastAsia="cs-CZ"/>
        </w:rPr>
      </w:pPr>
      <w:r>
        <w:rPr>
          <w:lang w:eastAsia="cs-CZ"/>
        </w:rPr>
        <w:t>Proces splnění výše uvedených cílů bude vyžadovat rozsáhlé strukturální změny v české ekonomice. Cílem programu Spravedlivá transformace je zmírnit dopady transformačního procesu na ekonomiku, obyvatele a životní prostředí. Proces ale nebude mít rovnoměrný dopad na všechny české regiony. Program se proto zaměřuje jen na </w:t>
      </w:r>
      <w:r>
        <w:rPr>
          <w:rStyle w:val="ZvraznnChar"/>
        </w:rPr>
        <w:t>regiony</w:t>
      </w:r>
      <w:r>
        <w:rPr>
          <w:lang w:eastAsia="cs-CZ"/>
        </w:rPr>
        <w:t xml:space="preserve">, které jsou nebo budou </w:t>
      </w:r>
      <w:r>
        <w:rPr>
          <w:rStyle w:val="ZvraznnChar"/>
        </w:rPr>
        <w:t xml:space="preserve">nejsilněji zasaženy důsledky transformačního procesu </w:t>
      </w:r>
      <w:r>
        <w:t>z důvodu jejich závislosti na fosilních palivech nebo průmyslových procesech s vysokými emisemi skleníkových plynů.</w:t>
      </w:r>
    </w:p>
    <w:p w:rsidR="00F86D35">
      <w:pPr>
        <w:rPr>
          <w:lang w:eastAsia="cs-CZ"/>
        </w:rPr>
      </w:pPr>
      <w:r>
        <w:rPr>
          <w:lang w:eastAsia="cs-CZ"/>
        </w:rPr>
        <w:t xml:space="preserve">V další kapitole jsou popsány hospodářské, sociální a regionální rozdíly, které vedly k vymezení cílových regionů programu a nastavení hlavních úkolů programu. Program ve své strategické části i v návrzích jednotlivých priorit navazuje na </w:t>
      </w:r>
      <w:r>
        <w:rPr>
          <w:rStyle w:val="ZvraznnChar"/>
        </w:rPr>
        <w:t>Pl</w:t>
      </w:r>
      <w:r>
        <w:rPr>
          <w:rStyle w:val="ZvraznnChar"/>
          <w:rFonts w:hint="eastAsia"/>
        </w:rPr>
        <w:t>á</w:t>
      </w:r>
      <w:r>
        <w:rPr>
          <w:rStyle w:val="ZvraznnChar"/>
        </w:rPr>
        <w:t>n spravedliv</w:t>
      </w:r>
      <w:r>
        <w:rPr>
          <w:rStyle w:val="ZvraznnChar"/>
          <w:rFonts w:hint="eastAsia"/>
        </w:rPr>
        <w:t>é</w:t>
      </w:r>
      <w:r>
        <w:rPr>
          <w:rStyle w:val="ZvraznnChar"/>
        </w:rPr>
        <w:t xml:space="preserve"> </w:t>
      </w:r>
      <w:r>
        <w:rPr>
          <w:rStyle w:val="ZvraznnChar"/>
          <w:rFonts w:hint="eastAsia"/>
        </w:rPr>
        <w:t>ú</w:t>
      </w:r>
      <w:r>
        <w:rPr>
          <w:rStyle w:val="ZvraznnChar"/>
        </w:rPr>
        <w:t>zemn</w:t>
      </w:r>
      <w:r>
        <w:rPr>
          <w:rStyle w:val="ZvraznnChar"/>
          <w:rFonts w:hint="eastAsia"/>
        </w:rPr>
        <w:t>í</w:t>
      </w:r>
      <w:r>
        <w:rPr>
          <w:rStyle w:val="ZvraznnChar"/>
        </w:rPr>
        <w:t xml:space="preserve"> transformace</w:t>
      </w:r>
      <w:r>
        <w:rPr>
          <w:lang w:eastAsia="cs-CZ"/>
        </w:rPr>
        <w:t>.</w:t>
      </w:r>
    </w:p>
    <w:p w:rsidR="00F86D35">
      <w:pPr>
        <w:pStyle w:val="Heading2"/>
        <w:rPr>
          <w:lang w:eastAsia="cs-CZ"/>
        </w:rPr>
      </w:pPr>
      <w:bookmarkStart w:id="3" w:name="_Toc256000002"/>
      <w:r>
        <w:rPr>
          <w:rFonts w:eastAsiaTheme="minorHAnsi" w:cstheme="minorBidi"/>
          <w:lang w:eastAsia="cs-CZ"/>
        </w:rPr>
        <w:t>Hospodářské, sociální a regionální rozdíly</w:t>
      </w:r>
      <w:bookmarkEnd w:id="3"/>
    </w:p>
    <w:p w:rsidR="00F86D35">
      <w:r>
        <w:rPr>
          <w:lang w:eastAsia="cs-CZ"/>
        </w:rPr>
        <w:t xml:space="preserve">V Česku se očekává největší dopad </w:t>
      </w:r>
      <w:r>
        <w:t xml:space="preserve">procesu transformace na klimaticky neutrální ekonomiku v tzv. </w:t>
      </w:r>
      <w:r>
        <w:rPr>
          <w:rStyle w:val="ZvraznnChar"/>
        </w:rPr>
        <w:t>uhelných regionech</w:t>
      </w:r>
      <w:r>
        <w:t>, kterými jsou:</w:t>
      </w:r>
    </w:p>
    <w:p w:rsidR="00F86D35" w:rsidP="00972B89">
      <w:pPr>
        <w:pStyle w:val="ListParagraph"/>
        <w:numPr>
          <w:ilvl w:val="0"/>
          <w:numId w:val="7"/>
        </w:numPr>
      </w:pPr>
      <w:r>
        <w:t xml:space="preserve">Karlovarský kraj, </w:t>
      </w:r>
    </w:p>
    <w:p w:rsidR="00F86D35" w:rsidP="00972B89">
      <w:pPr>
        <w:pStyle w:val="ListParagraph"/>
        <w:numPr>
          <w:ilvl w:val="0"/>
          <w:numId w:val="7"/>
        </w:numPr>
      </w:pPr>
      <w:r>
        <w:t>Moravskoslezský kraj,</w:t>
      </w:r>
    </w:p>
    <w:p w:rsidR="00F86D35" w:rsidP="00972B89">
      <w:pPr>
        <w:pStyle w:val="ListParagraph"/>
        <w:numPr>
          <w:ilvl w:val="0"/>
          <w:numId w:val="7"/>
        </w:numPr>
      </w:pPr>
      <w:r>
        <w:t>Ústecký kraj.</w:t>
      </w:r>
    </w:p>
    <w:p w:rsidR="00F86D35">
      <w:r>
        <w:t xml:space="preserve">Uhelné regiony jsou charakteristické nejen silnou závislostí ekonomiky na fosilních palivech a průmyslových procesech s vysokými emisemi, ale i tím, že jde o strukturálně postižené kraje zařazené mezi </w:t>
      </w:r>
      <w:r>
        <w:rPr>
          <w:rStyle w:val="ZvraznnChar"/>
        </w:rPr>
        <w:t>méně rozvinuté regiony</w:t>
      </w:r>
      <w:r>
        <w:t xml:space="preserve"> dle čl. 108 obecného nařízení</w:t>
      </w:r>
      <w:r>
        <w:rPr>
          <w:rStyle w:val="FootnoteReference"/>
        </w:rPr>
        <w:footnoteReference w:id="3"/>
      </w:r>
      <w:r>
        <w:t>. Dopad transformace v nich proto bude velmi významný, protože se potýkají nejen se samotnou transformací, ale i celkově horší ekonomickou situací a jejich schopnost absorbovat transformaci je oslabena.</w:t>
      </w:r>
    </w:p>
    <w:p w:rsidR="00F86D35">
      <w:r>
        <w:t>Karlovarský a Ústecký kraj jsou ekonomicky nejméně vyspělé regiony (59 resp. 64 % průměru EU</w:t>
      </w:r>
      <w:r>
        <w:rPr>
          <w:rStyle w:val="FootnoteReference"/>
          <w:lang w:eastAsia="cs-CZ"/>
        </w:rPr>
        <w:footnoteReference w:id="4"/>
      </w:r>
      <w:r>
        <w:t>) v Česku. V Moravskoslezském kraji je ekonomická situace lepší a dosahuje 75 % průměru EU, přesto na vyspělé regiony stále ztrácí a transformace i v tomto kraji bude mít krátkodobě negativní dopad.</w:t>
      </w:r>
    </w:p>
    <w:p w:rsidR="00F86D35">
      <w:r>
        <w:t xml:space="preserve">V uhelných regionech je v porovnání s ostatními regiony </w:t>
      </w:r>
      <w:r>
        <w:rPr>
          <w:rStyle w:val="ZvraznnChar"/>
        </w:rPr>
        <w:t>významný podíl zaměstnanosti v sektorech v útlumu</w:t>
      </w:r>
      <w:r>
        <w:t xml:space="preserve">. Těmi jsou především těžba uhlí a energetika závislá na fosilních palivech. </w:t>
      </w:r>
      <w:r>
        <w:rPr>
          <w:lang w:eastAsia="cs-CZ"/>
        </w:rPr>
        <w:t>Celková zaměstnanost v sektoru těžby nerostných surovin je 31 tis. osob. Z toho je 9,4 tis. osob zaměstnáno v Ústeckém kraji, 9,0 tis. osob v </w:t>
      </w:r>
      <w:r>
        <w:t>Moravskoslezském kraji a 4,3 tis. osob v Karlovarském kraj. Na celkové zaměstnanosti v sektoru se tak uhelné regiony podílejí ze 73 %.</w:t>
      </w:r>
      <w:r>
        <w:rPr>
          <w:rStyle w:val="FootnoteReference"/>
          <w:lang w:eastAsia="cs-CZ"/>
        </w:rPr>
        <w:footnoteReference w:id="5"/>
      </w:r>
      <w:r>
        <w:t xml:space="preserve"> Z toho </w:t>
      </w:r>
      <w:r>
        <w:rPr>
          <w:lang w:eastAsia="cs-CZ"/>
        </w:rPr>
        <w:t xml:space="preserve">je patrné, že v uhelných regionech má těžba výraznou roli v ekonomice a odklon od uhlí způsobí rozsáhlejší následky než ve zbývajících regionech – bude potřebné </w:t>
      </w:r>
      <w:r>
        <w:rPr>
          <w:lang w:eastAsia="cs-CZ"/>
        </w:rPr>
        <w:t xml:space="preserve">vytvořit více nových pracovních míst a zajistit více rekvalifikací či jiných prvků aktivní politiky zaměstnanosti. Podobně lze pozorovat i vliv sektorů, které jsou </w:t>
      </w:r>
      <w:r>
        <w:rPr>
          <w:rStyle w:val="ZvraznnChar"/>
        </w:rPr>
        <w:t>potenciálně ohrožené transformačním procesem</w:t>
      </w:r>
      <w:r>
        <w:rPr>
          <w:lang w:eastAsia="cs-CZ"/>
        </w:rPr>
        <w:t xml:space="preserve"> – jedná se zejména o chemický průmysl, výrobu kovů, slévárenství a podobné energeticky náročné činnosti. Sektory sice nejsou přímo zasažené odklonem od uhlí, ale pro dosažení uhlíkové neutrality budou muset projít výraznou transformací, která může, anebo nemusí být úspěšná. Je patrné různé zaměření jednotlivých regionů. V Moravskoslezském kraji je významný podíl zaměstnanosti ve výrobě kovů, hutnictví a slévárenství. V Ústeckém kraji je silný i průmysl chemický a výroba skla, porcelánu nebo cementu. V Karlovarském kraji pak dominuje rovněž energeticky náročný průmysl, jako je výroba skla, porcelánu a cementu. V uhelných regionech je proto nutné pozornost směřovat nejen k přímo ohroženým místům v uhelném průmyslu, ale i pracovním místům v dalších navazujících sektorech.</w:t>
      </w:r>
    </w:p>
    <w:p w:rsidR="00F86D35">
      <w:pPr>
        <w:rPr>
          <w:lang w:eastAsia="cs-CZ"/>
        </w:rPr>
      </w:pPr>
      <w:r>
        <w:rPr>
          <w:lang w:eastAsia="cs-CZ"/>
        </w:rPr>
        <w:t xml:space="preserve">Funkčnost ekonomiky se ve velké míře promítá do </w:t>
      </w:r>
      <w:r>
        <w:rPr>
          <w:rStyle w:val="ZvraznnChar"/>
        </w:rPr>
        <w:t>dlouhodobé nezaměstnanosti</w:t>
      </w:r>
      <w:r>
        <w:rPr>
          <w:lang w:eastAsia="cs-CZ"/>
        </w:rPr>
        <w:t xml:space="preserve">. V regionech s fungujícím trhem práce je podíl dlouhodobé nezaměstnanosti nižší než v regionech se strukturálními problémy. Regiony se špatně fungujícím trhem práce obtížněji vstřebávají ekonomické změny rozsahu, které přináší transformační proces. Pokud je dlouhodobá nezaměstnanost vysoká již nyní, lze předpokládat, že s uzavíráním dolů, elektráren nebo průmyslu bude dále narůstat a problémy jen prohlubovat. Nejvyšší míru dlouhodobé nezaměstnanosti vykazuje </w:t>
      </w:r>
      <w:r>
        <w:t>Moravskoslezský kraj</w:t>
      </w:r>
      <w:r>
        <w:rPr>
          <w:lang w:eastAsia="cs-CZ"/>
        </w:rPr>
        <w:t xml:space="preserve"> a to 35,0 % z celkové nezaměstnanosti. </w:t>
      </w:r>
      <w:r>
        <w:t xml:space="preserve">Ústecký kraj má tento podíl třetí nejhorší </w:t>
      </w:r>
      <w:r>
        <w:rPr>
          <w:lang w:eastAsia="cs-CZ"/>
        </w:rPr>
        <w:t>(26,6 %). Karlovarský kraj je pak v nejlepší pozici, podíl činí 17,6 %</w:t>
      </w:r>
      <w:r>
        <w:rPr>
          <w:rStyle w:val="FootnoteReference"/>
          <w:lang w:eastAsia="cs-CZ"/>
        </w:rPr>
        <w:footnoteReference w:id="6"/>
      </w:r>
      <w:r>
        <w:rPr>
          <w:lang w:eastAsia="cs-CZ"/>
        </w:rPr>
        <w:t>.</w:t>
      </w:r>
    </w:p>
    <w:p w:rsidR="00F86D35">
      <w:pPr>
        <w:rPr>
          <w:lang w:eastAsia="cs-CZ"/>
        </w:rPr>
      </w:pPr>
      <w:r>
        <w:rPr>
          <w:lang w:eastAsia="cs-CZ"/>
        </w:rPr>
        <w:t xml:space="preserve">Na rozdíly ve struktuře ekonomiky jednotlivých regionů poukazují i </w:t>
      </w:r>
      <w:r>
        <w:rPr>
          <w:rStyle w:val="ZvraznnChar"/>
        </w:rPr>
        <w:t>emise skleníkových plynů</w:t>
      </w:r>
      <w:r>
        <w:rPr>
          <w:lang w:eastAsia="cs-CZ"/>
        </w:rPr>
        <w:t>. V regionech s vysokou produkcí skleníkových plynů ze zařízení v systému obchodování s emisními povolenkami se dá očekávat větší potřeba investic přímo do transformace jednotlivých provozů nebo do řešení dopadů jejich uzavření či omezení. Emisní náročnost tvorby hrubého domácího produktu (HDP) (v tunách CO</w:t>
      </w:r>
      <w:r>
        <w:rPr>
          <w:vertAlign w:val="subscript"/>
          <w:lang w:eastAsia="cs-CZ"/>
        </w:rPr>
        <w:t>2</w:t>
      </w:r>
      <w:r>
        <w:rPr>
          <w:lang w:eastAsia="cs-CZ"/>
        </w:rPr>
        <w:t xml:space="preserve"> </w:t>
      </w:r>
      <w:r>
        <w:rPr>
          <w:lang w:eastAsia="cs-CZ"/>
        </w:rPr>
        <w:t>ekv</w:t>
      </w:r>
      <w:r>
        <w:rPr>
          <w:lang w:eastAsia="cs-CZ"/>
        </w:rPr>
        <w:t>. na tvorbu 1 mil. Kč HDP) je nejvyšší v Ústeckém (86,4 t) a Karlovarském kraji (60,0 t) kraji a vyšší náročnost je též v Moravskoslezském kraji (27,0 t).</w:t>
      </w:r>
      <w:r>
        <w:rPr>
          <w:rStyle w:val="FootnoteReference"/>
          <w:lang w:eastAsia="cs-CZ"/>
        </w:rPr>
        <w:t xml:space="preserve"> </w:t>
      </w:r>
      <w:r>
        <w:rPr>
          <w:rStyle w:val="FootnoteReference"/>
          <w:lang w:eastAsia="cs-CZ"/>
        </w:rPr>
        <w:footnoteReference w:id="7"/>
      </w:r>
    </w:p>
    <w:p w:rsidR="00F86D35">
      <w:pPr>
        <w:rPr>
          <w:lang w:eastAsia="cs-CZ"/>
        </w:rPr>
      </w:pPr>
      <w:r>
        <w:rPr>
          <w:lang w:eastAsia="cs-CZ"/>
        </w:rPr>
        <w:t xml:space="preserve">Regionální rozdíly lze nalézt i v </w:t>
      </w:r>
      <w:r>
        <w:rPr>
          <w:rStyle w:val="ZvraznnChar"/>
        </w:rPr>
        <w:t>ploše, která je dotčená těžbou nerostných surovin,</w:t>
      </w:r>
      <w:r>
        <w:rPr>
          <w:lang w:eastAsia="cs-CZ"/>
        </w:rPr>
        <w:t xml:space="preserve"> a která po jejím ukončení bude vyžadovat rekultivaci tak, aby v souladu s principem znečišťovatel platí umožnila další rozvoj území. V celém Česku je rozloha ploch dotčených těžbou 495 km</w:t>
      </w:r>
      <w:r>
        <w:rPr>
          <w:vertAlign w:val="superscript"/>
          <w:lang w:eastAsia="cs-CZ"/>
        </w:rPr>
        <w:t>2</w:t>
      </w:r>
      <w:r>
        <w:rPr>
          <w:lang w:eastAsia="cs-CZ"/>
        </w:rPr>
        <w:t xml:space="preserve">. Z toho se 42 % rozlohy území nachází v Ústeckém kraji, ve kterém dominuje těžba hnědého </w:t>
      </w:r>
      <w:r>
        <w:rPr>
          <w:lang w:eastAsia="cs-CZ"/>
        </w:rPr>
        <w:t>uhlí. Na druhém místě je Moravskoslezský kraj s 18,3 %, kde se jedná zejména o pozůstatky těžby černého uhlí. Třetí místo patří Karlovarskému kraji, na který připadá 14,8 % plochy dotčené těžbou. Jedná se opět zejména o vliv těžby hnědého uhlí. Ukazatel jednoznačně identifikuje potřebu investic do nového využití území, které vznikají v důsledku ukončení těžby uhlí. Rozdíl lze pozorovat i ve stavu připravenosti dotčené plochy pro nové využití. V Moravskoslezském kraji je těžba již téměř zastavena (s výjimkou dolu ČSM, který by měl být uzavřený v průběhu roku 2023), a je proto možné pro území hledat nové příležitosti. V Ústeckém i Karlovarském kraji jsou rozsáhlé plochy stále aktivními lomy, a je proto nutné území na úplný útlum těžby připravit.</w:t>
      </w:r>
      <w:r>
        <w:t xml:space="preserve"> Nezbytné pro další ekonomické i jiné využití je rovněž propojení těchto území ve všech krajích se zbylým územím krajů a vybudování potřebné infrastruktury v souladu s principem znečišťovatel platí.</w:t>
      </w:r>
    </w:p>
    <w:p w:rsidR="00F86D35">
      <w:pPr>
        <w:rPr>
          <w:lang w:eastAsia="cs-CZ"/>
        </w:rPr>
      </w:pPr>
      <w:r>
        <w:rPr>
          <w:lang w:eastAsia="cs-CZ"/>
        </w:rPr>
        <w:t xml:space="preserve">Výrazné rozdíly lze nalézt i v zaměření jednotlivých regionů na </w:t>
      </w:r>
      <w:r>
        <w:rPr>
          <w:rStyle w:val="ZvraznnChar"/>
        </w:rPr>
        <w:t>vědu a výzkum</w:t>
      </w:r>
      <w:r>
        <w:rPr>
          <w:lang w:eastAsia="cs-CZ"/>
        </w:rPr>
        <w:t>. Z pohledu počtu zaměstnanců ve vědě a výzkumu přepočtených na 1 000 zaměstnanců je nejhorší Karlovarský kraj s hodnotou jen 1,7, druhým nejhorším je kraj Ústecký s hodnotou 3,2.</w:t>
      </w:r>
      <w:r>
        <w:rPr>
          <w:rStyle w:val="FootnoteReference"/>
          <w:lang w:eastAsia="cs-CZ"/>
        </w:rPr>
        <w:footnoteReference w:id="8"/>
      </w:r>
      <w:r>
        <w:rPr>
          <w:lang w:eastAsia="cs-CZ"/>
        </w:rPr>
        <w:t xml:space="preserve"> Regiony s nízkým počtem výzkumných a vědeckých pracovišť nedokážou přilákat nové inovativní podniky a s nimi pracovníky a ústup od tradičního průmyslu pro ně bude mít větší důsledky než pro regiony inovativní. V těchto regionech je proto nezbytné se zaměřit mj. na budování základního prostředí a infrastruktury pro vývoj a inovace. V Moravskoslezském kraji je situace odlišná a s hodnotou 8,7 se pomalu blíží průměrné hodnotě, nicméně i tak výrazně ztrácí na velmi inovativní regiony jako je Praha, nebo Jihomoravský kraj a v rámci transformace regionu se jeví další posilování infrastruktury nezbytné.</w:t>
      </w:r>
    </w:p>
    <w:p w:rsidR="00F86D35">
      <w:pPr>
        <w:rPr>
          <w:lang w:eastAsia="cs-CZ"/>
        </w:rPr>
      </w:pPr>
      <w:r>
        <w:rPr>
          <w:lang w:eastAsia="cs-CZ"/>
        </w:rPr>
        <w:t xml:space="preserve">Přílišná tržní koncentrace a </w:t>
      </w:r>
      <w:r>
        <w:rPr>
          <w:rStyle w:val="ZvraznnChar"/>
        </w:rPr>
        <w:t>nedostatek drobných podnikatelů</w:t>
      </w:r>
      <w:r>
        <w:rPr>
          <w:lang w:eastAsia="cs-CZ"/>
        </w:rPr>
        <w:t xml:space="preserve"> může také negativně ovlivňovat schopnost regionu úspěšně překonat transformační období. Z pohledu počtu živnostenských oprávnění je nejhorší Ústecký kraj, ve kterém na 1 000 obyvatel připadá 299 živnostenských oprávnění. Následovaný je Moravskoslezským krajem s 304 oprávněními. Karlovarský kraj dosahuje též podprůměrné hodnoty 338.</w:t>
      </w:r>
      <w:r>
        <w:rPr>
          <w:rStyle w:val="FootnoteReference"/>
          <w:lang w:eastAsia="cs-CZ"/>
        </w:rPr>
        <w:footnoteReference w:id="9"/>
      </w:r>
      <w:r>
        <w:rPr>
          <w:lang w:eastAsia="cs-CZ"/>
        </w:rPr>
        <w:t xml:space="preserve"> Transformační proces by s sebou měl proto nést i opatření zaměřená na zvýšení podnikavosti a celkovou podporu sektoru drobných podnikatelů, díky kterým dojde k větší diverzifikaci regionální ekonomiky.</w:t>
      </w:r>
    </w:p>
    <w:p w:rsidR="00F86D35">
      <w:pPr>
        <w:rPr>
          <w:lang w:eastAsia="cs-CZ"/>
        </w:rPr>
      </w:pPr>
      <w:r>
        <w:rPr>
          <w:lang w:eastAsia="cs-CZ"/>
        </w:rPr>
        <w:t xml:space="preserve">Z výše prezentovaných dat je patrné, že dopad odklonu od uhlí a přechodu na klimaticky neutrální ekonomiku nebude mít v Česku rovnoměrné dopady. Uhelné regiony v téměř všech klíčových parametrech již nyní zaostávají. Transformační proces bude zejména v krátkodobém pohledu situaci dále zhoršovat. Ve všech regionech bude mít transformace negativní dopad na hrubou přidanou hodnotu i na zaměstnanost. Závažnost dopadů se ale bude v jednotlivých </w:t>
      </w:r>
      <w:r>
        <w:rPr>
          <w:lang w:eastAsia="cs-CZ"/>
        </w:rPr>
        <w:t>krajích lišit. V Karlovarském kraji nebudou růst ostatních sektorů (zejména zpracovatelský průmysl a stavebnictví) schopný z pohledu hrubé přidané hodnoty vykompenzovat ztráty dříve než v roce 2030. Vliv na zaměstnanost nebude tak silný, nicméně pracovní místa budou vznikat v odvětvích s nižší přidanou hodnotou. Obdobný scénář očekáváme i v Ústeckém kraji. V Moravskoslezském kraji by měla být situace lepší. Zde by růst ostatních sektorů mohl vyvážit ekonomické ztráty již v roce 2024. Odpovídá to fakt, že v kraji je proces ukončení těžby uhlí téměř u konce. Základním úkolem programu je minimalizovat uvedené krátkodobé zhoršení a</w:t>
      </w:r>
      <w:r w:rsidR="0078499F">
        <w:rPr>
          <w:lang w:eastAsia="cs-CZ"/>
        </w:rPr>
        <w:t> </w:t>
      </w:r>
      <w:r>
        <w:rPr>
          <w:lang w:eastAsia="cs-CZ"/>
        </w:rPr>
        <w:t xml:space="preserve">přispět k rychlému zotavení ekonomiky, životního prostředí i sociálního prostředí. </w:t>
      </w:r>
    </w:p>
    <w:p w:rsidR="00F86D35">
      <w:pPr>
        <w:pStyle w:val="Heading2"/>
      </w:pPr>
      <w:bookmarkStart w:id="4" w:name="_Toc256000003"/>
      <w:r>
        <w:rPr>
          <w:rFonts w:eastAsiaTheme="minorHAnsi" w:cstheme="minorBidi"/>
        </w:rPr>
        <w:t>Investiční potřeby a doplňkovost s ostatní podporou</w:t>
      </w:r>
      <w:bookmarkEnd w:id="4"/>
    </w:p>
    <w:p w:rsidR="00F86D35">
      <w:pPr>
        <w:rPr>
          <w:lang w:eastAsia="cs-CZ"/>
        </w:rPr>
      </w:pPr>
      <w:r>
        <w:rPr>
          <w:lang w:eastAsia="cs-CZ"/>
        </w:rPr>
        <w:t>Investiční potřeby v jednotlivých regionech byly mapovány v rámci procesu přípravy Plánu spravedlivé územní transformace. Za tímto účelem byl připraven systém sběru podnětů z území, který byl koordinován ze strany krajských samospráv v jednotlivých uhelných regionech. Kraje oslovovaly relevantní aktéry a připravovaly projekty zapadající do </w:t>
      </w:r>
      <w:r>
        <w:rPr>
          <w:rStyle w:val="ZvraznnChar"/>
        </w:rPr>
        <w:t>transformačního příběhu regionu</w:t>
      </w:r>
      <w:r>
        <w:rPr>
          <w:lang w:eastAsia="cs-CZ"/>
        </w:rPr>
        <w:t>. Cílem bylo získat ucelenou představu o relevantních projektech, které mohou být v období 2021–2027 realizované a pomůžou regionům zmírnit negativní dopady odklonu od uhlí na zaměstnance v ohrožených sektorech, transformovat stávající podniky směrem k nízkouhlíkovému provozu, podpořit inovace či podnikatelské prostředí.</w:t>
      </w:r>
    </w:p>
    <w:p w:rsidR="00F86D35">
      <w:pPr>
        <w:rPr>
          <w:lang w:eastAsia="cs-CZ"/>
        </w:rPr>
      </w:pPr>
      <w:r>
        <w:rPr>
          <w:lang w:eastAsia="cs-CZ"/>
        </w:rPr>
        <w:t>Kraje identifikovaly investiční potřeby v celkové výši 179 mld. Kč. Z toho připadá 82 mld. Kč na Ústecký kraj, 53 mld. Kč na Moravskoslezský kraj a 44 mld. Kč na Karlovarský kraj. Jedná se o odhad potenciálu v jednotlivých krajích, který je postupně s přípravou jednotlivých projektů dále upravován. Zároveň slouží k rozdělení aktivit, které budou podporovány přímo z programu Spravedlivá transformace a aktivit, které budou podporovat další programy. Z identifikovaných investičních potřeb je patrné, že se z velké části jedná o projekty s existujícím tržním selháním v podobě pozitivních externalit. Tyto projekty proto nelze financovat pouze z komerčních zdrojů a veřejná finanční podpora je nezbytná. Projekty mají celospolečenský přínos zejména v podobě:</w:t>
      </w:r>
    </w:p>
    <w:p w:rsidR="00F86D35" w:rsidP="00972B89">
      <w:pPr>
        <w:pStyle w:val="ListParagraph"/>
        <w:numPr>
          <w:ilvl w:val="0"/>
          <w:numId w:val="8"/>
        </w:numPr>
        <w:rPr>
          <w:lang w:eastAsia="cs-CZ"/>
        </w:rPr>
      </w:pPr>
      <w:r>
        <w:rPr>
          <w:lang w:eastAsia="cs-CZ"/>
        </w:rPr>
        <w:t>rychlého začlenění pracovníků na trhu práce díky novým pracovním místům a zvýšené kvalifikaci;</w:t>
      </w:r>
    </w:p>
    <w:p w:rsidR="00F86D35" w:rsidP="00972B89">
      <w:pPr>
        <w:pStyle w:val="ListParagraph"/>
        <w:numPr>
          <w:ilvl w:val="0"/>
          <w:numId w:val="8"/>
        </w:numPr>
        <w:rPr>
          <w:lang w:eastAsia="cs-CZ"/>
        </w:rPr>
      </w:pPr>
      <w:r>
        <w:rPr>
          <w:lang w:eastAsia="cs-CZ"/>
        </w:rPr>
        <w:t>zlepšení struktury ekonomiky, která bude díky rozvoji inovativních odvětví s vysokou přidanou hodnotou a sektoru malých a středních podniků lépe připravená na budoucí výzvy;</w:t>
      </w:r>
    </w:p>
    <w:p w:rsidR="00F86D35" w:rsidP="00972B89">
      <w:pPr>
        <w:pStyle w:val="ListParagraph"/>
        <w:numPr>
          <w:ilvl w:val="0"/>
          <w:numId w:val="8"/>
        </w:numPr>
        <w:rPr>
          <w:lang w:eastAsia="cs-CZ"/>
        </w:rPr>
      </w:pPr>
      <w:r>
        <w:rPr>
          <w:lang w:eastAsia="cs-CZ"/>
        </w:rPr>
        <w:t>nového využití území, které umožní přístup veřejnosti do lokalit, rekreační nebo sportovní využití;</w:t>
      </w:r>
    </w:p>
    <w:p w:rsidR="00F86D35" w:rsidP="00972B89">
      <w:pPr>
        <w:pStyle w:val="ListParagraph"/>
        <w:numPr>
          <w:ilvl w:val="0"/>
          <w:numId w:val="8"/>
        </w:numPr>
        <w:rPr>
          <w:lang w:eastAsia="cs-CZ"/>
        </w:rPr>
      </w:pPr>
      <w:r>
        <w:rPr>
          <w:lang w:eastAsia="cs-CZ"/>
        </w:rPr>
        <w:t>zachování cenného hornického kulturního dědictví, které by jinak zaniklo.</w:t>
      </w:r>
    </w:p>
    <w:p w:rsidR="00F86D35">
      <w:pPr>
        <w:rPr>
          <w:lang w:eastAsia="cs-CZ"/>
        </w:rPr>
      </w:pPr>
      <w:r>
        <w:rPr>
          <w:lang w:eastAsia="cs-CZ"/>
        </w:rPr>
        <w:t xml:space="preserve">Výše uvedené přínosy nepociťují investoři přímo, a vzniká proto </w:t>
      </w:r>
      <w:r>
        <w:rPr>
          <w:lang w:eastAsia="cs-CZ"/>
        </w:rPr>
        <w:t>suboptimální</w:t>
      </w:r>
      <w:r>
        <w:rPr>
          <w:lang w:eastAsia="cs-CZ"/>
        </w:rPr>
        <w:t xml:space="preserve"> investiční situace, kterou napravuje právě veřejná podpora. Podpora směřuje k internalizaci vznikajících externalit. U opatření s vyšším tržním potenciálem využíváme i podporu formou finančních nástrojů. Plánované využití finančních nástrojů popisují jednotlivé specifické cíle programu.</w:t>
      </w:r>
    </w:p>
    <w:p w:rsidR="00F86D35">
      <w:pPr>
        <w:rPr>
          <w:lang w:eastAsia="cs-CZ"/>
        </w:rPr>
      </w:pPr>
      <w:r>
        <w:rPr>
          <w:lang w:eastAsia="cs-CZ"/>
        </w:rPr>
        <w:t xml:space="preserve">Program je nastaven tak, aby v dotčených regionech </w:t>
      </w:r>
      <w:r>
        <w:rPr>
          <w:rStyle w:val="ZvraznnChar"/>
        </w:rPr>
        <w:t>poskytoval podporu nad rámec ostatních programů podpory</w:t>
      </w:r>
      <w:r>
        <w:rPr>
          <w:lang w:eastAsia="cs-CZ"/>
        </w:rPr>
        <w:t xml:space="preserve"> a přinášel do těchto regionů další finanční prostředky. Podmínky podpory a výzvy z programu budeme nastavovat tak, aby nedocházelo k překryvům mezi jednotlivými programy, ale tak aby se podpora naopak vhodně doplňovala. Díky tomu se zamezí dvojímu financování. Koordinace bude probíhat na úrovni monitorovacího výboru programu, tematických pracovních skupin i platforem pro přípravu výzev. Žadatelé o podporu z uhelných regionů proto mohou současně získat podporu jak z programu Spravedlivá transformace, tak i z ostatních programů.</w:t>
      </w:r>
    </w:p>
    <w:p w:rsidR="00F86D35">
      <w:pPr>
        <w:pStyle w:val="Heading7"/>
      </w:pPr>
      <w:r>
        <w:t>Program Životní prostředí</w:t>
      </w:r>
    </w:p>
    <w:p w:rsidR="00F86D35">
      <w:pPr>
        <w:rPr>
          <w:lang w:eastAsia="cs-CZ"/>
        </w:rPr>
      </w:pPr>
      <w:r>
        <w:rPr>
          <w:lang w:eastAsia="cs-CZ"/>
        </w:rPr>
        <w:t>Klíčovým programem, který podporuje zlepšování životního prostředí, je program Životní prostředí. Jedná se o průřezový program podporující energetické úspory a obnovitelné zdroje energie ve veřejném sektoru, investiční podporu pro domácnosti ohrožené energetickou chudobou, adaptaci na změnu klimatu, vodohospodářskou infrastrukturu, oběhové hospodářství, snižování znečištění a posilování biologické rozmanitosti. Program Spravedlivá transformace ho doplňuje zejména v oblastech obnovy území a podpory oběhového hospodářství. Jedná se o oblasti, ve kterých potřeby uhelných regionů jdou výrazně nad rámec potřeb ostatních regionů a jsou potřeba dodatečné investice podporované z programu Spravedlivá transformace.</w:t>
      </w:r>
    </w:p>
    <w:p w:rsidR="00F86D35">
      <w:pPr>
        <w:pStyle w:val="Heading7"/>
      </w:pPr>
      <w:r>
        <w:t>Modernizační fond</w:t>
      </w:r>
    </w:p>
    <w:p w:rsidR="00F86D35">
      <w:pPr>
        <w:rPr>
          <w:lang w:eastAsia="cs-CZ"/>
        </w:rPr>
      </w:pPr>
      <w:r>
        <w:rPr>
          <w:lang w:eastAsia="cs-CZ"/>
        </w:rPr>
        <w:t>Modernizační fond je nástroj financovaný z příjmů z prodeje emisních povolenek a jeho hlavním cílem je modernizace energetiky. Zatímco program Spravedlivá transformace se zaměřuje na zmírňování dopadů přechodu ke klimaticky neutrální ekonomice, Modernizační fond míří přímo na dosažení cílů v oblasti energetiky a klimatu. Modernizační fond podporuje mj. modernizaci teplárenství, výstavbu nových obnovitelných zdrojů energie, snižování emisí a spotřeby energie ve velkých průmyslových podnicích apod. Do budoucna se podpora rozšíří i na opatření zaměřená na energetické úspory a obnovitelné zdroje energie v domácnostech s cílem minimalizovat ohrožení energetickou chudobou. Jedná se o klíčové oblasti pro samotnou transformaci energeticky náročného hospodářství regionů. Modernizační fond tak přispěje nejen k plnění environmentálních cílů, ale bude mít i pozitivní ekonomické dopady a</w:t>
      </w:r>
      <w:r w:rsidR="0078499F">
        <w:rPr>
          <w:lang w:eastAsia="cs-CZ"/>
        </w:rPr>
        <w:t> </w:t>
      </w:r>
      <w:r>
        <w:rPr>
          <w:lang w:eastAsia="cs-CZ"/>
        </w:rPr>
        <w:t xml:space="preserve">bude přispívat k udržení pracovních míst v modernizovaném průmyslu nebo tvorbě nových </w:t>
      </w:r>
      <w:r>
        <w:rPr>
          <w:lang w:eastAsia="cs-CZ"/>
        </w:rPr>
        <w:t>pracovních míst v oblasti obnovitelných zdrojů energie. Modernizační fond bez dodatečných omezení umožňuje podporu snižování emisí skleníkových plynů v zařízeních v systému obchodování s emisními povolenkami. Tyto projekty proto nejsou z programu Spravedlivá transformace podporované. Modernizační fond zároveň poskytuje podle zákona</w:t>
      </w:r>
      <w:r>
        <w:rPr>
          <w:rStyle w:val="FootnoteReference"/>
          <w:lang w:eastAsia="cs-CZ"/>
        </w:rPr>
        <w:footnoteReference w:id="10"/>
      </w:r>
      <w:r>
        <w:rPr>
          <w:lang w:eastAsia="cs-CZ"/>
        </w:rPr>
        <w:t xml:space="preserve"> zvýhodnění pro žadatele z uhelných regionů a bude v nich proto hrát podobně důležitou roli jako program Spravedlivá transformace. </w:t>
      </w:r>
      <w:r>
        <w:t>Zvýhodnění je nastavené v závislosti na charakteru jednotlivých podpor a může mít podobu vyhrazené alokace, bodového zvýhodnění projektů apod.</w:t>
      </w:r>
    </w:p>
    <w:p w:rsidR="00F86D35">
      <w:pPr>
        <w:pStyle w:val="Heading7"/>
      </w:pPr>
      <w:r>
        <w:t>Program Technologie a aplikace pro konkurenceschopnost</w:t>
      </w:r>
    </w:p>
    <w:p w:rsidR="00F86D35">
      <w:pPr>
        <w:rPr>
          <w:lang w:eastAsia="cs-CZ"/>
        </w:rPr>
      </w:pPr>
      <w:r>
        <w:rPr>
          <w:lang w:eastAsia="cs-CZ"/>
        </w:rPr>
        <w:t>Podpora rozvoje podnikání a inovací probíhá prostřednictvím programu Technologie a</w:t>
      </w:r>
      <w:r w:rsidR="0078499F">
        <w:rPr>
          <w:lang w:eastAsia="cs-CZ"/>
        </w:rPr>
        <w:t> </w:t>
      </w:r>
      <w:r>
        <w:rPr>
          <w:lang w:eastAsia="cs-CZ"/>
        </w:rPr>
        <w:t>aplikace pro konkurenceschopnost (PTAK). Program Spravedlivá transformace se bude zaměřovat zejména na níže uvedené oblasti, které nejsou z TAK adekvátně podporované:</w:t>
      </w:r>
    </w:p>
    <w:p w:rsidR="00F86D35" w:rsidP="00972B89">
      <w:pPr>
        <w:pStyle w:val="ListParagraph"/>
        <w:numPr>
          <w:ilvl w:val="0"/>
          <w:numId w:val="18"/>
        </w:numPr>
        <w:rPr>
          <w:lang w:eastAsia="cs-CZ"/>
        </w:rPr>
      </w:pPr>
      <w:r>
        <w:rPr>
          <w:lang w:eastAsia="cs-CZ"/>
        </w:rPr>
        <w:t>produktivní investice malých, středních i velkých podniků, které nemají vazbu na nejinovativnější technologie průmyslu 4.0, ale zároveň odpovídají krajským specializacím;</w:t>
      </w:r>
    </w:p>
    <w:p w:rsidR="00F86D35" w:rsidP="00972B89">
      <w:pPr>
        <w:pStyle w:val="ListParagraph"/>
        <w:numPr>
          <w:ilvl w:val="0"/>
          <w:numId w:val="18"/>
        </w:numPr>
        <w:rPr>
          <w:lang w:eastAsia="cs-CZ"/>
        </w:rPr>
      </w:pPr>
      <w:r>
        <w:rPr>
          <w:lang w:eastAsia="cs-CZ"/>
        </w:rPr>
        <w:t>drobné podpory podnikatelům, které jsou nižší, než jsou minimální výše podpory uplatňované v PTAK;</w:t>
      </w:r>
    </w:p>
    <w:p w:rsidR="00F86D35" w:rsidP="00972B89">
      <w:pPr>
        <w:pStyle w:val="ListParagraph"/>
        <w:numPr>
          <w:ilvl w:val="0"/>
          <w:numId w:val="18"/>
        </w:numPr>
        <w:rPr>
          <w:lang w:eastAsia="cs-CZ"/>
        </w:rPr>
      </w:pPr>
      <w:r>
        <w:rPr>
          <w:lang w:eastAsia="cs-CZ"/>
        </w:rPr>
        <w:t>podnikání v kulturních a kreativních průmyslech.</w:t>
      </w:r>
    </w:p>
    <w:p w:rsidR="00F86D35">
      <w:pPr>
        <w:pStyle w:val="Heading7"/>
      </w:pPr>
      <w:r>
        <w:t>Integrovaný regionální program</w:t>
      </w:r>
    </w:p>
    <w:p w:rsidR="00F86D35">
      <w:r>
        <w:t>Ve vztahu k Integrovanému regionálnímu programu je relevantní oblast podpory škol a</w:t>
      </w:r>
      <w:r w:rsidR="0078499F">
        <w:t> </w:t>
      </w:r>
      <w:r>
        <w:t>zájmového vzdělávání. Doplňkovost bude v těchto oblastech primárně určována v regionálních akčních plánech jednotlivých krajů. Program Spravedlivá transformace poskytuje podporu nad rámec akcí určených regionálním akčním plánem a s důrazem na vzdělávání v souvislosti s transformací regionu a novými výzvami.</w:t>
      </w:r>
    </w:p>
    <w:p w:rsidR="00F86D35">
      <w:pPr>
        <w:pStyle w:val="Heading7"/>
      </w:pPr>
      <w:r>
        <w:t>Program Zaměstnanost+</w:t>
      </w:r>
    </w:p>
    <w:p w:rsidR="00F86D35">
      <w:pPr>
        <w:pBdr>
          <w:top w:val="nil"/>
          <w:left w:val="nil"/>
          <w:bottom w:val="nil"/>
          <w:right w:val="nil"/>
        </w:pBdr>
        <w:spacing w:after="0"/>
        <w:rPr>
          <w:sz w:val="24"/>
        </w:rPr>
      </w:pPr>
      <w:r>
        <w:rPr>
          <w:lang w:eastAsia="cs-CZ"/>
        </w:rPr>
        <w:t xml:space="preserve">Program Zaměstnanost+ je klíčovým programem pro podporu nezaměstnaných a jejich návratu do zaměstnání. Program poskytuje podporu plošně v celém Česku a přirozeně koncentruje prostředky do problémových regionů, kterými jsou právě uhelné regiony. Program Spravedlivá transformace jej   doplňuje a podporuje komplexní projekty podniků, které procházejí transformací a v důsledku toho potřebují jejich zaměstnanci zvýšit či změnit kvalifikaci, získat dodatečnou sociální podporu apod. Cílem podpory je, aby vůbec nedocházelo k propouštění zaměstnanců. Vymezení obou programů primárně vychází ze specifických potřeb cílových skupin, kterými jsou v uhelných regionech zaměstnanci podniků </w:t>
      </w:r>
      <w:r>
        <w:rPr>
          <w:lang w:eastAsia="cs-CZ"/>
        </w:rPr>
        <w:t>zasažených transformací, a na které cílí podpora z programu Spravedlivá transformace. Ostatní cílové skupiny včetně osob, které nejsou zaměstnané ani se neúčastní vzdělávání nebo odborné přípravy (tzv. NEET), podporuje program Zaměstnanost+. Program Zaměstnanost+ také podporuje aktivity cílené na sociální inkluzi v regionech.</w:t>
      </w:r>
    </w:p>
    <w:p w:rsidR="00F86D35">
      <w:pPr>
        <w:pStyle w:val="Heading7"/>
      </w:pPr>
      <w:r>
        <w:t>Program Jan Amos Komenský</w:t>
      </w:r>
    </w:p>
    <w:p w:rsidR="00F86D35">
      <w:r>
        <w:t xml:space="preserve">Program Jan Amos Komenský podporuje v období 2021–2027 již jen prioritní výzkumnou infrastrukturu. V uhelných regionech je ale stále patrný deficit v této oblasti a program Spravedlivá transformace proto bude podporovat širší škálu infrastruktury, která by jinak nebyla podpořená. </w:t>
      </w:r>
    </w:p>
    <w:p w:rsidR="00F86D35">
      <w:pPr>
        <w:rPr>
          <w:rFonts w:eastAsia="Segoe UI" w:cs="Segoe UI"/>
        </w:rPr>
      </w:pPr>
      <w:r>
        <w:t>Vyšší míra studijní neúspěšnosti, předčasné odchody ze vzdělávání a vysoký podíl nejméně kvalifikovaných osob jsou dalším výrazným problémem uhelných regionů. Program Jan Amos Komenský podporuje řadu nástrojů k eliminaci předčasných odchodů a vytváří podmínky pro motivaci žáků k setrvání ve vzdělávacím systému. Jedná se o preventivní opatření, která snižují počet osob, které nejsou zaměstnány ani se neúčastní vzdělávání (tzv. NEET). Nad rámec těchto intervencí poskytuje program Spravedlivá transformace dílčí podporu pro kvalitní a inkluzivní vzdělávání a odbornou přípravu.</w:t>
      </w:r>
    </w:p>
    <w:p w:rsidR="00F86D35">
      <w:pPr>
        <w:pStyle w:val="Heading7"/>
      </w:pPr>
      <w:r>
        <w:t>Národní plán obnovy</w:t>
      </w:r>
    </w:p>
    <w:p w:rsidR="00F86D35">
      <w:r>
        <w:t>Národní plán obnovy je strategickým dokumentem pro čerpání prostředků z Nástroje pro oživení a odolnost. Priority jsou navrženy tak, aby pomohly vyvést českou ekonomiku z krize vyvolané pandemií COVID-19. Národní plán obnovy tvoří významný doplněk k financování z fondů EU, který pokrývá všechny věcné oblasti podpory programu Spravedlivá transformace. Vzhledem k takto širokému zaměření plánu se koordinace a doplňkovost řeší průběžně na úrovni jednotlivých komponent a nastavování výzev.</w:t>
      </w:r>
    </w:p>
    <w:p w:rsidR="00F86D35">
      <w:pPr>
        <w:pStyle w:val="Heading7"/>
      </w:pPr>
      <w:r>
        <w:t>Program LIFE</w:t>
      </w:r>
    </w:p>
    <w:p w:rsidR="00F86D35">
      <w:r>
        <w:t>Program LIFE je finančním nástrojem EU pro životní prostředí. Podporuje projekty v oblasti ochrany přírody a krajiny, životního prostředí a klimatu v celé EU. Jeho cílem je přispět k rozvoji nízko-emisního hospodářství, které efektivně využívá zdroje a je odolné i ohleduplné vůči klimatu, a napomáhat k ochraně a zlepšení stavu životního prostředí a biodiverzity. Některé již probíhající projekty LIFE mohou být relevantní i pro program Spravedlivá transformace. Řídicí orgán programu proto vytvoří příležitosti, které by mohly vést k využití případných komplementarit a synergií.</w:t>
      </w:r>
    </w:p>
    <w:p w:rsidR="00F86D35">
      <w:pPr>
        <w:pStyle w:val="Heading7"/>
      </w:pPr>
      <w:r>
        <w:t>Program Horizont Evropa</w:t>
      </w:r>
    </w:p>
    <w:p w:rsidR="00F86D35">
      <w:r>
        <w:t xml:space="preserve">Horizont Evropa je rámcovým programem EU pro výzkum a inovace pro období 2021–2027. Má potenciál vytvořit významný vědecký, společenský a ekonomický dopad, přispět ke </w:t>
      </w:r>
      <w:r>
        <w:t xml:space="preserve">klimatickým cílům a vytvořit nová vysoce kvalifikovaná pracovní místa. Novinkou programu Horizont Evropa jsou mise, které jsou novým nástrojem k řešení některých velkých společenských výzev, jež před námi stojí. Mise stanovují jasné cíle, kterých by se mělo v konkrétním časovém rámci dosáhnout. Program Spravedlivá transformace svým celkovým zaměřením bude přispívat zejména k naplnění mise v oblasti Přizpůsobování se změně klimatu včetně společenské transformace. I díky přeshraniční spolupráci mezi výzkumnými pracovníky se uhelné kraje plánují zařadit do regionů, která nesou titul </w:t>
      </w:r>
      <w:r>
        <w:rPr>
          <w:rStyle w:val="ZvraznnChar"/>
        </w:rPr>
        <w:t>vod</w:t>
      </w:r>
      <w:r>
        <w:rPr>
          <w:rStyle w:val="ZvraznnChar"/>
          <w:rFonts w:hint="eastAsia"/>
        </w:rPr>
        <w:t>í</w:t>
      </w:r>
      <w:r>
        <w:rPr>
          <w:rStyle w:val="ZvraznnChar"/>
        </w:rPr>
        <w:t>kov</w:t>
      </w:r>
      <w:r>
        <w:rPr>
          <w:rStyle w:val="ZvraznnChar"/>
          <w:rFonts w:hint="eastAsia"/>
        </w:rPr>
        <w:t>é</w:t>
      </w:r>
      <w:r>
        <w:rPr>
          <w:rStyle w:val="ZvraznnChar"/>
        </w:rPr>
        <w:t xml:space="preserve"> </w:t>
      </w:r>
      <w:r>
        <w:rPr>
          <w:rStyle w:val="ZvraznnChar"/>
          <w:rFonts w:hint="eastAsia"/>
        </w:rPr>
        <w:t>ú</w:t>
      </w:r>
      <w:r>
        <w:rPr>
          <w:rStyle w:val="ZvraznnChar"/>
        </w:rPr>
        <w:t>dol</w:t>
      </w:r>
      <w:r>
        <w:rPr>
          <w:rStyle w:val="ZvraznnChar"/>
          <w:rFonts w:hint="eastAsia"/>
        </w:rPr>
        <w:t>í</w:t>
      </w:r>
      <w:r>
        <w:t xml:space="preserve"> a</w:t>
      </w:r>
      <w:r w:rsidR="0078499F">
        <w:t> </w:t>
      </w:r>
      <w:r>
        <w:t>zabývají se kompletním vodíkovým hospodářstvím. Nejen v tomto směřování jim pomohou i</w:t>
      </w:r>
      <w:r w:rsidR="0078499F">
        <w:t> </w:t>
      </w:r>
      <w:r>
        <w:t>operace strategického významu, u kterých jsou v mnoha případech nositelem projektu vysoké školy či univerzity. Do budoucna očekáváme, že se díky podpořené infrastruktuře uhelné regiony aktivně zapojí do programu Horizont Evropa a díky tomu budou schopné naplnit svůj potenciál.</w:t>
      </w:r>
    </w:p>
    <w:p w:rsidR="00F86D35">
      <w:pPr>
        <w:pStyle w:val="Heading7"/>
      </w:pPr>
      <w:r>
        <w:t>Programy přeshraniční spolupráce</w:t>
      </w:r>
    </w:p>
    <w:p w:rsidR="00F86D35">
      <w:r>
        <w:t>Všechny tři uhelné regiony jsou způsobilé v rámci programů přeshraniční spolupráce (</w:t>
      </w:r>
      <w:r>
        <w:t>Interreg</w:t>
      </w:r>
      <w:r>
        <w:t>) - Bavorsko-Česko, Sasko-Česko a Česko-Polsko. Tyto programy se zaměřují mj. na posilování spolupráce institucí a budování vzájemné důvěry obyvatel. Aktivity programů tak mohou posílit efekt programu Spravedlivá transformace o mezinárodní výměnu zkušeností a dobré praxe. Platí to zejména v případech Saska a Polska, které také mají příhraniční regiony způsobilé pro podporu z Fondu pro spravedlivou transformaci.</w:t>
      </w:r>
    </w:p>
    <w:p w:rsidR="00F86D35">
      <w:pPr>
        <w:pStyle w:val="Heading2"/>
      </w:pPr>
      <w:bookmarkStart w:id="5" w:name="_Toc256000004"/>
      <w:r>
        <w:rPr>
          <w:rFonts w:eastAsiaTheme="minorHAnsi" w:cstheme="minorBidi"/>
        </w:rPr>
        <w:t>Poučení z minulých zkušeností</w:t>
      </w:r>
      <w:bookmarkEnd w:id="5"/>
    </w:p>
    <w:p w:rsidR="00F86D35">
      <w:pPr>
        <w:rPr>
          <w:lang w:eastAsia="cs-CZ"/>
        </w:rPr>
      </w:pPr>
      <w:r>
        <w:rPr>
          <w:lang w:eastAsia="cs-CZ"/>
        </w:rPr>
        <w:t xml:space="preserve">Doposud se transformaci uhelných regionů věnovala národní </w:t>
      </w:r>
      <w:r>
        <w:rPr>
          <w:rStyle w:val="ZvraznnChar"/>
        </w:rPr>
        <w:t>Strategie</w:t>
      </w:r>
      <w:r>
        <w:rPr>
          <w:lang w:eastAsia="cs-CZ"/>
        </w:rPr>
        <w:t xml:space="preserve"> </w:t>
      </w:r>
      <w:r>
        <w:rPr>
          <w:rStyle w:val="ZvraznnChar"/>
        </w:rPr>
        <w:t xml:space="preserve">hospodářské restrukturalizace Ústeckého, Moravskoslezského a Karlovarského kraje (strategie </w:t>
      </w:r>
      <w:r>
        <w:rPr>
          <w:rStyle w:val="ZvraznnChar"/>
        </w:rPr>
        <w:t>RE:START</w:t>
      </w:r>
      <w:r>
        <w:rPr>
          <w:rStyle w:val="ZvraznnChar"/>
        </w:rPr>
        <w:t xml:space="preserve">) </w:t>
      </w:r>
      <w:r>
        <w:rPr>
          <w:lang w:eastAsia="cs-CZ"/>
        </w:rPr>
        <w:t>schválená v roce 2017. Jedná se o strategický dokument realizovaný prostřednictvím akčních plánů, které definují úkoly pro jednotlivá ministerstva. Úkoly mají podobu finanční podpory či systémových a legislativních změn. Jedná se o velmi širokou strategii, která ovlivňuje nastavení jednotlivých programů financovaných z </w:t>
      </w:r>
      <w:r>
        <w:t>fondů</w:t>
      </w:r>
      <w:r>
        <w:rPr>
          <w:lang w:eastAsia="cs-CZ"/>
        </w:rPr>
        <w:t xml:space="preserve"> EU stejně jako národní zdroje či legislativní opatření.</w:t>
      </w:r>
    </w:p>
    <w:p w:rsidR="00F86D35">
      <w:pPr>
        <w:rPr>
          <w:lang w:eastAsia="cs-CZ"/>
        </w:rPr>
      </w:pPr>
      <w:r>
        <w:rPr>
          <w:lang w:eastAsia="cs-CZ"/>
        </w:rPr>
        <w:t xml:space="preserve">Finanční zdroje tak nejsou jednoznačně spojené se stanovenou strategií a celý proces podpory uhelných regionů je komplikovaný a málo flexibilní. Na základě zkušenosti vláda rozhodla, že prostředky Fondu pro spravedlivou transformaci budou poskytovány pouze prostřednictvím jednoho programu, a nebudou rozčleněny do relevantních tematických programů. Program je zcela nový a přímo nevychází z žádného dosud existujícího programu. Předchozí přímé zkušenosti jsou proto velmi limitované a očekáváme, že v průběhu </w:t>
      </w:r>
      <w:r>
        <w:rPr>
          <w:lang w:eastAsia="cs-CZ"/>
        </w:rPr>
        <w:t>programového období může vznikat větší potřeba úprav programu, než je u zaběhnutých programů.</w:t>
      </w:r>
    </w:p>
    <w:p w:rsidR="00F86D35">
      <w:pPr>
        <w:rPr>
          <w:lang w:eastAsia="cs-CZ"/>
        </w:rPr>
      </w:pPr>
      <w:r>
        <w:rPr>
          <w:lang w:eastAsia="cs-CZ"/>
        </w:rPr>
        <w:t>S ohledem na zkušenosti s realizací jiných programů se podpora v programu Spravedlivá transformace člení do třech základních forem:</w:t>
      </w:r>
    </w:p>
    <w:p w:rsidR="00F86D35" w:rsidP="00972B89">
      <w:pPr>
        <w:pStyle w:val="ListParagraph"/>
        <w:numPr>
          <w:ilvl w:val="0"/>
          <w:numId w:val="28"/>
        </w:numPr>
        <w:rPr>
          <w:lang w:eastAsia="cs-CZ"/>
        </w:rPr>
      </w:pPr>
      <w:r>
        <w:rPr>
          <w:lang w:eastAsia="cs-CZ"/>
        </w:rPr>
        <w:t>tematických výzev;</w:t>
      </w:r>
    </w:p>
    <w:p w:rsidR="00F86D35" w:rsidP="00972B89">
      <w:pPr>
        <w:pStyle w:val="ListParagraph"/>
        <w:numPr>
          <w:ilvl w:val="0"/>
          <w:numId w:val="28"/>
        </w:numPr>
        <w:rPr>
          <w:lang w:eastAsia="cs-CZ"/>
        </w:rPr>
      </w:pPr>
      <w:r>
        <w:rPr>
          <w:lang w:eastAsia="cs-CZ"/>
        </w:rPr>
        <w:t>zastřešujících projektů;</w:t>
      </w:r>
    </w:p>
    <w:p w:rsidR="00F86D35" w:rsidP="00972B89">
      <w:pPr>
        <w:pStyle w:val="ListParagraph"/>
        <w:numPr>
          <w:ilvl w:val="0"/>
          <w:numId w:val="28"/>
        </w:numPr>
        <w:rPr>
          <w:lang w:eastAsia="cs-CZ"/>
        </w:rPr>
      </w:pPr>
      <w:r>
        <w:rPr>
          <w:lang w:eastAsia="cs-CZ"/>
        </w:rPr>
        <w:t>projektů strategického významu.</w:t>
      </w:r>
    </w:p>
    <w:p w:rsidR="00F86D35">
      <w:pPr>
        <w:rPr>
          <w:lang w:eastAsia="cs-CZ"/>
        </w:rPr>
      </w:pPr>
      <w:r>
        <w:rPr>
          <w:lang w:eastAsia="cs-CZ"/>
        </w:rPr>
        <w:t>Po dokončení předběžných hodnocení se případně přidá ještě forma čtvrtá: finanční nástroje.</w:t>
      </w:r>
    </w:p>
    <w:p w:rsidR="00F86D35">
      <w:pPr>
        <w:rPr>
          <w:lang w:eastAsia="cs-CZ"/>
        </w:rPr>
      </w:pPr>
      <w:r>
        <w:rPr>
          <w:lang w:eastAsia="cs-CZ"/>
        </w:rPr>
        <w:t>Tematické výzvy jsou standardní režim podpory v řadě jiných programů. Tato forma je pro velkou část aktivit vyhovující, nicméně praktické zkušenosti ukazují svá omezení:</w:t>
      </w:r>
    </w:p>
    <w:p w:rsidR="00F86D35" w:rsidP="00972B89">
      <w:pPr>
        <w:pStyle w:val="ListParagraph"/>
        <w:numPr>
          <w:ilvl w:val="0"/>
          <w:numId w:val="29"/>
        </w:numPr>
        <w:rPr>
          <w:lang w:eastAsia="cs-CZ"/>
        </w:rPr>
      </w:pPr>
      <w:r>
        <w:rPr>
          <w:lang w:eastAsia="cs-CZ"/>
        </w:rPr>
        <w:t>administrace velkého množství projektů je pro centrální systém velmi náročná;</w:t>
      </w:r>
    </w:p>
    <w:p w:rsidR="00F86D35" w:rsidP="00972B89">
      <w:pPr>
        <w:pStyle w:val="ListParagraph"/>
        <w:numPr>
          <w:ilvl w:val="0"/>
          <w:numId w:val="29"/>
        </w:numPr>
        <w:rPr>
          <w:lang w:eastAsia="cs-CZ"/>
        </w:rPr>
      </w:pPr>
      <w:r>
        <w:rPr>
          <w:lang w:eastAsia="cs-CZ"/>
        </w:rPr>
        <w:t>obtížně se podporují složité a komplexní projekty zasahující do více oblastí podpory.</w:t>
      </w:r>
    </w:p>
    <w:p w:rsidR="00F86D35">
      <w:pPr>
        <w:rPr>
          <w:lang w:eastAsia="cs-CZ"/>
        </w:rPr>
      </w:pPr>
      <w:r>
        <w:rPr>
          <w:lang w:eastAsia="cs-CZ"/>
        </w:rPr>
        <w:t>V reakci na první omezení bude program využívat koncept zastřešujícího projektu, který MŽP úspěšně vyzkoušelo v období 2014–2020 pro kotlíkové dotace. V programu Spravedlivá transformace se pak nabízí možnost stejné schéma posunout i do dalších oblastí.</w:t>
      </w:r>
    </w:p>
    <w:p w:rsidR="00F86D35">
      <w:pPr>
        <w:rPr>
          <w:lang w:eastAsia="cs-CZ"/>
        </w:rPr>
      </w:pPr>
      <w:r>
        <w:rPr>
          <w:lang w:eastAsia="cs-CZ"/>
        </w:rPr>
        <w:t>Na druhé omezení reaguje podpora prostřednictvím projektů strategického významu. Zde se jedná o předem vybrané projekty, které mohou mít významný dopad na transformaci jednotlivých krajů a často věcně přesahují více oblastí podpory nebo kombinují investiční a neinvestiční výdaje apod. Tyto projekty tak v programu mají rezervované místo. Všechny tyto projekty nicméně budou muset projít standardním procesem hodnocení a podporu tak nemají zaručenou.</w:t>
      </w:r>
    </w:p>
    <w:p w:rsidR="00F86D35">
      <w:r>
        <w:rPr>
          <w:lang w:eastAsia="cs-CZ"/>
        </w:rPr>
        <w:t xml:space="preserve">S ohledem na plnění Zelené dohody pro Evropu jsou všechny intervence navrženy tak, aby </w:t>
      </w:r>
      <w:r>
        <w:rPr>
          <w:rStyle w:val="ZvraznnChar"/>
        </w:rPr>
        <w:t>nevedly k významnému poškozování environmentálních c</w:t>
      </w:r>
      <w:r>
        <w:rPr>
          <w:rStyle w:val="ZvraznnChar"/>
          <w:rFonts w:hint="eastAsia"/>
        </w:rPr>
        <w:t>í</w:t>
      </w:r>
      <w:r>
        <w:rPr>
          <w:rStyle w:val="ZvraznnChar"/>
        </w:rPr>
        <w:t>l</w:t>
      </w:r>
      <w:r>
        <w:rPr>
          <w:rStyle w:val="ZvraznnChar"/>
          <w:rFonts w:hint="eastAsia"/>
        </w:rPr>
        <w:t>ů</w:t>
      </w:r>
      <w:r>
        <w:rPr>
          <w:lang w:eastAsia="cs-CZ"/>
        </w:rPr>
        <w:t xml:space="preserve"> ve smyslu článku 17</w:t>
      </w:r>
      <w:r w:rsidR="0078499F">
        <w:rPr>
          <w:lang w:eastAsia="cs-CZ"/>
        </w:rPr>
        <w:t xml:space="preserve"> </w:t>
      </w:r>
      <w:r>
        <w:rPr>
          <w:lang w:eastAsia="cs-CZ"/>
        </w:rPr>
        <w:t>nařízení Evropského parlamentu a Rady (EU) č. 852/2020. Posouzení bylo provedeno v souladu s technickými pokyny pro Nástroj pro oživení a odolnost</w:t>
      </w:r>
      <w:r>
        <w:rPr>
          <w:rStyle w:val="FootnoteReference"/>
          <w:lang w:eastAsia="cs-CZ"/>
        </w:rPr>
        <w:footnoteReference w:id="11"/>
      </w:r>
      <w:r>
        <w:rPr>
          <w:lang w:eastAsia="cs-CZ"/>
        </w:rPr>
        <w:t>. Z posouzení vyplývají některé podmínky podpory vyžadující např. minimální energetický standard, dosažení hodnot dle nejlepších dostupných technik (BAT) nebo návaznost na strategické dokumenty jako jsou plány povodí nebo plány odpadového hospodářství. Podmínky podpory jsou uvedeny v samostatném dokumentu Pravidla pro žadatele a příjemce podpory.</w:t>
      </w:r>
      <w:r>
        <w:t xml:space="preserve"> Zejména pro oblast obnovy území po těžbě je důležité naplnění </w:t>
      </w:r>
      <w:r>
        <w:rPr>
          <w:rStyle w:val="ZvraznnChar"/>
        </w:rPr>
        <w:t>principu zne</w:t>
      </w:r>
      <w:r>
        <w:rPr>
          <w:rStyle w:val="ZvraznnChar"/>
          <w:rFonts w:hint="eastAsia"/>
        </w:rPr>
        <w:t>č</w:t>
      </w:r>
      <w:r>
        <w:rPr>
          <w:rStyle w:val="ZvraznnChar"/>
        </w:rPr>
        <w:t>i</w:t>
      </w:r>
      <w:r>
        <w:rPr>
          <w:rStyle w:val="ZvraznnChar"/>
          <w:rFonts w:hint="eastAsia"/>
        </w:rPr>
        <w:t>šť</w:t>
      </w:r>
      <w:r>
        <w:rPr>
          <w:rStyle w:val="ZvraznnChar"/>
        </w:rPr>
        <w:t>ovatel plat</w:t>
      </w:r>
      <w:r>
        <w:rPr>
          <w:rStyle w:val="ZvraznnChar"/>
          <w:rFonts w:hint="eastAsia"/>
        </w:rPr>
        <w:t>í</w:t>
      </w:r>
      <w:r>
        <w:t xml:space="preserve">. Ten se projevuje </w:t>
      </w:r>
      <w:r>
        <w:t>v</w:t>
      </w:r>
      <w:r w:rsidR="0078499F">
        <w:t> </w:t>
      </w:r>
      <w:r>
        <w:t>řadě legislativních pravidel nebo postupů při poskytování podpory. Mezi nejdůležitější pravidla patří následující:</w:t>
      </w:r>
    </w:p>
    <w:p w:rsidR="00F86D35" w:rsidP="00972B89">
      <w:pPr>
        <w:pStyle w:val="ListParagraph"/>
        <w:numPr>
          <w:ilvl w:val="0"/>
          <w:numId w:val="40"/>
        </w:numPr>
      </w:pPr>
      <w:r>
        <w:t>při sanaci kontaminované lokality musí žadatel předložit potvrzení, že ekologickou zátěž nezpůsobil a že její původce neexistuje;</w:t>
      </w:r>
    </w:p>
    <w:p w:rsidR="00F86D35" w:rsidP="00972B89">
      <w:pPr>
        <w:pStyle w:val="ListParagraph"/>
        <w:numPr>
          <w:ilvl w:val="0"/>
          <w:numId w:val="40"/>
        </w:numPr>
      </w:pPr>
      <w:r>
        <w:t>pro těžební firmy platí povinnost zajistit sanaci a rekultivaci pozemků dotčených těžbou a zajistit náhradu důlních škod:</w:t>
      </w:r>
    </w:p>
    <w:p w:rsidR="00F86D35" w:rsidP="00972B89">
      <w:pPr>
        <w:pStyle w:val="ListParagraph"/>
        <w:numPr>
          <w:ilvl w:val="1"/>
          <w:numId w:val="40"/>
        </w:numPr>
      </w:pPr>
      <w:r>
        <w:t>pro tyto účely tvoří firma na zvláštním účtu povinné finanční rezervy;</w:t>
      </w:r>
    </w:p>
    <w:p w:rsidR="00F86D35" w:rsidP="00972B89">
      <w:pPr>
        <w:pStyle w:val="ListParagraph"/>
        <w:numPr>
          <w:ilvl w:val="1"/>
          <w:numId w:val="40"/>
        </w:numPr>
      </w:pPr>
      <w:r>
        <w:t>využití rezerv i ukončení rekultivace podléhá rozhodnutí státu;</w:t>
      </w:r>
    </w:p>
    <w:p w:rsidR="00F86D35" w:rsidP="00972B89">
      <w:pPr>
        <w:pStyle w:val="ListParagraph"/>
        <w:numPr>
          <w:ilvl w:val="1"/>
          <w:numId w:val="40"/>
        </w:numPr>
      </w:pPr>
      <w:r>
        <w:t>dokud není rekultivace formálně ukončená není možné v území dobývacího prostoru realizovat žádné jiné aktivity např. není možné vydat stavební povolení, volně zpřístupnit prostor apod. - ke kontrole naplnění principu znečišťovatel platí proto postačuje předložit obecná povolení nezbytná pro výstavbu.</w:t>
      </w:r>
    </w:p>
    <w:p w:rsidR="00F86D35">
      <w:pPr>
        <w:rPr>
          <w:lang w:eastAsia="cs-CZ"/>
        </w:rPr>
      </w:pPr>
      <w:r>
        <w:t>Další úroveň představují hodnotící kritéria pro výběr projektů, která napříč programem preferují přírodě blízká opatření, zeleno-modrou infrastrukturu a obecně řešení šetrná k životnímu prostředí. Podobně motivujeme příjemce podpory k odpovědnému chování a využívání principů zeleného zadávání veřejných zakázek.</w:t>
      </w:r>
    </w:p>
    <w:p w:rsidR="00F86D35">
      <w:pPr>
        <w:rPr>
          <w:lang w:eastAsia="cs-CZ"/>
        </w:rPr>
      </w:pPr>
      <w:r>
        <w:t>Během přípravy programu bylo provedeno kompletní hodnocení vlivů koncepce na životní prostředí (SEA) v souladu se zákonem č. 100/2001 Sb., o posuzování vlivů na životní prostředí. Řídicí orgán programu Spravedlivá transformace pro programové období 2021-2027 zajistí efektivní uplatňování opatření pro předcházení, vyloučení, snížení a kompenzaci negativních vlivů na životní prostředí a veřejné zdraví navržených ve Vyhodnocení koncepce z hlediska vlivů na životní prostředí a veřejné zdraví pro program Spravedlivá transformace 2021–2027, a to včetně zohlednění navržených kritérií pro výběr projektů jejich zapracováním ve formě podmínek podpory pro jednotlivé relevantní výzvy, resp. zohledněním v návrhu obecných kritérií přijatelnosti pravidel pro žadatele a příjemce podpory.</w:t>
      </w:r>
      <w:r>
        <w:rPr>
          <w:lang w:eastAsia="cs-CZ"/>
        </w:rPr>
        <w:t xml:space="preserve"> </w:t>
      </w:r>
      <w:r>
        <w:t>Tam, kde je to relevantní, program podporuje investice, které úspěšně kombinují prvky udržitelnosti, estetiky a </w:t>
      </w:r>
      <w:r>
        <w:t>inkluzivity</w:t>
      </w:r>
      <w:r>
        <w:t xml:space="preserve"> v souladu s principy iniciativy Nový evropský </w:t>
      </w:r>
      <w:r>
        <w:t>Bauhaus</w:t>
      </w:r>
      <w:r>
        <w:t xml:space="preserve">.  </w:t>
      </w:r>
    </w:p>
    <w:p w:rsidR="00F86D35">
      <w:pPr>
        <w:pStyle w:val="Heading2"/>
      </w:pPr>
      <w:bookmarkStart w:id="6" w:name="_Toc256000005"/>
      <w:r>
        <w:rPr>
          <w:rFonts w:eastAsiaTheme="minorHAnsi" w:cstheme="minorBidi"/>
        </w:rPr>
        <w:t>Administrativní kapacity</w:t>
      </w:r>
      <w:bookmarkEnd w:id="6"/>
    </w:p>
    <w:p w:rsidR="00F86D35">
      <w:pPr>
        <w:rPr>
          <w:lang w:eastAsia="cs-CZ"/>
        </w:rPr>
      </w:pPr>
      <w:r>
        <w:rPr>
          <w:lang w:eastAsia="cs-CZ"/>
        </w:rPr>
        <w:t xml:space="preserve">Program administrativně zajišťuje </w:t>
      </w:r>
      <w:r>
        <w:rPr>
          <w:rStyle w:val="ZvraznnChar"/>
        </w:rPr>
        <w:t>Ministerstvo životního prostředí</w:t>
      </w:r>
      <w:r>
        <w:rPr>
          <w:lang w:eastAsia="cs-CZ"/>
        </w:rPr>
        <w:t xml:space="preserve"> jako řídicí orgán ve spolupráci se </w:t>
      </w:r>
      <w:r>
        <w:rPr>
          <w:rStyle w:val="ZvraznnChar"/>
        </w:rPr>
        <w:t>Státním fondem životního prostředí</w:t>
      </w:r>
      <w:r>
        <w:rPr>
          <w:lang w:eastAsia="cs-CZ"/>
        </w:rPr>
        <w:t xml:space="preserve"> České republiky (SFŽP) jako zprostředkujícím subjektem. Instituce mají dlouhodobé zkušenosti z implementace Operačního programu Životní prostředí v minulých programových obdobích.</w:t>
      </w:r>
    </w:p>
    <w:p w:rsidR="00F86D35">
      <w:pPr>
        <w:rPr>
          <w:lang w:eastAsia="cs-CZ"/>
        </w:rPr>
      </w:pPr>
      <w:r>
        <w:rPr>
          <w:lang w:eastAsia="cs-CZ"/>
        </w:rPr>
        <w:t>Oba programy ve své implementační struktuře využívají vzájemných synergických efektů, sdílí mezi sebou některé průřezové agendy (např. obsluha monitorovacího systému, metodické řízení apod.), a tím dochází k výrazným úsporám. Řada agend je nicméně nepřenositelná a hlavní výzvou v oblasti administrativní kapacity proto zůstává zajištění dostatečné administrativní kapacity pro nový program. Zajištění kvalifikované administrativní kapacity včetně rozvoje a využívání plánů rozvoje lidských zdrojů probíhá v souladu s materiálem „Rámec pro posilování administrativní kapacity implementační struktury evropských fondů v programovém období 2021–2027“. Posílení a stabilizace struktury je podporována z technické pomoci programu.</w:t>
      </w:r>
    </w:p>
    <w:p w:rsidR="00F86D35">
      <w:pPr>
        <w:rPr>
          <w:lang w:eastAsia="cs-CZ"/>
        </w:rPr>
      </w:pPr>
      <w:r>
        <w:rPr>
          <w:lang w:eastAsia="cs-CZ"/>
        </w:rPr>
        <w:t>Mimo centrální strukturu je nutné do administrace zapojit i zástupce z dotčených regionů i věcné gestory jednotlivých podporovaných oblastí. Druhou významnou výzvou je proto nastavení funkčního mechanismu zapojení relevantních aktérů ze státní a veřejné správy do administrace programu. Této potřebě proto odpovídá i nastavení priority 4: Technická pomoc, která umožňuje u prostředků programu financovat nejen subjekty přímo zapojené do implementační struktury, ale i další spolupracující subjekty.</w:t>
      </w:r>
    </w:p>
    <w:p w:rsidR="00F86D35">
      <w:pPr>
        <w:pStyle w:val="Heading2"/>
        <w:rPr>
          <w:lang w:eastAsia="cs-CZ"/>
        </w:rPr>
      </w:pPr>
      <w:bookmarkStart w:id="7" w:name="_Toc256000006"/>
      <w:r>
        <w:rPr>
          <w:rFonts w:eastAsiaTheme="minorHAnsi" w:cstheme="minorBidi"/>
          <w:lang w:eastAsia="cs-CZ"/>
        </w:rPr>
        <w:t>Hlavní úkoly</w:t>
      </w:r>
      <w:bookmarkEnd w:id="7"/>
    </w:p>
    <w:p w:rsidR="00F86D35">
      <w:pPr>
        <w:pStyle w:val="Heading6"/>
      </w:pPr>
      <w:r>
        <w:t>Doporučení Evropské komise</w:t>
      </w:r>
    </w:p>
    <w:p w:rsidR="00F86D35">
      <w:pPr>
        <w:rPr>
          <w:lang w:eastAsia="cs-CZ"/>
        </w:rPr>
      </w:pPr>
      <w:r>
        <w:rPr>
          <w:lang w:eastAsia="cs-CZ"/>
        </w:rPr>
        <w:t>Evropská komise v investičních pokynech</w:t>
      </w:r>
      <w:r>
        <w:rPr>
          <w:rStyle w:val="FootnoteReference"/>
          <w:lang w:eastAsia="cs-CZ"/>
        </w:rPr>
        <w:footnoteReference w:id="12"/>
      </w:r>
      <w:r>
        <w:rPr>
          <w:lang w:eastAsia="cs-CZ"/>
        </w:rPr>
        <w:t xml:space="preserve"> uvádí, že největší problémy s transformačním procesem bude mít </w:t>
      </w:r>
      <w:r>
        <w:rPr>
          <w:rStyle w:val="ZvraznnChar"/>
        </w:rPr>
        <w:t>Karlovarský, Moravskoslezský a Ústecký kraj</w:t>
      </w:r>
      <w:r>
        <w:rPr>
          <w:lang w:eastAsia="cs-CZ"/>
        </w:rPr>
        <w:t>. Mezi klíčové aktivity, které je nutné v území podporovat, jsou v pokynech zařazeny investice do zakládání nových firem, produktivní investice do malých a středních podniků, zvyšování kvalifikace a</w:t>
      </w:r>
      <w:r w:rsidR="0078499F">
        <w:rPr>
          <w:lang w:eastAsia="cs-CZ"/>
        </w:rPr>
        <w:t> </w:t>
      </w:r>
      <w:r>
        <w:rPr>
          <w:lang w:eastAsia="cs-CZ"/>
        </w:rPr>
        <w:t>rekvalifikace pracovníků a nové využití a regenerace nevyužívaných lokalit. Aktivity dohromady tvoří významnou část programu. Naopak doporučovaná oblast investic do čisté energie je zastoupena jen z malé části. Hlavním veřejným finančním zdrojem pro modernizaci energetického sektoru představuje v Česku Modernizační fond. Program Spravedlivá transformace se zaměřuje na zmírnění dopadů mj. modernizace energetického sektoru. Oba nástroje se tímto způsobem doplňují a poskytují uhelným regionům ucelenou podporu.</w:t>
      </w:r>
    </w:p>
    <w:p w:rsidR="00F86D35">
      <w:pPr>
        <w:rPr>
          <w:lang w:eastAsia="cs-CZ"/>
        </w:rPr>
      </w:pPr>
      <w:r>
        <w:rPr>
          <w:lang w:eastAsia="cs-CZ"/>
        </w:rPr>
        <w:t xml:space="preserve">Mezi méně prioritní investice Evropská komise řadí podporu výzkumu a inovací, digitalizaci, investice do oběhového hospodářství a pomoc uchazečům na trhu práce. </w:t>
      </w:r>
    </w:p>
    <w:p w:rsidR="00F86D35">
      <w:r>
        <w:t xml:space="preserve">Program z velké části vychází z doporučení Evropské komise, a proto se všechny tyto oblasti v jednotlivých prioritách programu objevují. </w:t>
      </w:r>
    </w:p>
    <w:p w:rsidR="00F86D35">
      <w:pPr>
        <w:pStyle w:val="Heading6"/>
      </w:pPr>
      <w:r>
        <w:t>Národní strategické dokumenty</w:t>
      </w:r>
    </w:p>
    <w:p w:rsidR="00F86D35">
      <w:pPr>
        <w:rPr>
          <w:lang w:eastAsia="cs-CZ"/>
        </w:rPr>
      </w:pPr>
      <w:r>
        <w:rPr>
          <w:lang w:eastAsia="cs-CZ"/>
        </w:rPr>
        <w:t>Kromě již zmiňovaného Vnitrostátního plánu v oblasti energetiky a klimatu, který představuje základní rámec pro přechod k uhlíkově neutrální ekonomice, máme na národní úrovni celou řadu strategických dokumentů s vazbou na transformační proces.</w:t>
      </w:r>
    </w:p>
    <w:p w:rsidR="00F86D35">
      <w:pPr>
        <w:rPr>
          <w:lang w:eastAsia="cs-CZ"/>
        </w:rPr>
      </w:pPr>
      <w:r>
        <w:rPr>
          <w:lang w:eastAsia="cs-CZ"/>
        </w:rPr>
        <w:t xml:space="preserve">V první řadě se jedná o </w:t>
      </w:r>
      <w:r>
        <w:rPr>
          <w:rStyle w:val="ZvraznnChar"/>
        </w:rPr>
        <w:t>Strategii regionálního rozvoje ČR 2021+</w:t>
      </w:r>
      <w:r>
        <w:rPr>
          <w:lang w:eastAsia="cs-CZ"/>
        </w:rPr>
        <w:t>, která vymezuje šest strategických cílů popisujících jednotlivé typy území. Čtvrtým strategickým cílem jsou strukturálně postižené kraje, kam spadají (právě výše uvedené) uhelné regiony. Strategie dále definuje šest cílů:</w:t>
      </w:r>
    </w:p>
    <w:p w:rsidR="00F86D35" w:rsidP="00972B89">
      <w:pPr>
        <w:pStyle w:val="ListParagraph"/>
        <w:numPr>
          <w:ilvl w:val="0"/>
          <w:numId w:val="5"/>
        </w:numPr>
        <w:rPr>
          <w:lang w:eastAsia="cs-CZ"/>
        </w:rPr>
      </w:pPr>
      <w:r>
        <w:rPr>
          <w:lang w:eastAsia="cs-CZ"/>
        </w:rPr>
        <w:t>zajistit vznik nových malých a středních podniků;</w:t>
      </w:r>
    </w:p>
    <w:p w:rsidR="00F86D35" w:rsidP="00972B89">
      <w:pPr>
        <w:pStyle w:val="ListParagraph"/>
        <w:numPr>
          <w:ilvl w:val="0"/>
          <w:numId w:val="5"/>
        </w:numPr>
        <w:rPr>
          <w:lang w:eastAsia="cs-CZ"/>
        </w:rPr>
      </w:pPr>
      <w:r>
        <w:rPr>
          <w:lang w:eastAsia="cs-CZ"/>
        </w:rPr>
        <w:t>zvýšit objem zahraničních investic;</w:t>
      </w:r>
    </w:p>
    <w:p w:rsidR="00F86D35" w:rsidP="00972B89">
      <w:pPr>
        <w:pStyle w:val="ListParagraph"/>
        <w:numPr>
          <w:ilvl w:val="0"/>
          <w:numId w:val="5"/>
        </w:numPr>
        <w:rPr>
          <w:lang w:eastAsia="cs-CZ"/>
        </w:rPr>
      </w:pPr>
      <w:r>
        <w:rPr>
          <w:lang w:eastAsia="cs-CZ"/>
        </w:rPr>
        <w:t>podpořit růst inovační výkonnosti;</w:t>
      </w:r>
    </w:p>
    <w:p w:rsidR="00F86D35" w:rsidP="00972B89">
      <w:pPr>
        <w:pStyle w:val="ListParagraph"/>
        <w:numPr>
          <w:ilvl w:val="0"/>
          <w:numId w:val="5"/>
        </w:numPr>
        <w:rPr>
          <w:lang w:eastAsia="cs-CZ"/>
        </w:rPr>
      </w:pPr>
      <w:r>
        <w:rPr>
          <w:lang w:eastAsia="cs-CZ"/>
        </w:rPr>
        <w:t>zajistit kompetentní pracovníky pro průmysl, služby i veřejnou správu;</w:t>
      </w:r>
    </w:p>
    <w:p w:rsidR="00F86D35" w:rsidP="00972B89">
      <w:pPr>
        <w:pStyle w:val="ListParagraph"/>
        <w:numPr>
          <w:ilvl w:val="0"/>
          <w:numId w:val="5"/>
        </w:numPr>
        <w:rPr>
          <w:lang w:eastAsia="cs-CZ"/>
        </w:rPr>
      </w:pPr>
      <w:r>
        <w:rPr>
          <w:lang w:eastAsia="cs-CZ"/>
        </w:rPr>
        <w:t>odstranit bariéry rozvoje související se sociální nestabilitou;</w:t>
      </w:r>
    </w:p>
    <w:p w:rsidR="00F86D35" w:rsidP="00972B89">
      <w:pPr>
        <w:pStyle w:val="ListParagraph"/>
        <w:numPr>
          <w:ilvl w:val="0"/>
          <w:numId w:val="5"/>
        </w:numPr>
        <w:rPr>
          <w:lang w:eastAsia="cs-CZ"/>
        </w:rPr>
      </w:pPr>
      <w:r>
        <w:t>revitalizovat a regenerovat území.</w:t>
      </w:r>
    </w:p>
    <w:p w:rsidR="00F86D35">
      <w:pPr>
        <w:rPr>
          <w:lang w:eastAsia="cs-CZ"/>
        </w:rPr>
      </w:pPr>
      <w:r>
        <w:t xml:space="preserve">Na tuto strategii dále navazuje již zmiňovaná </w:t>
      </w:r>
      <w:r>
        <w:rPr>
          <w:lang w:eastAsia="cs-CZ"/>
        </w:rPr>
        <w:t xml:space="preserve">národní </w:t>
      </w:r>
      <w:r>
        <w:rPr>
          <w:rStyle w:val="ZvraznnChar"/>
        </w:rPr>
        <w:t>strategie</w:t>
      </w:r>
      <w:r>
        <w:rPr>
          <w:lang w:eastAsia="cs-CZ"/>
        </w:rPr>
        <w:t xml:space="preserve"> </w:t>
      </w:r>
      <w:r>
        <w:rPr>
          <w:rStyle w:val="ZvraznnChar"/>
        </w:rPr>
        <w:t>RE:START</w:t>
      </w:r>
      <w:r>
        <w:rPr>
          <w:lang w:eastAsia="cs-CZ"/>
        </w:rPr>
        <w:t>. Strategie navrhuje prostřednictvím akčních plánů konkrétní opatření, která přispívají k naplnění cílů této strategie, a přispívá k naplňování Strategie regionálního rozvoje ČR na území uhelných regionů.</w:t>
      </w:r>
    </w:p>
    <w:p w:rsidR="00F86D35">
      <w:pPr>
        <w:rPr>
          <w:lang w:eastAsia="cs-CZ"/>
        </w:rPr>
      </w:pPr>
      <w:r>
        <w:rPr>
          <w:lang w:eastAsia="cs-CZ"/>
        </w:rPr>
        <w:t xml:space="preserve">Dalším významným strategickým dokumentem je </w:t>
      </w:r>
      <w:r>
        <w:rPr>
          <w:rStyle w:val="ZvraznnChar"/>
        </w:rPr>
        <w:t>Státní politika životního prostředí České republiky</w:t>
      </w:r>
      <w:r>
        <w:rPr>
          <w:lang w:eastAsia="cs-CZ"/>
        </w:rPr>
        <w:t xml:space="preserve"> do roku 2030, která mezi svými cíli uvádí mj. nutnost zahladit negativní důsledky hornické činnosti a odstranit staré ekologické zátěže.</w:t>
      </w:r>
    </w:p>
    <w:p w:rsidR="00F86D35">
      <w:pPr>
        <w:rPr>
          <w:lang w:eastAsia="cs-CZ"/>
        </w:rPr>
      </w:pPr>
      <w:r>
        <w:rPr>
          <w:lang w:eastAsia="cs-CZ"/>
        </w:rPr>
        <w:t>Detailní vazba na strategické dokumenty je uvedena v Plánu pro spravedlivou územní transformaci.</w:t>
      </w:r>
    </w:p>
    <w:p w:rsidR="00F86D35">
      <w:pPr>
        <w:pStyle w:val="Heading6"/>
      </w:pPr>
      <w:r>
        <w:t>Základní horizontální podmínka</w:t>
      </w:r>
    </w:p>
    <w:p w:rsidR="00F86D35">
      <w:pPr>
        <w:rPr>
          <w:rFonts w:cs="Segoe UI"/>
          <w:lang w:eastAsia="cs-CZ"/>
        </w:rPr>
      </w:pPr>
      <w:r>
        <w:rPr>
          <w:lang w:eastAsia="cs-CZ"/>
        </w:rPr>
        <w:t xml:space="preserve">Program naplňuje horizontální základní podmínku „Účinná aplikace a implementace Listiny základních práv EU.“ Všechny navržené priority a specifické cíle programu respektují práva, dodržují zásady a podporují jejich uplatňování v souladu s čl. 51 Listiny. Navržené aktivity v rámci programu přispívají k lepší ochraně a naplňování základních práv, a to zejména čl. 34 Sociální zabezpečení a sociální pomoc, čl. 35 Zdraví nebo čl. 37 Ochrana životního prostředí. Celý systém řízení programu pak umožňuje řídicím orgánům sledovat soulad s Listinou na úrovni konkrétních výzev a projektů a kontrolovat, zda nedochází k porušování Listiny. </w:t>
      </w:r>
      <w:r>
        <w:t>Zaměstnanci řídicího orgánu budou vzděláváni v aplikaci a kontrole dodržování základních práv</w:t>
      </w:r>
      <w:r>
        <w:rPr>
          <w:b/>
        </w:rPr>
        <w:t xml:space="preserve">. </w:t>
      </w:r>
      <w:r>
        <w:rPr>
          <w:lang w:eastAsia="cs-CZ"/>
        </w:rPr>
        <w:t xml:space="preserve">Případné problémy jsou pak hlášeny monitorovacímu výboru. Realizátoři </w:t>
      </w:r>
      <w:r>
        <w:rPr>
          <w:lang w:eastAsia="cs-CZ"/>
        </w:rPr>
        <w:t>projektů a další dotčené osoby pak mohou plně chránit svá práva před soudy a správními orgány v souladu s čl. 47 Listiny a českými procesními předpisy.</w:t>
      </w:r>
    </w:p>
    <w:p w:rsidR="00F86D35">
      <w:pPr>
        <w:pStyle w:val="Heading2"/>
      </w:pPr>
      <w:bookmarkStart w:id="8" w:name="_Toc256000007"/>
      <w:r>
        <w:rPr>
          <w:rFonts w:eastAsiaTheme="minorHAnsi" w:cstheme="minorBidi"/>
        </w:rPr>
        <w:t>Makroregionální</w:t>
      </w:r>
      <w:r>
        <w:rPr>
          <w:rFonts w:eastAsiaTheme="minorHAnsi" w:cstheme="minorBidi"/>
        </w:rPr>
        <w:t xml:space="preserve"> strategie</w:t>
      </w:r>
      <w:bookmarkEnd w:id="8"/>
    </w:p>
    <w:p w:rsidR="00F86D35">
      <w:r>
        <w:t xml:space="preserve">Česká republika je zapojena do </w:t>
      </w:r>
      <w:r>
        <w:t>makroregionální</w:t>
      </w:r>
      <w:r>
        <w:t xml:space="preserve"> Strategie EU pro Podunají. Program Spravedlivá transformace aktivitami přispívá zejména k plnění prioritních oblastí 2 Podpora udržitelnější energetiky, 3 Podpora kultury, cestovního ruchu a mezilidských kontaktů, 7</w:t>
      </w:r>
      <w:r w:rsidR="0078499F">
        <w:t> </w:t>
      </w:r>
      <w:r>
        <w:t>Rozvoj znalostní společnosti (pomocí výzkumu, vzdělávání a informačních technologií), 8</w:t>
      </w:r>
      <w:r w:rsidR="0078499F">
        <w:t> </w:t>
      </w:r>
      <w:r>
        <w:t>Podpora konkurenceschopnosti podniků a 9 Investice do lidských zdrojů a dovedností.</w:t>
      </w:r>
    </w:p>
    <w:p w:rsidR="00F86D35">
      <w:pPr>
        <w:pStyle w:val="Heading2"/>
      </w:pPr>
      <w:bookmarkStart w:id="9" w:name="_Toc256000008"/>
      <w:r>
        <w:rPr>
          <w:rFonts w:eastAsiaTheme="minorHAnsi" w:cstheme="minorBidi"/>
        </w:rPr>
        <w:t>Transformační výzvy vycházející z plánů transformace</w:t>
      </w:r>
      <w:bookmarkEnd w:id="9"/>
    </w:p>
    <w:p w:rsidR="00F86D35">
      <w:pPr>
        <w:rPr>
          <w:lang w:eastAsia="cs-CZ"/>
        </w:rPr>
      </w:pPr>
      <w:r>
        <w:rPr>
          <w:lang w:eastAsia="cs-CZ"/>
        </w:rPr>
        <w:t>Mezi hlavní transformační výzvy, které jsou detailně popsány v kapitole č. 2 Plánu spravedlivé územní transformace, lze zařadit následující:</w:t>
      </w:r>
    </w:p>
    <w:p w:rsidR="00F86D35" w:rsidP="00972B89">
      <w:pPr>
        <w:pStyle w:val="ListParagraph"/>
        <w:numPr>
          <w:ilvl w:val="0"/>
          <w:numId w:val="9"/>
        </w:numPr>
      </w:pPr>
      <w:r>
        <w:rPr>
          <w:rStyle w:val="ZvraznnChar"/>
        </w:rPr>
        <w:t>útlum firem v uhelném průmyslu a související ztráta pracovních míst</w:t>
      </w:r>
      <w:r>
        <w:t>, kterým je nutné předcházet aktivní podporou tvorby nových pracovních míst, celkovým rozvojem sektoru malých a středních podniků a zlepšováním kvalifikace zaměstnanců</w:t>
      </w:r>
    </w:p>
    <w:p w:rsidR="00F86D35" w:rsidP="00972B89">
      <w:pPr>
        <w:pStyle w:val="ListParagraph"/>
        <w:numPr>
          <w:ilvl w:val="0"/>
          <w:numId w:val="9"/>
        </w:numPr>
      </w:pPr>
      <w:r>
        <w:rPr>
          <w:rStyle w:val="ZvraznnChar"/>
        </w:rPr>
        <w:t>snížení zaměstnanosti v navázaných odvětvích</w:t>
      </w:r>
      <w:r>
        <w:t>, které tvoří dodavatelské řetězce, byť se tyto firmy přímo nepodílejí na těžbě uhlí (jedná se např. o strojírenské firmy), nebo zajišťují specifické potřeby zaměstnanců uhelného průmyslu (např. veřejná doprava do lokalit)</w:t>
      </w:r>
    </w:p>
    <w:p w:rsidR="00F86D35" w:rsidP="00972B89">
      <w:pPr>
        <w:pStyle w:val="ListParagraph"/>
        <w:numPr>
          <w:ilvl w:val="0"/>
          <w:numId w:val="9"/>
        </w:numPr>
      </w:pPr>
      <w:r>
        <w:rPr>
          <w:rStyle w:val="ZvraznnChar"/>
        </w:rPr>
        <w:t>změna vzdělávacích a kvalifikačních potřeb</w:t>
      </w:r>
      <w:r>
        <w:t xml:space="preserve"> plynoucí z rozvoje nových odvětví a zániku odvětví tradičních – vyžádá si dodatečná opatření v systému škol, vzdělávání, profesní přípravy nebo potřebných rekvalifikací pro stávající zaměstnance</w:t>
      </w:r>
    </w:p>
    <w:p w:rsidR="00F86D35" w:rsidP="00972B89">
      <w:pPr>
        <w:pStyle w:val="ListParagraph"/>
        <w:numPr>
          <w:ilvl w:val="0"/>
          <w:numId w:val="9"/>
        </w:numPr>
      </w:pPr>
      <w:r>
        <w:rPr>
          <w:rStyle w:val="ZvraznnChar"/>
        </w:rPr>
        <w:t>hledání nových zdrojů energie a nových materiálů</w:t>
      </w:r>
      <w:r>
        <w:t xml:space="preserve"> – místo využívání uhlí je nutné hledat další zdroje energie a využívat dostupné materiály, transformace proto vyžaduje rozvoj obnovitelných zdrojů energie ve všech podobách včetně alternativ v oblasti dopravy i potřebu zvýšeného úsilí v oblasti využití materiálů a odpadů </w:t>
      </w:r>
      <w:r>
        <w:rPr>
          <w:color w:val="000000"/>
        </w:rPr>
        <w:t>a celkové urychlení přechodu na principy oběhového hospodářství</w:t>
      </w:r>
    </w:p>
    <w:p w:rsidR="00F86D35" w:rsidP="00972B89">
      <w:pPr>
        <w:pStyle w:val="ListParagraph"/>
        <w:numPr>
          <w:ilvl w:val="0"/>
          <w:numId w:val="9"/>
        </w:numPr>
      </w:pPr>
      <w:r>
        <w:rPr>
          <w:rStyle w:val="ZvraznnChar"/>
        </w:rPr>
        <w:t>digitalizace a robotizace</w:t>
      </w:r>
      <w:r>
        <w:t xml:space="preserve"> představuje nezbytný prvek nejen pro rozvoj nových decentrálních energetických řešení i pro inovativní výrobu; bude proto nutné zajistit dostatečné investice do kompetencí i potřebné infrastruktury</w:t>
      </w:r>
    </w:p>
    <w:p w:rsidR="00F86D35" w:rsidP="00972B89">
      <w:pPr>
        <w:pStyle w:val="ListParagraph"/>
        <w:numPr>
          <w:ilvl w:val="0"/>
          <w:numId w:val="9"/>
        </w:numPr>
      </w:pPr>
      <w:r>
        <w:rPr>
          <w:rStyle w:val="ZvraznnChar"/>
        </w:rPr>
        <w:t xml:space="preserve">výzkum a inovace </w:t>
      </w:r>
      <w:r>
        <w:t>by měly zajistit rozvoj odvětví s vyšší přidanou hodnotou, zajistit kvalifikovaná pracovní místa, zvýšit celkovou atraktivitu regionů, zejména pro mladé, a zastavit odliv obyvatel do jiných regionů</w:t>
      </w:r>
    </w:p>
    <w:p w:rsidR="00F86D35" w:rsidP="00972B89">
      <w:pPr>
        <w:pStyle w:val="ListParagraph"/>
        <w:numPr>
          <w:ilvl w:val="0"/>
          <w:numId w:val="9"/>
        </w:numPr>
      </w:pPr>
      <w:r>
        <w:rPr>
          <w:rStyle w:val="ZvraznnChar"/>
          <w:b w:val="0"/>
          <w:color w:val="auto"/>
        </w:rPr>
        <w:t>v souladu s principem znečišťovatel platí</w:t>
      </w:r>
      <w:r>
        <w:rPr>
          <w:rStyle w:val="ZvraznnChar"/>
          <w:color w:val="auto"/>
        </w:rPr>
        <w:t xml:space="preserve"> </w:t>
      </w:r>
      <w:r>
        <w:rPr>
          <w:rStyle w:val="ZvraznnChar"/>
        </w:rPr>
        <w:t>rekultivace a revitalizace</w:t>
      </w:r>
      <w:r>
        <w:t xml:space="preserve"> ploch po těžbě, které v současnosti představují významnou bariéru rozvoje území</w:t>
      </w:r>
    </w:p>
    <w:p w:rsidR="00F86D35" w:rsidP="00972B89">
      <w:pPr>
        <w:pStyle w:val="ListParagraph"/>
        <w:numPr>
          <w:ilvl w:val="0"/>
          <w:numId w:val="9"/>
        </w:numPr>
      </w:pPr>
      <w:r>
        <w:rPr>
          <w:rStyle w:val="ZvraznnChar"/>
        </w:rPr>
        <w:t>soci</w:t>
      </w:r>
      <w:r>
        <w:rPr>
          <w:rStyle w:val="ZvraznnChar"/>
          <w:rFonts w:hint="eastAsia"/>
        </w:rPr>
        <w:t>á</w:t>
      </w:r>
      <w:r>
        <w:rPr>
          <w:rStyle w:val="ZvraznnChar"/>
        </w:rPr>
        <w:t>ln</w:t>
      </w:r>
      <w:r>
        <w:rPr>
          <w:rStyle w:val="ZvraznnChar"/>
          <w:rFonts w:hint="eastAsia"/>
        </w:rPr>
        <w:t>í</w:t>
      </w:r>
      <w:r>
        <w:rPr>
          <w:rStyle w:val="ZvraznnChar"/>
        </w:rPr>
        <w:t xml:space="preserve"> stabilizace</w:t>
      </w:r>
      <w:r>
        <w:t xml:space="preserve"> s participací obyvatel na rozvoji jejich regionů a komunit</w:t>
      </w:r>
    </w:p>
    <w:p w:rsidR="00F86D35">
      <w:r>
        <w:t>Na všechny výzvy program reaguje v navržených specifických cílech s různou intenzitou dle potřeb jednotlivých krajů.</w:t>
      </w:r>
    </w:p>
    <w:p w:rsidR="00F86D35">
      <w:pPr>
        <w:rPr>
          <w:lang w:eastAsia="cs-CZ"/>
        </w:rPr>
      </w:pPr>
    </w:p>
    <w:p w:rsidR="00F86D35">
      <w:pPr>
        <w:rPr>
          <w:lang w:eastAsia="cs-CZ"/>
        </w:rPr>
        <w:sectPr>
          <w:pgSz w:w="11906" w:h="16838"/>
          <w:pgMar w:top="1417" w:right="1417" w:bottom="1417" w:left="1417" w:header="708" w:footer="708" w:gutter="0"/>
          <w:cols w:space="708"/>
          <w:titlePg/>
          <w:docGrid w:linePitch="360"/>
        </w:sectPr>
      </w:pPr>
    </w:p>
    <w:tbl>
      <w:tblPr>
        <w:tblStyle w:val="TableGrid"/>
        <w:tblW w:w="13887" w:type="dxa"/>
        <w:tblLayout w:type="fixed"/>
        <w:tblLook w:val="04A0"/>
      </w:tblPr>
      <w:tblGrid>
        <w:gridCol w:w="2830"/>
        <w:gridCol w:w="11057"/>
      </w:tblGrid>
      <w:tr w:rsidTr="00F86D35">
        <w:tblPrEx>
          <w:tblW w:w="13887" w:type="dxa"/>
          <w:tblLayout w:type="fixed"/>
          <w:tblLook w:val="04A0"/>
        </w:tblPrEx>
        <w:trPr>
          <w:trHeight w:val="454"/>
        </w:trPr>
        <w:tc>
          <w:tcPr>
            <w:tcW w:w="13887" w:type="dxa"/>
            <w:gridSpan w:val="2"/>
            <w:shd w:val="clear" w:color="auto" w:fill="3E1F65"/>
            <w:vAlign w:val="center"/>
          </w:tcPr>
          <w:p w:rsidR="00F86D35">
            <w:pPr>
              <w:tabs>
                <w:tab w:val="left" w:pos="1515"/>
              </w:tabs>
              <w:spacing w:after="0" w:line="240" w:lineRule="auto"/>
              <w:jc w:val="left"/>
              <w:rPr>
                <w:rFonts w:cs="Arial"/>
                <w:sz w:val="20"/>
                <w:szCs w:val="20"/>
              </w:rPr>
            </w:pPr>
            <w:r>
              <w:rPr>
                <w:rFonts w:eastAsia="Times New Roman" w:cs="Arial"/>
                <w:b/>
                <w:bCs/>
                <w:color w:val="FFFFFF" w:themeColor="background1"/>
                <w:sz w:val="20"/>
                <w:szCs w:val="20"/>
              </w:rPr>
              <w:t>Tabulka 1</w:t>
            </w:r>
            <w:r>
              <w:rPr>
                <w:rFonts w:eastAsia="Times New Roman" w:cs="Arial"/>
                <w:b/>
                <w:bCs/>
                <w:sz w:val="20"/>
                <w:szCs w:val="20"/>
              </w:rPr>
              <w:tab/>
            </w:r>
          </w:p>
        </w:tc>
      </w:tr>
      <w:tr w:rsidTr="00F86D35">
        <w:tblPrEx>
          <w:tblW w:w="13887" w:type="dxa"/>
          <w:tblLayout w:type="fixed"/>
          <w:tblLook w:val="04A0"/>
        </w:tblPrEx>
        <w:trPr>
          <w:trHeight w:val="454"/>
        </w:trPr>
        <w:tc>
          <w:tcPr>
            <w:tcW w:w="2830" w:type="dxa"/>
            <w:shd w:val="clear" w:color="auto" w:fill="8C6DB3"/>
            <w:vAlign w:val="center"/>
          </w:tcPr>
          <w:p w:rsidR="00F86D35">
            <w:pPr>
              <w:spacing w:after="0" w:line="240" w:lineRule="auto"/>
              <w:jc w:val="left"/>
              <w:rPr>
                <w:rFonts w:cs="Arial"/>
                <w:sz w:val="20"/>
                <w:szCs w:val="20"/>
              </w:rPr>
            </w:pPr>
            <w:r>
              <w:rPr>
                <w:rFonts w:eastAsia="Times New Roman" w:cs="Arial"/>
                <w:b/>
                <w:bCs/>
                <w:sz w:val="20"/>
                <w:szCs w:val="20"/>
              </w:rPr>
              <w:t xml:space="preserve">Cíl politiky </w:t>
            </w:r>
          </w:p>
        </w:tc>
        <w:tc>
          <w:tcPr>
            <w:tcW w:w="11057" w:type="dxa"/>
            <w:shd w:val="clear" w:color="auto" w:fill="8C6DB3"/>
            <w:vAlign w:val="center"/>
          </w:tcPr>
          <w:p w:rsidR="00F86D35">
            <w:pPr>
              <w:spacing w:after="0" w:line="240" w:lineRule="auto"/>
              <w:jc w:val="left"/>
              <w:rPr>
                <w:rFonts w:cs="Arial"/>
                <w:sz w:val="20"/>
                <w:szCs w:val="20"/>
              </w:rPr>
            </w:pPr>
            <w:r>
              <w:rPr>
                <w:rFonts w:eastAsia="Times New Roman" w:cs="Arial"/>
                <w:b/>
                <w:bCs/>
                <w:sz w:val="20"/>
                <w:szCs w:val="20"/>
              </w:rPr>
              <w:t>Odůvodnění (shrnutí)</w:t>
            </w:r>
          </w:p>
        </w:tc>
      </w:tr>
      <w:tr w:rsidTr="00F86D35">
        <w:tblPrEx>
          <w:tblW w:w="13887" w:type="dxa"/>
          <w:tblLayout w:type="fixed"/>
          <w:tblLook w:val="04A0"/>
        </w:tblPrEx>
        <w:trPr>
          <w:trHeight w:val="911"/>
        </w:trPr>
        <w:tc>
          <w:tcPr>
            <w:tcW w:w="2830" w:type="dxa"/>
            <w:vAlign w:val="center"/>
          </w:tcPr>
          <w:p w:rsidR="00F86D35">
            <w:pPr>
              <w:jc w:val="left"/>
              <w:rPr>
                <w:rFonts w:cs="Arial"/>
                <w:sz w:val="20"/>
                <w:szCs w:val="20"/>
              </w:rPr>
            </w:pPr>
            <w:r>
              <w:rPr>
                <w:rFonts w:eastAsia="Times New Roman" w:cs="Arial"/>
                <w:b/>
                <w:bCs/>
                <w:sz w:val="20"/>
                <w:szCs w:val="20"/>
              </w:rPr>
              <w:t xml:space="preserve">Specifický cíl FST – </w:t>
            </w:r>
            <w:r>
              <w:rPr>
                <w:rFonts w:eastAsia="Times New Roman" w:cs="Arial"/>
                <w:bCs/>
                <w:sz w:val="20"/>
                <w:szCs w:val="20"/>
              </w:rPr>
              <w:t>umožnit regionům a lidem řešit (negativní) sociální, hospodářské a environmentální dopady transformace na klimaticky neutrální ekonomiku</w:t>
            </w:r>
          </w:p>
        </w:tc>
        <w:tc>
          <w:tcPr>
            <w:tcW w:w="11057" w:type="dxa"/>
            <w:vAlign w:val="center"/>
          </w:tcPr>
          <w:p w:rsidR="00F86D35">
            <w:pPr>
              <w:spacing w:after="0"/>
              <w:jc w:val="left"/>
              <w:rPr>
                <w:rFonts w:eastAsia="Times New Roman" w:cs="Arial"/>
                <w:sz w:val="20"/>
                <w:szCs w:val="20"/>
              </w:rPr>
            </w:pPr>
            <w:r>
              <w:rPr>
                <w:rFonts w:eastAsia="Times New Roman" w:cs="Arial"/>
                <w:b/>
                <w:bCs/>
                <w:iCs/>
                <w:sz w:val="20"/>
                <w:szCs w:val="20"/>
              </w:rPr>
              <w:t>Karlovarský kraj</w:t>
            </w:r>
            <w:r>
              <w:rPr>
                <w:rFonts w:eastAsia="Times New Roman" w:cs="Arial"/>
                <w:iCs/>
                <w:sz w:val="20"/>
                <w:szCs w:val="20"/>
              </w:rPr>
              <w:t xml:space="preserve"> je hospodářsky nejméně vyspělým regionem Česka. Zároveň se jedná o region s významnou těžbou hnědého uhlí a návazným průmyslem. </w:t>
            </w:r>
            <w:r>
              <w:rPr>
                <w:rFonts w:eastAsia="Times New Roman" w:cs="Arial"/>
                <w:b/>
                <w:bCs/>
                <w:sz w:val="20"/>
                <w:szCs w:val="20"/>
              </w:rPr>
              <w:t>Ústecký kraj</w:t>
            </w:r>
            <w:r>
              <w:rPr>
                <w:rFonts w:eastAsia="Times New Roman" w:cs="Arial"/>
                <w:sz w:val="20"/>
                <w:szCs w:val="20"/>
              </w:rPr>
              <w:t xml:space="preserve"> je po Karlovarském kraji ekonomicky druhým nejslabším regionem. Kraj je také charakteristický nejrozsáhlejší těžbou hnědého uhlí, která má výrazný dopad na krajinu i kvalitu života v regionu. Silné je i zastoupení energeticky náročného průmyslu.</w:t>
            </w:r>
            <w:r>
              <w:rPr>
                <w:rFonts w:eastAsia="Times New Roman" w:cs="Arial"/>
                <w:iCs/>
                <w:sz w:val="20"/>
                <w:szCs w:val="20"/>
              </w:rPr>
              <w:t xml:space="preserve"> </w:t>
            </w:r>
            <w:r>
              <w:rPr>
                <w:rFonts w:eastAsia="Times New Roman" w:cs="Arial"/>
                <w:b/>
                <w:bCs/>
                <w:sz w:val="20"/>
                <w:szCs w:val="20"/>
              </w:rPr>
              <w:t>Moravskoslezský kraj</w:t>
            </w:r>
            <w:r>
              <w:rPr>
                <w:rFonts w:eastAsia="Times New Roman" w:cs="Arial"/>
                <w:sz w:val="20"/>
                <w:szCs w:val="20"/>
              </w:rPr>
              <w:t xml:space="preserve"> se v mnoha ohledech neřadí mezi ekonomicky slabé regiony, přetrvávají v něm ale následky těžby černého uhlí v podobě zasažené krajiny. Velmi významnou roli má v kraji také těžký průmysl, který musí projít transformačním procesem. </w:t>
            </w:r>
          </w:p>
          <w:p w:rsidR="00F86D35">
            <w:pPr>
              <w:spacing w:after="0"/>
              <w:jc w:val="left"/>
              <w:rPr>
                <w:rFonts w:eastAsia="Times New Roman" w:cs="Arial"/>
                <w:iCs/>
                <w:sz w:val="20"/>
                <w:szCs w:val="20"/>
              </w:rPr>
            </w:pPr>
            <w:r>
              <w:rPr>
                <w:rFonts w:eastAsia="Times New Roman" w:cs="Arial"/>
                <w:sz w:val="20"/>
                <w:szCs w:val="20"/>
              </w:rPr>
              <w:t xml:space="preserve">Ve všech třech regionech se proto dají očekávat významné negativní dopady přechodu na klimaticky neutrální ekonomiku. </w:t>
            </w:r>
          </w:p>
          <w:p w:rsidR="00F86D35">
            <w:pPr>
              <w:spacing w:after="0"/>
              <w:jc w:val="left"/>
              <w:rPr>
                <w:rFonts w:eastAsia="Times New Roman" w:cs="Arial"/>
                <w:iCs/>
                <w:sz w:val="20"/>
                <w:szCs w:val="20"/>
              </w:rPr>
            </w:pPr>
            <w:r>
              <w:rPr>
                <w:rFonts w:eastAsia="Times New Roman" w:cs="Arial"/>
                <w:iCs/>
                <w:sz w:val="20"/>
                <w:szCs w:val="20"/>
              </w:rPr>
              <w:t>Mezi hlavní problémy, které bude program řešit, patří:</w:t>
            </w:r>
          </w:p>
          <w:p w:rsidR="00F86D35" w:rsidP="00972B89">
            <w:pPr>
              <w:pStyle w:val="ListParagraph"/>
              <w:numPr>
                <w:ilvl w:val="0"/>
                <w:numId w:val="6"/>
              </w:numPr>
              <w:spacing w:after="0"/>
              <w:jc w:val="left"/>
              <w:rPr>
                <w:rFonts w:eastAsia="Times New Roman" w:cs="Arial"/>
                <w:iCs/>
                <w:sz w:val="20"/>
                <w:szCs w:val="20"/>
              </w:rPr>
            </w:pPr>
            <w:r>
              <w:rPr>
                <w:rFonts w:eastAsia="Times New Roman" w:cs="Arial"/>
                <w:iCs/>
                <w:sz w:val="20"/>
                <w:szCs w:val="20"/>
              </w:rPr>
              <w:t>nedostatečný počet pracovní míst pro zaměstnance odcházející z uhelného průmyslu i pro mladé obyvatele kraje v oborech s vyšší přidanou hodnotou;</w:t>
            </w:r>
          </w:p>
          <w:p w:rsidR="00F86D35" w:rsidP="00972B89">
            <w:pPr>
              <w:pStyle w:val="ListParagraph"/>
              <w:numPr>
                <w:ilvl w:val="0"/>
                <w:numId w:val="6"/>
              </w:numPr>
              <w:spacing w:after="0"/>
              <w:jc w:val="left"/>
              <w:rPr>
                <w:rFonts w:eastAsia="Times New Roman" w:cs="Arial"/>
                <w:iCs/>
                <w:sz w:val="20"/>
                <w:szCs w:val="20"/>
              </w:rPr>
            </w:pPr>
            <w:r>
              <w:rPr>
                <w:rFonts w:eastAsia="Times New Roman" w:cs="Arial"/>
                <w:sz w:val="20"/>
                <w:szCs w:val="20"/>
              </w:rPr>
              <w:t>dominance zaměstnanosti ve velkých podnicích v tradičních průmyslových odvětvích, které jsou ohrožené transformačním procesem;</w:t>
            </w:r>
          </w:p>
          <w:p w:rsidR="00F86D35" w:rsidP="00972B89">
            <w:pPr>
              <w:pStyle w:val="ListParagraph"/>
              <w:numPr>
                <w:ilvl w:val="0"/>
                <w:numId w:val="6"/>
              </w:numPr>
              <w:spacing w:after="0"/>
              <w:jc w:val="left"/>
              <w:rPr>
                <w:rFonts w:eastAsia="Times New Roman" w:cs="Arial"/>
                <w:iCs/>
                <w:sz w:val="20"/>
                <w:szCs w:val="20"/>
              </w:rPr>
            </w:pPr>
            <w:r>
              <w:rPr>
                <w:rFonts w:eastAsia="Times New Roman" w:cs="Arial"/>
                <w:iCs/>
                <w:sz w:val="20"/>
                <w:szCs w:val="20"/>
              </w:rPr>
              <w:t>nedostatečná kapacita pro výzkum a inovace;</w:t>
            </w:r>
          </w:p>
          <w:p w:rsidR="00F86D35" w:rsidP="00972B89">
            <w:pPr>
              <w:pStyle w:val="ListParagraph"/>
              <w:numPr>
                <w:ilvl w:val="0"/>
                <w:numId w:val="6"/>
              </w:numPr>
              <w:spacing w:after="0"/>
              <w:jc w:val="left"/>
              <w:rPr>
                <w:rFonts w:eastAsia="Times New Roman" w:cs="Arial"/>
                <w:iCs/>
                <w:sz w:val="20"/>
                <w:szCs w:val="20"/>
              </w:rPr>
            </w:pPr>
            <w:r>
              <w:rPr>
                <w:rFonts w:eastAsia="Times New Roman" w:cs="Arial"/>
                <w:iCs/>
                <w:sz w:val="20"/>
                <w:szCs w:val="20"/>
              </w:rPr>
              <w:t>rozsáhlé plochy po těžbě uhlí a návazném průmyslu, pro které se hledá nové využití;</w:t>
            </w:r>
          </w:p>
          <w:p w:rsidR="00F86D35" w:rsidP="00972B89">
            <w:pPr>
              <w:pStyle w:val="ListParagraph"/>
              <w:numPr>
                <w:ilvl w:val="0"/>
                <w:numId w:val="6"/>
              </w:numPr>
              <w:spacing w:after="0"/>
              <w:jc w:val="left"/>
              <w:rPr>
                <w:rFonts w:eastAsia="Times New Roman" w:cs="Arial"/>
                <w:iCs/>
                <w:sz w:val="20"/>
                <w:szCs w:val="20"/>
              </w:rPr>
            </w:pPr>
            <w:r>
              <w:rPr>
                <w:rFonts w:eastAsia="Times New Roman" w:cs="Arial"/>
                <w:iCs/>
                <w:sz w:val="20"/>
                <w:szCs w:val="20"/>
              </w:rPr>
              <w:t>problémy podniků, které v důsledku plnění klimatických cílů procházejí nebo budou procházet transformací, se strukturou a kvalifikací zaměstnanců;</w:t>
            </w:r>
          </w:p>
          <w:p w:rsidR="00F86D35" w:rsidP="00972B89">
            <w:pPr>
              <w:pStyle w:val="ListParagraph"/>
              <w:numPr>
                <w:ilvl w:val="0"/>
                <w:numId w:val="6"/>
              </w:numPr>
              <w:spacing w:after="0"/>
              <w:jc w:val="left"/>
              <w:rPr>
                <w:rFonts w:eastAsia="Times New Roman" w:cs="Arial"/>
                <w:sz w:val="20"/>
                <w:szCs w:val="20"/>
              </w:rPr>
            </w:pPr>
            <w:r>
              <w:rPr>
                <w:rFonts w:eastAsia="Times New Roman" w:cs="Arial"/>
                <w:iCs/>
                <w:sz w:val="20"/>
                <w:szCs w:val="20"/>
              </w:rPr>
              <w:t>vzdělanostní skladba obyvatelstva ztěžující zavádění inovací a transformaci regionů.</w:t>
            </w:r>
          </w:p>
        </w:tc>
      </w:tr>
    </w:tbl>
    <w:p w:rsidR="00F86D35">
      <w:pPr>
        <w:sectPr>
          <w:headerReference w:type="even" r:id="rId37"/>
          <w:headerReference w:type="default" r:id="rId38"/>
          <w:headerReference w:type="first" r:id="rId39"/>
          <w:footerReference w:type="first" r:id="rId40"/>
          <w:pgSz w:w="16838" w:h="11906" w:orient="landscape"/>
          <w:pgMar w:top="1417" w:right="1417" w:bottom="1417" w:left="1417" w:header="708" w:footer="708" w:gutter="0"/>
          <w:cols w:space="708"/>
          <w:titlePg/>
          <w:docGrid w:linePitch="360"/>
        </w:sectPr>
      </w:pPr>
    </w:p>
    <w:p w:rsidR="00F86D35">
      <w:pPr>
        <w:pStyle w:val="Heading1"/>
      </w:pPr>
      <w:bookmarkStart w:id="10" w:name="_Toc256000009"/>
      <w:r>
        <w:rPr>
          <w:rFonts w:cstheme="minorBidi"/>
        </w:rPr>
        <w:t>Priority</w:t>
      </w:r>
      <w:bookmarkEnd w:id="10"/>
    </w:p>
    <w:p w:rsidR="00F86D35">
      <w:pPr>
        <w:pStyle w:val="Heading2"/>
      </w:pPr>
      <w:bookmarkStart w:id="11" w:name="_Toc256000010"/>
      <w:r>
        <w:rPr>
          <w:rFonts w:eastAsiaTheme="minorHAnsi" w:cstheme="minorBidi"/>
        </w:rPr>
        <w:t>Priority jiné než technická pomoc</w:t>
      </w:r>
      <w:bookmarkEnd w:id="11"/>
    </w:p>
    <w:p w:rsidR="00F86D35" w:rsidP="00972B89">
      <w:pPr>
        <w:pStyle w:val="Heading3"/>
        <w:numPr>
          <w:ilvl w:val="2"/>
          <w:numId w:val="12"/>
        </w:numPr>
      </w:pPr>
      <w:bookmarkStart w:id="12" w:name="_Toc256000011"/>
      <w:r>
        <w:rPr>
          <w:rFonts w:eastAsiaTheme="minorHAnsi" w:cstheme="minorBidi"/>
        </w:rPr>
        <w:t>Priorita Karlovarský kraj</w:t>
      </w:r>
      <w:bookmarkEnd w:id="12"/>
    </w:p>
    <w:p w:rsidR="00F86D35">
      <w:pPr>
        <w:pStyle w:val="Heading4"/>
      </w:pPr>
      <w:r>
        <w:rPr>
          <w:rFonts w:eastAsiaTheme="minorHAnsi" w:cstheme="minorBidi"/>
        </w:rPr>
        <w:t>Intervence fondů</w:t>
      </w:r>
    </w:p>
    <w:p w:rsidR="00F86D35">
      <w:pPr>
        <w:pStyle w:val="Heading6"/>
        <w:tabs>
          <w:tab w:val="left" w:pos="6356"/>
          <w:tab w:val="left" w:pos="6778"/>
        </w:tabs>
        <w:rPr>
          <w:lang w:val="en-US"/>
        </w:rPr>
      </w:pPr>
      <w:r>
        <w:t>Související druhy akcí</w:t>
      </w:r>
    </w:p>
    <w:p w:rsidR="00F86D35">
      <w:pPr>
        <w:pStyle w:val="Heading7"/>
        <w:rPr>
          <w:shd w:val="clear" w:color="auto" w:fill="FFFFFF"/>
        </w:rPr>
      </w:pPr>
      <w:bookmarkStart w:id="13" w:name="_Hlk93534581"/>
      <w:r>
        <w:rPr>
          <w:shd w:val="clear" w:color="auto" w:fill="FFFFFF"/>
        </w:rPr>
        <w:t>A. Tematické výzvy</w:t>
      </w:r>
    </w:p>
    <w:p w:rsidR="00F86D35">
      <w:pPr>
        <w:rPr>
          <w:shd w:val="clear" w:color="auto" w:fill="FFFFFF"/>
        </w:rPr>
      </w:pPr>
      <w:r>
        <w:rPr>
          <w:shd w:val="clear" w:color="auto" w:fill="FFFFFF"/>
        </w:rPr>
        <w:t>V rámci specifického cíle prost</w:t>
      </w:r>
      <w:r>
        <w:rPr>
          <w:rFonts w:hint="eastAsia"/>
          <w:shd w:val="clear" w:color="auto" w:fill="FFFFFF"/>
        </w:rPr>
        <w:t>ř</w:t>
      </w:r>
      <w:r>
        <w:rPr>
          <w:shd w:val="clear" w:color="auto" w:fill="FFFFFF"/>
        </w:rPr>
        <w:t>ednictv</w:t>
      </w:r>
      <w:r>
        <w:rPr>
          <w:rFonts w:hint="eastAsia"/>
          <w:shd w:val="clear" w:color="auto" w:fill="FFFFFF"/>
        </w:rPr>
        <w:t>í</w:t>
      </w:r>
      <w:r>
        <w:rPr>
          <w:shd w:val="clear" w:color="auto" w:fill="FFFFFF"/>
        </w:rPr>
        <w:t>m</w:t>
      </w:r>
      <w:r>
        <w:rPr>
          <w:b/>
          <w:bCs/>
          <w:shd w:val="clear" w:color="auto" w:fill="FFFFFF"/>
        </w:rPr>
        <w:t xml:space="preserve"> tematických výzev </w:t>
      </w:r>
      <w:r>
        <w:rPr>
          <w:shd w:val="clear" w:color="auto" w:fill="FFFFFF"/>
        </w:rPr>
        <w:t xml:space="preserve">podporujeme intervence zaměřené na </w:t>
      </w:r>
      <w:r>
        <w:rPr>
          <w:b/>
          <w:bCs/>
          <w:shd w:val="clear" w:color="auto" w:fill="FFFFFF"/>
        </w:rPr>
        <w:t>klíčové pot</w:t>
      </w:r>
      <w:r>
        <w:rPr>
          <w:rFonts w:hint="eastAsia"/>
          <w:b/>
          <w:bCs/>
          <w:shd w:val="clear" w:color="auto" w:fill="FFFFFF"/>
        </w:rPr>
        <w:t>ř</w:t>
      </w:r>
      <w:r>
        <w:rPr>
          <w:b/>
          <w:bCs/>
          <w:shd w:val="clear" w:color="auto" w:fill="FFFFFF"/>
        </w:rPr>
        <w:t>eby kraje</w:t>
      </w:r>
      <w:r>
        <w:rPr>
          <w:shd w:val="clear" w:color="auto" w:fill="FFFFFF"/>
        </w:rPr>
        <w:t>:</w:t>
      </w:r>
    </w:p>
    <w:p w:rsidR="00F86D35" w:rsidP="00972B89">
      <w:pPr>
        <w:pStyle w:val="ListParagraph"/>
        <w:numPr>
          <w:ilvl w:val="0"/>
          <w:numId w:val="19"/>
        </w:numPr>
        <w:rPr>
          <w:lang w:val="en-US"/>
        </w:rPr>
      </w:pPr>
      <w:r>
        <w:rPr>
          <w:b/>
          <w:shd w:val="clear" w:color="auto" w:fill="FFFFFF"/>
        </w:rPr>
        <w:t>nová řešení</w:t>
      </w:r>
      <w:r>
        <w:rPr>
          <w:shd w:val="clear" w:color="auto" w:fill="FFFFFF"/>
        </w:rPr>
        <w:t xml:space="preserve"> a </w:t>
      </w:r>
      <w:r>
        <w:rPr>
          <w:b/>
          <w:shd w:val="clear" w:color="auto" w:fill="FFFFFF"/>
        </w:rPr>
        <w:t xml:space="preserve">podporu rozvoje výzkumu, vývoje a inovací </w:t>
      </w:r>
      <w:r>
        <w:rPr>
          <w:shd w:val="clear" w:color="auto" w:fill="FFFFFF"/>
        </w:rPr>
        <w:t>jako například:</w:t>
      </w:r>
    </w:p>
    <w:p w:rsidR="00F86D35" w:rsidP="00972B89">
      <w:pPr>
        <w:pStyle w:val="ListParagraph"/>
        <w:numPr>
          <w:ilvl w:val="1"/>
          <w:numId w:val="19"/>
        </w:numPr>
        <w:rPr>
          <w:lang w:val="en-US"/>
        </w:rPr>
      </w:pPr>
      <w:r>
        <w:t>rozvoj výzkumných a vývojových aktivit dle chytré specializace kraje, prioritně se zaměřením na energetickou transformaci, snižování emisí a nové výzvy;</w:t>
      </w:r>
    </w:p>
    <w:p w:rsidR="00F86D35" w:rsidP="00972B89">
      <w:pPr>
        <w:pStyle w:val="ListParagraph"/>
        <w:numPr>
          <w:ilvl w:val="1"/>
          <w:numId w:val="19"/>
        </w:numPr>
        <w:rPr>
          <w:lang w:val="en-US"/>
        </w:rPr>
      </w:pPr>
      <w:r>
        <w:t xml:space="preserve">vznik decentralizované sítě menších inovačních </w:t>
      </w:r>
      <w:r>
        <w:t>hubů</w:t>
      </w:r>
      <w:r>
        <w:t>;</w:t>
      </w:r>
    </w:p>
    <w:p w:rsidR="00F86D35" w:rsidP="00972B89">
      <w:pPr>
        <w:pStyle w:val="ListParagraph"/>
        <w:numPr>
          <w:ilvl w:val="1"/>
          <w:numId w:val="19"/>
        </w:numPr>
        <w:rPr>
          <w:lang w:val="en-US"/>
        </w:rPr>
      </w:pPr>
      <w:r>
        <w:t>vznik a rozvoj podnikatelských inkubátorů;</w:t>
      </w:r>
    </w:p>
    <w:p w:rsidR="00F86D35" w:rsidP="00972B89">
      <w:pPr>
        <w:pStyle w:val="ListParagraph"/>
        <w:numPr>
          <w:ilvl w:val="0"/>
          <w:numId w:val="19"/>
        </w:numPr>
      </w:pPr>
      <w:r>
        <w:rPr>
          <w:b/>
          <w:bCs/>
          <w:shd w:val="clear" w:color="auto" w:fill="FFFFFF"/>
        </w:rPr>
        <w:t>znovuvyužití území po t</w:t>
      </w:r>
      <w:r>
        <w:rPr>
          <w:rFonts w:hint="eastAsia"/>
          <w:b/>
          <w:bCs/>
          <w:shd w:val="clear" w:color="auto" w:fill="FFFFFF"/>
        </w:rPr>
        <w:t>ěž</w:t>
      </w:r>
      <w:r>
        <w:rPr>
          <w:b/>
          <w:bCs/>
          <w:shd w:val="clear" w:color="auto" w:fill="FFFFFF"/>
        </w:rPr>
        <w:t>b</w:t>
      </w:r>
      <w:r>
        <w:rPr>
          <w:rFonts w:hint="eastAsia"/>
          <w:b/>
          <w:bCs/>
          <w:shd w:val="clear" w:color="auto" w:fill="FFFFFF"/>
        </w:rPr>
        <w:t>ě</w:t>
      </w:r>
      <w:r>
        <w:rPr>
          <w:b/>
          <w:bCs/>
          <w:shd w:val="clear" w:color="auto" w:fill="FFFFFF"/>
        </w:rPr>
        <w:t xml:space="preserve"> hn</w:t>
      </w:r>
      <w:r>
        <w:rPr>
          <w:rFonts w:hint="eastAsia"/>
          <w:b/>
          <w:bCs/>
          <w:shd w:val="clear" w:color="auto" w:fill="FFFFFF"/>
        </w:rPr>
        <w:t>ě</w:t>
      </w:r>
      <w:r>
        <w:rPr>
          <w:b/>
          <w:bCs/>
          <w:shd w:val="clear" w:color="auto" w:fill="FFFFFF"/>
        </w:rPr>
        <w:t>dého uhlí</w:t>
      </w:r>
      <w:r>
        <w:rPr>
          <w:shd w:val="clear" w:color="auto" w:fill="FFFFFF"/>
        </w:rPr>
        <w:t xml:space="preserve"> a souvisejícího průmyslu včetně energetiky a teplárenství, a to:</w:t>
      </w:r>
    </w:p>
    <w:p w:rsidR="00F86D35" w:rsidP="00972B89">
      <w:pPr>
        <w:pStyle w:val="ListParagraph"/>
        <w:numPr>
          <w:ilvl w:val="1"/>
          <w:numId w:val="19"/>
        </w:numPr>
      </w:pPr>
      <w:r>
        <w:rPr>
          <w:color w:val="000000"/>
          <w:lang w:eastAsia="cs-CZ"/>
        </w:rPr>
        <w:t>plánování a koordinaci rozvoje území;</w:t>
      </w:r>
    </w:p>
    <w:p w:rsidR="00F86D35" w:rsidP="00972B89">
      <w:pPr>
        <w:pStyle w:val="ListParagraph"/>
        <w:numPr>
          <w:ilvl w:val="1"/>
          <w:numId w:val="19"/>
        </w:numPr>
      </w:pPr>
      <w:r>
        <w:rPr>
          <w:color w:val="000000"/>
          <w:lang w:eastAsia="cs-CZ"/>
        </w:rPr>
        <w:t>přípravné a inženýrské práce;</w:t>
      </w:r>
    </w:p>
    <w:p w:rsidR="00F86D35" w:rsidP="00972B89">
      <w:pPr>
        <w:pStyle w:val="ListParagraph"/>
        <w:numPr>
          <w:ilvl w:val="1"/>
          <w:numId w:val="19"/>
        </w:numPr>
      </w:pPr>
      <w:r>
        <w:rPr>
          <w:color w:val="000000"/>
          <w:lang w:eastAsia="cs-CZ"/>
        </w:rPr>
        <w:t>sanaci kontaminovaných lokalit a odstranění nepotřebných staveb;</w:t>
      </w:r>
    </w:p>
    <w:p w:rsidR="00F86D35" w:rsidP="00972B89">
      <w:pPr>
        <w:pStyle w:val="ListParagraph"/>
        <w:numPr>
          <w:ilvl w:val="1"/>
          <w:numId w:val="19"/>
        </w:numPr>
      </w:pPr>
      <w:r>
        <w:rPr>
          <w:color w:val="000000"/>
          <w:lang w:eastAsia="cs-CZ"/>
        </w:rPr>
        <w:t>výstavbu technické a dopravní infrastruktury v území</w:t>
      </w:r>
      <w:r>
        <w:t>;</w:t>
      </w:r>
    </w:p>
    <w:p w:rsidR="00F86D35" w:rsidP="00972B89">
      <w:pPr>
        <w:pStyle w:val="ListParagraph"/>
        <w:numPr>
          <w:ilvl w:val="1"/>
          <w:numId w:val="19"/>
        </w:numPr>
      </w:pPr>
      <w:r>
        <w:t>přírodě blízká opatření a opatření přispívající k ochraně biodiverzity;</w:t>
      </w:r>
    </w:p>
    <w:p w:rsidR="00F86D35" w:rsidP="00972B89">
      <w:pPr>
        <w:pStyle w:val="ListParagraph"/>
        <w:numPr>
          <w:ilvl w:val="1"/>
          <w:numId w:val="19"/>
        </w:numPr>
      </w:pPr>
      <w:r>
        <w:rPr>
          <w:color w:val="000000"/>
          <w:lang w:eastAsia="cs-CZ"/>
        </w:rPr>
        <w:t>projekty nového využití území, které zahrnují širokou škálu možností od veřejné infrastruktury až po nové ekonomické nebo veřejně prospěšné aktivity</w:t>
      </w:r>
      <w:r>
        <w:t>;</w:t>
      </w:r>
    </w:p>
    <w:p w:rsidR="00F86D35" w:rsidP="00972B89">
      <w:pPr>
        <w:pStyle w:val="ListParagraph"/>
        <w:numPr>
          <w:ilvl w:val="0"/>
          <w:numId w:val="19"/>
        </w:numPr>
        <w:rPr>
          <w:shd w:val="clear" w:color="auto" w:fill="FFFFFF"/>
        </w:rPr>
      </w:pPr>
      <w:r>
        <w:rPr>
          <w:b/>
          <w:bCs/>
          <w:shd w:val="clear" w:color="auto" w:fill="FFFFFF"/>
        </w:rPr>
        <w:t>zachování zaměstnanosti v podnicích</w:t>
      </w:r>
      <w:r>
        <w:rPr>
          <w:shd w:val="clear" w:color="auto" w:fill="FFFFFF"/>
        </w:rPr>
        <w:t>, které procházejí transformací v důsledku naplňování cílů Zelené dohody pro Evropu; tato pomoc zahrnuje především:</w:t>
      </w:r>
    </w:p>
    <w:p w:rsidR="00F86D35" w:rsidP="00972B89">
      <w:pPr>
        <w:pStyle w:val="ListParagraph"/>
        <w:numPr>
          <w:ilvl w:val="1"/>
          <w:numId w:val="19"/>
        </w:numPr>
        <w:rPr>
          <w:shd w:val="clear" w:color="auto" w:fill="FFFFFF"/>
        </w:rPr>
      </w:pPr>
      <w:r>
        <w:rPr>
          <w:shd w:val="clear" w:color="auto" w:fill="FFFFFF"/>
        </w:rPr>
        <w:t>zvyšování kvalifikace pracovníků;</w:t>
      </w:r>
    </w:p>
    <w:p w:rsidR="00F86D35" w:rsidP="00972B89">
      <w:pPr>
        <w:pStyle w:val="ListParagraph"/>
        <w:numPr>
          <w:ilvl w:val="1"/>
          <w:numId w:val="19"/>
        </w:numPr>
        <w:rPr>
          <w:shd w:val="clear" w:color="auto" w:fill="FFFFFF"/>
        </w:rPr>
      </w:pPr>
      <w:r>
        <w:rPr>
          <w:shd w:val="clear" w:color="auto" w:fill="FFFFFF"/>
        </w:rPr>
        <w:t>rekvalifikace pracovníků pro nová odvětví;</w:t>
      </w:r>
    </w:p>
    <w:p w:rsidR="00F86D35" w:rsidP="00972B89">
      <w:pPr>
        <w:pStyle w:val="ListParagraph"/>
        <w:numPr>
          <w:ilvl w:val="1"/>
          <w:numId w:val="19"/>
        </w:numPr>
        <w:rPr>
          <w:shd w:val="clear" w:color="auto" w:fill="FFFFFF"/>
        </w:rPr>
      </w:pPr>
      <w:r>
        <w:rPr>
          <w:shd w:val="clear" w:color="auto" w:fill="FFFFFF"/>
        </w:rPr>
        <w:t>kariérové poradenství;</w:t>
      </w:r>
    </w:p>
    <w:p w:rsidR="00F86D35" w:rsidP="00972B89">
      <w:pPr>
        <w:pStyle w:val="ListParagraph"/>
        <w:numPr>
          <w:ilvl w:val="1"/>
          <w:numId w:val="19"/>
        </w:numPr>
        <w:rPr>
          <w:shd w:val="clear" w:color="auto" w:fill="FFFFFF"/>
        </w:rPr>
      </w:pPr>
      <w:r>
        <w:rPr>
          <w:shd w:val="clear" w:color="auto" w:fill="FFFFFF"/>
        </w:rPr>
        <w:t>sociální poradenství pro pracovníky;</w:t>
      </w:r>
    </w:p>
    <w:p w:rsidR="00F86D35" w:rsidP="00972B89">
      <w:pPr>
        <w:pStyle w:val="ListParagraph"/>
        <w:numPr>
          <w:ilvl w:val="1"/>
          <w:numId w:val="19"/>
        </w:numPr>
        <w:rPr>
          <w:shd w:val="clear" w:color="auto" w:fill="FFFFFF"/>
        </w:rPr>
      </w:pPr>
      <w:r>
        <w:rPr>
          <w:shd w:val="clear" w:color="auto" w:fill="FFFFFF"/>
        </w:rPr>
        <w:t>investiční náklady přímo související se změnou potřeb zaměstnanců;</w:t>
      </w:r>
    </w:p>
    <w:p w:rsidR="00F86D35" w:rsidP="00972B89">
      <w:pPr>
        <w:pStyle w:val="ListParagraph"/>
        <w:numPr>
          <w:ilvl w:val="0"/>
          <w:numId w:val="19"/>
        </w:numPr>
        <w:rPr>
          <w:shd w:val="clear" w:color="auto" w:fill="FFFFFF"/>
        </w:rPr>
      </w:pPr>
      <w:r>
        <w:rPr>
          <w:b/>
          <w:bCs/>
          <w:shd w:val="clear" w:color="auto" w:fill="FFFFFF"/>
        </w:rPr>
        <w:t>vzd</w:t>
      </w:r>
      <w:r>
        <w:rPr>
          <w:rFonts w:hint="eastAsia"/>
          <w:b/>
          <w:bCs/>
          <w:shd w:val="clear" w:color="auto" w:fill="FFFFFF"/>
        </w:rPr>
        <w:t>ě</w:t>
      </w:r>
      <w:r>
        <w:rPr>
          <w:b/>
          <w:bCs/>
          <w:shd w:val="clear" w:color="auto" w:fill="FFFFFF"/>
        </w:rPr>
        <w:t>lávací soustavu</w:t>
      </w:r>
      <w:r>
        <w:rPr>
          <w:shd w:val="clear" w:color="auto" w:fill="FFFFFF"/>
        </w:rPr>
        <w:t xml:space="preserve">, a to konkrétně na podporu </w:t>
      </w:r>
      <w:r>
        <w:rPr>
          <w:b/>
          <w:shd w:val="clear" w:color="auto" w:fill="FFFFFF"/>
        </w:rPr>
        <w:t>odborných u</w:t>
      </w:r>
      <w:r>
        <w:rPr>
          <w:rFonts w:hint="eastAsia"/>
          <w:b/>
          <w:shd w:val="clear" w:color="auto" w:fill="FFFFFF"/>
        </w:rPr>
        <w:t>č</w:t>
      </w:r>
      <w:r>
        <w:rPr>
          <w:b/>
          <w:shd w:val="clear" w:color="auto" w:fill="FFFFFF"/>
        </w:rPr>
        <w:t>eben st</w:t>
      </w:r>
      <w:r>
        <w:rPr>
          <w:rFonts w:hint="eastAsia"/>
          <w:b/>
          <w:shd w:val="clear" w:color="auto" w:fill="FFFFFF"/>
        </w:rPr>
        <w:t>ř</w:t>
      </w:r>
      <w:r>
        <w:rPr>
          <w:b/>
          <w:shd w:val="clear" w:color="auto" w:fill="FFFFFF"/>
        </w:rPr>
        <w:t>edních škol</w:t>
      </w:r>
      <w:r>
        <w:rPr>
          <w:shd w:val="clear" w:color="auto" w:fill="FFFFFF"/>
        </w:rPr>
        <w:t xml:space="preserve"> v souvislosti se specializací regionu a novými oblastmi rozvoje;</w:t>
      </w:r>
    </w:p>
    <w:p w:rsidR="00F86D35" w:rsidP="00972B89">
      <w:pPr>
        <w:pStyle w:val="ListParagraph"/>
        <w:numPr>
          <w:ilvl w:val="0"/>
          <w:numId w:val="19"/>
        </w:numPr>
      </w:pPr>
      <w:r>
        <w:rPr>
          <w:shd w:val="clear" w:color="auto" w:fill="FFFFFF"/>
        </w:rPr>
        <w:t xml:space="preserve">infrastrukturu pro </w:t>
      </w:r>
      <w:r>
        <w:rPr>
          <w:b/>
          <w:shd w:val="clear" w:color="auto" w:fill="FFFFFF"/>
        </w:rPr>
        <w:t>zájmové vzd</w:t>
      </w:r>
      <w:r>
        <w:rPr>
          <w:rFonts w:hint="eastAsia"/>
          <w:b/>
          <w:shd w:val="clear" w:color="auto" w:fill="FFFFFF"/>
        </w:rPr>
        <w:t>ě</w:t>
      </w:r>
      <w:r>
        <w:rPr>
          <w:b/>
          <w:shd w:val="clear" w:color="auto" w:fill="FFFFFF"/>
        </w:rPr>
        <w:t>lávání</w:t>
      </w:r>
      <w:r>
        <w:rPr>
          <w:shd w:val="clear" w:color="auto" w:fill="FFFFFF"/>
        </w:rPr>
        <w:t xml:space="preserve"> sloužící pro osvětu v oblastech transformace regionu a změny klimatu;</w:t>
      </w:r>
    </w:p>
    <w:p w:rsidR="00F86D35" w:rsidP="00972B89">
      <w:pPr>
        <w:pStyle w:val="ListParagraph"/>
        <w:numPr>
          <w:ilvl w:val="0"/>
          <w:numId w:val="19"/>
        </w:numPr>
      </w:pPr>
      <w:r>
        <w:rPr>
          <w:shd w:val="clear" w:color="auto" w:fill="FFFFFF"/>
        </w:rPr>
        <w:t xml:space="preserve">posílení </w:t>
      </w:r>
      <w:r>
        <w:rPr>
          <w:b/>
          <w:shd w:val="clear" w:color="auto" w:fill="FFFFFF"/>
        </w:rPr>
        <w:t>soci</w:t>
      </w:r>
      <w:r>
        <w:rPr>
          <w:rFonts w:hint="eastAsia"/>
          <w:b/>
          <w:shd w:val="clear" w:color="auto" w:fill="FFFFFF"/>
        </w:rPr>
        <w:t>á</w:t>
      </w:r>
      <w:r>
        <w:rPr>
          <w:b/>
          <w:shd w:val="clear" w:color="auto" w:fill="FFFFFF"/>
        </w:rPr>
        <w:t>ln</w:t>
      </w:r>
      <w:r>
        <w:rPr>
          <w:rFonts w:hint="eastAsia"/>
          <w:b/>
          <w:shd w:val="clear" w:color="auto" w:fill="FFFFFF"/>
        </w:rPr>
        <w:t>í</w:t>
      </w:r>
      <w:r>
        <w:rPr>
          <w:b/>
          <w:shd w:val="clear" w:color="auto" w:fill="FFFFFF"/>
        </w:rPr>
        <w:t xml:space="preserve"> stability </w:t>
      </w:r>
      <w:r>
        <w:rPr>
          <w:shd w:val="clear" w:color="auto" w:fill="FFFFFF"/>
        </w:rPr>
        <w:t>regionu prost</w:t>
      </w:r>
      <w:r>
        <w:rPr>
          <w:rFonts w:hint="eastAsia"/>
          <w:shd w:val="clear" w:color="auto" w:fill="FFFFFF"/>
        </w:rPr>
        <w:t>ř</w:t>
      </w:r>
      <w:r>
        <w:rPr>
          <w:shd w:val="clear" w:color="auto" w:fill="FFFFFF"/>
        </w:rPr>
        <w:t>ednictv</w:t>
      </w:r>
      <w:r>
        <w:rPr>
          <w:rFonts w:hint="eastAsia"/>
          <w:shd w:val="clear" w:color="auto" w:fill="FFFFFF"/>
        </w:rPr>
        <w:t>í</w:t>
      </w:r>
      <w:r>
        <w:rPr>
          <w:shd w:val="clear" w:color="auto" w:fill="FFFFFF"/>
        </w:rPr>
        <w:t>m podpory soudr</w:t>
      </w:r>
      <w:r>
        <w:rPr>
          <w:rFonts w:hint="eastAsia"/>
          <w:shd w:val="clear" w:color="auto" w:fill="FFFFFF"/>
        </w:rPr>
        <w:t>ž</w:t>
      </w:r>
      <w:r>
        <w:rPr>
          <w:shd w:val="clear" w:color="auto" w:fill="FFFFFF"/>
        </w:rPr>
        <w:t>nosti m</w:t>
      </w:r>
      <w:r>
        <w:rPr>
          <w:rFonts w:hint="eastAsia"/>
          <w:shd w:val="clear" w:color="auto" w:fill="FFFFFF"/>
        </w:rPr>
        <w:t>í</w:t>
      </w:r>
      <w:r>
        <w:rPr>
          <w:shd w:val="clear" w:color="auto" w:fill="FFFFFF"/>
        </w:rPr>
        <w:t>stn</w:t>
      </w:r>
      <w:r>
        <w:rPr>
          <w:rFonts w:hint="eastAsia"/>
          <w:shd w:val="clear" w:color="auto" w:fill="FFFFFF"/>
        </w:rPr>
        <w:t>í</w:t>
      </w:r>
      <w:r>
        <w:rPr>
          <w:shd w:val="clear" w:color="auto" w:fill="FFFFFF"/>
        </w:rPr>
        <w:t>ch komunit.</w:t>
      </w:r>
    </w:p>
    <w:p w:rsidR="00F86D35">
      <w:pPr>
        <w:rPr>
          <w:shd w:val="clear" w:color="auto" w:fill="FFFFFF"/>
        </w:rPr>
      </w:pPr>
      <w:r>
        <w:rPr>
          <w:shd w:val="clear" w:color="auto" w:fill="FFFFFF"/>
        </w:rPr>
        <w:t xml:space="preserve">Tematické výzvy dále podporují intervence zaměřené na </w:t>
      </w:r>
      <w:r>
        <w:rPr>
          <w:b/>
          <w:bCs/>
          <w:shd w:val="clear" w:color="auto" w:fill="FFFFFF"/>
        </w:rPr>
        <w:t>vysoce prioritn</w:t>
      </w:r>
      <w:r>
        <w:rPr>
          <w:rFonts w:hint="eastAsia"/>
          <w:b/>
          <w:bCs/>
          <w:shd w:val="clear" w:color="auto" w:fill="FFFFFF"/>
        </w:rPr>
        <w:t>í</w:t>
      </w:r>
      <w:r>
        <w:rPr>
          <w:shd w:val="clear" w:color="auto" w:fill="FFFFFF"/>
        </w:rPr>
        <w:t xml:space="preserve"> </w:t>
      </w:r>
      <w:r>
        <w:rPr>
          <w:b/>
          <w:bCs/>
          <w:shd w:val="clear" w:color="auto" w:fill="FFFFFF"/>
        </w:rPr>
        <w:t>potřeby kraje</w:t>
      </w:r>
      <w:r>
        <w:rPr>
          <w:shd w:val="clear" w:color="auto" w:fill="FFFFFF"/>
        </w:rPr>
        <w:t>:</w:t>
      </w:r>
    </w:p>
    <w:p w:rsidR="00F86D35" w:rsidP="00972B89">
      <w:pPr>
        <w:pStyle w:val="ListParagraph"/>
        <w:numPr>
          <w:ilvl w:val="0"/>
          <w:numId w:val="19"/>
        </w:numPr>
        <w:rPr>
          <w:shd w:val="clear" w:color="auto" w:fill="FFFFFF"/>
        </w:rPr>
      </w:pPr>
      <w:r>
        <w:rPr>
          <w:b/>
          <w:shd w:val="clear" w:color="auto" w:fill="FFFFFF"/>
        </w:rPr>
        <w:t>podporu podnikatelského sektoru a přímou tvorbu nových pracovních míst</w:t>
      </w:r>
      <w:r>
        <w:rPr>
          <w:shd w:val="clear" w:color="auto" w:fill="FFFFFF"/>
        </w:rPr>
        <w:t xml:space="preserve"> jako například:</w:t>
      </w:r>
    </w:p>
    <w:p w:rsidR="00F86D35" w:rsidP="00972B89">
      <w:pPr>
        <w:pStyle w:val="ListParagraph"/>
        <w:numPr>
          <w:ilvl w:val="1"/>
          <w:numId w:val="19"/>
        </w:numPr>
      </w:pPr>
      <w:r>
        <w:t>investice do fixního kapitálu nebo nehmotných aktiv podniků za účelem výroby zboží nebo poskytování služeb s důrazem na obory podle chytré specializace kraje (např. strojírenství, keramika, porcelán a sklo, lázeňství, balneologie a</w:t>
      </w:r>
      <w:r w:rsidR="0078499F">
        <w:t> </w:t>
      </w:r>
      <w:r>
        <w:t>cestovní ruch);</w:t>
      </w:r>
    </w:p>
    <w:p w:rsidR="00F86D35" w:rsidP="00972B89">
      <w:pPr>
        <w:pStyle w:val="ListParagraph"/>
        <w:numPr>
          <w:ilvl w:val="1"/>
          <w:numId w:val="19"/>
        </w:numPr>
      </w:pPr>
      <w:r>
        <w:t>podporu kulturních a kreativních odvětví mj. prostřednictvím rozvoje kulturních a kreativních center zaměřených mj. na podporu tradičních odvětví výroby skla a porcelánu;</w:t>
      </w:r>
    </w:p>
    <w:p w:rsidR="00F86D35" w:rsidP="00972B89">
      <w:pPr>
        <w:pStyle w:val="ListParagraph"/>
        <w:numPr>
          <w:ilvl w:val="0"/>
          <w:numId w:val="19"/>
        </w:numPr>
      </w:pPr>
      <w:r>
        <w:rPr>
          <w:b/>
          <w:bCs/>
          <w:shd w:val="clear" w:color="auto" w:fill="FFFFFF"/>
        </w:rPr>
        <w:t xml:space="preserve">rozvoj nových obnovitelných zdrojů </w:t>
      </w:r>
      <w:r>
        <w:rPr>
          <w:shd w:val="clear" w:color="auto" w:fill="FFFFFF"/>
        </w:rPr>
        <w:t>a souvisejících technologií, které umožní přechod ke klimaticky neutrální ekonomice</w:t>
      </w:r>
      <w:r>
        <w:t xml:space="preserve"> jako například:</w:t>
      </w:r>
    </w:p>
    <w:p w:rsidR="00F86D35" w:rsidP="00972B89">
      <w:pPr>
        <w:pStyle w:val="ListParagraph"/>
        <w:numPr>
          <w:ilvl w:val="1"/>
          <w:numId w:val="19"/>
        </w:numPr>
      </w:pPr>
      <w:r>
        <w:rPr>
          <w:color w:val="000000"/>
          <w:lang w:eastAsia="cs-CZ"/>
        </w:rPr>
        <w:t>podporu vytvoření hodnotového řetězce využití lithia a výroby baterií a využívání místních zdrojů surovin;</w:t>
      </w:r>
    </w:p>
    <w:p w:rsidR="00F86D35" w:rsidP="00972B89">
      <w:pPr>
        <w:pStyle w:val="ListParagraph"/>
        <w:numPr>
          <w:ilvl w:val="1"/>
          <w:numId w:val="19"/>
        </w:numPr>
      </w:pPr>
      <w:r>
        <w:t>nové lokální distribuční soustavy elektrické energie na bázi energetických komunit;</w:t>
      </w:r>
    </w:p>
    <w:p w:rsidR="00F86D35">
      <w:pPr>
        <w:keepNext/>
      </w:pPr>
      <w:r>
        <w:rPr>
          <w:b/>
          <w:bCs/>
        </w:rPr>
        <w:t>Tematick</w:t>
      </w:r>
      <w:r>
        <w:rPr>
          <w:rFonts w:hint="eastAsia"/>
          <w:b/>
          <w:bCs/>
        </w:rPr>
        <w:t>é</w:t>
      </w:r>
      <w:r>
        <w:rPr>
          <w:b/>
          <w:bCs/>
        </w:rPr>
        <w:t xml:space="preserve"> v</w:t>
      </w:r>
      <w:r>
        <w:rPr>
          <w:rFonts w:hint="eastAsia"/>
          <w:b/>
          <w:bCs/>
        </w:rPr>
        <w:t>ý</w:t>
      </w:r>
      <w:r>
        <w:rPr>
          <w:b/>
          <w:bCs/>
        </w:rPr>
        <w:t>zvy</w:t>
      </w:r>
      <w:r>
        <w:t xml:space="preserve"> se zaměřují i na </w:t>
      </w:r>
      <w:r>
        <w:rPr>
          <w:b/>
          <w:bCs/>
        </w:rPr>
        <w:t>prioritn</w:t>
      </w:r>
      <w:r>
        <w:rPr>
          <w:rFonts w:hint="eastAsia"/>
          <w:b/>
          <w:bCs/>
        </w:rPr>
        <w:t>í</w:t>
      </w:r>
      <w:r>
        <w:rPr>
          <w:b/>
          <w:bCs/>
        </w:rPr>
        <w:t xml:space="preserve"> pot</w:t>
      </w:r>
      <w:r>
        <w:rPr>
          <w:rFonts w:hint="eastAsia"/>
          <w:b/>
          <w:bCs/>
        </w:rPr>
        <w:t>ř</w:t>
      </w:r>
      <w:r>
        <w:rPr>
          <w:b/>
          <w:bCs/>
        </w:rPr>
        <w:t>eby kraje</w:t>
      </w:r>
      <w:r>
        <w:t>:</w:t>
      </w:r>
    </w:p>
    <w:p w:rsidR="00F86D35" w:rsidP="00972B89">
      <w:pPr>
        <w:pStyle w:val="ListParagraph"/>
        <w:keepNext/>
        <w:numPr>
          <w:ilvl w:val="0"/>
          <w:numId w:val="19"/>
        </w:numPr>
        <w:ind w:left="714" w:hanging="357"/>
      </w:pPr>
      <w:r>
        <w:rPr>
          <w:shd w:val="clear" w:color="auto" w:fill="FFFFFF"/>
        </w:rPr>
        <w:t xml:space="preserve">rozvoj </w:t>
      </w:r>
      <w:r>
        <w:rPr>
          <w:b/>
          <w:bCs/>
          <w:shd w:val="clear" w:color="auto" w:fill="FFFFFF"/>
        </w:rPr>
        <w:t xml:space="preserve">digitálních služeb a řešení </w:t>
      </w:r>
      <w:r>
        <w:rPr>
          <w:shd w:val="clear" w:color="auto" w:fill="FFFFFF"/>
        </w:rPr>
        <w:t>ve veřejném i soukromém sektoru jako například:</w:t>
      </w:r>
    </w:p>
    <w:p w:rsidR="00F86D35" w:rsidP="00972B89">
      <w:pPr>
        <w:pStyle w:val="ListParagraph"/>
        <w:numPr>
          <w:ilvl w:val="1"/>
          <w:numId w:val="35"/>
        </w:numPr>
      </w:pPr>
      <w:r>
        <w:t>podpora digitálních inovací jako např. zavádění BIM a digitálních kompetencí;</w:t>
      </w:r>
    </w:p>
    <w:p w:rsidR="00F86D35" w:rsidP="00972B89">
      <w:pPr>
        <w:pStyle w:val="ListParagraph"/>
        <w:numPr>
          <w:ilvl w:val="1"/>
          <w:numId w:val="35"/>
        </w:numPr>
      </w:pPr>
      <w:r>
        <w:t>podpora vysoce digitalizovaných podniků;</w:t>
      </w:r>
    </w:p>
    <w:p w:rsidR="00F86D35" w:rsidP="00972B89">
      <w:pPr>
        <w:pStyle w:val="ListParagraph"/>
        <w:numPr>
          <w:ilvl w:val="1"/>
          <w:numId w:val="19"/>
        </w:numPr>
      </w:pPr>
      <w:r>
        <w:t>budování konektivity škol</w:t>
      </w:r>
      <w:r>
        <w:rPr>
          <w:color w:val="000000"/>
        </w:rPr>
        <w:t>;</w:t>
      </w:r>
    </w:p>
    <w:p w:rsidR="00F86D35" w:rsidP="00972B89">
      <w:pPr>
        <w:pStyle w:val="ListParagraph"/>
        <w:numPr>
          <w:ilvl w:val="0"/>
          <w:numId w:val="19"/>
        </w:numPr>
        <w:rPr>
          <w:shd w:val="clear" w:color="auto" w:fill="FFFFFF"/>
        </w:rPr>
      </w:pPr>
      <w:r>
        <w:rPr>
          <w:b/>
        </w:rPr>
        <w:t>posilov</w:t>
      </w:r>
      <w:r>
        <w:rPr>
          <w:rFonts w:hint="eastAsia"/>
          <w:b/>
        </w:rPr>
        <w:t>á</w:t>
      </w:r>
      <w:r>
        <w:rPr>
          <w:b/>
        </w:rPr>
        <w:t>n</w:t>
      </w:r>
      <w:r>
        <w:rPr>
          <w:rFonts w:hint="eastAsia"/>
          <w:b/>
        </w:rPr>
        <w:t>í</w:t>
      </w:r>
      <w:r>
        <w:rPr>
          <w:b/>
        </w:rPr>
        <w:t xml:space="preserve"> ob</w:t>
      </w:r>
      <w:r>
        <w:rPr>
          <w:rFonts w:hint="eastAsia"/>
          <w:b/>
        </w:rPr>
        <w:t>ě</w:t>
      </w:r>
      <w:r>
        <w:rPr>
          <w:b/>
        </w:rPr>
        <w:t>hov</w:t>
      </w:r>
      <w:r>
        <w:rPr>
          <w:rFonts w:hint="eastAsia"/>
          <w:b/>
        </w:rPr>
        <w:t>é</w:t>
      </w:r>
      <w:r>
        <w:rPr>
          <w:b/>
        </w:rPr>
        <w:t>ho hospod</w:t>
      </w:r>
      <w:r>
        <w:rPr>
          <w:rFonts w:hint="eastAsia"/>
          <w:b/>
        </w:rPr>
        <w:t>ář</w:t>
      </w:r>
      <w:r>
        <w:rPr>
          <w:b/>
        </w:rPr>
        <w:t>stv</w:t>
      </w:r>
      <w:r>
        <w:rPr>
          <w:rFonts w:hint="eastAsia"/>
          <w:b/>
        </w:rPr>
        <w:t>í</w:t>
      </w:r>
      <w:r>
        <w:t>, mimo jiné předcházením vzniku odpadů, jejich snižováním, efektivním využíváním zdrojů, opětovným používáním a materiálovým využitím vytříděného odpadu</w:t>
      </w:r>
      <w:r>
        <w:rPr>
          <w:shd w:val="clear" w:color="auto" w:fill="FFFFFF"/>
        </w:rPr>
        <w:t>;</w:t>
      </w:r>
    </w:p>
    <w:p w:rsidR="00F86D35">
      <w:pPr>
        <w:pStyle w:val="Heading7"/>
        <w:rPr>
          <w:shd w:val="clear" w:color="auto" w:fill="FFFFFF"/>
        </w:rPr>
      </w:pPr>
      <w:r>
        <w:rPr>
          <w:shd w:val="clear" w:color="auto" w:fill="FFFFFF"/>
        </w:rPr>
        <w:t>B. Zastřešující projekty</w:t>
      </w:r>
    </w:p>
    <w:p w:rsidR="00F86D35">
      <w:pPr>
        <w:rPr>
          <w:shd w:val="clear" w:color="auto" w:fill="FFFFFF"/>
        </w:rPr>
      </w:pPr>
      <w:r>
        <w:rPr>
          <w:color w:val="121212"/>
          <w:shd w:val="clear" w:color="auto" w:fill="FFFFFF"/>
        </w:rPr>
        <w:t xml:space="preserve">Ve vybraných oblastech bude podpora poskytována prostřednictvím </w:t>
      </w:r>
      <w:r>
        <w:rPr>
          <w:b/>
          <w:bCs/>
          <w:color w:val="121212"/>
          <w:shd w:val="clear" w:color="auto" w:fill="FFFFFF"/>
        </w:rPr>
        <w:t>kraje</w:t>
      </w:r>
      <w:r>
        <w:rPr>
          <w:color w:val="121212"/>
          <w:shd w:val="clear" w:color="auto" w:fill="FFFFFF"/>
        </w:rPr>
        <w:t xml:space="preserve"> v roli </w:t>
      </w:r>
      <w:r>
        <w:rPr>
          <w:b/>
          <w:bCs/>
          <w:color w:val="121212"/>
          <w:shd w:val="clear" w:color="auto" w:fill="FFFFFF"/>
        </w:rPr>
        <w:t>příjemce zastřešujícího projektu</w:t>
      </w:r>
      <w:r>
        <w:rPr>
          <w:color w:val="121212"/>
          <w:shd w:val="clear" w:color="auto" w:fill="FFFFFF"/>
        </w:rPr>
        <w:t xml:space="preserve">. Na kraj se budou vztahovat všechny povinnosti pro příjemce podpory z fondů EU. </w:t>
      </w:r>
      <w:r>
        <w:rPr>
          <w:shd w:val="clear" w:color="auto" w:fill="FFFFFF"/>
        </w:rPr>
        <w:t>V rámci zastřešujícího projektu bude kraj, jako poskytovatel dotace, udělovat jednotlivým žadatelům podporu mimo společný elektronický systém fondů EU. Kraj bude mj. vést evidenci o předložených projektech a bude řídicímu orgánu pravidelně vykazovat informace o podpořených projektech.</w:t>
      </w:r>
    </w:p>
    <w:p w:rsidR="00F86D35">
      <w:pPr>
        <w:rPr>
          <w:shd w:val="clear" w:color="auto" w:fill="FFFFFF"/>
        </w:rPr>
      </w:pPr>
      <w:r>
        <w:rPr>
          <w:shd w:val="clear" w:color="auto" w:fill="FFFFFF"/>
        </w:rPr>
        <w:t>Jednotlivá podpora poskytnutá konečným příjemcům nebude přesahovat 200 tis. eur.</w:t>
      </w:r>
    </w:p>
    <w:p w:rsidR="00F86D35">
      <w:r>
        <w:t>Zastřešující projekty se týkají zejména:</w:t>
      </w:r>
    </w:p>
    <w:p w:rsidR="00F86D35" w:rsidP="00972B89">
      <w:pPr>
        <w:pStyle w:val="ListParagraph"/>
        <w:numPr>
          <w:ilvl w:val="0"/>
          <w:numId w:val="20"/>
        </w:numPr>
      </w:pPr>
      <w:r>
        <w:t>podpory kulturních a kreativních odvětví, začínajících podniků a obecně segmentu podpory malých a středních podniků;</w:t>
      </w:r>
    </w:p>
    <w:p w:rsidR="00F86D35" w:rsidP="00972B89">
      <w:pPr>
        <w:pStyle w:val="ListParagraph"/>
        <w:numPr>
          <w:ilvl w:val="0"/>
          <w:numId w:val="20"/>
        </w:numPr>
      </w:pPr>
      <w:r>
        <w:t>digitálních voucherů pro malé a střední podniky a veřejný sektor;</w:t>
      </w:r>
    </w:p>
    <w:p w:rsidR="00F86D35" w:rsidP="00972B89">
      <w:pPr>
        <w:pStyle w:val="ListParagraph"/>
        <w:numPr>
          <w:ilvl w:val="0"/>
          <w:numId w:val="39"/>
        </w:numPr>
      </w:pPr>
      <w:r>
        <w:t>podpory lidských zdrojů ve školách;</w:t>
      </w:r>
    </w:p>
    <w:p w:rsidR="00F86D35" w:rsidP="00972B89">
      <w:pPr>
        <w:pStyle w:val="ListParagraph"/>
        <w:numPr>
          <w:ilvl w:val="0"/>
          <w:numId w:val="39"/>
        </w:numPr>
      </w:pPr>
      <w:r>
        <w:t>podpory přípravy projektů veřejného sektoru.</w:t>
      </w:r>
    </w:p>
    <w:p w:rsidR="00F86D35">
      <w:pPr>
        <w:pStyle w:val="Heading7"/>
      </w:pPr>
      <w:r>
        <w:t>C. Projekty strategického významu</w:t>
      </w:r>
    </w:p>
    <w:p w:rsidR="00F86D35">
      <w:r>
        <w:t xml:space="preserve">V rámci specifického cíle předpokládáme i realizaci </w:t>
      </w:r>
      <w:r>
        <w:rPr>
          <w:b/>
        </w:rPr>
        <w:t>projektů strategického významu</w:t>
      </w:r>
      <w:r>
        <w:t>, které jsou do programu začleněny na návrh Regionální stálé konference Karlovarského kraje a byly vybrány na základě metodiky pro výběr strategických projektů</w:t>
      </w:r>
      <w:r>
        <w:rPr>
          <w:rStyle w:val="FootnoteReference"/>
        </w:rPr>
        <w:footnoteReference w:id="13"/>
      </w:r>
      <w:r>
        <w:t>. V rámci výběru bylo provedeno hodnocení projektů v pěti návazných fázích. Klíčovou oblastí hodnocení bylo posouzení transformačního potenciálu projektu a jeho dopadů do území. Kromě toho se posuzovala i proveditelnost projektu, možný dopad na životní prostředí nebo soulad s regionálními strategiemi. Seznam projektů strategického významu tvoří samostatnou přílohu k programovému dokumentu.</w:t>
      </w:r>
    </w:p>
    <w:p w:rsidR="00F86D35">
      <w:r>
        <w:t>Projekty strategického významu se zaměřují na tyto oblasti:</w:t>
      </w:r>
    </w:p>
    <w:p w:rsidR="00F86D35" w:rsidP="00972B89">
      <w:pPr>
        <w:pStyle w:val="ListParagraph"/>
        <w:numPr>
          <w:ilvl w:val="0"/>
          <w:numId w:val="33"/>
        </w:numPr>
      </w:pPr>
      <w:r>
        <w:t>obnovu území (5 projektů) (klíčové potřeby);</w:t>
      </w:r>
    </w:p>
    <w:p w:rsidR="00F86D35" w:rsidP="00972B89">
      <w:pPr>
        <w:pStyle w:val="ListParagraph"/>
        <w:numPr>
          <w:ilvl w:val="0"/>
          <w:numId w:val="34"/>
        </w:numPr>
      </w:pPr>
      <w:r>
        <w:t>výzkum, vývoj, inovace (3 projekty) (klíčové potřeby);</w:t>
      </w:r>
    </w:p>
    <w:p w:rsidR="00F86D35" w:rsidP="00972B89">
      <w:pPr>
        <w:pStyle w:val="ListParagraph"/>
        <w:numPr>
          <w:ilvl w:val="0"/>
          <w:numId w:val="33"/>
        </w:numPr>
      </w:pPr>
      <w:r>
        <w:t>podnikání (2 projekty) (vysoce prioritní potřeby);</w:t>
      </w:r>
    </w:p>
    <w:p w:rsidR="00F86D35" w:rsidP="00972B89">
      <w:pPr>
        <w:pStyle w:val="ListParagraph"/>
        <w:numPr>
          <w:ilvl w:val="0"/>
          <w:numId w:val="33"/>
        </w:numPr>
      </w:pPr>
      <w:r>
        <w:t>lidi a dovednosti (1 projekt) (klíčové potřeby).</w:t>
      </w:r>
    </w:p>
    <w:p w:rsidR="00F86D35">
      <w:pPr>
        <w:pStyle w:val="Heading7"/>
      </w:pPr>
      <w:r>
        <w:t>D. Očekávané příspěvky specifického cíle</w:t>
      </w:r>
    </w:p>
    <w:p w:rsidR="00F86D35">
      <w:pPr>
        <w:rPr>
          <w:b/>
        </w:rPr>
      </w:pPr>
      <w:r>
        <w:rPr>
          <w:b/>
        </w:rPr>
        <w:t>Očekávané příspěvky specifického cíle jsou následující:</w:t>
      </w:r>
    </w:p>
    <w:p w:rsidR="00F86D35" w:rsidP="00972B89">
      <w:pPr>
        <w:pStyle w:val="ListParagraph"/>
        <w:numPr>
          <w:ilvl w:val="0"/>
          <w:numId w:val="22"/>
        </w:numPr>
      </w:pPr>
      <w:r>
        <w:t>celkové zvýšení ekonomické aktivity regionu zejména díky zaměření na perspektivní obory s vysokou přidanou hodnotou, jako je např. kreativní průmysl, energeticky úsporné stavebnictví, podpora obnovitelných zdrojů energie apod.</w:t>
      </w:r>
    </w:p>
    <w:p w:rsidR="00F86D35" w:rsidP="00972B89">
      <w:pPr>
        <w:pStyle w:val="ListParagraph"/>
        <w:numPr>
          <w:ilvl w:val="0"/>
          <w:numId w:val="22"/>
        </w:numPr>
      </w:pPr>
      <w:r>
        <w:t>diverzifikace ekonomiky díky rozvoji podnikavosti a zvýšení konkurenceschopnosti celého sektoru malých a středních podniků</w:t>
      </w:r>
    </w:p>
    <w:p w:rsidR="00F86D35" w:rsidP="00972B89">
      <w:pPr>
        <w:pStyle w:val="ListParagraph"/>
        <w:numPr>
          <w:ilvl w:val="0"/>
          <w:numId w:val="22"/>
        </w:numPr>
      </w:pPr>
      <w:r>
        <w:t>v souladu s krajskou RIS3 strategií vytváření nových pracovních míst a udržení těch stávajících v tradičních odvětvích jako je výroba keramiky, porcelánu a skla, energetika, lázeňství, cestovní ruch, sport a volnočasové aktivity</w:t>
      </w:r>
    </w:p>
    <w:p w:rsidR="00F86D35" w:rsidP="00972B89">
      <w:pPr>
        <w:pStyle w:val="ListParagraph"/>
        <w:numPr>
          <w:ilvl w:val="0"/>
          <w:numId w:val="22"/>
        </w:numPr>
      </w:pPr>
      <w:r>
        <w:t>vytvoření zázemí inovační infrastruktury v kraji, která pomůže zvýšit ekonomickou výkonnost a zmírnit dopady útlumu uhelného průmyslu – v souladu s krajskými doménami specializace klademe důraz především na řešení v oblasti nové energetiky a na oblast balneologického výzkumu</w:t>
      </w:r>
    </w:p>
    <w:p w:rsidR="00F86D35" w:rsidP="00972B89">
      <w:pPr>
        <w:pStyle w:val="ListParagraph"/>
        <w:numPr>
          <w:ilvl w:val="0"/>
          <w:numId w:val="22"/>
        </w:numPr>
      </w:pPr>
      <w:r>
        <w:t>rozvoj výroby baterií, a to v celém hodnotovém řetězci</w:t>
      </w:r>
    </w:p>
    <w:p w:rsidR="00F86D35" w:rsidP="00972B89">
      <w:pPr>
        <w:pStyle w:val="ListParagraph"/>
        <w:numPr>
          <w:ilvl w:val="0"/>
          <w:numId w:val="22"/>
        </w:numPr>
      </w:pPr>
      <w:r>
        <w:t>rozvoj digitálních služeb a řešení ve veřejném i soukromém sektoru, které povedou v dlouhodobé perspektivě k posílení konkurenceschopnosti regionu i zvýšení kvality života jeho obyvatel.</w:t>
      </w:r>
    </w:p>
    <w:p w:rsidR="00F86D35" w:rsidP="00972B89">
      <w:pPr>
        <w:pStyle w:val="ListParagraph"/>
        <w:numPr>
          <w:ilvl w:val="0"/>
          <w:numId w:val="22"/>
        </w:numPr>
      </w:pPr>
      <w:r>
        <w:t xml:space="preserve">obnova významných lokalit po těžbě, která umožní další rozvoj zejména odvětví dle krajské domény specializace jako je strojírenství, elektrotechnika, </w:t>
      </w:r>
      <w:r>
        <w:t>mechatronika</w:t>
      </w:r>
      <w:r>
        <w:t>, automobilový průmysl, lázeňství a balneologie nebo cestovní ruch</w:t>
      </w:r>
    </w:p>
    <w:p w:rsidR="00F86D35" w:rsidP="00972B89">
      <w:pPr>
        <w:pStyle w:val="ListParagraph"/>
        <w:numPr>
          <w:ilvl w:val="0"/>
          <w:numId w:val="22"/>
        </w:numPr>
      </w:pPr>
      <w:r>
        <w:t>přechod k oběhovému hospodářství a zvýšení efektivity nakládání se zdroji a odpady díky dodatečné kapacitě zařízení pro využití odpadu, které povede ke snížení emisí a energetické náročnosti ekonomiky a snížení negativních dopadů na životní prostředí</w:t>
      </w:r>
    </w:p>
    <w:p w:rsidR="00F86D35" w:rsidP="00972B89">
      <w:pPr>
        <w:pStyle w:val="ListParagraph"/>
        <w:numPr>
          <w:ilvl w:val="0"/>
          <w:numId w:val="22"/>
        </w:numPr>
      </w:pPr>
      <w:r>
        <w:t>zachování zaměstnanosti v podnicích, které procházejí transformací a přecházejí do nových odvětví</w:t>
      </w:r>
    </w:p>
    <w:p w:rsidR="00F86D35" w:rsidP="00972B89">
      <w:pPr>
        <w:pStyle w:val="ListParagraph"/>
        <w:numPr>
          <w:ilvl w:val="0"/>
          <w:numId w:val="22"/>
        </w:numPr>
      </w:pPr>
      <w:r>
        <w:t>zlepšení služeb středních škol a podniků ve vztahu k novým oborům a odvětvím</w:t>
      </w:r>
    </w:p>
    <w:p w:rsidR="00F86D35" w:rsidP="00972B89">
      <w:pPr>
        <w:pStyle w:val="ListParagraph"/>
        <w:numPr>
          <w:ilvl w:val="0"/>
          <w:numId w:val="22"/>
        </w:numPr>
      </w:pPr>
      <w:r>
        <w:t>zlepšení možností zájmového vzdělávání, které slouží jako prevence předčasných odchodů ze vzdělávání, pro zvýšení sociální soudržnosti regionu a zmírnění případných negativních dopadů transformace</w:t>
      </w:r>
    </w:p>
    <w:p w:rsidR="00F86D35" w:rsidP="00972B89">
      <w:pPr>
        <w:pStyle w:val="ListParagraph"/>
        <w:numPr>
          <w:ilvl w:val="0"/>
          <w:numId w:val="22"/>
        </w:numPr>
      </w:pPr>
      <w:r>
        <w:t>zvýšení připravenosti lidí v kraji na hospodářské a sociální změny vyvolané transformací ekonomiky, útlumem těžby uhlí a rozvojem nových odvětví.</w:t>
      </w:r>
    </w:p>
    <w:p w:rsidR="00F86D35">
      <w:pPr>
        <w:pStyle w:val="Heading7"/>
      </w:pPr>
      <w:r>
        <w:t>E. Příspěvek k procesu transformace</w:t>
      </w:r>
    </w:p>
    <w:p w:rsidR="00F86D35">
      <w:r>
        <w:t xml:space="preserve">K samotnému </w:t>
      </w:r>
      <w:r>
        <w:rPr>
          <w:b/>
        </w:rPr>
        <w:t>procesu transformace kraje</w:t>
      </w:r>
      <w:r>
        <w:t xml:space="preserve"> specifický cíl přispěje tím, že:</w:t>
      </w:r>
    </w:p>
    <w:p w:rsidR="00F86D35" w:rsidP="00972B89">
      <w:pPr>
        <w:pStyle w:val="ListParagraph"/>
        <w:numPr>
          <w:ilvl w:val="0"/>
          <w:numId w:val="21"/>
        </w:numPr>
      </w:pPr>
      <w:r>
        <w:t xml:space="preserve">v oblasti podpory </w:t>
      </w:r>
      <w:r>
        <w:rPr>
          <w:b/>
          <w:bCs/>
        </w:rPr>
        <w:t>podnikání</w:t>
      </w:r>
      <w:r>
        <w:t>:</w:t>
      </w:r>
    </w:p>
    <w:p w:rsidR="00F86D35" w:rsidP="00972B89">
      <w:pPr>
        <w:pStyle w:val="ListParagraph"/>
        <w:numPr>
          <w:ilvl w:val="1"/>
          <w:numId w:val="21"/>
        </w:numPr>
      </w:pPr>
      <w:r>
        <w:t>vytvoří nová pracovní místa pro zaměstnance z odvětví v útlumu;</w:t>
      </w:r>
    </w:p>
    <w:p w:rsidR="00F86D35" w:rsidP="00972B89">
      <w:pPr>
        <w:pStyle w:val="ListParagraph"/>
        <w:numPr>
          <w:ilvl w:val="1"/>
          <w:numId w:val="21"/>
        </w:numPr>
      </w:pPr>
      <w:r>
        <w:t>udrží stávající pracovní místa zejména v malých a středních podnicích;</w:t>
      </w:r>
    </w:p>
    <w:p w:rsidR="00F86D35" w:rsidP="00972B89">
      <w:pPr>
        <w:pStyle w:val="ListParagraph"/>
        <w:numPr>
          <w:ilvl w:val="1"/>
          <w:numId w:val="21"/>
        </w:numPr>
      </w:pPr>
      <w:r>
        <w:t>zajistí rozvoj odvětví úzce propojených s plněním cílů v oblasti energetiky a ochrany klimatu;</w:t>
      </w:r>
    </w:p>
    <w:p w:rsidR="00F86D35" w:rsidP="00972B89">
      <w:pPr>
        <w:pStyle w:val="ListParagraph"/>
        <w:numPr>
          <w:ilvl w:val="0"/>
          <w:numId w:val="21"/>
        </w:numPr>
      </w:pPr>
      <w:r>
        <w:t xml:space="preserve">v oblasti </w:t>
      </w:r>
      <w:r>
        <w:rPr>
          <w:b/>
          <w:bCs/>
        </w:rPr>
        <w:t>výzkumu, vývoje a inovací</w:t>
      </w:r>
      <w:r>
        <w:t>:</w:t>
      </w:r>
    </w:p>
    <w:p w:rsidR="00F86D35" w:rsidP="00972B89">
      <w:pPr>
        <w:pStyle w:val="ListParagraph"/>
        <w:numPr>
          <w:ilvl w:val="1"/>
          <w:numId w:val="21"/>
        </w:numPr>
      </w:pPr>
      <w:r>
        <w:t>vytvoří novou inovační a výzkumnou infrastrukturu;</w:t>
      </w:r>
    </w:p>
    <w:p w:rsidR="00F86D35" w:rsidP="00972B89">
      <w:pPr>
        <w:pStyle w:val="ListParagraph"/>
        <w:numPr>
          <w:ilvl w:val="1"/>
          <w:numId w:val="21"/>
        </w:numPr>
      </w:pPr>
      <w:r>
        <w:t>zajistí nová pracovní místa v oblasti výzkumu, vývoje a inovací;</w:t>
      </w:r>
    </w:p>
    <w:p w:rsidR="00F86D35" w:rsidP="00972B89">
      <w:pPr>
        <w:pStyle w:val="ListParagraph"/>
        <w:numPr>
          <w:ilvl w:val="1"/>
          <w:numId w:val="21"/>
        </w:numPr>
      </w:pPr>
      <w:r>
        <w:t>zvýší inovační aktivitu místních podniků;</w:t>
      </w:r>
    </w:p>
    <w:p w:rsidR="00F86D35" w:rsidP="00972B89">
      <w:pPr>
        <w:pStyle w:val="ListParagraph"/>
        <w:numPr>
          <w:ilvl w:val="1"/>
          <w:numId w:val="21"/>
        </w:numPr>
      </w:pPr>
      <w:r>
        <w:t>podpoří zázemí pro nová transformační řešení;</w:t>
      </w:r>
    </w:p>
    <w:p w:rsidR="00F86D35" w:rsidP="00972B89">
      <w:pPr>
        <w:pStyle w:val="ListParagraph"/>
        <w:numPr>
          <w:ilvl w:val="0"/>
          <w:numId w:val="11"/>
        </w:numPr>
      </w:pPr>
      <w:r>
        <w:t xml:space="preserve">v oblasti </w:t>
      </w:r>
      <w:r>
        <w:rPr>
          <w:b/>
          <w:bCs/>
        </w:rPr>
        <w:t>nové energie</w:t>
      </w:r>
      <w:r>
        <w:t>:</w:t>
      </w:r>
    </w:p>
    <w:p w:rsidR="00F86D35" w:rsidP="00972B89">
      <w:pPr>
        <w:pStyle w:val="ListParagraph"/>
        <w:numPr>
          <w:ilvl w:val="1"/>
          <w:numId w:val="11"/>
        </w:numPr>
      </w:pPr>
      <w:r>
        <w:t>připraví podmínky pro regionální řetězec výroby a využití baterií;</w:t>
      </w:r>
    </w:p>
    <w:p w:rsidR="00F86D35" w:rsidP="00972B89">
      <w:pPr>
        <w:pStyle w:val="ListParagraph"/>
        <w:numPr>
          <w:ilvl w:val="1"/>
          <w:numId w:val="11"/>
        </w:numPr>
      </w:pPr>
      <w:r>
        <w:t>vytvoří zázemí pro rozvoj obnovitelných zdrojů energie;</w:t>
      </w:r>
    </w:p>
    <w:p w:rsidR="00F86D35" w:rsidP="00972B89">
      <w:pPr>
        <w:pStyle w:val="ListParagraph"/>
        <w:numPr>
          <w:ilvl w:val="0"/>
          <w:numId w:val="11"/>
        </w:numPr>
      </w:pPr>
      <w:r>
        <w:t xml:space="preserve">v oblasti </w:t>
      </w:r>
      <w:r>
        <w:rPr>
          <w:b/>
          <w:bCs/>
        </w:rPr>
        <w:t>digitálních inovací</w:t>
      </w:r>
      <w:r>
        <w:t xml:space="preserve"> vytvoří digitální prostředí umožňující rozvoj nových ekonomických sektorů;</w:t>
      </w:r>
    </w:p>
    <w:p w:rsidR="00F86D35" w:rsidP="00972B89">
      <w:pPr>
        <w:pStyle w:val="ListParagraph"/>
        <w:numPr>
          <w:ilvl w:val="0"/>
          <w:numId w:val="11"/>
        </w:numPr>
      </w:pPr>
      <w:r>
        <w:t xml:space="preserve">v oblasti </w:t>
      </w:r>
      <w:r>
        <w:rPr>
          <w:b/>
          <w:bCs/>
        </w:rPr>
        <w:t>obnovy území</w:t>
      </w:r>
      <w:r>
        <w:t>:</w:t>
      </w:r>
    </w:p>
    <w:p w:rsidR="00F86D35" w:rsidP="00972B89">
      <w:pPr>
        <w:pStyle w:val="ListParagraph"/>
        <w:numPr>
          <w:ilvl w:val="1"/>
          <w:numId w:val="11"/>
        </w:numPr>
      </w:pPr>
      <w:r>
        <w:t>zajistí obnovu lokalit, které jsou v současnosti významnou bariérou regionálního rozvoje;</w:t>
      </w:r>
    </w:p>
    <w:p w:rsidR="00F86D35" w:rsidP="00972B89">
      <w:pPr>
        <w:pStyle w:val="ListParagraph"/>
        <w:numPr>
          <w:ilvl w:val="1"/>
          <w:numId w:val="11"/>
        </w:numPr>
      </w:pPr>
      <w:r>
        <w:t>vytvoří nová pracovní místa díky následnému ekonomickému využití území;</w:t>
      </w:r>
    </w:p>
    <w:p w:rsidR="00F86D35" w:rsidP="00972B89">
      <w:pPr>
        <w:pStyle w:val="ListParagraph"/>
        <w:numPr>
          <w:ilvl w:val="0"/>
          <w:numId w:val="11"/>
        </w:numPr>
      </w:pPr>
      <w:r>
        <w:t xml:space="preserve">v oblasti </w:t>
      </w:r>
      <w:r>
        <w:rPr>
          <w:b/>
          <w:bCs/>
        </w:rPr>
        <w:t>oběhového hospodářství</w:t>
      </w:r>
      <w:r>
        <w:rPr>
          <w:bCs/>
        </w:rPr>
        <w:t>:</w:t>
      </w:r>
    </w:p>
    <w:p w:rsidR="00F86D35" w:rsidP="00972B89">
      <w:pPr>
        <w:pStyle w:val="ListParagraph"/>
        <w:numPr>
          <w:ilvl w:val="1"/>
          <w:numId w:val="11"/>
        </w:numPr>
      </w:pPr>
      <w:r>
        <w:t>přispěje k přechodu na principy oběhového hospodářství, sníží energetickou a emisní náročnost výroby a pomůže se vyrovnat s odklonem od fosilní energetiky;</w:t>
      </w:r>
    </w:p>
    <w:p w:rsidR="00F86D35" w:rsidP="00972B89">
      <w:pPr>
        <w:pStyle w:val="ListParagraph"/>
        <w:numPr>
          <w:ilvl w:val="0"/>
          <w:numId w:val="11"/>
        </w:numPr>
      </w:pPr>
      <w:r>
        <w:t xml:space="preserve">v oblasti podpory </w:t>
      </w:r>
      <w:r>
        <w:rPr>
          <w:b/>
          <w:bCs/>
        </w:rPr>
        <w:t>lidí a dovedností</w:t>
      </w:r>
      <w:r>
        <w:t>:</w:t>
      </w:r>
    </w:p>
    <w:p w:rsidR="00F86D35" w:rsidP="00972B89">
      <w:pPr>
        <w:pStyle w:val="ListParagraph"/>
        <w:numPr>
          <w:ilvl w:val="1"/>
          <w:numId w:val="11"/>
        </w:numPr>
      </w:pPr>
      <w:r>
        <w:t>pomůže zachovat zaměstnanost v podnicích;</w:t>
      </w:r>
    </w:p>
    <w:p w:rsidR="00F86D35" w:rsidP="00972B89">
      <w:pPr>
        <w:pStyle w:val="ListParagraph"/>
        <w:numPr>
          <w:ilvl w:val="1"/>
          <w:numId w:val="11"/>
        </w:numPr>
      </w:pPr>
      <w:r>
        <w:t>zvýší kvalitu vzdělávání, které se bude zaměřovat zejména na obory dle specializace kraje (např. strojírenství, keramika, porcelán a sklo, lázeňství, balneologie a cestovní ruch);</w:t>
      </w:r>
    </w:p>
    <w:p w:rsidR="00F86D35" w:rsidP="00972B89">
      <w:pPr>
        <w:pStyle w:val="ListParagraph"/>
        <w:numPr>
          <w:ilvl w:val="1"/>
          <w:numId w:val="11"/>
        </w:numPr>
        <w:rPr>
          <w:b/>
        </w:rPr>
      </w:pPr>
      <w:r>
        <w:t>zmírní negativní sociální dopady a napětí vyplývající z transformačního procesu.</w:t>
      </w:r>
      <w:bookmarkEnd w:id="13"/>
    </w:p>
    <w:p w:rsidR="00F86D35">
      <w:pPr>
        <w:pStyle w:val="Heading6"/>
        <w:rPr>
          <w:lang w:val="en-US"/>
        </w:rPr>
      </w:pPr>
      <w:r>
        <w:t>Hlavní cílové skupiny</w:t>
      </w:r>
    </w:p>
    <w:p w:rsidR="00F86D35">
      <w:r>
        <w:t xml:space="preserve">Podpora je průřezová napříč všemi cílovými skupinami a cílí na </w:t>
      </w:r>
      <w:r>
        <w:rPr>
          <w:b/>
        </w:rPr>
        <w:t>podnikatelské subjekty</w:t>
      </w:r>
      <w:r>
        <w:t xml:space="preserve"> s důrazem na malé a střední podniky, </w:t>
      </w:r>
      <w:r>
        <w:rPr>
          <w:b/>
          <w:bCs/>
        </w:rPr>
        <w:t>veřejný sektor</w:t>
      </w:r>
      <w:r>
        <w:t xml:space="preserve"> i </w:t>
      </w:r>
      <w:r>
        <w:rPr>
          <w:b/>
          <w:bCs/>
        </w:rPr>
        <w:t>neziskový sektor</w:t>
      </w:r>
      <w:r>
        <w:rPr>
          <w:bCs/>
        </w:rPr>
        <w:t>, v</w:t>
      </w:r>
      <w:r>
        <w:rPr>
          <w:rFonts w:hint="eastAsia"/>
          <w:bCs/>
        </w:rPr>
        <w:t>č</w:t>
      </w:r>
      <w:r>
        <w:rPr>
          <w:bCs/>
        </w:rPr>
        <w:t>etn</w:t>
      </w:r>
      <w:r>
        <w:rPr>
          <w:rFonts w:hint="eastAsia"/>
          <w:bCs/>
        </w:rPr>
        <w:t>ě</w:t>
      </w:r>
      <w:r>
        <w:rPr>
          <w:bCs/>
        </w:rPr>
        <w:t xml:space="preserve"> energetick</w:t>
      </w:r>
      <w:r>
        <w:rPr>
          <w:rFonts w:hint="eastAsia"/>
          <w:bCs/>
        </w:rPr>
        <w:t>ý</w:t>
      </w:r>
      <w:r>
        <w:rPr>
          <w:bCs/>
        </w:rPr>
        <w:t>ch komunit</w:t>
      </w:r>
      <w:r>
        <w:t xml:space="preserve">. </w:t>
      </w:r>
    </w:p>
    <w:p w:rsidR="00F86D35">
      <w:pPr>
        <w:pStyle w:val="Heading6"/>
        <w:rPr>
          <w:lang w:val="en-US"/>
        </w:rPr>
      </w:pPr>
      <w:r>
        <w:t>Akce zajišťující rovnost, začlenění a nediskriminaci</w:t>
      </w:r>
    </w:p>
    <w:p w:rsidR="00F86D35">
      <w:pPr>
        <w:tabs>
          <w:tab w:val="left" w:pos="1814"/>
        </w:tabs>
        <w:rPr>
          <w:rFonts w:cs="Segoe UI"/>
        </w:rPr>
      </w:pPr>
      <w:r>
        <w:t>U relevantních aktivit v rámci specifického cíle bude průběžně zvažován jejich potenciál přispět k zajištění rovnosti, začlenění a nediskriminace. Nastavení podmínek podpory i proces výběru projektů bude respektovat obecné principy včetně rovnosti mužů a žen tak, aby poskytovanou podporou nedocházelo k vytváření nerovného a diskriminačního prostředí.</w:t>
      </w:r>
    </w:p>
    <w:p w:rsidR="00F86D35">
      <w:pPr>
        <w:pStyle w:val="Heading6"/>
        <w:rPr>
          <w:lang w:val="en-US"/>
        </w:rPr>
      </w:pPr>
      <w:r>
        <w:t>Uvedení konkrétních cílových území, včetně plánovaného využití územních nástrojů</w:t>
      </w:r>
    </w:p>
    <w:p w:rsidR="00F86D35">
      <w:r>
        <w:t xml:space="preserve">Opatření tohoto specifického cíle budeme realizovat pouze na území Karlovarského kraje (NUTS CZ041). Nepředpokládáme využití specifických územních nástrojů. </w:t>
      </w:r>
    </w:p>
    <w:p w:rsidR="00F86D35">
      <w:r>
        <w:t>V rámci podpory obnovy území podporu poskytujeme jen na aktivity revitalizačního a resocializačního charakteru, které jsou v souladu s principem znečišťovatel platí a které jsou umístěny:</w:t>
      </w:r>
    </w:p>
    <w:p w:rsidR="00F86D35" w:rsidP="00972B89">
      <w:pPr>
        <w:pStyle w:val="ListParagraph"/>
        <w:numPr>
          <w:ilvl w:val="0"/>
          <w:numId w:val="16"/>
        </w:numPr>
        <w:rPr>
          <w:rFonts w:eastAsia="Segoe UI" w:cs="Segoe UI"/>
        </w:rPr>
      </w:pPr>
      <w:r>
        <w:t>v územích přímo postižených těžební činností uhlí, a to včetně ploch s dokončenou sanační, rekultivační a případně revitalizační etapou po roce 2002;</w:t>
      </w:r>
    </w:p>
    <w:p w:rsidR="00F86D35" w:rsidP="00972B89">
      <w:pPr>
        <w:pStyle w:val="ListParagraph"/>
        <w:numPr>
          <w:ilvl w:val="0"/>
          <w:numId w:val="16"/>
        </w:numPr>
      </w:pPr>
      <w:r>
        <w:t>v územích, která na výše uvedené lokality bezprostředně navazují a bez jejichž využití nelze docílit komplexního územního řešení;</w:t>
      </w:r>
    </w:p>
    <w:p w:rsidR="00F86D35" w:rsidP="00972B89">
      <w:pPr>
        <w:pStyle w:val="ListParagraph"/>
        <w:numPr>
          <w:ilvl w:val="0"/>
          <w:numId w:val="16"/>
        </w:numPr>
      </w:pPr>
      <w:r>
        <w:t>na plochách průmyslové činnosti související s těžbou uhlí jako jsou plochy bývalých třídíren a úpraven uhlí, území distribuce a nakládky uhlí, plochy bývalé vnitropodnikové dopravy apod.</w:t>
      </w:r>
    </w:p>
    <w:p w:rsidR="00F86D35">
      <w:pPr>
        <w:pStyle w:val="Heading6"/>
      </w:pPr>
      <w:r>
        <w:rPr>
          <w:rStyle w:val="Nadpis6Char"/>
          <w:b/>
        </w:rPr>
        <w:t>Meziregionální, přeshraniční a nadnárodní akce</w:t>
      </w:r>
    </w:p>
    <w:p w:rsidR="00F86D35">
      <w:r>
        <w:t xml:space="preserve">Projekty podpořené v tomto specifickém cíli přispívají k plnění Strategie EU pro Podunají, a to konkrétně prioritních oblastí 2 Podpora udržitelnější energetiky, 3 Podpora kultury, cestovního ruchu a mezilidských kontaktů, 7 Rozvoj znalostní společnosti (pomocí výzkumu, vzdělávání a informačních technologií), 8 Podpora konkurenceschopnosti podniků a 9 Investice do lidských zdrojů a dovedností. Na aktivity specifického cíle dále navazují projekty podpořené přeshraničními programy </w:t>
      </w:r>
      <w:r>
        <w:t>Interreg</w:t>
      </w:r>
      <w:r>
        <w:t xml:space="preserve"> Bavorsko-Česko a Sasko-Česko. Tyto programy cílí mj. na sdílení zkušeností a dobré praxe mezi regiony.</w:t>
      </w:r>
    </w:p>
    <w:p w:rsidR="00F86D35">
      <w:pPr>
        <w:pStyle w:val="Heading6"/>
        <w:rPr>
          <w:lang w:val="en-US"/>
        </w:rPr>
      </w:pPr>
      <w:r>
        <w:t>Plánované využití finančních nástrojů</w:t>
      </w:r>
    </w:p>
    <w:p w:rsidR="00F86D35">
      <w:r>
        <w:t>Tento specifický cíl zahrnuje opatření, která jsou obecně vhodná pro využití finančních nástrojů, zejména se jedná o podporu podnikání nebo obnovu území. V těchto oblastech bude provedeno předběžné hodnocení, které prověří možnosti jejich využití. Na základě tohoto hodnocení bude rozhodnuto o optimální formě podpory. Zejména u obnovy území očekáváme, že budeme využívat kombinaci finančního nástroje s grantovou podporu. Některé očekávané typy projektů nevykazují dostatečnou míru návratnosti pro uplatnění finančních nástrojů a</w:t>
      </w:r>
      <w:r w:rsidR="0078499F">
        <w:t> </w:t>
      </w:r>
      <w:r>
        <w:t xml:space="preserve">částečná grantová podpora je nezbytná. </w:t>
      </w:r>
    </w:p>
    <w:p w:rsidR="00F86D35">
      <w:r>
        <w:t>Ostatní oblasti podpory se dle dosud realizovaných posouzení na centrální úrovni či na úrovni jednotlivých programů se z důvodu nedostatečné ekonomické životaschopnosti nejeví jako vhodné pro uplatnění finančních nástrojů.</w:t>
      </w:r>
    </w:p>
    <w:p w:rsidR="00F86D35">
      <w:pPr>
        <w:sectPr>
          <w:headerReference w:type="even" r:id="rId41"/>
          <w:headerReference w:type="first" r:id="rId42"/>
          <w:footerReference w:type="first" r:id="rId43"/>
          <w:pgSz w:w="11906" w:h="16838"/>
          <w:pgMar w:top="1417" w:right="1417" w:bottom="1417" w:left="1417" w:header="708" w:footer="708" w:gutter="0"/>
          <w:cols w:space="708"/>
          <w:titlePg/>
          <w:docGrid w:linePitch="360"/>
        </w:sectPr>
      </w:pPr>
      <w:r>
        <w:t>.</w:t>
      </w:r>
    </w:p>
    <w:p w:rsidR="00F86D35">
      <w:pPr>
        <w:pStyle w:val="Heading4"/>
      </w:pPr>
      <w:r>
        <w:rPr>
          <w:rFonts w:eastAsiaTheme="minorHAnsi" w:cstheme="minorBidi"/>
        </w:rPr>
        <w:t>Ukazatele</w:t>
      </w:r>
    </w:p>
    <w:tbl>
      <w:tblPr>
        <w:tblStyle w:val="TableGrid"/>
        <w:tblW w:w="20582" w:type="dxa"/>
        <w:tblLayout w:type="fixed"/>
        <w:tblLook w:val="01E0"/>
      </w:tblPr>
      <w:tblGrid>
        <w:gridCol w:w="846"/>
        <w:gridCol w:w="709"/>
        <w:gridCol w:w="708"/>
        <w:gridCol w:w="1276"/>
        <w:gridCol w:w="1559"/>
        <w:gridCol w:w="10068"/>
        <w:gridCol w:w="1701"/>
        <w:gridCol w:w="1984"/>
        <w:gridCol w:w="1725"/>
        <w:gridCol w:w="6"/>
      </w:tblGrid>
      <w:tr w:rsidTr="00F86D35">
        <w:tblPrEx>
          <w:tblW w:w="20582" w:type="dxa"/>
          <w:tblLayout w:type="fixed"/>
          <w:tblLook w:val="01E0"/>
        </w:tblPrEx>
        <w:trPr>
          <w:trHeight w:val="449"/>
        </w:trPr>
        <w:tc>
          <w:tcPr>
            <w:tcW w:w="20582" w:type="dxa"/>
            <w:gridSpan w:val="10"/>
            <w:shd w:val="clear" w:color="auto" w:fill="D19D26"/>
            <w:vAlign w:val="center"/>
          </w:tcPr>
          <w:p w:rsidR="00F86D35">
            <w:pPr>
              <w:spacing w:before="60" w:after="60" w:line="240" w:lineRule="auto"/>
              <w:jc w:val="left"/>
              <w:rPr>
                <w:rFonts w:cs="Arial"/>
              </w:rPr>
            </w:pPr>
            <w:r>
              <w:rPr>
                <w:rFonts w:eastAsia="Times New Roman" w:cs="Arial"/>
                <w:b/>
                <w:bCs/>
                <w:color w:val="FFFFFF" w:themeColor="background1"/>
              </w:rPr>
              <w:t>Tabulka 2: Ukazatele výstupů</w:t>
            </w:r>
          </w:p>
        </w:tc>
      </w:tr>
      <w:tr w:rsidTr="00F86D35">
        <w:tblPrEx>
          <w:tblW w:w="20582" w:type="dxa"/>
          <w:tblLayout w:type="fixed"/>
          <w:tblLook w:val="01E0"/>
        </w:tblPrEx>
        <w:trPr>
          <w:gridAfter w:val="1"/>
          <w:wAfter w:w="6" w:type="dxa"/>
          <w:cantSplit/>
          <w:trHeight w:val="1661"/>
        </w:trPr>
        <w:tc>
          <w:tcPr>
            <w:tcW w:w="846" w:type="dxa"/>
            <w:textDirection w:val="btLr"/>
            <w:vAlign w:val="center"/>
          </w:tcPr>
          <w:p w:rsidR="00F86D35">
            <w:pPr>
              <w:spacing w:after="0" w:line="240" w:lineRule="auto"/>
              <w:ind w:left="113" w:right="113"/>
              <w:jc w:val="center"/>
              <w:rPr>
                <w:rFonts w:cs="Arial"/>
              </w:rPr>
            </w:pPr>
            <w:r>
              <w:rPr>
                <w:rFonts w:eastAsia="Times New Roman" w:cs="Arial"/>
                <w:b/>
                <w:bCs/>
              </w:rPr>
              <w:t>Priorita</w:t>
            </w:r>
          </w:p>
        </w:tc>
        <w:tc>
          <w:tcPr>
            <w:tcW w:w="709" w:type="dxa"/>
            <w:textDirection w:val="btLr"/>
            <w:vAlign w:val="center"/>
          </w:tcPr>
          <w:p w:rsidR="00F86D35">
            <w:pPr>
              <w:spacing w:after="0" w:line="240" w:lineRule="auto"/>
              <w:ind w:left="113" w:right="113"/>
              <w:jc w:val="center"/>
              <w:rPr>
                <w:rFonts w:eastAsia="Times New Roman" w:cs="Arial"/>
                <w:b/>
                <w:bCs/>
              </w:rPr>
            </w:pPr>
            <w:r>
              <w:rPr>
                <w:rFonts w:eastAsia="Times New Roman" w:cs="Arial"/>
                <w:b/>
                <w:bCs/>
              </w:rPr>
              <w:t>Specifický cíl</w:t>
            </w:r>
          </w:p>
        </w:tc>
        <w:tc>
          <w:tcPr>
            <w:tcW w:w="708" w:type="dxa"/>
            <w:textDirection w:val="btLr"/>
            <w:vAlign w:val="center"/>
          </w:tcPr>
          <w:p w:rsidR="00F86D35">
            <w:pPr>
              <w:spacing w:after="0" w:line="240" w:lineRule="auto"/>
              <w:ind w:left="113" w:right="113"/>
              <w:jc w:val="center"/>
              <w:rPr>
                <w:rFonts w:eastAsia="Times New Roman" w:cs="Arial"/>
                <w:b/>
                <w:bCs/>
              </w:rPr>
            </w:pPr>
            <w:r>
              <w:rPr>
                <w:rFonts w:eastAsia="Times New Roman" w:cs="Arial"/>
                <w:b/>
                <w:bCs/>
              </w:rPr>
              <w:t>Fond</w:t>
            </w:r>
          </w:p>
        </w:tc>
        <w:tc>
          <w:tcPr>
            <w:tcW w:w="1276" w:type="dxa"/>
            <w:vAlign w:val="center"/>
          </w:tcPr>
          <w:p w:rsidR="00F86D35">
            <w:pPr>
              <w:spacing w:after="0" w:line="240" w:lineRule="auto"/>
              <w:jc w:val="center"/>
              <w:rPr>
                <w:rFonts w:eastAsia="Times New Roman" w:cs="Arial"/>
                <w:b/>
                <w:bCs/>
              </w:rPr>
            </w:pPr>
            <w:r>
              <w:rPr>
                <w:rFonts w:eastAsia="Times New Roman" w:cs="Arial"/>
                <w:b/>
                <w:bCs/>
              </w:rPr>
              <w:t>Kategorie regionu</w:t>
            </w:r>
          </w:p>
        </w:tc>
        <w:tc>
          <w:tcPr>
            <w:tcW w:w="1559" w:type="dxa"/>
            <w:vAlign w:val="center"/>
          </w:tcPr>
          <w:p w:rsidR="00F86D35">
            <w:pPr>
              <w:spacing w:after="0" w:line="240" w:lineRule="auto"/>
              <w:jc w:val="center"/>
              <w:rPr>
                <w:rFonts w:eastAsia="Times New Roman" w:cs="Arial"/>
                <w:b/>
                <w:bCs/>
              </w:rPr>
            </w:pPr>
            <w:r>
              <w:rPr>
                <w:rFonts w:eastAsia="Times New Roman" w:cs="Arial"/>
                <w:b/>
                <w:bCs/>
              </w:rPr>
              <w:t>ID</w:t>
            </w:r>
          </w:p>
        </w:tc>
        <w:tc>
          <w:tcPr>
            <w:tcW w:w="10068" w:type="dxa"/>
            <w:vAlign w:val="center"/>
          </w:tcPr>
          <w:p w:rsidR="00F86D35">
            <w:pPr>
              <w:spacing w:after="0" w:line="240" w:lineRule="auto"/>
              <w:jc w:val="center"/>
              <w:rPr>
                <w:rFonts w:eastAsia="Times New Roman" w:cs="Arial"/>
                <w:b/>
                <w:bCs/>
              </w:rPr>
            </w:pPr>
            <w:r>
              <w:rPr>
                <w:rFonts w:eastAsia="Times New Roman" w:cs="Arial"/>
                <w:b/>
                <w:bCs/>
              </w:rPr>
              <w:t>Ukazatel</w:t>
            </w:r>
          </w:p>
        </w:tc>
        <w:tc>
          <w:tcPr>
            <w:tcW w:w="1701" w:type="dxa"/>
            <w:vAlign w:val="center"/>
          </w:tcPr>
          <w:p w:rsidR="00F86D35">
            <w:pPr>
              <w:spacing w:after="0" w:line="240" w:lineRule="auto"/>
              <w:jc w:val="center"/>
              <w:rPr>
                <w:rFonts w:eastAsia="Times New Roman" w:cs="Arial"/>
                <w:b/>
                <w:bCs/>
              </w:rPr>
            </w:pPr>
            <w:r>
              <w:rPr>
                <w:rFonts w:eastAsia="Times New Roman" w:cs="Arial"/>
                <w:b/>
                <w:bCs/>
              </w:rPr>
              <w:t xml:space="preserve">Měrná jednotka </w:t>
            </w:r>
          </w:p>
        </w:tc>
        <w:tc>
          <w:tcPr>
            <w:tcW w:w="1984" w:type="dxa"/>
            <w:vAlign w:val="center"/>
          </w:tcPr>
          <w:p w:rsidR="00F86D35">
            <w:pPr>
              <w:spacing w:after="0" w:line="240" w:lineRule="auto"/>
              <w:jc w:val="center"/>
              <w:rPr>
                <w:rFonts w:eastAsia="Times New Roman" w:cs="Arial"/>
                <w:b/>
                <w:bCs/>
              </w:rPr>
            </w:pPr>
            <w:r>
              <w:rPr>
                <w:rFonts w:eastAsia="Times New Roman" w:cs="Arial"/>
                <w:b/>
                <w:bCs/>
              </w:rPr>
              <w:t>Milník (2024)</w:t>
            </w:r>
          </w:p>
        </w:tc>
        <w:tc>
          <w:tcPr>
            <w:tcW w:w="1725" w:type="dxa"/>
            <w:vAlign w:val="center"/>
          </w:tcPr>
          <w:p w:rsidR="00F86D35">
            <w:pPr>
              <w:spacing w:after="0" w:line="240" w:lineRule="auto"/>
              <w:jc w:val="center"/>
              <w:rPr>
                <w:rFonts w:eastAsia="Times New Roman" w:cs="Arial"/>
                <w:b/>
                <w:bCs/>
              </w:rPr>
            </w:pPr>
            <w:r>
              <w:rPr>
                <w:rFonts w:eastAsia="Times New Roman" w:cs="Arial"/>
                <w:b/>
                <w:bCs/>
              </w:rPr>
              <w:t>Cíl (2029)</w:t>
            </w:r>
          </w:p>
        </w:tc>
      </w:tr>
      <w:tr w:rsidTr="00F86D35">
        <w:tblPrEx>
          <w:tblW w:w="20582" w:type="dxa"/>
          <w:tblLayout w:type="fixed"/>
          <w:tblLook w:val="01E0"/>
        </w:tblPrEx>
        <w:trPr>
          <w:gridAfter w:val="1"/>
          <w:wAfter w:w="6" w:type="dxa"/>
          <w:trHeight w:val="559"/>
        </w:trPr>
        <w:tc>
          <w:tcPr>
            <w:tcW w:w="846" w:type="dxa"/>
            <w:vMerge w:val="restart"/>
            <w:vAlign w:val="center"/>
          </w:tcPr>
          <w:p w:rsidR="00F86D35">
            <w:pPr>
              <w:spacing w:after="0" w:line="240" w:lineRule="auto"/>
              <w:jc w:val="left"/>
              <w:rPr>
                <w:rFonts w:cs="Arial"/>
              </w:rPr>
            </w:pPr>
            <w:r>
              <w:rPr>
                <w:rFonts w:eastAsia="Times New Roman" w:cs="Arial"/>
                <w:bCs/>
                <w:iCs/>
              </w:rPr>
              <w:t>1</w:t>
            </w:r>
          </w:p>
        </w:tc>
        <w:tc>
          <w:tcPr>
            <w:tcW w:w="709" w:type="dxa"/>
            <w:vMerge w:val="restart"/>
            <w:vAlign w:val="center"/>
          </w:tcPr>
          <w:p w:rsidR="00F86D35">
            <w:pPr>
              <w:spacing w:after="0" w:line="240" w:lineRule="auto"/>
              <w:jc w:val="left"/>
              <w:rPr>
                <w:rFonts w:cs="Arial"/>
              </w:rPr>
            </w:pPr>
            <w:r>
              <w:rPr>
                <w:rFonts w:eastAsia="Times New Roman" w:cs="Arial"/>
                <w:bCs/>
                <w:iCs/>
              </w:rPr>
              <w:t>1.1</w:t>
            </w:r>
          </w:p>
        </w:tc>
        <w:tc>
          <w:tcPr>
            <w:tcW w:w="708" w:type="dxa"/>
            <w:vMerge w:val="restart"/>
            <w:vAlign w:val="center"/>
          </w:tcPr>
          <w:p w:rsidR="00F86D35">
            <w:pPr>
              <w:spacing w:after="0" w:line="240" w:lineRule="auto"/>
              <w:jc w:val="left"/>
              <w:rPr>
                <w:rFonts w:cs="Arial"/>
              </w:rPr>
            </w:pPr>
            <w:r>
              <w:rPr>
                <w:rFonts w:eastAsia="Times New Roman" w:cs="Arial"/>
                <w:bCs/>
                <w:iCs/>
              </w:rPr>
              <w:t>FST</w:t>
            </w:r>
          </w:p>
        </w:tc>
        <w:tc>
          <w:tcPr>
            <w:tcW w:w="1276" w:type="dxa"/>
            <w:vMerge w:val="restart"/>
            <w:vAlign w:val="center"/>
          </w:tcPr>
          <w:p w:rsidR="00F86D35">
            <w:pPr>
              <w:spacing w:after="0" w:line="240" w:lineRule="auto"/>
              <w:jc w:val="left"/>
              <w:rPr>
                <w:rFonts w:cs="Arial"/>
              </w:rPr>
            </w:pPr>
            <w:r>
              <w:rPr>
                <w:rFonts w:cs="Arial"/>
              </w:rPr>
              <w:t>Méně rozvinuté</w:t>
            </w:r>
          </w:p>
        </w:tc>
        <w:tc>
          <w:tcPr>
            <w:tcW w:w="1559" w:type="dxa"/>
            <w:vAlign w:val="center"/>
          </w:tcPr>
          <w:p w:rsidR="00F86D35">
            <w:pPr>
              <w:spacing w:after="0" w:line="240" w:lineRule="auto"/>
              <w:jc w:val="left"/>
              <w:rPr>
                <w:rFonts w:cs="Arial"/>
              </w:rPr>
            </w:pPr>
            <w:r>
              <w:rPr>
                <w:rFonts w:cs="Arial"/>
              </w:rPr>
              <w:t>EECO01</w:t>
            </w:r>
          </w:p>
        </w:tc>
        <w:tc>
          <w:tcPr>
            <w:tcW w:w="10068" w:type="dxa"/>
            <w:vAlign w:val="center"/>
          </w:tcPr>
          <w:p w:rsidR="00F86D35">
            <w:pPr>
              <w:spacing w:after="0" w:line="240" w:lineRule="auto"/>
              <w:jc w:val="left"/>
              <w:rPr>
                <w:rFonts w:cs="Arial"/>
              </w:rPr>
            </w:pPr>
            <w:r>
              <w:rPr>
                <w:rFonts w:cs="Arial"/>
              </w:rPr>
              <w:t>Celkový počet účastníků</w:t>
            </w:r>
          </w:p>
        </w:tc>
        <w:tc>
          <w:tcPr>
            <w:tcW w:w="1701" w:type="dxa"/>
            <w:vAlign w:val="center"/>
          </w:tcPr>
          <w:p w:rsidR="00F86D35">
            <w:pPr>
              <w:spacing w:after="0" w:line="240" w:lineRule="auto"/>
              <w:jc w:val="left"/>
              <w:rPr>
                <w:rFonts w:cs="Arial"/>
              </w:rPr>
            </w:pPr>
            <w:r>
              <w:rPr>
                <w:rFonts w:cs="Arial"/>
                <w:color w:val="000000"/>
              </w:rPr>
              <w:t>osoby</w:t>
            </w:r>
          </w:p>
        </w:tc>
        <w:tc>
          <w:tcPr>
            <w:tcW w:w="1984" w:type="dxa"/>
            <w:vAlign w:val="center"/>
          </w:tcPr>
          <w:p w:rsidR="00F86D35">
            <w:pPr>
              <w:spacing w:after="0" w:line="240" w:lineRule="auto"/>
              <w:jc w:val="right"/>
              <w:rPr>
                <w:rFonts w:cs="Arial"/>
                <w:lang w:val="en-US"/>
              </w:rPr>
            </w:pPr>
            <w:r>
              <w:rPr>
                <w:rFonts w:cs="Arial"/>
                <w:color w:val="000000"/>
              </w:rPr>
              <w:t>29</w:t>
            </w:r>
          </w:p>
        </w:tc>
        <w:tc>
          <w:tcPr>
            <w:tcW w:w="1725" w:type="dxa"/>
            <w:vAlign w:val="center"/>
          </w:tcPr>
          <w:p w:rsidR="00F86D35">
            <w:pPr>
              <w:spacing w:after="0" w:line="240" w:lineRule="auto"/>
              <w:jc w:val="right"/>
              <w:rPr>
                <w:rFonts w:cs="Arial"/>
              </w:rPr>
            </w:pPr>
            <w:r>
              <w:rPr>
                <w:rFonts w:cs="Arial"/>
                <w:color w:val="000000"/>
              </w:rPr>
              <w:t>215</w:t>
            </w:r>
          </w:p>
        </w:tc>
      </w:tr>
      <w:tr w:rsidTr="00F86D35">
        <w:tblPrEx>
          <w:tblW w:w="20582" w:type="dxa"/>
          <w:tblLayout w:type="fixed"/>
          <w:tblLook w:val="01E0"/>
        </w:tblPrEx>
        <w:trPr>
          <w:gridAfter w:val="1"/>
          <w:wAfter w:w="6" w:type="dxa"/>
          <w:trHeight w:val="559"/>
        </w:trPr>
        <w:tc>
          <w:tcPr>
            <w:tcW w:w="846" w:type="dxa"/>
            <w:vMerge/>
            <w:vAlign w:val="center"/>
          </w:tcPr>
          <w:p w:rsidR="00F86D35">
            <w:pPr>
              <w:spacing w:after="0" w:line="240" w:lineRule="auto"/>
              <w:jc w:val="right"/>
              <w:rPr>
                <w:rFonts w:eastAsia="Times New Roman" w:cs="Arial"/>
                <w:bCs/>
                <w:iCs/>
              </w:rPr>
            </w:pPr>
          </w:p>
        </w:tc>
        <w:tc>
          <w:tcPr>
            <w:tcW w:w="709" w:type="dxa"/>
            <w:vMerge/>
            <w:vAlign w:val="center"/>
          </w:tcPr>
          <w:p w:rsidR="00F86D35">
            <w:pPr>
              <w:spacing w:after="0" w:line="240" w:lineRule="auto"/>
              <w:jc w:val="left"/>
              <w:rPr>
                <w:rFonts w:eastAsia="Times New Roman" w:cs="Arial"/>
                <w:bCs/>
                <w:iCs/>
              </w:rPr>
            </w:pPr>
          </w:p>
        </w:tc>
        <w:tc>
          <w:tcPr>
            <w:tcW w:w="708" w:type="dxa"/>
            <w:vMerge/>
            <w:vAlign w:val="center"/>
          </w:tcPr>
          <w:p w:rsidR="00F86D35">
            <w:pPr>
              <w:spacing w:after="0" w:line="240" w:lineRule="auto"/>
              <w:jc w:val="left"/>
              <w:rPr>
                <w:rFonts w:eastAsia="Times New Roman" w:cs="Arial"/>
                <w:bCs/>
                <w:iCs/>
              </w:rPr>
            </w:pPr>
          </w:p>
        </w:tc>
        <w:tc>
          <w:tcPr>
            <w:tcW w:w="1276" w:type="dxa"/>
            <w:vMerge/>
            <w:vAlign w:val="center"/>
          </w:tcPr>
          <w:p w:rsidR="00F86D35">
            <w:pPr>
              <w:spacing w:after="0" w:line="240" w:lineRule="auto"/>
              <w:jc w:val="left"/>
              <w:rPr>
                <w:rFonts w:cs="Arial"/>
              </w:rPr>
            </w:pPr>
          </w:p>
        </w:tc>
        <w:tc>
          <w:tcPr>
            <w:tcW w:w="1559" w:type="dxa"/>
            <w:vAlign w:val="center"/>
          </w:tcPr>
          <w:p w:rsidR="00F86D35">
            <w:pPr>
              <w:spacing w:after="0" w:line="240" w:lineRule="auto"/>
              <w:jc w:val="left"/>
              <w:rPr>
                <w:rFonts w:eastAsia="Times New Roman" w:cs="Arial"/>
                <w:bCs/>
                <w:iCs/>
              </w:rPr>
            </w:pPr>
            <w:r>
              <w:rPr>
                <w:rFonts w:cs="Arial"/>
              </w:rPr>
              <w:t>RCO01</w:t>
            </w:r>
          </w:p>
        </w:tc>
        <w:tc>
          <w:tcPr>
            <w:tcW w:w="10068" w:type="dxa"/>
            <w:vAlign w:val="center"/>
          </w:tcPr>
          <w:p w:rsidR="00F86D35">
            <w:pPr>
              <w:spacing w:after="0" w:line="240" w:lineRule="auto"/>
              <w:jc w:val="left"/>
              <w:rPr>
                <w:rFonts w:eastAsia="Times New Roman" w:cs="Arial"/>
                <w:bCs/>
                <w:iCs/>
              </w:rPr>
            </w:pPr>
            <w:r>
              <w:rPr>
                <w:rFonts w:cs="Arial"/>
              </w:rPr>
              <w:t>Podpořené podniky</w:t>
            </w:r>
          </w:p>
        </w:tc>
        <w:tc>
          <w:tcPr>
            <w:tcW w:w="1701" w:type="dxa"/>
            <w:vAlign w:val="center"/>
          </w:tcPr>
          <w:p w:rsidR="00F86D35">
            <w:pPr>
              <w:spacing w:after="0" w:line="240" w:lineRule="auto"/>
              <w:jc w:val="left"/>
              <w:rPr>
                <w:rFonts w:eastAsia="Times New Roman" w:cs="Arial"/>
                <w:bCs/>
                <w:iCs/>
              </w:rPr>
            </w:pPr>
            <w:r>
              <w:rPr>
                <w:rFonts w:cs="Arial"/>
                <w:color w:val="000000"/>
              </w:rPr>
              <w:t>podniky</w:t>
            </w:r>
          </w:p>
        </w:tc>
        <w:tc>
          <w:tcPr>
            <w:tcW w:w="1984" w:type="dxa"/>
            <w:vAlign w:val="center"/>
          </w:tcPr>
          <w:p w:rsidR="00F86D35">
            <w:pPr>
              <w:spacing w:after="0" w:line="240" w:lineRule="auto"/>
              <w:jc w:val="right"/>
              <w:rPr>
                <w:rFonts w:cs="Arial"/>
              </w:rPr>
            </w:pPr>
            <w:r>
              <w:rPr>
                <w:rFonts w:cs="Arial"/>
                <w:color w:val="000000"/>
              </w:rPr>
              <w:t>44</w:t>
            </w:r>
          </w:p>
        </w:tc>
        <w:tc>
          <w:tcPr>
            <w:tcW w:w="1725" w:type="dxa"/>
            <w:vAlign w:val="center"/>
          </w:tcPr>
          <w:p w:rsidR="00F86D35">
            <w:pPr>
              <w:spacing w:after="0" w:line="240" w:lineRule="auto"/>
              <w:jc w:val="right"/>
              <w:rPr>
                <w:rFonts w:cs="Arial"/>
              </w:rPr>
            </w:pPr>
            <w:r>
              <w:rPr>
                <w:rFonts w:cs="Arial"/>
                <w:color w:val="000000"/>
              </w:rPr>
              <w:t>190</w:t>
            </w:r>
          </w:p>
        </w:tc>
      </w:tr>
      <w:tr w:rsidTr="00F86D35">
        <w:tblPrEx>
          <w:tblW w:w="20582" w:type="dxa"/>
          <w:tblLayout w:type="fixed"/>
          <w:tblLook w:val="01E0"/>
        </w:tblPrEx>
        <w:trPr>
          <w:gridAfter w:val="1"/>
          <w:wAfter w:w="6" w:type="dxa"/>
          <w:trHeight w:val="559"/>
        </w:trPr>
        <w:tc>
          <w:tcPr>
            <w:tcW w:w="846" w:type="dxa"/>
            <w:vMerge/>
          </w:tcPr>
          <w:p w:rsidR="00F86D35">
            <w:pPr>
              <w:spacing w:after="0" w:line="240" w:lineRule="auto"/>
              <w:jc w:val="right"/>
              <w:rPr>
                <w:rFonts w:eastAsia="Times New Roman" w:cs="Arial"/>
                <w:bCs/>
                <w:iCs/>
              </w:rPr>
            </w:pPr>
          </w:p>
        </w:tc>
        <w:tc>
          <w:tcPr>
            <w:tcW w:w="709" w:type="dxa"/>
            <w:vMerge/>
          </w:tcPr>
          <w:p w:rsidR="00F86D35">
            <w:pPr>
              <w:spacing w:after="0" w:line="240" w:lineRule="auto"/>
              <w:jc w:val="left"/>
              <w:rPr>
                <w:rFonts w:eastAsia="Times New Roman" w:cs="Arial"/>
                <w:bCs/>
                <w:iCs/>
              </w:rPr>
            </w:pPr>
          </w:p>
        </w:tc>
        <w:tc>
          <w:tcPr>
            <w:tcW w:w="708" w:type="dxa"/>
            <w:vMerge/>
          </w:tcPr>
          <w:p w:rsidR="00F86D35">
            <w:pPr>
              <w:spacing w:after="0" w:line="240" w:lineRule="auto"/>
              <w:jc w:val="left"/>
              <w:rPr>
                <w:rFonts w:eastAsia="Times New Roman" w:cs="Arial"/>
                <w:bCs/>
                <w:iCs/>
              </w:rPr>
            </w:pPr>
          </w:p>
        </w:tc>
        <w:tc>
          <w:tcPr>
            <w:tcW w:w="1276" w:type="dxa"/>
            <w:vMerge/>
          </w:tcPr>
          <w:p w:rsidR="00F86D35">
            <w:pPr>
              <w:spacing w:after="0" w:line="240" w:lineRule="auto"/>
              <w:jc w:val="left"/>
              <w:rPr>
                <w:rFonts w:cs="Arial"/>
              </w:rPr>
            </w:pPr>
          </w:p>
        </w:tc>
        <w:tc>
          <w:tcPr>
            <w:tcW w:w="1559" w:type="dxa"/>
            <w:vAlign w:val="center"/>
          </w:tcPr>
          <w:p w:rsidR="00F86D35">
            <w:pPr>
              <w:spacing w:after="0" w:line="240" w:lineRule="auto"/>
              <w:jc w:val="left"/>
              <w:rPr>
                <w:rFonts w:eastAsia="Times New Roman" w:cs="Arial"/>
                <w:bCs/>
                <w:iCs/>
              </w:rPr>
            </w:pPr>
            <w:r>
              <w:rPr>
                <w:rFonts w:cs="Arial"/>
              </w:rPr>
              <w:t>RCO02</w:t>
            </w:r>
          </w:p>
        </w:tc>
        <w:tc>
          <w:tcPr>
            <w:tcW w:w="10068" w:type="dxa"/>
            <w:vAlign w:val="center"/>
          </w:tcPr>
          <w:p w:rsidR="00F86D35">
            <w:pPr>
              <w:spacing w:after="0" w:line="240" w:lineRule="auto"/>
              <w:jc w:val="left"/>
              <w:rPr>
                <w:rFonts w:eastAsia="Times New Roman" w:cs="Arial"/>
                <w:bCs/>
                <w:iCs/>
              </w:rPr>
            </w:pPr>
            <w:r>
              <w:rPr>
                <w:rFonts w:cs="Arial"/>
              </w:rPr>
              <w:t>Podniky podpořené granty</w:t>
            </w:r>
          </w:p>
        </w:tc>
        <w:tc>
          <w:tcPr>
            <w:tcW w:w="1701" w:type="dxa"/>
            <w:vAlign w:val="center"/>
          </w:tcPr>
          <w:p w:rsidR="00F86D35">
            <w:pPr>
              <w:spacing w:after="0" w:line="240" w:lineRule="auto"/>
              <w:jc w:val="left"/>
              <w:rPr>
                <w:rFonts w:cs="Arial"/>
              </w:rPr>
            </w:pPr>
            <w:r>
              <w:rPr>
                <w:rFonts w:cs="Arial"/>
                <w:color w:val="000000"/>
              </w:rPr>
              <w:t>podniky</w:t>
            </w:r>
          </w:p>
        </w:tc>
        <w:tc>
          <w:tcPr>
            <w:tcW w:w="1984" w:type="dxa"/>
            <w:vAlign w:val="center"/>
          </w:tcPr>
          <w:p w:rsidR="00F86D35">
            <w:pPr>
              <w:spacing w:after="0" w:line="240" w:lineRule="auto"/>
              <w:jc w:val="right"/>
              <w:rPr>
                <w:rFonts w:cs="Arial"/>
                <w:color w:val="000000"/>
              </w:rPr>
            </w:pPr>
            <w:r>
              <w:rPr>
                <w:rFonts w:cs="Arial"/>
                <w:color w:val="000000"/>
              </w:rPr>
              <w:t>32</w:t>
            </w:r>
          </w:p>
        </w:tc>
        <w:tc>
          <w:tcPr>
            <w:tcW w:w="1725" w:type="dxa"/>
            <w:vAlign w:val="center"/>
          </w:tcPr>
          <w:p w:rsidR="00F86D35">
            <w:pPr>
              <w:spacing w:after="0" w:line="240" w:lineRule="auto"/>
              <w:jc w:val="right"/>
              <w:rPr>
                <w:rFonts w:cs="Arial"/>
                <w:color w:val="000000"/>
              </w:rPr>
            </w:pPr>
            <w:r>
              <w:rPr>
                <w:rFonts w:cs="Arial"/>
                <w:color w:val="000000"/>
              </w:rPr>
              <w:t>142</w:t>
            </w:r>
          </w:p>
        </w:tc>
      </w:tr>
      <w:tr w:rsidTr="00F86D35">
        <w:tblPrEx>
          <w:tblW w:w="20582" w:type="dxa"/>
          <w:tblLayout w:type="fixed"/>
          <w:tblLook w:val="01E0"/>
        </w:tblPrEx>
        <w:trPr>
          <w:gridAfter w:val="1"/>
          <w:wAfter w:w="6" w:type="dxa"/>
          <w:trHeight w:val="559"/>
        </w:trPr>
        <w:tc>
          <w:tcPr>
            <w:tcW w:w="846" w:type="dxa"/>
            <w:vMerge/>
          </w:tcPr>
          <w:p w:rsidR="00F86D35">
            <w:pPr>
              <w:spacing w:after="0" w:line="240" w:lineRule="auto"/>
              <w:jc w:val="right"/>
              <w:rPr>
                <w:rFonts w:cs="Arial"/>
              </w:rPr>
            </w:pPr>
          </w:p>
        </w:tc>
        <w:tc>
          <w:tcPr>
            <w:tcW w:w="709" w:type="dxa"/>
            <w:vMerge/>
          </w:tcPr>
          <w:p w:rsidR="00F86D35">
            <w:pPr>
              <w:spacing w:after="0" w:line="240" w:lineRule="auto"/>
              <w:jc w:val="left"/>
              <w:rPr>
                <w:rFonts w:cs="Arial"/>
              </w:rPr>
            </w:pPr>
          </w:p>
        </w:tc>
        <w:tc>
          <w:tcPr>
            <w:tcW w:w="708" w:type="dxa"/>
            <w:vMerge/>
          </w:tcPr>
          <w:p w:rsidR="00F86D35">
            <w:pPr>
              <w:spacing w:after="0" w:line="240" w:lineRule="auto"/>
              <w:jc w:val="left"/>
              <w:rPr>
                <w:rFonts w:cs="Arial"/>
              </w:rPr>
            </w:pPr>
          </w:p>
        </w:tc>
        <w:tc>
          <w:tcPr>
            <w:tcW w:w="1276" w:type="dxa"/>
            <w:vMerge/>
          </w:tcPr>
          <w:p w:rsidR="00F86D35">
            <w:pPr>
              <w:spacing w:after="0" w:line="240" w:lineRule="auto"/>
              <w:jc w:val="left"/>
              <w:rPr>
                <w:rFonts w:cs="Arial"/>
              </w:rPr>
            </w:pPr>
          </w:p>
        </w:tc>
        <w:tc>
          <w:tcPr>
            <w:tcW w:w="1559" w:type="dxa"/>
            <w:vAlign w:val="center"/>
          </w:tcPr>
          <w:p w:rsidR="00F86D35">
            <w:pPr>
              <w:spacing w:after="0" w:line="240" w:lineRule="auto"/>
              <w:jc w:val="left"/>
              <w:rPr>
                <w:rFonts w:cs="Arial"/>
              </w:rPr>
            </w:pPr>
            <w:r>
              <w:rPr>
                <w:rFonts w:cs="Arial"/>
              </w:rPr>
              <w:t>RCO03</w:t>
            </w:r>
          </w:p>
        </w:tc>
        <w:tc>
          <w:tcPr>
            <w:tcW w:w="10068" w:type="dxa"/>
            <w:vAlign w:val="center"/>
          </w:tcPr>
          <w:p w:rsidR="00F86D35">
            <w:pPr>
              <w:spacing w:after="0" w:line="240" w:lineRule="auto"/>
              <w:jc w:val="left"/>
              <w:rPr>
                <w:rFonts w:cs="Arial"/>
              </w:rPr>
            </w:pPr>
            <w:r>
              <w:rPr>
                <w:rFonts w:cs="Arial"/>
              </w:rPr>
              <w:t>Podniky podpořené finančními nástroji</w:t>
            </w:r>
          </w:p>
        </w:tc>
        <w:tc>
          <w:tcPr>
            <w:tcW w:w="1701" w:type="dxa"/>
            <w:vAlign w:val="center"/>
          </w:tcPr>
          <w:p w:rsidR="00F86D35">
            <w:pPr>
              <w:spacing w:after="0" w:line="240" w:lineRule="auto"/>
              <w:jc w:val="left"/>
              <w:rPr>
                <w:rFonts w:cs="Arial"/>
              </w:rPr>
            </w:pPr>
            <w:r>
              <w:rPr>
                <w:rFonts w:cs="Arial"/>
                <w:color w:val="000000"/>
              </w:rPr>
              <w:t>podniky</w:t>
            </w:r>
          </w:p>
        </w:tc>
        <w:tc>
          <w:tcPr>
            <w:tcW w:w="1984" w:type="dxa"/>
            <w:vAlign w:val="center"/>
          </w:tcPr>
          <w:p w:rsidR="00F86D35">
            <w:pPr>
              <w:spacing w:after="0" w:line="240" w:lineRule="auto"/>
              <w:jc w:val="right"/>
              <w:rPr>
                <w:rFonts w:cs="Arial"/>
              </w:rPr>
            </w:pPr>
            <w:r>
              <w:rPr>
                <w:rFonts w:cs="Arial"/>
                <w:color w:val="000000"/>
              </w:rPr>
              <w:t>11</w:t>
            </w:r>
          </w:p>
        </w:tc>
        <w:tc>
          <w:tcPr>
            <w:tcW w:w="1725" w:type="dxa"/>
            <w:vAlign w:val="center"/>
          </w:tcPr>
          <w:p w:rsidR="00F86D35">
            <w:pPr>
              <w:spacing w:after="0" w:line="240" w:lineRule="auto"/>
              <w:jc w:val="right"/>
              <w:rPr>
                <w:rFonts w:cs="Arial"/>
              </w:rPr>
            </w:pPr>
            <w:r>
              <w:rPr>
                <w:rFonts w:cs="Arial"/>
                <w:color w:val="000000"/>
              </w:rPr>
              <w:t>47</w:t>
            </w:r>
          </w:p>
        </w:tc>
      </w:tr>
      <w:tr w:rsidTr="00F86D35">
        <w:tblPrEx>
          <w:tblW w:w="20582" w:type="dxa"/>
          <w:tblLayout w:type="fixed"/>
          <w:tblLook w:val="01E0"/>
        </w:tblPrEx>
        <w:trPr>
          <w:gridAfter w:val="1"/>
          <w:wAfter w:w="6" w:type="dxa"/>
          <w:trHeight w:val="559"/>
        </w:trPr>
        <w:tc>
          <w:tcPr>
            <w:tcW w:w="846" w:type="dxa"/>
            <w:vMerge/>
          </w:tcPr>
          <w:p w:rsidR="00F86D35">
            <w:pPr>
              <w:spacing w:after="0" w:line="240" w:lineRule="auto"/>
              <w:jc w:val="right"/>
              <w:rPr>
                <w:rFonts w:eastAsia="Times New Roman" w:cs="Arial"/>
                <w:bCs/>
                <w:iCs/>
              </w:rPr>
            </w:pPr>
          </w:p>
        </w:tc>
        <w:tc>
          <w:tcPr>
            <w:tcW w:w="709" w:type="dxa"/>
            <w:vMerge/>
          </w:tcPr>
          <w:p w:rsidR="00F86D35">
            <w:pPr>
              <w:spacing w:after="0" w:line="240" w:lineRule="auto"/>
              <w:jc w:val="left"/>
              <w:rPr>
                <w:rFonts w:eastAsia="Times New Roman" w:cs="Arial"/>
                <w:bCs/>
                <w:iCs/>
              </w:rPr>
            </w:pPr>
          </w:p>
        </w:tc>
        <w:tc>
          <w:tcPr>
            <w:tcW w:w="708" w:type="dxa"/>
            <w:vMerge/>
          </w:tcPr>
          <w:p w:rsidR="00F86D35">
            <w:pPr>
              <w:spacing w:after="0" w:line="240" w:lineRule="auto"/>
              <w:jc w:val="left"/>
              <w:rPr>
                <w:rFonts w:eastAsia="Times New Roman" w:cs="Arial"/>
                <w:bCs/>
                <w:iCs/>
              </w:rPr>
            </w:pPr>
          </w:p>
        </w:tc>
        <w:tc>
          <w:tcPr>
            <w:tcW w:w="1276" w:type="dxa"/>
            <w:vMerge/>
          </w:tcPr>
          <w:p w:rsidR="00F86D35">
            <w:pPr>
              <w:spacing w:after="0" w:line="240" w:lineRule="auto"/>
              <w:jc w:val="left"/>
              <w:rPr>
                <w:rFonts w:cs="Arial"/>
              </w:rPr>
            </w:pPr>
          </w:p>
        </w:tc>
        <w:tc>
          <w:tcPr>
            <w:tcW w:w="1559" w:type="dxa"/>
            <w:vAlign w:val="center"/>
          </w:tcPr>
          <w:p w:rsidR="00F86D35">
            <w:pPr>
              <w:spacing w:after="0" w:line="240" w:lineRule="auto"/>
              <w:jc w:val="left"/>
              <w:rPr>
                <w:rFonts w:eastAsia="Times New Roman" w:cs="Arial"/>
                <w:bCs/>
                <w:iCs/>
              </w:rPr>
            </w:pPr>
            <w:r>
              <w:rPr>
                <w:rFonts w:cs="Arial"/>
              </w:rPr>
              <w:t>RCO08</w:t>
            </w:r>
          </w:p>
        </w:tc>
        <w:tc>
          <w:tcPr>
            <w:tcW w:w="10068" w:type="dxa"/>
            <w:vAlign w:val="center"/>
          </w:tcPr>
          <w:p w:rsidR="00F86D35">
            <w:pPr>
              <w:spacing w:after="0" w:line="240" w:lineRule="auto"/>
              <w:jc w:val="left"/>
              <w:rPr>
                <w:rFonts w:eastAsia="Times New Roman" w:cs="Arial"/>
                <w:bCs/>
                <w:iCs/>
              </w:rPr>
            </w:pPr>
            <w:r>
              <w:rPr>
                <w:rFonts w:cs="Arial"/>
              </w:rPr>
              <w:t>Nominální hodnota vybavení pro výzkum a inovace</w:t>
            </w:r>
          </w:p>
        </w:tc>
        <w:tc>
          <w:tcPr>
            <w:tcW w:w="1701" w:type="dxa"/>
            <w:vAlign w:val="center"/>
          </w:tcPr>
          <w:p w:rsidR="00F86D35">
            <w:pPr>
              <w:spacing w:after="0" w:line="240" w:lineRule="auto"/>
              <w:jc w:val="left"/>
              <w:rPr>
                <w:rFonts w:eastAsia="Times New Roman" w:cs="Arial"/>
                <w:bCs/>
                <w:iCs/>
              </w:rPr>
            </w:pPr>
            <w:r>
              <w:rPr>
                <w:rFonts w:cs="Arial"/>
                <w:color w:val="000000"/>
              </w:rPr>
              <w:t>eur</w:t>
            </w:r>
          </w:p>
        </w:tc>
        <w:tc>
          <w:tcPr>
            <w:tcW w:w="1984" w:type="dxa"/>
            <w:vAlign w:val="center"/>
          </w:tcPr>
          <w:p w:rsidR="00F86D35">
            <w:pPr>
              <w:spacing w:after="0" w:line="240" w:lineRule="auto"/>
              <w:jc w:val="right"/>
              <w:rPr>
                <w:rFonts w:cs="Arial"/>
              </w:rPr>
            </w:pPr>
            <w:r>
              <w:rPr>
                <w:rFonts w:cs="Arial"/>
                <w:color w:val="000000"/>
              </w:rPr>
              <w:t>762 848</w:t>
            </w:r>
          </w:p>
        </w:tc>
        <w:tc>
          <w:tcPr>
            <w:tcW w:w="1725" w:type="dxa"/>
            <w:vAlign w:val="center"/>
          </w:tcPr>
          <w:p w:rsidR="00F86D35">
            <w:pPr>
              <w:spacing w:after="0" w:line="240" w:lineRule="auto"/>
              <w:jc w:val="right"/>
              <w:rPr>
                <w:rFonts w:cs="Arial"/>
              </w:rPr>
            </w:pPr>
            <w:r>
              <w:rPr>
                <w:rFonts w:cs="Arial"/>
                <w:color w:val="000000"/>
              </w:rPr>
              <w:t>38 142 391</w:t>
            </w:r>
          </w:p>
        </w:tc>
      </w:tr>
      <w:tr w:rsidTr="00F86D35">
        <w:tblPrEx>
          <w:tblW w:w="20582" w:type="dxa"/>
          <w:tblLayout w:type="fixed"/>
          <w:tblLook w:val="01E0"/>
        </w:tblPrEx>
        <w:trPr>
          <w:gridAfter w:val="1"/>
          <w:wAfter w:w="6" w:type="dxa"/>
          <w:trHeight w:val="559"/>
        </w:trPr>
        <w:tc>
          <w:tcPr>
            <w:tcW w:w="846" w:type="dxa"/>
            <w:vMerge/>
          </w:tcPr>
          <w:p w:rsidR="00F86D35">
            <w:pPr>
              <w:spacing w:after="0" w:line="240" w:lineRule="auto"/>
              <w:jc w:val="right"/>
              <w:rPr>
                <w:rFonts w:cs="Arial"/>
              </w:rPr>
            </w:pPr>
          </w:p>
        </w:tc>
        <w:tc>
          <w:tcPr>
            <w:tcW w:w="709" w:type="dxa"/>
            <w:vMerge/>
          </w:tcPr>
          <w:p w:rsidR="00F86D35">
            <w:pPr>
              <w:spacing w:after="0" w:line="240" w:lineRule="auto"/>
              <w:jc w:val="left"/>
              <w:rPr>
                <w:rFonts w:cs="Arial"/>
              </w:rPr>
            </w:pPr>
          </w:p>
        </w:tc>
        <w:tc>
          <w:tcPr>
            <w:tcW w:w="708" w:type="dxa"/>
            <w:vMerge/>
          </w:tcPr>
          <w:p w:rsidR="00F86D35">
            <w:pPr>
              <w:spacing w:after="0" w:line="240" w:lineRule="auto"/>
              <w:jc w:val="left"/>
              <w:rPr>
                <w:rFonts w:cs="Arial"/>
              </w:rPr>
            </w:pPr>
          </w:p>
        </w:tc>
        <w:tc>
          <w:tcPr>
            <w:tcW w:w="1276" w:type="dxa"/>
            <w:vMerge/>
          </w:tcPr>
          <w:p w:rsidR="00F86D35">
            <w:pPr>
              <w:spacing w:after="0" w:line="240" w:lineRule="auto"/>
              <w:jc w:val="left"/>
              <w:rPr>
                <w:rFonts w:cs="Arial"/>
              </w:rPr>
            </w:pPr>
          </w:p>
        </w:tc>
        <w:tc>
          <w:tcPr>
            <w:tcW w:w="1559" w:type="dxa"/>
            <w:vAlign w:val="center"/>
          </w:tcPr>
          <w:p w:rsidR="00F86D35">
            <w:pPr>
              <w:spacing w:after="0" w:line="240" w:lineRule="auto"/>
              <w:jc w:val="left"/>
              <w:rPr>
                <w:rFonts w:cs="Arial"/>
              </w:rPr>
            </w:pPr>
            <w:r>
              <w:rPr>
                <w:rFonts w:cs="Arial"/>
              </w:rPr>
              <w:t>RCO105</w:t>
            </w:r>
          </w:p>
        </w:tc>
        <w:tc>
          <w:tcPr>
            <w:tcW w:w="10068" w:type="dxa"/>
            <w:vAlign w:val="center"/>
          </w:tcPr>
          <w:p w:rsidR="00F86D35">
            <w:pPr>
              <w:spacing w:after="0" w:line="240" w:lineRule="auto"/>
              <w:jc w:val="left"/>
              <w:rPr>
                <w:rFonts w:cs="Arial"/>
              </w:rPr>
            </w:pPr>
            <w:r>
              <w:rPr>
                <w:rFonts w:cs="Arial"/>
              </w:rPr>
              <w:t>Řešení pro skladování elektřiny</w:t>
            </w:r>
          </w:p>
        </w:tc>
        <w:tc>
          <w:tcPr>
            <w:tcW w:w="1701" w:type="dxa"/>
            <w:vAlign w:val="center"/>
          </w:tcPr>
          <w:p w:rsidR="00F86D35">
            <w:pPr>
              <w:spacing w:after="0" w:line="240" w:lineRule="auto"/>
              <w:jc w:val="left"/>
              <w:rPr>
                <w:rFonts w:cs="Arial"/>
              </w:rPr>
            </w:pPr>
            <w:r>
              <w:rPr>
                <w:rFonts w:cs="Arial"/>
                <w:color w:val="000000"/>
              </w:rPr>
              <w:t>MWh</w:t>
            </w:r>
          </w:p>
        </w:tc>
        <w:tc>
          <w:tcPr>
            <w:tcW w:w="1984" w:type="dxa"/>
            <w:vAlign w:val="center"/>
          </w:tcPr>
          <w:p w:rsidR="00F86D35">
            <w:pPr>
              <w:spacing w:after="0" w:line="240" w:lineRule="auto"/>
              <w:jc w:val="right"/>
              <w:rPr>
                <w:rFonts w:cs="Arial"/>
              </w:rPr>
            </w:pPr>
            <w:r>
              <w:rPr>
                <w:rFonts w:cs="Arial"/>
                <w:color w:val="000000"/>
              </w:rPr>
              <w:t>0</w:t>
            </w:r>
          </w:p>
        </w:tc>
        <w:tc>
          <w:tcPr>
            <w:tcW w:w="1725" w:type="dxa"/>
            <w:vAlign w:val="center"/>
          </w:tcPr>
          <w:p w:rsidR="00F86D35">
            <w:pPr>
              <w:spacing w:after="0" w:line="240" w:lineRule="auto"/>
              <w:jc w:val="right"/>
              <w:rPr>
                <w:rFonts w:cs="Arial"/>
              </w:rPr>
            </w:pPr>
            <w:r>
              <w:rPr>
                <w:rFonts w:cs="Arial"/>
                <w:color w:val="000000"/>
              </w:rPr>
              <w:t>2</w:t>
            </w:r>
          </w:p>
        </w:tc>
      </w:tr>
      <w:tr w:rsidTr="00F86D35">
        <w:tblPrEx>
          <w:tblW w:w="20582" w:type="dxa"/>
          <w:tblLayout w:type="fixed"/>
          <w:tblLook w:val="01E0"/>
        </w:tblPrEx>
        <w:trPr>
          <w:gridAfter w:val="1"/>
          <w:wAfter w:w="6" w:type="dxa"/>
          <w:trHeight w:val="559"/>
        </w:trPr>
        <w:tc>
          <w:tcPr>
            <w:tcW w:w="846" w:type="dxa"/>
            <w:vMerge/>
          </w:tcPr>
          <w:p w:rsidR="00F86D35">
            <w:pPr>
              <w:spacing w:after="0" w:line="240" w:lineRule="auto"/>
              <w:jc w:val="right"/>
              <w:rPr>
                <w:rFonts w:cs="Arial"/>
              </w:rPr>
            </w:pPr>
          </w:p>
        </w:tc>
        <w:tc>
          <w:tcPr>
            <w:tcW w:w="709" w:type="dxa"/>
            <w:vMerge/>
          </w:tcPr>
          <w:p w:rsidR="00F86D35">
            <w:pPr>
              <w:spacing w:after="0" w:line="240" w:lineRule="auto"/>
              <w:jc w:val="left"/>
              <w:rPr>
                <w:rFonts w:cs="Arial"/>
              </w:rPr>
            </w:pPr>
          </w:p>
        </w:tc>
        <w:tc>
          <w:tcPr>
            <w:tcW w:w="708" w:type="dxa"/>
            <w:vMerge/>
          </w:tcPr>
          <w:p w:rsidR="00F86D35">
            <w:pPr>
              <w:spacing w:after="0" w:line="240" w:lineRule="auto"/>
              <w:jc w:val="left"/>
              <w:rPr>
                <w:rFonts w:cs="Arial"/>
              </w:rPr>
            </w:pPr>
          </w:p>
        </w:tc>
        <w:tc>
          <w:tcPr>
            <w:tcW w:w="1276" w:type="dxa"/>
            <w:vMerge/>
          </w:tcPr>
          <w:p w:rsidR="00F86D35">
            <w:pPr>
              <w:spacing w:after="0" w:line="240" w:lineRule="auto"/>
              <w:jc w:val="left"/>
              <w:rPr>
                <w:rFonts w:cs="Arial"/>
              </w:rPr>
            </w:pPr>
          </w:p>
        </w:tc>
        <w:tc>
          <w:tcPr>
            <w:tcW w:w="1559" w:type="dxa"/>
            <w:vAlign w:val="center"/>
          </w:tcPr>
          <w:p w:rsidR="00F86D35">
            <w:pPr>
              <w:spacing w:after="0" w:line="240" w:lineRule="auto"/>
              <w:jc w:val="left"/>
              <w:rPr>
                <w:rFonts w:cs="Arial"/>
              </w:rPr>
            </w:pPr>
            <w:r>
              <w:rPr>
                <w:rFonts w:cs="Arial"/>
              </w:rPr>
              <w:t>RCO113</w:t>
            </w:r>
          </w:p>
        </w:tc>
        <w:tc>
          <w:tcPr>
            <w:tcW w:w="10068" w:type="dxa"/>
            <w:vAlign w:val="center"/>
          </w:tcPr>
          <w:p w:rsidR="00F86D35">
            <w:pPr>
              <w:spacing w:after="0" w:line="240" w:lineRule="auto"/>
              <w:jc w:val="left"/>
              <w:rPr>
                <w:rFonts w:cs="Arial"/>
              </w:rPr>
            </w:pPr>
            <w:r>
              <w:rPr>
                <w:rFonts w:cs="Arial"/>
              </w:rPr>
              <w:t xml:space="preserve">Počet obyvatel zahrnutých do projektů v rámci integrovaných opatření pro sociálně-ekonomické začlenění </w:t>
            </w:r>
            <w:r>
              <w:rPr>
                <w:rFonts w:cs="Arial"/>
              </w:rPr>
              <w:t>marginalizovaných</w:t>
            </w:r>
            <w:r>
              <w:rPr>
                <w:rFonts w:cs="Arial"/>
              </w:rPr>
              <w:t xml:space="preserve"> komunit, domácností s nízkými příjmy a znevýhodněných skupin</w:t>
            </w:r>
          </w:p>
        </w:tc>
        <w:tc>
          <w:tcPr>
            <w:tcW w:w="1701" w:type="dxa"/>
            <w:vAlign w:val="center"/>
          </w:tcPr>
          <w:p w:rsidR="00F86D35">
            <w:pPr>
              <w:spacing w:after="0" w:line="240" w:lineRule="auto"/>
              <w:jc w:val="left"/>
              <w:rPr>
                <w:rFonts w:cs="Arial"/>
              </w:rPr>
            </w:pPr>
            <w:r>
              <w:rPr>
                <w:rFonts w:cs="Arial"/>
                <w:color w:val="000000"/>
              </w:rPr>
              <w:t>osoby</w:t>
            </w:r>
          </w:p>
        </w:tc>
        <w:tc>
          <w:tcPr>
            <w:tcW w:w="1984" w:type="dxa"/>
            <w:vAlign w:val="center"/>
          </w:tcPr>
          <w:p w:rsidR="00F86D35">
            <w:pPr>
              <w:spacing w:after="0" w:line="240" w:lineRule="auto"/>
              <w:jc w:val="right"/>
              <w:rPr>
                <w:rFonts w:cs="Arial"/>
              </w:rPr>
            </w:pPr>
            <w:r>
              <w:rPr>
                <w:rFonts w:cs="Arial"/>
                <w:color w:val="000000"/>
              </w:rPr>
              <w:t>104</w:t>
            </w:r>
          </w:p>
        </w:tc>
        <w:tc>
          <w:tcPr>
            <w:tcW w:w="1725" w:type="dxa"/>
            <w:vAlign w:val="center"/>
          </w:tcPr>
          <w:p w:rsidR="00F86D35">
            <w:pPr>
              <w:spacing w:after="0" w:line="240" w:lineRule="auto"/>
              <w:jc w:val="right"/>
              <w:rPr>
                <w:rFonts w:cs="Arial"/>
              </w:rPr>
            </w:pPr>
            <w:r>
              <w:rPr>
                <w:rFonts w:cs="Arial"/>
                <w:color w:val="000000"/>
              </w:rPr>
              <w:t>522</w:t>
            </w:r>
          </w:p>
        </w:tc>
      </w:tr>
      <w:tr w:rsidTr="00F86D35">
        <w:tblPrEx>
          <w:tblW w:w="20582" w:type="dxa"/>
          <w:tblLayout w:type="fixed"/>
          <w:tblLook w:val="01E0"/>
        </w:tblPrEx>
        <w:trPr>
          <w:gridAfter w:val="1"/>
          <w:wAfter w:w="6" w:type="dxa"/>
          <w:trHeight w:val="559"/>
        </w:trPr>
        <w:tc>
          <w:tcPr>
            <w:tcW w:w="846" w:type="dxa"/>
            <w:vMerge/>
          </w:tcPr>
          <w:p w:rsidR="00F86D35">
            <w:pPr>
              <w:spacing w:after="0" w:line="240" w:lineRule="auto"/>
              <w:jc w:val="right"/>
              <w:rPr>
                <w:rFonts w:cs="Arial"/>
              </w:rPr>
            </w:pPr>
          </w:p>
        </w:tc>
        <w:tc>
          <w:tcPr>
            <w:tcW w:w="709" w:type="dxa"/>
            <w:vMerge/>
          </w:tcPr>
          <w:p w:rsidR="00F86D35">
            <w:pPr>
              <w:spacing w:after="0" w:line="240" w:lineRule="auto"/>
              <w:jc w:val="left"/>
              <w:rPr>
                <w:rFonts w:cs="Arial"/>
              </w:rPr>
            </w:pPr>
          </w:p>
        </w:tc>
        <w:tc>
          <w:tcPr>
            <w:tcW w:w="708" w:type="dxa"/>
            <w:vMerge/>
          </w:tcPr>
          <w:p w:rsidR="00F86D35">
            <w:pPr>
              <w:spacing w:after="0" w:line="240" w:lineRule="auto"/>
              <w:jc w:val="left"/>
              <w:rPr>
                <w:rFonts w:cs="Arial"/>
              </w:rPr>
            </w:pPr>
          </w:p>
        </w:tc>
        <w:tc>
          <w:tcPr>
            <w:tcW w:w="1276" w:type="dxa"/>
            <w:vMerge/>
          </w:tcPr>
          <w:p w:rsidR="00F86D35">
            <w:pPr>
              <w:spacing w:after="0" w:line="240" w:lineRule="auto"/>
              <w:jc w:val="left"/>
              <w:rPr>
                <w:rFonts w:cs="Arial"/>
              </w:rPr>
            </w:pPr>
          </w:p>
        </w:tc>
        <w:tc>
          <w:tcPr>
            <w:tcW w:w="1559" w:type="dxa"/>
            <w:vAlign w:val="center"/>
          </w:tcPr>
          <w:p w:rsidR="00F86D35">
            <w:pPr>
              <w:spacing w:after="0" w:line="240" w:lineRule="auto"/>
              <w:jc w:val="left"/>
              <w:rPr>
                <w:rFonts w:cs="Arial"/>
              </w:rPr>
            </w:pPr>
            <w:r>
              <w:rPr>
                <w:rFonts w:cs="Arial"/>
              </w:rPr>
              <w:t>RCO13</w:t>
            </w:r>
          </w:p>
        </w:tc>
        <w:tc>
          <w:tcPr>
            <w:tcW w:w="10068" w:type="dxa"/>
            <w:vAlign w:val="center"/>
          </w:tcPr>
          <w:p w:rsidR="00F86D35">
            <w:pPr>
              <w:spacing w:after="0" w:line="240" w:lineRule="auto"/>
              <w:jc w:val="left"/>
              <w:rPr>
                <w:rFonts w:cs="Arial"/>
              </w:rPr>
            </w:pPr>
            <w:r>
              <w:rPr>
                <w:rFonts w:cs="Arial"/>
              </w:rPr>
              <w:t>Hodnota digitálních služeb, produktů a procesů vyvinutých pro podniky</w:t>
            </w:r>
          </w:p>
        </w:tc>
        <w:tc>
          <w:tcPr>
            <w:tcW w:w="1701" w:type="dxa"/>
            <w:vAlign w:val="center"/>
          </w:tcPr>
          <w:p w:rsidR="00F86D35">
            <w:pPr>
              <w:spacing w:after="0" w:line="240" w:lineRule="auto"/>
              <w:jc w:val="left"/>
              <w:rPr>
                <w:rFonts w:cs="Arial"/>
              </w:rPr>
            </w:pPr>
            <w:r>
              <w:rPr>
                <w:rFonts w:cs="Arial"/>
                <w:color w:val="000000"/>
              </w:rPr>
              <w:t>eur</w:t>
            </w:r>
          </w:p>
        </w:tc>
        <w:tc>
          <w:tcPr>
            <w:tcW w:w="1984" w:type="dxa"/>
            <w:vAlign w:val="center"/>
          </w:tcPr>
          <w:p w:rsidR="00F86D35">
            <w:pPr>
              <w:spacing w:after="0" w:line="240" w:lineRule="auto"/>
              <w:jc w:val="right"/>
              <w:rPr>
                <w:rFonts w:cs="Arial"/>
              </w:rPr>
            </w:pPr>
            <w:r>
              <w:rPr>
                <w:rFonts w:cs="Arial"/>
                <w:color w:val="000000"/>
              </w:rPr>
              <w:t>352 009</w:t>
            </w:r>
          </w:p>
        </w:tc>
        <w:tc>
          <w:tcPr>
            <w:tcW w:w="1725" w:type="dxa"/>
            <w:vAlign w:val="center"/>
          </w:tcPr>
          <w:p w:rsidR="00F86D35">
            <w:pPr>
              <w:spacing w:after="0" w:line="240" w:lineRule="auto"/>
              <w:jc w:val="right"/>
              <w:rPr>
                <w:rFonts w:cs="Arial"/>
              </w:rPr>
            </w:pPr>
            <w:r>
              <w:rPr>
                <w:rFonts w:cs="Arial"/>
                <w:color w:val="000000"/>
              </w:rPr>
              <w:t>1 676 235</w:t>
            </w:r>
          </w:p>
        </w:tc>
      </w:tr>
      <w:tr w:rsidTr="00F86D35">
        <w:tblPrEx>
          <w:tblW w:w="20582" w:type="dxa"/>
          <w:tblLayout w:type="fixed"/>
          <w:tblLook w:val="01E0"/>
        </w:tblPrEx>
        <w:trPr>
          <w:gridAfter w:val="1"/>
          <w:wAfter w:w="6" w:type="dxa"/>
          <w:trHeight w:val="559"/>
        </w:trPr>
        <w:tc>
          <w:tcPr>
            <w:tcW w:w="846" w:type="dxa"/>
            <w:vMerge/>
          </w:tcPr>
          <w:p w:rsidR="00F86D35">
            <w:pPr>
              <w:rPr>
                <w:rFonts w:cs="Arial"/>
              </w:rPr>
            </w:pPr>
          </w:p>
        </w:tc>
        <w:tc>
          <w:tcPr>
            <w:tcW w:w="709" w:type="dxa"/>
            <w:vMerge/>
          </w:tcPr>
          <w:p w:rsidR="00F86D35">
            <w:pPr>
              <w:rPr>
                <w:rFonts w:cs="Arial"/>
              </w:rPr>
            </w:pPr>
          </w:p>
        </w:tc>
        <w:tc>
          <w:tcPr>
            <w:tcW w:w="708" w:type="dxa"/>
            <w:vMerge/>
          </w:tcPr>
          <w:p w:rsidR="00F86D35">
            <w:pPr>
              <w:rPr>
                <w:rFonts w:cs="Arial"/>
              </w:rPr>
            </w:pPr>
          </w:p>
        </w:tc>
        <w:tc>
          <w:tcPr>
            <w:tcW w:w="1276" w:type="dxa"/>
            <w:vMerge/>
          </w:tcPr>
          <w:p w:rsidR="00F86D35">
            <w:pPr>
              <w:rPr>
                <w:rFonts w:cs="Arial"/>
              </w:rPr>
            </w:pPr>
          </w:p>
        </w:tc>
        <w:tc>
          <w:tcPr>
            <w:tcW w:w="1559" w:type="dxa"/>
            <w:vAlign w:val="center"/>
          </w:tcPr>
          <w:p w:rsidR="00F86D35">
            <w:pPr>
              <w:spacing w:after="0" w:line="240" w:lineRule="auto"/>
              <w:jc w:val="left"/>
              <w:rPr>
                <w:rFonts w:cs="Arial"/>
              </w:rPr>
            </w:pPr>
            <w:r>
              <w:rPr>
                <w:rFonts w:cs="Arial"/>
              </w:rPr>
              <w:t>RCO14</w:t>
            </w:r>
          </w:p>
        </w:tc>
        <w:tc>
          <w:tcPr>
            <w:tcW w:w="10068" w:type="dxa"/>
            <w:vAlign w:val="center"/>
          </w:tcPr>
          <w:p w:rsidR="00F86D35">
            <w:pPr>
              <w:spacing w:after="0" w:line="240" w:lineRule="auto"/>
              <w:jc w:val="left"/>
              <w:rPr>
                <w:rFonts w:cs="Arial"/>
              </w:rPr>
            </w:pPr>
            <w:r>
              <w:rPr>
                <w:rFonts w:cs="Arial"/>
              </w:rPr>
              <w:t>Veřejné instituce podpořené pro účely vývoje digitálních služeb, produktů a procesů</w:t>
            </w:r>
          </w:p>
        </w:tc>
        <w:tc>
          <w:tcPr>
            <w:tcW w:w="1701" w:type="dxa"/>
            <w:vAlign w:val="center"/>
          </w:tcPr>
          <w:p w:rsidR="00F86D35">
            <w:pPr>
              <w:spacing w:after="0" w:line="240" w:lineRule="auto"/>
              <w:jc w:val="left"/>
              <w:rPr>
                <w:rFonts w:cs="Arial"/>
              </w:rPr>
            </w:pPr>
            <w:r>
              <w:rPr>
                <w:rFonts w:cs="Arial"/>
                <w:color w:val="000000"/>
              </w:rPr>
              <w:t>veřejné instituce</w:t>
            </w:r>
          </w:p>
        </w:tc>
        <w:tc>
          <w:tcPr>
            <w:tcW w:w="1984" w:type="dxa"/>
            <w:vAlign w:val="center"/>
          </w:tcPr>
          <w:p w:rsidR="00F86D35">
            <w:pPr>
              <w:spacing w:after="0" w:line="240" w:lineRule="auto"/>
              <w:jc w:val="right"/>
              <w:rPr>
                <w:rFonts w:cs="Arial"/>
                <w:lang w:val="en-US"/>
              </w:rPr>
            </w:pPr>
            <w:r>
              <w:rPr>
                <w:rFonts w:cs="Arial"/>
                <w:color w:val="000000"/>
              </w:rPr>
              <w:t>0</w:t>
            </w:r>
          </w:p>
        </w:tc>
        <w:tc>
          <w:tcPr>
            <w:tcW w:w="1725" w:type="dxa"/>
            <w:vAlign w:val="center"/>
          </w:tcPr>
          <w:p w:rsidR="00F86D35">
            <w:pPr>
              <w:spacing w:after="0" w:line="240" w:lineRule="auto"/>
              <w:jc w:val="right"/>
              <w:rPr>
                <w:rFonts w:cs="Arial"/>
                <w:lang w:val="en-US"/>
              </w:rPr>
            </w:pPr>
            <w:r>
              <w:rPr>
                <w:rFonts w:cs="Arial"/>
                <w:color w:val="000000"/>
              </w:rPr>
              <w:t>1</w:t>
            </w:r>
          </w:p>
        </w:tc>
      </w:tr>
      <w:tr w:rsidTr="00F86D35">
        <w:tblPrEx>
          <w:tblW w:w="20582" w:type="dxa"/>
          <w:tblLayout w:type="fixed"/>
          <w:tblLook w:val="01E0"/>
        </w:tblPrEx>
        <w:trPr>
          <w:gridAfter w:val="1"/>
          <w:wAfter w:w="6" w:type="dxa"/>
          <w:trHeight w:val="559"/>
        </w:trPr>
        <w:tc>
          <w:tcPr>
            <w:tcW w:w="846" w:type="dxa"/>
            <w:vMerge/>
          </w:tcPr>
          <w:p w:rsidR="00F86D35">
            <w:pPr>
              <w:rPr>
                <w:rFonts w:cs="Arial"/>
              </w:rPr>
            </w:pPr>
          </w:p>
        </w:tc>
        <w:tc>
          <w:tcPr>
            <w:tcW w:w="709" w:type="dxa"/>
            <w:vMerge/>
          </w:tcPr>
          <w:p w:rsidR="00F86D35">
            <w:pPr>
              <w:rPr>
                <w:rFonts w:cs="Arial"/>
              </w:rPr>
            </w:pPr>
          </w:p>
        </w:tc>
        <w:tc>
          <w:tcPr>
            <w:tcW w:w="708" w:type="dxa"/>
            <w:vMerge/>
          </w:tcPr>
          <w:p w:rsidR="00F86D35">
            <w:pPr>
              <w:rPr>
                <w:rFonts w:cs="Arial"/>
              </w:rPr>
            </w:pPr>
          </w:p>
        </w:tc>
        <w:tc>
          <w:tcPr>
            <w:tcW w:w="1276" w:type="dxa"/>
            <w:vMerge/>
          </w:tcPr>
          <w:p w:rsidR="00F86D35">
            <w:pPr>
              <w:rPr>
                <w:rFonts w:cs="Arial"/>
              </w:rPr>
            </w:pPr>
          </w:p>
        </w:tc>
        <w:tc>
          <w:tcPr>
            <w:tcW w:w="1559" w:type="dxa"/>
            <w:vAlign w:val="center"/>
          </w:tcPr>
          <w:p w:rsidR="00F86D35">
            <w:pPr>
              <w:spacing w:after="0" w:line="240" w:lineRule="auto"/>
              <w:jc w:val="left"/>
              <w:rPr>
                <w:rFonts w:cs="Arial"/>
              </w:rPr>
            </w:pPr>
            <w:r>
              <w:rPr>
                <w:rFonts w:cs="Arial"/>
              </w:rPr>
              <w:t>RCO22</w:t>
            </w:r>
          </w:p>
        </w:tc>
        <w:tc>
          <w:tcPr>
            <w:tcW w:w="10068" w:type="dxa"/>
            <w:vAlign w:val="center"/>
          </w:tcPr>
          <w:p w:rsidR="00F86D35">
            <w:pPr>
              <w:spacing w:after="0" w:line="240" w:lineRule="auto"/>
              <w:jc w:val="left"/>
              <w:rPr>
                <w:rFonts w:cs="Arial"/>
              </w:rPr>
            </w:pPr>
            <w:r>
              <w:rPr>
                <w:rFonts w:cs="Arial"/>
              </w:rPr>
              <w:t>Zvýšení kapacity pro výrobu energie z obnovitelných zdrojů</w:t>
            </w:r>
          </w:p>
        </w:tc>
        <w:tc>
          <w:tcPr>
            <w:tcW w:w="1701" w:type="dxa"/>
            <w:vAlign w:val="center"/>
          </w:tcPr>
          <w:p w:rsidR="00F86D35">
            <w:pPr>
              <w:spacing w:after="0" w:line="240" w:lineRule="auto"/>
              <w:jc w:val="left"/>
              <w:rPr>
                <w:rFonts w:cs="Arial"/>
              </w:rPr>
            </w:pPr>
            <w:r>
              <w:rPr>
                <w:rFonts w:cs="Arial"/>
                <w:color w:val="000000"/>
              </w:rPr>
              <w:t>MW</w:t>
            </w:r>
          </w:p>
        </w:tc>
        <w:tc>
          <w:tcPr>
            <w:tcW w:w="1984" w:type="dxa"/>
            <w:vAlign w:val="center"/>
          </w:tcPr>
          <w:p w:rsidR="00F86D35">
            <w:pPr>
              <w:spacing w:after="0" w:line="240" w:lineRule="auto"/>
              <w:jc w:val="right"/>
              <w:rPr>
                <w:rFonts w:cs="Arial"/>
                <w:lang w:val="en-US"/>
              </w:rPr>
            </w:pPr>
            <w:r>
              <w:rPr>
                <w:rFonts w:cs="Arial"/>
                <w:color w:val="000000"/>
              </w:rPr>
              <w:t>1</w:t>
            </w:r>
          </w:p>
        </w:tc>
        <w:tc>
          <w:tcPr>
            <w:tcW w:w="1725" w:type="dxa"/>
            <w:vAlign w:val="center"/>
          </w:tcPr>
          <w:p w:rsidR="00F86D35">
            <w:pPr>
              <w:spacing w:after="0" w:line="240" w:lineRule="auto"/>
              <w:jc w:val="right"/>
              <w:rPr>
                <w:rFonts w:cs="Arial"/>
                <w:lang w:val="en-US"/>
              </w:rPr>
            </w:pPr>
            <w:r>
              <w:rPr>
                <w:rFonts w:cs="Arial"/>
                <w:color w:val="000000"/>
              </w:rPr>
              <w:t>8</w:t>
            </w:r>
          </w:p>
        </w:tc>
      </w:tr>
      <w:tr w:rsidTr="00F86D35">
        <w:tblPrEx>
          <w:tblW w:w="20582" w:type="dxa"/>
          <w:tblLayout w:type="fixed"/>
          <w:tblLook w:val="01E0"/>
        </w:tblPrEx>
        <w:trPr>
          <w:gridAfter w:val="1"/>
          <w:wAfter w:w="6" w:type="dxa"/>
          <w:trHeight w:val="559"/>
        </w:trPr>
        <w:tc>
          <w:tcPr>
            <w:tcW w:w="846" w:type="dxa"/>
            <w:vMerge/>
          </w:tcPr>
          <w:p w:rsidR="00F86D35">
            <w:pPr>
              <w:rPr>
                <w:rFonts w:cs="Arial"/>
              </w:rPr>
            </w:pPr>
          </w:p>
        </w:tc>
        <w:tc>
          <w:tcPr>
            <w:tcW w:w="709" w:type="dxa"/>
            <w:vMerge/>
          </w:tcPr>
          <w:p w:rsidR="00F86D35">
            <w:pPr>
              <w:rPr>
                <w:rFonts w:cs="Arial"/>
              </w:rPr>
            </w:pPr>
          </w:p>
        </w:tc>
        <w:tc>
          <w:tcPr>
            <w:tcW w:w="708" w:type="dxa"/>
            <w:vMerge/>
          </w:tcPr>
          <w:p w:rsidR="00F86D35">
            <w:pPr>
              <w:rPr>
                <w:rFonts w:cs="Arial"/>
              </w:rPr>
            </w:pPr>
          </w:p>
        </w:tc>
        <w:tc>
          <w:tcPr>
            <w:tcW w:w="1276" w:type="dxa"/>
            <w:vMerge/>
          </w:tcPr>
          <w:p w:rsidR="00F86D35">
            <w:pPr>
              <w:rPr>
                <w:rFonts w:cs="Arial"/>
              </w:rPr>
            </w:pPr>
          </w:p>
        </w:tc>
        <w:tc>
          <w:tcPr>
            <w:tcW w:w="1559" w:type="dxa"/>
            <w:vAlign w:val="center"/>
          </w:tcPr>
          <w:p w:rsidR="00F86D35">
            <w:pPr>
              <w:spacing w:after="0" w:line="240" w:lineRule="auto"/>
              <w:jc w:val="left"/>
              <w:rPr>
                <w:rFonts w:cs="Arial"/>
              </w:rPr>
            </w:pPr>
            <w:r>
              <w:rPr>
                <w:rFonts w:cs="Arial"/>
              </w:rPr>
              <w:t>RCO26</w:t>
            </w:r>
          </w:p>
        </w:tc>
        <w:tc>
          <w:tcPr>
            <w:tcW w:w="10068" w:type="dxa"/>
            <w:vAlign w:val="center"/>
          </w:tcPr>
          <w:p w:rsidR="00F86D35">
            <w:pPr>
              <w:spacing w:after="0" w:line="240" w:lineRule="auto"/>
              <w:jc w:val="left"/>
              <w:rPr>
                <w:rFonts w:cs="Arial"/>
              </w:rPr>
            </w:pPr>
            <w:r>
              <w:rPr>
                <w:rFonts w:cs="Arial"/>
              </w:rPr>
              <w:t>Zelená infrastruktura vybudovaná nebo modernizovaná v souvislosti s přizpůsobováním se změnám klimatu</w:t>
            </w:r>
          </w:p>
        </w:tc>
        <w:tc>
          <w:tcPr>
            <w:tcW w:w="1701" w:type="dxa"/>
            <w:vAlign w:val="center"/>
          </w:tcPr>
          <w:p w:rsidR="00F86D35">
            <w:pPr>
              <w:spacing w:after="0" w:line="240" w:lineRule="auto"/>
              <w:jc w:val="left"/>
              <w:rPr>
                <w:rFonts w:cs="Arial"/>
              </w:rPr>
            </w:pPr>
            <w:r>
              <w:rPr>
                <w:rFonts w:cs="Arial"/>
                <w:color w:val="000000"/>
              </w:rPr>
              <w:t>hektary</w:t>
            </w:r>
          </w:p>
        </w:tc>
        <w:tc>
          <w:tcPr>
            <w:tcW w:w="1984" w:type="dxa"/>
            <w:vAlign w:val="center"/>
          </w:tcPr>
          <w:p w:rsidR="00F86D35">
            <w:pPr>
              <w:spacing w:after="0" w:line="240" w:lineRule="auto"/>
              <w:jc w:val="right"/>
              <w:rPr>
                <w:rFonts w:cs="Arial"/>
                <w:lang w:val="en-US"/>
              </w:rPr>
            </w:pPr>
            <w:r>
              <w:rPr>
                <w:rFonts w:cs="Arial"/>
                <w:color w:val="000000"/>
              </w:rPr>
              <w:t>0</w:t>
            </w:r>
          </w:p>
        </w:tc>
        <w:tc>
          <w:tcPr>
            <w:tcW w:w="1725" w:type="dxa"/>
            <w:vAlign w:val="center"/>
          </w:tcPr>
          <w:p w:rsidR="00F86D35">
            <w:pPr>
              <w:spacing w:after="0" w:line="240" w:lineRule="auto"/>
              <w:jc w:val="right"/>
              <w:rPr>
                <w:rFonts w:cs="Arial"/>
                <w:lang w:val="en-US"/>
              </w:rPr>
            </w:pPr>
            <w:r>
              <w:rPr>
                <w:rFonts w:cs="Arial"/>
                <w:color w:val="000000"/>
              </w:rPr>
              <w:t>9</w:t>
            </w:r>
          </w:p>
        </w:tc>
      </w:tr>
      <w:tr w:rsidTr="00F86D35">
        <w:tblPrEx>
          <w:tblW w:w="20582" w:type="dxa"/>
          <w:tblLayout w:type="fixed"/>
          <w:tblLook w:val="01E0"/>
        </w:tblPrEx>
        <w:trPr>
          <w:gridAfter w:val="1"/>
          <w:wAfter w:w="6" w:type="dxa"/>
          <w:trHeight w:val="559"/>
        </w:trPr>
        <w:tc>
          <w:tcPr>
            <w:tcW w:w="846" w:type="dxa"/>
            <w:vMerge/>
          </w:tcPr>
          <w:p w:rsidR="00F86D35">
            <w:pPr>
              <w:rPr>
                <w:rFonts w:cs="Arial"/>
              </w:rPr>
            </w:pPr>
          </w:p>
        </w:tc>
        <w:tc>
          <w:tcPr>
            <w:tcW w:w="709" w:type="dxa"/>
            <w:vMerge/>
          </w:tcPr>
          <w:p w:rsidR="00F86D35">
            <w:pPr>
              <w:rPr>
                <w:rFonts w:cs="Arial"/>
              </w:rPr>
            </w:pPr>
          </w:p>
        </w:tc>
        <w:tc>
          <w:tcPr>
            <w:tcW w:w="708" w:type="dxa"/>
            <w:vMerge/>
          </w:tcPr>
          <w:p w:rsidR="00F86D35">
            <w:pPr>
              <w:rPr>
                <w:rFonts w:cs="Arial"/>
              </w:rPr>
            </w:pPr>
          </w:p>
        </w:tc>
        <w:tc>
          <w:tcPr>
            <w:tcW w:w="1276" w:type="dxa"/>
            <w:vMerge/>
          </w:tcPr>
          <w:p w:rsidR="00F86D35">
            <w:pPr>
              <w:rPr>
                <w:rFonts w:cs="Arial"/>
              </w:rPr>
            </w:pPr>
          </w:p>
        </w:tc>
        <w:tc>
          <w:tcPr>
            <w:tcW w:w="1559" w:type="dxa"/>
            <w:vAlign w:val="center"/>
          </w:tcPr>
          <w:p w:rsidR="00F86D35">
            <w:pPr>
              <w:spacing w:after="0" w:line="240" w:lineRule="auto"/>
              <w:jc w:val="left"/>
              <w:rPr>
                <w:rFonts w:cs="Arial"/>
              </w:rPr>
            </w:pPr>
            <w:r>
              <w:rPr>
                <w:rFonts w:cs="Arial"/>
              </w:rPr>
              <w:t>RCO34</w:t>
            </w:r>
          </w:p>
        </w:tc>
        <w:tc>
          <w:tcPr>
            <w:tcW w:w="10068" w:type="dxa"/>
            <w:vAlign w:val="center"/>
          </w:tcPr>
          <w:p w:rsidR="00F86D35">
            <w:pPr>
              <w:spacing w:after="0" w:line="240" w:lineRule="auto"/>
              <w:jc w:val="left"/>
              <w:rPr>
                <w:rFonts w:cs="Arial"/>
              </w:rPr>
            </w:pPr>
            <w:r>
              <w:rPr>
                <w:rFonts w:cs="Arial"/>
              </w:rPr>
              <w:t>Zvýšení kapacity pro recyklaci odpadu</w:t>
            </w:r>
          </w:p>
        </w:tc>
        <w:tc>
          <w:tcPr>
            <w:tcW w:w="1701" w:type="dxa"/>
            <w:vAlign w:val="center"/>
          </w:tcPr>
          <w:p w:rsidR="00F86D35">
            <w:pPr>
              <w:spacing w:after="0" w:line="240" w:lineRule="auto"/>
              <w:jc w:val="left"/>
              <w:rPr>
                <w:rFonts w:cs="Arial"/>
              </w:rPr>
            </w:pPr>
            <w:r>
              <w:rPr>
                <w:rFonts w:cs="Arial"/>
                <w:color w:val="000000"/>
              </w:rPr>
              <w:t>t/rok</w:t>
            </w:r>
          </w:p>
        </w:tc>
        <w:tc>
          <w:tcPr>
            <w:tcW w:w="1984" w:type="dxa"/>
            <w:vAlign w:val="center"/>
          </w:tcPr>
          <w:p w:rsidR="00F86D35">
            <w:pPr>
              <w:spacing w:after="0" w:line="240" w:lineRule="auto"/>
              <w:jc w:val="right"/>
              <w:rPr>
                <w:rFonts w:cs="Arial"/>
                <w:lang w:val="en-US"/>
              </w:rPr>
            </w:pPr>
            <w:r>
              <w:rPr>
                <w:rFonts w:cs="Arial"/>
                <w:color w:val="000000"/>
              </w:rPr>
              <w:t>590</w:t>
            </w:r>
          </w:p>
        </w:tc>
        <w:tc>
          <w:tcPr>
            <w:tcW w:w="1725" w:type="dxa"/>
            <w:vAlign w:val="center"/>
          </w:tcPr>
          <w:p w:rsidR="00F86D35">
            <w:pPr>
              <w:spacing w:after="0" w:line="240" w:lineRule="auto"/>
              <w:jc w:val="right"/>
              <w:rPr>
                <w:rFonts w:cs="Arial"/>
                <w:lang w:val="en-US"/>
              </w:rPr>
            </w:pPr>
            <w:r>
              <w:rPr>
                <w:rFonts w:cs="Arial"/>
                <w:color w:val="000000"/>
              </w:rPr>
              <w:t>11 805</w:t>
            </w:r>
          </w:p>
        </w:tc>
      </w:tr>
      <w:tr w:rsidTr="00F86D35">
        <w:tblPrEx>
          <w:tblW w:w="20582" w:type="dxa"/>
          <w:tblLayout w:type="fixed"/>
          <w:tblLook w:val="01E0"/>
        </w:tblPrEx>
        <w:trPr>
          <w:gridAfter w:val="1"/>
          <w:wAfter w:w="6" w:type="dxa"/>
          <w:trHeight w:val="559"/>
        </w:trPr>
        <w:tc>
          <w:tcPr>
            <w:tcW w:w="846" w:type="dxa"/>
            <w:vMerge/>
          </w:tcPr>
          <w:p w:rsidR="00F86D35">
            <w:pPr>
              <w:rPr>
                <w:rFonts w:cs="Arial"/>
              </w:rPr>
            </w:pPr>
          </w:p>
        </w:tc>
        <w:tc>
          <w:tcPr>
            <w:tcW w:w="709" w:type="dxa"/>
            <w:vMerge/>
          </w:tcPr>
          <w:p w:rsidR="00F86D35">
            <w:pPr>
              <w:rPr>
                <w:rFonts w:cs="Arial"/>
              </w:rPr>
            </w:pPr>
          </w:p>
        </w:tc>
        <w:tc>
          <w:tcPr>
            <w:tcW w:w="708" w:type="dxa"/>
            <w:vMerge/>
          </w:tcPr>
          <w:p w:rsidR="00F86D35">
            <w:pPr>
              <w:rPr>
                <w:rFonts w:cs="Arial"/>
              </w:rPr>
            </w:pPr>
          </w:p>
        </w:tc>
        <w:tc>
          <w:tcPr>
            <w:tcW w:w="1276" w:type="dxa"/>
            <w:vMerge/>
          </w:tcPr>
          <w:p w:rsidR="00F86D35">
            <w:pPr>
              <w:rPr>
                <w:rFonts w:cs="Arial"/>
              </w:rPr>
            </w:pPr>
          </w:p>
        </w:tc>
        <w:tc>
          <w:tcPr>
            <w:tcW w:w="1559" w:type="dxa"/>
            <w:vAlign w:val="center"/>
          </w:tcPr>
          <w:p w:rsidR="00F86D35">
            <w:pPr>
              <w:spacing w:after="0" w:line="240" w:lineRule="auto"/>
              <w:jc w:val="left"/>
              <w:rPr>
                <w:rFonts w:cs="Arial"/>
              </w:rPr>
            </w:pPr>
            <w:r>
              <w:rPr>
                <w:rFonts w:cs="Arial"/>
              </w:rPr>
              <w:t>RCO36</w:t>
            </w:r>
          </w:p>
        </w:tc>
        <w:tc>
          <w:tcPr>
            <w:tcW w:w="10068" w:type="dxa"/>
            <w:vAlign w:val="center"/>
          </w:tcPr>
          <w:p w:rsidR="00F86D35">
            <w:pPr>
              <w:spacing w:after="0" w:line="240" w:lineRule="auto"/>
              <w:jc w:val="left"/>
              <w:rPr>
                <w:rFonts w:cs="Arial"/>
              </w:rPr>
            </w:pPr>
            <w:r>
              <w:rPr>
                <w:rFonts w:cs="Arial"/>
              </w:rPr>
              <w:t>Zelená infrastruktura podpořená pro jiné účely než přizpůsobování se změnám klimatu</w:t>
            </w:r>
          </w:p>
        </w:tc>
        <w:tc>
          <w:tcPr>
            <w:tcW w:w="1701" w:type="dxa"/>
            <w:vAlign w:val="center"/>
          </w:tcPr>
          <w:p w:rsidR="00F86D35">
            <w:pPr>
              <w:spacing w:after="0" w:line="240" w:lineRule="auto"/>
              <w:jc w:val="left"/>
              <w:rPr>
                <w:rFonts w:cs="Arial"/>
              </w:rPr>
            </w:pPr>
            <w:r>
              <w:rPr>
                <w:rFonts w:cs="Arial"/>
                <w:color w:val="000000"/>
              </w:rPr>
              <w:t>hektary</w:t>
            </w:r>
          </w:p>
        </w:tc>
        <w:tc>
          <w:tcPr>
            <w:tcW w:w="1984" w:type="dxa"/>
            <w:vAlign w:val="center"/>
          </w:tcPr>
          <w:p w:rsidR="00F86D35">
            <w:pPr>
              <w:spacing w:after="0" w:line="240" w:lineRule="auto"/>
              <w:jc w:val="right"/>
              <w:rPr>
                <w:rFonts w:cs="Arial"/>
                <w:lang w:val="en-US"/>
              </w:rPr>
            </w:pPr>
            <w:r>
              <w:rPr>
                <w:rFonts w:cs="Arial"/>
                <w:color w:val="000000"/>
              </w:rPr>
              <w:t>0</w:t>
            </w:r>
          </w:p>
        </w:tc>
        <w:tc>
          <w:tcPr>
            <w:tcW w:w="1725" w:type="dxa"/>
            <w:vAlign w:val="center"/>
          </w:tcPr>
          <w:p w:rsidR="00F86D35">
            <w:pPr>
              <w:spacing w:after="0" w:line="240" w:lineRule="auto"/>
              <w:jc w:val="right"/>
              <w:rPr>
                <w:rFonts w:cs="Arial"/>
                <w:lang w:val="en-US"/>
              </w:rPr>
            </w:pPr>
            <w:r>
              <w:rPr>
                <w:rFonts w:cs="Arial"/>
                <w:color w:val="000000"/>
              </w:rPr>
              <w:t>11</w:t>
            </w:r>
          </w:p>
        </w:tc>
      </w:tr>
      <w:tr w:rsidTr="00F86D35">
        <w:tblPrEx>
          <w:tblW w:w="20582" w:type="dxa"/>
          <w:tblLayout w:type="fixed"/>
          <w:tblLook w:val="01E0"/>
        </w:tblPrEx>
        <w:trPr>
          <w:gridAfter w:val="1"/>
          <w:wAfter w:w="6" w:type="dxa"/>
          <w:trHeight w:val="559"/>
        </w:trPr>
        <w:tc>
          <w:tcPr>
            <w:tcW w:w="846" w:type="dxa"/>
            <w:vMerge/>
          </w:tcPr>
          <w:p w:rsidR="00F86D35">
            <w:pPr>
              <w:rPr>
                <w:rFonts w:cs="Arial"/>
              </w:rPr>
            </w:pPr>
          </w:p>
        </w:tc>
        <w:tc>
          <w:tcPr>
            <w:tcW w:w="709" w:type="dxa"/>
            <w:vMerge/>
          </w:tcPr>
          <w:p w:rsidR="00F86D35">
            <w:pPr>
              <w:rPr>
                <w:rFonts w:cs="Arial"/>
              </w:rPr>
            </w:pPr>
          </w:p>
        </w:tc>
        <w:tc>
          <w:tcPr>
            <w:tcW w:w="708" w:type="dxa"/>
            <w:vMerge/>
          </w:tcPr>
          <w:p w:rsidR="00F86D35">
            <w:pPr>
              <w:rPr>
                <w:rFonts w:cs="Arial"/>
              </w:rPr>
            </w:pPr>
          </w:p>
        </w:tc>
        <w:tc>
          <w:tcPr>
            <w:tcW w:w="1276" w:type="dxa"/>
            <w:vMerge/>
          </w:tcPr>
          <w:p w:rsidR="00F86D35">
            <w:pPr>
              <w:rPr>
                <w:rFonts w:cs="Arial"/>
              </w:rPr>
            </w:pPr>
          </w:p>
        </w:tc>
        <w:tc>
          <w:tcPr>
            <w:tcW w:w="1559" w:type="dxa"/>
            <w:vAlign w:val="center"/>
          </w:tcPr>
          <w:p w:rsidR="00F86D35">
            <w:pPr>
              <w:spacing w:after="0" w:line="240" w:lineRule="auto"/>
              <w:jc w:val="left"/>
              <w:rPr>
                <w:rFonts w:cs="Arial"/>
              </w:rPr>
            </w:pPr>
            <w:r>
              <w:rPr>
                <w:rFonts w:cs="Arial"/>
              </w:rPr>
              <w:t>RCO38</w:t>
            </w:r>
          </w:p>
        </w:tc>
        <w:tc>
          <w:tcPr>
            <w:tcW w:w="10068" w:type="dxa"/>
            <w:vAlign w:val="center"/>
          </w:tcPr>
          <w:p w:rsidR="00F86D35">
            <w:pPr>
              <w:spacing w:after="0" w:line="240" w:lineRule="auto"/>
              <w:jc w:val="left"/>
              <w:rPr>
                <w:rFonts w:cs="Arial"/>
              </w:rPr>
            </w:pPr>
            <w:r>
              <w:rPr>
                <w:rFonts w:cs="Arial"/>
              </w:rPr>
              <w:t>Plocha podpořené rekultivované půdy</w:t>
            </w:r>
          </w:p>
        </w:tc>
        <w:tc>
          <w:tcPr>
            <w:tcW w:w="1701" w:type="dxa"/>
            <w:vAlign w:val="center"/>
          </w:tcPr>
          <w:p w:rsidR="00F86D35">
            <w:pPr>
              <w:spacing w:after="0" w:line="240" w:lineRule="auto"/>
              <w:jc w:val="left"/>
              <w:rPr>
                <w:rFonts w:cs="Arial"/>
              </w:rPr>
            </w:pPr>
            <w:r>
              <w:rPr>
                <w:rFonts w:cs="Arial"/>
                <w:color w:val="000000"/>
              </w:rPr>
              <w:t>hektary</w:t>
            </w:r>
          </w:p>
        </w:tc>
        <w:tc>
          <w:tcPr>
            <w:tcW w:w="1984" w:type="dxa"/>
            <w:vAlign w:val="center"/>
          </w:tcPr>
          <w:p w:rsidR="00F86D35">
            <w:pPr>
              <w:spacing w:after="0" w:line="240" w:lineRule="auto"/>
              <w:jc w:val="right"/>
              <w:rPr>
                <w:rFonts w:cs="Arial"/>
                <w:lang w:val="en-US"/>
              </w:rPr>
            </w:pPr>
            <w:r>
              <w:rPr>
                <w:rFonts w:cs="Arial"/>
                <w:color w:val="000000"/>
              </w:rPr>
              <w:t>0</w:t>
            </w:r>
          </w:p>
        </w:tc>
        <w:tc>
          <w:tcPr>
            <w:tcW w:w="1725" w:type="dxa"/>
            <w:vAlign w:val="center"/>
          </w:tcPr>
          <w:p w:rsidR="00F86D35">
            <w:pPr>
              <w:spacing w:after="0" w:line="240" w:lineRule="auto"/>
              <w:jc w:val="right"/>
              <w:rPr>
                <w:rFonts w:cs="Arial"/>
                <w:lang w:val="en-US"/>
              </w:rPr>
            </w:pPr>
            <w:r>
              <w:rPr>
                <w:rFonts w:cs="Arial"/>
                <w:color w:val="000000"/>
              </w:rPr>
              <w:t>14</w:t>
            </w:r>
          </w:p>
        </w:tc>
      </w:tr>
      <w:tr w:rsidTr="00F86D35">
        <w:tblPrEx>
          <w:tblW w:w="20582" w:type="dxa"/>
          <w:tblLayout w:type="fixed"/>
          <w:tblLook w:val="01E0"/>
        </w:tblPrEx>
        <w:trPr>
          <w:gridAfter w:val="1"/>
          <w:wAfter w:w="6" w:type="dxa"/>
          <w:trHeight w:val="559"/>
        </w:trPr>
        <w:tc>
          <w:tcPr>
            <w:tcW w:w="846" w:type="dxa"/>
            <w:vMerge/>
          </w:tcPr>
          <w:p w:rsidR="00F86D35">
            <w:pPr>
              <w:rPr>
                <w:rFonts w:cs="Arial"/>
              </w:rPr>
            </w:pPr>
          </w:p>
        </w:tc>
        <w:tc>
          <w:tcPr>
            <w:tcW w:w="709" w:type="dxa"/>
            <w:vMerge/>
          </w:tcPr>
          <w:p w:rsidR="00F86D35">
            <w:pPr>
              <w:rPr>
                <w:rFonts w:cs="Arial"/>
              </w:rPr>
            </w:pPr>
          </w:p>
        </w:tc>
        <w:tc>
          <w:tcPr>
            <w:tcW w:w="708" w:type="dxa"/>
            <w:vMerge/>
          </w:tcPr>
          <w:p w:rsidR="00F86D35">
            <w:pPr>
              <w:rPr>
                <w:rFonts w:cs="Arial"/>
              </w:rPr>
            </w:pPr>
          </w:p>
        </w:tc>
        <w:tc>
          <w:tcPr>
            <w:tcW w:w="1276" w:type="dxa"/>
            <w:vMerge/>
          </w:tcPr>
          <w:p w:rsidR="00F86D35">
            <w:pPr>
              <w:rPr>
                <w:rFonts w:cs="Arial"/>
              </w:rPr>
            </w:pPr>
          </w:p>
        </w:tc>
        <w:tc>
          <w:tcPr>
            <w:tcW w:w="1559" w:type="dxa"/>
            <w:vAlign w:val="center"/>
          </w:tcPr>
          <w:p w:rsidR="00F86D35">
            <w:pPr>
              <w:spacing w:after="0" w:line="240" w:lineRule="auto"/>
              <w:jc w:val="left"/>
              <w:rPr>
                <w:rFonts w:cs="Arial"/>
              </w:rPr>
            </w:pPr>
            <w:r>
              <w:rPr>
                <w:rFonts w:cs="Arial"/>
              </w:rPr>
              <w:t>RCO58</w:t>
            </w:r>
          </w:p>
        </w:tc>
        <w:tc>
          <w:tcPr>
            <w:tcW w:w="10068" w:type="dxa"/>
            <w:vAlign w:val="center"/>
          </w:tcPr>
          <w:p w:rsidR="00F86D35">
            <w:pPr>
              <w:spacing w:after="0" w:line="240" w:lineRule="auto"/>
              <w:jc w:val="left"/>
              <w:rPr>
                <w:rFonts w:cs="Arial"/>
              </w:rPr>
            </w:pPr>
            <w:r>
              <w:rPr>
                <w:rFonts w:cs="Arial"/>
              </w:rPr>
              <w:t>Podpořená specializovaná cyklistická infrastruktura</w:t>
            </w:r>
          </w:p>
        </w:tc>
        <w:tc>
          <w:tcPr>
            <w:tcW w:w="1701" w:type="dxa"/>
            <w:vAlign w:val="center"/>
          </w:tcPr>
          <w:p w:rsidR="00F86D35">
            <w:pPr>
              <w:spacing w:after="0" w:line="240" w:lineRule="auto"/>
              <w:jc w:val="left"/>
              <w:rPr>
                <w:rFonts w:cs="Arial"/>
              </w:rPr>
            </w:pPr>
            <w:r>
              <w:rPr>
                <w:rFonts w:cs="Arial"/>
                <w:color w:val="000000"/>
              </w:rPr>
              <w:t>km</w:t>
            </w:r>
          </w:p>
        </w:tc>
        <w:tc>
          <w:tcPr>
            <w:tcW w:w="1984" w:type="dxa"/>
            <w:vAlign w:val="center"/>
          </w:tcPr>
          <w:p w:rsidR="00F86D35">
            <w:pPr>
              <w:spacing w:after="0" w:line="240" w:lineRule="auto"/>
              <w:jc w:val="right"/>
              <w:rPr>
                <w:rFonts w:cs="Arial"/>
                <w:lang w:val="en-US"/>
              </w:rPr>
            </w:pPr>
            <w:r>
              <w:rPr>
                <w:rFonts w:cs="Arial"/>
                <w:color w:val="000000"/>
              </w:rPr>
              <w:t>0</w:t>
            </w:r>
          </w:p>
        </w:tc>
        <w:tc>
          <w:tcPr>
            <w:tcW w:w="1725" w:type="dxa"/>
            <w:vAlign w:val="center"/>
          </w:tcPr>
          <w:p w:rsidR="00F86D35">
            <w:pPr>
              <w:spacing w:after="0" w:line="240" w:lineRule="auto"/>
              <w:jc w:val="right"/>
              <w:rPr>
                <w:rFonts w:cs="Arial"/>
                <w:lang w:val="en-US"/>
              </w:rPr>
            </w:pPr>
            <w:r>
              <w:rPr>
                <w:rFonts w:cs="Arial"/>
                <w:color w:val="000000"/>
              </w:rPr>
              <w:t>2</w:t>
            </w:r>
          </w:p>
        </w:tc>
      </w:tr>
      <w:tr w:rsidTr="00F86D35">
        <w:tblPrEx>
          <w:tblW w:w="20582" w:type="dxa"/>
          <w:tblLayout w:type="fixed"/>
          <w:tblLook w:val="01E0"/>
        </w:tblPrEx>
        <w:trPr>
          <w:gridAfter w:val="1"/>
          <w:wAfter w:w="6" w:type="dxa"/>
          <w:trHeight w:val="559"/>
        </w:trPr>
        <w:tc>
          <w:tcPr>
            <w:tcW w:w="846" w:type="dxa"/>
            <w:vMerge/>
          </w:tcPr>
          <w:p w:rsidR="00F86D35">
            <w:pPr>
              <w:rPr>
                <w:rFonts w:cs="Arial"/>
              </w:rPr>
            </w:pPr>
          </w:p>
        </w:tc>
        <w:tc>
          <w:tcPr>
            <w:tcW w:w="709" w:type="dxa"/>
            <w:vMerge/>
          </w:tcPr>
          <w:p w:rsidR="00F86D35">
            <w:pPr>
              <w:rPr>
                <w:rFonts w:cs="Arial"/>
              </w:rPr>
            </w:pPr>
          </w:p>
        </w:tc>
        <w:tc>
          <w:tcPr>
            <w:tcW w:w="708" w:type="dxa"/>
            <w:vMerge/>
          </w:tcPr>
          <w:p w:rsidR="00F86D35">
            <w:pPr>
              <w:rPr>
                <w:rFonts w:cs="Arial"/>
              </w:rPr>
            </w:pPr>
          </w:p>
        </w:tc>
        <w:tc>
          <w:tcPr>
            <w:tcW w:w="1276" w:type="dxa"/>
            <w:vMerge/>
          </w:tcPr>
          <w:p w:rsidR="00F86D35">
            <w:pPr>
              <w:rPr>
                <w:rFonts w:cs="Arial"/>
              </w:rPr>
            </w:pPr>
          </w:p>
        </w:tc>
        <w:tc>
          <w:tcPr>
            <w:tcW w:w="1559" w:type="dxa"/>
            <w:vAlign w:val="center"/>
          </w:tcPr>
          <w:p w:rsidR="00F86D35">
            <w:pPr>
              <w:spacing w:after="0" w:line="240" w:lineRule="auto"/>
              <w:jc w:val="left"/>
              <w:rPr>
                <w:rFonts w:cs="Arial"/>
              </w:rPr>
            </w:pPr>
            <w:r>
              <w:rPr>
                <w:rFonts w:cs="Arial"/>
              </w:rPr>
              <w:t>RCO67</w:t>
            </w:r>
          </w:p>
        </w:tc>
        <w:tc>
          <w:tcPr>
            <w:tcW w:w="10068" w:type="dxa"/>
            <w:vAlign w:val="center"/>
          </w:tcPr>
          <w:p w:rsidR="00F86D35">
            <w:pPr>
              <w:spacing w:after="0" w:line="240" w:lineRule="auto"/>
              <w:jc w:val="left"/>
              <w:rPr>
                <w:rFonts w:cs="Arial"/>
              </w:rPr>
            </w:pPr>
            <w:r>
              <w:rPr>
                <w:rFonts w:cs="Arial"/>
              </w:rPr>
              <w:t>Kapacita tříd v nových nebo modernizovaných vzdělávacích zařízeních</w:t>
            </w:r>
          </w:p>
        </w:tc>
        <w:tc>
          <w:tcPr>
            <w:tcW w:w="1701" w:type="dxa"/>
            <w:vAlign w:val="center"/>
          </w:tcPr>
          <w:p w:rsidR="00F86D35">
            <w:pPr>
              <w:spacing w:after="0" w:line="240" w:lineRule="auto"/>
              <w:jc w:val="left"/>
              <w:rPr>
                <w:rFonts w:cs="Arial"/>
              </w:rPr>
            </w:pPr>
            <w:r>
              <w:rPr>
                <w:rFonts w:cs="Arial"/>
                <w:color w:val="000000"/>
              </w:rPr>
              <w:t>osoby</w:t>
            </w:r>
          </w:p>
        </w:tc>
        <w:tc>
          <w:tcPr>
            <w:tcW w:w="1984" w:type="dxa"/>
            <w:vAlign w:val="center"/>
          </w:tcPr>
          <w:p w:rsidR="00F86D35">
            <w:pPr>
              <w:spacing w:after="0" w:line="240" w:lineRule="auto"/>
              <w:jc w:val="right"/>
              <w:rPr>
                <w:rFonts w:cs="Arial"/>
                <w:lang w:val="en-US"/>
              </w:rPr>
            </w:pPr>
            <w:r>
              <w:rPr>
                <w:rFonts w:cs="Arial"/>
                <w:color w:val="000000"/>
              </w:rPr>
              <w:t>2 572</w:t>
            </w:r>
          </w:p>
        </w:tc>
        <w:tc>
          <w:tcPr>
            <w:tcW w:w="1725" w:type="dxa"/>
            <w:vAlign w:val="center"/>
          </w:tcPr>
          <w:p w:rsidR="00F86D35">
            <w:pPr>
              <w:spacing w:after="0" w:line="240" w:lineRule="auto"/>
              <w:jc w:val="right"/>
              <w:rPr>
                <w:rFonts w:cs="Arial"/>
                <w:lang w:val="en-US"/>
              </w:rPr>
            </w:pPr>
            <w:r>
              <w:rPr>
                <w:rFonts w:cs="Arial"/>
                <w:color w:val="000000"/>
              </w:rPr>
              <w:t>28 576</w:t>
            </w:r>
          </w:p>
        </w:tc>
      </w:tr>
      <w:tr w:rsidTr="00F86D35">
        <w:tblPrEx>
          <w:tblW w:w="20582" w:type="dxa"/>
          <w:tblLayout w:type="fixed"/>
          <w:tblLook w:val="01E0"/>
        </w:tblPrEx>
        <w:trPr>
          <w:gridAfter w:val="1"/>
          <w:wAfter w:w="6" w:type="dxa"/>
          <w:trHeight w:val="559"/>
        </w:trPr>
        <w:tc>
          <w:tcPr>
            <w:tcW w:w="846" w:type="dxa"/>
            <w:vMerge/>
          </w:tcPr>
          <w:p w:rsidR="00F86D35">
            <w:pPr>
              <w:rPr>
                <w:rFonts w:cs="Arial"/>
              </w:rPr>
            </w:pPr>
          </w:p>
        </w:tc>
        <w:tc>
          <w:tcPr>
            <w:tcW w:w="709" w:type="dxa"/>
            <w:vMerge/>
          </w:tcPr>
          <w:p w:rsidR="00F86D35">
            <w:pPr>
              <w:rPr>
                <w:rFonts w:cs="Arial"/>
              </w:rPr>
            </w:pPr>
          </w:p>
        </w:tc>
        <w:tc>
          <w:tcPr>
            <w:tcW w:w="708" w:type="dxa"/>
            <w:vMerge/>
          </w:tcPr>
          <w:p w:rsidR="00F86D35">
            <w:pPr>
              <w:rPr>
                <w:rFonts w:cs="Arial"/>
              </w:rPr>
            </w:pPr>
          </w:p>
        </w:tc>
        <w:tc>
          <w:tcPr>
            <w:tcW w:w="1276" w:type="dxa"/>
            <w:vMerge/>
          </w:tcPr>
          <w:p w:rsidR="00F86D35">
            <w:pPr>
              <w:rPr>
                <w:rFonts w:cs="Arial"/>
              </w:rPr>
            </w:pPr>
          </w:p>
        </w:tc>
        <w:tc>
          <w:tcPr>
            <w:tcW w:w="1559" w:type="dxa"/>
            <w:vAlign w:val="center"/>
          </w:tcPr>
          <w:p w:rsidR="00F86D35">
            <w:pPr>
              <w:spacing w:after="0" w:line="240" w:lineRule="auto"/>
              <w:jc w:val="left"/>
              <w:rPr>
                <w:rFonts w:cs="Arial"/>
              </w:rPr>
            </w:pPr>
            <w:r>
              <w:rPr>
                <w:rFonts w:cs="Arial"/>
              </w:rPr>
              <w:t>RCO76</w:t>
            </w:r>
          </w:p>
        </w:tc>
        <w:tc>
          <w:tcPr>
            <w:tcW w:w="10068" w:type="dxa"/>
            <w:vAlign w:val="center"/>
          </w:tcPr>
          <w:p w:rsidR="00F86D35">
            <w:pPr>
              <w:spacing w:after="0" w:line="240" w:lineRule="auto"/>
              <w:jc w:val="left"/>
              <w:rPr>
                <w:rFonts w:cs="Arial"/>
              </w:rPr>
            </w:pPr>
            <w:r>
              <w:rPr>
                <w:rFonts w:cs="Arial"/>
              </w:rPr>
              <w:t>Integrované projekty územního rozvoje</w:t>
            </w:r>
          </w:p>
        </w:tc>
        <w:tc>
          <w:tcPr>
            <w:tcW w:w="1701" w:type="dxa"/>
            <w:vAlign w:val="center"/>
          </w:tcPr>
          <w:p w:rsidR="00F86D35">
            <w:pPr>
              <w:spacing w:after="0" w:line="240" w:lineRule="auto"/>
              <w:jc w:val="left"/>
              <w:rPr>
                <w:rFonts w:cs="Arial"/>
              </w:rPr>
            </w:pPr>
            <w:r>
              <w:rPr>
                <w:rFonts w:cs="Arial"/>
                <w:color w:val="000000"/>
              </w:rPr>
              <w:t>projekty</w:t>
            </w:r>
          </w:p>
        </w:tc>
        <w:tc>
          <w:tcPr>
            <w:tcW w:w="1984" w:type="dxa"/>
            <w:vAlign w:val="center"/>
          </w:tcPr>
          <w:p w:rsidR="00F86D35">
            <w:pPr>
              <w:spacing w:after="0" w:line="240" w:lineRule="auto"/>
              <w:jc w:val="right"/>
              <w:rPr>
                <w:rFonts w:cs="Arial"/>
                <w:lang w:val="en-US"/>
              </w:rPr>
            </w:pPr>
            <w:r>
              <w:rPr>
                <w:rFonts w:cs="Arial"/>
                <w:color w:val="000000"/>
              </w:rPr>
              <w:t>0</w:t>
            </w:r>
          </w:p>
        </w:tc>
        <w:tc>
          <w:tcPr>
            <w:tcW w:w="1725" w:type="dxa"/>
            <w:vAlign w:val="center"/>
          </w:tcPr>
          <w:p w:rsidR="00F86D35">
            <w:pPr>
              <w:spacing w:after="0" w:line="240" w:lineRule="auto"/>
              <w:jc w:val="right"/>
              <w:rPr>
                <w:rFonts w:cs="Arial"/>
                <w:lang w:val="en-US"/>
              </w:rPr>
            </w:pPr>
            <w:r>
              <w:rPr>
                <w:rFonts w:cs="Arial"/>
                <w:color w:val="000000"/>
              </w:rPr>
              <w:t>1</w:t>
            </w:r>
          </w:p>
        </w:tc>
      </w:tr>
      <w:tr w:rsidTr="00F86D35">
        <w:tblPrEx>
          <w:tblW w:w="20582" w:type="dxa"/>
          <w:tblLayout w:type="fixed"/>
          <w:tblLook w:val="01E0"/>
        </w:tblPrEx>
        <w:trPr>
          <w:gridAfter w:val="1"/>
          <w:wAfter w:w="6" w:type="dxa"/>
          <w:trHeight w:val="559"/>
        </w:trPr>
        <w:tc>
          <w:tcPr>
            <w:tcW w:w="846" w:type="dxa"/>
            <w:vMerge/>
          </w:tcPr>
          <w:p w:rsidR="00F86D35">
            <w:pPr>
              <w:rPr>
                <w:rFonts w:cs="Arial"/>
              </w:rPr>
            </w:pPr>
          </w:p>
        </w:tc>
        <w:tc>
          <w:tcPr>
            <w:tcW w:w="709" w:type="dxa"/>
            <w:vMerge/>
          </w:tcPr>
          <w:p w:rsidR="00F86D35">
            <w:pPr>
              <w:rPr>
                <w:rFonts w:cs="Arial"/>
              </w:rPr>
            </w:pPr>
          </w:p>
        </w:tc>
        <w:tc>
          <w:tcPr>
            <w:tcW w:w="708" w:type="dxa"/>
            <w:vMerge/>
          </w:tcPr>
          <w:p w:rsidR="00F86D35">
            <w:pPr>
              <w:rPr>
                <w:rFonts w:cs="Arial"/>
              </w:rPr>
            </w:pPr>
          </w:p>
        </w:tc>
        <w:tc>
          <w:tcPr>
            <w:tcW w:w="1276" w:type="dxa"/>
            <w:vMerge/>
          </w:tcPr>
          <w:p w:rsidR="00F86D35">
            <w:pPr>
              <w:rPr>
                <w:rFonts w:cs="Arial"/>
              </w:rPr>
            </w:pPr>
          </w:p>
        </w:tc>
        <w:tc>
          <w:tcPr>
            <w:tcW w:w="1559" w:type="dxa"/>
            <w:vAlign w:val="center"/>
          </w:tcPr>
          <w:p w:rsidR="00F86D35">
            <w:pPr>
              <w:spacing w:after="0" w:line="240" w:lineRule="auto"/>
              <w:jc w:val="left"/>
              <w:rPr>
                <w:rFonts w:cs="Arial"/>
              </w:rPr>
            </w:pPr>
            <w:r>
              <w:rPr>
                <w:rFonts w:cs="Arial"/>
              </w:rPr>
              <w:t>RCO77</w:t>
            </w:r>
          </w:p>
        </w:tc>
        <w:tc>
          <w:tcPr>
            <w:tcW w:w="10068" w:type="dxa"/>
            <w:vAlign w:val="center"/>
          </w:tcPr>
          <w:p w:rsidR="00F86D35">
            <w:pPr>
              <w:spacing w:after="0" w:line="240" w:lineRule="auto"/>
              <w:jc w:val="left"/>
              <w:rPr>
                <w:rFonts w:cs="Arial"/>
              </w:rPr>
            </w:pPr>
            <w:r>
              <w:rPr>
                <w:rFonts w:cs="Arial"/>
              </w:rPr>
              <w:t>Počet podpořených lokalit v oblasti kultury a cestovního ruchu</w:t>
            </w:r>
          </w:p>
        </w:tc>
        <w:tc>
          <w:tcPr>
            <w:tcW w:w="1701" w:type="dxa"/>
            <w:vAlign w:val="center"/>
          </w:tcPr>
          <w:p w:rsidR="00F86D35">
            <w:pPr>
              <w:spacing w:after="0" w:line="240" w:lineRule="auto"/>
              <w:jc w:val="left"/>
              <w:rPr>
                <w:rFonts w:cs="Arial"/>
              </w:rPr>
            </w:pPr>
            <w:r>
              <w:rPr>
                <w:rFonts w:cs="Arial"/>
                <w:color w:val="000000"/>
              </w:rPr>
              <w:t>kulturní a turistické památky</w:t>
            </w:r>
          </w:p>
        </w:tc>
        <w:tc>
          <w:tcPr>
            <w:tcW w:w="1984" w:type="dxa"/>
            <w:vAlign w:val="center"/>
          </w:tcPr>
          <w:p w:rsidR="00F86D35">
            <w:pPr>
              <w:spacing w:after="0" w:line="240" w:lineRule="auto"/>
              <w:jc w:val="right"/>
              <w:rPr>
                <w:rFonts w:cs="Arial"/>
                <w:lang w:val="en-US"/>
              </w:rPr>
            </w:pPr>
            <w:r>
              <w:rPr>
                <w:rFonts w:cs="Arial"/>
                <w:color w:val="000000"/>
              </w:rPr>
              <w:t>0</w:t>
            </w:r>
          </w:p>
        </w:tc>
        <w:tc>
          <w:tcPr>
            <w:tcW w:w="1725" w:type="dxa"/>
            <w:vAlign w:val="center"/>
          </w:tcPr>
          <w:p w:rsidR="00F86D35">
            <w:pPr>
              <w:spacing w:after="0" w:line="240" w:lineRule="auto"/>
              <w:jc w:val="right"/>
              <w:rPr>
                <w:rFonts w:cs="Arial"/>
                <w:lang w:val="en-US"/>
              </w:rPr>
            </w:pPr>
            <w:r>
              <w:rPr>
                <w:rFonts w:cs="Arial"/>
                <w:color w:val="000000"/>
              </w:rPr>
              <w:t>1</w:t>
            </w:r>
          </w:p>
        </w:tc>
      </w:tr>
    </w:tbl>
    <w:p w:rsidR="00F86D35">
      <w:pPr>
        <w:spacing w:after="0" w:line="240" w:lineRule="auto"/>
        <w:rPr>
          <w:rFonts w:cs="Segoe UI"/>
          <w:sz w:val="20"/>
          <w:szCs w:val="20"/>
        </w:rPr>
      </w:pPr>
    </w:p>
    <w:p w:rsidR="00F86D35">
      <w:pPr>
        <w:rPr>
          <w:rFonts w:cs="Segoe UI"/>
          <w:sz w:val="20"/>
          <w:szCs w:val="20"/>
        </w:rPr>
      </w:pPr>
      <w:r>
        <w:rPr>
          <w:sz w:val="20"/>
          <w:szCs w:val="20"/>
        </w:rPr>
        <w:br w:type="page"/>
      </w:r>
    </w:p>
    <w:tbl>
      <w:tblPr>
        <w:tblStyle w:val="TableGrid"/>
        <w:tblW w:w="20809" w:type="dxa"/>
        <w:tblLayout w:type="fixed"/>
        <w:tblLook w:val="01E0"/>
      </w:tblPr>
      <w:tblGrid>
        <w:gridCol w:w="820"/>
        <w:gridCol w:w="820"/>
        <w:gridCol w:w="821"/>
        <w:gridCol w:w="1233"/>
        <w:gridCol w:w="1233"/>
        <w:gridCol w:w="7092"/>
        <w:gridCol w:w="2312"/>
        <w:gridCol w:w="1443"/>
        <w:gridCol w:w="1443"/>
        <w:gridCol w:w="1444"/>
        <w:gridCol w:w="2148"/>
      </w:tblGrid>
      <w:tr w:rsidTr="00F86D35">
        <w:tblPrEx>
          <w:tblW w:w="20809" w:type="dxa"/>
          <w:tblLayout w:type="fixed"/>
          <w:tblLook w:val="01E0"/>
        </w:tblPrEx>
        <w:trPr>
          <w:trHeight w:val="472"/>
        </w:trPr>
        <w:tc>
          <w:tcPr>
            <w:tcW w:w="20809" w:type="dxa"/>
            <w:gridSpan w:val="11"/>
            <w:shd w:val="clear" w:color="auto" w:fill="D19D26"/>
            <w:vAlign w:val="center"/>
          </w:tcPr>
          <w:p w:rsidR="00F86D35">
            <w:pPr>
              <w:spacing w:before="60" w:after="60" w:line="240" w:lineRule="auto"/>
              <w:jc w:val="left"/>
              <w:rPr>
                <w:rFonts w:cs="Segoe UI"/>
                <w:sz w:val="20"/>
                <w:szCs w:val="20"/>
              </w:rPr>
            </w:pPr>
            <w:r>
              <w:rPr>
                <w:rFonts w:eastAsia="Times New Roman" w:cs="Segoe UI"/>
                <w:b/>
                <w:bCs/>
                <w:color w:val="FFFFFF" w:themeColor="background1"/>
                <w:sz w:val="20"/>
                <w:szCs w:val="20"/>
              </w:rPr>
              <w:t>Tabulka 3: Ukazatele výsledků</w:t>
            </w:r>
          </w:p>
        </w:tc>
      </w:tr>
      <w:tr w:rsidTr="00F86D35">
        <w:tblPrEx>
          <w:tblW w:w="20809" w:type="dxa"/>
          <w:tblLayout w:type="fixed"/>
          <w:tblLook w:val="01E0"/>
        </w:tblPrEx>
        <w:trPr>
          <w:cantSplit/>
          <w:trHeight w:val="1595"/>
        </w:trPr>
        <w:tc>
          <w:tcPr>
            <w:tcW w:w="820" w:type="dxa"/>
            <w:textDirection w:val="btLr"/>
            <w:vAlign w:val="center"/>
          </w:tcPr>
          <w:p w:rsidR="00F86D35">
            <w:pPr>
              <w:spacing w:after="0" w:line="240" w:lineRule="auto"/>
              <w:ind w:left="113" w:right="113"/>
              <w:jc w:val="center"/>
              <w:rPr>
                <w:rFonts w:eastAsia="Times New Roman" w:cs="Segoe UI"/>
                <w:b/>
                <w:bCs/>
                <w:sz w:val="20"/>
                <w:szCs w:val="20"/>
              </w:rPr>
            </w:pPr>
            <w:r>
              <w:rPr>
                <w:rFonts w:eastAsia="Times New Roman" w:cs="Segoe UI"/>
                <w:b/>
                <w:bCs/>
                <w:sz w:val="20"/>
                <w:szCs w:val="20"/>
              </w:rPr>
              <w:t>Priorita</w:t>
            </w:r>
          </w:p>
        </w:tc>
        <w:tc>
          <w:tcPr>
            <w:tcW w:w="820" w:type="dxa"/>
            <w:textDirection w:val="btLr"/>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Specifický cíl</w:t>
            </w:r>
          </w:p>
        </w:tc>
        <w:tc>
          <w:tcPr>
            <w:tcW w:w="821" w:type="dxa"/>
            <w:textDirection w:val="btLr"/>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Fond</w:t>
            </w:r>
          </w:p>
        </w:tc>
        <w:tc>
          <w:tcPr>
            <w:tcW w:w="1233" w:type="dxa"/>
            <w:vAlign w:val="center"/>
          </w:tcPr>
          <w:p w:rsidR="00F86D35">
            <w:pPr>
              <w:spacing w:after="0" w:line="240" w:lineRule="auto"/>
              <w:jc w:val="center"/>
              <w:rPr>
                <w:rFonts w:eastAsia="Times New Roman" w:cs="Segoe UI"/>
                <w:b/>
                <w:bCs/>
                <w:sz w:val="20"/>
              </w:rPr>
            </w:pPr>
            <w:r>
              <w:rPr>
                <w:rFonts w:eastAsia="Times New Roman" w:cs="Segoe UI"/>
                <w:b/>
                <w:bCs/>
                <w:sz w:val="20"/>
              </w:rPr>
              <w:t>Kategorie regionu</w:t>
            </w:r>
          </w:p>
        </w:tc>
        <w:tc>
          <w:tcPr>
            <w:tcW w:w="1233" w:type="dxa"/>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ID</w:t>
            </w:r>
          </w:p>
        </w:tc>
        <w:tc>
          <w:tcPr>
            <w:tcW w:w="7092" w:type="dxa"/>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Ukazatel</w:t>
            </w:r>
          </w:p>
        </w:tc>
        <w:tc>
          <w:tcPr>
            <w:tcW w:w="2312" w:type="dxa"/>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 xml:space="preserve">Měrná jednotka </w:t>
            </w:r>
          </w:p>
        </w:tc>
        <w:tc>
          <w:tcPr>
            <w:tcW w:w="1443" w:type="dxa"/>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Základní nebo referenční hodnota</w:t>
            </w:r>
          </w:p>
        </w:tc>
        <w:tc>
          <w:tcPr>
            <w:tcW w:w="1443" w:type="dxa"/>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Referenční rok</w:t>
            </w:r>
          </w:p>
        </w:tc>
        <w:tc>
          <w:tcPr>
            <w:tcW w:w="1444" w:type="dxa"/>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Cíl (2029)</w:t>
            </w:r>
          </w:p>
        </w:tc>
        <w:tc>
          <w:tcPr>
            <w:tcW w:w="2144" w:type="dxa"/>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Zdroj údajů</w:t>
            </w:r>
          </w:p>
        </w:tc>
      </w:tr>
      <w:tr w:rsidTr="00F86D35">
        <w:tblPrEx>
          <w:tblW w:w="20809" w:type="dxa"/>
          <w:tblLayout w:type="fixed"/>
          <w:tblLook w:val="01E0"/>
        </w:tblPrEx>
        <w:trPr>
          <w:trHeight w:val="650"/>
        </w:trPr>
        <w:tc>
          <w:tcPr>
            <w:tcW w:w="820" w:type="dxa"/>
            <w:vMerge w:val="restart"/>
            <w:vAlign w:val="center"/>
          </w:tcPr>
          <w:p w:rsidR="00F86D35">
            <w:pPr>
              <w:spacing w:after="0" w:line="240" w:lineRule="auto"/>
              <w:jc w:val="left"/>
              <w:rPr>
                <w:rFonts w:cs="Segoe UI"/>
                <w:sz w:val="20"/>
                <w:szCs w:val="20"/>
              </w:rPr>
            </w:pPr>
            <w:r>
              <w:rPr>
                <w:rFonts w:eastAsia="Times New Roman" w:cs="Segoe UI"/>
                <w:iCs/>
                <w:sz w:val="20"/>
                <w:szCs w:val="20"/>
              </w:rPr>
              <w:t>1</w:t>
            </w:r>
          </w:p>
        </w:tc>
        <w:tc>
          <w:tcPr>
            <w:tcW w:w="820" w:type="dxa"/>
            <w:vMerge w:val="restart"/>
            <w:vAlign w:val="center"/>
          </w:tcPr>
          <w:p w:rsidR="00F86D35">
            <w:pPr>
              <w:spacing w:after="0" w:line="240" w:lineRule="auto"/>
              <w:jc w:val="left"/>
              <w:rPr>
                <w:rFonts w:cs="Segoe UI"/>
                <w:sz w:val="20"/>
                <w:szCs w:val="20"/>
              </w:rPr>
            </w:pPr>
            <w:r>
              <w:rPr>
                <w:rFonts w:eastAsia="Times New Roman" w:cs="Segoe UI"/>
                <w:iCs/>
                <w:sz w:val="20"/>
                <w:szCs w:val="20"/>
              </w:rPr>
              <w:t>1.1</w:t>
            </w:r>
          </w:p>
        </w:tc>
        <w:tc>
          <w:tcPr>
            <w:tcW w:w="821" w:type="dxa"/>
            <w:vMerge w:val="restart"/>
            <w:vAlign w:val="center"/>
          </w:tcPr>
          <w:p w:rsidR="00F86D35">
            <w:pPr>
              <w:spacing w:after="0" w:line="240" w:lineRule="auto"/>
              <w:jc w:val="left"/>
              <w:rPr>
                <w:rFonts w:cs="Segoe UI"/>
                <w:sz w:val="20"/>
                <w:szCs w:val="20"/>
              </w:rPr>
            </w:pPr>
            <w:r>
              <w:rPr>
                <w:rFonts w:eastAsia="Times New Roman" w:cs="Segoe UI"/>
                <w:iCs/>
                <w:sz w:val="20"/>
                <w:szCs w:val="20"/>
              </w:rPr>
              <w:t>FST</w:t>
            </w:r>
          </w:p>
        </w:tc>
        <w:tc>
          <w:tcPr>
            <w:tcW w:w="1233" w:type="dxa"/>
            <w:vMerge w:val="restart"/>
            <w:vAlign w:val="center"/>
          </w:tcPr>
          <w:p w:rsidR="00F86D35">
            <w:pPr>
              <w:spacing w:after="0" w:line="240" w:lineRule="auto"/>
              <w:rPr>
                <w:rFonts w:cs="Segoe UI"/>
                <w:sz w:val="20"/>
                <w:szCs w:val="20"/>
              </w:rPr>
            </w:pPr>
            <w:r>
              <w:rPr>
                <w:rFonts w:cs="Segoe UI"/>
                <w:sz w:val="20"/>
                <w:szCs w:val="20"/>
              </w:rPr>
              <w:t>Méně rozvinuté</w:t>
            </w:r>
          </w:p>
        </w:tc>
        <w:tc>
          <w:tcPr>
            <w:tcW w:w="1233" w:type="dxa"/>
            <w:vAlign w:val="center"/>
          </w:tcPr>
          <w:p w:rsidR="00F86D35">
            <w:pPr>
              <w:spacing w:after="0" w:line="240" w:lineRule="auto"/>
              <w:jc w:val="right"/>
              <w:rPr>
                <w:rFonts w:cs="Segoe UI"/>
                <w:sz w:val="20"/>
                <w:szCs w:val="20"/>
              </w:rPr>
            </w:pPr>
            <w:r>
              <w:rPr>
                <w:sz w:val="20"/>
                <w:szCs w:val="20"/>
              </w:rPr>
              <w:t>EECR03</w:t>
            </w:r>
          </w:p>
        </w:tc>
        <w:tc>
          <w:tcPr>
            <w:tcW w:w="7092" w:type="dxa"/>
            <w:vAlign w:val="center"/>
          </w:tcPr>
          <w:p w:rsidR="00F86D35">
            <w:pPr>
              <w:spacing w:after="0" w:line="240" w:lineRule="auto"/>
              <w:jc w:val="left"/>
              <w:rPr>
                <w:rFonts w:cs="Segoe UI"/>
                <w:sz w:val="20"/>
                <w:szCs w:val="20"/>
              </w:rPr>
            </w:pPr>
            <w:r>
              <w:t>Účastníci, kteří získávali kvalifikaci v době ukončení své účasti</w:t>
            </w:r>
          </w:p>
        </w:tc>
        <w:tc>
          <w:tcPr>
            <w:tcW w:w="2312" w:type="dxa"/>
            <w:vAlign w:val="center"/>
          </w:tcPr>
          <w:p w:rsidR="00F86D35">
            <w:pPr>
              <w:spacing w:after="0" w:line="240" w:lineRule="auto"/>
              <w:jc w:val="left"/>
              <w:rPr>
                <w:rFonts w:cs="Segoe UI"/>
                <w:sz w:val="20"/>
                <w:szCs w:val="20"/>
              </w:rPr>
            </w:pPr>
            <w:r>
              <w:t>osoby</w:t>
            </w:r>
          </w:p>
        </w:tc>
        <w:tc>
          <w:tcPr>
            <w:tcW w:w="1443" w:type="dxa"/>
            <w:vAlign w:val="center"/>
          </w:tcPr>
          <w:p w:rsidR="00F86D35">
            <w:pPr>
              <w:spacing w:after="0" w:line="240" w:lineRule="auto"/>
              <w:jc w:val="right"/>
              <w:rPr>
                <w:rFonts w:cs="Segoe UI"/>
                <w:sz w:val="20"/>
                <w:szCs w:val="20"/>
              </w:rPr>
            </w:pPr>
            <w:r>
              <w:rPr>
                <w:rFonts w:cs="Segoe UI"/>
                <w:sz w:val="20"/>
                <w:szCs w:val="20"/>
                <w:lang w:val="en-US"/>
              </w:rPr>
              <w:t>0</w:t>
            </w:r>
          </w:p>
        </w:tc>
        <w:tc>
          <w:tcPr>
            <w:tcW w:w="1443" w:type="dxa"/>
            <w:vAlign w:val="center"/>
          </w:tcPr>
          <w:p w:rsidR="00F86D35">
            <w:pPr>
              <w:spacing w:after="0" w:line="240" w:lineRule="auto"/>
              <w:jc w:val="right"/>
              <w:rPr>
                <w:rFonts w:cs="Segoe UI"/>
                <w:sz w:val="20"/>
                <w:szCs w:val="20"/>
              </w:rPr>
            </w:pPr>
            <w:r>
              <w:rPr>
                <w:rFonts w:cs="Segoe UI"/>
                <w:sz w:val="20"/>
                <w:szCs w:val="20"/>
              </w:rPr>
              <w:t>2021</w:t>
            </w:r>
          </w:p>
        </w:tc>
        <w:tc>
          <w:tcPr>
            <w:tcW w:w="1444" w:type="dxa"/>
            <w:vAlign w:val="center"/>
          </w:tcPr>
          <w:p w:rsidR="00F86D35">
            <w:pPr>
              <w:spacing w:after="0" w:line="240" w:lineRule="auto"/>
              <w:jc w:val="right"/>
              <w:rPr>
                <w:rFonts w:cs="Segoe UI"/>
                <w:sz w:val="20"/>
                <w:szCs w:val="20"/>
              </w:rPr>
            </w:pPr>
            <w:r>
              <w:rPr>
                <w:sz w:val="20"/>
                <w:szCs w:val="20"/>
              </w:rPr>
              <w:t>215</w:t>
            </w:r>
          </w:p>
        </w:tc>
        <w:tc>
          <w:tcPr>
            <w:tcW w:w="2144" w:type="dxa"/>
            <w:vAlign w:val="center"/>
          </w:tcPr>
          <w:p w:rsidR="00F86D35">
            <w:pPr>
              <w:spacing w:after="0" w:line="240" w:lineRule="auto"/>
              <w:jc w:val="right"/>
              <w:rPr>
                <w:rFonts w:cs="Segoe UI"/>
                <w:sz w:val="20"/>
                <w:szCs w:val="20"/>
              </w:rPr>
            </w:pPr>
            <w:r>
              <w:rPr>
                <w:rFonts w:cs="Segoe UI"/>
                <w:sz w:val="20"/>
                <w:szCs w:val="20"/>
              </w:rPr>
              <w:t>žadatel/příjemce</w:t>
            </w:r>
          </w:p>
        </w:tc>
      </w:tr>
      <w:tr w:rsidTr="00F86D35">
        <w:tblPrEx>
          <w:tblW w:w="20809" w:type="dxa"/>
          <w:tblLayout w:type="fixed"/>
          <w:tblLook w:val="01E0"/>
        </w:tblPrEx>
        <w:trPr>
          <w:trHeight w:val="650"/>
        </w:trPr>
        <w:tc>
          <w:tcPr>
            <w:tcW w:w="820" w:type="dxa"/>
            <w:vMerge/>
          </w:tcPr>
          <w:p w:rsidR="00F86D35">
            <w:pPr>
              <w:spacing w:after="0" w:line="240" w:lineRule="auto"/>
              <w:jc w:val="right"/>
              <w:rPr>
                <w:rFonts w:cs="Segoe UI"/>
                <w:sz w:val="20"/>
                <w:szCs w:val="20"/>
              </w:rPr>
            </w:pPr>
          </w:p>
        </w:tc>
        <w:tc>
          <w:tcPr>
            <w:tcW w:w="820" w:type="dxa"/>
            <w:vMerge/>
          </w:tcPr>
          <w:p w:rsidR="00F86D35">
            <w:pPr>
              <w:spacing w:after="0" w:line="240" w:lineRule="auto"/>
              <w:jc w:val="right"/>
              <w:rPr>
                <w:rFonts w:cs="Segoe UI"/>
                <w:sz w:val="20"/>
                <w:szCs w:val="20"/>
              </w:rPr>
            </w:pPr>
          </w:p>
        </w:tc>
        <w:tc>
          <w:tcPr>
            <w:tcW w:w="821" w:type="dxa"/>
            <w:vMerge/>
          </w:tcPr>
          <w:p w:rsidR="00F86D35">
            <w:pPr>
              <w:spacing w:after="0" w:line="240" w:lineRule="auto"/>
              <w:jc w:val="left"/>
              <w:rPr>
                <w:rFonts w:cs="Segoe UI"/>
                <w:sz w:val="20"/>
                <w:szCs w:val="20"/>
              </w:rPr>
            </w:pPr>
          </w:p>
        </w:tc>
        <w:tc>
          <w:tcPr>
            <w:tcW w:w="1233" w:type="dxa"/>
            <w:vMerge/>
          </w:tcPr>
          <w:p w:rsidR="00F86D35">
            <w:pPr>
              <w:spacing w:after="0" w:line="240" w:lineRule="auto"/>
              <w:rPr>
                <w:rFonts w:cs="Segoe UI"/>
                <w:sz w:val="20"/>
                <w:szCs w:val="20"/>
              </w:rPr>
            </w:pPr>
          </w:p>
        </w:tc>
        <w:tc>
          <w:tcPr>
            <w:tcW w:w="1233" w:type="dxa"/>
            <w:vAlign w:val="center"/>
          </w:tcPr>
          <w:p w:rsidR="00F86D35">
            <w:pPr>
              <w:spacing w:after="0" w:line="240" w:lineRule="auto"/>
              <w:jc w:val="right"/>
              <w:rPr>
                <w:rFonts w:cs="Segoe UI"/>
                <w:sz w:val="20"/>
                <w:szCs w:val="20"/>
              </w:rPr>
            </w:pPr>
            <w:r>
              <w:rPr>
                <w:sz w:val="20"/>
                <w:szCs w:val="20"/>
              </w:rPr>
              <w:t>RCR01</w:t>
            </w:r>
          </w:p>
        </w:tc>
        <w:tc>
          <w:tcPr>
            <w:tcW w:w="7092" w:type="dxa"/>
            <w:vAlign w:val="center"/>
          </w:tcPr>
          <w:p w:rsidR="00F86D35">
            <w:pPr>
              <w:spacing w:after="0" w:line="240" w:lineRule="auto"/>
              <w:jc w:val="left"/>
              <w:rPr>
                <w:rFonts w:cs="Segoe UI"/>
                <w:sz w:val="20"/>
                <w:szCs w:val="20"/>
              </w:rPr>
            </w:pPr>
            <w:r>
              <w:t>Pracovní místa vytvořená v podpořených subjektech</w:t>
            </w:r>
          </w:p>
        </w:tc>
        <w:tc>
          <w:tcPr>
            <w:tcW w:w="2312" w:type="dxa"/>
            <w:vAlign w:val="center"/>
          </w:tcPr>
          <w:p w:rsidR="00F86D35">
            <w:pPr>
              <w:spacing w:after="0" w:line="240" w:lineRule="auto"/>
              <w:jc w:val="left"/>
              <w:rPr>
                <w:rFonts w:cs="Segoe UI"/>
                <w:sz w:val="20"/>
                <w:szCs w:val="20"/>
              </w:rPr>
            </w:pPr>
            <w:r>
              <w:t>počet ekvivalentů zaměstnanců na plný úvazek</w:t>
            </w:r>
          </w:p>
        </w:tc>
        <w:tc>
          <w:tcPr>
            <w:tcW w:w="1443" w:type="dxa"/>
            <w:vAlign w:val="center"/>
          </w:tcPr>
          <w:p w:rsidR="00F86D35">
            <w:pPr>
              <w:spacing w:after="0" w:line="240" w:lineRule="auto"/>
              <w:jc w:val="right"/>
              <w:rPr>
                <w:rFonts w:cs="Segoe UI"/>
                <w:sz w:val="20"/>
                <w:szCs w:val="20"/>
              </w:rPr>
            </w:pPr>
            <w:r>
              <w:rPr>
                <w:rFonts w:cs="Segoe UI"/>
                <w:sz w:val="20"/>
                <w:szCs w:val="20"/>
              </w:rPr>
              <w:t>0</w:t>
            </w:r>
          </w:p>
        </w:tc>
        <w:tc>
          <w:tcPr>
            <w:tcW w:w="1443" w:type="dxa"/>
            <w:vAlign w:val="center"/>
          </w:tcPr>
          <w:p w:rsidR="00F86D35">
            <w:pPr>
              <w:spacing w:after="0" w:line="240" w:lineRule="auto"/>
              <w:jc w:val="right"/>
              <w:rPr>
                <w:rFonts w:cs="Segoe UI"/>
                <w:sz w:val="20"/>
                <w:szCs w:val="20"/>
              </w:rPr>
            </w:pPr>
            <w:r>
              <w:rPr>
                <w:rFonts w:cs="Segoe UI"/>
                <w:sz w:val="20"/>
                <w:szCs w:val="20"/>
              </w:rPr>
              <w:t>2021</w:t>
            </w:r>
          </w:p>
        </w:tc>
        <w:tc>
          <w:tcPr>
            <w:tcW w:w="1444" w:type="dxa"/>
            <w:vAlign w:val="center"/>
          </w:tcPr>
          <w:p w:rsidR="00F86D35">
            <w:pPr>
              <w:spacing w:after="0" w:line="240" w:lineRule="auto"/>
              <w:jc w:val="right"/>
              <w:rPr>
                <w:rFonts w:cs="Segoe UI"/>
                <w:sz w:val="20"/>
                <w:szCs w:val="20"/>
              </w:rPr>
            </w:pPr>
            <w:r>
              <w:rPr>
                <w:sz w:val="20"/>
                <w:szCs w:val="20"/>
              </w:rPr>
              <w:t>338</w:t>
            </w:r>
          </w:p>
        </w:tc>
        <w:tc>
          <w:tcPr>
            <w:tcW w:w="2144" w:type="dxa"/>
            <w:vAlign w:val="center"/>
          </w:tcPr>
          <w:p w:rsidR="00F86D35">
            <w:pPr>
              <w:spacing w:after="0" w:line="240" w:lineRule="auto"/>
              <w:jc w:val="right"/>
              <w:rPr>
                <w:rFonts w:cs="Segoe UI"/>
                <w:sz w:val="20"/>
                <w:szCs w:val="20"/>
              </w:rPr>
            </w:pPr>
            <w:r>
              <w:rPr>
                <w:rFonts w:cs="Segoe UI"/>
                <w:sz w:val="20"/>
                <w:szCs w:val="20"/>
              </w:rPr>
              <w:t>žadatel/příjemce</w:t>
            </w:r>
          </w:p>
        </w:tc>
      </w:tr>
      <w:tr w:rsidTr="00F86D35">
        <w:tblPrEx>
          <w:tblW w:w="20809" w:type="dxa"/>
          <w:tblLayout w:type="fixed"/>
          <w:tblLook w:val="01E0"/>
        </w:tblPrEx>
        <w:trPr>
          <w:trHeight w:val="650"/>
        </w:trPr>
        <w:tc>
          <w:tcPr>
            <w:tcW w:w="820" w:type="dxa"/>
            <w:vMerge/>
          </w:tcPr>
          <w:p w:rsidR="00F86D35">
            <w:pPr>
              <w:spacing w:after="0" w:line="240" w:lineRule="auto"/>
              <w:jc w:val="right"/>
              <w:rPr>
                <w:rFonts w:eastAsia="Times New Roman" w:cs="Segoe UI"/>
                <w:iCs/>
                <w:sz w:val="20"/>
                <w:szCs w:val="20"/>
              </w:rPr>
            </w:pPr>
          </w:p>
        </w:tc>
        <w:tc>
          <w:tcPr>
            <w:tcW w:w="820" w:type="dxa"/>
            <w:vMerge/>
          </w:tcPr>
          <w:p w:rsidR="00F86D35">
            <w:pPr>
              <w:spacing w:after="0" w:line="240" w:lineRule="auto"/>
              <w:jc w:val="right"/>
              <w:rPr>
                <w:rFonts w:eastAsia="Times New Roman" w:cs="Segoe UI"/>
                <w:iCs/>
                <w:sz w:val="20"/>
                <w:szCs w:val="20"/>
              </w:rPr>
            </w:pPr>
          </w:p>
        </w:tc>
        <w:tc>
          <w:tcPr>
            <w:tcW w:w="821" w:type="dxa"/>
            <w:vMerge/>
          </w:tcPr>
          <w:p w:rsidR="00F86D35">
            <w:pPr>
              <w:spacing w:after="0" w:line="240" w:lineRule="auto"/>
              <w:jc w:val="left"/>
              <w:rPr>
                <w:rFonts w:eastAsia="Times New Roman" w:cs="Segoe UI"/>
                <w:iCs/>
                <w:sz w:val="20"/>
                <w:szCs w:val="20"/>
              </w:rPr>
            </w:pPr>
          </w:p>
        </w:tc>
        <w:tc>
          <w:tcPr>
            <w:tcW w:w="1233" w:type="dxa"/>
            <w:vMerge/>
          </w:tcPr>
          <w:p w:rsidR="00F86D35">
            <w:pPr>
              <w:spacing w:after="0" w:line="240" w:lineRule="auto"/>
              <w:rPr>
                <w:rFonts w:cs="Segoe UI"/>
                <w:sz w:val="20"/>
                <w:szCs w:val="20"/>
              </w:rPr>
            </w:pPr>
          </w:p>
        </w:tc>
        <w:tc>
          <w:tcPr>
            <w:tcW w:w="1233" w:type="dxa"/>
            <w:vAlign w:val="center"/>
          </w:tcPr>
          <w:p w:rsidR="00F86D35">
            <w:pPr>
              <w:spacing w:after="0" w:line="240" w:lineRule="auto"/>
              <w:jc w:val="right"/>
              <w:rPr>
                <w:rFonts w:eastAsia="Times New Roman" w:cs="Segoe UI"/>
                <w:iCs/>
                <w:sz w:val="20"/>
                <w:szCs w:val="20"/>
              </w:rPr>
            </w:pPr>
            <w:r>
              <w:rPr>
                <w:sz w:val="20"/>
                <w:szCs w:val="20"/>
              </w:rPr>
              <w:t>RCR02</w:t>
            </w:r>
          </w:p>
        </w:tc>
        <w:tc>
          <w:tcPr>
            <w:tcW w:w="7092" w:type="dxa"/>
            <w:vAlign w:val="center"/>
          </w:tcPr>
          <w:p w:rsidR="00F86D35">
            <w:pPr>
              <w:spacing w:after="0" w:line="240" w:lineRule="auto"/>
              <w:jc w:val="left"/>
              <w:rPr>
                <w:rFonts w:cs="Segoe UI"/>
                <w:sz w:val="20"/>
                <w:szCs w:val="20"/>
              </w:rPr>
            </w:pPr>
            <w:r>
              <w:t xml:space="preserve">Soukromé investice ve srovnatelné výši jako podpora z veřejných zdrojů </w:t>
            </w:r>
          </w:p>
        </w:tc>
        <w:tc>
          <w:tcPr>
            <w:tcW w:w="2312" w:type="dxa"/>
            <w:vAlign w:val="center"/>
          </w:tcPr>
          <w:p w:rsidR="00F86D35">
            <w:pPr>
              <w:spacing w:after="0" w:line="240" w:lineRule="auto"/>
              <w:jc w:val="left"/>
              <w:rPr>
                <w:rFonts w:cs="Segoe UI"/>
                <w:sz w:val="20"/>
                <w:szCs w:val="20"/>
              </w:rPr>
            </w:pPr>
            <w:r>
              <w:t>eur</w:t>
            </w:r>
          </w:p>
        </w:tc>
        <w:tc>
          <w:tcPr>
            <w:tcW w:w="1443" w:type="dxa"/>
            <w:vAlign w:val="center"/>
          </w:tcPr>
          <w:p w:rsidR="00F86D35">
            <w:pPr>
              <w:spacing w:after="0" w:line="240" w:lineRule="auto"/>
              <w:jc w:val="right"/>
              <w:rPr>
                <w:rFonts w:cs="Segoe UI"/>
                <w:sz w:val="20"/>
                <w:szCs w:val="20"/>
              </w:rPr>
            </w:pPr>
            <w:r>
              <w:rPr>
                <w:rFonts w:cs="Segoe UI"/>
                <w:sz w:val="20"/>
                <w:szCs w:val="20"/>
              </w:rPr>
              <w:t>0</w:t>
            </w:r>
          </w:p>
        </w:tc>
        <w:tc>
          <w:tcPr>
            <w:tcW w:w="1443" w:type="dxa"/>
            <w:vAlign w:val="center"/>
          </w:tcPr>
          <w:p w:rsidR="00F86D35">
            <w:pPr>
              <w:spacing w:after="0" w:line="240" w:lineRule="auto"/>
              <w:jc w:val="right"/>
              <w:rPr>
                <w:rFonts w:cs="Segoe UI"/>
                <w:sz w:val="20"/>
                <w:szCs w:val="20"/>
              </w:rPr>
            </w:pPr>
            <w:r>
              <w:rPr>
                <w:rFonts w:cs="Segoe UI"/>
                <w:sz w:val="20"/>
                <w:szCs w:val="20"/>
              </w:rPr>
              <w:t>2021</w:t>
            </w:r>
          </w:p>
        </w:tc>
        <w:tc>
          <w:tcPr>
            <w:tcW w:w="1444" w:type="dxa"/>
            <w:vAlign w:val="center"/>
          </w:tcPr>
          <w:p w:rsidR="00F86D35">
            <w:pPr>
              <w:spacing w:after="0" w:line="240" w:lineRule="auto"/>
              <w:jc w:val="right"/>
              <w:rPr>
                <w:rFonts w:cs="Segoe UI"/>
                <w:sz w:val="20"/>
                <w:szCs w:val="20"/>
              </w:rPr>
            </w:pPr>
            <w:r>
              <w:rPr>
                <w:sz w:val="20"/>
                <w:szCs w:val="20"/>
              </w:rPr>
              <w:t>34 087 049</w:t>
            </w:r>
          </w:p>
        </w:tc>
        <w:tc>
          <w:tcPr>
            <w:tcW w:w="2144" w:type="dxa"/>
            <w:vAlign w:val="center"/>
          </w:tcPr>
          <w:p w:rsidR="00F86D35">
            <w:pPr>
              <w:spacing w:after="0" w:line="240" w:lineRule="auto"/>
              <w:jc w:val="right"/>
              <w:rPr>
                <w:rFonts w:cs="Segoe UI"/>
                <w:sz w:val="20"/>
                <w:szCs w:val="20"/>
              </w:rPr>
            </w:pPr>
            <w:r>
              <w:rPr>
                <w:rFonts w:cs="Segoe UI"/>
                <w:sz w:val="20"/>
                <w:szCs w:val="20"/>
              </w:rPr>
              <w:t>žadatel/příjemce</w:t>
            </w:r>
          </w:p>
        </w:tc>
      </w:tr>
      <w:tr w:rsidTr="00F86D35">
        <w:tblPrEx>
          <w:tblW w:w="20809" w:type="dxa"/>
          <w:tblLayout w:type="fixed"/>
          <w:tblLook w:val="01E0"/>
        </w:tblPrEx>
        <w:trPr>
          <w:trHeight w:val="650"/>
        </w:trPr>
        <w:tc>
          <w:tcPr>
            <w:tcW w:w="820" w:type="dxa"/>
            <w:vMerge/>
          </w:tcPr>
          <w:p w:rsidR="00F86D35">
            <w:pPr>
              <w:spacing w:after="0" w:line="240" w:lineRule="auto"/>
              <w:jc w:val="right"/>
              <w:rPr>
                <w:rFonts w:cs="Segoe UI"/>
                <w:sz w:val="20"/>
                <w:szCs w:val="20"/>
              </w:rPr>
            </w:pPr>
          </w:p>
        </w:tc>
        <w:tc>
          <w:tcPr>
            <w:tcW w:w="820" w:type="dxa"/>
            <w:vMerge/>
          </w:tcPr>
          <w:p w:rsidR="00F86D35">
            <w:pPr>
              <w:spacing w:after="0" w:line="240" w:lineRule="auto"/>
              <w:jc w:val="right"/>
              <w:rPr>
                <w:rFonts w:cs="Segoe UI"/>
                <w:sz w:val="20"/>
                <w:szCs w:val="20"/>
              </w:rPr>
            </w:pPr>
          </w:p>
        </w:tc>
        <w:tc>
          <w:tcPr>
            <w:tcW w:w="821" w:type="dxa"/>
            <w:vMerge/>
          </w:tcPr>
          <w:p w:rsidR="00F86D35">
            <w:pPr>
              <w:spacing w:after="0" w:line="240" w:lineRule="auto"/>
              <w:jc w:val="left"/>
              <w:rPr>
                <w:rFonts w:cs="Segoe UI"/>
                <w:sz w:val="20"/>
                <w:szCs w:val="20"/>
              </w:rPr>
            </w:pPr>
          </w:p>
        </w:tc>
        <w:tc>
          <w:tcPr>
            <w:tcW w:w="1233" w:type="dxa"/>
            <w:vMerge/>
          </w:tcPr>
          <w:p w:rsidR="00F86D35">
            <w:pPr>
              <w:spacing w:after="0" w:line="240" w:lineRule="auto"/>
              <w:rPr>
                <w:rFonts w:cs="Segoe UI"/>
                <w:sz w:val="20"/>
                <w:szCs w:val="20"/>
              </w:rPr>
            </w:pPr>
          </w:p>
        </w:tc>
        <w:tc>
          <w:tcPr>
            <w:tcW w:w="1233" w:type="dxa"/>
            <w:vAlign w:val="center"/>
          </w:tcPr>
          <w:p w:rsidR="00F86D35">
            <w:pPr>
              <w:spacing w:after="0" w:line="240" w:lineRule="auto"/>
              <w:jc w:val="right"/>
              <w:rPr>
                <w:rFonts w:cs="Segoe UI"/>
                <w:sz w:val="20"/>
                <w:szCs w:val="20"/>
              </w:rPr>
            </w:pPr>
            <w:r>
              <w:rPr>
                <w:sz w:val="20"/>
                <w:szCs w:val="20"/>
              </w:rPr>
              <w:t>RCR102</w:t>
            </w:r>
          </w:p>
        </w:tc>
        <w:tc>
          <w:tcPr>
            <w:tcW w:w="7092" w:type="dxa"/>
            <w:vAlign w:val="center"/>
          </w:tcPr>
          <w:p w:rsidR="00F86D35">
            <w:pPr>
              <w:spacing w:after="0" w:line="240" w:lineRule="auto"/>
              <w:jc w:val="left"/>
              <w:rPr>
                <w:rFonts w:cs="Segoe UI"/>
                <w:sz w:val="20"/>
                <w:szCs w:val="20"/>
              </w:rPr>
            </w:pPr>
            <w:r>
              <w:t>Pracovní místa ve výzkumu vytvořená v podpořených subjektech</w:t>
            </w:r>
          </w:p>
        </w:tc>
        <w:tc>
          <w:tcPr>
            <w:tcW w:w="2312" w:type="dxa"/>
            <w:vAlign w:val="center"/>
          </w:tcPr>
          <w:p w:rsidR="00F86D35">
            <w:pPr>
              <w:spacing w:after="0" w:line="240" w:lineRule="auto"/>
              <w:jc w:val="left"/>
              <w:rPr>
                <w:rFonts w:cs="Segoe UI"/>
                <w:sz w:val="20"/>
                <w:szCs w:val="20"/>
              </w:rPr>
            </w:pPr>
            <w:r>
              <w:t>počet ekvivalentů zaměstnanců na plný úvazek</w:t>
            </w:r>
          </w:p>
        </w:tc>
        <w:tc>
          <w:tcPr>
            <w:tcW w:w="1443" w:type="dxa"/>
            <w:vAlign w:val="center"/>
          </w:tcPr>
          <w:p w:rsidR="00F86D35">
            <w:pPr>
              <w:spacing w:after="0" w:line="240" w:lineRule="auto"/>
              <w:jc w:val="right"/>
              <w:rPr>
                <w:rFonts w:cs="Segoe UI"/>
                <w:sz w:val="20"/>
                <w:szCs w:val="20"/>
              </w:rPr>
            </w:pPr>
            <w:r>
              <w:rPr>
                <w:rFonts w:cs="Segoe UI"/>
                <w:sz w:val="20"/>
                <w:szCs w:val="20"/>
              </w:rPr>
              <w:t>0</w:t>
            </w:r>
          </w:p>
        </w:tc>
        <w:tc>
          <w:tcPr>
            <w:tcW w:w="1443" w:type="dxa"/>
            <w:vAlign w:val="center"/>
          </w:tcPr>
          <w:p w:rsidR="00F86D35">
            <w:pPr>
              <w:spacing w:after="0" w:line="240" w:lineRule="auto"/>
              <w:jc w:val="right"/>
              <w:rPr>
                <w:rFonts w:cs="Segoe UI"/>
                <w:sz w:val="20"/>
                <w:szCs w:val="20"/>
              </w:rPr>
            </w:pPr>
            <w:r>
              <w:rPr>
                <w:rFonts w:cs="Segoe UI"/>
                <w:sz w:val="20"/>
                <w:szCs w:val="20"/>
              </w:rPr>
              <w:t>2021</w:t>
            </w:r>
          </w:p>
        </w:tc>
        <w:tc>
          <w:tcPr>
            <w:tcW w:w="1444" w:type="dxa"/>
            <w:vAlign w:val="center"/>
          </w:tcPr>
          <w:p w:rsidR="00F86D35">
            <w:pPr>
              <w:spacing w:after="0" w:line="240" w:lineRule="auto"/>
              <w:jc w:val="right"/>
              <w:rPr>
                <w:rFonts w:cs="Segoe UI"/>
                <w:sz w:val="20"/>
                <w:szCs w:val="20"/>
              </w:rPr>
            </w:pPr>
            <w:r>
              <w:rPr>
                <w:sz w:val="20"/>
                <w:szCs w:val="20"/>
              </w:rPr>
              <w:t>94</w:t>
            </w:r>
          </w:p>
        </w:tc>
        <w:tc>
          <w:tcPr>
            <w:tcW w:w="2144" w:type="dxa"/>
            <w:vAlign w:val="center"/>
          </w:tcPr>
          <w:p w:rsidR="00F86D35">
            <w:pPr>
              <w:spacing w:after="0" w:line="240" w:lineRule="auto"/>
              <w:jc w:val="right"/>
              <w:rPr>
                <w:rFonts w:cs="Segoe UI"/>
                <w:sz w:val="20"/>
                <w:szCs w:val="20"/>
              </w:rPr>
            </w:pPr>
            <w:r>
              <w:rPr>
                <w:rFonts w:cs="Segoe UI"/>
                <w:sz w:val="20"/>
                <w:szCs w:val="20"/>
              </w:rPr>
              <w:t>žadatel/příjemce</w:t>
            </w:r>
          </w:p>
        </w:tc>
      </w:tr>
      <w:tr w:rsidTr="00F86D35">
        <w:tblPrEx>
          <w:tblW w:w="20809" w:type="dxa"/>
          <w:tblLayout w:type="fixed"/>
          <w:tblLook w:val="01E0"/>
        </w:tblPrEx>
        <w:trPr>
          <w:trHeight w:val="650"/>
        </w:trPr>
        <w:tc>
          <w:tcPr>
            <w:tcW w:w="820" w:type="dxa"/>
            <w:vMerge/>
          </w:tcPr>
          <w:p w:rsidR="00F86D35">
            <w:pPr>
              <w:spacing w:after="0" w:line="240" w:lineRule="auto"/>
              <w:jc w:val="right"/>
              <w:rPr>
                <w:rFonts w:cs="Segoe UI"/>
                <w:sz w:val="20"/>
                <w:szCs w:val="20"/>
              </w:rPr>
            </w:pPr>
          </w:p>
        </w:tc>
        <w:tc>
          <w:tcPr>
            <w:tcW w:w="820" w:type="dxa"/>
            <w:vMerge/>
          </w:tcPr>
          <w:p w:rsidR="00F86D35">
            <w:pPr>
              <w:spacing w:after="0" w:line="240" w:lineRule="auto"/>
              <w:jc w:val="right"/>
              <w:rPr>
                <w:rFonts w:cs="Segoe UI"/>
                <w:sz w:val="20"/>
                <w:szCs w:val="20"/>
              </w:rPr>
            </w:pPr>
          </w:p>
        </w:tc>
        <w:tc>
          <w:tcPr>
            <w:tcW w:w="821" w:type="dxa"/>
            <w:vMerge/>
          </w:tcPr>
          <w:p w:rsidR="00F86D35">
            <w:pPr>
              <w:spacing w:after="0" w:line="240" w:lineRule="auto"/>
              <w:jc w:val="left"/>
              <w:rPr>
                <w:rFonts w:cs="Segoe UI"/>
                <w:sz w:val="20"/>
                <w:szCs w:val="20"/>
              </w:rPr>
            </w:pPr>
          </w:p>
        </w:tc>
        <w:tc>
          <w:tcPr>
            <w:tcW w:w="1233" w:type="dxa"/>
            <w:vMerge/>
          </w:tcPr>
          <w:p w:rsidR="00F86D35">
            <w:pPr>
              <w:spacing w:after="0" w:line="240" w:lineRule="auto"/>
              <w:rPr>
                <w:rFonts w:cs="Segoe UI"/>
                <w:sz w:val="20"/>
                <w:szCs w:val="20"/>
              </w:rPr>
            </w:pPr>
          </w:p>
        </w:tc>
        <w:tc>
          <w:tcPr>
            <w:tcW w:w="1233" w:type="dxa"/>
            <w:vAlign w:val="center"/>
          </w:tcPr>
          <w:p w:rsidR="00F86D35">
            <w:pPr>
              <w:spacing w:after="0" w:line="240" w:lineRule="auto"/>
              <w:jc w:val="right"/>
              <w:rPr>
                <w:rFonts w:cs="Segoe UI"/>
                <w:sz w:val="20"/>
                <w:szCs w:val="20"/>
              </w:rPr>
            </w:pPr>
            <w:r>
              <w:rPr>
                <w:sz w:val="20"/>
                <w:szCs w:val="20"/>
              </w:rPr>
              <w:t>RCR11</w:t>
            </w:r>
          </w:p>
        </w:tc>
        <w:tc>
          <w:tcPr>
            <w:tcW w:w="7092" w:type="dxa"/>
            <w:vAlign w:val="center"/>
          </w:tcPr>
          <w:p w:rsidR="00F86D35">
            <w:pPr>
              <w:spacing w:after="0" w:line="240" w:lineRule="auto"/>
              <w:jc w:val="left"/>
              <w:rPr>
                <w:rFonts w:cs="Segoe UI"/>
                <w:sz w:val="20"/>
                <w:szCs w:val="20"/>
              </w:rPr>
            </w:pPr>
            <w:r>
              <w:t>Uživatelé nových a aktualizovaných veřejných digitálních služeb, produktů a procesů</w:t>
            </w:r>
          </w:p>
        </w:tc>
        <w:tc>
          <w:tcPr>
            <w:tcW w:w="2312" w:type="dxa"/>
            <w:vAlign w:val="center"/>
          </w:tcPr>
          <w:p w:rsidR="00F86D35">
            <w:pPr>
              <w:spacing w:after="0" w:line="240" w:lineRule="auto"/>
              <w:jc w:val="left"/>
              <w:rPr>
                <w:rFonts w:cs="Segoe UI"/>
                <w:sz w:val="20"/>
                <w:szCs w:val="20"/>
              </w:rPr>
            </w:pPr>
            <w:r>
              <w:t>uživatelé/rok</w:t>
            </w:r>
          </w:p>
        </w:tc>
        <w:tc>
          <w:tcPr>
            <w:tcW w:w="1443" w:type="dxa"/>
            <w:vAlign w:val="center"/>
          </w:tcPr>
          <w:p w:rsidR="00F86D35">
            <w:pPr>
              <w:spacing w:after="0" w:line="240" w:lineRule="auto"/>
              <w:jc w:val="right"/>
              <w:rPr>
                <w:rFonts w:cs="Segoe UI"/>
                <w:sz w:val="20"/>
                <w:szCs w:val="20"/>
              </w:rPr>
            </w:pPr>
            <w:r>
              <w:rPr>
                <w:rFonts w:cs="Segoe UI"/>
                <w:sz w:val="20"/>
                <w:szCs w:val="20"/>
              </w:rPr>
              <w:t>0</w:t>
            </w:r>
          </w:p>
        </w:tc>
        <w:tc>
          <w:tcPr>
            <w:tcW w:w="1443" w:type="dxa"/>
            <w:vAlign w:val="center"/>
          </w:tcPr>
          <w:p w:rsidR="00F86D35">
            <w:pPr>
              <w:spacing w:after="0" w:line="240" w:lineRule="auto"/>
              <w:jc w:val="right"/>
              <w:rPr>
                <w:rFonts w:cs="Segoe UI"/>
                <w:sz w:val="20"/>
                <w:szCs w:val="20"/>
              </w:rPr>
            </w:pPr>
            <w:r>
              <w:rPr>
                <w:rFonts w:cs="Segoe UI"/>
                <w:sz w:val="20"/>
                <w:szCs w:val="20"/>
              </w:rPr>
              <w:t>2021</w:t>
            </w:r>
          </w:p>
        </w:tc>
        <w:tc>
          <w:tcPr>
            <w:tcW w:w="1444" w:type="dxa"/>
            <w:vAlign w:val="center"/>
          </w:tcPr>
          <w:p w:rsidR="00F86D35">
            <w:pPr>
              <w:spacing w:after="0" w:line="240" w:lineRule="auto"/>
              <w:jc w:val="right"/>
              <w:rPr>
                <w:rFonts w:cs="Segoe UI"/>
                <w:sz w:val="20"/>
                <w:szCs w:val="20"/>
              </w:rPr>
            </w:pPr>
            <w:r>
              <w:rPr>
                <w:sz w:val="20"/>
                <w:szCs w:val="20"/>
              </w:rPr>
              <w:t>1 612</w:t>
            </w:r>
          </w:p>
        </w:tc>
        <w:tc>
          <w:tcPr>
            <w:tcW w:w="2144" w:type="dxa"/>
            <w:vAlign w:val="center"/>
          </w:tcPr>
          <w:p w:rsidR="00F86D35">
            <w:pPr>
              <w:spacing w:after="0" w:line="240" w:lineRule="auto"/>
              <w:jc w:val="right"/>
              <w:rPr>
                <w:rFonts w:cs="Segoe UI"/>
                <w:sz w:val="20"/>
                <w:szCs w:val="20"/>
              </w:rPr>
            </w:pPr>
            <w:r>
              <w:rPr>
                <w:rFonts w:cs="Segoe UI"/>
                <w:sz w:val="20"/>
                <w:szCs w:val="20"/>
              </w:rPr>
              <w:t>žadatel/příjemce</w:t>
            </w:r>
          </w:p>
        </w:tc>
      </w:tr>
      <w:tr w:rsidTr="00F86D35">
        <w:tblPrEx>
          <w:tblW w:w="20809" w:type="dxa"/>
          <w:tblLayout w:type="fixed"/>
          <w:tblLook w:val="01E0"/>
        </w:tblPrEx>
        <w:trPr>
          <w:trHeight w:val="650"/>
        </w:trPr>
        <w:tc>
          <w:tcPr>
            <w:tcW w:w="820" w:type="dxa"/>
            <w:vMerge/>
          </w:tcPr>
          <w:p w:rsidR="00F86D35">
            <w:pPr>
              <w:spacing w:after="0" w:line="240" w:lineRule="auto"/>
              <w:jc w:val="right"/>
              <w:rPr>
                <w:rFonts w:cs="Segoe UI"/>
                <w:sz w:val="20"/>
                <w:szCs w:val="20"/>
              </w:rPr>
            </w:pPr>
          </w:p>
        </w:tc>
        <w:tc>
          <w:tcPr>
            <w:tcW w:w="820" w:type="dxa"/>
            <w:vMerge/>
          </w:tcPr>
          <w:p w:rsidR="00F86D35">
            <w:pPr>
              <w:spacing w:after="0" w:line="240" w:lineRule="auto"/>
              <w:jc w:val="right"/>
              <w:rPr>
                <w:rFonts w:cs="Segoe UI"/>
                <w:sz w:val="20"/>
                <w:szCs w:val="20"/>
              </w:rPr>
            </w:pPr>
          </w:p>
        </w:tc>
        <w:tc>
          <w:tcPr>
            <w:tcW w:w="821" w:type="dxa"/>
            <w:vMerge/>
          </w:tcPr>
          <w:p w:rsidR="00F86D35">
            <w:pPr>
              <w:spacing w:after="0" w:line="240" w:lineRule="auto"/>
              <w:jc w:val="left"/>
              <w:rPr>
                <w:rFonts w:cs="Segoe UI"/>
                <w:sz w:val="20"/>
                <w:szCs w:val="20"/>
              </w:rPr>
            </w:pPr>
          </w:p>
        </w:tc>
        <w:tc>
          <w:tcPr>
            <w:tcW w:w="1233" w:type="dxa"/>
            <w:vMerge/>
          </w:tcPr>
          <w:p w:rsidR="00F86D35">
            <w:pPr>
              <w:spacing w:after="0" w:line="240" w:lineRule="auto"/>
              <w:rPr>
                <w:rFonts w:cs="Segoe UI"/>
                <w:sz w:val="20"/>
                <w:szCs w:val="20"/>
              </w:rPr>
            </w:pPr>
          </w:p>
        </w:tc>
        <w:tc>
          <w:tcPr>
            <w:tcW w:w="1233" w:type="dxa"/>
            <w:vAlign w:val="center"/>
          </w:tcPr>
          <w:p w:rsidR="00F86D35">
            <w:pPr>
              <w:spacing w:after="0" w:line="240" w:lineRule="auto"/>
              <w:jc w:val="right"/>
              <w:rPr>
                <w:rFonts w:cs="Segoe UI"/>
                <w:sz w:val="20"/>
                <w:szCs w:val="20"/>
              </w:rPr>
            </w:pPr>
            <w:r>
              <w:rPr>
                <w:sz w:val="20"/>
                <w:szCs w:val="20"/>
              </w:rPr>
              <w:t xml:space="preserve">RCR13 </w:t>
            </w:r>
          </w:p>
        </w:tc>
        <w:tc>
          <w:tcPr>
            <w:tcW w:w="7092" w:type="dxa"/>
            <w:vAlign w:val="center"/>
          </w:tcPr>
          <w:p w:rsidR="00F86D35">
            <w:pPr>
              <w:spacing w:after="0" w:line="240" w:lineRule="auto"/>
              <w:jc w:val="left"/>
              <w:rPr>
                <w:rFonts w:cs="Segoe UI"/>
                <w:sz w:val="20"/>
                <w:szCs w:val="20"/>
              </w:rPr>
            </w:pPr>
            <w:r>
              <w:t>Podniky vykazující vysokou míru digitalizace</w:t>
            </w:r>
          </w:p>
        </w:tc>
        <w:tc>
          <w:tcPr>
            <w:tcW w:w="2312" w:type="dxa"/>
            <w:vAlign w:val="center"/>
          </w:tcPr>
          <w:p w:rsidR="00F86D35">
            <w:pPr>
              <w:spacing w:after="0" w:line="240" w:lineRule="auto"/>
              <w:jc w:val="left"/>
              <w:rPr>
                <w:rFonts w:cs="Segoe UI"/>
                <w:sz w:val="20"/>
                <w:szCs w:val="20"/>
              </w:rPr>
            </w:pPr>
            <w:r>
              <w:t>podniky</w:t>
            </w:r>
          </w:p>
        </w:tc>
        <w:tc>
          <w:tcPr>
            <w:tcW w:w="1443" w:type="dxa"/>
            <w:vAlign w:val="center"/>
          </w:tcPr>
          <w:p w:rsidR="00F86D35">
            <w:pPr>
              <w:spacing w:after="0" w:line="240" w:lineRule="auto"/>
              <w:jc w:val="right"/>
              <w:rPr>
                <w:rFonts w:cs="Segoe UI"/>
                <w:sz w:val="20"/>
                <w:szCs w:val="20"/>
              </w:rPr>
            </w:pPr>
            <w:r>
              <w:rPr>
                <w:rFonts w:cs="Segoe UI"/>
                <w:sz w:val="20"/>
                <w:szCs w:val="20"/>
              </w:rPr>
              <w:t>0</w:t>
            </w:r>
          </w:p>
        </w:tc>
        <w:tc>
          <w:tcPr>
            <w:tcW w:w="1443" w:type="dxa"/>
            <w:vAlign w:val="center"/>
          </w:tcPr>
          <w:p w:rsidR="00F86D35">
            <w:pPr>
              <w:spacing w:after="0" w:line="240" w:lineRule="auto"/>
              <w:jc w:val="right"/>
              <w:rPr>
                <w:rFonts w:cs="Segoe UI"/>
                <w:sz w:val="20"/>
                <w:szCs w:val="20"/>
              </w:rPr>
            </w:pPr>
            <w:r>
              <w:rPr>
                <w:rFonts w:cs="Segoe UI"/>
                <w:sz w:val="20"/>
                <w:szCs w:val="20"/>
              </w:rPr>
              <w:t>2021</w:t>
            </w:r>
          </w:p>
        </w:tc>
        <w:tc>
          <w:tcPr>
            <w:tcW w:w="1444" w:type="dxa"/>
            <w:vAlign w:val="center"/>
          </w:tcPr>
          <w:p w:rsidR="00F86D35">
            <w:pPr>
              <w:spacing w:after="0" w:line="240" w:lineRule="auto"/>
              <w:jc w:val="right"/>
              <w:rPr>
                <w:rFonts w:cs="Segoe UI"/>
                <w:sz w:val="20"/>
                <w:szCs w:val="20"/>
              </w:rPr>
            </w:pPr>
            <w:r>
              <w:rPr>
                <w:sz w:val="20"/>
                <w:szCs w:val="20"/>
              </w:rPr>
              <w:t>9</w:t>
            </w:r>
          </w:p>
        </w:tc>
        <w:tc>
          <w:tcPr>
            <w:tcW w:w="2144" w:type="dxa"/>
            <w:vAlign w:val="center"/>
          </w:tcPr>
          <w:p w:rsidR="00F86D35">
            <w:pPr>
              <w:spacing w:after="0" w:line="240" w:lineRule="auto"/>
              <w:jc w:val="right"/>
              <w:rPr>
                <w:rFonts w:cs="Segoe UI"/>
                <w:sz w:val="20"/>
                <w:szCs w:val="20"/>
              </w:rPr>
            </w:pPr>
            <w:r>
              <w:rPr>
                <w:rFonts w:cs="Segoe UI"/>
                <w:sz w:val="20"/>
                <w:szCs w:val="20"/>
              </w:rPr>
              <w:t>žadatel/příjemce</w:t>
            </w:r>
          </w:p>
        </w:tc>
      </w:tr>
      <w:tr w:rsidTr="00F86D35">
        <w:tblPrEx>
          <w:tblW w:w="20809" w:type="dxa"/>
          <w:tblLayout w:type="fixed"/>
          <w:tblLook w:val="01E0"/>
        </w:tblPrEx>
        <w:trPr>
          <w:trHeight w:val="650"/>
        </w:trPr>
        <w:tc>
          <w:tcPr>
            <w:tcW w:w="820" w:type="dxa"/>
            <w:vMerge/>
          </w:tcPr>
          <w:p w:rsidR="00F86D35">
            <w:pPr>
              <w:spacing w:after="0" w:line="240" w:lineRule="auto"/>
              <w:jc w:val="right"/>
              <w:rPr>
                <w:rFonts w:cs="Segoe UI"/>
                <w:sz w:val="20"/>
                <w:szCs w:val="20"/>
              </w:rPr>
            </w:pPr>
          </w:p>
        </w:tc>
        <w:tc>
          <w:tcPr>
            <w:tcW w:w="820" w:type="dxa"/>
            <w:vMerge/>
          </w:tcPr>
          <w:p w:rsidR="00F86D35">
            <w:pPr>
              <w:spacing w:after="0" w:line="240" w:lineRule="auto"/>
              <w:jc w:val="right"/>
              <w:rPr>
                <w:rFonts w:cs="Segoe UI"/>
                <w:sz w:val="20"/>
                <w:szCs w:val="20"/>
              </w:rPr>
            </w:pPr>
          </w:p>
        </w:tc>
        <w:tc>
          <w:tcPr>
            <w:tcW w:w="821" w:type="dxa"/>
            <w:vMerge/>
          </w:tcPr>
          <w:p w:rsidR="00F86D35">
            <w:pPr>
              <w:spacing w:after="0" w:line="240" w:lineRule="auto"/>
              <w:jc w:val="left"/>
              <w:rPr>
                <w:rFonts w:cs="Segoe UI"/>
                <w:sz w:val="20"/>
                <w:szCs w:val="20"/>
              </w:rPr>
            </w:pPr>
          </w:p>
        </w:tc>
        <w:tc>
          <w:tcPr>
            <w:tcW w:w="1233" w:type="dxa"/>
            <w:vMerge/>
          </w:tcPr>
          <w:p w:rsidR="00F86D35">
            <w:pPr>
              <w:spacing w:after="0" w:line="240" w:lineRule="auto"/>
              <w:rPr>
                <w:rFonts w:cs="Segoe UI"/>
                <w:sz w:val="20"/>
                <w:szCs w:val="20"/>
              </w:rPr>
            </w:pPr>
          </w:p>
        </w:tc>
        <w:tc>
          <w:tcPr>
            <w:tcW w:w="1233" w:type="dxa"/>
            <w:vAlign w:val="center"/>
          </w:tcPr>
          <w:p w:rsidR="00F86D35">
            <w:pPr>
              <w:spacing w:after="0" w:line="240" w:lineRule="auto"/>
              <w:jc w:val="right"/>
              <w:rPr>
                <w:rFonts w:cs="Segoe UI"/>
                <w:sz w:val="20"/>
                <w:szCs w:val="20"/>
              </w:rPr>
            </w:pPr>
            <w:r>
              <w:rPr>
                <w:sz w:val="20"/>
                <w:szCs w:val="20"/>
              </w:rPr>
              <w:t>RCR31</w:t>
            </w:r>
          </w:p>
        </w:tc>
        <w:tc>
          <w:tcPr>
            <w:tcW w:w="7092" w:type="dxa"/>
            <w:vAlign w:val="center"/>
          </w:tcPr>
          <w:p w:rsidR="00F86D35">
            <w:pPr>
              <w:spacing w:after="0" w:line="240" w:lineRule="auto"/>
              <w:jc w:val="left"/>
              <w:rPr>
                <w:rFonts w:cs="Segoe UI"/>
                <w:sz w:val="20"/>
                <w:szCs w:val="20"/>
              </w:rPr>
            </w:pPr>
            <w:r>
              <w:t>Celkové množství energie vyrobené z obnovitelných zdrojů</w:t>
            </w:r>
          </w:p>
        </w:tc>
        <w:tc>
          <w:tcPr>
            <w:tcW w:w="2312" w:type="dxa"/>
            <w:vAlign w:val="center"/>
          </w:tcPr>
          <w:p w:rsidR="00F86D35">
            <w:pPr>
              <w:spacing w:after="0" w:line="240" w:lineRule="auto"/>
              <w:jc w:val="left"/>
              <w:rPr>
                <w:rFonts w:cs="Segoe UI"/>
                <w:sz w:val="20"/>
                <w:szCs w:val="20"/>
              </w:rPr>
            </w:pPr>
            <w:r>
              <w:t>MWh</w:t>
            </w:r>
            <w:r>
              <w:t>/rok</w:t>
            </w:r>
          </w:p>
        </w:tc>
        <w:tc>
          <w:tcPr>
            <w:tcW w:w="1443" w:type="dxa"/>
            <w:vAlign w:val="center"/>
          </w:tcPr>
          <w:p w:rsidR="00F86D35">
            <w:pPr>
              <w:spacing w:after="0" w:line="240" w:lineRule="auto"/>
              <w:jc w:val="right"/>
              <w:rPr>
                <w:rFonts w:cs="Segoe UI"/>
                <w:sz w:val="20"/>
                <w:szCs w:val="20"/>
              </w:rPr>
            </w:pPr>
            <w:r>
              <w:rPr>
                <w:rFonts w:cs="Segoe UI"/>
                <w:sz w:val="20"/>
                <w:szCs w:val="20"/>
              </w:rPr>
              <w:t>0</w:t>
            </w:r>
          </w:p>
        </w:tc>
        <w:tc>
          <w:tcPr>
            <w:tcW w:w="1443" w:type="dxa"/>
            <w:vAlign w:val="center"/>
          </w:tcPr>
          <w:p w:rsidR="00F86D35">
            <w:pPr>
              <w:spacing w:after="0" w:line="240" w:lineRule="auto"/>
              <w:jc w:val="right"/>
              <w:rPr>
                <w:rFonts w:cs="Segoe UI"/>
                <w:sz w:val="20"/>
                <w:szCs w:val="20"/>
              </w:rPr>
            </w:pPr>
            <w:r>
              <w:rPr>
                <w:rFonts w:cs="Segoe UI"/>
                <w:sz w:val="20"/>
                <w:szCs w:val="20"/>
              </w:rPr>
              <w:t>2021</w:t>
            </w:r>
          </w:p>
        </w:tc>
        <w:tc>
          <w:tcPr>
            <w:tcW w:w="1444" w:type="dxa"/>
            <w:vAlign w:val="center"/>
          </w:tcPr>
          <w:p w:rsidR="00F86D35">
            <w:pPr>
              <w:spacing w:after="0" w:line="240" w:lineRule="auto"/>
              <w:jc w:val="right"/>
              <w:rPr>
                <w:rFonts w:cs="Segoe UI"/>
                <w:sz w:val="20"/>
                <w:szCs w:val="20"/>
              </w:rPr>
            </w:pPr>
            <w:r>
              <w:rPr>
                <w:sz w:val="20"/>
                <w:szCs w:val="20"/>
              </w:rPr>
              <w:t>8 174</w:t>
            </w:r>
          </w:p>
        </w:tc>
        <w:tc>
          <w:tcPr>
            <w:tcW w:w="2144" w:type="dxa"/>
            <w:vAlign w:val="center"/>
          </w:tcPr>
          <w:p w:rsidR="00F86D35">
            <w:pPr>
              <w:spacing w:after="0" w:line="240" w:lineRule="auto"/>
              <w:jc w:val="right"/>
              <w:rPr>
                <w:rFonts w:cs="Segoe UI"/>
                <w:sz w:val="20"/>
                <w:szCs w:val="20"/>
              </w:rPr>
            </w:pPr>
            <w:r>
              <w:rPr>
                <w:rFonts w:cs="Segoe UI"/>
                <w:sz w:val="20"/>
                <w:szCs w:val="20"/>
              </w:rPr>
              <w:t>žadatel/příjemce</w:t>
            </w:r>
          </w:p>
        </w:tc>
      </w:tr>
      <w:tr w:rsidTr="00F86D35">
        <w:tblPrEx>
          <w:tblW w:w="20809" w:type="dxa"/>
          <w:tblLayout w:type="fixed"/>
          <w:tblLook w:val="01E0"/>
        </w:tblPrEx>
        <w:trPr>
          <w:trHeight w:val="650"/>
        </w:trPr>
        <w:tc>
          <w:tcPr>
            <w:tcW w:w="820" w:type="dxa"/>
            <w:vMerge/>
          </w:tcPr>
          <w:p w:rsidR="00F86D35"/>
        </w:tc>
        <w:tc>
          <w:tcPr>
            <w:tcW w:w="820" w:type="dxa"/>
            <w:vMerge/>
          </w:tcPr>
          <w:p w:rsidR="00F86D35"/>
        </w:tc>
        <w:tc>
          <w:tcPr>
            <w:tcW w:w="821" w:type="dxa"/>
            <w:vMerge/>
          </w:tcPr>
          <w:p w:rsidR="00F86D35"/>
        </w:tc>
        <w:tc>
          <w:tcPr>
            <w:tcW w:w="1233" w:type="dxa"/>
            <w:vMerge/>
          </w:tcPr>
          <w:p w:rsidR="00F86D35"/>
        </w:tc>
        <w:tc>
          <w:tcPr>
            <w:tcW w:w="1233" w:type="dxa"/>
            <w:vAlign w:val="center"/>
          </w:tcPr>
          <w:p w:rsidR="00F86D35">
            <w:pPr>
              <w:spacing w:after="0" w:line="240" w:lineRule="auto"/>
              <w:jc w:val="right"/>
              <w:rPr>
                <w:rFonts w:cs="Segoe UI"/>
                <w:sz w:val="20"/>
                <w:szCs w:val="20"/>
              </w:rPr>
            </w:pPr>
            <w:r>
              <w:rPr>
                <w:sz w:val="20"/>
                <w:szCs w:val="20"/>
              </w:rPr>
              <w:t>RCR47</w:t>
            </w:r>
          </w:p>
        </w:tc>
        <w:tc>
          <w:tcPr>
            <w:tcW w:w="7092" w:type="dxa"/>
            <w:vAlign w:val="center"/>
          </w:tcPr>
          <w:p w:rsidR="00F86D35">
            <w:pPr>
              <w:spacing w:after="0" w:line="240" w:lineRule="auto"/>
              <w:jc w:val="left"/>
              <w:rPr>
                <w:rFonts w:cs="Segoe UI"/>
                <w:sz w:val="20"/>
                <w:szCs w:val="20"/>
              </w:rPr>
            </w:pPr>
            <w:r>
              <w:t>Recyklovaný odpad</w:t>
            </w:r>
          </w:p>
        </w:tc>
        <w:tc>
          <w:tcPr>
            <w:tcW w:w="2312" w:type="dxa"/>
            <w:vAlign w:val="center"/>
          </w:tcPr>
          <w:p w:rsidR="00F86D35">
            <w:pPr>
              <w:spacing w:after="0" w:line="240" w:lineRule="auto"/>
              <w:jc w:val="left"/>
              <w:rPr>
                <w:rFonts w:cs="Segoe UI"/>
                <w:sz w:val="20"/>
                <w:szCs w:val="20"/>
              </w:rPr>
            </w:pPr>
            <w:r>
              <w:t>t/rok</w:t>
            </w:r>
          </w:p>
        </w:tc>
        <w:tc>
          <w:tcPr>
            <w:tcW w:w="1443" w:type="dxa"/>
            <w:vAlign w:val="center"/>
          </w:tcPr>
          <w:p w:rsidR="00F86D35">
            <w:pPr>
              <w:spacing w:after="0" w:line="240" w:lineRule="auto"/>
              <w:jc w:val="right"/>
              <w:rPr>
                <w:rFonts w:cs="Segoe UI"/>
                <w:sz w:val="20"/>
                <w:szCs w:val="20"/>
              </w:rPr>
            </w:pPr>
            <w:r>
              <w:rPr>
                <w:rFonts w:cs="Segoe UI"/>
                <w:sz w:val="20"/>
                <w:szCs w:val="20"/>
              </w:rPr>
              <w:t>0</w:t>
            </w:r>
          </w:p>
        </w:tc>
        <w:tc>
          <w:tcPr>
            <w:tcW w:w="1443" w:type="dxa"/>
            <w:vAlign w:val="center"/>
          </w:tcPr>
          <w:p w:rsidR="00F86D35">
            <w:pPr>
              <w:spacing w:after="0" w:line="240" w:lineRule="auto"/>
              <w:jc w:val="right"/>
              <w:rPr>
                <w:rFonts w:cs="Segoe UI"/>
                <w:sz w:val="20"/>
                <w:szCs w:val="20"/>
              </w:rPr>
            </w:pPr>
            <w:r>
              <w:rPr>
                <w:rFonts w:cs="Segoe UI"/>
                <w:sz w:val="20"/>
                <w:szCs w:val="20"/>
              </w:rPr>
              <w:t>2021</w:t>
            </w:r>
          </w:p>
        </w:tc>
        <w:tc>
          <w:tcPr>
            <w:tcW w:w="1444" w:type="dxa"/>
            <w:vAlign w:val="center"/>
          </w:tcPr>
          <w:p w:rsidR="00F86D35">
            <w:pPr>
              <w:spacing w:after="0" w:line="240" w:lineRule="auto"/>
              <w:jc w:val="right"/>
              <w:rPr>
                <w:rFonts w:cs="Segoe UI"/>
                <w:sz w:val="20"/>
                <w:szCs w:val="20"/>
                <w:lang w:val="en-US"/>
              </w:rPr>
            </w:pPr>
            <w:r>
              <w:rPr>
                <w:sz w:val="20"/>
                <w:szCs w:val="20"/>
              </w:rPr>
              <w:t>11 805</w:t>
            </w:r>
          </w:p>
        </w:tc>
        <w:tc>
          <w:tcPr>
            <w:tcW w:w="2144" w:type="dxa"/>
            <w:vAlign w:val="center"/>
          </w:tcPr>
          <w:p w:rsidR="00F86D35">
            <w:pPr>
              <w:spacing w:after="0" w:line="240" w:lineRule="auto"/>
              <w:jc w:val="right"/>
              <w:rPr>
                <w:rFonts w:cs="Segoe UI"/>
              </w:rPr>
            </w:pPr>
            <w:r>
              <w:rPr>
                <w:rFonts w:cs="Segoe UI"/>
                <w:sz w:val="20"/>
                <w:szCs w:val="20"/>
              </w:rPr>
              <w:t>žadatel/příjemce</w:t>
            </w:r>
          </w:p>
        </w:tc>
      </w:tr>
      <w:tr w:rsidTr="00F86D35">
        <w:tblPrEx>
          <w:tblW w:w="20809" w:type="dxa"/>
          <w:tblLayout w:type="fixed"/>
          <w:tblLook w:val="01E0"/>
        </w:tblPrEx>
        <w:trPr>
          <w:trHeight w:val="650"/>
        </w:trPr>
        <w:tc>
          <w:tcPr>
            <w:tcW w:w="820" w:type="dxa"/>
            <w:vMerge/>
          </w:tcPr>
          <w:p w:rsidR="00F86D35"/>
        </w:tc>
        <w:tc>
          <w:tcPr>
            <w:tcW w:w="820" w:type="dxa"/>
            <w:vMerge/>
          </w:tcPr>
          <w:p w:rsidR="00F86D35"/>
        </w:tc>
        <w:tc>
          <w:tcPr>
            <w:tcW w:w="821" w:type="dxa"/>
            <w:vMerge/>
          </w:tcPr>
          <w:p w:rsidR="00F86D35"/>
        </w:tc>
        <w:tc>
          <w:tcPr>
            <w:tcW w:w="1233" w:type="dxa"/>
            <w:vMerge/>
          </w:tcPr>
          <w:p w:rsidR="00F86D35"/>
        </w:tc>
        <w:tc>
          <w:tcPr>
            <w:tcW w:w="1233" w:type="dxa"/>
            <w:vAlign w:val="center"/>
          </w:tcPr>
          <w:p w:rsidR="00F86D35">
            <w:pPr>
              <w:spacing w:after="0" w:line="240" w:lineRule="auto"/>
              <w:jc w:val="right"/>
              <w:rPr>
                <w:rFonts w:cs="Segoe UI"/>
                <w:sz w:val="20"/>
                <w:szCs w:val="20"/>
              </w:rPr>
            </w:pPr>
            <w:r>
              <w:rPr>
                <w:sz w:val="20"/>
                <w:szCs w:val="20"/>
              </w:rPr>
              <w:t>RCR52</w:t>
            </w:r>
          </w:p>
        </w:tc>
        <w:tc>
          <w:tcPr>
            <w:tcW w:w="7092" w:type="dxa"/>
            <w:vAlign w:val="center"/>
          </w:tcPr>
          <w:p w:rsidR="00F86D35">
            <w:pPr>
              <w:spacing w:after="0" w:line="240" w:lineRule="auto"/>
              <w:jc w:val="left"/>
              <w:rPr>
                <w:rFonts w:cs="Segoe UI"/>
                <w:sz w:val="20"/>
                <w:szCs w:val="20"/>
              </w:rPr>
            </w:pPr>
            <w:r>
              <w:t>Rekultivovaná půda využívaná pro zeleň, sociální bydlení, ekonomické nebo jiné činnost</w:t>
            </w:r>
          </w:p>
        </w:tc>
        <w:tc>
          <w:tcPr>
            <w:tcW w:w="2312" w:type="dxa"/>
            <w:vAlign w:val="center"/>
          </w:tcPr>
          <w:p w:rsidR="00F86D35">
            <w:pPr>
              <w:spacing w:after="0" w:line="240" w:lineRule="auto"/>
              <w:jc w:val="left"/>
              <w:rPr>
                <w:rFonts w:cs="Segoe UI"/>
                <w:sz w:val="20"/>
                <w:szCs w:val="20"/>
              </w:rPr>
            </w:pPr>
            <w:r>
              <w:t>hektary</w:t>
            </w:r>
          </w:p>
        </w:tc>
        <w:tc>
          <w:tcPr>
            <w:tcW w:w="1443" w:type="dxa"/>
            <w:vAlign w:val="center"/>
          </w:tcPr>
          <w:p w:rsidR="00F86D35">
            <w:pPr>
              <w:spacing w:after="0" w:line="240" w:lineRule="auto"/>
              <w:jc w:val="right"/>
              <w:rPr>
                <w:rFonts w:cs="Segoe UI"/>
                <w:sz w:val="20"/>
                <w:szCs w:val="20"/>
              </w:rPr>
            </w:pPr>
            <w:r>
              <w:rPr>
                <w:rFonts w:cs="Segoe UI"/>
                <w:sz w:val="20"/>
                <w:szCs w:val="20"/>
              </w:rPr>
              <w:t>0</w:t>
            </w:r>
          </w:p>
        </w:tc>
        <w:tc>
          <w:tcPr>
            <w:tcW w:w="1443" w:type="dxa"/>
            <w:vAlign w:val="center"/>
          </w:tcPr>
          <w:p w:rsidR="00F86D35">
            <w:pPr>
              <w:spacing w:after="0" w:line="240" w:lineRule="auto"/>
              <w:jc w:val="right"/>
              <w:rPr>
                <w:rFonts w:cs="Segoe UI"/>
                <w:sz w:val="20"/>
                <w:szCs w:val="20"/>
              </w:rPr>
            </w:pPr>
            <w:r>
              <w:rPr>
                <w:rFonts w:cs="Segoe UI"/>
                <w:sz w:val="20"/>
                <w:szCs w:val="20"/>
              </w:rPr>
              <w:t>2021</w:t>
            </w:r>
          </w:p>
        </w:tc>
        <w:tc>
          <w:tcPr>
            <w:tcW w:w="1444" w:type="dxa"/>
            <w:vAlign w:val="center"/>
          </w:tcPr>
          <w:p w:rsidR="00F86D35">
            <w:pPr>
              <w:spacing w:after="0" w:line="240" w:lineRule="auto"/>
              <w:jc w:val="right"/>
              <w:rPr>
                <w:rFonts w:cs="Segoe UI"/>
                <w:sz w:val="20"/>
                <w:szCs w:val="20"/>
                <w:lang w:val="en-US"/>
              </w:rPr>
            </w:pPr>
            <w:r>
              <w:rPr>
                <w:sz w:val="20"/>
                <w:szCs w:val="20"/>
              </w:rPr>
              <w:t>14</w:t>
            </w:r>
          </w:p>
        </w:tc>
        <w:tc>
          <w:tcPr>
            <w:tcW w:w="2144" w:type="dxa"/>
            <w:vAlign w:val="center"/>
          </w:tcPr>
          <w:p w:rsidR="00F86D35">
            <w:pPr>
              <w:spacing w:after="0" w:line="240" w:lineRule="auto"/>
              <w:jc w:val="right"/>
              <w:rPr>
                <w:rFonts w:cs="Segoe UI"/>
              </w:rPr>
            </w:pPr>
            <w:r>
              <w:rPr>
                <w:rFonts w:cs="Segoe UI"/>
                <w:sz w:val="20"/>
                <w:szCs w:val="20"/>
              </w:rPr>
              <w:t>žadatel/příjemce</w:t>
            </w:r>
          </w:p>
        </w:tc>
      </w:tr>
      <w:tr w:rsidTr="00F86D35">
        <w:tblPrEx>
          <w:tblW w:w="20809" w:type="dxa"/>
          <w:tblLayout w:type="fixed"/>
          <w:tblLook w:val="01E0"/>
        </w:tblPrEx>
        <w:trPr>
          <w:trHeight w:val="650"/>
        </w:trPr>
        <w:tc>
          <w:tcPr>
            <w:tcW w:w="820" w:type="dxa"/>
            <w:vMerge/>
          </w:tcPr>
          <w:p w:rsidR="00F86D35"/>
        </w:tc>
        <w:tc>
          <w:tcPr>
            <w:tcW w:w="820" w:type="dxa"/>
            <w:vMerge/>
          </w:tcPr>
          <w:p w:rsidR="00F86D35"/>
        </w:tc>
        <w:tc>
          <w:tcPr>
            <w:tcW w:w="821" w:type="dxa"/>
            <w:vMerge/>
          </w:tcPr>
          <w:p w:rsidR="00F86D35"/>
        </w:tc>
        <w:tc>
          <w:tcPr>
            <w:tcW w:w="1233" w:type="dxa"/>
            <w:vMerge/>
          </w:tcPr>
          <w:p w:rsidR="00F86D35"/>
        </w:tc>
        <w:tc>
          <w:tcPr>
            <w:tcW w:w="1233" w:type="dxa"/>
            <w:vAlign w:val="center"/>
          </w:tcPr>
          <w:p w:rsidR="00F86D35">
            <w:pPr>
              <w:spacing w:after="0" w:line="240" w:lineRule="auto"/>
              <w:jc w:val="right"/>
              <w:rPr>
                <w:rFonts w:cs="Segoe UI"/>
                <w:sz w:val="20"/>
                <w:szCs w:val="20"/>
              </w:rPr>
            </w:pPr>
            <w:r>
              <w:rPr>
                <w:sz w:val="20"/>
                <w:szCs w:val="20"/>
              </w:rPr>
              <w:t>RCR64</w:t>
            </w:r>
          </w:p>
        </w:tc>
        <w:tc>
          <w:tcPr>
            <w:tcW w:w="7092" w:type="dxa"/>
            <w:vAlign w:val="center"/>
          </w:tcPr>
          <w:p w:rsidR="00F86D35">
            <w:pPr>
              <w:spacing w:after="0" w:line="240" w:lineRule="auto"/>
              <w:jc w:val="left"/>
              <w:rPr>
                <w:rFonts w:cs="Segoe UI"/>
                <w:sz w:val="20"/>
                <w:szCs w:val="20"/>
              </w:rPr>
            </w:pPr>
            <w:r>
              <w:t>Počet uživatelů specializované cyklistické infrastruktury za rok</w:t>
            </w:r>
          </w:p>
        </w:tc>
        <w:tc>
          <w:tcPr>
            <w:tcW w:w="2312" w:type="dxa"/>
            <w:vAlign w:val="center"/>
          </w:tcPr>
          <w:p w:rsidR="00F86D35">
            <w:pPr>
              <w:spacing w:after="0" w:line="240" w:lineRule="auto"/>
              <w:jc w:val="left"/>
              <w:rPr>
                <w:rFonts w:cs="Segoe UI"/>
                <w:sz w:val="20"/>
                <w:szCs w:val="20"/>
              </w:rPr>
            </w:pPr>
            <w:r>
              <w:t>uživatelé/rok</w:t>
            </w:r>
          </w:p>
        </w:tc>
        <w:tc>
          <w:tcPr>
            <w:tcW w:w="1443" w:type="dxa"/>
            <w:vAlign w:val="center"/>
          </w:tcPr>
          <w:p w:rsidR="00F86D35">
            <w:pPr>
              <w:spacing w:after="0" w:line="240" w:lineRule="auto"/>
              <w:jc w:val="right"/>
              <w:rPr>
                <w:rFonts w:cs="Segoe UI"/>
                <w:sz w:val="20"/>
                <w:szCs w:val="20"/>
              </w:rPr>
            </w:pPr>
            <w:r>
              <w:rPr>
                <w:rFonts w:cs="Segoe UI"/>
                <w:sz w:val="20"/>
                <w:szCs w:val="20"/>
              </w:rPr>
              <w:t>0</w:t>
            </w:r>
          </w:p>
        </w:tc>
        <w:tc>
          <w:tcPr>
            <w:tcW w:w="1443" w:type="dxa"/>
            <w:vAlign w:val="center"/>
          </w:tcPr>
          <w:p w:rsidR="00F86D35">
            <w:pPr>
              <w:spacing w:after="0" w:line="240" w:lineRule="auto"/>
              <w:jc w:val="right"/>
              <w:rPr>
                <w:rFonts w:cs="Segoe UI"/>
                <w:sz w:val="20"/>
                <w:szCs w:val="20"/>
              </w:rPr>
            </w:pPr>
            <w:r>
              <w:rPr>
                <w:rFonts w:cs="Segoe UI"/>
                <w:sz w:val="20"/>
                <w:szCs w:val="20"/>
              </w:rPr>
              <w:t>2021</w:t>
            </w:r>
          </w:p>
        </w:tc>
        <w:tc>
          <w:tcPr>
            <w:tcW w:w="1444" w:type="dxa"/>
            <w:vAlign w:val="center"/>
          </w:tcPr>
          <w:p w:rsidR="00F86D35">
            <w:pPr>
              <w:spacing w:after="0" w:line="240" w:lineRule="auto"/>
              <w:jc w:val="right"/>
              <w:rPr>
                <w:rFonts w:cs="Segoe UI"/>
                <w:sz w:val="20"/>
                <w:szCs w:val="20"/>
                <w:lang w:val="en-US"/>
              </w:rPr>
            </w:pPr>
            <w:r>
              <w:rPr>
                <w:sz w:val="20"/>
                <w:szCs w:val="20"/>
              </w:rPr>
              <w:t>86 797</w:t>
            </w:r>
          </w:p>
        </w:tc>
        <w:tc>
          <w:tcPr>
            <w:tcW w:w="2144" w:type="dxa"/>
            <w:vAlign w:val="center"/>
          </w:tcPr>
          <w:p w:rsidR="00F86D35">
            <w:pPr>
              <w:spacing w:after="0" w:line="240" w:lineRule="auto"/>
              <w:jc w:val="right"/>
              <w:rPr>
                <w:rFonts w:cs="Segoe UI"/>
                <w:sz w:val="20"/>
                <w:szCs w:val="20"/>
              </w:rPr>
            </w:pPr>
            <w:r>
              <w:rPr>
                <w:rFonts w:cs="Segoe UI"/>
                <w:sz w:val="20"/>
                <w:szCs w:val="20"/>
              </w:rPr>
              <w:t>žadatel/příjemce</w:t>
            </w:r>
          </w:p>
        </w:tc>
      </w:tr>
      <w:tr w:rsidTr="00F86D35">
        <w:tblPrEx>
          <w:tblW w:w="20809" w:type="dxa"/>
          <w:tblLayout w:type="fixed"/>
          <w:tblLook w:val="01E0"/>
        </w:tblPrEx>
        <w:trPr>
          <w:trHeight w:val="650"/>
        </w:trPr>
        <w:tc>
          <w:tcPr>
            <w:tcW w:w="820" w:type="dxa"/>
            <w:vMerge/>
          </w:tcPr>
          <w:p w:rsidR="00F86D35"/>
        </w:tc>
        <w:tc>
          <w:tcPr>
            <w:tcW w:w="820" w:type="dxa"/>
            <w:vMerge/>
          </w:tcPr>
          <w:p w:rsidR="00F86D35"/>
        </w:tc>
        <w:tc>
          <w:tcPr>
            <w:tcW w:w="821" w:type="dxa"/>
            <w:vMerge/>
          </w:tcPr>
          <w:p w:rsidR="00F86D35"/>
        </w:tc>
        <w:tc>
          <w:tcPr>
            <w:tcW w:w="1233" w:type="dxa"/>
            <w:vMerge/>
          </w:tcPr>
          <w:p w:rsidR="00F86D35"/>
        </w:tc>
        <w:tc>
          <w:tcPr>
            <w:tcW w:w="1233" w:type="dxa"/>
            <w:vAlign w:val="center"/>
          </w:tcPr>
          <w:p w:rsidR="00F86D35">
            <w:pPr>
              <w:spacing w:after="0" w:line="240" w:lineRule="auto"/>
              <w:jc w:val="right"/>
              <w:rPr>
                <w:rFonts w:cs="Segoe UI"/>
                <w:sz w:val="20"/>
                <w:szCs w:val="20"/>
              </w:rPr>
            </w:pPr>
            <w:r>
              <w:rPr>
                <w:sz w:val="20"/>
                <w:szCs w:val="20"/>
              </w:rPr>
              <w:t>RCR71</w:t>
            </w:r>
          </w:p>
        </w:tc>
        <w:tc>
          <w:tcPr>
            <w:tcW w:w="7092" w:type="dxa"/>
            <w:vAlign w:val="center"/>
          </w:tcPr>
          <w:p w:rsidR="00F86D35">
            <w:pPr>
              <w:spacing w:after="0" w:line="240" w:lineRule="auto"/>
              <w:jc w:val="left"/>
              <w:rPr>
                <w:rFonts w:cs="Segoe UI"/>
                <w:sz w:val="20"/>
                <w:szCs w:val="20"/>
              </w:rPr>
            </w:pPr>
            <w:r>
              <w:t>Počet uživatelů nových nebo modernizovaných vzdělávacích zařízení za rok</w:t>
            </w:r>
          </w:p>
        </w:tc>
        <w:tc>
          <w:tcPr>
            <w:tcW w:w="2312" w:type="dxa"/>
            <w:vAlign w:val="center"/>
          </w:tcPr>
          <w:p w:rsidR="00F86D35">
            <w:pPr>
              <w:spacing w:after="0" w:line="240" w:lineRule="auto"/>
              <w:jc w:val="left"/>
              <w:rPr>
                <w:rFonts w:cs="Segoe UI"/>
                <w:sz w:val="20"/>
                <w:szCs w:val="20"/>
              </w:rPr>
            </w:pPr>
            <w:r>
              <w:t>uživatelé/rok</w:t>
            </w:r>
          </w:p>
        </w:tc>
        <w:tc>
          <w:tcPr>
            <w:tcW w:w="1443" w:type="dxa"/>
            <w:vAlign w:val="center"/>
          </w:tcPr>
          <w:p w:rsidR="00F86D35">
            <w:pPr>
              <w:spacing w:after="0" w:line="240" w:lineRule="auto"/>
              <w:jc w:val="right"/>
              <w:rPr>
                <w:rFonts w:cs="Segoe UI"/>
                <w:sz w:val="20"/>
                <w:szCs w:val="20"/>
              </w:rPr>
            </w:pPr>
            <w:r>
              <w:rPr>
                <w:rFonts w:cs="Segoe UI"/>
                <w:sz w:val="20"/>
                <w:szCs w:val="20"/>
              </w:rPr>
              <w:t>0</w:t>
            </w:r>
          </w:p>
        </w:tc>
        <w:tc>
          <w:tcPr>
            <w:tcW w:w="1443" w:type="dxa"/>
            <w:vAlign w:val="center"/>
          </w:tcPr>
          <w:p w:rsidR="00F86D35">
            <w:pPr>
              <w:spacing w:after="0" w:line="240" w:lineRule="auto"/>
              <w:jc w:val="right"/>
              <w:rPr>
                <w:rFonts w:cs="Segoe UI"/>
                <w:sz w:val="20"/>
                <w:szCs w:val="20"/>
              </w:rPr>
            </w:pPr>
            <w:r>
              <w:rPr>
                <w:rFonts w:cs="Segoe UI"/>
                <w:sz w:val="20"/>
                <w:szCs w:val="20"/>
              </w:rPr>
              <w:t>2021</w:t>
            </w:r>
          </w:p>
        </w:tc>
        <w:tc>
          <w:tcPr>
            <w:tcW w:w="1444" w:type="dxa"/>
            <w:vAlign w:val="center"/>
          </w:tcPr>
          <w:p w:rsidR="00F86D35">
            <w:pPr>
              <w:spacing w:after="0" w:line="240" w:lineRule="auto"/>
              <w:jc w:val="right"/>
              <w:rPr>
                <w:rFonts w:cs="Segoe UI"/>
                <w:sz w:val="20"/>
                <w:szCs w:val="20"/>
                <w:lang w:val="en-US"/>
              </w:rPr>
            </w:pPr>
            <w:r>
              <w:rPr>
                <w:sz w:val="20"/>
                <w:szCs w:val="20"/>
              </w:rPr>
              <w:t>20 287</w:t>
            </w:r>
          </w:p>
        </w:tc>
        <w:tc>
          <w:tcPr>
            <w:tcW w:w="2144" w:type="dxa"/>
            <w:vAlign w:val="center"/>
          </w:tcPr>
          <w:p w:rsidR="00F86D35">
            <w:pPr>
              <w:spacing w:after="0" w:line="240" w:lineRule="auto"/>
              <w:jc w:val="right"/>
              <w:rPr>
                <w:rFonts w:cs="Segoe UI"/>
                <w:sz w:val="20"/>
                <w:szCs w:val="20"/>
              </w:rPr>
            </w:pPr>
            <w:r>
              <w:rPr>
                <w:rFonts w:cs="Segoe UI"/>
                <w:sz w:val="20"/>
                <w:szCs w:val="20"/>
              </w:rPr>
              <w:t>žadatel/příjemce</w:t>
            </w:r>
          </w:p>
        </w:tc>
      </w:tr>
      <w:tr w:rsidTr="00F86D35">
        <w:tblPrEx>
          <w:tblW w:w="20809" w:type="dxa"/>
          <w:tblLayout w:type="fixed"/>
          <w:tblLook w:val="01E0"/>
        </w:tblPrEx>
        <w:trPr>
          <w:trHeight w:val="650"/>
        </w:trPr>
        <w:tc>
          <w:tcPr>
            <w:tcW w:w="820" w:type="dxa"/>
            <w:vMerge/>
          </w:tcPr>
          <w:p w:rsidR="00F86D35"/>
        </w:tc>
        <w:tc>
          <w:tcPr>
            <w:tcW w:w="820" w:type="dxa"/>
            <w:vMerge/>
          </w:tcPr>
          <w:p w:rsidR="00F86D35"/>
        </w:tc>
        <w:tc>
          <w:tcPr>
            <w:tcW w:w="821" w:type="dxa"/>
            <w:vMerge/>
          </w:tcPr>
          <w:p w:rsidR="00F86D35"/>
        </w:tc>
        <w:tc>
          <w:tcPr>
            <w:tcW w:w="1233" w:type="dxa"/>
            <w:vMerge/>
          </w:tcPr>
          <w:p w:rsidR="00F86D35"/>
        </w:tc>
        <w:tc>
          <w:tcPr>
            <w:tcW w:w="1233" w:type="dxa"/>
            <w:vAlign w:val="center"/>
          </w:tcPr>
          <w:p w:rsidR="00F86D35">
            <w:pPr>
              <w:spacing w:after="0" w:line="240" w:lineRule="auto"/>
              <w:jc w:val="right"/>
              <w:rPr>
                <w:rFonts w:cs="Segoe UI"/>
                <w:sz w:val="20"/>
                <w:szCs w:val="20"/>
              </w:rPr>
            </w:pPr>
            <w:r>
              <w:rPr>
                <w:sz w:val="20"/>
                <w:szCs w:val="20"/>
              </w:rPr>
              <w:t>RCR77</w:t>
            </w:r>
          </w:p>
        </w:tc>
        <w:tc>
          <w:tcPr>
            <w:tcW w:w="7092" w:type="dxa"/>
            <w:vAlign w:val="center"/>
          </w:tcPr>
          <w:p w:rsidR="00F86D35">
            <w:pPr>
              <w:spacing w:after="0" w:line="240" w:lineRule="auto"/>
              <w:jc w:val="left"/>
              <w:rPr>
                <w:rFonts w:cs="Segoe UI"/>
                <w:sz w:val="20"/>
                <w:szCs w:val="20"/>
              </w:rPr>
            </w:pPr>
            <w:r>
              <w:t>Počet návštěvníků podpořených lokalit v oblasti kultury a cestovního ruchu</w:t>
            </w:r>
          </w:p>
        </w:tc>
        <w:tc>
          <w:tcPr>
            <w:tcW w:w="2312" w:type="dxa"/>
            <w:vAlign w:val="center"/>
          </w:tcPr>
          <w:p w:rsidR="00F86D35">
            <w:pPr>
              <w:spacing w:after="0" w:line="240" w:lineRule="auto"/>
              <w:jc w:val="left"/>
              <w:rPr>
                <w:rFonts w:cs="Segoe UI"/>
                <w:sz w:val="20"/>
                <w:szCs w:val="20"/>
              </w:rPr>
            </w:pPr>
            <w:r>
              <w:t>návštěvníci/rok</w:t>
            </w:r>
          </w:p>
        </w:tc>
        <w:tc>
          <w:tcPr>
            <w:tcW w:w="1443" w:type="dxa"/>
            <w:vAlign w:val="center"/>
          </w:tcPr>
          <w:p w:rsidR="00F86D35">
            <w:pPr>
              <w:spacing w:after="0" w:line="240" w:lineRule="auto"/>
              <w:jc w:val="right"/>
              <w:rPr>
                <w:rFonts w:cs="Segoe UI"/>
                <w:sz w:val="20"/>
                <w:szCs w:val="20"/>
              </w:rPr>
            </w:pPr>
            <w:r>
              <w:rPr>
                <w:rFonts w:cs="Segoe UI"/>
                <w:sz w:val="20"/>
                <w:szCs w:val="20"/>
              </w:rPr>
              <w:t>0</w:t>
            </w:r>
          </w:p>
        </w:tc>
        <w:tc>
          <w:tcPr>
            <w:tcW w:w="1443" w:type="dxa"/>
            <w:vAlign w:val="center"/>
          </w:tcPr>
          <w:p w:rsidR="00F86D35">
            <w:pPr>
              <w:spacing w:after="0" w:line="240" w:lineRule="auto"/>
              <w:jc w:val="right"/>
              <w:rPr>
                <w:rFonts w:cs="Segoe UI"/>
                <w:sz w:val="20"/>
                <w:szCs w:val="20"/>
              </w:rPr>
            </w:pPr>
            <w:r>
              <w:rPr>
                <w:rFonts w:cs="Segoe UI"/>
                <w:sz w:val="20"/>
                <w:szCs w:val="20"/>
              </w:rPr>
              <w:t>2021</w:t>
            </w:r>
          </w:p>
        </w:tc>
        <w:tc>
          <w:tcPr>
            <w:tcW w:w="1444" w:type="dxa"/>
            <w:vAlign w:val="center"/>
          </w:tcPr>
          <w:p w:rsidR="00F86D35">
            <w:pPr>
              <w:spacing w:after="0" w:line="240" w:lineRule="auto"/>
              <w:jc w:val="right"/>
              <w:rPr>
                <w:rFonts w:cs="Segoe UI"/>
                <w:sz w:val="20"/>
                <w:szCs w:val="20"/>
                <w:lang w:val="en-US"/>
              </w:rPr>
            </w:pPr>
            <w:r>
              <w:rPr>
                <w:sz w:val="20"/>
                <w:szCs w:val="20"/>
              </w:rPr>
              <w:t>14 618</w:t>
            </w:r>
          </w:p>
        </w:tc>
        <w:tc>
          <w:tcPr>
            <w:tcW w:w="2144" w:type="dxa"/>
            <w:vAlign w:val="center"/>
          </w:tcPr>
          <w:p w:rsidR="00F86D35">
            <w:pPr>
              <w:spacing w:after="0" w:line="240" w:lineRule="auto"/>
              <w:jc w:val="right"/>
              <w:rPr>
                <w:rFonts w:cs="Segoe UI"/>
                <w:sz w:val="20"/>
                <w:szCs w:val="20"/>
              </w:rPr>
            </w:pPr>
            <w:r>
              <w:rPr>
                <w:rFonts w:cs="Segoe UI"/>
                <w:sz w:val="20"/>
                <w:szCs w:val="20"/>
              </w:rPr>
              <w:t>žadatel/příjemce</w:t>
            </w:r>
          </w:p>
        </w:tc>
      </w:tr>
    </w:tbl>
    <w:p w:rsidR="00F86D35">
      <w:pPr>
        <w:sectPr>
          <w:pgSz w:w="23811" w:h="16838" w:orient="landscape"/>
          <w:pgMar w:top="1417" w:right="1417" w:bottom="1417" w:left="1417" w:header="708" w:footer="708" w:gutter="0"/>
          <w:cols w:space="708"/>
          <w:titlePg/>
          <w:docGrid w:linePitch="360"/>
        </w:sectPr>
      </w:pPr>
    </w:p>
    <w:p w:rsidR="00F86D35">
      <w:pPr>
        <w:pStyle w:val="Heading4"/>
      </w:pPr>
      <w:r>
        <w:rPr>
          <w:rFonts w:eastAsiaTheme="minorHAnsi" w:cstheme="minorBidi"/>
        </w:rPr>
        <w:t>Orientační rozdělení programových zdrojů (EU) podle typu intervence</w:t>
      </w:r>
    </w:p>
    <w:tbl>
      <w:tblPr>
        <w:tblStyle w:val="TableGrid"/>
        <w:tblW w:w="8972" w:type="dxa"/>
        <w:tblLayout w:type="fixed"/>
        <w:tblLook w:val="04A0"/>
      </w:tblPr>
      <w:tblGrid>
        <w:gridCol w:w="1794"/>
        <w:gridCol w:w="1036"/>
        <w:gridCol w:w="2835"/>
        <w:gridCol w:w="1134"/>
        <w:gridCol w:w="2173"/>
      </w:tblGrid>
      <w:tr w:rsidTr="00F86D35">
        <w:tblPrEx>
          <w:tblW w:w="8972" w:type="dxa"/>
          <w:tblLayout w:type="fixed"/>
          <w:tblLook w:val="04A0"/>
        </w:tblPrEx>
        <w:trPr>
          <w:trHeight w:val="369"/>
        </w:trPr>
        <w:tc>
          <w:tcPr>
            <w:tcW w:w="8972" w:type="dxa"/>
            <w:gridSpan w:val="5"/>
            <w:shd w:val="clear" w:color="auto" w:fill="D19D26"/>
          </w:tcPr>
          <w:p w:rsidR="00F86D35">
            <w:pPr>
              <w:tabs>
                <w:tab w:val="left" w:pos="5214"/>
                <w:tab w:val="left" w:pos="5865"/>
              </w:tabs>
              <w:spacing w:before="60" w:after="60" w:line="240" w:lineRule="auto"/>
              <w:rPr>
                <w:rFonts w:cs="Arial"/>
                <w:color w:val="FFFFFF"/>
              </w:rPr>
            </w:pPr>
            <w:r>
              <w:rPr>
                <w:rFonts w:eastAsia="Times New Roman" w:cs="Arial"/>
                <w:b/>
                <w:bCs/>
                <w:color w:val="FFFFFF" w:themeColor="background1"/>
                <w:sz w:val="20"/>
                <w:szCs w:val="20"/>
              </w:rPr>
              <w:t>Tabulka 4: Dimenze 1 – oblast intervence</w:t>
            </w:r>
            <w:r>
              <w:rPr>
                <w:rFonts w:eastAsia="Times New Roman" w:cs="Arial"/>
                <w:b/>
                <w:bCs/>
                <w:color w:val="FFFFFF" w:themeColor="background1"/>
                <w:sz w:val="20"/>
                <w:szCs w:val="20"/>
              </w:rPr>
              <w:tab/>
            </w:r>
            <w:r>
              <w:rPr>
                <w:rFonts w:eastAsia="Times New Roman" w:cs="Arial"/>
                <w:b/>
                <w:bCs/>
                <w:color w:val="FFFFFF" w:themeColor="background1"/>
                <w:sz w:val="20"/>
                <w:szCs w:val="20"/>
              </w:rPr>
              <w:tab/>
            </w:r>
          </w:p>
        </w:tc>
      </w:tr>
      <w:tr w:rsidTr="00F86D35">
        <w:tblPrEx>
          <w:tblW w:w="8972" w:type="dxa"/>
          <w:tblLayout w:type="fixed"/>
          <w:tblLook w:val="04A0"/>
        </w:tblPrEx>
        <w:trPr>
          <w:trHeight w:val="1042"/>
        </w:trPr>
        <w:tc>
          <w:tcPr>
            <w:tcW w:w="1794" w:type="dxa"/>
            <w:shd w:val="clear" w:color="auto" w:fill="D9B768"/>
            <w:vAlign w:val="center"/>
          </w:tcPr>
          <w:p w:rsidR="00F86D35">
            <w:pPr>
              <w:spacing w:after="0" w:line="240" w:lineRule="auto"/>
              <w:jc w:val="left"/>
              <w:rPr>
                <w:rFonts w:cs="Arial"/>
              </w:rPr>
            </w:pPr>
            <w:r>
              <w:rPr>
                <w:rFonts w:eastAsia="Times New Roman" w:cs="Arial"/>
                <w:b/>
                <w:bCs/>
                <w:sz w:val="20"/>
                <w:szCs w:val="20"/>
              </w:rPr>
              <w:t>Číslo priority</w:t>
            </w:r>
          </w:p>
        </w:tc>
        <w:tc>
          <w:tcPr>
            <w:tcW w:w="1036" w:type="dxa"/>
            <w:shd w:val="clear" w:color="auto" w:fill="D9B768"/>
            <w:vAlign w:val="center"/>
          </w:tcPr>
          <w:p w:rsidR="00F86D35">
            <w:pPr>
              <w:spacing w:after="0" w:line="240" w:lineRule="auto"/>
              <w:jc w:val="left"/>
              <w:rPr>
                <w:rFonts w:cs="Arial"/>
              </w:rPr>
            </w:pPr>
            <w:r>
              <w:rPr>
                <w:rFonts w:eastAsia="Times New Roman" w:cs="Arial"/>
                <w:b/>
                <w:bCs/>
                <w:sz w:val="20"/>
                <w:szCs w:val="20"/>
              </w:rPr>
              <w:t>Fond</w:t>
            </w:r>
          </w:p>
        </w:tc>
        <w:tc>
          <w:tcPr>
            <w:tcW w:w="2835" w:type="dxa"/>
            <w:shd w:val="clear" w:color="auto" w:fill="D9B768"/>
            <w:vAlign w:val="center"/>
          </w:tcPr>
          <w:p w:rsidR="00F86D35">
            <w:pPr>
              <w:spacing w:after="0" w:line="240" w:lineRule="auto"/>
              <w:jc w:val="left"/>
              <w:rPr>
                <w:rFonts w:cs="Arial"/>
              </w:rPr>
            </w:pPr>
            <w:r>
              <w:rPr>
                <w:rFonts w:eastAsia="Times New Roman" w:cs="Arial"/>
                <w:b/>
                <w:bCs/>
                <w:sz w:val="20"/>
                <w:szCs w:val="20"/>
              </w:rPr>
              <w:t xml:space="preserve">Kategorie regionu </w:t>
            </w:r>
            <w:r>
              <w:rPr>
                <w:rFonts w:eastAsia="Times New Roman" w:cs="Arial"/>
                <w:b/>
                <w:bCs/>
                <w:i/>
                <w:iCs/>
                <w:sz w:val="20"/>
                <w:szCs w:val="20"/>
              </w:rPr>
              <w:t>(nerelevantní pro FS)</w:t>
            </w:r>
          </w:p>
        </w:tc>
        <w:tc>
          <w:tcPr>
            <w:tcW w:w="1134" w:type="dxa"/>
            <w:shd w:val="clear" w:color="auto" w:fill="D9B768"/>
            <w:vAlign w:val="center"/>
          </w:tcPr>
          <w:p w:rsidR="00F86D35">
            <w:pPr>
              <w:spacing w:after="0" w:line="240" w:lineRule="auto"/>
              <w:jc w:val="left"/>
              <w:rPr>
                <w:rFonts w:cs="Arial"/>
              </w:rPr>
            </w:pPr>
            <w:r>
              <w:rPr>
                <w:rFonts w:eastAsia="Times New Roman" w:cs="Arial"/>
                <w:b/>
                <w:bCs/>
              </w:rPr>
              <w:t xml:space="preserve">Kód </w:t>
            </w:r>
          </w:p>
        </w:tc>
        <w:tc>
          <w:tcPr>
            <w:tcW w:w="2173" w:type="dxa"/>
            <w:shd w:val="clear" w:color="auto" w:fill="D9B768"/>
            <w:vAlign w:val="center"/>
          </w:tcPr>
          <w:p w:rsidR="00F86D35">
            <w:pPr>
              <w:spacing w:after="0" w:line="240" w:lineRule="auto"/>
              <w:jc w:val="left"/>
              <w:rPr>
                <w:rFonts w:cs="Arial"/>
              </w:rPr>
            </w:pPr>
            <w:r>
              <w:rPr>
                <w:rFonts w:eastAsia="Times New Roman" w:cs="Arial"/>
                <w:b/>
                <w:bCs/>
                <w:sz w:val="20"/>
                <w:szCs w:val="20"/>
              </w:rPr>
              <w:t>Částka (v EUR)</w:t>
            </w:r>
          </w:p>
        </w:tc>
      </w:tr>
      <w:tr w:rsidTr="00F86D35">
        <w:tblPrEx>
          <w:tblW w:w="8972" w:type="dxa"/>
          <w:tblLayout w:type="fixed"/>
          <w:tblLook w:val="04A0"/>
        </w:tblPrEx>
        <w:trPr>
          <w:trHeight w:val="567"/>
        </w:trPr>
        <w:tc>
          <w:tcPr>
            <w:tcW w:w="1794" w:type="dxa"/>
            <w:vMerge w:val="restart"/>
            <w:vAlign w:val="center"/>
          </w:tcPr>
          <w:p w:rsidR="00F86D35">
            <w:pPr>
              <w:spacing w:after="0" w:line="240" w:lineRule="auto"/>
              <w:jc w:val="left"/>
              <w:rPr>
                <w:rFonts w:cs="Arial"/>
              </w:rPr>
            </w:pPr>
            <w:r>
              <w:rPr>
                <w:rFonts w:cs="Arial"/>
                <w:sz w:val="20"/>
                <w:szCs w:val="20"/>
              </w:rPr>
              <w:t>1</w:t>
            </w:r>
          </w:p>
        </w:tc>
        <w:tc>
          <w:tcPr>
            <w:tcW w:w="1036" w:type="dxa"/>
            <w:vMerge w:val="restart"/>
            <w:vAlign w:val="center"/>
          </w:tcPr>
          <w:p w:rsidR="00F86D35">
            <w:pPr>
              <w:spacing w:after="0" w:line="240" w:lineRule="auto"/>
              <w:jc w:val="left"/>
              <w:rPr>
                <w:rFonts w:cs="Arial"/>
              </w:rPr>
            </w:pPr>
            <w:r>
              <w:rPr>
                <w:rFonts w:cs="Arial"/>
                <w:sz w:val="20"/>
                <w:szCs w:val="20"/>
              </w:rPr>
              <w:t>FST</w:t>
            </w:r>
          </w:p>
        </w:tc>
        <w:tc>
          <w:tcPr>
            <w:tcW w:w="2835" w:type="dxa"/>
            <w:vMerge w:val="restart"/>
            <w:vAlign w:val="center"/>
          </w:tcPr>
          <w:p w:rsidR="00F86D35">
            <w:pPr>
              <w:spacing w:after="0" w:line="240" w:lineRule="auto"/>
              <w:jc w:val="left"/>
              <w:rPr>
                <w:rFonts w:cs="Arial"/>
              </w:rPr>
            </w:pPr>
            <w:r>
              <w:rPr>
                <w:rFonts w:cs="Arial"/>
                <w:sz w:val="20"/>
                <w:szCs w:val="20"/>
              </w:rPr>
              <w:t>méně rozvinuté</w:t>
            </w:r>
          </w:p>
        </w:tc>
        <w:tc>
          <w:tcPr>
            <w:tcW w:w="1134" w:type="dxa"/>
            <w:vAlign w:val="center"/>
          </w:tcPr>
          <w:p w:rsidR="00F86D35">
            <w:pPr>
              <w:spacing w:after="0" w:line="240" w:lineRule="auto"/>
              <w:jc w:val="right"/>
              <w:rPr>
                <w:rFonts w:cs="Arial"/>
                <w:sz w:val="20"/>
                <w:szCs w:val="20"/>
                <w:lang w:val="en-US"/>
              </w:rPr>
            </w:pPr>
            <w:r>
              <w:rPr>
                <w:sz w:val="20"/>
                <w:szCs w:val="20"/>
              </w:rPr>
              <w:t>004</w:t>
            </w:r>
          </w:p>
        </w:tc>
        <w:tc>
          <w:tcPr>
            <w:tcW w:w="2173" w:type="dxa"/>
            <w:vAlign w:val="center"/>
          </w:tcPr>
          <w:p w:rsidR="00F86D35">
            <w:pPr>
              <w:spacing w:after="0" w:line="240" w:lineRule="auto"/>
              <w:jc w:val="right"/>
              <w:rPr>
                <w:rFonts w:cs="Arial"/>
                <w:sz w:val="20"/>
                <w:szCs w:val="20"/>
              </w:rPr>
            </w:pPr>
            <w:r>
              <w:rPr>
                <w:sz w:val="20"/>
                <w:szCs w:val="20"/>
              </w:rPr>
              <w:t>26 858 801</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835"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lang w:val="en-US"/>
              </w:rPr>
            </w:pPr>
            <w:r>
              <w:rPr>
                <w:sz w:val="20"/>
                <w:szCs w:val="20"/>
              </w:rPr>
              <w:t>010</w:t>
            </w:r>
          </w:p>
        </w:tc>
        <w:tc>
          <w:tcPr>
            <w:tcW w:w="2173" w:type="dxa"/>
            <w:vAlign w:val="center"/>
          </w:tcPr>
          <w:p w:rsidR="00F86D35">
            <w:pPr>
              <w:spacing w:after="0" w:line="240" w:lineRule="auto"/>
              <w:jc w:val="right"/>
              <w:rPr>
                <w:rFonts w:eastAsia="Times New Roman" w:cs="Arial"/>
                <w:sz w:val="20"/>
                <w:szCs w:val="20"/>
              </w:rPr>
            </w:pPr>
            <w:r>
              <w:rPr>
                <w:sz w:val="20"/>
                <w:szCs w:val="20"/>
              </w:rPr>
              <w:t>4 203 218</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835"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lang w:val="en-US"/>
              </w:rPr>
            </w:pPr>
            <w:r>
              <w:rPr>
                <w:sz w:val="20"/>
                <w:szCs w:val="20"/>
              </w:rPr>
              <w:t>011</w:t>
            </w:r>
          </w:p>
        </w:tc>
        <w:tc>
          <w:tcPr>
            <w:tcW w:w="2173" w:type="dxa"/>
            <w:vAlign w:val="center"/>
          </w:tcPr>
          <w:p w:rsidR="00F86D35">
            <w:pPr>
              <w:spacing w:after="0" w:line="240" w:lineRule="auto"/>
              <w:jc w:val="right"/>
              <w:rPr>
                <w:rFonts w:eastAsia="Times New Roman" w:cs="Arial"/>
                <w:sz w:val="20"/>
                <w:szCs w:val="20"/>
              </w:rPr>
            </w:pPr>
            <w:r>
              <w:rPr>
                <w:sz w:val="20"/>
                <w:szCs w:val="20"/>
              </w:rPr>
              <w:t>4 203 217</w:t>
            </w:r>
          </w:p>
        </w:tc>
      </w:tr>
      <w:tr w:rsidTr="00F86D35">
        <w:tblPrEx>
          <w:tblW w:w="8972" w:type="dxa"/>
          <w:tblLayout w:type="fixed"/>
          <w:tblLook w:val="04A0"/>
        </w:tblPrEx>
        <w:trPr>
          <w:trHeight w:val="567"/>
        </w:trPr>
        <w:tc>
          <w:tcPr>
            <w:tcW w:w="1794" w:type="dxa"/>
            <w:vMerge/>
          </w:tcPr>
          <w:p w:rsidR="00F86D35">
            <w:pPr>
              <w:spacing w:after="0" w:line="240" w:lineRule="auto"/>
              <w:jc w:val="left"/>
              <w:rPr>
                <w:rFonts w:cs="Arial"/>
              </w:rPr>
            </w:pPr>
          </w:p>
        </w:tc>
        <w:tc>
          <w:tcPr>
            <w:tcW w:w="1036" w:type="dxa"/>
            <w:vMerge/>
          </w:tcPr>
          <w:p w:rsidR="00F86D35">
            <w:pPr>
              <w:spacing w:after="0" w:line="240" w:lineRule="auto"/>
              <w:jc w:val="left"/>
              <w:rPr>
                <w:rFonts w:cs="Arial"/>
              </w:rPr>
            </w:pPr>
          </w:p>
        </w:tc>
        <w:tc>
          <w:tcPr>
            <w:tcW w:w="2835" w:type="dxa"/>
            <w:vMerge/>
          </w:tcPr>
          <w:p w:rsidR="00F86D35">
            <w:pPr>
              <w:spacing w:after="0" w:line="240" w:lineRule="auto"/>
              <w:jc w:val="left"/>
              <w:rPr>
                <w:rFonts w:cs="Arial"/>
              </w:rPr>
            </w:pPr>
          </w:p>
        </w:tc>
        <w:tc>
          <w:tcPr>
            <w:tcW w:w="1134" w:type="dxa"/>
            <w:vAlign w:val="center"/>
          </w:tcPr>
          <w:p w:rsidR="00F86D35">
            <w:pPr>
              <w:spacing w:after="0" w:line="240" w:lineRule="auto"/>
              <w:jc w:val="right"/>
              <w:rPr>
                <w:rFonts w:cs="Arial"/>
                <w:sz w:val="20"/>
                <w:szCs w:val="20"/>
              </w:rPr>
            </w:pPr>
            <w:r>
              <w:rPr>
                <w:sz w:val="20"/>
                <w:szCs w:val="20"/>
              </w:rPr>
              <w:t>012</w:t>
            </w:r>
          </w:p>
        </w:tc>
        <w:tc>
          <w:tcPr>
            <w:tcW w:w="2173" w:type="dxa"/>
            <w:vAlign w:val="center"/>
          </w:tcPr>
          <w:p w:rsidR="00F86D35">
            <w:pPr>
              <w:spacing w:after="0" w:line="240" w:lineRule="auto"/>
              <w:jc w:val="right"/>
              <w:rPr>
                <w:rFonts w:cs="Arial"/>
                <w:sz w:val="20"/>
                <w:szCs w:val="20"/>
              </w:rPr>
            </w:pPr>
            <w:r>
              <w:rPr>
                <w:sz w:val="20"/>
                <w:szCs w:val="20"/>
              </w:rPr>
              <w:t>41 019 546</w:t>
            </w:r>
          </w:p>
        </w:tc>
      </w:tr>
      <w:tr w:rsidTr="00F86D35">
        <w:tblPrEx>
          <w:tblW w:w="8972" w:type="dxa"/>
          <w:tblLayout w:type="fixed"/>
          <w:tblLook w:val="04A0"/>
        </w:tblPrEx>
        <w:trPr>
          <w:trHeight w:val="567"/>
        </w:trPr>
        <w:tc>
          <w:tcPr>
            <w:tcW w:w="1794" w:type="dxa"/>
            <w:vMerge/>
          </w:tcPr>
          <w:p w:rsidR="00F86D35">
            <w:pPr>
              <w:spacing w:after="0" w:line="240" w:lineRule="auto"/>
              <w:jc w:val="left"/>
              <w:rPr>
                <w:rFonts w:cs="Arial"/>
                <w:sz w:val="20"/>
                <w:szCs w:val="20"/>
              </w:rPr>
            </w:pPr>
          </w:p>
        </w:tc>
        <w:tc>
          <w:tcPr>
            <w:tcW w:w="1036" w:type="dxa"/>
            <w:vMerge/>
          </w:tcPr>
          <w:p w:rsidR="00F86D35">
            <w:pPr>
              <w:spacing w:after="0" w:line="240" w:lineRule="auto"/>
              <w:jc w:val="left"/>
              <w:rPr>
                <w:rFonts w:cs="Arial"/>
                <w:sz w:val="20"/>
                <w:szCs w:val="20"/>
              </w:rPr>
            </w:pPr>
          </w:p>
        </w:tc>
        <w:tc>
          <w:tcPr>
            <w:tcW w:w="2835" w:type="dxa"/>
            <w:vMerge/>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013</w:t>
            </w:r>
          </w:p>
        </w:tc>
        <w:tc>
          <w:tcPr>
            <w:tcW w:w="2173" w:type="dxa"/>
            <w:vAlign w:val="center"/>
          </w:tcPr>
          <w:p w:rsidR="00F86D35">
            <w:pPr>
              <w:spacing w:after="0" w:line="240" w:lineRule="auto"/>
              <w:jc w:val="right"/>
              <w:rPr>
                <w:rFonts w:eastAsia="Times New Roman" w:cs="Arial"/>
                <w:sz w:val="20"/>
                <w:szCs w:val="20"/>
              </w:rPr>
            </w:pPr>
            <w:r>
              <w:rPr>
                <w:sz w:val="20"/>
                <w:szCs w:val="20"/>
              </w:rPr>
              <w:t>1 173 365</w:t>
            </w:r>
          </w:p>
        </w:tc>
      </w:tr>
      <w:tr w:rsidTr="00F86D35">
        <w:tblPrEx>
          <w:tblW w:w="8972" w:type="dxa"/>
          <w:tblLayout w:type="fixed"/>
          <w:tblLook w:val="04A0"/>
        </w:tblPrEx>
        <w:trPr>
          <w:trHeight w:val="567"/>
        </w:trPr>
        <w:tc>
          <w:tcPr>
            <w:tcW w:w="1794" w:type="dxa"/>
            <w:vMerge/>
          </w:tcPr>
          <w:p w:rsidR="00F86D35">
            <w:pPr>
              <w:spacing w:after="0" w:line="240" w:lineRule="auto"/>
              <w:jc w:val="left"/>
              <w:rPr>
                <w:rFonts w:cs="Arial"/>
                <w:sz w:val="20"/>
                <w:szCs w:val="20"/>
              </w:rPr>
            </w:pPr>
          </w:p>
        </w:tc>
        <w:tc>
          <w:tcPr>
            <w:tcW w:w="1036" w:type="dxa"/>
            <w:vMerge/>
          </w:tcPr>
          <w:p w:rsidR="00F86D35">
            <w:pPr>
              <w:spacing w:after="0" w:line="240" w:lineRule="auto"/>
              <w:jc w:val="left"/>
              <w:rPr>
                <w:rFonts w:cs="Arial"/>
                <w:sz w:val="20"/>
                <w:szCs w:val="20"/>
              </w:rPr>
            </w:pPr>
          </w:p>
        </w:tc>
        <w:tc>
          <w:tcPr>
            <w:tcW w:w="2835" w:type="dxa"/>
            <w:vMerge/>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014</w:t>
            </w:r>
          </w:p>
        </w:tc>
        <w:tc>
          <w:tcPr>
            <w:tcW w:w="2173" w:type="dxa"/>
            <w:vAlign w:val="center"/>
          </w:tcPr>
          <w:p w:rsidR="00F86D35">
            <w:pPr>
              <w:spacing w:after="0" w:line="240" w:lineRule="auto"/>
              <w:jc w:val="right"/>
              <w:rPr>
                <w:rFonts w:eastAsia="Times New Roman" w:cs="Arial"/>
                <w:sz w:val="20"/>
                <w:szCs w:val="20"/>
              </w:rPr>
            </w:pPr>
            <w:r>
              <w:rPr>
                <w:sz w:val="20"/>
                <w:szCs w:val="20"/>
              </w:rPr>
              <w:t>1 173 364</w:t>
            </w:r>
          </w:p>
        </w:tc>
      </w:tr>
      <w:tr w:rsidTr="00F86D35">
        <w:tblPrEx>
          <w:tblW w:w="8972" w:type="dxa"/>
          <w:tblLayout w:type="fixed"/>
          <w:tblLook w:val="04A0"/>
        </w:tblPrEx>
        <w:trPr>
          <w:trHeight w:val="567"/>
        </w:trPr>
        <w:tc>
          <w:tcPr>
            <w:tcW w:w="1794" w:type="dxa"/>
            <w:vMerge/>
          </w:tcPr>
          <w:p w:rsidR="00F86D35">
            <w:pPr>
              <w:spacing w:after="0" w:line="240" w:lineRule="auto"/>
              <w:jc w:val="left"/>
              <w:rPr>
                <w:rFonts w:cs="Arial"/>
                <w:sz w:val="20"/>
                <w:szCs w:val="20"/>
              </w:rPr>
            </w:pPr>
          </w:p>
        </w:tc>
        <w:tc>
          <w:tcPr>
            <w:tcW w:w="1036" w:type="dxa"/>
            <w:vMerge/>
          </w:tcPr>
          <w:p w:rsidR="00F86D35">
            <w:pPr>
              <w:spacing w:after="0" w:line="240" w:lineRule="auto"/>
              <w:jc w:val="left"/>
              <w:rPr>
                <w:rFonts w:cs="Arial"/>
                <w:sz w:val="20"/>
                <w:szCs w:val="20"/>
              </w:rPr>
            </w:pPr>
          </w:p>
        </w:tc>
        <w:tc>
          <w:tcPr>
            <w:tcW w:w="2835" w:type="dxa"/>
            <w:vMerge/>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016</w:t>
            </w:r>
          </w:p>
        </w:tc>
        <w:tc>
          <w:tcPr>
            <w:tcW w:w="2173" w:type="dxa"/>
            <w:vAlign w:val="center"/>
          </w:tcPr>
          <w:p w:rsidR="00F86D35">
            <w:pPr>
              <w:spacing w:after="0" w:line="240" w:lineRule="auto"/>
              <w:jc w:val="right"/>
              <w:rPr>
                <w:rFonts w:eastAsia="Times New Roman" w:cs="Arial"/>
                <w:sz w:val="20"/>
                <w:szCs w:val="20"/>
              </w:rPr>
            </w:pPr>
            <w:r>
              <w:rPr>
                <w:sz w:val="20"/>
                <w:szCs w:val="20"/>
              </w:rPr>
              <w:t>1 173 365</w:t>
            </w:r>
          </w:p>
        </w:tc>
      </w:tr>
      <w:tr w:rsidTr="00F86D35">
        <w:tblPrEx>
          <w:tblW w:w="8972" w:type="dxa"/>
          <w:tblLayout w:type="fixed"/>
          <w:tblLook w:val="04A0"/>
        </w:tblPrEx>
        <w:trPr>
          <w:trHeight w:val="567"/>
        </w:trPr>
        <w:tc>
          <w:tcPr>
            <w:tcW w:w="1794" w:type="dxa"/>
            <w:vMerge/>
          </w:tcPr>
          <w:p w:rsidR="00F86D35">
            <w:pPr>
              <w:spacing w:after="0" w:line="240" w:lineRule="auto"/>
              <w:jc w:val="left"/>
              <w:rPr>
                <w:rFonts w:cs="Arial"/>
              </w:rPr>
            </w:pPr>
          </w:p>
        </w:tc>
        <w:tc>
          <w:tcPr>
            <w:tcW w:w="1036" w:type="dxa"/>
            <w:vMerge/>
          </w:tcPr>
          <w:p w:rsidR="00F86D35">
            <w:pPr>
              <w:spacing w:after="0" w:line="240" w:lineRule="auto"/>
              <w:jc w:val="left"/>
              <w:rPr>
                <w:rFonts w:cs="Arial"/>
              </w:rPr>
            </w:pPr>
          </w:p>
        </w:tc>
        <w:tc>
          <w:tcPr>
            <w:tcW w:w="2835" w:type="dxa"/>
            <w:vMerge/>
          </w:tcPr>
          <w:p w:rsidR="00F86D35">
            <w:pPr>
              <w:spacing w:after="0" w:line="240" w:lineRule="auto"/>
              <w:jc w:val="left"/>
              <w:rPr>
                <w:rFonts w:cs="Arial"/>
              </w:rPr>
            </w:pPr>
          </w:p>
        </w:tc>
        <w:tc>
          <w:tcPr>
            <w:tcW w:w="1134" w:type="dxa"/>
            <w:vAlign w:val="center"/>
          </w:tcPr>
          <w:p w:rsidR="00F86D35">
            <w:pPr>
              <w:spacing w:after="0" w:line="240" w:lineRule="auto"/>
              <w:jc w:val="right"/>
              <w:rPr>
                <w:rFonts w:cs="Arial"/>
                <w:sz w:val="20"/>
                <w:szCs w:val="20"/>
              </w:rPr>
            </w:pPr>
            <w:r>
              <w:rPr>
                <w:sz w:val="20"/>
                <w:szCs w:val="20"/>
              </w:rPr>
              <w:t>020</w:t>
            </w:r>
          </w:p>
        </w:tc>
        <w:tc>
          <w:tcPr>
            <w:tcW w:w="2173" w:type="dxa"/>
            <w:vAlign w:val="center"/>
          </w:tcPr>
          <w:p w:rsidR="00F86D35">
            <w:pPr>
              <w:spacing w:after="0" w:line="240" w:lineRule="auto"/>
              <w:jc w:val="right"/>
              <w:rPr>
                <w:rFonts w:cs="Arial"/>
                <w:sz w:val="20"/>
                <w:szCs w:val="20"/>
              </w:rPr>
            </w:pPr>
            <w:r>
              <w:rPr>
                <w:sz w:val="20"/>
                <w:szCs w:val="20"/>
              </w:rPr>
              <w:t>13 087 033</w:t>
            </w:r>
          </w:p>
        </w:tc>
      </w:tr>
      <w:tr w:rsidTr="00F86D35">
        <w:tblPrEx>
          <w:tblW w:w="8972" w:type="dxa"/>
          <w:tblLayout w:type="fixed"/>
          <w:tblLook w:val="04A0"/>
        </w:tblPrEx>
        <w:trPr>
          <w:trHeight w:val="567"/>
        </w:trPr>
        <w:tc>
          <w:tcPr>
            <w:tcW w:w="1794" w:type="dxa"/>
            <w:vMerge/>
          </w:tcPr>
          <w:p w:rsidR="00F86D35">
            <w:pPr>
              <w:spacing w:after="0" w:line="240" w:lineRule="auto"/>
              <w:jc w:val="left"/>
              <w:rPr>
                <w:rFonts w:cs="Arial"/>
              </w:rPr>
            </w:pPr>
          </w:p>
        </w:tc>
        <w:tc>
          <w:tcPr>
            <w:tcW w:w="1036" w:type="dxa"/>
            <w:vMerge/>
          </w:tcPr>
          <w:p w:rsidR="00F86D35">
            <w:pPr>
              <w:spacing w:after="0" w:line="240" w:lineRule="auto"/>
              <w:jc w:val="left"/>
              <w:rPr>
                <w:rFonts w:cs="Arial"/>
              </w:rPr>
            </w:pPr>
          </w:p>
        </w:tc>
        <w:tc>
          <w:tcPr>
            <w:tcW w:w="2835" w:type="dxa"/>
            <w:vMerge/>
          </w:tcPr>
          <w:p w:rsidR="00F86D35">
            <w:pPr>
              <w:spacing w:after="0" w:line="240" w:lineRule="auto"/>
              <w:jc w:val="left"/>
              <w:rPr>
                <w:rFonts w:cs="Arial"/>
              </w:rPr>
            </w:pPr>
          </w:p>
        </w:tc>
        <w:tc>
          <w:tcPr>
            <w:tcW w:w="1134" w:type="dxa"/>
            <w:vAlign w:val="center"/>
          </w:tcPr>
          <w:p w:rsidR="00F86D35">
            <w:pPr>
              <w:spacing w:after="0" w:line="240" w:lineRule="auto"/>
              <w:jc w:val="right"/>
              <w:rPr>
                <w:rFonts w:cs="Arial"/>
                <w:sz w:val="20"/>
                <w:szCs w:val="20"/>
              </w:rPr>
            </w:pPr>
            <w:r>
              <w:rPr>
                <w:sz w:val="20"/>
                <w:szCs w:val="20"/>
              </w:rPr>
              <w:t>021</w:t>
            </w:r>
          </w:p>
        </w:tc>
        <w:tc>
          <w:tcPr>
            <w:tcW w:w="2173" w:type="dxa"/>
            <w:vAlign w:val="center"/>
          </w:tcPr>
          <w:p w:rsidR="00F86D35">
            <w:pPr>
              <w:spacing w:after="0" w:line="240" w:lineRule="auto"/>
              <w:jc w:val="right"/>
              <w:rPr>
                <w:rFonts w:cs="Arial"/>
                <w:sz w:val="20"/>
                <w:szCs w:val="20"/>
              </w:rPr>
            </w:pPr>
            <w:r>
              <w:rPr>
                <w:sz w:val="20"/>
                <w:szCs w:val="20"/>
              </w:rPr>
              <w:t>14 099 667</w:t>
            </w:r>
          </w:p>
        </w:tc>
      </w:tr>
      <w:tr w:rsidTr="00F86D35">
        <w:tblPrEx>
          <w:tblW w:w="8972" w:type="dxa"/>
          <w:tblLayout w:type="fixed"/>
          <w:tblLook w:val="04A0"/>
        </w:tblPrEx>
        <w:trPr>
          <w:trHeight w:val="567"/>
        </w:trPr>
        <w:tc>
          <w:tcPr>
            <w:tcW w:w="1794" w:type="dxa"/>
            <w:vMerge/>
          </w:tcPr>
          <w:p w:rsidR="00F86D35">
            <w:pPr>
              <w:spacing w:after="0" w:line="240" w:lineRule="auto"/>
              <w:jc w:val="left"/>
              <w:rPr>
                <w:rFonts w:cs="Arial"/>
                <w:sz w:val="20"/>
                <w:szCs w:val="20"/>
              </w:rPr>
            </w:pPr>
          </w:p>
        </w:tc>
        <w:tc>
          <w:tcPr>
            <w:tcW w:w="1036" w:type="dxa"/>
            <w:vMerge/>
          </w:tcPr>
          <w:p w:rsidR="00F86D35">
            <w:pPr>
              <w:spacing w:after="0" w:line="240" w:lineRule="auto"/>
              <w:jc w:val="left"/>
              <w:rPr>
                <w:rFonts w:cs="Arial"/>
                <w:sz w:val="20"/>
                <w:szCs w:val="20"/>
              </w:rPr>
            </w:pPr>
          </w:p>
        </w:tc>
        <w:tc>
          <w:tcPr>
            <w:tcW w:w="2835" w:type="dxa"/>
            <w:vMerge/>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022</w:t>
            </w:r>
          </w:p>
        </w:tc>
        <w:tc>
          <w:tcPr>
            <w:tcW w:w="2173" w:type="dxa"/>
            <w:vAlign w:val="center"/>
          </w:tcPr>
          <w:p w:rsidR="00F86D35">
            <w:pPr>
              <w:spacing w:after="0" w:line="240" w:lineRule="auto"/>
              <w:jc w:val="right"/>
              <w:rPr>
                <w:rFonts w:cs="Segoe UI"/>
                <w:color w:val="000000"/>
                <w:sz w:val="20"/>
                <w:szCs w:val="20"/>
              </w:rPr>
            </w:pPr>
            <w:r>
              <w:rPr>
                <w:sz w:val="20"/>
                <w:szCs w:val="20"/>
              </w:rPr>
              <w:t>6 900 349</w:t>
            </w:r>
          </w:p>
        </w:tc>
      </w:tr>
      <w:tr w:rsidTr="00F86D35">
        <w:tblPrEx>
          <w:tblW w:w="8972" w:type="dxa"/>
          <w:tblLayout w:type="fixed"/>
          <w:tblLook w:val="04A0"/>
        </w:tblPrEx>
        <w:trPr>
          <w:trHeight w:val="567"/>
        </w:trPr>
        <w:tc>
          <w:tcPr>
            <w:tcW w:w="1794" w:type="dxa"/>
            <w:vMerge/>
          </w:tcPr>
          <w:p w:rsidR="00F86D35">
            <w:pPr>
              <w:spacing w:after="0" w:line="240" w:lineRule="auto"/>
              <w:jc w:val="left"/>
              <w:rPr>
                <w:rFonts w:cs="Arial"/>
                <w:sz w:val="20"/>
                <w:szCs w:val="20"/>
              </w:rPr>
            </w:pPr>
          </w:p>
        </w:tc>
        <w:tc>
          <w:tcPr>
            <w:tcW w:w="1036" w:type="dxa"/>
            <w:vMerge/>
          </w:tcPr>
          <w:p w:rsidR="00F86D35">
            <w:pPr>
              <w:spacing w:after="0" w:line="240" w:lineRule="auto"/>
              <w:jc w:val="left"/>
              <w:rPr>
                <w:rFonts w:cs="Arial"/>
                <w:sz w:val="20"/>
                <w:szCs w:val="20"/>
              </w:rPr>
            </w:pPr>
          </w:p>
        </w:tc>
        <w:tc>
          <w:tcPr>
            <w:tcW w:w="2835" w:type="dxa"/>
            <w:vMerge/>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sz w:val="20"/>
                <w:szCs w:val="20"/>
              </w:rPr>
            </w:pPr>
            <w:r>
              <w:rPr>
                <w:sz w:val="20"/>
                <w:szCs w:val="20"/>
              </w:rPr>
              <w:t>052</w:t>
            </w:r>
          </w:p>
        </w:tc>
        <w:tc>
          <w:tcPr>
            <w:tcW w:w="2173" w:type="dxa"/>
            <w:vAlign w:val="center"/>
          </w:tcPr>
          <w:p w:rsidR="00F86D35">
            <w:pPr>
              <w:spacing w:after="0" w:line="240" w:lineRule="auto"/>
              <w:jc w:val="right"/>
              <w:rPr>
                <w:sz w:val="20"/>
                <w:szCs w:val="20"/>
              </w:rPr>
            </w:pPr>
            <w:r>
              <w:rPr>
                <w:sz w:val="20"/>
                <w:szCs w:val="20"/>
              </w:rPr>
              <w:t>10 283 015</w:t>
            </w:r>
          </w:p>
        </w:tc>
      </w:tr>
      <w:tr w:rsidTr="00F86D35">
        <w:tblPrEx>
          <w:tblW w:w="8972" w:type="dxa"/>
          <w:tblLayout w:type="fixed"/>
          <w:tblLook w:val="04A0"/>
        </w:tblPrEx>
        <w:trPr>
          <w:trHeight w:val="567"/>
        </w:trPr>
        <w:tc>
          <w:tcPr>
            <w:tcW w:w="1794" w:type="dxa"/>
            <w:vMerge/>
          </w:tcPr>
          <w:p w:rsidR="00F86D35">
            <w:pPr>
              <w:spacing w:after="0" w:line="240" w:lineRule="auto"/>
              <w:jc w:val="left"/>
              <w:rPr>
                <w:rFonts w:cs="Arial"/>
                <w:sz w:val="20"/>
                <w:szCs w:val="20"/>
              </w:rPr>
            </w:pPr>
          </w:p>
        </w:tc>
        <w:tc>
          <w:tcPr>
            <w:tcW w:w="1036" w:type="dxa"/>
            <w:vMerge/>
          </w:tcPr>
          <w:p w:rsidR="00F86D35">
            <w:pPr>
              <w:spacing w:after="0" w:line="240" w:lineRule="auto"/>
              <w:jc w:val="left"/>
              <w:rPr>
                <w:rFonts w:cs="Arial"/>
                <w:sz w:val="20"/>
                <w:szCs w:val="20"/>
              </w:rPr>
            </w:pPr>
          </w:p>
        </w:tc>
        <w:tc>
          <w:tcPr>
            <w:tcW w:w="2835" w:type="dxa"/>
            <w:vMerge/>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sz w:val="20"/>
                <w:szCs w:val="20"/>
              </w:rPr>
            </w:pPr>
            <w:r>
              <w:rPr>
                <w:sz w:val="20"/>
                <w:szCs w:val="20"/>
              </w:rPr>
              <w:t>053</w:t>
            </w:r>
          </w:p>
        </w:tc>
        <w:tc>
          <w:tcPr>
            <w:tcW w:w="2173" w:type="dxa"/>
            <w:vAlign w:val="center"/>
          </w:tcPr>
          <w:p w:rsidR="00F86D35">
            <w:pPr>
              <w:spacing w:after="0" w:line="240" w:lineRule="auto"/>
              <w:jc w:val="right"/>
              <w:rPr>
                <w:sz w:val="20"/>
                <w:szCs w:val="20"/>
              </w:rPr>
            </w:pPr>
            <w:r>
              <w:rPr>
                <w:sz w:val="20"/>
                <w:szCs w:val="20"/>
              </w:rPr>
              <w:t>10 977 389</w:t>
            </w:r>
          </w:p>
        </w:tc>
      </w:tr>
      <w:tr w:rsidTr="00F86D35">
        <w:tblPrEx>
          <w:tblW w:w="8972" w:type="dxa"/>
          <w:tblLayout w:type="fixed"/>
          <w:tblLook w:val="04A0"/>
        </w:tblPrEx>
        <w:trPr>
          <w:trHeight w:val="567"/>
        </w:trPr>
        <w:tc>
          <w:tcPr>
            <w:tcW w:w="1794" w:type="dxa"/>
            <w:vMerge/>
          </w:tcPr>
          <w:p w:rsidR="00F86D35">
            <w:pPr>
              <w:spacing w:after="0" w:line="240" w:lineRule="auto"/>
              <w:jc w:val="left"/>
              <w:rPr>
                <w:rFonts w:cs="Arial"/>
                <w:sz w:val="20"/>
                <w:szCs w:val="20"/>
              </w:rPr>
            </w:pPr>
          </w:p>
        </w:tc>
        <w:tc>
          <w:tcPr>
            <w:tcW w:w="1036" w:type="dxa"/>
            <w:vMerge/>
          </w:tcPr>
          <w:p w:rsidR="00F86D35">
            <w:pPr>
              <w:spacing w:after="0" w:line="240" w:lineRule="auto"/>
              <w:jc w:val="left"/>
              <w:rPr>
                <w:rFonts w:cs="Arial"/>
                <w:sz w:val="20"/>
                <w:szCs w:val="20"/>
              </w:rPr>
            </w:pPr>
          </w:p>
        </w:tc>
        <w:tc>
          <w:tcPr>
            <w:tcW w:w="2835" w:type="dxa"/>
            <w:vMerge/>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067</w:t>
            </w:r>
          </w:p>
        </w:tc>
        <w:tc>
          <w:tcPr>
            <w:tcW w:w="2173" w:type="dxa"/>
            <w:vAlign w:val="center"/>
          </w:tcPr>
          <w:p w:rsidR="00F86D35">
            <w:pPr>
              <w:spacing w:after="0" w:line="240" w:lineRule="auto"/>
              <w:jc w:val="right"/>
              <w:rPr>
                <w:rFonts w:cs="Segoe UI"/>
                <w:color w:val="000000"/>
                <w:sz w:val="20"/>
                <w:szCs w:val="20"/>
              </w:rPr>
            </w:pPr>
            <w:r>
              <w:rPr>
                <w:sz w:val="20"/>
                <w:szCs w:val="20"/>
              </w:rPr>
              <w:t>1 989 094</w:t>
            </w:r>
          </w:p>
        </w:tc>
      </w:tr>
      <w:tr w:rsidTr="00F86D35">
        <w:tblPrEx>
          <w:tblW w:w="8972" w:type="dxa"/>
          <w:tblLayout w:type="fixed"/>
          <w:tblLook w:val="04A0"/>
        </w:tblPrEx>
        <w:trPr>
          <w:trHeight w:val="567"/>
        </w:trPr>
        <w:tc>
          <w:tcPr>
            <w:tcW w:w="1794" w:type="dxa"/>
            <w:vMerge/>
          </w:tcPr>
          <w:p w:rsidR="00F86D35">
            <w:pPr>
              <w:spacing w:after="0" w:line="240" w:lineRule="auto"/>
              <w:jc w:val="left"/>
              <w:rPr>
                <w:rFonts w:cs="Arial"/>
              </w:rPr>
            </w:pPr>
          </w:p>
        </w:tc>
        <w:tc>
          <w:tcPr>
            <w:tcW w:w="1036" w:type="dxa"/>
            <w:vMerge/>
          </w:tcPr>
          <w:p w:rsidR="00F86D35">
            <w:pPr>
              <w:spacing w:after="0" w:line="240" w:lineRule="auto"/>
              <w:jc w:val="left"/>
              <w:rPr>
                <w:rFonts w:cs="Arial"/>
              </w:rPr>
            </w:pPr>
          </w:p>
        </w:tc>
        <w:tc>
          <w:tcPr>
            <w:tcW w:w="2835" w:type="dxa"/>
            <w:vMerge/>
          </w:tcPr>
          <w:p w:rsidR="00F86D35">
            <w:pPr>
              <w:spacing w:after="0" w:line="240" w:lineRule="auto"/>
              <w:jc w:val="left"/>
              <w:rPr>
                <w:rFonts w:cs="Arial"/>
              </w:rPr>
            </w:pPr>
          </w:p>
        </w:tc>
        <w:tc>
          <w:tcPr>
            <w:tcW w:w="1134" w:type="dxa"/>
            <w:vAlign w:val="center"/>
          </w:tcPr>
          <w:p w:rsidR="00F86D35">
            <w:pPr>
              <w:spacing w:after="0" w:line="240" w:lineRule="auto"/>
              <w:jc w:val="right"/>
              <w:rPr>
                <w:sz w:val="20"/>
                <w:szCs w:val="20"/>
              </w:rPr>
            </w:pPr>
            <w:r>
              <w:rPr>
                <w:sz w:val="20"/>
                <w:szCs w:val="20"/>
              </w:rPr>
              <w:t>069</w:t>
            </w:r>
          </w:p>
        </w:tc>
        <w:tc>
          <w:tcPr>
            <w:tcW w:w="2173" w:type="dxa"/>
            <w:vAlign w:val="center"/>
          </w:tcPr>
          <w:p w:rsidR="00F86D35">
            <w:pPr>
              <w:spacing w:after="0" w:line="240" w:lineRule="auto"/>
              <w:jc w:val="right"/>
              <w:rPr>
                <w:sz w:val="20"/>
                <w:szCs w:val="20"/>
              </w:rPr>
            </w:pPr>
            <w:r>
              <w:rPr>
                <w:sz w:val="20"/>
                <w:szCs w:val="20"/>
              </w:rPr>
              <w:t>1 989 094</w:t>
            </w:r>
          </w:p>
        </w:tc>
      </w:tr>
      <w:tr w:rsidTr="00F86D35">
        <w:tblPrEx>
          <w:tblW w:w="8972" w:type="dxa"/>
          <w:tblLayout w:type="fixed"/>
          <w:tblLook w:val="04A0"/>
        </w:tblPrEx>
        <w:trPr>
          <w:trHeight w:val="567"/>
        </w:trPr>
        <w:tc>
          <w:tcPr>
            <w:tcW w:w="1794" w:type="dxa"/>
            <w:vMerge/>
          </w:tcPr>
          <w:p w:rsidR="00F86D35">
            <w:pPr>
              <w:spacing w:after="0" w:line="240" w:lineRule="auto"/>
              <w:jc w:val="left"/>
              <w:rPr>
                <w:rFonts w:cs="Arial"/>
              </w:rPr>
            </w:pPr>
          </w:p>
        </w:tc>
        <w:tc>
          <w:tcPr>
            <w:tcW w:w="1036" w:type="dxa"/>
            <w:vMerge/>
          </w:tcPr>
          <w:p w:rsidR="00F86D35">
            <w:pPr>
              <w:spacing w:after="0" w:line="240" w:lineRule="auto"/>
              <w:jc w:val="left"/>
              <w:rPr>
                <w:rFonts w:cs="Arial"/>
              </w:rPr>
            </w:pPr>
          </w:p>
        </w:tc>
        <w:tc>
          <w:tcPr>
            <w:tcW w:w="2835" w:type="dxa"/>
            <w:vMerge/>
          </w:tcPr>
          <w:p w:rsidR="00F86D35">
            <w:pPr>
              <w:spacing w:after="0" w:line="240" w:lineRule="auto"/>
              <w:jc w:val="left"/>
              <w:rPr>
                <w:rFonts w:cs="Arial"/>
              </w:rPr>
            </w:pPr>
          </w:p>
        </w:tc>
        <w:tc>
          <w:tcPr>
            <w:tcW w:w="1134" w:type="dxa"/>
            <w:vAlign w:val="center"/>
          </w:tcPr>
          <w:p w:rsidR="00F86D35">
            <w:pPr>
              <w:spacing w:after="0" w:line="240" w:lineRule="auto"/>
              <w:jc w:val="right"/>
              <w:rPr>
                <w:rFonts w:cs="Arial"/>
                <w:sz w:val="20"/>
                <w:szCs w:val="20"/>
              </w:rPr>
            </w:pPr>
            <w:r>
              <w:rPr>
                <w:sz w:val="20"/>
                <w:szCs w:val="20"/>
              </w:rPr>
              <w:t>073</w:t>
            </w:r>
          </w:p>
        </w:tc>
        <w:tc>
          <w:tcPr>
            <w:tcW w:w="2173" w:type="dxa"/>
            <w:vAlign w:val="center"/>
          </w:tcPr>
          <w:p w:rsidR="00F86D35">
            <w:pPr>
              <w:spacing w:after="0" w:line="240" w:lineRule="auto"/>
              <w:jc w:val="right"/>
              <w:rPr>
                <w:rFonts w:cs="Arial"/>
                <w:sz w:val="20"/>
                <w:szCs w:val="20"/>
              </w:rPr>
            </w:pPr>
            <w:r>
              <w:rPr>
                <w:sz w:val="20"/>
                <w:szCs w:val="20"/>
              </w:rPr>
              <w:t>49 483 843</w:t>
            </w:r>
          </w:p>
        </w:tc>
      </w:tr>
      <w:tr w:rsidTr="00F86D35">
        <w:tblPrEx>
          <w:tblW w:w="8972" w:type="dxa"/>
          <w:tblLayout w:type="fixed"/>
          <w:tblLook w:val="04A0"/>
        </w:tblPrEx>
        <w:trPr>
          <w:trHeight w:val="567"/>
        </w:trPr>
        <w:tc>
          <w:tcPr>
            <w:tcW w:w="1794" w:type="dxa"/>
            <w:vMerge/>
          </w:tcPr>
          <w:p w:rsidR="00F86D35">
            <w:pPr>
              <w:spacing w:after="0" w:line="240" w:lineRule="auto"/>
              <w:jc w:val="left"/>
              <w:rPr>
                <w:rFonts w:cs="Arial"/>
              </w:rPr>
            </w:pPr>
          </w:p>
        </w:tc>
        <w:tc>
          <w:tcPr>
            <w:tcW w:w="1036" w:type="dxa"/>
            <w:vMerge/>
          </w:tcPr>
          <w:p w:rsidR="00F86D35">
            <w:pPr>
              <w:spacing w:after="0" w:line="240" w:lineRule="auto"/>
              <w:jc w:val="left"/>
              <w:rPr>
                <w:rFonts w:cs="Arial"/>
              </w:rPr>
            </w:pPr>
          </w:p>
        </w:tc>
        <w:tc>
          <w:tcPr>
            <w:tcW w:w="2835" w:type="dxa"/>
            <w:vMerge/>
          </w:tcPr>
          <w:p w:rsidR="00F86D35">
            <w:pPr>
              <w:spacing w:after="0" w:line="240" w:lineRule="auto"/>
              <w:jc w:val="left"/>
              <w:rPr>
                <w:rFonts w:cs="Arial"/>
              </w:rPr>
            </w:pPr>
          </w:p>
        </w:tc>
        <w:tc>
          <w:tcPr>
            <w:tcW w:w="1134" w:type="dxa"/>
            <w:vAlign w:val="center"/>
          </w:tcPr>
          <w:p w:rsidR="00F86D35">
            <w:pPr>
              <w:spacing w:after="0" w:line="240" w:lineRule="auto"/>
              <w:jc w:val="right"/>
              <w:rPr>
                <w:sz w:val="20"/>
                <w:szCs w:val="20"/>
              </w:rPr>
            </w:pPr>
            <w:r>
              <w:rPr>
                <w:sz w:val="20"/>
                <w:szCs w:val="20"/>
              </w:rPr>
              <w:t>079</w:t>
            </w:r>
          </w:p>
        </w:tc>
        <w:tc>
          <w:tcPr>
            <w:tcW w:w="2173" w:type="dxa"/>
            <w:vAlign w:val="center"/>
          </w:tcPr>
          <w:p w:rsidR="00F86D35">
            <w:pPr>
              <w:spacing w:after="0" w:line="240" w:lineRule="auto"/>
              <w:jc w:val="right"/>
              <w:rPr>
                <w:sz w:val="20"/>
                <w:szCs w:val="20"/>
              </w:rPr>
            </w:pPr>
            <w:r>
              <w:rPr>
                <w:sz w:val="20"/>
                <w:szCs w:val="20"/>
              </w:rPr>
              <w:t>1 388 756</w:t>
            </w:r>
          </w:p>
        </w:tc>
      </w:tr>
      <w:tr w:rsidTr="00F86D35">
        <w:tblPrEx>
          <w:tblW w:w="8972" w:type="dxa"/>
          <w:tblLayout w:type="fixed"/>
          <w:tblLook w:val="04A0"/>
        </w:tblPrEx>
        <w:trPr>
          <w:trHeight w:val="567"/>
        </w:trPr>
        <w:tc>
          <w:tcPr>
            <w:tcW w:w="1794" w:type="dxa"/>
            <w:vMerge/>
          </w:tcPr>
          <w:p w:rsidR="00F86D35">
            <w:pPr>
              <w:spacing w:after="0" w:line="240" w:lineRule="auto"/>
              <w:jc w:val="left"/>
              <w:rPr>
                <w:rFonts w:cs="Arial"/>
              </w:rPr>
            </w:pPr>
          </w:p>
        </w:tc>
        <w:tc>
          <w:tcPr>
            <w:tcW w:w="1036" w:type="dxa"/>
            <w:vMerge/>
          </w:tcPr>
          <w:p w:rsidR="00F86D35">
            <w:pPr>
              <w:spacing w:after="0" w:line="240" w:lineRule="auto"/>
              <w:jc w:val="left"/>
              <w:rPr>
                <w:rFonts w:cs="Arial"/>
              </w:rPr>
            </w:pPr>
          </w:p>
        </w:tc>
        <w:tc>
          <w:tcPr>
            <w:tcW w:w="2835" w:type="dxa"/>
            <w:vMerge/>
          </w:tcPr>
          <w:p w:rsidR="00F86D35">
            <w:pPr>
              <w:spacing w:after="0" w:line="240" w:lineRule="auto"/>
              <w:jc w:val="left"/>
              <w:rPr>
                <w:rFonts w:cs="Arial"/>
              </w:rPr>
            </w:pPr>
          </w:p>
        </w:tc>
        <w:tc>
          <w:tcPr>
            <w:tcW w:w="1134" w:type="dxa"/>
            <w:vAlign w:val="center"/>
          </w:tcPr>
          <w:p w:rsidR="00F86D35">
            <w:pPr>
              <w:spacing w:after="0" w:line="240" w:lineRule="auto"/>
              <w:jc w:val="right"/>
              <w:rPr>
                <w:sz w:val="20"/>
                <w:szCs w:val="20"/>
              </w:rPr>
            </w:pPr>
            <w:r>
              <w:rPr>
                <w:sz w:val="20"/>
                <w:szCs w:val="20"/>
              </w:rPr>
              <w:t>083</w:t>
            </w:r>
          </w:p>
        </w:tc>
        <w:tc>
          <w:tcPr>
            <w:tcW w:w="2173" w:type="dxa"/>
            <w:vAlign w:val="center"/>
          </w:tcPr>
          <w:p w:rsidR="00F86D35">
            <w:pPr>
              <w:spacing w:after="0" w:line="240" w:lineRule="auto"/>
              <w:jc w:val="right"/>
              <w:rPr>
                <w:sz w:val="20"/>
                <w:szCs w:val="20"/>
              </w:rPr>
            </w:pPr>
            <w:r>
              <w:rPr>
                <w:sz w:val="20"/>
                <w:szCs w:val="20"/>
              </w:rPr>
              <w:t>694 374</w:t>
            </w:r>
          </w:p>
        </w:tc>
      </w:tr>
      <w:tr w:rsidTr="00F86D35">
        <w:tblPrEx>
          <w:tblW w:w="8972" w:type="dxa"/>
          <w:tblLayout w:type="fixed"/>
          <w:tblLook w:val="04A0"/>
        </w:tblPrEx>
        <w:trPr>
          <w:trHeight w:val="567"/>
        </w:trPr>
        <w:tc>
          <w:tcPr>
            <w:tcW w:w="1794" w:type="dxa"/>
            <w:vMerge/>
          </w:tcPr>
          <w:p w:rsidR="00F86D35">
            <w:pPr>
              <w:spacing w:after="0" w:line="240" w:lineRule="auto"/>
              <w:jc w:val="left"/>
              <w:rPr>
                <w:rFonts w:cs="Arial"/>
              </w:rPr>
            </w:pPr>
          </w:p>
        </w:tc>
        <w:tc>
          <w:tcPr>
            <w:tcW w:w="1036" w:type="dxa"/>
            <w:vMerge/>
          </w:tcPr>
          <w:p w:rsidR="00F86D35">
            <w:pPr>
              <w:spacing w:after="0" w:line="240" w:lineRule="auto"/>
              <w:jc w:val="left"/>
              <w:rPr>
                <w:rFonts w:cs="Arial"/>
              </w:rPr>
            </w:pPr>
          </w:p>
        </w:tc>
        <w:tc>
          <w:tcPr>
            <w:tcW w:w="2835" w:type="dxa"/>
            <w:vMerge/>
          </w:tcPr>
          <w:p w:rsidR="00F86D35">
            <w:pPr>
              <w:spacing w:after="0" w:line="240" w:lineRule="auto"/>
              <w:jc w:val="left"/>
              <w:rPr>
                <w:rFonts w:cs="Arial"/>
              </w:rPr>
            </w:pPr>
          </w:p>
        </w:tc>
        <w:tc>
          <w:tcPr>
            <w:tcW w:w="1134" w:type="dxa"/>
            <w:vAlign w:val="center"/>
          </w:tcPr>
          <w:p w:rsidR="00F86D35">
            <w:pPr>
              <w:spacing w:after="0" w:line="240" w:lineRule="auto"/>
              <w:jc w:val="right"/>
              <w:rPr>
                <w:rFonts w:cs="Arial"/>
                <w:sz w:val="20"/>
                <w:szCs w:val="20"/>
              </w:rPr>
            </w:pPr>
            <w:r>
              <w:rPr>
                <w:sz w:val="20"/>
                <w:szCs w:val="20"/>
              </w:rPr>
              <w:t>122</w:t>
            </w:r>
          </w:p>
        </w:tc>
        <w:tc>
          <w:tcPr>
            <w:tcW w:w="2173" w:type="dxa"/>
            <w:vAlign w:val="center"/>
          </w:tcPr>
          <w:p w:rsidR="00F86D35">
            <w:pPr>
              <w:spacing w:after="0" w:line="240" w:lineRule="auto"/>
              <w:jc w:val="right"/>
              <w:rPr>
                <w:rFonts w:cs="Arial"/>
                <w:sz w:val="20"/>
                <w:szCs w:val="20"/>
              </w:rPr>
            </w:pPr>
            <w:r>
              <w:rPr>
                <w:sz w:val="20"/>
                <w:szCs w:val="20"/>
              </w:rPr>
              <w:t>35 948 360</w:t>
            </w:r>
          </w:p>
        </w:tc>
      </w:tr>
      <w:tr w:rsidTr="00F86D35">
        <w:tblPrEx>
          <w:tblW w:w="8972" w:type="dxa"/>
          <w:tblLayout w:type="fixed"/>
          <w:tblLook w:val="04A0"/>
        </w:tblPrEx>
        <w:trPr>
          <w:trHeight w:val="567"/>
        </w:trPr>
        <w:tc>
          <w:tcPr>
            <w:tcW w:w="1794" w:type="dxa"/>
            <w:vMerge/>
          </w:tcPr>
          <w:p w:rsidR="00F86D35">
            <w:pPr>
              <w:spacing w:after="0" w:line="240" w:lineRule="auto"/>
              <w:jc w:val="left"/>
              <w:rPr>
                <w:rFonts w:cs="Arial"/>
                <w:sz w:val="20"/>
                <w:szCs w:val="20"/>
              </w:rPr>
            </w:pPr>
          </w:p>
        </w:tc>
        <w:tc>
          <w:tcPr>
            <w:tcW w:w="1036" w:type="dxa"/>
            <w:vMerge/>
          </w:tcPr>
          <w:p w:rsidR="00F86D35">
            <w:pPr>
              <w:spacing w:after="0" w:line="240" w:lineRule="auto"/>
              <w:jc w:val="left"/>
              <w:rPr>
                <w:rFonts w:cs="Arial"/>
                <w:sz w:val="20"/>
                <w:szCs w:val="20"/>
              </w:rPr>
            </w:pPr>
          </w:p>
        </w:tc>
        <w:tc>
          <w:tcPr>
            <w:tcW w:w="2835" w:type="dxa"/>
            <w:vMerge/>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146</w:t>
            </w:r>
          </w:p>
        </w:tc>
        <w:tc>
          <w:tcPr>
            <w:tcW w:w="2173" w:type="dxa"/>
            <w:vAlign w:val="center"/>
          </w:tcPr>
          <w:p w:rsidR="00F86D35">
            <w:pPr>
              <w:spacing w:after="0" w:line="240" w:lineRule="auto"/>
              <w:jc w:val="right"/>
              <w:rPr>
                <w:rFonts w:eastAsia="Times New Roman" w:cs="Arial"/>
                <w:sz w:val="20"/>
                <w:szCs w:val="20"/>
              </w:rPr>
            </w:pPr>
            <w:r>
              <w:rPr>
                <w:sz w:val="20"/>
                <w:szCs w:val="20"/>
              </w:rPr>
              <w:t>2 073 480</w:t>
            </w:r>
          </w:p>
        </w:tc>
      </w:tr>
      <w:tr w:rsidTr="00F86D35">
        <w:tblPrEx>
          <w:tblW w:w="8972" w:type="dxa"/>
          <w:tblLayout w:type="fixed"/>
          <w:tblLook w:val="04A0"/>
        </w:tblPrEx>
        <w:trPr>
          <w:trHeight w:val="567"/>
        </w:trPr>
        <w:tc>
          <w:tcPr>
            <w:tcW w:w="1794" w:type="dxa"/>
            <w:vMerge/>
          </w:tcPr>
          <w:p w:rsidR="00F86D35">
            <w:pPr>
              <w:spacing w:after="0" w:line="240" w:lineRule="auto"/>
              <w:jc w:val="left"/>
              <w:rPr>
                <w:rFonts w:cs="Arial"/>
                <w:sz w:val="20"/>
                <w:szCs w:val="20"/>
              </w:rPr>
            </w:pPr>
          </w:p>
        </w:tc>
        <w:tc>
          <w:tcPr>
            <w:tcW w:w="1036" w:type="dxa"/>
            <w:vMerge/>
          </w:tcPr>
          <w:p w:rsidR="00F86D35">
            <w:pPr>
              <w:spacing w:after="0" w:line="240" w:lineRule="auto"/>
              <w:jc w:val="left"/>
              <w:rPr>
                <w:rFonts w:cs="Arial"/>
                <w:sz w:val="20"/>
                <w:szCs w:val="20"/>
              </w:rPr>
            </w:pPr>
          </w:p>
        </w:tc>
        <w:tc>
          <w:tcPr>
            <w:tcW w:w="2835" w:type="dxa"/>
            <w:vMerge/>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163</w:t>
            </w:r>
          </w:p>
        </w:tc>
        <w:tc>
          <w:tcPr>
            <w:tcW w:w="2173" w:type="dxa"/>
            <w:vAlign w:val="center"/>
          </w:tcPr>
          <w:p w:rsidR="00F86D35">
            <w:pPr>
              <w:spacing w:after="0" w:line="240" w:lineRule="auto"/>
              <w:jc w:val="right"/>
              <w:rPr>
                <w:rFonts w:eastAsia="Times New Roman" w:cs="Arial"/>
                <w:sz w:val="20"/>
                <w:szCs w:val="20"/>
              </w:rPr>
            </w:pPr>
            <w:r>
              <w:rPr>
                <w:sz w:val="20"/>
                <w:szCs w:val="20"/>
              </w:rPr>
              <w:t>3 544 205</w:t>
            </w:r>
          </w:p>
        </w:tc>
      </w:tr>
      <w:tr w:rsidTr="00F86D35">
        <w:tblPrEx>
          <w:tblW w:w="8972" w:type="dxa"/>
          <w:tblLayout w:type="fixed"/>
          <w:tblLook w:val="04A0"/>
        </w:tblPrEx>
        <w:trPr>
          <w:trHeight w:val="567"/>
        </w:trPr>
        <w:tc>
          <w:tcPr>
            <w:tcW w:w="1794" w:type="dxa"/>
            <w:vMerge/>
          </w:tcPr>
          <w:p w:rsidR="00F86D35">
            <w:pPr>
              <w:spacing w:after="0" w:line="240" w:lineRule="auto"/>
              <w:jc w:val="left"/>
              <w:rPr>
                <w:rFonts w:cs="Arial"/>
                <w:sz w:val="20"/>
                <w:szCs w:val="20"/>
              </w:rPr>
            </w:pPr>
          </w:p>
        </w:tc>
        <w:tc>
          <w:tcPr>
            <w:tcW w:w="1036" w:type="dxa"/>
            <w:vMerge/>
          </w:tcPr>
          <w:p w:rsidR="00F86D35">
            <w:pPr>
              <w:spacing w:after="0" w:line="240" w:lineRule="auto"/>
              <w:jc w:val="left"/>
              <w:rPr>
                <w:rFonts w:cs="Arial"/>
                <w:sz w:val="20"/>
                <w:szCs w:val="20"/>
              </w:rPr>
            </w:pPr>
          </w:p>
        </w:tc>
        <w:tc>
          <w:tcPr>
            <w:tcW w:w="2835" w:type="dxa"/>
            <w:vMerge/>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Segoe UI"/>
                <w:sz w:val="20"/>
                <w:szCs w:val="20"/>
                <w:lang w:val="en-US"/>
              </w:rPr>
            </w:pPr>
            <w:r>
              <w:rPr>
                <w:rFonts w:cs="Segoe UI"/>
                <w:sz w:val="20"/>
                <w:szCs w:val="20"/>
                <w:lang w:val="en-US"/>
              </w:rPr>
              <w:t>165</w:t>
            </w:r>
          </w:p>
        </w:tc>
        <w:tc>
          <w:tcPr>
            <w:tcW w:w="2173" w:type="dxa"/>
            <w:vAlign w:val="center"/>
          </w:tcPr>
          <w:p w:rsidR="00F86D35">
            <w:pPr>
              <w:spacing w:after="0" w:line="240" w:lineRule="auto"/>
              <w:jc w:val="right"/>
              <w:rPr>
                <w:sz w:val="20"/>
                <w:szCs w:val="20"/>
              </w:rPr>
            </w:pPr>
            <w:r>
              <w:rPr>
                <w:sz w:val="20"/>
                <w:szCs w:val="20"/>
              </w:rPr>
              <w:t>694 374</w:t>
            </w:r>
          </w:p>
        </w:tc>
      </w:tr>
      <w:tr w:rsidTr="00F86D35">
        <w:tblPrEx>
          <w:tblW w:w="8972" w:type="dxa"/>
          <w:tblLayout w:type="fixed"/>
          <w:tblLook w:val="04A0"/>
        </w:tblPrEx>
        <w:trPr>
          <w:trHeight w:val="567"/>
        </w:trPr>
        <w:tc>
          <w:tcPr>
            <w:tcW w:w="1794" w:type="dxa"/>
            <w:vMerge/>
          </w:tcPr>
          <w:p w:rsidR="00F86D35">
            <w:pPr>
              <w:spacing w:after="0" w:line="240" w:lineRule="auto"/>
              <w:jc w:val="left"/>
              <w:rPr>
                <w:rFonts w:cs="Arial"/>
                <w:sz w:val="20"/>
                <w:szCs w:val="20"/>
              </w:rPr>
            </w:pPr>
          </w:p>
        </w:tc>
        <w:tc>
          <w:tcPr>
            <w:tcW w:w="1036" w:type="dxa"/>
            <w:vMerge/>
          </w:tcPr>
          <w:p w:rsidR="00F86D35">
            <w:pPr>
              <w:spacing w:after="0" w:line="240" w:lineRule="auto"/>
              <w:jc w:val="left"/>
              <w:rPr>
                <w:rFonts w:cs="Arial"/>
                <w:sz w:val="20"/>
                <w:szCs w:val="20"/>
              </w:rPr>
            </w:pPr>
          </w:p>
        </w:tc>
        <w:tc>
          <w:tcPr>
            <w:tcW w:w="2835" w:type="dxa"/>
            <w:vMerge/>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Segoe UI"/>
                <w:sz w:val="20"/>
                <w:szCs w:val="20"/>
                <w:lang w:val="en-US"/>
              </w:rPr>
            </w:pPr>
            <w:r>
              <w:rPr>
                <w:rFonts w:cs="Segoe UI"/>
                <w:sz w:val="20"/>
                <w:szCs w:val="20"/>
                <w:lang w:val="en-US"/>
              </w:rPr>
              <w:t>166</w:t>
            </w:r>
          </w:p>
        </w:tc>
        <w:tc>
          <w:tcPr>
            <w:tcW w:w="2173" w:type="dxa"/>
            <w:vAlign w:val="center"/>
          </w:tcPr>
          <w:p w:rsidR="00F86D35">
            <w:pPr>
              <w:spacing w:after="0" w:line="240" w:lineRule="auto"/>
              <w:jc w:val="right"/>
              <w:rPr>
                <w:sz w:val="20"/>
                <w:szCs w:val="20"/>
              </w:rPr>
            </w:pPr>
            <w:r>
              <w:rPr>
                <w:sz w:val="20"/>
                <w:szCs w:val="20"/>
              </w:rPr>
              <w:t>694 374</w:t>
            </w:r>
          </w:p>
        </w:tc>
      </w:tr>
      <w:tr w:rsidTr="00F86D35">
        <w:tblPrEx>
          <w:tblW w:w="8972" w:type="dxa"/>
          <w:tblLayout w:type="fixed"/>
          <w:tblLook w:val="04A0"/>
        </w:tblPrEx>
        <w:trPr>
          <w:trHeight w:val="567"/>
        </w:trPr>
        <w:tc>
          <w:tcPr>
            <w:tcW w:w="1794" w:type="dxa"/>
            <w:vMerge/>
          </w:tcPr>
          <w:p w:rsidR="00F86D35">
            <w:pPr>
              <w:spacing w:after="0" w:line="240" w:lineRule="auto"/>
              <w:jc w:val="left"/>
              <w:rPr>
                <w:rFonts w:cs="Arial"/>
                <w:sz w:val="20"/>
                <w:szCs w:val="20"/>
              </w:rPr>
            </w:pPr>
          </w:p>
        </w:tc>
        <w:tc>
          <w:tcPr>
            <w:tcW w:w="1036" w:type="dxa"/>
            <w:vMerge/>
          </w:tcPr>
          <w:p w:rsidR="00F86D35">
            <w:pPr>
              <w:spacing w:after="0" w:line="240" w:lineRule="auto"/>
              <w:jc w:val="left"/>
              <w:rPr>
                <w:rFonts w:cs="Arial"/>
                <w:sz w:val="20"/>
                <w:szCs w:val="20"/>
              </w:rPr>
            </w:pPr>
          </w:p>
        </w:tc>
        <w:tc>
          <w:tcPr>
            <w:tcW w:w="2835" w:type="dxa"/>
            <w:vMerge/>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rFonts w:cs="Segoe UI"/>
                <w:sz w:val="20"/>
                <w:szCs w:val="20"/>
                <w:lang w:val="en-US"/>
              </w:rPr>
              <w:t>169</w:t>
            </w:r>
          </w:p>
        </w:tc>
        <w:tc>
          <w:tcPr>
            <w:tcW w:w="2173" w:type="dxa"/>
            <w:vAlign w:val="center"/>
          </w:tcPr>
          <w:p w:rsidR="00F86D35">
            <w:pPr>
              <w:spacing w:after="0" w:line="240" w:lineRule="auto"/>
              <w:jc w:val="right"/>
              <w:rPr>
                <w:rFonts w:eastAsia="Times New Roman" w:cs="Arial"/>
                <w:sz w:val="20"/>
                <w:szCs w:val="20"/>
              </w:rPr>
            </w:pPr>
            <w:r>
              <w:rPr>
                <w:sz w:val="20"/>
                <w:szCs w:val="20"/>
              </w:rPr>
              <w:t>7 450 062</w:t>
            </w:r>
          </w:p>
        </w:tc>
      </w:tr>
    </w:tbl>
    <w:p w:rsidR="00F86D35">
      <w:pPr>
        <w:spacing w:after="160" w:line="259" w:lineRule="auto"/>
        <w:jc w:val="left"/>
        <w:rPr>
          <w:rFonts w:cs="Arial"/>
        </w:rPr>
      </w:pPr>
    </w:p>
    <w:tbl>
      <w:tblPr>
        <w:tblStyle w:val="TableGrid"/>
        <w:tblW w:w="9015" w:type="dxa"/>
        <w:tblLayout w:type="fixed"/>
        <w:tblLook w:val="04A0"/>
      </w:tblPr>
      <w:tblGrid>
        <w:gridCol w:w="1803"/>
        <w:gridCol w:w="1027"/>
        <w:gridCol w:w="2835"/>
        <w:gridCol w:w="1134"/>
        <w:gridCol w:w="2216"/>
      </w:tblGrid>
      <w:tr w:rsidTr="00F86D35">
        <w:tblPrEx>
          <w:tblW w:w="9015" w:type="dxa"/>
          <w:tblLayout w:type="fixed"/>
          <w:tblLook w:val="04A0"/>
        </w:tblPrEx>
        <w:trPr>
          <w:trHeight w:val="387"/>
        </w:trPr>
        <w:tc>
          <w:tcPr>
            <w:tcW w:w="9015" w:type="dxa"/>
            <w:gridSpan w:val="5"/>
            <w:shd w:val="clear" w:color="auto" w:fill="D19D26"/>
          </w:tcPr>
          <w:p w:rsidR="00F86D35">
            <w:pPr>
              <w:spacing w:before="60" w:after="60" w:line="240" w:lineRule="auto"/>
              <w:rPr>
                <w:rFonts w:cs="Arial"/>
              </w:rPr>
            </w:pPr>
            <w:r>
              <w:rPr>
                <w:rFonts w:eastAsia="Times New Roman" w:cs="Arial"/>
                <w:b/>
                <w:bCs/>
                <w:color w:val="FFFFFF" w:themeColor="background1"/>
                <w:sz w:val="20"/>
                <w:szCs w:val="20"/>
              </w:rPr>
              <w:t>Tabulka 5: Dimenze 2 – forma financování</w:t>
            </w:r>
          </w:p>
        </w:tc>
      </w:tr>
      <w:tr w:rsidTr="00F86D35">
        <w:tblPrEx>
          <w:tblW w:w="9015" w:type="dxa"/>
          <w:tblLayout w:type="fixed"/>
          <w:tblLook w:val="04A0"/>
        </w:tblPrEx>
        <w:trPr>
          <w:trHeight w:val="1091"/>
        </w:trPr>
        <w:tc>
          <w:tcPr>
            <w:tcW w:w="1803" w:type="dxa"/>
            <w:shd w:val="clear" w:color="auto" w:fill="D9B768"/>
            <w:vAlign w:val="center"/>
          </w:tcPr>
          <w:p w:rsidR="00F86D35">
            <w:pPr>
              <w:spacing w:after="0" w:line="240" w:lineRule="auto"/>
              <w:jc w:val="left"/>
              <w:rPr>
                <w:rFonts w:cs="Arial"/>
              </w:rPr>
            </w:pPr>
            <w:r>
              <w:rPr>
                <w:rFonts w:eastAsia="Times New Roman" w:cs="Arial"/>
                <w:b/>
                <w:bCs/>
                <w:sz w:val="20"/>
                <w:szCs w:val="20"/>
              </w:rPr>
              <w:t>Číslo priority</w:t>
            </w:r>
          </w:p>
        </w:tc>
        <w:tc>
          <w:tcPr>
            <w:tcW w:w="1027" w:type="dxa"/>
            <w:shd w:val="clear" w:color="auto" w:fill="D9B768"/>
            <w:vAlign w:val="center"/>
          </w:tcPr>
          <w:p w:rsidR="00F86D35">
            <w:pPr>
              <w:spacing w:after="0" w:line="240" w:lineRule="auto"/>
              <w:jc w:val="left"/>
              <w:rPr>
                <w:rFonts w:cs="Arial"/>
              </w:rPr>
            </w:pPr>
            <w:r>
              <w:rPr>
                <w:rFonts w:eastAsia="Times New Roman" w:cs="Arial"/>
                <w:b/>
                <w:bCs/>
                <w:sz w:val="20"/>
                <w:szCs w:val="20"/>
              </w:rPr>
              <w:t>Fond</w:t>
            </w:r>
          </w:p>
        </w:tc>
        <w:tc>
          <w:tcPr>
            <w:tcW w:w="2835" w:type="dxa"/>
            <w:shd w:val="clear" w:color="auto" w:fill="D9B768"/>
            <w:vAlign w:val="center"/>
          </w:tcPr>
          <w:p w:rsidR="00F86D35">
            <w:pPr>
              <w:spacing w:after="0" w:line="240" w:lineRule="auto"/>
              <w:jc w:val="left"/>
              <w:rPr>
                <w:rFonts w:cs="Arial"/>
              </w:rPr>
            </w:pPr>
            <w:r>
              <w:rPr>
                <w:rFonts w:eastAsia="Times New Roman" w:cs="Arial"/>
                <w:b/>
                <w:bCs/>
                <w:sz w:val="20"/>
                <w:szCs w:val="20"/>
              </w:rPr>
              <w:t xml:space="preserve">Kategorie regionu </w:t>
            </w:r>
            <w:r>
              <w:rPr>
                <w:rFonts w:eastAsia="Times New Roman" w:cs="Arial"/>
                <w:b/>
                <w:bCs/>
                <w:i/>
                <w:iCs/>
                <w:sz w:val="20"/>
                <w:szCs w:val="20"/>
              </w:rPr>
              <w:t>(nerelevantní pro FS)</w:t>
            </w:r>
          </w:p>
        </w:tc>
        <w:tc>
          <w:tcPr>
            <w:tcW w:w="1134" w:type="dxa"/>
            <w:shd w:val="clear" w:color="auto" w:fill="D9B768"/>
            <w:vAlign w:val="center"/>
          </w:tcPr>
          <w:p w:rsidR="00F86D35">
            <w:pPr>
              <w:spacing w:after="0" w:line="240" w:lineRule="auto"/>
              <w:jc w:val="left"/>
              <w:rPr>
                <w:rFonts w:cs="Arial"/>
              </w:rPr>
            </w:pPr>
            <w:r>
              <w:rPr>
                <w:rFonts w:eastAsia="Times New Roman" w:cs="Arial"/>
                <w:b/>
                <w:bCs/>
                <w:sz w:val="20"/>
                <w:szCs w:val="20"/>
              </w:rPr>
              <w:t xml:space="preserve">Kód </w:t>
            </w:r>
          </w:p>
        </w:tc>
        <w:tc>
          <w:tcPr>
            <w:tcW w:w="2216" w:type="dxa"/>
            <w:shd w:val="clear" w:color="auto" w:fill="D9B768"/>
            <w:vAlign w:val="center"/>
          </w:tcPr>
          <w:p w:rsidR="00F86D35">
            <w:pPr>
              <w:spacing w:after="0" w:line="240" w:lineRule="auto"/>
              <w:jc w:val="left"/>
              <w:rPr>
                <w:rFonts w:cs="Arial"/>
              </w:rPr>
            </w:pPr>
            <w:r>
              <w:rPr>
                <w:rFonts w:eastAsia="Times New Roman" w:cs="Arial"/>
                <w:b/>
                <w:bCs/>
                <w:sz w:val="20"/>
                <w:szCs w:val="20"/>
              </w:rPr>
              <w:t>Částka (v EUR)</w:t>
            </w:r>
          </w:p>
        </w:tc>
      </w:tr>
      <w:tr w:rsidTr="00F86D35">
        <w:tblPrEx>
          <w:tblW w:w="9015" w:type="dxa"/>
          <w:tblLayout w:type="fixed"/>
          <w:tblLook w:val="04A0"/>
        </w:tblPrEx>
        <w:trPr>
          <w:trHeight w:val="567"/>
        </w:trPr>
        <w:tc>
          <w:tcPr>
            <w:tcW w:w="1803" w:type="dxa"/>
            <w:vMerge w:val="restart"/>
            <w:vAlign w:val="center"/>
          </w:tcPr>
          <w:p w:rsidR="00F86D35">
            <w:pPr>
              <w:spacing w:after="0" w:line="240" w:lineRule="auto"/>
              <w:jc w:val="left"/>
              <w:rPr>
                <w:rFonts w:cs="Arial"/>
              </w:rPr>
            </w:pPr>
            <w:r>
              <w:rPr>
                <w:rFonts w:eastAsia="Times New Roman" w:cs="Arial"/>
                <w:bCs/>
                <w:sz w:val="20"/>
                <w:szCs w:val="20"/>
              </w:rPr>
              <w:t>1</w:t>
            </w:r>
          </w:p>
        </w:tc>
        <w:tc>
          <w:tcPr>
            <w:tcW w:w="1027" w:type="dxa"/>
            <w:vMerge w:val="restart"/>
            <w:vAlign w:val="center"/>
          </w:tcPr>
          <w:p w:rsidR="00F86D35">
            <w:pPr>
              <w:spacing w:after="0" w:line="240" w:lineRule="auto"/>
              <w:rPr>
                <w:rFonts w:cs="Arial"/>
              </w:rPr>
            </w:pPr>
            <w:r>
              <w:rPr>
                <w:rFonts w:cs="Arial"/>
                <w:sz w:val="20"/>
                <w:szCs w:val="20"/>
              </w:rPr>
              <w:t>FST</w:t>
            </w:r>
          </w:p>
        </w:tc>
        <w:tc>
          <w:tcPr>
            <w:tcW w:w="2835" w:type="dxa"/>
            <w:vMerge w:val="restart"/>
            <w:vAlign w:val="center"/>
          </w:tcPr>
          <w:p w:rsidR="00F86D35">
            <w:pPr>
              <w:spacing w:after="0" w:line="240" w:lineRule="auto"/>
              <w:rPr>
                <w:rFonts w:cs="Arial"/>
              </w:rPr>
            </w:pPr>
            <w:r>
              <w:rPr>
                <w:rFonts w:cs="Arial"/>
                <w:sz w:val="20"/>
                <w:szCs w:val="20"/>
              </w:rPr>
              <w:t>méně rozvinuté</w:t>
            </w:r>
          </w:p>
        </w:tc>
        <w:tc>
          <w:tcPr>
            <w:tcW w:w="1134" w:type="dxa"/>
            <w:vAlign w:val="center"/>
          </w:tcPr>
          <w:p w:rsidR="00F86D35">
            <w:pPr>
              <w:spacing w:after="0" w:line="240" w:lineRule="auto"/>
              <w:jc w:val="right"/>
              <w:rPr>
                <w:rFonts w:cs="Arial"/>
              </w:rPr>
            </w:pPr>
            <w:r>
              <w:rPr>
                <w:rFonts w:cs="Arial"/>
                <w:sz w:val="20"/>
                <w:szCs w:val="20"/>
              </w:rPr>
              <w:t>01</w:t>
            </w:r>
          </w:p>
        </w:tc>
        <w:tc>
          <w:tcPr>
            <w:tcW w:w="2216" w:type="dxa"/>
            <w:vAlign w:val="center"/>
          </w:tcPr>
          <w:p w:rsidR="00F86D35">
            <w:pPr>
              <w:spacing w:after="0" w:line="240" w:lineRule="auto"/>
              <w:jc w:val="right"/>
              <w:rPr>
                <w:rFonts w:cs="Arial"/>
                <w:color w:val="000000"/>
                <w:sz w:val="20"/>
                <w:szCs w:val="20"/>
              </w:rPr>
            </w:pPr>
            <w:r>
              <w:rPr>
                <w:rFonts w:cs="Arial"/>
                <w:color w:val="000000"/>
                <w:sz w:val="20"/>
                <w:szCs w:val="20"/>
              </w:rPr>
              <w:t>232 580 583</w:t>
            </w:r>
          </w:p>
        </w:tc>
      </w:tr>
      <w:tr w:rsidTr="00F86D35">
        <w:tblPrEx>
          <w:tblW w:w="9015" w:type="dxa"/>
          <w:tblLayout w:type="fixed"/>
          <w:tblLook w:val="04A0"/>
        </w:tblPrEx>
        <w:trPr>
          <w:trHeight w:val="567"/>
        </w:trPr>
        <w:tc>
          <w:tcPr>
            <w:tcW w:w="1803" w:type="dxa"/>
            <w:vMerge/>
            <w:vAlign w:val="center"/>
          </w:tcPr>
          <w:p w:rsidR="00F86D35">
            <w:pPr>
              <w:spacing w:after="0" w:line="240" w:lineRule="auto"/>
              <w:jc w:val="left"/>
              <w:rPr>
                <w:rFonts w:eastAsia="Times New Roman" w:cs="Arial"/>
                <w:bCs/>
                <w:sz w:val="20"/>
                <w:szCs w:val="20"/>
              </w:rPr>
            </w:pPr>
          </w:p>
        </w:tc>
        <w:tc>
          <w:tcPr>
            <w:tcW w:w="1027" w:type="dxa"/>
            <w:vMerge/>
            <w:vAlign w:val="center"/>
          </w:tcPr>
          <w:p w:rsidR="00F86D35">
            <w:pPr>
              <w:spacing w:after="0" w:line="240" w:lineRule="auto"/>
              <w:rPr>
                <w:rFonts w:cs="Arial"/>
                <w:sz w:val="20"/>
                <w:szCs w:val="20"/>
              </w:rPr>
            </w:pPr>
          </w:p>
        </w:tc>
        <w:tc>
          <w:tcPr>
            <w:tcW w:w="2835" w:type="dxa"/>
            <w:vMerge/>
            <w:vAlign w:val="center"/>
          </w:tcPr>
          <w:p w:rsidR="00F86D35">
            <w:pPr>
              <w:spacing w:after="0" w:line="240" w:lineRule="auto"/>
              <w:rPr>
                <w:rFonts w:cs="Arial"/>
                <w:sz w:val="20"/>
                <w:szCs w:val="20"/>
              </w:rPr>
            </w:pPr>
          </w:p>
        </w:tc>
        <w:tc>
          <w:tcPr>
            <w:tcW w:w="1134" w:type="dxa"/>
            <w:vAlign w:val="center"/>
          </w:tcPr>
          <w:p w:rsidR="00F86D35">
            <w:pPr>
              <w:spacing w:after="0" w:line="240" w:lineRule="auto"/>
              <w:jc w:val="right"/>
              <w:rPr>
                <w:rFonts w:cs="Arial"/>
                <w:sz w:val="20"/>
                <w:szCs w:val="20"/>
              </w:rPr>
            </w:pPr>
            <w:r>
              <w:rPr>
                <w:rFonts w:cs="Arial"/>
                <w:sz w:val="20"/>
                <w:szCs w:val="20"/>
              </w:rPr>
              <w:t>03</w:t>
            </w:r>
          </w:p>
        </w:tc>
        <w:tc>
          <w:tcPr>
            <w:tcW w:w="2216" w:type="dxa"/>
            <w:vAlign w:val="center"/>
          </w:tcPr>
          <w:p w:rsidR="00F86D35">
            <w:pPr>
              <w:spacing w:after="0" w:line="240" w:lineRule="auto"/>
              <w:jc w:val="right"/>
              <w:rPr>
                <w:rFonts w:eastAsia="Times New Roman" w:cs="Arial"/>
                <w:sz w:val="20"/>
                <w:szCs w:val="20"/>
              </w:rPr>
            </w:pPr>
            <w:r>
              <w:rPr>
                <w:rFonts w:eastAsia="Times New Roman" w:cs="Arial"/>
                <w:sz w:val="20"/>
                <w:szCs w:val="20"/>
              </w:rPr>
              <w:t>6 391 321</w:t>
            </w:r>
          </w:p>
        </w:tc>
      </w:tr>
      <w:tr w:rsidTr="00F86D35">
        <w:tblPrEx>
          <w:tblW w:w="9015" w:type="dxa"/>
          <w:tblLayout w:type="fixed"/>
          <w:tblLook w:val="04A0"/>
        </w:tblPrEx>
        <w:trPr>
          <w:trHeight w:val="567"/>
        </w:trPr>
        <w:tc>
          <w:tcPr>
            <w:tcW w:w="1803" w:type="dxa"/>
            <w:vMerge/>
            <w:vAlign w:val="center"/>
          </w:tcPr>
          <w:p w:rsidR="00F86D35">
            <w:pPr>
              <w:spacing w:after="0" w:line="240" w:lineRule="auto"/>
              <w:jc w:val="left"/>
              <w:rPr>
                <w:rFonts w:eastAsia="Times New Roman" w:cs="Arial"/>
                <w:bCs/>
                <w:sz w:val="20"/>
                <w:szCs w:val="20"/>
              </w:rPr>
            </w:pPr>
          </w:p>
        </w:tc>
        <w:tc>
          <w:tcPr>
            <w:tcW w:w="1027" w:type="dxa"/>
            <w:vMerge/>
            <w:vAlign w:val="center"/>
          </w:tcPr>
          <w:p w:rsidR="00F86D35">
            <w:pPr>
              <w:spacing w:after="0" w:line="240" w:lineRule="auto"/>
              <w:rPr>
                <w:rFonts w:cs="Arial"/>
                <w:sz w:val="20"/>
                <w:szCs w:val="20"/>
              </w:rPr>
            </w:pPr>
          </w:p>
        </w:tc>
        <w:tc>
          <w:tcPr>
            <w:tcW w:w="2835" w:type="dxa"/>
            <w:vMerge/>
            <w:vAlign w:val="center"/>
          </w:tcPr>
          <w:p w:rsidR="00F86D35">
            <w:pPr>
              <w:spacing w:after="0" w:line="240" w:lineRule="auto"/>
              <w:rPr>
                <w:rFonts w:cs="Arial"/>
                <w:sz w:val="20"/>
                <w:szCs w:val="20"/>
              </w:rPr>
            </w:pPr>
          </w:p>
        </w:tc>
        <w:tc>
          <w:tcPr>
            <w:tcW w:w="1134" w:type="dxa"/>
            <w:vAlign w:val="center"/>
          </w:tcPr>
          <w:p w:rsidR="00F86D35">
            <w:pPr>
              <w:spacing w:after="0" w:line="240" w:lineRule="auto"/>
              <w:jc w:val="right"/>
              <w:rPr>
                <w:rFonts w:cs="Arial"/>
                <w:sz w:val="20"/>
                <w:szCs w:val="20"/>
              </w:rPr>
            </w:pPr>
            <w:r>
              <w:rPr>
                <w:rFonts w:cs="Arial"/>
                <w:sz w:val="20"/>
                <w:szCs w:val="20"/>
              </w:rPr>
              <w:t>05</w:t>
            </w:r>
          </w:p>
        </w:tc>
        <w:tc>
          <w:tcPr>
            <w:tcW w:w="2216" w:type="dxa"/>
            <w:vAlign w:val="center"/>
          </w:tcPr>
          <w:p w:rsidR="00F86D35">
            <w:pPr>
              <w:spacing w:after="0" w:line="240" w:lineRule="auto"/>
              <w:jc w:val="right"/>
              <w:rPr>
                <w:rFonts w:eastAsia="Times New Roman" w:cs="Arial"/>
                <w:sz w:val="20"/>
                <w:szCs w:val="20"/>
              </w:rPr>
            </w:pPr>
            <w:r>
              <w:rPr>
                <w:rFonts w:eastAsia="Times New Roman" w:cs="Arial"/>
                <w:sz w:val="20"/>
                <w:szCs w:val="20"/>
              </w:rPr>
              <w:t>2 130 441</w:t>
            </w:r>
          </w:p>
        </w:tc>
      </w:tr>
    </w:tbl>
    <w:p w:rsidR="00F86D35">
      <w:pPr>
        <w:rPr>
          <w:rFonts w:cs="Arial"/>
        </w:rPr>
      </w:pPr>
    </w:p>
    <w:tbl>
      <w:tblPr>
        <w:tblStyle w:val="TableGrid"/>
        <w:tblW w:w="9067" w:type="dxa"/>
        <w:tblLayout w:type="fixed"/>
        <w:tblLook w:val="04A0"/>
      </w:tblPr>
      <w:tblGrid>
        <w:gridCol w:w="1838"/>
        <w:gridCol w:w="992"/>
        <w:gridCol w:w="2835"/>
        <w:gridCol w:w="1134"/>
        <w:gridCol w:w="2268"/>
      </w:tblGrid>
      <w:tr w:rsidTr="00F86D35">
        <w:tblPrEx>
          <w:tblW w:w="9067" w:type="dxa"/>
          <w:tblLayout w:type="fixed"/>
          <w:tblLook w:val="04A0"/>
        </w:tblPrEx>
        <w:trPr>
          <w:trHeight w:val="462"/>
        </w:trPr>
        <w:tc>
          <w:tcPr>
            <w:tcW w:w="9067" w:type="dxa"/>
            <w:gridSpan w:val="5"/>
            <w:shd w:val="clear" w:color="auto" w:fill="D19D26"/>
          </w:tcPr>
          <w:p w:rsidR="00F86D35">
            <w:pPr>
              <w:spacing w:before="60" w:after="60" w:line="240" w:lineRule="auto"/>
              <w:rPr>
                <w:rFonts w:cs="Arial"/>
              </w:rPr>
            </w:pPr>
            <w:r>
              <w:rPr>
                <w:rFonts w:eastAsia="Times New Roman" w:cs="Arial"/>
                <w:b/>
                <w:bCs/>
                <w:color w:val="FFFFFF" w:themeColor="background1"/>
                <w:sz w:val="20"/>
                <w:szCs w:val="20"/>
              </w:rPr>
              <w:t>Tabulka 6: Dimenze 3 – mechanismus územního plnění a územní zaměření</w:t>
            </w:r>
          </w:p>
        </w:tc>
      </w:tr>
      <w:tr w:rsidTr="00F86D35">
        <w:tblPrEx>
          <w:tblW w:w="9067" w:type="dxa"/>
          <w:tblLayout w:type="fixed"/>
          <w:tblLook w:val="04A0"/>
        </w:tblPrEx>
        <w:trPr>
          <w:trHeight w:val="1035"/>
        </w:trPr>
        <w:tc>
          <w:tcPr>
            <w:tcW w:w="1838" w:type="dxa"/>
            <w:shd w:val="clear" w:color="auto" w:fill="D9B768"/>
            <w:vAlign w:val="center"/>
          </w:tcPr>
          <w:p w:rsidR="00F86D35">
            <w:pPr>
              <w:spacing w:after="0" w:line="240" w:lineRule="auto"/>
              <w:jc w:val="left"/>
              <w:rPr>
                <w:rFonts w:cs="Arial"/>
              </w:rPr>
            </w:pPr>
            <w:r>
              <w:rPr>
                <w:rFonts w:eastAsia="Times New Roman" w:cs="Arial"/>
                <w:b/>
                <w:bCs/>
                <w:sz w:val="20"/>
                <w:szCs w:val="20"/>
              </w:rPr>
              <w:t>Číslo priority</w:t>
            </w:r>
          </w:p>
        </w:tc>
        <w:tc>
          <w:tcPr>
            <w:tcW w:w="992" w:type="dxa"/>
            <w:shd w:val="clear" w:color="auto" w:fill="D9B768"/>
            <w:vAlign w:val="center"/>
          </w:tcPr>
          <w:p w:rsidR="00F86D35">
            <w:pPr>
              <w:spacing w:after="0" w:line="240" w:lineRule="auto"/>
              <w:jc w:val="left"/>
              <w:rPr>
                <w:rFonts w:cs="Arial"/>
              </w:rPr>
            </w:pPr>
            <w:r>
              <w:rPr>
                <w:rFonts w:eastAsia="Times New Roman" w:cs="Arial"/>
                <w:b/>
                <w:bCs/>
                <w:sz w:val="20"/>
                <w:szCs w:val="20"/>
              </w:rPr>
              <w:t>Fond</w:t>
            </w:r>
          </w:p>
        </w:tc>
        <w:tc>
          <w:tcPr>
            <w:tcW w:w="2835" w:type="dxa"/>
            <w:shd w:val="clear" w:color="auto" w:fill="D9B768"/>
            <w:vAlign w:val="center"/>
          </w:tcPr>
          <w:p w:rsidR="00F86D35">
            <w:pPr>
              <w:spacing w:after="0" w:line="240" w:lineRule="auto"/>
              <w:jc w:val="left"/>
              <w:rPr>
                <w:rFonts w:cs="Arial"/>
              </w:rPr>
            </w:pPr>
            <w:r>
              <w:rPr>
                <w:rFonts w:eastAsia="Times New Roman" w:cs="Arial"/>
                <w:b/>
                <w:bCs/>
                <w:sz w:val="20"/>
                <w:szCs w:val="20"/>
              </w:rPr>
              <w:t xml:space="preserve">Kategorie regionu </w:t>
            </w:r>
            <w:r>
              <w:rPr>
                <w:rFonts w:eastAsia="Times New Roman" w:cs="Arial"/>
                <w:b/>
                <w:bCs/>
                <w:i/>
                <w:iCs/>
                <w:sz w:val="20"/>
                <w:szCs w:val="20"/>
              </w:rPr>
              <w:t>(nerelevantní pro FS)</w:t>
            </w:r>
          </w:p>
        </w:tc>
        <w:tc>
          <w:tcPr>
            <w:tcW w:w="1134" w:type="dxa"/>
            <w:shd w:val="clear" w:color="auto" w:fill="D9B768"/>
            <w:vAlign w:val="center"/>
          </w:tcPr>
          <w:p w:rsidR="00F86D35">
            <w:pPr>
              <w:spacing w:after="0" w:line="240" w:lineRule="auto"/>
              <w:jc w:val="left"/>
              <w:rPr>
                <w:rFonts w:cs="Arial"/>
              </w:rPr>
            </w:pPr>
            <w:r>
              <w:rPr>
                <w:rFonts w:eastAsia="Times New Roman" w:cs="Arial"/>
                <w:b/>
                <w:bCs/>
                <w:sz w:val="20"/>
                <w:szCs w:val="20"/>
              </w:rPr>
              <w:t xml:space="preserve">Kód </w:t>
            </w:r>
          </w:p>
        </w:tc>
        <w:tc>
          <w:tcPr>
            <w:tcW w:w="2268" w:type="dxa"/>
            <w:shd w:val="clear" w:color="auto" w:fill="D9B768"/>
            <w:vAlign w:val="center"/>
          </w:tcPr>
          <w:p w:rsidR="00F86D35">
            <w:pPr>
              <w:spacing w:after="0" w:line="240" w:lineRule="auto"/>
              <w:jc w:val="left"/>
              <w:rPr>
                <w:rFonts w:cs="Arial"/>
              </w:rPr>
            </w:pPr>
            <w:r>
              <w:rPr>
                <w:rFonts w:eastAsia="Times New Roman" w:cs="Arial"/>
                <w:b/>
                <w:bCs/>
                <w:sz w:val="20"/>
                <w:szCs w:val="20"/>
              </w:rPr>
              <w:t>Částka (v EUR)</w:t>
            </w:r>
          </w:p>
        </w:tc>
      </w:tr>
      <w:tr w:rsidTr="00F86D35">
        <w:tblPrEx>
          <w:tblW w:w="9067" w:type="dxa"/>
          <w:tblLayout w:type="fixed"/>
          <w:tblLook w:val="04A0"/>
        </w:tblPrEx>
        <w:trPr>
          <w:trHeight w:val="567"/>
        </w:trPr>
        <w:tc>
          <w:tcPr>
            <w:tcW w:w="1838" w:type="dxa"/>
            <w:vAlign w:val="center"/>
          </w:tcPr>
          <w:p w:rsidR="00F86D35">
            <w:pPr>
              <w:spacing w:after="0" w:line="240" w:lineRule="auto"/>
              <w:jc w:val="left"/>
              <w:rPr>
                <w:rFonts w:cs="Arial"/>
              </w:rPr>
            </w:pPr>
            <w:r>
              <w:rPr>
                <w:rFonts w:eastAsia="Times New Roman" w:cs="Arial"/>
                <w:bCs/>
                <w:sz w:val="20"/>
                <w:szCs w:val="20"/>
              </w:rPr>
              <w:t>1</w:t>
            </w:r>
          </w:p>
        </w:tc>
        <w:tc>
          <w:tcPr>
            <w:tcW w:w="992" w:type="dxa"/>
            <w:vAlign w:val="center"/>
          </w:tcPr>
          <w:p w:rsidR="00F86D35">
            <w:pPr>
              <w:spacing w:after="0" w:line="240" w:lineRule="auto"/>
              <w:jc w:val="left"/>
              <w:rPr>
                <w:rFonts w:cs="Arial"/>
              </w:rPr>
            </w:pPr>
            <w:r>
              <w:rPr>
                <w:rFonts w:cs="Arial"/>
                <w:sz w:val="20"/>
                <w:szCs w:val="20"/>
              </w:rPr>
              <w:t>FST</w:t>
            </w:r>
          </w:p>
        </w:tc>
        <w:tc>
          <w:tcPr>
            <w:tcW w:w="2835" w:type="dxa"/>
            <w:vAlign w:val="center"/>
          </w:tcPr>
          <w:p w:rsidR="00F86D35">
            <w:pPr>
              <w:spacing w:after="0" w:line="240" w:lineRule="auto"/>
              <w:jc w:val="left"/>
              <w:rPr>
                <w:rFonts w:cs="Arial"/>
              </w:rPr>
            </w:pPr>
            <w:r>
              <w:rPr>
                <w:rFonts w:cs="Arial"/>
                <w:sz w:val="20"/>
                <w:szCs w:val="20"/>
              </w:rPr>
              <w:t>méně rozvinuté</w:t>
            </w:r>
          </w:p>
        </w:tc>
        <w:tc>
          <w:tcPr>
            <w:tcW w:w="1134" w:type="dxa"/>
            <w:vAlign w:val="center"/>
          </w:tcPr>
          <w:p w:rsidR="00F86D35">
            <w:pPr>
              <w:spacing w:after="0" w:line="240" w:lineRule="auto"/>
              <w:jc w:val="right"/>
              <w:rPr>
                <w:rFonts w:cs="Arial"/>
              </w:rPr>
            </w:pPr>
            <w:r>
              <w:rPr>
                <w:rFonts w:eastAsia="Times New Roman" w:cs="Arial"/>
                <w:bCs/>
                <w:sz w:val="20"/>
                <w:szCs w:val="20"/>
              </w:rPr>
              <w:t>033</w:t>
            </w:r>
          </w:p>
        </w:tc>
        <w:tc>
          <w:tcPr>
            <w:tcW w:w="2268" w:type="dxa"/>
            <w:vAlign w:val="center"/>
          </w:tcPr>
          <w:p w:rsidR="00F86D35">
            <w:pPr>
              <w:spacing w:after="0" w:line="240" w:lineRule="auto"/>
              <w:jc w:val="right"/>
              <w:rPr>
                <w:rFonts w:cs="Arial"/>
              </w:rPr>
            </w:pPr>
            <w:r>
              <w:rPr>
                <w:rFonts w:eastAsia="Times New Roman" w:cs="Arial"/>
                <w:sz w:val="20"/>
                <w:szCs w:val="20"/>
              </w:rPr>
              <w:t>241 102 345</w:t>
            </w:r>
          </w:p>
        </w:tc>
      </w:tr>
    </w:tbl>
    <w:p w:rsidR="00F86D35"/>
    <w:tbl>
      <w:tblPr>
        <w:tblStyle w:val="TableGrid"/>
        <w:tblW w:w="9067" w:type="dxa"/>
        <w:tblLayout w:type="fixed"/>
        <w:tblLook w:val="04A0"/>
      </w:tblPr>
      <w:tblGrid>
        <w:gridCol w:w="1852"/>
        <w:gridCol w:w="978"/>
        <w:gridCol w:w="2835"/>
        <w:gridCol w:w="1134"/>
        <w:gridCol w:w="2268"/>
      </w:tblGrid>
      <w:tr w:rsidTr="00F86D35">
        <w:tblPrEx>
          <w:tblW w:w="9067" w:type="dxa"/>
          <w:tblLayout w:type="fixed"/>
          <w:tblLook w:val="04A0"/>
        </w:tblPrEx>
        <w:trPr>
          <w:trHeight w:val="485"/>
        </w:trPr>
        <w:tc>
          <w:tcPr>
            <w:tcW w:w="9067" w:type="dxa"/>
            <w:gridSpan w:val="5"/>
            <w:shd w:val="clear" w:color="auto" w:fill="D19D26"/>
          </w:tcPr>
          <w:p w:rsidR="00F86D35">
            <w:pPr>
              <w:tabs>
                <w:tab w:val="left" w:pos="5834"/>
              </w:tabs>
              <w:spacing w:before="60" w:after="60" w:line="240" w:lineRule="auto"/>
              <w:rPr>
                <w:rFonts w:cs="Arial"/>
              </w:rPr>
            </w:pPr>
            <w:r>
              <w:rPr>
                <w:rFonts w:eastAsia="Times New Roman" w:cs="Arial"/>
                <w:b/>
                <w:bCs/>
                <w:color w:val="FFFFFF" w:themeColor="background1"/>
                <w:sz w:val="20"/>
                <w:szCs w:val="20"/>
              </w:rPr>
              <w:t>Tabulka 8: Dimenze 3 – dimenze genderové rovnosti</w:t>
            </w:r>
            <w:r>
              <w:rPr>
                <w:rFonts w:eastAsia="Times New Roman" w:cs="Arial"/>
                <w:b/>
                <w:bCs/>
                <w:color w:val="FFFFFF" w:themeColor="background1"/>
                <w:sz w:val="20"/>
                <w:szCs w:val="20"/>
              </w:rPr>
              <w:tab/>
            </w:r>
          </w:p>
        </w:tc>
      </w:tr>
      <w:tr w:rsidTr="00F86D35">
        <w:tblPrEx>
          <w:tblW w:w="9067" w:type="dxa"/>
          <w:tblLayout w:type="fixed"/>
          <w:tblLook w:val="04A0"/>
        </w:tblPrEx>
        <w:trPr>
          <w:trHeight w:val="1035"/>
        </w:trPr>
        <w:tc>
          <w:tcPr>
            <w:tcW w:w="1852" w:type="dxa"/>
            <w:shd w:val="clear" w:color="auto" w:fill="D9B768"/>
            <w:vAlign w:val="center"/>
          </w:tcPr>
          <w:p w:rsidR="00F86D35">
            <w:pPr>
              <w:spacing w:after="0" w:line="240" w:lineRule="auto"/>
              <w:jc w:val="left"/>
              <w:rPr>
                <w:rFonts w:cs="Arial"/>
              </w:rPr>
            </w:pPr>
            <w:r>
              <w:rPr>
                <w:rFonts w:eastAsia="Times New Roman" w:cs="Arial"/>
                <w:b/>
                <w:bCs/>
                <w:sz w:val="20"/>
                <w:szCs w:val="20"/>
              </w:rPr>
              <w:t>Číslo priority</w:t>
            </w:r>
          </w:p>
        </w:tc>
        <w:tc>
          <w:tcPr>
            <w:tcW w:w="978" w:type="dxa"/>
            <w:shd w:val="clear" w:color="auto" w:fill="D9B768"/>
            <w:vAlign w:val="center"/>
          </w:tcPr>
          <w:p w:rsidR="00F86D35">
            <w:pPr>
              <w:spacing w:after="0" w:line="240" w:lineRule="auto"/>
              <w:jc w:val="left"/>
              <w:rPr>
                <w:rFonts w:cs="Arial"/>
              </w:rPr>
            </w:pPr>
            <w:r>
              <w:rPr>
                <w:rFonts w:eastAsia="Times New Roman" w:cs="Arial"/>
                <w:b/>
                <w:bCs/>
                <w:sz w:val="20"/>
                <w:szCs w:val="20"/>
              </w:rPr>
              <w:t>Fond</w:t>
            </w:r>
          </w:p>
        </w:tc>
        <w:tc>
          <w:tcPr>
            <w:tcW w:w="2835" w:type="dxa"/>
            <w:shd w:val="clear" w:color="auto" w:fill="D9B768"/>
            <w:vAlign w:val="center"/>
          </w:tcPr>
          <w:p w:rsidR="00F86D35">
            <w:pPr>
              <w:spacing w:after="0" w:line="240" w:lineRule="auto"/>
              <w:jc w:val="left"/>
              <w:rPr>
                <w:rFonts w:cs="Arial"/>
              </w:rPr>
            </w:pPr>
            <w:r>
              <w:rPr>
                <w:rFonts w:eastAsia="Times New Roman" w:cs="Arial"/>
                <w:b/>
                <w:bCs/>
                <w:sz w:val="20"/>
                <w:szCs w:val="20"/>
              </w:rPr>
              <w:t xml:space="preserve">Kategorie regionu </w:t>
            </w:r>
            <w:r>
              <w:rPr>
                <w:rFonts w:eastAsia="Times New Roman" w:cs="Arial"/>
                <w:b/>
                <w:bCs/>
                <w:i/>
                <w:iCs/>
                <w:sz w:val="20"/>
                <w:szCs w:val="20"/>
              </w:rPr>
              <w:t>(nerelevantní pro FS)</w:t>
            </w:r>
          </w:p>
        </w:tc>
        <w:tc>
          <w:tcPr>
            <w:tcW w:w="1134" w:type="dxa"/>
            <w:shd w:val="clear" w:color="auto" w:fill="D9B768"/>
            <w:vAlign w:val="center"/>
          </w:tcPr>
          <w:p w:rsidR="00F86D35">
            <w:pPr>
              <w:spacing w:after="0" w:line="240" w:lineRule="auto"/>
              <w:jc w:val="left"/>
              <w:rPr>
                <w:rFonts w:cs="Arial"/>
              </w:rPr>
            </w:pPr>
            <w:r>
              <w:rPr>
                <w:rFonts w:eastAsia="Times New Roman" w:cs="Arial"/>
                <w:b/>
                <w:bCs/>
                <w:sz w:val="20"/>
                <w:szCs w:val="20"/>
              </w:rPr>
              <w:t xml:space="preserve">Kód </w:t>
            </w:r>
          </w:p>
        </w:tc>
        <w:tc>
          <w:tcPr>
            <w:tcW w:w="2268" w:type="dxa"/>
            <w:shd w:val="clear" w:color="auto" w:fill="D9B768"/>
            <w:vAlign w:val="center"/>
          </w:tcPr>
          <w:p w:rsidR="00F86D35">
            <w:pPr>
              <w:spacing w:after="0" w:line="240" w:lineRule="auto"/>
              <w:jc w:val="left"/>
              <w:rPr>
                <w:rFonts w:cs="Arial"/>
              </w:rPr>
            </w:pPr>
            <w:r>
              <w:rPr>
                <w:rFonts w:eastAsia="Times New Roman" w:cs="Arial"/>
                <w:b/>
                <w:bCs/>
                <w:sz w:val="20"/>
                <w:szCs w:val="20"/>
              </w:rPr>
              <w:t>Částka (v EUR)</w:t>
            </w:r>
          </w:p>
        </w:tc>
      </w:tr>
      <w:tr w:rsidTr="00F86D35">
        <w:tblPrEx>
          <w:tblW w:w="9067" w:type="dxa"/>
          <w:tblLayout w:type="fixed"/>
          <w:tblLook w:val="04A0"/>
        </w:tblPrEx>
        <w:trPr>
          <w:trHeight w:val="567"/>
        </w:trPr>
        <w:tc>
          <w:tcPr>
            <w:tcW w:w="1852" w:type="dxa"/>
            <w:vAlign w:val="center"/>
          </w:tcPr>
          <w:p w:rsidR="00F86D35">
            <w:pPr>
              <w:spacing w:after="0" w:line="240" w:lineRule="auto"/>
              <w:jc w:val="left"/>
              <w:rPr>
                <w:rFonts w:cs="Arial"/>
              </w:rPr>
            </w:pPr>
            <w:r>
              <w:rPr>
                <w:rFonts w:eastAsia="Times New Roman" w:cs="Arial"/>
                <w:bCs/>
                <w:sz w:val="20"/>
                <w:szCs w:val="20"/>
              </w:rPr>
              <w:t>1</w:t>
            </w:r>
          </w:p>
        </w:tc>
        <w:tc>
          <w:tcPr>
            <w:tcW w:w="978" w:type="dxa"/>
            <w:vAlign w:val="center"/>
          </w:tcPr>
          <w:p w:rsidR="00F86D35">
            <w:pPr>
              <w:spacing w:after="0" w:line="240" w:lineRule="auto"/>
              <w:jc w:val="left"/>
              <w:rPr>
                <w:rFonts w:cs="Arial"/>
              </w:rPr>
            </w:pPr>
            <w:r>
              <w:rPr>
                <w:rFonts w:cs="Arial"/>
                <w:sz w:val="20"/>
                <w:szCs w:val="20"/>
              </w:rPr>
              <w:t>FST</w:t>
            </w:r>
          </w:p>
        </w:tc>
        <w:tc>
          <w:tcPr>
            <w:tcW w:w="2835" w:type="dxa"/>
            <w:vAlign w:val="center"/>
          </w:tcPr>
          <w:p w:rsidR="00F86D35">
            <w:pPr>
              <w:spacing w:after="0" w:line="240" w:lineRule="auto"/>
              <w:jc w:val="left"/>
              <w:rPr>
                <w:rFonts w:cs="Arial"/>
              </w:rPr>
            </w:pPr>
            <w:r>
              <w:rPr>
                <w:rFonts w:cs="Arial"/>
                <w:sz w:val="20"/>
                <w:szCs w:val="20"/>
              </w:rPr>
              <w:t>méně rozvinuté</w:t>
            </w:r>
          </w:p>
        </w:tc>
        <w:tc>
          <w:tcPr>
            <w:tcW w:w="1134" w:type="dxa"/>
            <w:vAlign w:val="center"/>
          </w:tcPr>
          <w:p w:rsidR="00F86D35">
            <w:pPr>
              <w:spacing w:after="0" w:line="240" w:lineRule="auto"/>
              <w:jc w:val="right"/>
              <w:rPr>
                <w:rFonts w:cs="Arial"/>
              </w:rPr>
            </w:pPr>
            <w:r>
              <w:rPr>
                <w:rFonts w:eastAsia="Times New Roman" w:cs="Arial"/>
                <w:bCs/>
                <w:sz w:val="20"/>
                <w:szCs w:val="20"/>
              </w:rPr>
              <w:t>03</w:t>
            </w:r>
          </w:p>
        </w:tc>
        <w:tc>
          <w:tcPr>
            <w:tcW w:w="2268" w:type="dxa"/>
            <w:vAlign w:val="center"/>
          </w:tcPr>
          <w:p w:rsidR="00F86D35">
            <w:pPr>
              <w:spacing w:after="0" w:line="240" w:lineRule="auto"/>
              <w:jc w:val="right"/>
              <w:rPr>
                <w:rFonts w:cs="Arial"/>
              </w:rPr>
            </w:pPr>
            <w:r>
              <w:rPr>
                <w:rFonts w:eastAsia="Times New Roman" w:cs="Arial"/>
                <w:sz w:val="20"/>
                <w:szCs w:val="20"/>
              </w:rPr>
              <w:t>241 102 345</w:t>
            </w:r>
          </w:p>
        </w:tc>
      </w:tr>
    </w:tbl>
    <w:p w:rsidR="00F86D35">
      <w:pPr>
        <w:spacing w:after="160" w:line="259" w:lineRule="auto"/>
        <w:jc w:val="left"/>
      </w:pPr>
      <w:r>
        <w:br w:type="page"/>
      </w:r>
    </w:p>
    <w:p w:rsidR="00F86D35">
      <w:pPr>
        <w:pStyle w:val="Heading3"/>
      </w:pPr>
      <w:bookmarkStart w:id="14" w:name="_Toc256000012"/>
      <w:r>
        <w:rPr>
          <w:rFonts w:eastAsiaTheme="minorHAnsi" w:cstheme="minorBidi"/>
        </w:rPr>
        <w:t>Priorita Ústecký kraj</w:t>
      </w:r>
      <w:bookmarkEnd w:id="14"/>
    </w:p>
    <w:p w:rsidR="00F86D35">
      <w:pPr>
        <w:pStyle w:val="Heading4"/>
      </w:pPr>
      <w:r>
        <w:rPr>
          <w:rFonts w:eastAsiaTheme="minorHAnsi" w:cstheme="minorBidi"/>
        </w:rPr>
        <w:t>Intervence fondů</w:t>
      </w:r>
    </w:p>
    <w:p w:rsidR="00F86D35">
      <w:pPr>
        <w:pStyle w:val="Heading6"/>
        <w:rPr>
          <w:i/>
          <w:lang w:val="en-US"/>
        </w:rPr>
      </w:pPr>
      <w:r>
        <w:t>Související druhy akcí</w:t>
      </w:r>
    </w:p>
    <w:p w:rsidR="00F86D35">
      <w:pPr>
        <w:pStyle w:val="Heading7"/>
      </w:pPr>
      <w:r>
        <w:t>A. Tematické výzvy</w:t>
      </w:r>
    </w:p>
    <w:p w:rsidR="00F86D35">
      <w:pPr>
        <w:rPr>
          <w:shd w:val="clear" w:color="auto" w:fill="FFFFFF"/>
        </w:rPr>
      </w:pPr>
      <w:r>
        <w:rPr>
          <w:shd w:val="clear" w:color="auto" w:fill="FFFFFF"/>
        </w:rPr>
        <w:t>V rámci specifického cíle prostřednictvím</w:t>
      </w:r>
      <w:r>
        <w:rPr>
          <w:b/>
          <w:bCs/>
          <w:shd w:val="clear" w:color="auto" w:fill="FFFFFF"/>
        </w:rPr>
        <w:t xml:space="preserve"> tematických výzev </w:t>
      </w:r>
      <w:r>
        <w:rPr>
          <w:shd w:val="clear" w:color="auto" w:fill="FFFFFF"/>
        </w:rPr>
        <w:t xml:space="preserve">podporujeme intervence zaměřené na </w:t>
      </w:r>
      <w:r>
        <w:rPr>
          <w:b/>
          <w:bCs/>
          <w:shd w:val="clear" w:color="auto" w:fill="FFFFFF"/>
        </w:rPr>
        <w:t>klíčové potřeby kraje</w:t>
      </w:r>
      <w:r>
        <w:rPr>
          <w:shd w:val="clear" w:color="auto" w:fill="FFFFFF"/>
        </w:rPr>
        <w:t>:</w:t>
      </w:r>
    </w:p>
    <w:p w:rsidR="00F86D35" w:rsidP="00972B89">
      <w:pPr>
        <w:pStyle w:val="ListParagraph"/>
        <w:numPr>
          <w:ilvl w:val="0"/>
          <w:numId w:val="19"/>
        </w:numPr>
        <w:rPr>
          <w:shd w:val="clear" w:color="auto" w:fill="FFFFFF"/>
        </w:rPr>
      </w:pPr>
      <w:r>
        <w:rPr>
          <w:b/>
          <w:shd w:val="clear" w:color="auto" w:fill="FFFFFF"/>
        </w:rPr>
        <w:t>podporu podnikatelského sektoru a přímou tvorbu nových pracovních míst</w:t>
      </w:r>
      <w:r>
        <w:rPr>
          <w:shd w:val="clear" w:color="auto" w:fill="FFFFFF"/>
        </w:rPr>
        <w:t xml:space="preserve"> jako například:</w:t>
      </w:r>
    </w:p>
    <w:p w:rsidR="00F86D35" w:rsidP="00972B89">
      <w:pPr>
        <w:pStyle w:val="ListParagraph"/>
        <w:numPr>
          <w:ilvl w:val="1"/>
          <w:numId w:val="19"/>
        </w:numPr>
      </w:pPr>
      <w:r>
        <w:t>investice do fixního kapitálu nebo nehmotných aktiv podniků za účelem výroby zboží nebo poskytování služeb s důrazem na obory podle chytré specializace kraje (např. chemie, energetika nebo výroba skla a porcelánu);</w:t>
      </w:r>
    </w:p>
    <w:p w:rsidR="00F86D35" w:rsidP="00972B89">
      <w:pPr>
        <w:pStyle w:val="ListParagraph"/>
        <w:numPr>
          <w:ilvl w:val="1"/>
          <w:numId w:val="19"/>
        </w:numPr>
      </w:pPr>
      <w:r>
        <w:t>podporu kulturních a kreativních odvětví mj. prostřednictvím rozvoje kulturních a kreativních center zaměřených mj. na podporu tradičních odvětví výroby skla a porcelánu;</w:t>
      </w:r>
    </w:p>
    <w:p w:rsidR="00F86D35" w:rsidP="00972B89">
      <w:pPr>
        <w:pStyle w:val="ListParagraph"/>
        <w:numPr>
          <w:ilvl w:val="0"/>
          <w:numId w:val="19"/>
        </w:numPr>
      </w:pPr>
      <w:r>
        <w:rPr>
          <w:b/>
          <w:bCs/>
          <w:shd w:val="clear" w:color="auto" w:fill="FFFFFF"/>
        </w:rPr>
        <w:t xml:space="preserve">rozvoj nových obnovitelných zdrojů </w:t>
      </w:r>
      <w:r>
        <w:rPr>
          <w:shd w:val="clear" w:color="auto" w:fill="FFFFFF"/>
        </w:rPr>
        <w:t>a souvisejících technologií, které umožní přechod ke klimaticky neutrální ekonomice jako například:</w:t>
      </w:r>
    </w:p>
    <w:p w:rsidR="00F86D35" w:rsidP="00972B89">
      <w:pPr>
        <w:pStyle w:val="ListParagraph"/>
        <w:numPr>
          <w:ilvl w:val="1"/>
          <w:numId w:val="19"/>
        </w:numPr>
      </w:pPr>
      <w:r>
        <w:t>vodíkové údolí zahrnující kompletní řetězec od výzkumu a vývoje, přes výrobu a skladování až po využití zeleného vodíku v průmyslu a dopravě;</w:t>
      </w:r>
    </w:p>
    <w:p w:rsidR="00F86D35" w:rsidP="00972B89">
      <w:pPr>
        <w:pStyle w:val="ListParagraph"/>
        <w:numPr>
          <w:ilvl w:val="1"/>
          <w:numId w:val="19"/>
        </w:numPr>
      </w:pPr>
      <w:r>
        <w:rPr>
          <w:color w:val="000000"/>
          <w:lang w:eastAsia="cs-CZ"/>
        </w:rPr>
        <w:t>podporu vytvoření hodnotového řetězce využití lithia a výroby baterií a využívání místních zdrojů surovin;</w:t>
      </w:r>
    </w:p>
    <w:p w:rsidR="00F86D35" w:rsidP="00972B89">
      <w:pPr>
        <w:pStyle w:val="ListParagraph"/>
        <w:numPr>
          <w:ilvl w:val="1"/>
          <w:numId w:val="19"/>
        </w:numPr>
      </w:pPr>
      <w:r>
        <w:t>nové lokální distribuční soustavy elektrické energie na bázi energetických komunit;</w:t>
      </w:r>
    </w:p>
    <w:p w:rsidR="00F86D35" w:rsidP="00972B89">
      <w:pPr>
        <w:pStyle w:val="ListParagraph"/>
        <w:numPr>
          <w:ilvl w:val="0"/>
          <w:numId w:val="19"/>
        </w:numPr>
        <w:rPr>
          <w:shd w:val="clear" w:color="auto" w:fill="FFFFFF"/>
        </w:rPr>
      </w:pPr>
      <w:r>
        <w:rPr>
          <w:b/>
          <w:bCs/>
          <w:shd w:val="clear" w:color="auto" w:fill="FFFFFF"/>
        </w:rPr>
        <w:t>zachování zaměstnanosti v podnicích</w:t>
      </w:r>
      <w:r>
        <w:rPr>
          <w:shd w:val="clear" w:color="auto" w:fill="FFFFFF"/>
        </w:rPr>
        <w:t>, které procházejí transformací v důsledku naplňování cílů Zelené dohody pro Evropu; tato pomoc zahrnuje především:</w:t>
      </w:r>
    </w:p>
    <w:p w:rsidR="00F86D35" w:rsidP="00972B89">
      <w:pPr>
        <w:pStyle w:val="ListParagraph"/>
        <w:numPr>
          <w:ilvl w:val="1"/>
          <w:numId w:val="19"/>
        </w:numPr>
        <w:rPr>
          <w:shd w:val="clear" w:color="auto" w:fill="FFFFFF"/>
        </w:rPr>
      </w:pPr>
      <w:r>
        <w:rPr>
          <w:shd w:val="clear" w:color="auto" w:fill="FFFFFF"/>
        </w:rPr>
        <w:t>zvyšování kvalifikace pracovníků;</w:t>
      </w:r>
    </w:p>
    <w:p w:rsidR="00F86D35" w:rsidP="00972B89">
      <w:pPr>
        <w:pStyle w:val="ListParagraph"/>
        <w:numPr>
          <w:ilvl w:val="1"/>
          <w:numId w:val="19"/>
        </w:numPr>
        <w:rPr>
          <w:shd w:val="clear" w:color="auto" w:fill="FFFFFF"/>
        </w:rPr>
      </w:pPr>
      <w:r>
        <w:rPr>
          <w:shd w:val="clear" w:color="auto" w:fill="FFFFFF"/>
        </w:rPr>
        <w:t>rekvalifikace pracovníků pro nová odvětví;</w:t>
      </w:r>
    </w:p>
    <w:p w:rsidR="00F86D35" w:rsidP="00972B89">
      <w:pPr>
        <w:pStyle w:val="ListParagraph"/>
        <w:numPr>
          <w:ilvl w:val="1"/>
          <w:numId w:val="19"/>
        </w:numPr>
        <w:rPr>
          <w:shd w:val="clear" w:color="auto" w:fill="FFFFFF"/>
        </w:rPr>
      </w:pPr>
      <w:r>
        <w:rPr>
          <w:shd w:val="clear" w:color="auto" w:fill="FFFFFF"/>
        </w:rPr>
        <w:t>kariérové poradenství;</w:t>
      </w:r>
    </w:p>
    <w:p w:rsidR="00F86D35" w:rsidP="00972B89">
      <w:pPr>
        <w:pStyle w:val="ListParagraph"/>
        <w:numPr>
          <w:ilvl w:val="1"/>
          <w:numId w:val="19"/>
        </w:numPr>
        <w:rPr>
          <w:shd w:val="clear" w:color="auto" w:fill="FFFFFF"/>
        </w:rPr>
      </w:pPr>
      <w:r>
        <w:rPr>
          <w:shd w:val="clear" w:color="auto" w:fill="FFFFFF"/>
        </w:rPr>
        <w:t>sociální poradenství pro pracovníky;</w:t>
      </w:r>
    </w:p>
    <w:p w:rsidR="00F86D35" w:rsidP="00972B89">
      <w:pPr>
        <w:pStyle w:val="ListParagraph"/>
        <w:numPr>
          <w:ilvl w:val="1"/>
          <w:numId w:val="19"/>
        </w:numPr>
        <w:rPr>
          <w:shd w:val="clear" w:color="auto" w:fill="FFFFFF"/>
        </w:rPr>
      </w:pPr>
      <w:r>
        <w:rPr>
          <w:shd w:val="clear" w:color="auto" w:fill="FFFFFF"/>
        </w:rPr>
        <w:t>investiční náklady přímo související se změnou potřeb zaměstnanců;</w:t>
      </w:r>
    </w:p>
    <w:p w:rsidR="00F86D35" w:rsidP="00972B89">
      <w:pPr>
        <w:pStyle w:val="ListParagraph"/>
        <w:numPr>
          <w:ilvl w:val="0"/>
          <w:numId w:val="19"/>
        </w:numPr>
        <w:rPr>
          <w:shd w:val="clear" w:color="auto" w:fill="FFFFFF"/>
        </w:rPr>
      </w:pPr>
      <w:r>
        <w:rPr>
          <w:b/>
          <w:bCs/>
          <w:shd w:val="clear" w:color="auto" w:fill="FFFFFF"/>
        </w:rPr>
        <w:t>vzd</w:t>
      </w:r>
      <w:r>
        <w:rPr>
          <w:rFonts w:hint="eastAsia"/>
          <w:b/>
          <w:bCs/>
          <w:shd w:val="clear" w:color="auto" w:fill="FFFFFF"/>
        </w:rPr>
        <w:t>ě</w:t>
      </w:r>
      <w:r>
        <w:rPr>
          <w:b/>
          <w:bCs/>
          <w:shd w:val="clear" w:color="auto" w:fill="FFFFFF"/>
        </w:rPr>
        <w:t>lávací soustavu</w:t>
      </w:r>
      <w:r>
        <w:rPr>
          <w:shd w:val="clear" w:color="auto" w:fill="FFFFFF"/>
        </w:rPr>
        <w:t xml:space="preserve">, a to konkrétně na podporu </w:t>
      </w:r>
      <w:r>
        <w:rPr>
          <w:b/>
          <w:shd w:val="clear" w:color="auto" w:fill="FFFFFF"/>
        </w:rPr>
        <w:t>odborných u</w:t>
      </w:r>
      <w:r>
        <w:rPr>
          <w:rFonts w:hint="eastAsia"/>
          <w:b/>
          <w:shd w:val="clear" w:color="auto" w:fill="FFFFFF"/>
        </w:rPr>
        <w:t>č</w:t>
      </w:r>
      <w:r>
        <w:rPr>
          <w:b/>
          <w:shd w:val="clear" w:color="auto" w:fill="FFFFFF"/>
        </w:rPr>
        <w:t>eben st</w:t>
      </w:r>
      <w:r>
        <w:rPr>
          <w:rFonts w:hint="eastAsia"/>
          <w:b/>
          <w:shd w:val="clear" w:color="auto" w:fill="FFFFFF"/>
        </w:rPr>
        <w:t>ř</w:t>
      </w:r>
      <w:r>
        <w:rPr>
          <w:b/>
          <w:shd w:val="clear" w:color="auto" w:fill="FFFFFF"/>
        </w:rPr>
        <w:t>edních škol</w:t>
      </w:r>
      <w:r>
        <w:rPr>
          <w:shd w:val="clear" w:color="auto" w:fill="FFFFFF"/>
        </w:rPr>
        <w:t xml:space="preserve"> v souvislosti se specializací regionu a novými oblastmi rozvoje;</w:t>
      </w:r>
    </w:p>
    <w:p w:rsidR="00F86D35" w:rsidP="00972B89">
      <w:pPr>
        <w:pStyle w:val="ListParagraph"/>
        <w:numPr>
          <w:ilvl w:val="0"/>
          <w:numId w:val="19"/>
        </w:numPr>
      </w:pPr>
      <w:r>
        <w:rPr>
          <w:shd w:val="clear" w:color="auto" w:fill="FFFFFF"/>
        </w:rPr>
        <w:t xml:space="preserve">infrastrukturu pro </w:t>
      </w:r>
      <w:r>
        <w:rPr>
          <w:b/>
          <w:shd w:val="clear" w:color="auto" w:fill="FFFFFF"/>
        </w:rPr>
        <w:t>zájmové vzd</w:t>
      </w:r>
      <w:r>
        <w:rPr>
          <w:rFonts w:hint="eastAsia"/>
          <w:b/>
          <w:shd w:val="clear" w:color="auto" w:fill="FFFFFF"/>
        </w:rPr>
        <w:t>ě</w:t>
      </w:r>
      <w:r>
        <w:rPr>
          <w:b/>
          <w:shd w:val="clear" w:color="auto" w:fill="FFFFFF"/>
        </w:rPr>
        <w:t>lávání</w:t>
      </w:r>
      <w:r>
        <w:rPr>
          <w:shd w:val="clear" w:color="auto" w:fill="FFFFFF"/>
        </w:rPr>
        <w:t xml:space="preserve"> sloužící pro osvětu v oblastech transformace regionu a změny klimatu;</w:t>
      </w:r>
    </w:p>
    <w:p w:rsidR="00F86D35" w:rsidP="00972B89">
      <w:pPr>
        <w:pStyle w:val="ListParagraph"/>
        <w:numPr>
          <w:ilvl w:val="0"/>
          <w:numId w:val="19"/>
        </w:numPr>
      </w:pPr>
      <w:r>
        <w:rPr>
          <w:shd w:val="clear" w:color="auto" w:fill="FFFFFF"/>
        </w:rPr>
        <w:t xml:space="preserve">posílení </w:t>
      </w:r>
      <w:r>
        <w:rPr>
          <w:b/>
          <w:shd w:val="clear" w:color="auto" w:fill="FFFFFF"/>
        </w:rPr>
        <w:t>soci</w:t>
      </w:r>
      <w:r>
        <w:rPr>
          <w:rFonts w:hint="eastAsia"/>
          <w:b/>
          <w:shd w:val="clear" w:color="auto" w:fill="FFFFFF"/>
        </w:rPr>
        <w:t>á</w:t>
      </w:r>
      <w:r>
        <w:rPr>
          <w:b/>
          <w:shd w:val="clear" w:color="auto" w:fill="FFFFFF"/>
        </w:rPr>
        <w:t>ln</w:t>
      </w:r>
      <w:r>
        <w:rPr>
          <w:rFonts w:hint="eastAsia"/>
          <w:b/>
          <w:shd w:val="clear" w:color="auto" w:fill="FFFFFF"/>
        </w:rPr>
        <w:t>í</w:t>
      </w:r>
      <w:r>
        <w:rPr>
          <w:b/>
          <w:shd w:val="clear" w:color="auto" w:fill="FFFFFF"/>
        </w:rPr>
        <w:t xml:space="preserve"> stability </w:t>
      </w:r>
      <w:r>
        <w:rPr>
          <w:shd w:val="clear" w:color="auto" w:fill="FFFFFF"/>
        </w:rPr>
        <w:t>regionu prostřednictvím podpory soudržnosti místních komunit.</w:t>
      </w:r>
    </w:p>
    <w:p w:rsidR="00F86D35">
      <w:pPr>
        <w:rPr>
          <w:shd w:val="clear" w:color="auto" w:fill="FFFFFF"/>
        </w:rPr>
      </w:pPr>
      <w:r>
        <w:rPr>
          <w:shd w:val="clear" w:color="auto" w:fill="FFFFFF"/>
        </w:rPr>
        <w:t xml:space="preserve">Tematické výzvy dále podporují intervence zaměřené na </w:t>
      </w:r>
      <w:r>
        <w:rPr>
          <w:b/>
          <w:bCs/>
          <w:shd w:val="clear" w:color="auto" w:fill="FFFFFF"/>
        </w:rPr>
        <w:t>vysoce prioritní</w:t>
      </w:r>
      <w:r>
        <w:rPr>
          <w:shd w:val="clear" w:color="auto" w:fill="FFFFFF"/>
        </w:rPr>
        <w:t xml:space="preserve"> </w:t>
      </w:r>
      <w:r>
        <w:rPr>
          <w:b/>
          <w:bCs/>
          <w:shd w:val="clear" w:color="auto" w:fill="FFFFFF"/>
        </w:rPr>
        <w:t>potřeby kraje</w:t>
      </w:r>
      <w:r>
        <w:rPr>
          <w:shd w:val="clear" w:color="auto" w:fill="FFFFFF"/>
        </w:rPr>
        <w:t>:</w:t>
      </w:r>
    </w:p>
    <w:p w:rsidR="00F86D35" w:rsidP="00972B89">
      <w:pPr>
        <w:pStyle w:val="ListParagraph"/>
        <w:numPr>
          <w:ilvl w:val="0"/>
          <w:numId w:val="19"/>
        </w:numPr>
        <w:rPr>
          <w:lang w:val="en-US"/>
        </w:rPr>
      </w:pPr>
      <w:r>
        <w:rPr>
          <w:b/>
          <w:shd w:val="clear" w:color="auto" w:fill="FFFFFF"/>
        </w:rPr>
        <w:t>nová řešení</w:t>
      </w:r>
      <w:r>
        <w:rPr>
          <w:shd w:val="clear" w:color="auto" w:fill="FFFFFF"/>
        </w:rPr>
        <w:t xml:space="preserve"> a </w:t>
      </w:r>
      <w:r>
        <w:rPr>
          <w:b/>
          <w:shd w:val="clear" w:color="auto" w:fill="FFFFFF"/>
        </w:rPr>
        <w:t xml:space="preserve">podporu rozvoje výzkumu, vývoje a inovací </w:t>
      </w:r>
      <w:r>
        <w:rPr>
          <w:shd w:val="clear" w:color="auto" w:fill="FFFFFF"/>
        </w:rPr>
        <w:t>jako například:</w:t>
      </w:r>
    </w:p>
    <w:p w:rsidR="00F86D35" w:rsidP="00972B89">
      <w:pPr>
        <w:pStyle w:val="ListParagraph"/>
        <w:numPr>
          <w:ilvl w:val="1"/>
          <w:numId w:val="19"/>
        </w:numPr>
        <w:rPr>
          <w:rFonts w:cs="Segoe UI"/>
        </w:rPr>
      </w:pPr>
      <w:r>
        <w:rPr>
          <w:color w:val="000000"/>
        </w:rPr>
        <w:t xml:space="preserve">rozvoj výzkumných a vývojových aktivit dle chytré specializace kraje </w:t>
      </w:r>
      <w:r>
        <w:t>prioritně se zaměřením na energetickou transformaci, snižování emisí a nové výzvy;</w:t>
      </w:r>
    </w:p>
    <w:p w:rsidR="00F86D35" w:rsidP="00972B89">
      <w:pPr>
        <w:pStyle w:val="ListParagraph"/>
        <w:numPr>
          <w:ilvl w:val="1"/>
          <w:numId w:val="19"/>
        </w:numPr>
      </w:pPr>
      <w:r>
        <w:t>budování a rozvoj podnikových a regionálních univerzitních výzkumných a vývojových center;</w:t>
      </w:r>
    </w:p>
    <w:p w:rsidR="00F86D35" w:rsidP="00972B89">
      <w:pPr>
        <w:pStyle w:val="ListParagraph"/>
        <w:numPr>
          <w:ilvl w:val="1"/>
          <w:numId w:val="19"/>
        </w:numPr>
      </w:pPr>
      <w:r>
        <w:t>budování a rozvoj podpůrné infrastruktury pro podnikatelské, inovační, výzkumné a vývojové aktivity;</w:t>
      </w:r>
    </w:p>
    <w:p w:rsidR="00F86D35" w:rsidP="00972B89">
      <w:pPr>
        <w:pStyle w:val="ListParagraph"/>
        <w:numPr>
          <w:ilvl w:val="0"/>
          <w:numId w:val="19"/>
        </w:numPr>
      </w:pPr>
      <w:r>
        <w:rPr>
          <w:b/>
          <w:bCs/>
          <w:shd w:val="clear" w:color="auto" w:fill="FFFFFF"/>
        </w:rPr>
        <w:t>znovuvyužití území po t</w:t>
      </w:r>
      <w:r>
        <w:rPr>
          <w:rFonts w:hint="eastAsia"/>
          <w:b/>
          <w:bCs/>
          <w:shd w:val="clear" w:color="auto" w:fill="FFFFFF"/>
        </w:rPr>
        <w:t>ěž</w:t>
      </w:r>
      <w:r>
        <w:rPr>
          <w:b/>
          <w:bCs/>
          <w:shd w:val="clear" w:color="auto" w:fill="FFFFFF"/>
        </w:rPr>
        <w:t>b</w:t>
      </w:r>
      <w:r>
        <w:rPr>
          <w:rFonts w:hint="eastAsia"/>
          <w:b/>
          <w:bCs/>
          <w:shd w:val="clear" w:color="auto" w:fill="FFFFFF"/>
        </w:rPr>
        <w:t>ě</w:t>
      </w:r>
      <w:r>
        <w:rPr>
          <w:b/>
          <w:bCs/>
          <w:shd w:val="clear" w:color="auto" w:fill="FFFFFF"/>
        </w:rPr>
        <w:t xml:space="preserve"> hn</w:t>
      </w:r>
      <w:r>
        <w:rPr>
          <w:rFonts w:hint="eastAsia"/>
          <w:b/>
          <w:bCs/>
          <w:shd w:val="clear" w:color="auto" w:fill="FFFFFF"/>
        </w:rPr>
        <w:t>ě</w:t>
      </w:r>
      <w:r>
        <w:rPr>
          <w:b/>
          <w:bCs/>
          <w:shd w:val="clear" w:color="auto" w:fill="FFFFFF"/>
        </w:rPr>
        <w:t>dého uhlí</w:t>
      </w:r>
      <w:r>
        <w:rPr>
          <w:shd w:val="clear" w:color="auto" w:fill="FFFFFF"/>
        </w:rPr>
        <w:t xml:space="preserve"> a souvisejícího průmyslu včetně energetiky a teplárenství, a to:</w:t>
      </w:r>
    </w:p>
    <w:p w:rsidR="00F86D35" w:rsidP="00972B89">
      <w:pPr>
        <w:pStyle w:val="ListParagraph"/>
        <w:numPr>
          <w:ilvl w:val="1"/>
          <w:numId w:val="19"/>
        </w:numPr>
      </w:pPr>
      <w:r>
        <w:rPr>
          <w:color w:val="000000"/>
          <w:lang w:eastAsia="cs-CZ"/>
        </w:rPr>
        <w:t>plánování a koordinaci rozvoje území;</w:t>
      </w:r>
    </w:p>
    <w:p w:rsidR="00F86D35" w:rsidP="00972B89">
      <w:pPr>
        <w:pStyle w:val="ListParagraph"/>
        <w:numPr>
          <w:ilvl w:val="1"/>
          <w:numId w:val="19"/>
        </w:numPr>
      </w:pPr>
      <w:r>
        <w:rPr>
          <w:color w:val="000000"/>
          <w:lang w:eastAsia="cs-CZ"/>
        </w:rPr>
        <w:t>přípravné a inženýrské práce;</w:t>
      </w:r>
    </w:p>
    <w:p w:rsidR="00F86D35" w:rsidP="00972B89">
      <w:pPr>
        <w:pStyle w:val="ListParagraph"/>
        <w:numPr>
          <w:ilvl w:val="1"/>
          <w:numId w:val="19"/>
        </w:numPr>
      </w:pPr>
      <w:r>
        <w:rPr>
          <w:color w:val="000000"/>
          <w:lang w:eastAsia="cs-CZ"/>
        </w:rPr>
        <w:t>sanaci kontaminovaných lokalit a odstranění nepotřebných staveb;</w:t>
      </w:r>
    </w:p>
    <w:p w:rsidR="00F86D35" w:rsidP="00972B89">
      <w:pPr>
        <w:pStyle w:val="ListParagraph"/>
        <w:numPr>
          <w:ilvl w:val="1"/>
          <w:numId w:val="19"/>
        </w:numPr>
      </w:pPr>
      <w:r>
        <w:rPr>
          <w:color w:val="000000"/>
          <w:lang w:eastAsia="cs-CZ"/>
        </w:rPr>
        <w:t>výstavbu technické a dopravní infrastruktury v území</w:t>
      </w:r>
      <w:r>
        <w:t>;</w:t>
      </w:r>
    </w:p>
    <w:p w:rsidR="00F86D35" w:rsidP="00972B89">
      <w:pPr>
        <w:pStyle w:val="ListParagraph"/>
        <w:numPr>
          <w:ilvl w:val="1"/>
          <w:numId w:val="19"/>
        </w:numPr>
      </w:pPr>
      <w:r>
        <w:t>přírodě blízká opatření a opatření přispívající k ochraně biodiverzity;</w:t>
      </w:r>
    </w:p>
    <w:p w:rsidR="00F86D35" w:rsidP="00972B89">
      <w:pPr>
        <w:pStyle w:val="ListParagraph"/>
        <w:numPr>
          <w:ilvl w:val="1"/>
          <w:numId w:val="19"/>
        </w:numPr>
      </w:pPr>
      <w:r>
        <w:rPr>
          <w:color w:val="000000"/>
          <w:lang w:eastAsia="cs-CZ"/>
        </w:rPr>
        <w:t>projekty nového využití území, které zahrnují širokou škálu možností od veřejné infrastruktury až po nové ekonomické nebo veřejně prospěšné aktivity</w:t>
      </w:r>
      <w:r>
        <w:t>;</w:t>
      </w:r>
    </w:p>
    <w:p w:rsidR="00F86D35">
      <w:pPr>
        <w:keepNext/>
      </w:pPr>
      <w:r>
        <w:rPr>
          <w:b/>
          <w:bCs/>
        </w:rPr>
        <w:t>Tematick</w:t>
      </w:r>
      <w:r>
        <w:rPr>
          <w:rFonts w:hint="eastAsia"/>
          <w:b/>
          <w:bCs/>
        </w:rPr>
        <w:t>é</w:t>
      </w:r>
      <w:r>
        <w:rPr>
          <w:b/>
          <w:bCs/>
        </w:rPr>
        <w:t xml:space="preserve"> v</w:t>
      </w:r>
      <w:r>
        <w:rPr>
          <w:rFonts w:hint="eastAsia"/>
          <w:b/>
          <w:bCs/>
        </w:rPr>
        <w:t>ý</w:t>
      </w:r>
      <w:r>
        <w:rPr>
          <w:b/>
          <w:bCs/>
        </w:rPr>
        <w:t>zvy</w:t>
      </w:r>
      <w:r>
        <w:t xml:space="preserve"> se zaměřují i na </w:t>
      </w:r>
      <w:r>
        <w:rPr>
          <w:b/>
          <w:bCs/>
        </w:rPr>
        <w:t>prioritn</w:t>
      </w:r>
      <w:r>
        <w:rPr>
          <w:rFonts w:hint="eastAsia"/>
          <w:b/>
          <w:bCs/>
        </w:rPr>
        <w:t>í</w:t>
      </w:r>
      <w:r>
        <w:rPr>
          <w:b/>
          <w:bCs/>
        </w:rPr>
        <w:t xml:space="preserve"> pot</w:t>
      </w:r>
      <w:r>
        <w:rPr>
          <w:rFonts w:hint="eastAsia"/>
          <w:b/>
          <w:bCs/>
        </w:rPr>
        <w:t>ř</w:t>
      </w:r>
      <w:r>
        <w:rPr>
          <w:b/>
          <w:bCs/>
        </w:rPr>
        <w:t>eby kraje</w:t>
      </w:r>
      <w:r>
        <w:t>:</w:t>
      </w:r>
    </w:p>
    <w:p w:rsidR="00F86D35" w:rsidP="00972B89">
      <w:pPr>
        <w:pStyle w:val="ListParagraph"/>
        <w:keepNext/>
        <w:numPr>
          <w:ilvl w:val="0"/>
          <w:numId w:val="19"/>
        </w:numPr>
        <w:ind w:left="714" w:hanging="357"/>
      </w:pPr>
      <w:r>
        <w:rPr>
          <w:shd w:val="clear" w:color="auto" w:fill="FFFFFF"/>
        </w:rPr>
        <w:t xml:space="preserve">rozvoj </w:t>
      </w:r>
      <w:r>
        <w:rPr>
          <w:b/>
          <w:bCs/>
          <w:shd w:val="clear" w:color="auto" w:fill="FFFFFF"/>
        </w:rPr>
        <w:t xml:space="preserve">digitálních služeb a řešení </w:t>
      </w:r>
      <w:r>
        <w:rPr>
          <w:shd w:val="clear" w:color="auto" w:fill="FFFFFF"/>
        </w:rPr>
        <w:t>ve veřejném i soukromém sektoru jako například:</w:t>
      </w:r>
    </w:p>
    <w:p w:rsidR="00F86D35" w:rsidP="00972B89">
      <w:pPr>
        <w:pStyle w:val="ListParagraph"/>
        <w:numPr>
          <w:ilvl w:val="1"/>
          <w:numId w:val="36"/>
        </w:numPr>
      </w:pPr>
      <w:r>
        <w:t>podpora digitálních inovací jako např. zavádění BIM a digitálních kompetencí;</w:t>
      </w:r>
    </w:p>
    <w:p w:rsidR="00F86D35" w:rsidP="00972B89">
      <w:pPr>
        <w:pStyle w:val="ListParagraph"/>
        <w:numPr>
          <w:ilvl w:val="1"/>
          <w:numId w:val="36"/>
        </w:numPr>
      </w:pPr>
      <w:r>
        <w:t>podpora vysoce digitalizovaných podniků;</w:t>
      </w:r>
    </w:p>
    <w:p w:rsidR="00F86D35" w:rsidP="00972B89">
      <w:pPr>
        <w:pStyle w:val="ListParagraph"/>
        <w:numPr>
          <w:ilvl w:val="1"/>
          <w:numId w:val="19"/>
        </w:numPr>
        <w:rPr>
          <w:rFonts w:eastAsia="Times New Roman" w:cs="Segoe UI"/>
        </w:rPr>
      </w:pPr>
      <w:r>
        <w:t>budování konektivity škol.</w:t>
      </w:r>
    </w:p>
    <w:p w:rsidR="00F86D35" w:rsidP="00972B89">
      <w:pPr>
        <w:pStyle w:val="ListParagraph"/>
        <w:numPr>
          <w:ilvl w:val="0"/>
          <w:numId w:val="19"/>
        </w:numPr>
      </w:pPr>
      <w:r>
        <w:rPr>
          <w:b/>
        </w:rPr>
        <w:t>posilování oběhového hospodářství</w:t>
      </w:r>
      <w:r>
        <w:t>, mimo jiné předcházením vzniku odpadů, jejich snižováním, efektivním využíváním zdrojů, opětovným používáním a materiálovým využitím vytříděného odpadu</w:t>
      </w:r>
      <w:r>
        <w:rPr>
          <w:shd w:val="clear" w:color="auto" w:fill="FFFFFF"/>
        </w:rPr>
        <w:t>;</w:t>
      </w:r>
    </w:p>
    <w:p w:rsidR="00F86D35">
      <w:pPr>
        <w:pStyle w:val="Heading7"/>
        <w:rPr>
          <w:shd w:val="clear" w:color="auto" w:fill="FFFFFF"/>
        </w:rPr>
      </w:pPr>
      <w:r>
        <w:rPr>
          <w:shd w:val="clear" w:color="auto" w:fill="FFFFFF"/>
        </w:rPr>
        <w:t>B. Zastřešující projekty</w:t>
      </w:r>
    </w:p>
    <w:p w:rsidR="00F86D35">
      <w:pPr>
        <w:rPr>
          <w:shd w:val="clear" w:color="auto" w:fill="FFFFFF"/>
        </w:rPr>
      </w:pPr>
      <w:r>
        <w:rPr>
          <w:color w:val="121212"/>
          <w:shd w:val="clear" w:color="auto" w:fill="FFFFFF"/>
        </w:rPr>
        <w:t xml:space="preserve">Ve vybraných oblastech bude podpora poskytována prostřednictvím </w:t>
      </w:r>
      <w:r>
        <w:rPr>
          <w:b/>
          <w:bCs/>
          <w:color w:val="121212"/>
          <w:shd w:val="clear" w:color="auto" w:fill="FFFFFF"/>
        </w:rPr>
        <w:t>kraje</w:t>
      </w:r>
      <w:r>
        <w:rPr>
          <w:color w:val="121212"/>
          <w:shd w:val="clear" w:color="auto" w:fill="FFFFFF"/>
        </w:rPr>
        <w:t xml:space="preserve"> v roli </w:t>
      </w:r>
      <w:r>
        <w:rPr>
          <w:b/>
          <w:bCs/>
          <w:color w:val="121212"/>
          <w:shd w:val="clear" w:color="auto" w:fill="FFFFFF"/>
        </w:rPr>
        <w:t>příjemce zastřešujícího projektu</w:t>
      </w:r>
      <w:r>
        <w:rPr>
          <w:color w:val="121212"/>
          <w:shd w:val="clear" w:color="auto" w:fill="FFFFFF"/>
        </w:rPr>
        <w:t xml:space="preserve">. Na kraj se budou vztahovat všechny povinnosti pro příjemce podpory z EU fondů. </w:t>
      </w:r>
      <w:r>
        <w:rPr>
          <w:shd w:val="clear" w:color="auto" w:fill="FFFFFF"/>
        </w:rPr>
        <w:t>V rámci zastřešujícího projektu bude kraj, jako poskytovatel dotace, udělovat jednotlivým žadatelům podporu mimo společný elektronický systém EU fondů. Kraj bude mj. vést evidenci o předložených projektech a bude řídicímu orgánu pravidelně vykazovat informace o podpořených projektech.</w:t>
      </w:r>
    </w:p>
    <w:p w:rsidR="00F86D35">
      <w:pPr>
        <w:rPr>
          <w:shd w:val="clear" w:color="auto" w:fill="FFFFFF"/>
        </w:rPr>
      </w:pPr>
      <w:r>
        <w:rPr>
          <w:shd w:val="clear" w:color="auto" w:fill="FFFFFF"/>
        </w:rPr>
        <w:t>Jednotlivá podpora poskytnutá konečným příjemcům nebude přesahovat 200 tis. eur.</w:t>
      </w:r>
    </w:p>
    <w:p w:rsidR="00F86D35">
      <w:pPr>
        <w:rPr>
          <w:shd w:val="clear" w:color="auto" w:fill="FFFFFF"/>
        </w:rPr>
      </w:pPr>
      <w:r>
        <w:t>Zastřešující projekty se týkají zejména:</w:t>
      </w:r>
    </w:p>
    <w:p w:rsidR="00F86D35" w:rsidP="00972B89">
      <w:pPr>
        <w:pStyle w:val="ListParagraph"/>
        <w:numPr>
          <w:ilvl w:val="0"/>
          <w:numId w:val="20"/>
        </w:numPr>
      </w:pPr>
      <w:r>
        <w:t>podpory kulturních a kreativních odvětví, začínajících podniků a obecně segmentu podpory malých a středních podniků;</w:t>
      </w:r>
    </w:p>
    <w:p w:rsidR="00F86D35" w:rsidP="00972B89">
      <w:pPr>
        <w:pStyle w:val="ListParagraph"/>
        <w:numPr>
          <w:ilvl w:val="0"/>
          <w:numId w:val="20"/>
        </w:numPr>
      </w:pPr>
      <w:r>
        <w:t>digitálních voucherů pro malé a střední podniky a veřejný sektor;</w:t>
      </w:r>
    </w:p>
    <w:p w:rsidR="00F86D35" w:rsidP="00972B89">
      <w:pPr>
        <w:pStyle w:val="ListParagraph"/>
        <w:numPr>
          <w:ilvl w:val="0"/>
          <w:numId w:val="20"/>
        </w:numPr>
      </w:pPr>
      <w:r>
        <w:t>podpory přípravy projektů veřejného sektoru.</w:t>
      </w:r>
    </w:p>
    <w:p w:rsidR="00F86D35">
      <w:pPr>
        <w:pStyle w:val="Heading7"/>
      </w:pPr>
      <w:r>
        <w:t>C. Projekty strategického významu</w:t>
      </w:r>
    </w:p>
    <w:p w:rsidR="00F86D35">
      <w:r>
        <w:t xml:space="preserve">V rámci specifického cíle předpokládáme i realizaci </w:t>
      </w:r>
      <w:r>
        <w:rPr>
          <w:b/>
        </w:rPr>
        <w:t>projektů strategického významu</w:t>
      </w:r>
      <w:r>
        <w:t>, které jsou do programu začleněny na návrh Regionální stálé konference Ústeckého kraje a byly vybrány na základě metodiky pro výběr strategických projektů</w:t>
      </w:r>
      <w:r>
        <w:rPr>
          <w:rStyle w:val="FootnoteReference"/>
        </w:rPr>
        <w:footnoteReference w:id="14"/>
      </w:r>
      <w:r>
        <w:t>. V rámci výběru bylo provedeno hodnocení projektů v pěti návazných fázích. Klíčovou oblastí hodnocení bylo posouzení transformačního potenciálu projektu a jeho dopadů do území. Kromě toho se posuzovala i proveditelnost projektu, možný dopad na životní prostředí nebo soulad s regionálními strategiemi. Seznam projektů strategického významu tvoří samostatnou přílohu k programovému dokumentu.</w:t>
      </w:r>
    </w:p>
    <w:p w:rsidR="00F86D35">
      <w:r>
        <w:t>Projekty strategického významu se zaměřují na tyto oblasti:</w:t>
      </w:r>
    </w:p>
    <w:p w:rsidR="00F86D35" w:rsidP="00972B89">
      <w:pPr>
        <w:pStyle w:val="ListParagraph"/>
        <w:numPr>
          <w:ilvl w:val="0"/>
          <w:numId w:val="32"/>
        </w:numPr>
      </w:pPr>
      <w:r>
        <w:t xml:space="preserve">novou energii (4 </w:t>
      </w:r>
      <w:r>
        <w:t>projekty)(</w:t>
      </w:r>
      <w:r>
        <w:t>klíčové potřeby);</w:t>
      </w:r>
    </w:p>
    <w:p w:rsidR="00F86D35" w:rsidP="00972B89">
      <w:pPr>
        <w:pStyle w:val="ListParagraph"/>
        <w:numPr>
          <w:ilvl w:val="0"/>
          <w:numId w:val="32"/>
        </w:numPr>
      </w:pPr>
      <w:r>
        <w:t xml:space="preserve">lidi a dovednosti (3 </w:t>
      </w:r>
      <w:r>
        <w:t>projekty)(</w:t>
      </w:r>
      <w:r>
        <w:t>klíčové potřeby);</w:t>
      </w:r>
    </w:p>
    <w:p w:rsidR="00F86D35" w:rsidP="00972B89">
      <w:pPr>
        <w:pStyle w:val="ListParagraph"/>
        <w:numPr>
          <w:ilvl w:val="0"/>
          <w:numId w:val="32"/>
        </w:numPr>
      </w:pPr>
      <w:r>
        <w:t>výzkum, vývoj, inovace (2 projekty) (vysoce prioritní potřeby);</w:t>
      </w:r>
    </w:p>
    <w:p w:rsidR="00F86D35" w:rsidP="00972B89">
      <w:pPr>
        <w:pStyle w:val="ListParagraph"/>
        <w:numPr>
          <w:ilvl w:val="0"/>
          <w:numId w:val="32"/>
        </w:numPr>
      </w:pPr>
      <w:r>
        <w:t xml:space="preserve">obnovu území (2 </w:t>
      </w:r>
      <w:r>
        <w:t>projekty)(</w:t>
      </w:r>
      <w:r>
        <w:t>vysoce prioritní potřeby).</w:t>
      </w:r>
    </w:p>
    <w:p w:rsidR="00F86D35">
      <w:pPr>
        <w:pStyle w:val="Heading7"/>
      </w:pPr>
      <w:r>
        <w:t>D. Očekávané příspěvky specifického cíle</w:t>
      </w:r>
    </w:p>
    <w:p w:rsidR="00F86D35">
      <w:pPr>
        <w:rPr>
          <w:b/>
        </w:rPr>
      </w:pPr>
      <w:r>
        <w:rPr>
          <w:b/>
        </w:rPr>
        <w:t>Očekávané příspěvky specifického cíle jsou následující:</w:t>
      </w:r>
    </w:p>
    <w:p w:rsidR="00F86D35" w:rsidP="00972B89">
      <w:pPr>
        <w:pStyle w:val="ListParagraph"/>
        <w:numPr>
          <w:ilvl w:val="0"/>
          <w:numId w:val="23"/>
        </w:numPr>
        <w:rPr>
          <w:b/>
        </w:rPr>
      </w:pPr>
      <w:r>
        <w:t>celkové zvýšení ekonomické aktivity regionu zejména díky zaměření na perspektivní obory s vysokou přidanou hodnotou, jako je např. kreativní průmysl;</w:t>
      </w:r>
    </w:p>
    <w:p w:rsidR="00F86D35" w:rsidP="00972B89">
      <w:pPr>
        <w:pStyle w:val="ListParagraph"/>
        <w:numPr>
          <w:ilvl w:val="0"/>
          <w:numId w:val="23"/>
        </w:numPr>
        <w:rPr>
          <w:b/>
        </w:rPr>
      </w:pPr>
      <w:r>
        <w:t>diverzifikace ekonomiky díky rozvoji podnikavosti a zvyšování konkurenceschopnosti celého sektoru malých a středních podniků;</w:t>
      </w:r>
    </w:p>
    <w:p w:rsidR="00F86D35" w:rsidP="00972B89">
      <w:pPr>
        <w:pStyle w:val="ListParagraph"/>
        <w:numPr>
          <w:ilvl w:val="0"/>
          <w:numId w:val="23"/>
        </w:numPr>
      </w:pPr>
      <w:r>
        <w:t>v souladu s krajskou RIS3 strategií vytváření nových pracovních míst a udržení těch stávajících v tradičních odvětví jako je chemický průmysl, výroba skla a porcelánu, anebo energetika a navazující obory;</w:t>
      </w:r>
    </w:p>
    <w:p w:rsidR="00F86D35" w:rsidP="00972B89">
      <w:pPr>
        <w:pStyle w:val="ListParagraph"/>
        <w:numPr>
          <w:ilvl w:val="0"/>
          <w:numId w:val="23"/>
        </w:numPr>
      </w:pPr>
      <w:r>
        <w:t>vytvoření zázemí inovační infrastruktury v kraji, která pomůže zvýšit ekonomickou výkonnost a zmírnit negativní dopady útlumu uhelného průmyslu – v souladu s krajskými doménami specializace klademe v tomto specifickém cíli důraz především na řešení v oblasti nové energetiky, chemii nebo na nové materiály a technologie výroby;</w:t>
      </w:r>
    </w:p>
    <w:p w:rsidR="00F86D35" w:rsidP="00972B89">
      <w:pPr>
        <w:pStyle w:val="ListParagraph"/>
        <w:numPr>
          <w:ilvl w:val="0"/>
          <w:numId w:val="23"/>
        </w:numPr>
      </w:pPr>
      <w:r>
        <w:t>rozvoj vodíkové ekonomiky, a to v celém řetězci od výroby až po spotřebu v souladu s</w:t>
      </w:r>
      <w:r w:rsidR="0078499F">
        <w:t> </w:t>
      </w:r>
      <w:r>
        <w:t>konceptem vodíkových údolí;</w:t>
      </w:r>
    </w:p>
    <w:p w:rsidR="00F86D35" w:rsidP="00972B89">
      <w:pPr>
        <w:pStyle w:val="ListParagraph"/>
        <w:numPr>
          <w:ilvl w:val="0"/>
          <w:numId w:val="23"/>
        </w:numPr>
      </w:pPr>
      <w:r>
        <w:t>vytváření příznivého prostředí pro rozvoj obnovitelných zdrojů energie díky vzniku energetických společenství a dalších integračních řešení;</w:t>
      </w:r>
    </w:p>
    <w:p w:rsidR="00F86D35" w:rsidP="00972B89">
      <w:pPr>
        <w:pStyle w:val="ListParagraph"/>
        <w:numPr>
          <w:ilvl w:val="0"/>
          <w:numId w:val="23"/>
        </w:numPr>
      </w:pPr>
      <w:r>
        <w:t>rozvoj digitálních služeb a řešení ve veřejném i soukromém sektoru, které povedou v dlouhodobé perspektivě k posílení konkurenceschopnosti regionu i zvýšení kvality života jeho obyvatel;</w:t>
      </w:r>
    </w:p>
    <w:p w:rsidR="00F86D35" w:rsidP="00972B89">
      <w:pPr>
        <w:pStyle w:val="ListParagraph"/>
        <w:numPr>
          <w:ilvl w:val="0"/>
          <w:numId w:val="23"/>
        </w:numPr>
      </w:pPr>
      <w:r>
        <w:t>obnova území, které je zasažené těžbou hnědého uhlí nebo návaznými činnostmi od úpravy a přepravy uhlí až po elektrárny a teplárny;</w:t>
      </w:r>
    </w:p>
    <w:p w:rsidR="00F86D35" w:rsidP="00972B89">
      <w:pPr>
        <w:pStyle w:val="ListParagraph"/>
        <w:numPr>
          <w:ilvl w:val="0"/>
          <w:numId w:val="23"/>
        </w:numPr>
      </w:pPr>
      <w:r>
        <w:t>přechod k oběhovému hospodářství a zvýšení efektivity nakládání se zdroji a odpady díky dodatečné kapacitě zařízení pro využití odpadu, které povede ke snížení emisí a energetické náročnosti ekonomiky a snížení negativních dopadů na životní prostředí;</w:t>
      </w:r>
    </w:p>
    <w:p w:rsidR="00F86D35" w:rsidP="00972B89">
      <w:pPr>
        <w:pStyle w:val="ListParagraph"/>
        <w:numPr>
          <w:ilvl w:val="0"/>
          <w:numId w:val="23"/>
        </w:numPr>
      </w:pPr>
      <w:r>
        <w:t>zachování zaměstnanosti v podnicích, které procházejí transformací a přecházejí do nových odvětví;</w:t>
      </w:r>
    </w:p>
    <w:p w:rsidR="00F86D35" w:rsidP="00972B89">
      <w:pPr>
        <w:pStyle w:val="ListParagraph"/>
        <w:numPr>
          <w:ilvl w:val="0"/>
          <w:numId w:val="23"/>
        </w:numPr>
      </w:pPr>
      <w:r>
        <w:t>zlepšení služeb středních škol a podniků ve vztahu k novým oborům a odvětvím;</w:t>
      </w:r>
    </w:p>
    <w:p w:rsidR="00F86D35" w:rsidP="00972B89">
      <w:pPr>
        <w:pStyle w:val="ListParagraph"/>
        <w:numPr>
          <w:ilvl w:val="0"/>
          <w:numId w:val="23"/>
        </w:numPr>
      </w:pPr>
      <w:r>
        <w:t>zlepšení možností zájmového vzdělávání, které slouží jako prevence předčasných odchodů ze vzdělávání, pro zvýšení sociální soudržnosti regionu a zmírnění případných negativních dopadů transformace;</w:t>
      </w:r>
    </w:p>
    <w:p w:rsidR="00F86D35" w:rsidP="00972B89">
      <w:pPr>
        <w:pStyle w:val="ListParagraph"/>
        <w:numPr>
          <w:ilvl w:val="0"/>
          <w:numId w:val="23"/>
        </w:numPr>
      </w:pPr>
      <w:r>
        <w:t>zvýšení připravenosti lidí v kraji na hospodářské a sociální změny vyvolané transformací ekonomiky, útlumem těžby uhlí a rozvojem nových odvětví.</w:t>
      </w:r>
    </w:p>
    <w:p w:rsidR="00F86D35">
      <w:pPr>
        <w:pStyle w:val="Heading7"/>
      </w:pPr>
      <w:r>
        <w:t>E. Příspěvek k procesu transformace</w:t>
      </w:r>
    </w:p>
    <w:p w:rsidR="00F86D35">
      <w:r>
        <w:t xml:space="preserve">K samotnému </w:t>
      </w:r>
      <w:r>
        <w:rPr>
          <w:b/>
        </w:rPr>
        <w:t>procesu transformace kraje</w:t>
      </w:r>
      <w:r>
        <w:t xml:space="preserve"> specifický cíl přispěje tím, že:</w:t>
      </w:r>
    </w:p>
    <w:p w:rsidR="00F86D35" w:rsidP="00972B89">
      <w:pPr>
        <w:pStyle w:val="ListParagraph"/>
        <w:numPr>
          <w:ilvl w:val="0"/>
          <w:numId w:val="21"/>
        </w:numPr>
      </w:pPr>
      <w:r>
        <w:t xml:space="preserve">v oblasti podpory </w:t>
      </w:r>
      <w:r>
        <w:rPr>
          <w:b/>
          <w:bCs/>
        </w:rPr>
        <w:t>podnikání</w:t>
      </w:r>
      <w:r>
        <w:t>:</w:t>
      </w:r>
    </w:p>
    <w:p w:rsidR="00F86D35" w:rsidP="00972B89">
      <w:pPr>
        <w:pStyle w:val="ListParagraph"/>
        <w:numPr>
          <w:ilvl w:val="1"/>
          <w:numId w:val="21"/>
        </w:numPr>
      </w:pPr>
      <w:r>
        <w:t>vytvoří nová pracovní místa pro zaměstnance z odvětví v útlumu;</w:t>
      </w:r>
    </w:p>
    <w:p w:rsidR="00F86D35" w:rsidP="00972B89">
      <w:pPr>
        <w:pStyle w:val="ListParagraph"/>
        <w:numPr>
          <w:ilvl w:val="1"/>
          <w:numId w:val="21"/>
        </w:numPr>
      </w:pPr>
      <w:r>
        <w:t>udrží stávající pracovní místa zejména v malých a středních podnicích;</w:t>
      </w:r>
    </w:p>
    <w:p w:rsidR="00F86D35" w:rsidP="00972B89">
      <w:pPr>
        <w:pStyle w:val="ListParagraph"/>
        <w:numPr>
          <w:ilvl w:val="1"/>
          <w:numId w:val="21"/>
        </w:numPr>
      </w:pPr>
      <w:r>
        <w:t>zajistí rozvoj odvětví úzce propojených s plněním cílů v oblasti energetiky a ochrany klimatu;</w:t>
      </w:r>
    </w:p>
    <w:p w:rsidR="00F86D35" w:rsidP="00972B89">
      <w:pPr>
        <w:pStyle w:val="ListParagraph"/>
        <w:numPr>
          <w:ilvl w:val="0"/>
          <w:numId w:val="21"/>
        </w:numPr>
      </w:pPr>
      <w:r>
        <w:t xml:space="preserve">v oblasti </w:t>
      </w:r>
      <w:r>
        <w:rPr>
          <w:b/>
          <w:bCs/>
        </w:rPr>
        <w:t>výzkumu, vývoje a inovací</w:t>
      </w:r>
      <w:r>
        <w:t>:</w:t>
      </w:r>
    </w:p>
    <w:p w:rsidR="00F86D35" w:rsidP="00972B89">
      <w:pPr>
        <w:pStyle w:val="ListParagraph"/>
        <w:numPr>
          <w:ilvl w:val="1"/>
          <w:numId w:val="21"/>
        </w:numPr>
      </w:pPr>
      <w:r>
        <w:t>vytvoří novou inovační a výzkumnou infrastrukturu;</w:t>
      </w:r>
    </w:p>
    <w:p w:rsidR="00F86D35" w:rsidP="00972B89">
      <w:pPr>
        <w:pStyle w:val="ListParagraph"/>
        <w:numPr>
          <w:ilvl w:val="1"/>
          <w:numId w:val="21"/>
        </w:numPr>
      </w:pPr>
      <w:r>
        <w:t>zajistí nová pracovní místa v oblasti výzkumu, vývoje a inovací;</w:t>
      </w:r>
    </w:p>
    <w:p w:rsidR="00F86D35" w:rsidP="00972B89">
      <w:pPr>
        <w:pStyle w:val="ListParagraph"/>
        <w:numPr>
          <w:ilvl w:val="1"/>
          <w:numId w:val="21"/>
        </w:numPr>
      </w:pPr>
      <w:r>
        <w:t>zvýší inovační aktivitu místních podniků;</w:t>
      </w:r>
    </w:p>
    <w:p w:rsidR="00F86D35" w:rsidP="00972B89">
      <w:pPr>
        <w:pStyle w:val="ListParagraph"/>
        <w:numPr>
          <w:ilvl w:val="1"/>
          <w:numId w:val="21"/>
        </w:numPr>
      </w:pPr>
      <w:r>
        <w:t>podpoří zázemí pro nová transformační řešení;</w:t>
      </w:r>
    </w:p>
    <w:p w:rsidR="00F86D35" w:rsidP="00972B89">
      <w:pPr>
        <w:pStyle w:val="ListParagraph"/>
        <w:keepNext/>
        <w:numPr>
          <w:ilvl w:val="0"/>
          <w:numId w:val="11"/>
        </w:numPr>
        <w:ind w:left="714" w:hanging="357"/>
      </w:pPr>
      <w:r>
        <w:t xml:space="preserve">v oblasti </w:t>
      </w:r>
      <w:r>
        <w:rPr>
          <w:b/>
          <w:bCs/>
        </w:rPr>
        <w:t>nové energie</w:t>
      </w:r>
      <w:r>
        <w:t>:</w:t>
      </w:r>
    </w:p>
    <w:p w:rsidR="00F86D35" w:rsidP="00972B89">
      <w:pPr>
        <w:pStyle w:val="ListParagraph"/>
        <w:numPr>
          <w:ilvl w:val="1"/>
          <w:numId w:val="11"/>
        </w:numPr>
      </w:pPr>
      <w:r>
        <w:t>akceleruje rozvoj vodíkové ekonomiky a využití vodíku jako nového zdroje energie, který má potenciál stát se jedním z nositelů celkové dekarbonizace průmyslového a energetického hospodářství krajů;</w:t>
      </w:r>
    </w:p>
    <w:p w:rsidR="00F86D35" w:rsidP="00972B89">
      <w:pPr>
        <w:pStyle w:val="ListParagraph"/>
        <w:numPr>
          <w:ilvl w:val="1"/>
          <w:numId w:val="11"/>
        </w:numPr>
      </w:pPr>
      <w:r>
        <w:t>připraví podmínky pro regionální řetězec výroby a využití baterií;</w:t>
      </w:r>
    </w:p>
    <w:p w:rsidR="00F86D35" w:rsidP="00972B89">
      <w:pPr>
        <w:pStyle w:val="ListParagraph"/>
        <w:numPr>
          <w:ilvl w:val="1"/>
          <w:numId w:val="11"/>
        </w:numPr>
      </w:pPr>
      <w:r>
        <w:t>vytvoří zázemí pro rozvoj obnovitelných zdrojů energie;</w:t>
      </w:r>
    </w:p>
    <w:p w:rsidR="00F86D35" w:rsidP="00972B89">
      <w:pPr>
        <w:pStyle w:val="ListParagraph"/>
        <w:numPr>
          <w:ilvl w:val="0"/>
          <w:numId w:val="11"/>
        </w:numPr>
      </w:pPr>
      <w:r>
        <w:t xml:space="preserve">v oblasti </w:t>
      </w:r>
      <w:r>
        <w:rPr>
          <w:b/>
          <w:bCs/>
        </w:rPr>
        <w:t>digitálních inovací</w:t>
      </w:r>
      <w:r>
        <w:t xml:space="preserve"> vytvoří digitální prostředí umožňující rozvoj nových ekonomických sektorů;</w:t>
      </w:r>
    </w:p>
    <w:p w:rsidR="00F86D35" w:rsidP="00972B89">
      <w:pPr>
        <w:pStyle w:val="ListParagraph"/>
        <w:keepNext/>
        <w:numPr>
          <w:ilvl w:val="0"/>
          <w:numId w:val="11"/>
        </w:numPr>
        <w:ind w:left="714" w:hanging="357"/>
      </w:pPr>
      <w:r>
        <w:t xml:space="preserve">v oblasti </w:t>
      </w:r>
      <w:r>
        <w:rPr>
          <w:b/>
          <w:bCs/>
        </w:rPr>
        <w:t>obnovy území</w:t>
      </w:r>
      <w:r>
        <w:t>:</w:t>
      </w:r>
    </w:p>
    <w:p w:rsidR="00F86D35" w:rsidP="00972B89">
      <w:pPr>
        <w:pStyle w:val="ListParagraph"/>
        <w:numPr>
          <w:ilvl w:val="1"/>
          <w:numId w:val="11"/>
        </w:numPr>
      </w:pPr>
      <w:r>
        <w:t>zajistí obnovu lokalit, které jsou v současnosti významnou bariérou regionálního rozvoje;</w:t>
      </w:r>
    </w:p>
    <w:p w:rsidR="00F86D35" w:rsidP="00972B89">
      <w:pPr>
        <w:pStyle w:val="ListParagraph"/>
        <w:numPr>
          <w:ilvl w:val="1"/>
          <w:numId w:val="11"/>
        </w:numPr>
      </w:pPr>
      <w:r>
        <w:t>zajistí nové ekonomické aktivity v území;</w:t>
      </w:r>
    </w:p>
    <w:p w:rsidR="00F86D35" w:rsidP="00972B89">
      <w:pPr>
        <w:pStyle w:val="ListParagraph"/>
        <w:numPr>
          <w:ilvl w:val="0"/>
          <w:numId w:val="11"/>
        </w:numPr>
      </w:pPr>
      <w:r>
        <w:t xml:space="preserve">v oblasti </w:t>
      </w:r>
      <w:r>
        <w:rPr>
          <w:b/>
          <w:bCs/>
        </w:rPr>
        <w:t>oběhového hospodářství:</w:t>
      </w:r>
    </w:p>
    <w:p w:rsidR="00F86D35" w:rsidP="00972B89">
      <w:pPr>
        <w:pStyle w:val="ListParagraph"/>
        <w:numPr>
          <w:ilvl w:val="1"/>
          <w:numId w:val="11"/>
        </w:numPr>
      </w:pPr>
      <w:r>
        <w:t>přispěje k přechodu na principy oběhového hospodářství,</w:t>
      </w:r>
    </w:p>
    <w:p w:rsidR="00F86D35" w:rsidP="00972B89">
      <w:pPr>
        <w:pStyle w:val="ListParagraph"/>
        <w:numPr>
          <w:ilvl w:val="1"/>
          <w:numId w:val="11"/>
        </w:numPr>
      </w:pPr>
      <w:r>
        <w:t>sníží energetickou a emisní náročnost výroby a pomůže se vyrovnat s odklonem od fosilní energetiky;</w:t>
      </w:r>
    </w:p>
    <w:p w:rsidR="00F86D35" w:rsidP="00972B89">
      <w:pPr>
        <w:pStyle w:val="ListParagraph"/>
        <w:numPr>
          <w:ilvl w:val="0"/>
          <w:numId w:val="11"/>
        </w:numPr>
      </w:pPr>
      <w:r>
        <w:t xml:space="preserve">v oblasti podpory </w:t>
      </w:r>
      <w:r>
        <w:rPr>
          <w:b/>
          <w:bCs/>
        </w:rPr>
        <w:t>lidí a dovedností</w:t>
      </w:r>
      <w:r>
        <w:t>:</w:t>
      </w:r>
    </w:p>
    <w:p w:rsidR="00F86D35" w:rsidP="00972B89">
      <w:pPr>
        <w:pStyle w:val="ListParagraph"/>
        <w:numPr>
          <w:ilvl w:val="1"/>
          <w:numId w:val="11"/>
        </w:numPr>
      </w:pPr>
      <w:r>
        <w:t>pomůže zachovat zaměstnanost v podnicích;</w:t>
      </w:r>
    </w:p>
    <w:p w:rsidR="00F86D35" w:rsidP="00972B89">
      <w:pPr>
        <w:pStyle w:val="ListParagraph"/>
        <w:numPr>
          <w:ilvl w:val="1"/>
          <w:numId w:val="11"/>
        </w:numPr>
      </w:pPr>
      <w:r>
        <w:t>zvýší kvalitu vzdělávání, které se bude zaměřovat zejména na obory dle specializace kraje (např. chemie, energetika nebo výroba skla a porcelánu);</w:t>
      </w:r>
    </w:p>
    <w:p w:rsidR="00F86D35" w:rsidP="00972B89">
      <w:pPr>
        <w:pStyle w:val="ListParagraph"/>
        <w:numPr>
          <w:ilvl w:val="1"/>
          <w:numId w:val="11"/>
        </w:numPr>
      </w:pPr>
      <w:r>
        <w:t>zmírní negativní sociální dopady a napětí vyplývající z transformačního procesu.</w:t>
      </w:r>
    </w:p>
    <w:p w:rsidR="00F86D35">
      <w:pPr>
        <w:pStyle w:val="Heading6"/>
        <w:rPr>
          <w:lang w:val="en-US"/>
        </w:rPr>
      </w:pPr>
      <w:r>
        <w:t>Hlavní cílové skupiny</w:t>
      </w:r>
    </w:p>
    <w:p w:rsidR="00F86D35">
      <w:r>
        <w:t xml:space="preserve">Podpora je průřezová napříč všemi cílovými skupinami a cílí na </w:t>
      </w:r>
      <w:r>
        <w:rPr>
          <w:b/>
        </w:rPr>
        <w:t>podnikatelské subjekty</w:t>
      </w:r>
      <w:r>
        <w:t xml:space="preserve"> s důrazem na malé a střední podniky, </w:t>
      </w:r>
      <w:r>
        <w:rPr>
          <w:b/>
          <w:bCs/>
        </w:rPr>
        <w:t>veřejný sektor</w:t>
      </w:r>
      <w:r>
        <w:t xml:space="preserve"> i </w:t>
      </w:r>
      <w:r>
        <w:rPr>
          <w:b/>
          <w:bCs/>
        </w:rPr>
        <w:t>neziskový sektor</w:t>
      </w:r>
      <w:r>
        <w:rPr>
          <w:bCs/>
        </w:rPr>
        <w:t>,</w:t>
      </w:r>
      <w:r>
        <w:rPr>
          <w:b/>
          <w:bCs/>
        </w:rPr>
        <w:t xml:space="preserve"> </w:t>
      </w:r>
      <w:r>
        <w:rPr>
          <w:bCs/>
        </w:rPr>
        <w:t>včetně energetických komunit</w:t>
      </w:r>
      <w:r>
        <w:t xml:space="preserve">. </w:t>
      </w:r>
    </w:p>
    <w:p w:rsidR="00F86D35">
      <w:pPr>
        <w:pStyle w:val="Heading6"/>
        <w:rPr>
          <w:lang w:val="en-US"/>
        </w:rPr>
      </w:pPr>
      <w:r>
        <w:t>Akce zajišťující rovnost, začlenění a nediskriminaci</w:t>
      </w:r>
    </w:p>
    <w:p w:rsidR="00F86D35">
      <w:pPr>
        <w:pStyle w:val="Heading6"/>
        <w:rPr>
          <w:b w:val="0"/>
        </w:rPr>
      </w:pPr>
      <w:r>
        <w:rPr>
          <w:b w:val="0"/>
        </w:rPr>
        <w:t xml:space="preserve">U relevantních aktivit v rámci specifického cíle bude průběžně zvažován jejich potenciál přispět k zajištění rovnosti, začlenění a nediskriminace. Nastavení podmínek podpory i proces výběru projektů bude respektovat obecné principy včetně rovnosti mužů a žen tak, aby poskytovanou podporou nedocházelo k vytváření nerovného a diskriminačního prostředí. </w:t>
      </w:r>
    </w:p>
    <w:p w:rsidR="00F86D35">
      <w:pPr>
        <w:pStyle w:val="Heading6"/>
        <w:rPr>
          <w:rFonts w:cs="Segoe UI"/>
        </w:rPr>
      </w:pPr>
      <w:r>
        <w:t>Uveden</w:t>
      </w:r>
      <w:r>
        <w:rPr>
          <w:rFonts w:hint="eastAsia"/>
        </w:rPr>
        <w:t>í</w:t>
      </w:r>
      <w:r>
        <w:t xml:space="preserve"> konkr</w:t>
      </w:r>
      <w:r>
        <w:rPr>
          <w:rFonts w:hint="eastAsia"/>
        </w:rPr>
        <w:t>é</w:t>
      </w:r>
      <w:r>
        <w:t>tn</w:t>
      </w:r>
      <w:r>
        <w:rPr>
          <w:rFonts w:hint="eastAsia"/>
        </w:rPr>
        <w:t>í</w:t>
      </w:r>
      <w:r>
        <w:t>ch c</w:t>
      </w:r>
      <w:r>
        <w:rPr>
          <w:rFonts w:hint="eastAsia"/>
        </w:rPr>
        <w:t>í</w:t>
      </w:r>
      <w:r>
        <w:t>lov</w:t>
      </w:r>
      <w:r>
        <w:rPr>
          <w:rFonts w:hint="eastAsia"/>
        </w:rPr>
        <w:t>ý</w:t>
      </w:r>
      <w:r>
        <w:t xml:space="preserve">ch </w:t>
      </w:r>
      <w:r>
        <w:rPr>
          <w:rFonts w:hint="eastAsia"/>
        </w:rPr>
        <w:t>ú</w:t>
      </w:r>
      <w:r>
        <w:t>zem</w:t>
      </w:r>
      <w:r>
        <w:rPr>
          <w:rFonts w:hint="eastAsia"/>
        </w:rPr>
        <w:t>í</w:t>
      </w:r>
      <w:r>
        <w:t>, v</w:t>
      </w:r>
      <w:r>
        <w:rPr>
          <w:rFonts w:hint="eastAsia"/>
        </w:rPr>
        <w:t>č</w:t>
      </w:r>
      <w:r>
        <w:t>etn</w:t>
      </w:r>
      <w:r>
        <w:rPr>
          <w:rFonts w:hint="eastAsia"/>
        </w:rPr>
        <w:t>ě</w:t>
      </w:r>
      <w:r>
        <w:t xml:space="preserve"> pl</w:t>
      </w:r>
      <w:r>
        <w:rPr>
          <w:rFonts w:hint="eastAsia"/>
        </w:rPr>
        <w:t>á</w:t>
      </w:r>
      <w:r>
        <w:t>novan</w:t>
      </w:r>
      <w:r>
        <w:rPr>
          <w:rFonts w:hint="eastAsia"/>
        </w:rPr>
        <w:t>é</w:t>
      </w:r>
      <w:r>
        <w:t>ho vyu</w:t>
      </w:r>
      <w:r>
        <w:rPr>
          <w:rFonts w:hint="eastAsia"/>
        </w:rPr>
        <w:t>ž</w:t>
      </w:r>
      <w:r>
        <w:t>it</w:t>
      </w:r>
      <w:r>
        <w:rPr>
          <w:rFonts w:hint="eastAsia"/>
        </w:rPr>
        <w:t>í</w:t>
      </w:r>
      <w:r>
        <w:t xml:space="preserve"> </w:t>
      </w:r>
      <w:r>
        <w:rPr>
          <w:rFonts w:hint="eastAsia"/>
        </w:rPr>
        <w:t>ú</w:t>
      </w:r>
      <w:r>
        <w:t>zemn</w:t>
      </w:r>
      <w:r>
        <w:rPr>
          <w:rFonts w:hint="eastAsia"/>
        </w:rPr>
        <w:t>í</w:t>
      </w:r>
      <w:r>
        <w:t>ch n</w:t>
      </w:r>
      <w:r>
        <w:rPr>
          <w:rFonts w:hint="eastAsia"/>
        </w:rPr>
        <w:t>á</w:t>
      </w:r>
      <w:r>
        <w:t>stroj</w:t>
      </w:r>
      <w:r>
        <w:rPr>
          <w:rFonts w:hint="eastAsia"/>
        </w:rPr>
        <w:t>ů</w:t>
      </w:r>
    </w:p>
    <w:p w:rsidR="00F86D35">
      <w:r>
        <w:t>Opatření tohoto specifického cíle budeme realizovat pouze na území Ústeckého kraje (NUTS CZ042). Nepředpokládáme využití specifických územních nástrojů.</w:t>
      </w:r>
    </w:p>
    <w:p w:rsidR="00F86D35">
      <w:r>
        <w:t>V rámci podpory obnovy území podporu poskytujeme jen na aktivity revitalizačního a resocializačního charakteru, které jsou v souladu s principem znečišťovatel platí a které jsou umístěny:</w:t>
      </w:r>
    </w:p>
    <w:p w:rsidR="00F86D35" w:rsidP="00972B89">
      <w:pPr>
        <w:pStyle w:val="ListParagraph"/>
        <w:numPr>
          <w:ilvl w:val="0"/>
          <w:numId w:val="26"/>
        </w:numPr>
        <w:rPr>
          <w:rFonts w:eastAsia="Segoe UI" w:cs="Segoe UI"/>
        </w:rPr>
      </w:pPr>
      <w:r>
        <w:t>v územích přímo postižených těžební činností uhlí, a to včetně ploch s dokončenou sanační, rekultivační a případně revitalizační etapou po roce 2002;</w:t>
      </w:r>
    </w:p>
    <w:p w:rsidR="00F86D35" w:rsidP="00972B89">
      <w:pPr>
        <w:pStyle w:val="ListParagraph"/>
        <w:numPr>
          <w:ilvl w:val="0"/>
          <w:numId w:val="26"/>
        </w:numPr>
      </w:pPr>
      <w:r>
        <w:t>v územích, která na výše uvedené lokality bezprostředně navazují a bez jejichž využití nelze docílit komplexního územního řešení;</w:t>
      </w:r>
    </w:p>
    <w:p w:rsidR="00F86D35" w:rsidP="00972B89">
      <w:pPr>
        <w:pStyle w:val="ListParagraph"/>
        <w:numPr>
          <w:ilvl w:val="0"/>
          <w:numId w:val="26"/>
        </w:numPr>
      </w:pPr>
      <w:r>
        <w:t>na plochách průmyslové činnosti související s těžbou uhlí jako jsou plochy bývalých třídíren a úpraven uhlí, území distribuce a nakládky uhlí, plochy bývalé vnitropodnikové dopravy apod.</w:t>
      </w:r>
    </w:p>
    <w:p w:rsidR="00F86D35">
      <w:pPr>
        <w:pStyle w:val="Heading6"/>
      </w:pPr>
      <w:r>
        <w:rPr>
          <w:rStyle w:val="Nadpis6Char"/>
          <w:b/>
        </w:rPr>
        <w:t>Meziregionální, přeshraniční a nadnárodní akce</w:t>
      </w:r>
    </w:p>
    <w:p w:rsidR="00F86D35">
      <w:r>
        <w:t xml:space="preserve">Projekty podpořené v tomto specifickém cíli přispívají k plnění Strategie EU pro Podunají, a to konkrétně prioritních oblastí 2 Podpora udržitelnější energetiky, 3 Podpora kultury, cestovního ruchu a mezilidských kontaktů, 7 Rozvoj znalostní společnosti (pomocí výzkumu, vzdělávání </w:t>
      </w:r>
      <w:r>
        <w:t xml:space="preserve">a informačních technologií), 8 Podpora konkurenceschopnosti podniků a 9 Investice do lidských zdrojů a dovedností. Na aktivity specifického cíle dále navazují projekty podpořené přeshraničním programem </w:t>
      </w:r>
      <w:r>
        <w:t>Interreg</w:t>
      </w:r>
      <w:r>
        <w:t xml:space="preserve"> Sasko-Česko. Tento program cílí mj. na sdílení zkušeností a dobré praxe mezi regiony.</w:t>
      </w:r>
    </w:p>
    <w:p w:rsidR="00F86D35">
      <w:pPr>
        <w:pStyle w:val="Heading6"/>
        <w:rPr>
          <w:lang w:val="en-US"/>
        </w:rPr>
      </w:pPr>
      <w:r>
        <w:t>Plánované využití finančních nástrojů</w:t>
      </w:r>
    </w:p>
    <w:p w:rsidR="00F86D35">
      <w:r>
        <w:t>Tento specifický cíl zahrnuje opatření, která jsou obecně vhodná pro využití finančních nástrojů, zejména se jedná o podporu podnikání nebo obnovu území. V těchto oblastech bude provedeno předběžného hodnocení, které prověří možnosti jejich využití Zejména u obnovy území očekáváme, že budeme využívat kombinaci finančního nástroje s grantovou podporu. Některé typy projektů nevykazují dostatečnou míru návratnosti pro uplatnění finančních nástrojů a částečná grantová podpora je nezbytná.</w:t>
      </w:r>
    </w:p>
    <w:p w:rsidR="00F86D35">
      <w:r>
        <w:t>Ostatní oblasti podpory se dle dosud realizovaných posouzení na centrální úrovni či na úrovni jednotlivých programů se z důvodu nedostatečné ekonomické životaschopnosti nejeví jako vhodné pro uplatnění finančních nástrojů.</w:t>
      </w:r>
    </w:p>
    <w:p w:rsidR="00F86D35">
      <w:pPr>
        <w:rPr>
          <w:lang w:val="en-US"/>
        </w:rPr>
        <w:sectPr>
          <w:headerReference w:type="even" r:id="rId44"/>
          <w:headerReference w:type="first" r:id="rId45"/>
          <w:footerReference w:type="first" r:id="rId46"/>
          <w:pgSz w:w="11906" w:h="16838"/>
          <w:pgMar w:top="1417" w:right="1417" w:bottom="1417" w:left="1417" w:header="708" w:footer="708" w:gutter="0"/>
          <w:cols w:space="708"/>
          <w:titlePg/>
          <w:docGrid w:linePitch="360"/>
        </w:sectPr>
      </w:pPr>
      <w:r>
        <w:t>.</w:t>
      </w:r>
    </w:p>
    <w:p w:rsidR="00F86D35">
      <w:pPr>
        <w:pStyle w:val="Heading4"/>
      </w:pPr>
      <w:r>
        <w:rPr>
          <w:rFonts w:eastAsiaTheme="minorHAnsi" w:cstheme="minorBidi"/>
        </w:rPr>
        <w:t>Ukazatele</w:t>
      </w:r>
    </w:p>
    <w:tbl>
      <w:tblPr>
        <w:tblStyle w:val="TableGrid"/>
        <w:tblW w:w="20582" w:type="dxa"/>
        <w:tblLayout w:type="fixed"/>
        <w:tblLook w:val="01E0"/>
      </w:tblPr>
      <w:tblGrid>
        <w:gridCol w:w="704"/>
        <w:gridCol w:w="709"/>
        <w:gridCol w:w="850"/>
        <w:gridCol w:w="1560"/>
        <w:gridCol w:w="1275"/>
        <w:gridCol w:w="9498"/>
        <w:gridCol w:w="1993"/>
        <w:gridCol w:w="1993"/>
        <w:gridCol w:w="1994"/>
        <w:gridCol w:w="6"/>
      </w:tblGrid>
      <w:tr w:rsidTr="00F86D35">
        <w:tblPrEx>
          <w:tblW w:w="20582" w:type="dxa"/>
          <w:tblLayout w:type="fixed"/>
          <w:tblLook w:val="01E0"/>
        </w:tblPrEx>
        <w:trPr>
          <w:trHeight w:val="519"/>
        </w:trPr>
        <w:tc>
          <w:tcPr>
            <w:tcW w:w="20582" w:type="dxa"/>
            <w:gridSpan w:val="10"/>
            <w:shd w:val="clear" w:color="auto" w:fill="24B2A3"/>
            <w:vAlign w:val="center"/>
          </w:tcPr>
          <w:p w:rsidR="00F86D35">
            <w:pPr>
              <w:spacing w:after="0" w:line="240" w:lineRule="auto"/>
              <w:jc w:val="left"/>
              <w:rPr>
                <w:rFonts w:cs="Arial"/>
                <w:sz w:val="20"/>
                <w:szCs w:val="20"/>
              </w:rPr>
            </w:pPr>
            <w:r>
              <w:rPr>
                <w:rFonts w:eastAsia="Times New Roman" w:cs="Arial"/>
                <w:b/>
                <w:bCs/>
                <w:color w:val="FFFFFF" w:themeColor="background1"/>
                <w:sz w:val="20"/>
                <w:szCs w:val="20"/>
              </w:rPr>
              <w:t>Tabulka 2: Ukazatele výstupů</w:t>
            </w:r>
          </w:p>
        </w:tc>
      </w:tr>
      <w:tr w:rsidTr="00F86D35">
        <w:tblPrEx>
          <w:tblW w:w="20582" w:type="dxa"/>
          <w:tblLayout w:type="fixed"/>
          <w:tblLook w:val="01E0"/>
        </w:tblPrEx>
        <w:trPr>
          <w:gridAfter w:val="1"/>
          <w:wAfter w:w="6" w:type="dxa"/>
          <w:cantSplit/>
          <w:trHeight w:val="1545"/>
        </w:trPr>
        <w:tc>
          <w:tcPr>
            <w:tcW w:w="704" w:type="dxa"/>
            <w:textDirection w:val="btLr"/>
            <w:vAlign w:val="center"/>
          </w:tcPr>
          <w:p w:rsidR="00F86D35">
            <w:pPr>
              <w:spacing w:after="0" w:line="240" w:lineRule="auto"/>
              <w:ind w:left="113" w:right="113"/>
              <w:jc w:val="center"/>
              <w:rPr>
                <w:rFonts w:cs="Arial"/>
                <w:sz w:val="20"/>
                <w:szCs w:val="20"/>
              </w:rPr>
            </w:pPr>
            <w:r>
              <w:rPr>
                <w:rFonts w:eastAsia="Times New Roman" w:cs="Arial"/>
                <w:b/>
                <w:bCs/>
                <w:sz w:val="20"/>
                <w:szCs w:val="20"/>
              </w:rPr>
              <w:t>Priorita</w:t>
            </w:r>
          </w:p>
        </w:tc>
        <w:tc>
          <w:tcPr>
            <w:tcW w:w="709" w:type="dxa"/>
            <w:textDirection w:val="btLr"/>
            <w:vAlign w:val="center"/>
          </w:tcPr>
          <w:p w:rsidR="00F86D35">
            <w:pPr>
              <w:spacing w:after="0" w:line="240" w:lineRule="auto"/>
              <w:ind w:left="113" w:right="113"/>
              <w:jc w:val="center"/>
              <w:rPr>
                <w:rFonts w:eastAsia="Times New Roman" w:cs="Arial"/>
                <w:b/>
                <w:bCs/>
                <w:sz w:val="20"/>
                <w:szCs w:val="20"/>
              </w:rPr>
            </w:pPr>
            <w:r>
              <w:rPr>
                <w:rFonts w:eastAsia="Times New Roman" w:cs="Arial"/>
                <w:b/>
                <w:bCs/>
                <w:sz w:val="20"/>
                <w:szCs w:val="20"/>
              </w:rPr>
              <w:t>Specifický cíl</w:t>
            </w:r>
          </w:p>
        </w:tc>
        <w:tc>
          <w:tcPr>
            <w:tcW w:w="850" w:type="dxa"/>
            <w:textDirection w:val="btLr"/>
            <w:vAlign w:val="center"/>
          </w:tcPr>
          <w:p w:rsidR="00F86D35">
            <w:pPr>
              <w:spacing w:after="0" w:line="240" w:lineRule="auto"/>
              <w:ind w:left="113" w:right="113"/>
              <w:jc w:val="center"/>
              <w:rPr>
                <w:rFonts w:eastAsia="Times New Roman" w:cs="Arial"/>
                <w:b/>
                <w:bCs/>
                <w:sz w:val="20"/>
                <w:szCs w:val="20"/>
              </w:rPr>
            </w:pPr>
            <w:r>
              <w:rPr>
                <w:rFonts w:eastAsia="Times New Roman" w:cs="Arial"/>
                <w:b/>
                <w:bCs/>
                <w:sz w:val="20"/>
                <w:szCs w:val="20"/>
              </w:rPr>
              <w:t>Fond</w:t>
            </w:r>
          </w:p>
        </w:tc>
        <w:tc>
          <w:tcPr>
            <w:tcW w:w="1560"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Kategorie regionu</w:t>
            </w:r>
          </w:p>
        </w:tc>
        <w:tc>
          <w:tcPr>
            <w:tcW w:w="1275"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ID</w:t>
            </w:r>
          </w:p>
        </w:tc>
        <w:tc>
          <w:tcPr>
            <w:tcW w:w="9498"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Ukazatel</w:t>
            </w:r>
          </w:p>
        </w:tc>
        <w:tc>
          <w:tcPr>
            <w:tcW w:w="1993"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 xml:space="preserve">Měrná jednotka </w:t>
            </w:r>
          </w:p>
        </w:tc>
        <w:tc>
          <w:tcPr>
            <w:tcW w:w="1993"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Milník (2024)</w:t>
            </w:r>
          </w:p>
        </w:tc>
        <w:tc>
          <w:tcPr>
            <w:tcW w:w="1994"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Cíl (2029)</w:t>
            </w:r>
          </w:p>
        </w:tc>
      </w:tr>
      <w:tr w:rsidTr="00F86D35">
        <w:tblPrEx>
          <w:tblW w:w="20582" w:type="dxa"/>
          <w:tblLayout w:type="fixed"/>
          <w:tblLook w:val="01E0"/>
        </w:tblPrEx>
        <w:trPr>
          <w:gridAfter w:val="1"/>
          <w:wAfter w:w="6" w:type="dxa"/>
          <w:trHeight w:val="618"/>
        </w:trPr>
        <w:tc>
          <w:tcPr>
            <w:tcW w:w="704" w:type="dxa"/>
            <w:vMerge w:val="restart"/>
            <w:vAlign w:val="center"/>
          </w:tcPr>
          <w:p w:rsidR="00F86D35">
            <w:pPr>
              <w:spacing w:after="0" w:line="240" w:lineRule="auto"/>
              <w:jc w:val="left"/>
              <w:rPr>
                <w:rFonts w:cs="Arial"/>
                <w:sz w:val="20"/>
                <w:szCs w:val="20"/>
              </w:rPr>
            </w:pPr>
            <w:r>
              <w:rPr>
                <w:rFonts w:eastAsia="Times New Roman" w:cs="Arial"/>
                <w:bCs/>
                <w:iCs/>
                <w:sz w:val="20"/>
                <w:szCs w:val="20"/>
              </w:rPr>
              <w:t>2</w:t>
            </w:r>
          </w:p>
        </w:tc>
        <w:tc>
          <w:tcPr>
            <w:tcW w:w="709" w:type="dxa"/>
            <w:vMerge w:val="restart"/>
            <w:vAlign w:val="center"/>
          </w:tcPr>
          <w:p w:rsidR="00F86D35">
            <w:pPr>
              <w:spacing w:after="0" w:line="240" w:lineRule="auto"/>
              <w:jc w:val="left"/>
              <w:rPr>
                <w:rFonts w:cs="Arial"/>
                <w:sz w:val="20"/>
                <w:szCs w:val="20"/>
              </w:rPr>
            </w:pPr>
            <w:r>
              <w:rPr>
                <w:rFonts w:eastAsia="Times New Roman" w:cs="Arial"/>
                <w:bCs/>
                <w:iCs/>
                <w:sz w:val="20"/>
                <w:szCs w:val="20"/>
              </w:rPr>
              <w:t>2.1</w:t>
            </w:r>
          </w:p>
        </w:tc>
        <w:tc>
          <w:tcPr>
            <w:tcW w:w="850" w:type="dxa"/>
            <w:vMerge w:val="restart"/>
            <w:vAlign w:val="center"/>
          </w:tcPr>
          <w:p w:rsidR="00F86D35">
            <w:pPr>
              <w:spacing w:after="0" w:line="240" w:lineRule="auto"/>
              <w:jc w:val="left"/>
              <w:rPr>
                <w:rFonts w:cs="Arial"/>
                <w:sz w:val="20"/>
                <w:szCs w:val="20"/>
              </w:rPr>
            </w:pPr>
            <w:r>
              <w:rPr>
                <w:rFonts w:eastAsia="Times New Roman" w:cs="Arial"/>
                <w:bCs/>
                <w:iCs/>
                <w:sz w:val="20"/>
                <w:szCs w:val="20"/>
              </w:rPr>
              <w:t>FST</w:t>
            </w:r>
          </w:p>
        </w:tc>
        <w:tc>
          <w:tcPr>
            <w:tcW w:w="1560" w:type="dxa"/>
            <w:vMerge w:val="restart"/>
            <w:vAlign w:val="center"/>
          </w:tcPr>
          <w:p w:rsidR="00F86D35">
            <w:pPr>
              <w:spacing w:after="0" w:line="240" w:lineRule="auto"/>
              <w:jc w:val="left"/>
              <w:rPr>
                <w:rFonts w:cs="Arial"/>
                <w:sz w:val="20"/>
                <w:szCs w:val="20"/>
              </w:rPr>
            </w:pPr>
            <w:r>
              <w:rPr>
                <w:rFonts w:cs="Arial"/>
                <w:sz w:val="20"/>
                <w:szCs w:val="20"/>
              </w:rPr>
              <w:t>Méně rozvinuté</w:t>
            </w:r>
          </w:p>
        </w:tc>
        <w:tc>
          <w:tcPr>
            <w:tcW w:w="1275" w:type="dxa"/>
            <w:vAlign w:val="center"/>
          </w:tcPr>
          <w:p w:rsidR="00F86D35">
            <w:pPr>
              <w:spacing w:after="0" w:line="240" w:lineRule="auto"/>
              <w:jc w:val="left"/>
              <w:rPr>
                <w:rFonts w:cs="Arial"/>
                <w:sz w:val="20"/>
                <w:szCs w:val="20"/>
              </w:rPr>
            </w:pPr>
            <w:r>
              <w:rPr>
                <w:rFonts w:cs="Arial"/>
                <w:color w:val="000000"/>
                <w:sz w:val="20"/>
                <w:szCs w:val="20"/>
              </w:rPr>
              <w:t>EECO01</w:t>
            </w:r>
          </w:p>
        </w:tc>
        <w:tc>
          <w:tcPr>
            <w:tcW w:w="9498" w:type="dxa"/>
            <w:vAlign w:val="center"/>
          </w:tcPr>
          <w:p w:rsidR="00F86D35">
            <w:pPr>
              <w:spacing w:after="0" w:line="240" w:lineRule="auto"/>
              <w:jc w:val="left"/>
              <w:rPr>
                <w:rFonts w:cs="Arial"/>
                <w:sz w:val="20"/>
                <w:szCs w:val="20"/>
              </w:rPr>
            </w:pPr>
            <w:r>
              <w:rPr>
                <w:rFonts w:cs="Arial"/>
                <w:color w:val="000000"/>
                <w:sz w:val="20"/>
                <w:szCs w:val="20"/>
              </w:rPr>
              <w:t>Celkový počet účastníků</w:t>
            </w:r>
          </w:p>
        </w:tc>
        <w:tc>
          <w:tcPr>
            <w:tcW w:w="1993" w:type="dxa"/>
            <w:vAlign w:val="center"/>
          </w:tcPr>
          <w:p w:rsidR="00F86D35">
            <w:pPr>
              <w:spacing w:after="0" w:line="240" w:lineRule="auto"/>
              <w:jc w:val="left"/>
              <w:rPr>
                <w:rFonts w:cs="Arial"/>
                <w:sz w:val="20"/>
                <w:szCs w:val="20"/>
              </w:rPr>
            </w:pPr>
            <w:r>
              <w:rPr>
                <w:rFonts w:cs="Arial"/>
                <w:color w:val="000000"/>
                <w:sz w:val="20"/>
                <w:szCs w:val="20"/>
              </w:rPr>
              <w:t>osoby</w:t>
            </w:r>
          </w:p>
        </w:tc>
        <w:tc>
          <w:tcPr>
            <w:tcW w:w="1993" w:type="dxa"/>
            <w:vAlign w:val="center"/>
          </w:tcPr>
          <w:p w:rsidR="00F86D35">
            <w:pPr>
              <w:spacing w:after="0" w:line="240" w:lineRule="auto"/>
              <w:jc w:val="right"/>
              <w:rPr>
                <w:rFonts w:cs="Arial"/>
                <w:sz w:val="20"/>
                <w:szCs w:val="20"/>
              </w:rPr>
            </w:pPr>
            <w:r>
              <w:rPr>
                <w:rFonts w:cs="Arial"/>
                <w:color w:val="000000"/>
                <w:sz w:val="20"/>
                <w:szCs w:val="20"/>
              </w:rPr>
              <w:t>732</w:t>
            </w:r>
          </w:p>
        </w:tc>
        <w:tc>
          <w:tcPr>
            <w:tcW w:w="1994" w:type="dxa"/>
            <w:vAlign w:val="center"/>
          </w:tcPr>
          <w:p w:rsidR="00F86D35">
            <w:pPr>
              <w:spacing w:after="0" w:line="240" w:lineRule="auto"/>
              <w:jc w:val="right"/>
              <w:rPr>
                <w:rFonts w:cs="Arial"/>
                <w:sz w:val="20"/>
                <w:szCs w:val="20"/>
              </w:rPr>
            </w:pPr>
            <w:r>
              <w:rPr>
                <w:rFonts w:cs="Arial"/>
                <w:color w:val="000000"/>
                <w:sz w:val="20"/>
                <w:szCs w:val="20"/>
              </w:rPr>
              <w:t>5 422</w:t>
            </w:r>
          </w:p>
        </w:tc>
      </w:tr>
      <w:tr w:rsidTr="00F86D35">
        <w:tblPrEx>
          <w:tblW w:w="20582" w:type="dxa"/>
          <w:tblLayout w:type="fixed"/>
          <w:tblLook w:val="01E0"/>
        </w:tblPrEx>
        <w:trPr>
          <w:gridAfter w:val="1"/>
          <w:wAfter w:w="6" w:type="dxa"/>
          <w:trHeight w:val="618"/>
        </w:trPr>
        <w:tc>
          <w:tcPr>
            <w:tcW w:w="704" w:type="dxa"/>
            <w:vMerge/>
            <w:vAlign w:val="center"/>
          </w:tcPr>
          <w:p w:rsidR="00F86D35">
            <w:pPr>
              <w:spacing w:after="0" w:line="240" w:lineRule="auto"/>
              <w:jc w:val="right"/>
              <w:rPr>
                <w:rFonts w:eastAsia="Times New Roman" w:cs="Arial"/>
                <w:bCs/>
                <w:iCs/>
                <w:sz w:val="20"/>
                <w:szCs w:val="20"/>
              </w:rPr>
            </w:pPr>
          </w:p>
        </w:tc>
        <w:tc>
          <w:tcPr>
            <w:tcW w:w="709" w:type="dxa"/>
            <w:vMerge/>
            <w:vAlign w:val="center"/>
          </w:tcPr>
          <w:p w:rsidR="00F86D35">
            <w:pPr>
              <w:spacing w:after="0" w:line="240" w:lineRule="auto"/>
              <w:jc w:val="left"/>
              <w:rPr>
                <w:rFonts w:eastAsia="Times New Roman" w:cs="Arial"/>
                <w:bCs/>
                <w:iCs/>
                <w:sz w:val="20"/>
                <w:szCs w:val="20"/>
              </w:rPr>
            </w:pPr>
          </w:p>
        </w:tc>
        <w:tc>
          <w:tcPr>
            <w:tcW w:w="850" w:type="dxa"/>
            <w:vMerge/>
            <w:vAlign w:val="center"/>
          </w:tcPr>
          <w:p w:rsidR="00F86D35">
            <w:pPr>
              <w:spacing w:after="0" w:line="240" w:lineRule="auto"/>
              <w:jc w:val="left"/>
              <w:rPr>
                <w:rFonts w:eastAsia="Times New Roman" w:cs="Arial"/>
                <w:bCs/>
                <w:iCs/>
                <w:sz w:val="20"/>
                <w:szCs w:val="20"/>
              </w:rPr>
            </w:pPr>
          </w:p>
        </w:tc>
        <w:tc>
          <w:tcPr>
            <w:tcW w:w="1560" w:type="dxa"/>
            <w:vMerge/>
            <w:vAlign w:val="center"/>
          </w:tcPr>
          <w:p w:rsidR="00F86D35">
            <w:pPr>
              <w:spacing w:after="0" w:line="240" w:lineRule="auto"/>
              <w:jc w:val="left"/>
              <w:rPr>
                <w:rFonts w:cs="Arial"/>
                <w:sz w:val="20"/>
                <w:szCs w:val="20"/>
              </w:rPr>
            </w:pPr>
          </w:p>
        </w:tc>
        <w:tc>
          <w:tcPr>
            <w:tcW w:w="1275" w:type="dxa"/>
            <w:vAlign w:val="center"/>
          </w:tcPr>
          <w:p w:rsidR="00F86D35">
            <w:pPr>
              <w:spacing w:after="0" w:line="240" w:lineRule="auto"/>
              <w:jc w:val="left"/>
              <w:rPr>
                <w:rFonts w:eastAsia="Times New Roman" w:cs="Arial"/>
                <w:bCs/>
                <w:iCs/>
                <w:sz w:val="20"/>
                <w:szCs w:val="20"/>
              </w:rPr>
            </w:pPr>
            <w:r>
              <w:rPr>
                <w:rFonts w:cs="Arial"/>
                <w:color w:val="000000"/>
                <w:sz w:val="20"/>
                <w:szCs w:val="20"/>
              </w:rPr>
              <w:t>RCO01</w:t>
            </w:r>
          </w:p>
        </w:tc>
        <w:tc>
          <w:tcPr>
            <w:tcW w:w="9498" w:type="dxa"/>
            <w:vAlign w:val="center"/>
          </w:tcPr>
          <w:p w:rsidR="00F86D35">
            <w:pPr>
              <w:spacing w:after="0" w:line="240" w:lineRule="auto"/>
              <w:jc w:val="left"/>
              <w:rPr>
                <w:rFonts w:eastAsia="Times New Roman" w:cs="Arial"/>
                <w:bCs/>
                <w:iCs/>
                <w:sz w:val="20"/>
                <w:szCs w:val="20"/>
              </w:rPr>
            </w:pPr>
            <w:r>
              <w:rPr>
                <w:rFonts w:cs="Arial"/>
                <w:color w:val="000000"/>
                <w:sz w:val="20"/>
                <w:szCs w:val="20"/>
              </w:rPr>
              <w:t>Podpořené podniky</w:t>
            </w:r>
          </w:p>
        </w:tc>
        <w:tc>
          <w:tcPr>
            <w:tcW w:w="1993" w:type="dxa"/>
            <w:vAlign w:val="center"/>
          </w:tcPr>
          <w:p w:rsidR="00F86D35">
            <w:pPr>
              <w:spacing w:after="0" w:line="240" w:lineRule="auto"/>
              <w:jc w:val="left"/>
              <w:rPr>
                <w:rFonts w:eastAsia="Times New Roman" w:cs="Arial"/>
                <w:bCs/>
                <w:iCs/>
                <w:sz w:val="20"/>
                <w:szCs w:val="20"/>
              </w:rPr>
            </w:pPr>
            <w:r>
              <w:rPr>
                <w:rFonts w:cs="Arial"/>
                <w:color w:val="000000"/>
                <w:sz w:val="20"/>
                <w:szCs w:val="20"/>
              </w:rPr>
              <w:t>podniky</w:t>
            </w:r>
          </w:p>
        </w:tc>
        <w:tc>
          <w:tcPr>
            <w:tcW w:w="1993" w:type="dxa"/>
            <w:vAlign w:val="center"/>
          </w:tcPr>
          <w:p w:rsidR="00F86D35">
            <w:pPr>
              <w:spacing w:after="0" w:line="240" w:lineRule="auto"/>
              <w:jc w:val="right"/>
              <w:rPr>
                <w:rFonts w:cs="Arial"/>
                <w:sz w:val="20"/>
                <w:szCs w:val="20"/>
              </w:rPr>
            </w:pPr>
            <w:r>
              <w:rPr>
                <w:rFonts w:cs="Arial"/>
                <w:color w:val="000000"/>
                <w:sz w:val="20"/>
                <w:szCs w:val="20"/>
              </w:rPr>
              <w:t>163</w:t>
            </w:r>
          </w:p>
        </w:tc>
        <w:tc>
          <w:tcPr>
            <w:tcW w:w="1994" w:type="dxa"/>
            <w:vAlign w:val="center"/>
          </w:tcPr>
          <w:p w:rsidR="00F86D35">
            <w:pPr>
              <w:spacing w:after="0" w:line="240" w:lineRule="auto"/>
              <w:jc w:val="right"/>
              <w:rPr>
                <w:rFonts w:cs="Arial"/>
                <w:sz w:val="20"/>
                <w:szCs w:val="20"/>
              </w:rPr>
            </w:pPr>
            <w:r>
              <w:rPr>
                <w:rFonts w:cs="Arial"/>
                <w:color w:val="000000"/>
                <w:sz w:val="20"/>
                <w:szCs w:val="20"/>
              </w:rPr>
              <w:t>707</w:t>
            </w:r>
          </w:p>
        </w:tc>
      </w:tr>
      <w:tr w:rsidTr="00F86D35">
        <w:tblPrEx>
          <w:tblW w:w="20582" w:type="dxa"/>
          <w:tblLayout w:type="fixed"/>
          <w:tblLook w:val="01E0"/>
        </w:tblPrEx>
        <w:trPr>
          <w:gridAfter w:val="1"/>
          <w:wAfter w:w="6" w:type="dxa"/>
          <w:trHeight w:val="559"/>
        </w:trPr>
        <w:tc>
          <w:tcPr>
            <w:tcW w:w="704" w:type="dxa"/>
            <w:vMerge/>
          </w:tcPr>
          <w:p w:rsidR="00F86D35">
            <w:pPr>
              <w:spacing w:after="0" w:line="240" w:lineRule="auto"/>
              <w:jc w:val="right"/>
              <w:rPr>
                <w:rFonts w:eastAsia="Times New Roman" w:cs="Arial"/>
                <w:bCs/>
                <w:iCs/>
                <w:sz w:val="20"/>
                <w:szCs w:val="20"/>
              </w:rPr>
            </w:pPr>
          </w:p>
        </w:tc>
        <w:tc>
          <w:tcPr>
            <w:tcW w:w="709" w:type="dxa"/>
            <w:vMerge/>
          </w:tcPr>
          <w:p w:rsidR="00F86D35">
            <w:pPr>
              <w:spacing w:after="0" w:line="240" w:lineRule="auto"/>
              <w:jc w:val="left"/>
              <w:rPr>
                <w:rFonts w:eastAsia="Times New Roman" w:cs="Arial"/>
                <w:bCs/>
                <w:iCs/>
                <w:sz w:val="20"/>
                <w:szCs w:val="20"/>
              </w:rPr>
            </w:pPr>
          </w:p>
        </w:tc>
        <w:tc>
          <w:tcPr>
            <w:tcW w:w="850" w:type="dxa"/>
            <w:vMerge/>
          </w:tcPr>
          <w:p w:rsidR="00F86D35">
            <w:pPr>
              <w:spacing w:after="0" w:line="240" w:lineRule="auto"/>
              <w:jc w:val="left"/>
              <w:rPr>
                <w:rFonts w:eastAsia="Times New Roman" w:cs="Arial"/>
                <w:bCs/>
                <w:iCs/>
                <w:sz w:val="20"/>
                <w:szCs w:val="20"/>
              </w:rPr>
            </w:pPr>
          </w:p>
        </w:tc>
        <w:tc>
          <w:tcPr>
            <w:tcW w:w="1560" w:type="dxa"/>
            <w:vMerge/>
          </w:tcPr>
          <w:p w:rsidR="00F86D35">
            <w:pPr>
              <w:spacing w:after="0" w:line="240" w:lineRule="auto"/>
              <w:jc w:val="left"/>
              <w:rPr>
                <w:rFonts w:cs="Arial"/>
                <w:sz w:val="20"/>
                <w:szCs w:val="20"/>
              </w:rPr>
            </w:pPr>
          </w:p>
        </w:tc>
        <w:tc>
          <w:tcPr>
            <w:tcW w:w="1275" w:type="dxa"/>
            <w:vAlign w:val="center"/>
          </w:tcPr>
          <w:p w:rsidR="00F86D35">
            <w:pPr>
              <w:spacing w:after="0" w:line="240" w:lineRule="auto"/>
              <w:jc w:val="left"/>
              <w:rPr>
                <w:rFonts w:eastAsia="Times New Roman" w:cs="Arial"/>
                <w:bCs/>
                <w:iCs/>
                <w:sz w:val="20"/>
                <w:szCs w:val="20"/>
              </w:rPr>
            </w:pPr>
            <w:r>
              <w:rPr>
                <w:rFonts w:cs="Arial"/>
                <w:color w:val="000000"/>
                <w:sz w:val="20"/>
                <w:szCs w:val="20"/>
              </w:rPr>
              <w:t>RCO02</w:t>
            </w:r>
          </w:p>
        </w:tc>
        <w:tc>
          <w:tcPr>
            <w:tcW w:w="9498" w:type="dxa"/>
            <w:vAlign w:val="center"/>
          </w:tcPr>
          <w:p w:rsidR="00F86D35">
            <w:pPr>
              <w:spacing w:after="0" w:line="240" w:lineRule="auto"/>
              <w:jc w:val="left"/>
              <w:rPr>
                <w:rFonts w:eastAsia="Times New Roman" w:cs="Arial"/>
                <w:bCs/>
                <w:iCs/>
                <w:sz w:val="20"/>
                <w:szCs w:val="20"/>
              </w:rPr>
            </w:pPr>
            <w:r>
              <w:rPr>
                <w:rFonts w:cs="Arial"/>
                <w:color w:val="000000"/>
                <w:sz w:val="20"/>
                <w:szCs w:val="20"/>
              </w:rPr>
              <w:t>Podniky podpořené granty</w:t>
            </w:r>
          </w:p>
        </w:tc>
        <w:tc>
          <w:tcPr>
            <w:tcW w:w="1993" w:type="dxa"/>
            <w:vAlign w:val="center"/>
          </w:tcPr>
          <w:p w:rsidR="00F86D35">
            <w:pPr>
              <w:spacing w:after="0" w:line="240" w:lineRule="auto"/>
              <w:jc w:val="left"/>
              <w:rPr>
                <w:rFonts w:cs="Arial"/>
                <w:sz w:val="20"/>
                <w:szCs w:val="20"/>
              </w:rPr>
            </w:pPr>
            <w:r>
              <w:rPr>
                <w:rFonts w:cs="Arial"/>
                <w:color w:val="000000"/>
                <w:sz w:val="20"/>
                <w:szCs w:val="20"/>
              </w:rPr>
              <w:t>podniky</w:t>
            </w:r>
          </w:p>
        </w:tc>
        <w:tc>
          <w:tcPr>
            <w:tcW w:w="1993" w:type="dxa"/>
            <w:vAlign w:val="center"/>
          </w:tcPr>
          <w:p w:rsidR="00F86D35">
            <w:pPr>
              <w:spacing w:after="0" w:line="240" w:lineRule="auto"/>
              <w:jc w:val="right"/>
              <w:rPr>
                <w:rFonts w:cs="Arial"/>
                <w:sz w:val="20"/>
                <w:szCs w:val="20"/>
              </w:rPr>
            </w:pPr>
            <w:r>
              <w:rPr>
                <w:rFonts w:cs="Arial"/>
                <w:color w:val="000000"/>
                <w:sz w:val="20"/>
                <w:szCs w:val="20"/>
              </w:rPr>
              <w:t>143</w:t>
            </w:r>
          </w:p>
        </w:tc>
        <w:tc>
          <w:tcPr>
            <w:tcW w:w="1994" w:type="dxa"/>
            <w:vAlign w:val="center"/>
          </w:tcPr>
          <w:p w:rsidR="00F86D35">
            <w:pPr>
              <w:spacing w:after="0" w:line="240" w:lineRule="auto"/>
              <w:jc w:val="right"/>
              <w:rPr>
                <w:rFonts w:cs="Arial"/>
                <w:sz w:val="20"/>
                <w:szCs w:val="20"/>
              </w:rPr>
            </w:pPr>
            <w:r>
              <w:rPr>
                <w:rFonts w:cs="Arial"/>
                <w:color w:val="000000"/>
                <w:sz w:val="20"/>
                <w:szCs w:val="20"/>
              </w:rPr>
              <w:t>636</w:t>
            </w:r>
          </w:p>
        </w:tc>
      </w:tr>
      <w:tr w:rsidTr="00F86D35">
        <w:tblPrEx>
          <w:tblW w:w="20582" w:type="dxa"/>
          <w:tblLayout w:type="fixed"/>
          <w:tblLook w:val="01E0"/>
        </w:tblPrEx>
        <w:trPr>
          <w:gridAfter w:val="1"/>
          <w:wAfter w:w="6" w:type="dxa"/>
          <w:trHeight w:val="559"/>
        </w:trPr>
        <w:tc>
          <w:tcPr>
            <w:tcW w:w="704" w:type="dxa"/>
            <w:vMerge/>
          </w:tcPr>
          <w:p w:rsidR="00F86D35">
            <w:pPr>
              <w:spacing w:after="0" w:line="240" w:lineRule="auto"/>
              <w:jc w:val="right"/>
              <w:rPr>
                <w:rFonts w:cs="Arial"/>
                <w:sz w:val="20"/>
                <w:szCs w:val="20"/>
              </w:rPr>
            </w:pPr>
          </w:p>
        </w:tc>
        <w:tc>
          <w:tcPr>
            <w:tcW w:w="709" w:type="dxa"/>
            <w:vMerge/>
          </w:tcPr>
          <w:p w:rsidR="00F86D35">
            <w:pPr>
              <w:spacing w:after="0" w:line="240" w:lineRule="auto"/>
              <w:jc w:val="left"/>
              <w:rPr>
                <w:rFonts w:cs="Arial"/>
                <w:sz w:val="20"/>
                <w:szCs w:val="20"/>
              </w:rPr>
            </w:pPr>
          </w:p>
        </w:tc>
        <w:tc>
          <w:tcPr>
            <w:tcW w:w="850" w:type="dxa"/>
            <w:vMerge/>
          </w:tcPr>
          <w:p w:rsidR="00F86D35">
            <w:pPr>
              <w:spacing w:after="0" w:line="240" w:lineRule="auto"/>
              <w:jc w:val="left"/>
              <w:rPr>
                <w:rFonts w:cs="Arial"/>
                <w:sz w:val="20"/>
                <w:szCs w:val="20"/>
              </w:rPr>
            </w:pPr>
          </w:p>
        </w:tc>
        <w:tc>
          <w:tcPr>
            <w:tcW w:w="1560" w:type="dxa"/>
            <w:vMerge/>
          </w:tcPr>
          <w:p w:rsidR="00F86D35">
            <w:pPr>
              <w:spacing w:after="0" w:line="240" w:lineRule="auto"/>
              <w:jc w:val="left"/>
              <w:rPr>
                <w:rFonts w:cs="Arial"/>
                <w:sz w:val="20"/>
                <w:szCs w:val="20"/>
              </w:rPr>
            </w:pPr>
          </w:p>
        </w:tc>
        <w:tc>
          <w:tcPr>
            <w:tcW w:w="1275" w:type="dxa"/>
            <w:vAlign w:val="center"/>
          </w:tcPr>
          <w:p w:rsidR="00F86D35">
            <w:pPr>
              <w:spacing w:after="0" w:line="240" w:lineRule="auto"/>
              <w:jc w:val="left"/>
              <w:rPr>
                <w:rFonts w:cs="Arial"/>
                <w:sz w:val="20"/>
                <w:szCs w:val="20"/>
              </w:rPr>
            </w:pPr>
            <w:r>
              <w:rPr>
                <w:rFonts w:cs="Arial"/>
                <w:color w:val="000000"/>
                <w:sz w:val="20"/>
                <w:szCs w:val="20"/>
              </w:rPr>
              <w:t>RCO03</w:t>
            </w:r>
          </w:p>
        </w:tc>
        <w:tc>
          <w:tcPr>
            <w:tcW w:w="9498" w:type="dxa"/>
            <w:vAlign w:val="center"/>
          </w:tcPr>
          <w:p w:rsidR="00F86D35">
            <w:pPr>
              <w:spacing w:after="0" w:line="240" w:lineRule="auto"/>
              <w:jc w:val="left"/>
              <w:rPr>
                <w:rFonts w:cs="Arial"/>
                <w:sz w:val="20"/>
                <w:szCs w:val="20"/>
              </w:rPr>
            </w:pPr>
            <w:r>
              <w:rPr>
                <w:rFonts w:cs="Arial"/>
                <w:color w:val="000000"/>
                <w:sz w:val="20"/>
                <w:szCs w:val="20"/>
              </w:rPr>
              <w:t>Podniky podpořené finančními nástroji</w:t>
            </w:r>
          </w:p>
        </w:tc>
        <w:tc>
          <w:tcPr>
            <w:tcW w:w="1993" w:type="dxa"/>
            <w:vAlign w:val="center"/>
          </w:tcPr>
          <w:p w:rsidR="00F86D35">
            <w:pPr>
              <w:spacing w:after="0" w:line="240" w:lineRule="auto"/>
              <w:jc w:val="left"/>
              <w:rPr>
                <w:rFonts w:cs="Arial"/>
                <w:sz w:val="20"/>
                <w:szCs w:val="20"/>
              </w:rPr>
            </w:pPr>
            <w:r>
              <w:rPr>
                <w:rFonts w:cs="Arial"/>
                <w:color w:val="000000"/>
                <w:sz w:val="20"/>
                <w:szCs w:val="20"/>
              </w:rPr>
              <w:t>podniky</w:t>
            </w:r>
          </w:p>
        </w:tc>
        <w:tc>
          <w:tcPr>
            <w:tcW w:w="1993" w:type="dxa"/>
            <w:vAlign w:val="center"/>
          </w:tcPr>
          <w:p w:rsidR="00F86D35">
            <w:pPr>
              <w:spacing w:after="0" w:line="240" w:lineRule="auto"/>
              <w:jc w:val="right"/>
              <w:rPr>
                <w:rFonts w:cs="Arial"/>
                <w:sz w:val="20"/>
                <w:szCs w:val="20"/>
              </w:rPr>
            </w:pPr>
            <w:r>
              <w:rPr>
                <w:rFonts w:cs="Arial"/>
                <w:color w:val="000000"/>
                <w:sz w:val="20"/>
                <w:szCs w:val="20"/>
              </w:rPr>
              <w:t>16</w:t>
            </w:r>
          </w:p>
        </w:tc>
        <w:tc>
          <w:tcPr>
            <w:tcW w:w="1994" w:type="dxa"/>
            <w:vAlign w:val="center"/>
          </w:tcPr>
          <w:p w:rsidR="00F86D35">
            <w:pPr>
              <w:spacing w:after="0" w:line="240" w:lineRule="auto"/>
              <w:jc w:val="right"/>
              <w:rPr>
                <w:rFonts w:cs="Arial"/>
                <w:sz w:val="20"/>
                <w:szCs w:val="20"/>
              </w:rPr>
            </w:pPr>
            <w:r>
              <w:rPr>
                <w:rFonts w:cs="Arial"/>
                <w:color w:val="000000"/>
                <w:sz w:val="20"/>
                <w:szCs w:val="20"/>
              </w:rPr>
              <w:t>71</w:t>
            </w:r>
          </w:p>
        </w:tc>
      </w:tr>
      <w:tr w:rsidTr="00F86D35">
        <w:tblPrEx>
          <w:tblW w:w="20582" w:type="dxa"/>
          <w:tblLayout w:type="fixed"/>
          <w:tblLook w:val="01E0"/>
        </w:tblPrEx>
        <w:trPr>
          <w:gridAfter w:val="1"/>
          <w:wAfter w:w="6" w:type="dxa"/>
          <w:trHeight w:val="559"/>
        </w:trPr>
        <w:tc>
          <w:tcPr>
            <w:tcW w:w="704" w:type="dxa"/>
            <w:vMerge/>
          </w:tcPr>
          <w:p w:rsidR="00F86D35">
            <w:pPr>
              <w:spacing w:after="0" w:line="240" w:lineRule="auto"/>
              <w:jc w:val="right"/>
              <w:rPr>
                <w:rFonts w:eastAsia="Times New Roman" w:cs="Arial"/>
                <w:bCs/>
                <w:iCs/>
                <w:sz w:val="20"/>
                <w:szCs w:val="20"/>
              </w:rPr>
            </w:pPr>
          </w:p>
        </w:tc>
        <w:tc>
          <w:tcPr>
            <w:tcW w:w="709" w:type="dxa"/>
            <w:vMerge/>
          </w:tcPr>
          <w:p w:rsidR="00F86D35">
            <w:pPr>
              <w:spacing w:after="0" w:line="240" w:lineRule="auto"/>
              <w:jc w:val="left"/>
              <w:rPr>
                <w:rFonts w:eastAsia="Times New Roman" w:cs="Arial"/>
                <w:bCs/>
                <w:iCs/>
                <w:sz w:val="20"/>
                <w:szCs w:val="20"/>
              </w:rPr>
            </w:pPr>
          </w:p>
        </w:tc>
        <w:tc>
          <w:tcPr>
            <w:tcW w:w="850" w:type="dxa"/>
            <w:vMerge/>
          </w:tcPr>
          <w:p w:rsidR="00F86D35">
            <w:pPr>
              <w:spacing w:after="0" w:line="240" w:lineRule="auto"/>
              <w:jc w:val="left"/>
              <w:rPr>
                <w:rFonts w:eastAsia="Times New Roman" w:cs="Arial"/>
                <w:bCs/>
                <w:iCs/>
                <w:sz w:val="20"/>
                <w:szCs w:val="20"/>
              </w:rPr>
            </w:pPr>
          </w:p>
        </w:tc>
        <w:tc>
          <w:tcPr>
            <w:tcW w:w="1560" w:type="dxa"/>
            <w:vMerge/>
          </w:tcPr>
          <w:p w:rsidR="00F86D35">
            <w:pPr>
              <w:spacing w:after="0" w:line="240" w:lineRule="auto"/>
              <w:jc w:val="left"/>
              <w:rPr>
                <w:rFonts w:cs="Arial"/>
                <w:sz w:val="20"/>
                <w:szCs w:val="20"/>
              </w:rPr>
            </w:pPr>
          </w:p>
        </w:tc>
        <w:tc>
          <w:tcPr>
            <w:tcW w:w="1275" w:type="dxa"/>
            <w:vAlign w:val="center"/>
          </w:tcPr>
          <w:p w:rsidR="00F86D35">
            <w:pPr>
              <w:spacing w:after="0" w:line="240" w:lineRule="auto"/>
              <w:jc w:val="left"/>
              <w:rPr>
                <w:rFonts w:eastAsia="Times New Roman" w:cs="Arial"/>
                <w:bCs/>
                <w:iCs/>
                <w:sz w:val="20"/>
                <w:szCs w:val="20"/>
              </w:rPr>
            </w:pPr>
            <w:r>
              <w:rPr>
                <w:rFonts w:cs="Arial"/>
                <w:color w:val="000000"/>
                <w:sz w:val="20"/>
                <w:szCs w:val="20"/>
              </w:rPr>
              <w:t>RCO08</w:t>
            </w:r>
          </w:p>
        </w:tc>
        <w:tc>
          <w:tcPr>
            <w:tcW w:w="9498" w:type="dxa"/>
            <w:vAlign w:val="center"/>
          </w:tcPr>
          <w:p w:rsidR="00F86D35">
            <w:pPr>
              <w:spacing w:after="0" w:line="240" w:lineRule="auto"/>
              <w:jc w:val="left"/>
              <w:rPr>
                <w:rFonts w:eastAsia="Times New Roman" w:cs="Arial"/>
                <w:bCs/>
                <w:iCs/>
                <w:sz w:val="20"/>
                <w:szCs w:val="20"/>
              </w:rPr>
            </w:pPr>
            <w:r>
              <w:rPr>
                <w:rFonts w:cs="Arial"/>
                <w:color w:val="000000"/>
                <w:sz w:val="20"/>
                <w:szCs w:val="20"/>
              </w:rPr>
              <w:t>Nominální hodnota vybavení pro výzkum a inovace</w:t>
            </w:r>
          </w:p>
        </w:tc>
        <w:tc>
          <w:tcPr>
            <w:tcW w:w="1993" w:type="dxa"/>
            <w:vAlign w:val="center"/>
          </w:tcPr>
          <w:p w:rsidR="00F86D35">
            <w:pPr>
              <w:spacing w:after="0" w:line="240" w:lineRule="auto"/>
              <w:jc w:val="left"/>
              <w:rPr>
                <w:rFonts w:eastAsia="Times New Roman" w:cs="Arial"/>
                <w:bCs/>
                <w:iCs/>
                <w:sz w:val="20"/>
                <w:szCs w:val="20"/>
              </w:rPr>
            </w:pPr>
            <w:r>
              <w:rPr>
                <w:rFonts w:cs="Arial"/>
                <w:color w:val="000000"/>
                <w:sz w:val="20"/>
                <w:szCs w:val="20"/>
              </w:rPr>
              <w:t>eur</w:t>
            </w:r>
          </w:p>
        </w:tc>
        <w:tc>
          <w:tcPr>
            <w:tcW w:w="1993" w:type="dxa"/>
            <w:vAlign w:val="center"/>
          </w:tcPr>
          <w:p w:rsidR="00F86D35">
            <w:pPr>
              <w:spacing w:after="0" w:line="240" w:lineRule="auto"/>
              <w:jc w:val="right"/>
              <w:rPr>
                <w:rFonts w:cs="Arial"/>
                <w:sz w:val="20"/>
                <w:szCs w:val="20"/>
              </w:rPr>
            </w:pPr>
            <w:r>
              <w:rPr>
                <w:rFonts w:cs="Arial"/>
                <w:color w:val="000000"/>
                <w:sz w:val="20"/>
                <w:szCs w:val="20"/>
              </w:rPr>
              <w:t>460 461</w:t>
            </w:r>
          </w:p>
        </w:tc>
        <w:tc>
          <w:tcPr>
            <w:tcW w:w="1994" w:type="dxa"/>
            <w:vAlign w:val="center"/>
          </w:tcPr>
          <w:p w:rsidR="00F86D35">
            <w:pPr>
              <w:spacing w:after="0" w:line="240" w:lineRule="auto"/>
              <w:jc w:val="right"/>
              <w:rPr>
                <w:rFonts w:cs="Arial"/>
                <w:sz w:val="20"/>
                <w:szCs w:val="20"/>
              </w:rPr>
            </w:pPr>
            <w:r>
              <w:rPr>
                <w:rFonts w:cs="Arial"/>
                <w:color w:val="000000"/>
                <w:sz w:val="20"/>
                <w:szCs w:val="20"/>
              </w:rPr>
              <w:t>23 023 068</w:t>
            </w:r>
          </w:p>
        </w:tc>
      </w:tr>
      <w:tr w:rsidTr="00F86D35">
        <w:tblPrEx>
          <w:tblW w:w="20582" w:type="dxa"/>
          <w:tblLayout w:type="fixed"/>
          <w:tblLook w:val="01E0"/>
        </w:tblPrEx>
        <w:trPr>
          <w:gridAfter w:val="1"/>
          <w:wAfter w:w="6" w:type="dxa"/>
          <w:trHeight w:val="559"/>
        </w:trPr>
        <w:tc>
          <w:tcPr>
            <w:tcW w:w="704" w:type="dxa"/>
            <w:vMerge/>
          </w:tcPr>
          <w:p w:rsidR="00F86D35">
            <w:pPr>
              <w:spacing w:after="0" w:line="240" w:lineRule="auto"/>
              <w:jc w:val="right"/>
              <w:rPr>
                <w:rFonts w:cs="Arial"/>
                <w:sz w:val="20"/>
                <w:szCs w:val="20"/>
              </w:rPr>
            </w:pPr>
          </w:p>
        </w:tc>
        <w:tc>
          <w:tcPr>
            <w:tcW w:w="709" w:type="dxa"/>
            <w:vMerge/>
          </w:tcPr>
          <w:p w:rsidR="00F86D35">
            <w:pPr>
              <w:spacing w:after="0" w:line="240" w:lineRule="auto"/>
              <w:jc w:val="left"/>
              <w:rPr>
                <w:rFonts w:cs="Arial"/>
                <w:sz w:val="20"/>
                <w:szCs w:val="20"/>
              </w:rPr>
            </w:pPr>
          </w:p>
        </w:tc>
        <w:tc>
          <w:tcPr>
            <w:tcW w:w="850" w:type="dxa"/>
            <w:vMerge/>
          </w:tcPr>
          <w:p w:rsidR="00F86D35">
            <w:pPr>
              <w:spacing w:after="0" w:line="240" w:lineRule="auto"/>
              <w:jc w:val="left"/>
              <w:rPr>
                <w:rFonts w:cs="Arial"/>
                <w:sz w:val="20"/>
                <w:szCs w:val="20"/>
              </w:rPr>
            </w:pPr>
          </w:p>
        </w:tc>
        <w:tc>
          <w:tcPr>
            <w:tcW w:w="1560" w:type="dxa"/>
            <w:vMerge/>
          </w:tcPr>
          <w:p w:rsidR="00F86D35">
            <w:pPr>
              <w:spacing w:after="0" w:line="240" w:lineRule="auto"/>
              <w:jc w:val="left"/>
              <w:rPr>
                <w:rFonts w:cs="Arial"/>
                <w:sz w:val="20"/>
                <w:szCs w:val="20"/>
              </w:rPr>
            </w:pPr>
          </w:p>
        </w:tc>
        <w:tc>
          <w:tcPr>
            <w:tcW w:w="1275" w:type="dxa"/>
            <w:vAlign w:val="center"/>
          </w:tcPr>
          <w:p w:rsidR="00F86D35">
            <w:pPr>
              <w:spacing w:after="0" w:line="240" w:lineRule="auto"/>
              <w:jc w:val="left"/>
              <w:rPr>
                <w:rFonts w:cs="Arial"/>
                <w:sz w:val="20"/>
                <w:szCs w:val="20"/>
              </w:rPr>
            </w:pPr>
            <w:r>
              <w:rPr>
                <w:rFonts w:cs="Arial"/>
                <w:color w:val="000000"/>
                <w:sz w:val="20"/>
                <w:szCs w:val="20"/>
              </w:rPr>
              <w:t>RCO105</w:t>
            </w:r>
          </w:p>
        </w:tc>
        <w:tc>
          <w:tcPr>
            <w:tcW w:w="9498" w:type="dxa"/>
            <w:vAlign w:val="center"/>
          </w:tcPr>
          <w:p w:rsidR="00F86D35">
            <w:pPr>
              <w:spacing w:after="0" w:line="240" w:lineRule="auto"/>
              <w:jc w:val="left"/>
              <w:rPr>
                <w:rFonts w:cs="Arial"/>
                <w:sz w:val="20"/>
                <w:szCs w:val="20"/>
              </w:rPr>
            </w:pPr>
            <w:r>
              <w:rPr>
                <w:rFonts w:cs="Arial"/>
                <w:color w:val="000000"/>
                <w:sz w:val="20"/>
                <w:szCs w:val="20"/>
              </w:rPr>
              <w:t>Řešení pro skladování elektřiny</w:t>
            </w:r>
          </w:p>
        </w:tc>
        <w:tc>
          <w:tcPr>
            <w:tcW w:w="1993" w:type="dxa"/>
            <w:vAlign w:val="center"/>
          </w:tcPr>
          <w:p w:rsidR="00F86D35">
            <w:pPr>
              <w:spacing w:after="0" w:line="240" w:lineRule="auto"/>
              <w:jc w:val="left"/>
              <w:rPr>
                <w:rFonts w:cs="Arial"/>
                <w:sz w:val="20"/>
                <w:szCs w:val="20"/>
              </w:rPr>
            </w:pPr>
            <w:r>
              <w:rPr>
                <w:rFonts w:cs="Arial"/>
                <w:color w:val="000000"/>
                <w:sz w:val="20"/>
                <w:szCs w:val="20"/>
              </w:rPr>
              <w:t>MWh</w:t>
            </w:r>
          </w:p>
        </w:tc>
        <w:tc>
          <w:tcPr>
            <w:tcW w:w="1993" w:type="dxa"/>
            <w:vAlign w:val="center"/>
          </w:tcPr>
          <w:p w:rsidR="00F86D35">
            <w:pPr>
              <w:spacing w:after="0" w:line="240" w:lineRule="auto"/>
              <w:jc w:val="right"/>
              <w:rPr>
                <w:rFonts w:cs="Arial"/>
                <w:sz w:val="20"/>
                <w:szCs w:val="20"/>
              </w:rPr>
            </w:pPr>
            <w:r>
              <w:rPr>
                <w:rFonts w:cs="Arial"/>
                <w:color w:val="000000"/>
                <w:sz w:val="20"/>
                <w:szCs w:val="20"/>
              </w:rPr>
              <w:t>1</w:t>
            </w:r>
          </w:p>
        </w:tc>
        <w:tc>
          <w:tcPr>
            <w:tcW w:w="1994" w:type="dxa"/>
            <w:vAlign w:val="center"/>
          </w:tcPr>
          <w:p w:rsidR="00F86D35">
            <w:pPr>
              <w:spacing w:after="0" w:line="240" w:lineRule="auto"/>
              <w:jc w:val="right"/>
              <w:rPr>
                <w:rFonts w:cs="Arial"/>
                <w:sz w:val="20"/>
                <w:szCs w:val="20"/>
              </w:rPr>
            </w:pPr>
            <w:r>
              <w:rPr>
                <w:rFonts w:cs="Arial"/>
                <w:color w:val="000000"/>
                <w:sz w:val="20"/>
                <w:szCs w:val="20"/>
              </w:rPr>
              <w:t>12</w:t>
            </w:r>
          </w:p>
        </w:tc>
      </w:tr>
      <w:tr w:rsidTr="00F86D35">
        <w:tblPrEx>
          <w:tblW w:w="20582" w:type="dxa"/>
          <w:tblLayout w:type="fixed"/>
          <w:tblLook w:val="01E0"/>
        </w:tblPrEx>
        <w:trPr>
          <w:gridAfter w:val="1"/>
          <w:wAfter w:w="6" w:type="dxa"/>
          <w:trHeight w:val="559"/>
        </w:trPr>
        <w:tc>
          <w:tcPr>
            <w:tcW w:w="704" w:type="dxa"/>
            <w:vMerge/>
          </w:tcPr>
          <w:p w:rsidR="00F86D35">
            <w:pPr>
              <w:spacing w:after="0" w:line="240" w:lineRule="auto"/>
              <w:jc w:val="right"/>
              <w:rPr>
                <w:rFonts w:cs="Arial"/>
                <w:sz w:val="20"/>
                <w:szCs w:val="20"/>
              </w:rPr>
            </w:pPr>
          </w:p>
        </w:tc>
        <w:tc>
          <w:tcPr>
            <w:tcW w:w="709" w:type="dxa"/>
            <w:vMerge/>
          </w:tcPr>
          <w:p w:rsidR="00F86D35">
            <w:pPr>
              <w:spacing w:after="0" w:line="240" w:lineRule="auto"/>
              <w:jc w:val="left"/>
              <w:rPr>
                <w:rFonts w:cs="Arial"/>
                <w:sz w:val="20"/>
                <w:szCs w:val="20"/>
              </w:rPr>
            </w:pPr>
          </w:p>
        </w:tc>
        <w:tc>
          <w:tcPr>
            <w:tcW w:w="850" w:type="dxa"/>
            <w:vMerge/>
          </w:tcPr>
          <w:p w:rsidR="00F86D35">
            <w:pPr>
              <w:spacing w:after="0" w:line="240" w:lineRule="auto"/>
              <w:jc w:val="left"/>
              <w:rPr>
                <w:rFonts w:cs="Arial"/>
                <w:sz w:val="20"/>
                <w:szCs w:val="20"/>
              </w:rPr>
            </w:pPr>
          </w:p>
        </w:tc>
        <w:tc>
          <w:tcPr>
            <w:tcW w:w="1560" w:type="dxa"/>
            <w:vMerge/>
          </w:tcPr>
          <w:p w:rsidR="00F86D35">
            <w:pPr>
              <w:spacing w:after="0" w:line="240" w:lineRule="auto"/>
              <w:jc w:val="left"/>
              <w:rPr>
                <w:rFonts w:cs="Arial"/>
                <w:sz w:val="20"/>
                <w:szCs w:val="20"/>
              </w:rPr>
            </w:pPr>
          </w:p>
        </w:tc>
        <w:tc>
          <w:tcPr>
            <w:tcW w:w="1275" w:type="dxa"/>
            <w:vAlign w:val="center"/>
          </w:tcPr>
          <w:p w:rsidR="00F86D35">
            <w:pPr>
              <w:spacing w:after="0" w:line="240" w:lineRule="auto"/>
              <w:jc w:val="left"/>
              <w:rPr>
                <w:rFonts w:cs="Arial"/>
                <w:sz w:val="20"/>
                <w:szCs w:val="20"/>
              </w:rPr>
            </w:pPr>
            <w:r>
              <w:rPr>
                <w:rFonts w:cs="Arial"/>
                <w:color w:val="000000"/>
                <w:sz w:val="20"/>
                <w:szCs w:val="20"/>
              </w:rPr>
              <w:t>RCO113</w:t>
            </w:r>
          </w:p>
        </w:tc>
        <w:tc>
          <w:tcPr>
            <w:tcW w:w="9498" w:type="dxa"/>
            <w:vAlign w:val="center"/>
          </w:tcPr>
          <w:p w:rsidR="00F86D35">
            <w:pPr>
              <w:spacing w:after="0" w:line="240" w:lineRule="auto"/>
              <w:jc w:val="left"/>
              <w:rPr>
                <w:rFonts w:cs="Arial"/>
                <w:sz w:val="20"/>
                <w:szCs w:val="20"/>
              </w:rPr>
            </w:pPr>
            <w:r>
              <w:rPr>
                <w:rFonts w:cs="Arial"/>
                <w:color w:val="000000"/>
                <w:sz w:val="20"/>
                <w:szCs w:val="20"/>
              </w:rPr>
              <w:t xml:space="preserve">Počet obyvatel zahrnutých do projektů v rámci integrovaných opatření pro sociálně-ekonomické začlenění </w:t>
            </w:r>
            <w:r>
              <w:rPr>
                <w:rFonts w:cs="Arial"/>
                <w:color w:val="000000"/>
                <w:sz w:val="20"/>
                <w:szCs w:val="20"/>
              </w:rPr>
              <w:t>marginalizovaných</w:t>
            </w:r>
            <w:r>
              <w:rPr>
                <w:rFonts w:cs="Arial"/>
                <w:color w:val="000000"/>
                <w:sz w:val="20"/>
                <w:szCs w:val="20"/>
              </w:rPr>
              <w:t xml:space="preserve"> komunit, domácností s nízkými příjmy a znevýhodněných skupin</w:t>
            </w:r>
          </w:p>
        </w:tc>
        <w:tc>
          <w:tcPr>
            <w:tcW w:w="1993" w:type="dxa"/>
            <w:vAlign w:val="center"/>
          </w:tcPr>
          <w:p w:rsidR="00F86D35">
            <w:pPr>
              <w:spacing w:after="0" w:line="240" w:lineRule="auto"/>
              <w:jc w:val="left"/>
              <w:rPr>
                <w:rFonts w:cs="Arial"/>
                <w:sz w:val="20"/>
                <w:szCs w:val="20"/>
              </w:rPr>
            </w:pPr>
            <w:r>
              <w:rPr>
                <w:rFonts w:cs="Arial"/>
                <w:color w:val="000000"/>
                <w:sz w:val="20"/>
                <w:szCs w:val="20"/>
              </w:rPr>
              <w:t>osoby</w:t>
            </w:r>
          </w:p>
        </w:tc>
        <w:tc>
          <w:tcPr>
            <w:tcW w:w="1993" w:type="dxa"/>
            <w:vAlign w:val="center"/>
          </w:tcPr>
          <w:p w:rsidR="00F86D35">
            <w:pPr>
              <w:spacing w:after="0" w:line="240" w:lineRule="auto"/>
              <w:jc w:val="right"/>
              <w:rPr>
                <w:rFonts w:cs="Arial"/>
                <w:sz w:val="20"/>
                <w:szCs w:val="20"/>
              </w:rPr>
            </w:pPr>
            <w:r>
              <w:rPr>
                <w:rFonts w:cs="Arial"/>
                <w:color w:val="000000"/>
                <w:sz w:val="20"/>
                <w:szCs w:val="20"/>
              </w:rPr>
              <w:t>453</w:t>
            </w:r>
          </w:p>
        </w:tc>
        <w:tc>
          <w:tcPr>
            <w:tcW w:w="1994" w:type="dxa"/>
            <w:vAlign w:val="center"/>
          </w:tcPr>
          <w:p w:rsidR="00F86D35">
            <w:pPr>
              <w:spacing w:after="0" w:line="240" w:lineRule="auto"/>
              <w:jc w:val="right"/>
              <w:rPr>
                <w:rFonts w:cs="Arial"/>
                <w:sz w:val="20"/>
                <w:szCs w:val="20"/>
              </w:rPr>
            </w:pPr>
            <w:r>
              <w:rPr>
                <w:rFonts w:cs="Arial"/>
                <w:color w:val="000000"/>
                <w:sz w:val="20"/>
                <w:szCs w:val="20"/>
              </w:rPr>
              <w:t>2 267</w:t>
            </w:r>
          </w:p>
        </w:tc>
      </w:tr>
      <w:tr w:rsidTr="00F86D35">
        <w:tblPrEx>
          <w:tblW w:w="20582" w:type="dxa"/>
          <w:tblLayout w:type="fixed"/>
          <w:tblLook w:val="01E0"/>
        </w:tblPrEx>
        <w:trPr>
          <w:gridAfter w:val="1"/>
          <w:wAfter w:w="6" w:type="dxa"/>
          <w:trHeight w:val="559"/>
        </w:trPr>
        <w:tc>
          <w:tcPr>
            <w:tcW w:w="704" w:type="dxa"/>
            <w:vMerge/>
          </w:tcPr>
          <w:p w:rsidR="00F86D35">
            <w:pPr>
              <w:spacing w:after="0" w:line="240" w:lineRule="auto"/>
              <w:jc w:val="right"/>
              <w:rPr>
                <w:rFonts w:cs="Arial"/>
                <w:sz w:val="20"/>
                <w:szCs w:val="20"/>
              </w:rPr>
            </w:pPr>
          </w:p>
        </w:tc>
        <w:tc>
          <w:tcPr>
            <w:tcW w:w="709" w:type="dxa"/>
            <w:vMerge/>
          </w:tcPr>
          <w:p w:rsidR="00F86D35">
            <w:pPr>
              <w:spacing w:after="0" w:line="240" w:lineRule="auto"/>
              <w:jc w:val="left"/>
              <w:rPr>
                <w:rFonts w:cs="Arial"/>
                <w:sz w:val="20"/>
                <w:szCs w:val="20"/>
              </w:rPr>
            </w:pPr>
          </w:p>
        </w:tc>
        <w:tc>
          <w:tcPr>
            <w:tcW w:w="850" w:type="dxa"/>
            <w:vMerge/>
          </w:tcPr>
          <w:p w:rsidR="00F86D35">
            <w:pPr>
              <w:spacing w:after="0" w:line="240" w:lineRule="auto"/>
              <w:jc w:val="left"/>
              <w:rPr>
                <w:rFonts w:cs="Arial"/>
                <w:sz w:val="20"/>
                <w:szCs w:val="20"/>
              </w:rPr>
            </w:pPr>
          </w:p>
        </w:tc>
        <w:tc>
          <w:tcPr>
            <w:tcW w:w="1560" w:type="dxa"/>
            <w:vMerge/>
          </w:tcPr>
          <w:p w:rsidR="00F86D35">
            <w:pPr>
              <w:spacing w:after="0" w:line="240" w:lineRule="auto"/>
              <w:jc w:val="left"/>
              <w:rPr>
                <w:rFonts w:cs="Arial"/>
                <w:sz w:val="20"/>
                <w:szCs w:val="20"/>
              </w:rPr>
            </w:pPr>
          </w:p>
        </w:tc>
        <w:tc>
          <w:tcPr>
            <w:tcW w:w="1275" w:type="dxa"/>
            <w:vAlign w:val="center"/>
          </w:tcPr>
          <w:p w:rsidR="00F86D35">
            <w:pPr>
              <w:spacing w:after="0" w:line="240" w:lineRule="auto"/>
              <w:jc w:val="left"/>
              <w:rPr>
                <w:rFonts w:cs="Arial"/>
                <w:sz w:val="20"/>
                <w:szCs w:val="20"/>
              </w:rPr>
            </w:pPr>
            <w:r>
              <w:rPr>
                <w:rFonts w:cs="Arial"/>
                <w:color w:val="000000"/>
                <w:sz w:val="20"/>
                <w:szCs w:val="20"/>
              </w:rPr>
              <w:t>RCO13</w:t>
            </w:r>
          </w:p>
        </w:tc>
        <w:tc>
          <w:tcPr>
            <w:tcW w:w="9498" w:type="dxa"/>
            <w:vAlign w:val="center"/>
          </w:tcPr>
          <w:p w:rsidR="00F86D35">
            <w:pPr>
              <w:spacing w:after="0" w:line="240" w:lineRule="auto"/>
              <w:jc w:val="left"/>
              <w:rPr>
                <w:rFonts w:cs="Arial"/>
                <w:sz w:val="20"/>
                <w:szCs w:val="20"/>
              </w:rPr>
            </w:pPr>
            <w:r>
              <w:rPr>
                <w:rFonts w:cs="Arial"/>
                <w:color w:val="000000"/>
                <w:sz w:val="20"/>
                <w:szCs w:val="20"/>
              </w:rPr>
              <w:t>Hodnota digitálních služeb, produktů a procesů vyvinutých pro podniky</w:t>
            </w:r>
          </w:p>
        </w:tc>
        <w:tc>
          <w:tcPr>
            <w:tcW w:w="1993" w:type="dxa"/>
            <w:vAlign w:val="center"/>
          </w:tcPr>
          <w:p w:rsidR="00F86D35">
            <w:pPr>
              <w:spacing w:after="0" w:line="240" w:lineRule="auto"/>
              <w:jc w:val="left"/>
              <w:rPr>
                <w:rFonts w:cs="Arial"/>
                <w:sz w:val="20"/>
                <w:szCs w:val="20"/>
              </w:rPr>
            </w:pPr>
            <w:r>
              <w:rPr>
                <w:rFonts w:cs="Arial"/>
                <w:color w:val="000000"/>
                <w:sz w:val="20"/>
                <w:szCs w:val="20"/>
              </w:rPr>
              <w:t>eur</w:t>
            </w:r>
          </w:p>
        </w:tc>
        <w:tc>
          <w:tcPr>
            <w:tcW w:w="1993" w:type="dxa"/>
            <w:vAlign w:val="center"/>
          </w:tcPr>
          <w:p w:rsidR="00F86D35">
            <w:pPr>
              <w:spacing w:after="0" w:line="240" w:lineRule="auto"/>
              <w:jc w:val="right"/>
              <w:rPr>
                <w:rFonts w:cs="Arial"/>
                <w:sz w:val="20"/>
                <w:szCs w:val="20"/>
              </w:rPr>
            </w:pPr>
            <w:r>
              <w:rPr>
                <w:rFonts w:cs="Arial"/>
                <w:color w:val="000000"/>
                <w:sz w:val="20"/>
                <w:szCs w:val="20"/>
              </w:rPr>
              <w:t>1 154 195</w:t>
            </w:r>
          </w:p>
        </w:tc>
        <w:tc>
          <w:tcPr>
            <w:tcW w:w="1994" w:type="dxa"/>
            <w:vAlign w:val="center"/>
          </w:tcPr>
          <w:p w:rsidR="00F86D35">
            <w:pPr>
              <w:spacing w:after="0" w:line="240" w:lineRule="auto"/>
              <w:jc w:val="right"/>
              <w:rPr>
                <w:rFonts w:cs="Arial"/>
                <w:sz w:val="20"/>
                <w:szCs w:val="20"/>
              </w:rPr>
            </w:pPr>
            <w:r>
              <w:rPr>
                <w:rFonts w:cs="Arial"/>
                <w:color w:val="000000"/>
                <w:sz w:val="20"/>
                <w:szCs w:val="20"/>
              </w:rPr>
              <w:t>5 496 165</w:t>
            </w:r>
          </w:p>
        </w:tc>
      </w:tr>
      <w:tr w:rsidTr="00F86D35">
        <w:tblPrEx>
          <w:tblW w:w="20582" w:type="dxa"/>
          <w:tblLayout w:type="fixed"/>
          <w:tblLook w:val="01E0"/>
        </w:tblPrEx>
        <w:trPr>
          <w:gridAfter w:val="1"/>
          <w:wAfter w:w="6" w:type="dxa"/>
          <w:trHeight w:val="618"/>
        </w:trPr>
        <w:tc>
          <w:tcPr>
            <w:tcW w:w="704" w:type="dxa"/>
            <w:vMerge/>
          </w:tcPr>
          <w:p w:rsidR="00F86D35">
            <w:pPr>
              <w:spacing w:after="0" w:line="240" w:lineRule="auto"/>
              <w:jc w:val="right"/>
              <w:rPr>
                <w:rFonts w:cs="Arial"/>
                <w:sz w:val="20"/>
                <w:szCs w:val="20"/>
              </w:rPr>
            </w:pPr>
          </w:p>
        </w:tc>
        <w:tc>
          <w:tcPr>
            <w:tcW w:w="709" w:type="dxa"/>
            <w:vMerge/>
          </w:tcPr>
          <w:p w:rsidR="00F86D35">
            <w:pPr>
              <w:spacing w:after="0" w:line="240" w:lineRule="auto"/>
              <w:jc w:val="left"/>
              <w:rPr>
                <w:rFonts w:cs="Arial"/>
                <w:sz w:val="20"/>
                <w:szCs w:val="20"/>
              </w:rPr>
            </w:pPr>
          </w:p>
        </w:tc>
        <w:tc>
          <w:tcPr>
            <w:tcW w:w="850" w:type="dxa"/>
            <w:vMerge/>
          </w:tcPr>
          <w:p w:rsidR="00F86D35">
            <w:pPr>
              <w:spacing w:after="0" w:line="240" w:lineRule="auto"/>
              <w:jc w:val="left"/>
              <w:rPr>
                <w:rFonts w:cs="Arial"/>
                <w:sz w:val="20"/>
                <w:szCs w:val="20"/>
              </w:rPr>
            </w:pPr>
          </w:p>
        </w:tc>
        <w:tc>
          <w:tcPr>
            <w:tcW w:w="1560" w:type="dxa"/>
            <w:vMerge/>
          </w:tcPr>
          <w:p w:rsidR="00F86D35">
            <w:pPr>
              <w:spacing w:after="0" w:line="240" w:lineRule="auto"/>
              <w:jc w:val="left"/>
              <w:rPr>
                <w:rFonts w:cs="Arial"/>
                <w:sz w:val="20"/>
                <w:szCs w:val="20"/>
              </w:rPr>
            </w:pPr>
          </w:p>
        </w:tc>
        <w:tc>
          <w:tcPr>
            <w:tcW w:w="1275" w:type="dxa"/>
            <w:vAlign w:val="center"/>
          </w:tcPr>
          <w:p w:rsidR="00F86D35">
            <w:pPr>
              <w:spacing w:after="0" w:line="240" w:lineRule="auto"/>
              <w:jc w:val="left"/>
              <w:rPr>
                <w:rFonts w:cs="Arial"/>
                <w:sz w:val="20"/>
                <w:szCs w:val="20"/>
              </w:rPr>
            </w:pPr>
            <w:r>
              <w:rPr>
                <w:rFonts w:cs="Arial"/>
                <w:color w:val="000000"/>
                <w:sz w:val="20"/>
                <w:szCs w:val="20"/>
              </w:rPr>
              <w:t>RCO14</w:t>
            </w:r>
          </w:p>
        </w:tc>
        <w:tc>
          <w:tcPr>
            <w:tcW w:w="9498" w:type="dxa"/>
            <w:vAlign w:val="center"/>
          </w:tcPr>
          <w:p w:rsidR="00F86D35">
            <w:pPr>
              <w:spacing w:after="0" w:line="240" w:lineRule="auto"/>
              <w:jc w:val="left"/>
              <w:rPr>
                <w:rFonts w:cs="Arial"/>
                <w:sz w:val="20"/>
                <w:szCs w:val="20"/>
              </w:rPr>
            </w:pPr>
            <w:r>
              <w:rPr>
                <w:rFonts w:cs="Arial"/>
                <w:color w:val="000000"/>
                <w:sz w:val="20"/>
                <w:szCs w:val="20"/>
              </w:rPr>
              <w:t>Veřejné instituce podpořené pro účely vývoje digitálních služeb, produktů a procesů</w:t>
            </w:r>
          </w:p>
        </w:tc>
        <w:tc>
          <w:tcPr>
            <w:tcW w:w="1993" w:type="dxa"/>
            <w:vAlign w:val="center"/>
          </w:tcPr>
          <w:p w:rsidR="00F86D35">
            <w:pPr>
              <w:spacing w:after="0" w:line="240" w:lineRule="auto"/>
              <w:jc w:val="left"/>
              <w:rPr>
                <w:rFonts w:cs="Arial"/>
                <w:sz w:val="20"/>
                <w:szCs w:val="20"/>
              </w:rPr>
            </w:pPr>
            <w:r>
              <w:rPr>
                <w:rFonts w:cs="Arial"/>
                <w:color w:val="000000"/>
                <w:sz w:val="20"/>
                <w:szCs w:val="20"/>
              </w:rPr>
              <w:t>veřejné instituce</w:t>
            </w:r>
          </w:p>
        </w:tc>
        <w:tc>
          <w:tcPr>
            <w:tcW w:w="1993" w:type="dxa"/>
            <w:vAlign w:val="center"/>
          </w:tcPr>
          <w:p w:rsidR="00F86D35">
            <w:pPr>
              <w:spacing w:after="0" w:line="240" w:lineRule="auto"/>
              <w:jc w:val="right"/>
              <w:rPr>
                <w:rFonts w:cs="Arial"/>
                <w:sz w:val="20"/>
                <w:szCs w:val="20"/>
              </w:rPr>
            </w:pPr>
            <w:r>
              <w:rPr>
                <w:rFonts w:cs="Arial"/>
                <w:color w:val="000000"/>
                <w:sz w:val="20"/>
                <w:szCs w:val="20"/>
              </w:rPr>
              <w:t>0</w:t>
            </w:r>
          </w:p>
        </w:tc>
        <w:tc>
          <w:tcPr>
            <w:tcW w:w="1994" w:type="dxa"/>
            <w:vAlign w:val="center"/>
          </w:tcPr>
          <w:p w:rsidR="00F86D35">
            <w:pPr>
              <w:spacing w:after="0" w:line="240" w:lineRule="auto"/>
              <w:jc w:val="right"/>
              <w:rPr>
                <w:rFonts w:cs="Arial"/>
                <w:sz w:val="20"/>
                <w:szCs w:val="20"/>
              </w:rPr>
            </w:pPr>
            <w:r>
              <w:rPr>
                <w:rFonts w:cs="Arial"/>
                <w:color w:val="000000"/>
                <w:sz w:val="20"/>
                <w:szCs w:val="20"/>
              </w:rPr>
              <w:t>5</w:t>
            </w:r>
          </w:p>
        </w:tc>
      </w:tr>
      <w:tr w:rsidTr="00F86D35">
        <w:tblPrEx>
          <w:tblW w:w="20582" w:type="dxa"/>
          <w:tblLayout w:type="fixed"/>
          <w:tblLook w:val="01E0"/>
        </w:tblPrEx>
        <w:trPr>
          <w:gridAfter w:val="1"/>
          <w:wAfter w:w="6" w:type="dxa"/>
          <w:trHeight w:val="618"/>
        </w:trPr>
        <w:tc>
          <w:tcPr>
            <w:tcW w:w="704" w:type="dxa"/>
            <w:vMerge/>
          </w:tcPr>
          <w:p w:rsidR="00F86D35">
            <w:pPr>
              <w:spacing w:after="0" w:line="240" w:lineRule="auto"/>
              <w:jc w:val="right"/>
              <w:rPr>
                <w:rFonts w:cs="Arial"/>
                <w:sz w:val="20"/>
                <w:szCs w:val="20"/>
              </w:rPr>
            </w:pPr>
          </w:p>
        </w:tc>
        <w:tc>
          <w:tcPr>
            <w:tcW w:w="709" w:type="dxa"/>
            <w:vMerge/>
          </w:tcPr>
          <w:p w:rsidR="00F86D35">
            <w:pPr>
              <w:spacing w:after="0" w:line="240" w:lineRule="auto"/>
              <w:jc w:val="left"/>
              <w:rPr>
                <w:rFonts w:cs="Arial"/>
                <w:sz w:val="20"/>
                <w:szCs w:val="20"/>
              </w:rPr>
            </w:pPr>
          </w:p>
        </w:tc>
        <w:tc>
          <w:tcPr>
            <w:tcW w:w="850" w:type="dxa"/>
            <w:vMerge/>
          </w:tcPr>
          <w:p w:rsidR="00F86D35">
            <w:pPr>
              <w:spacing w:after="0" w:line="240" w:lineRule="auto"/>
              <w:jc w:val="left"/>
              <w:rPr>
                <w:rFonts w:cs="Arial"/>
                <w:sz w:val="20"/>
                <w:szCs w:val="20"/>
              </w:rPr>
            </w:pPr>
          </w:p>
        </w:tc>
        <w:tc>
          <w:tcPr>
            <w:tcW w:w="1560" w:type="dxa"/>
            <w:vMerge/>
          </w:tcPr>
          <w:p w:rsidR="00F86D35">
            <w:pPr>
              <w:spacing w:after="0" w:line="240" w:lineRule="auto"/>
              <w:jc w:val="left"/>
              <w:rPr>
                <w:rFonts w:cs="Arial"/>
                <w:sz w:val="20"/>
                <w:szCs w:val="20"/>
              </w:rPr>
            </w:pPr>
          </w:p>
        </w:tc>
        <w:tc>
          <w:tcPr>
            <w:tcW w:w="1275" w:type="dxa"/>
            <w:vAlign w:val="center"/>
          </w:tcPr>
          <w:p w:rsidR="00F86D35">
            <w:pPr>
              <w:spacing w:after="0" w:line="240" w:lineRule="auto"/>
              <w:jc w:val="left"/>
              <w:rPr>
                <w:rFonts w:cs="Arial"/>
                <w:sz w:val="20"/>
                <w:szCs w:val="20"/>
              </w:rPr>
            </w:pPr>
            <w:r>
              <w:rPr>
                <w:rFonts w:cs="Arial"/>
                <w:color w:val="000000"/>
                <w:sz w:val="20"/>
                <w:szCs w:val="20"/>
              </w:rPr>
              <w:t>RCO22</w:t>
            </w:r>
          </w:p>
        </w:tc>
        <w:tc>
          <w:tcPr>
            <w:tcW w:w="9498" w:type="dxa"/>
            <w:vAlign w:val="center"/>
          </w:tcPr>
          <w:p w:rsidR="00F86D35">
            <w:pPr>
              <w:spacing w:after="0" w:line="240" w:lineRule="auto"/>
              <w:jc w:val="left"/>
              <w:rPr>
                <w:rFonts w:cs="Arial"/>
                <w:sz w:val="20"/>
                <w:szCs w:val="20"/>
              </w:rPr>
            </w:pPr>
            <w:r>
              <w:rPr>
                <w:rFonts w:cs="Arial"/>
                <w:color w:val="000000"/>
                <w:sz w:val="20"/>
                <w:szCs w:val="20"/>
              </w:rPr>
              <w:t>Zvýšení kapacity pro výrobu energie z obnovitelných zdrojů</w:t>
            </w:r>
          </w:p>
        </w:tc>
        <w:tc>
          <w:tcPr>
            <w:tcW w:w="1993" w:type="dxa"/>
            <w:vAlign w:val="center"/>
          </w:tcPr>
          <w:p w:rsidR="00F86D35">
            <w:pPr>
              <w:spacing w:after="0" w:line="240" w:lineRule="auto"/>
              <w:jc w:val="left"/>
              <w:rPr>
                <w:rFonts w:cs="Arial"/>
                <w:sz w:val="20"/>
                <w:szCs w:val="20"/>
              </w:rPr>
            </w:pPr>
            <w:r>
              <w:rPr>
                <w:rFonts w:cs="Arial"/>
                <w:color w:val="000000"/>
                <w:sz w:val="20"/>
                <w:szCs w:val="20"/>
              </w:rPr>
              <w:t>MW</w:t>
            </w:r>
          </w:p>
        </w:tc>
        <w:tc>
          <w:tcPr>
            <w:tcW w:w="1993" w:type="dxa"/>
            <w:vAlign w:val="center"/>
          </w:tcPr>
          <w:p w:rsidR="00F86D35">
            <w:pPr>
              <w:spacing w:after="0" w:line="240" w:lineRule="auto"/>
              <w:jc w:val="right"/>
              <w:rPr>
                <w:rFonts w:cs="Arial"/>
                <w:sz w:val="20"/>
                <w:szCs w:val="20"/>
                <w:lang w:val="en-US"/>
              </w:rPr>
            </w:pPr>
            <w:r>
              <w:rPr>
                <w:rFonts w:cs="Arial"/>
                <w:color w:val="000000"/>
                <w:sz w:val="20"/>
                <w:szCs w:val="20"/>
              </w:rPr>
              <w:t>3</w:t>
            </w:r>
          </w:p>
        </w:tc>
        <w:tc>
          <w:tcPr>
            <w:tcW w:w="1994" w:type="dxa"/>
            <w:vAlign w:val="center"/>
          </w:tcPr>
          <w:p w:rsidR="00F86D35">
            <w:pPr>
              <w:spacing w:after="0" w:line="240" w:lineRule="auto"/>
              <w:jc w:val="right"/>
              <w:rPr>
                <w:rFonts w:cs="Arial"/>
                <w:sz w:val="20"/>
                <w:szCs w:val="20"/>
                <w:lang w:val="en-US"/>
              </w:rPr>
            </w:pPr>
            <w:r>
              <w:rPr>
                <w:rFonts w:cs="Arial"/>
                <w:color w:val="000000"/>
                <w:sz w:val="20"/>
                <w:szCs w:val="20"/>
              </w:rPr>
              <w:t>40</w:t>
            </w:r>
          </w:p>
        </w:tc>
      </w:tr>
      <w:tr w:rsidTr="00F86D35">
        <w:tblPrEx>
          <w:tblW w:w="20582" w:type="dxa"/>
          <w:tblLayout w:type="fixed"/>
          <w:tblLook w:val="01E0"/>
        </w:tblPrEx>
        <w:trPr>
          <w:gridAfter w:val="1"/>
          <w:wAfter w:w="6" w:type="dxa"/>
          <w:trHeight w:val="618"/>
        </w:trPr>
        <w:tc>
          <w:tcPr>
            <w:tcW w:w="704" w:type="dxa"/>
            <w:vMerge/>
          </w:tcPr>
          <w:p w:rsidR="00F86D35">
            <w:pPr>
              <w:spacing w:after="0" w:line="240" w:lineRule="auto"/>
              <w:jc w:val="right"/>
              <w:rPr>
                <w:rFonts w:cs="Arial"/>
                <w:sz w:val="20"/>
                <w:szCs w:val="20"/>
              </w:rPr>
            </w:pPr>
          </w:p>
        </w:tc>
        <w:tc>
          <w:tcPr>
            <w:tcW w:w="709" w:type="dxa"/>
            <w:vMerge/>
          </w:tcPr>
          <w:p w:rsidR="00F86D35">
            <w:pPr>
              <w:spacing w:after="0" w:line="240" w:lineRule="auto"/>
              <w:jc w:val="left"/>
              <w:rPr>
                <w:rFonts w:cs="Arial"/>
                <w:sz w:val="20"/>
                <w:szCs w:val="20"/>
              </w:rPr>
            </w:pPr>
          </w:p>
        </w:tc>
        <w:tc>
          <w:tcPr>
            <w:tcW w:w="850" w:type="dxa"/>
            <w:vMerge/>
          </w:tcPr>
          <w:p w:rsidR="00F86D35">
            <w:pPr>
              <w:spacing w:after="0" w:line="240" w:lineRule="auto"/>
              <w:jc w:val="left"/>
              <w:rPr>
                <w:rFonts w:cs="Arial"/>
                <w:sz w:val="20"/>
                <w:szCs w:val="20"/>
              </w:rPr>
            </w:pPr>
          </w:p>
        </w:tc>
        <w:tc>
          <w:tcPr>
            <w:tcW w:w="1560" w:type="dxa"/>
            <w:vMerge/>
          </w:tcPr>
          <w:p w:rsidR="00F86D35">
            <w:pPr>
              <w:spacing w:after="0" w:line="240" w:lineRule="auto"/>
              <w:jc w:val="left"/>
              <w:rPr>
                <w:rFonts w:cs="Arial"/>
                <w:sz w:val="20"/>
                <w:szCs w:val="20"/>
              </w:rPr>
            </w:pPr>
          </w:p>
        </w:tc>
        <w:tc>
          <w:tcPr>
            <w:tcW w:w="1275" w:type="dxa"/>
            <w:vAlign w:val="center"/>
          </w:tcPr>
          <w:p w:rsidR="00F86D35">
            <w:pPr>
              <w:spacing w:after="0" w:line="240" w:lineRule="auto"/>
              <w:jc w:val="left"/>
              <w:rPr>
                <w:rFonts w:cs="Arial"/>
                <w:sz w:val="20"/>
                <w:szCs w:val="20"/>
              </w:rPr>
            </w:pPr>
            <w:r>
              <w:rPr>
                <w:rFonts w:cs="Arial"/>
                <w:color w:val="000000"/>
                <w:sz w:val="20"/>
                <w:szCs w:val="20"/>
              </w:rPr>
              <w:t>RCO26</w:t>
            </w:r>
          </w:p>
        </w:tc>
        <w:tc>
          <w:tcPr>
            <w:tcW w:w="9498" w:type="dxa"/>
            <w:vAlign w:val="center"/>
          </w:tcPr>
          <w:p w:rsidR="00F86D35">
            <w:pPr>
              <w:spacing w:after="0" w:line="240" w:lineRule="auto"/>
              <w:jc w:val="left"/>
              <w:rPr>
                <w:rFonts w:cs="Arial"/>
                <w:sz w:val="20"/>
                <w:szCs w:val="20"/>
              </w:rPr>
            </w:pPr>
            <w:r>
              <w:rPr>
                <w:rFonts w:cs="Arial"/>
                <w:color w:val="000000"/>
                <w:sz w:val="20"/>
                <w:szCs w:val="20"/>
              </w:rPr>
              <w:t>Zelená infrastruktura vybudovaná nebo modernizovaná v souvislosti s přizpůsobováním se změnám klimatu</w:t>
            </w:r>
          </w:p>
        </w:tc>
        <w:tc>
          <w:tcPr>
            <w:tcW w:w="1993" w:type="dxa"/>
            <w:vAlign w:val="center"/>
          </w:tcPr>
          <w:p w:rsidR="00F86D35">
            <w:pPr>
              <w:spacing w:after="0" w:line="240" w:lineRule="auto"/>
              <w:jc w:val="left"/>
              <w:rPr>
                <w:rFonts w:cs="Arial"/>
                <w:sz w:val="20"/>
                <w:szCs w:val="20"/>
              </w:rPr>
            </w:pPr>
            <w:r>
              <w:rPr>
                <w:rFonts w:cs="Arial"/>
                <w:color w:val="000000"/>
                <w:sz w:val="20"/>
                <w:szCs w:val="20"/>
              </w:rPr>
              <w:t>hektary</w:t>
            </w:r>
          </w:p>
        </w:tc>
        <w:tc>
          <w:tcPr>
            <w:tcW w:w="1993" w:type="dxa"/>
            <w:vAlign w:val="center"/>
          </w:tcPr>
          <w:p w:rsidR="00F86D35">
            <w:pPr>
              <w:spacing w:after="0" w:line="240" w:lineRule="auto"/>
              <w:jc w:val="right"/>
              <w:rPr>
                <w:rFonts w:cs="Arial"/>
                <w:sz w:val="20"/>
                <w:szCs w:val="20"/>
                <w:lang w:val="en-US"/>
              </w:rPr>
            </w:pPr>
            <w:r>
              <w:rPr>
                <w:rFonts w:cs="Arial"/>
                <w:color w:val="000000"/>
                <w:sz w:val="20"/>
                <w:szCs w:val="20"/>
              </w:rPr>
              <w:t>0</w:t>
            </w:r>
          </w:p>
        </w:tc>
        <w:tc>
          <w:tcPr>
            <w:tcW w:w="1994" w:type="dxa"/>
            <w:vAlign w:val="center"/>
          </w:tcPr>
          <w:p w:rsidR="00F86D35">
            <w:pPr>
              <w:spacing w:after="0" w:line="240" w:lineRule="auto"/>
              <w:jc w:val="right"/>
              <w:rPr>
                <w:rFonts w:cs="Arial"/>
                <w:sz w:val="20"/>
                <w:szCs w:val="20"/>
                <w:lang w:val="en-US"/>
              </w:rPr>
            </w:pPr>
            <w:r>
              <w:rPr>
                <w:rFonts w:cs="Arial"/>
                <w:color w:val="000000"/>
                <w:sz w:val="20"/>
                <w:szCs w:val="20"/>
              </w:rPr>
              <w:t>29</w:t>
            </w:r>
          </w:p>
        </w:tc>
      </w:tr>
      <w:tr w:rsidTr="00F86D35">
        <w:tblPrEx>
          <w:tblW w:w="20582" w:type="dxa"/>
          <w:tblLayout w:type="fixed"/>
          <w:tblLook w:val="01E0"/>
        </w:tblPrEx>
        <w:trPr>
          <w:gridAfter w:val="1"/>
          <w:wAfter w:w="6" w:type="dxa"/>
          <w:trHeight w:val="618"/>
        </w:trPr>
        <w:tc>
          <w:tcPr>
            <w:tcW w:w="704" w:type="dxa"/>
            <w:vMerge/>
          </w:tcPr>
          <w:p w:rsidR="00F86D35">
            <w:pPr>
              <w:spacing w:after="0" w:line="240" w:lineRule="auto"/>
              <w:jc w:val="right"/>
              <w:rPr>
                <w:rFonts w:cs="Arial"/>
                <w:sz w:val="20"/>
                <w:szCs w:val="20"/>
              </w:rPr>
            </w:pPr>
          </w:p>
        </w:tc>
        <w:tc>
          <w:tcPr>
            <w:tcW w:w="709" w:type="dxa"/>
            <w:vMerge/>
          </w:tcPr>
          <w:p w:rsidR="00F86D35">
            <w:pPr>
              <w:spacing w:after="0" w:line="240" w:lineRule="auto"/>
              <w:jc w:val="left"/>
              <w:rPr>
                <w:rFonts w:cs="Arial"/>
                <w:sz w:val="20"/>
                <w:szCs w:val="20"/>
              </w:rPr>
            </w:pPr>
          </w:p>
        </w:tc>
        <w:tc>
          <w:tcPr>
            <w:tcW w:w="850" w:type="dxa"/>
            <w:vMerge/>
          </w:tcPr>
          <w:p w:rsidR="00F86D35">
            <w:pPr>
              <w:spacing w:after="0" w:line="240" w:lineRule="auto"/>
              <w:jc w:val="left"/>
              <w:rPr>
                <w:rFonts w:cs="Arial"/>
                <w:sz w:val="20"/>
                <w:szCs w:val="20"/>
              </w:rPr>
            </w:pPr>
          </w:p>
        </w:tc>
        <w:tc>
          <w:tcPr>
            <w:tcW w:w="1560" w:type="dxa"/>
            <w:vMerge/>
          </w:tcPr>
          <w:p w:rsidR="00F86D35">
            <w:pPr>
              <w:spacing w:after="0" w:line="240" w:lineRule="auto"/>
              <w:jc w:val="left"/>
              <w:rPr>
                <w:rFonts w:cs="Arial"/>
                <w:sz w:val="20"/>
                <w:szCs w:val="20"/>
              </w:rPr>
            </w:pPr>
          </w:p>
        </w:tc>
        <w:tc>
          <w:tcPr>
            <w:tcW w:w="1275" w:type="dxa"/>
            <w:vAlign w:val="center"/>
          </w:tcPr>
          <w:p w:rsidR="00F86D35">
            <w:pPr>
              <w:spacing w:after="0" w:line="240" w:lineRule="auto"/>
              <w:jc w:val="left"/>
              <w:rPr>
                <w:rFonts w:cs="Arial"/>
                <w:sz w:val="20"/>
                <w:szCs w:val="20"/>
              </w:rPr>
            </w:pPr>
            <w:r>
              <w:rPr>
                <w:rFonts w:cs="Arial"/>
                <w:color w:val="000000"/>
                <w:sz w:val="20"/>
                <w:szCs w:val="20"/>
              </w:rPr>
              <w:t>RCO34</w:t>
            </w:r>
          </w:p>
        </w:tc>
        <w:tc>
          <w:tcPr>
            <w:tcW w:w="9498" w:type="dxa"/>
            <w:vAlign w:val="center"/>
          </w:tcPr>
          <w:p w:rsidR="00F86D35">
            <w:pPr>
              <w:spacing w:after="0" w:line="240" w:lineRule="auto"/>
              <w:jc w:val="left"/>
              <w:rPr>
                <w:rFonts w:cs="Arial"/>
                <w:sz w:val="20"/>
                <w:szCs w:val="20"/>
              </w:rPr>
            </w:pPr>
            <w:r>
              <w:rPr>
                <w:rFonts w:cs="Arial"/>
                <w:color w:val="000000"/>
                <w:sz w:val="20"/>
                <w:szCs w:val="20"/>
              </w:rPr>
              <w:t>Zvýšení kapacity pro recyklaci odpadu</w:t>
            </w:r>
          </w:p>
        </w:tc>
        <w:tc>
          <w:tcPr>
            <w:tcW w:w="1993" w:type="dxa"/>
            <w:vAlign w:val="center"/>
          </w:tcPr>
          <w:p w:rsidR="00F86D35">
            <w:pPr>
              <w:spacing w:after="0" w:line="240" w:lineRule="auto"/>
              <w:jc w:val="left"/>
              <w:rPr>
                <w:rFonts w:cs="Arial"/>
                <w:sz w:val="20"/>
                <w:szCs w:val="20"/>
              </w:rPr>
            </w:pPr>
            <w:r>
              <w:rPr>
                <w:rFonts w:cs="Arial"/>
                <w:color w:val="000000"/>
                <w:sz w:val="20"/>
                <w:szCs w:val="20"/>
              </w:rPr>
              <w:t>t/rok</w:t>
            </w:r>
          </w:p>
        </w:tc>
        <w:tc>
          <w:tcPr>
            <w:tcW w:w="1993" w:type="dxa"/>
            <w:vAlign w:val="center"/>
          </w:tcPr>
          <w:p w:rsidR="00F86D35">
            <w:pPr>
              <w:spacing w:after="0" w:line="240" w:lineRule="auto"/>
              <w:jc w:val="right"/>
              <w:rPr>
                <w:rFonts w:cs="Arial"/>
                <w:sz w:val="20"/>
                <w:szCs w:val="20"/>
                <w:lang w:val="en-US"/>
              </w:rPr>
            </w:pPr>
            <w:r>
              <w:rPr>
                <w:rFonts w:cs="Arial"/>
                <w:color w:val="000000"/>
                <w:sz w:val="20"/>
                <w:szCs w:val="20"/>
              </w:rPr>
              <w:t>2 374</w:t>
            </w:r>
          </w:p>
        </w:tc>
        <w:tc>
          <w:tcPr>
            <w:tcW w:w="1994" w:type="dxa"/>
            <w:vAlign w:val="center"/>
          </w:tcPr>
          <w:p w:rsidR="00F86D35">
            <w:pPr>
              <w:spacing w:after="0" w:line="240" w:lineRule="auto"/>
              <w:jc w:val="right"/>
              <w:rPr>
                <w:rFonts w:cs="Arial"/>
                <w:sz w:val="20"/>
                <w:szCs w:val="20"/>
                <w:lang w:val="en-US"/>
              </w:rPr>
            </w:pPr>
            <w:r>
              <w:rPr>
                <w:rFonts w:cs="Arial"/>
                <w:color w:val="000000"/>
                <w:sz w:val="20"/>
                <w:szCs w:val="20"/>
              </w:rPr>
              <w:t>47 470</w:t>
            </w:r>
          </w:p>
        </w:tc>
      </w:tr>
      <w:tr w:rsidTr="00F86D35">
        <w:tblPrEx>
          <w:tblW w:w="20582" w:type="dxa"/>
          <w:tblLayout w:type="fixed"/>
          <w:tblLook w:val="01E0"/>
        </w:tblPrEx>
        <w:trPr>
          <w:gridAfter w:val="1"/>
          <w:wAfter w:w="6" w:type="dxa"/>
          <w:trHeight w:val="618"/>
        </w:trPr>
        <w:tc>
          <w:tcPr>
            <w:tcW w:w="704" w:type="dxa"/>
            <w:vMerge/>
          </w:tcPr>
          <w:p w:rsidR="00F86D35">
            <w:pPr>
              <w:spacing w:after="0" w:line="240" w:lineRule="auto"/>
              <w:jc w:val="right"/>
              <w:rPr>
                <w:rFonts w:cs="Arial"/>
                <w:sz w:val="20"/>
                <w:szCs w:val="20"/>
              </w:rPr>
            </w:pPr>
          </w:p>
        </w:tc>
        <w:tc>
          <w:tcPr>
            <w:tcW w:w="709" w:type="dxa"/>
            <w:vMerge/>
          </w:tcPr>
          <w:p w:rsidR="00F86D35">
            <w:pPr>
              <w:spacing w:after="0" w:line="240" w:lineRule="auto"/>
              <w:jc w:val="left"/>
              <w:rPr>
                <w:rFonts w:cs="Arial"/>
                <w:sz w:val="20"/>
                <w:szCs w:val="20"/>
              </w:rPr>
            </w:pPr>
          </w:p>
        </w:tc>
        <w:tc>
          <w:tcPr>
            <w:tcW w:w="850" w:type="dxa"/>
            <w:vMerge/>
          </w:tcPr>
          <w:p w:rsidR="00F86D35">
            <w:pPr>
              <w:spacing w:after="0" w:line="240" w:lineRule="auto"/>
              <w:jc w:val="left"/>
              <w:rPr>
                <w:rFonts w:cs="Arial"/>
                <w:sz w:val="20"/>
                <w:szCs w:val="20"/>
              </w:rPr>
            </w:pPr>
          </w:p>
        </w:tc>
        <w:tc>
          <w:tcPr>
            <w:tcW w:w="1560" w:type="dxa"/>
            <w:vMerge/>
          </w:tcPr>
          <w:p w:rsidR="00F86D35">
            <w:pPr>
              <w:spacing w:after="0" w:line="240" w:lineRule="auto"/>
              <w:jc w:val="left"/>
              <w:rPr>
                <w:rFonts w:cs="Arial"/>
                <w:sz w:val="20"/>
                <w:szCs w:val="20"/>
              </w:rPr>
            </w:pPr>
          </w:p>
        </w:tc>
        <w:tc>
          <w:tcPr>
            <w:tcW w:w="1275" w:type="dxa"/>
            <w:vAlign w:val="center"/>
          </w:tcPr>
          <w:p w:rsidR="00F86D35">
            <w:pPr>
              <w:spacing w:after="0" w:line="240" w:lineRule="auto"/>
              <w:jc w:val="left"/>
              <w:rPr>
                <w:rFonts w:cs="Arial"/>
                <w:sz w:val="20"/>
                <w:szCs w:val="20"/>
              </w:rPr>
            </w:pPr>
            <w:r>
              <w:rPr>
                <w:rFonts w:cs="Arial"/>
                <w:color w:val="000000"/>
                <w:sz w:val="20"/>
                <w:szCs w:val="20"/>
              </w:rPr>
              <w:t>RCO36</w:t>
            </w:r>
          </w:p>
        </w:tc>
        <w:tc>
          <w:tcPr>
            <w:tcW w:w="9498" w:type="dxa"/>
            <w:vAlign w:val="center"/>
          </w:tcPr>
          <w:p w:rsidR="00F86D35">
            <w:pPr>
              <w:spacing w:after="0" w:line="240" w:lineRule="auto"/>
              <w:jc w:val="left"/>
              <w:rPr>
                <w:rFonts w:cs="Arial"/>
                <w:sz w:val="20"/>
                <w:szCs w:val="20"/>
              </w:rPr>
            </w:pPr>
            <w:r>
              <w:rPr>
                <w:rFonts w:cs="Arial"/>
                <w:color w:val="000000"/>
                <w:sz w:val="20"/>
                <w:szCs w:val="20"/>
              </w:rPr>
              <w:t>Zelená infrastruktura podpořená pro jiné účely než přizpůsobování se změnám klimatu</w:t>
            </w:r>
          </w:p>
        </w:tc>
        <w:tc>
          <w:tcPr>
            <w:tcW w:w="1993" w:type="dxa"/>
            <w:vAlign w:val="center"/>
          </w:tcPr>
          <w:p w:rsidR="00F86D35">
            <w:pPr>
              <w:spacing w:after="0" w:line="240" w:lineRule="auto"/>
              <w:jc w:val="left"/>
              <w:rPr>
                <w:rFonts w:cs="Arial"/>
                <w:sz w:val="20"/>
                <w:szCs w:val="20"/>
              </w:rPr>
            </w:pPr>
            <w:r>
              <w:rPr>
                <w:rFonts w:cs="Arial"/>
                <w:color w:val="000000"/>
                <w:sz w:val="20"/>
                <w:szCs w:val="20"/>
              </w:rPr>
              <w:t>hektary</w:t>
            </w:r>
          </w:p>
        </w:tc>
        <w:tc>
          <w:tcPr>
            <w:tcW w:w="1993" w:type="dxa"/>
            <w:vAlign w:val="center"/>
          </w:tcPr>
          <w:p w:rsidR="00F86D35">
            <w:pPr>
              <w:spacing w:after="0" w:line="240" w:lineRule="auto"/>
              <w:jc w:val="right"/>
              <w:rPr>
                <w:rFonts w:cs="Arial"/>
                <w:sz w:val="20"/>
                <w:szCs w:val="20"/>
                <w:lang w:val="en-US"/>
              </w:rPr>
            </w:pPr>
            <w:r>
              <w:rPr>
                <w:rFonts w:cs="Arial"/>
                <w:color w:val="000000"/>
                <w:sz w:val="20"/>
                <w:szCs w:val="20"/>
              </w:rPr>
              <w:t>1</w:t>
            </w:r>
          </w:p>
        </w:tc>
        <w:tc>
          <w:tcPr>
            <w:tcW w:w="1994" w:type="dxa"/>
            <w:vAlign w:val="center"/>
          </w:tcPr>
          <w:p w:rsidR="00F86D35">
            <w:pPr>
              <w:spacing w:after="0" w:line="240" w:lineRule="auto"/>
              <w:jc w:val="right"/>
              <w:rPr>
                <w:rFonts w:cs="Arial"/>
                <w:sz w:val="20"/>
                <w:szCs w:val="20"/>
                <w:lang w:val="en-US"/>
              </w:rPr>
            </w:pPr>
            <w:r>
              <w:rPr>
                <w:rFonts w:cs="Arial"/>
                <w:color w:val="000000"/>
                <w:sz w:val="20"/>
                <w:szCs w:val="20"/>
              </w:rPr>
              <w:t>35</w:t>
            </w:r>
          </w:p>
        </w:tc>
      </w:tr>
      <w:tr w:rsidTr="00F86D35">
        <w:tblPrEx>
          <w:tblW w:w="20582" w:type="dxa"/>
          <w:tblLayout w:type="fixed"/>
          <w:tblLook w:val="01E0"/>
        </w:tblPrEx>
        <w:trPr>
          <w:gridAfter w:val="1"/>
          <w:wAfter w:w="6" w:type="dxa"/>
          <w:trHeight w:val="618"/>
        </w:trPr>
        <w:tc>
          <w:tcPr>
            <w:tcW w:w="704" w:type="dxa"/>
            <w:vMerge/>
          </w:tcPr>
          <w:p w:rsidR="00F86D35">
            <w:pPr>
              <w:spacing w:after="0" w:line="240" w:lineRule="auto"/>
              <w:jc w:val="right"/>
              <w:rPr>
                <w:rFonts w:cs="Arial"/>
                <w:sz w:val="20"/>
                <w:szCs w:val="20"/>
              </w:rPr>
            </w:pPr>
          </w:p>
        </w:tc>
        <w:tc>
          <w:tcPr>
            <w:tcW w:w="709" w:type="dxa"/>
            <w:vMerge/>
          </w:tcPr>
          <w:p w:rsidR="00F86D35">
            <w:pPr>
              <w:spacing w:after="0" w:line="240" w:lineRule="auto"/>
              <w:jc w:val="left"/>
              <w:rPr>
                <w:rFonts w:cs="Arial"/>
                <w:sz w:val="20"/>
                <w:szCs w:val="20"/>
              </w:rPr>
            </w:pPr>
          </w:p>
        </w:tc>
        <w:tc>
          <w:tcPr>
            <w:tcW w:w="850" w:type="dxa"/>
            <w:vMerge/>
          </w:tcPr>
          <w:p w:rsidR="00F86D35">
            <w:pPr>
              <w:spacing w:after="0" w:line="240" w:lineRule="auto"/>
              <w:jc w:val="left"/>
              <w:rPr>
                <w:rFonts w:cs="Arial"/>
                <w:sz w:val="20"/>
                <w:szCs w:val="20"/>
              </w:rPr>
            </w:pPr>
          </w:p>
        </w:tc>
        <w:tc>
          <w:tcPr>
            <w:tcW w:w="1560" w:type="dxa"/>
            <w:vMerge/>
          </w:tcPr>
          <w:p w:rsidR="00F86D35">
            <w:pPr>
              <w:spacing w:after="0" w:line="240" w:lineRule="auto"/>
              <w:jc w:val="left"/>
              <w:rPr>
                <w:rFonts w:cs="Arial"/>
                <w:sz w:val="20"/>
                <w:szCs w:val="20"/>
              </w:rPr>
            </w:pPr>
          </w:p>
        </w:tc>
        <w:tc>
          <w:tcPr>
            <w:tcW w:w="1275" w:type="dxa"/>
            <w:vAlign w:val="center"/>
          </w:tcPr>
          <w:p w:rsidR="00F86D35">
            <w:pPr>
              <w:spacing w:after="0" w:line="240" w:lineRule="auto"/>
              <w:jc w:val="left"/>
              <w:rPr>
                <w:rFonts w:cs="Arial"/>
                <w:sz w:val="20"/>
                <w:szCs w:val="20"/>
              </w:rPr>
            </w:pPr>
            <w:r>
              <w:rPr>
                <w:rFonts w:cs="Arial"/>
                <w:color w:val="000000"/>
                <w:sz w:val="20"/>
                <w:szCs w:val="20"/>
              </w:rPr>
              <w:t>RCO38</w:t>
            </w:r>
          </w:p>
        </w:tc>
        <w:tc>
          <w:tcPr>
            <w:tcW w:w="9498" w:type="dxa"/>
            <w:vAlign w:val="center"/>
          </w:tcPr>
          <w:p w:rsidR="00F86D35">
            <w:pPr>
              <w:spacing w:after="0" w:line="240" w:lineRule="auto"/>
              <w:jc w:val="left"/>
              <w:rPr>
                <w:rFonts w:cs="Arial"/>
                <w:sz w:val="20"/>
                <w:szCs w:val="20"/>
              </w:rPr>
            </w:pPr>
            <w:r>
              <w:rPr>
                <w:rFonts w:cs="Arial"/>
                <w:color w:val="000000"/>
                <w:sz w:val="20"/>
                <w:szCs w:val="20"/>
              </w:rPr>
              <w:t>Plocha podpořené rekultivované půdy</w:t>
            </w:r>
          </w:p>
        </w:tc>
        <w:tc>
          <w:tcPr>
            <w:tcW w:w="1993" w:type="dxa"/>
            <w:vAlign w:val="center"/>
          </w:tcPr>
          <w:p w:rsidR="00F86D35">
            <w:pPr>
              <w:spacing w:after="0" w:line="240" w:lineRule="auto"/>
              <w:jc w:val="left"/>
              <w:rPr>
                <w:rFonts w:cs="Arial"/>
                <w:sz w:val="20"/>
                <w:szCs w:val="20"/>
              </w:rPr>
            </w:pPr>
            <w:r>
              <w:rPr>
                <w:rFonts w:cs="Arial"/>
                <w:color w:val="000000"/>
                <w:sz w:val="20"/>
                <w:szCs w:val="20"/>
              </w:rPr>
              <w:t>hektary</w:t>
            </w:r>
          </w:p>
        </w:tc>
        <w:tc>
          <w:tcPr>
            <w:tcW w:w="1993" w:type="dxa"/>
            <w:vAlign w:val="center"/>
          </w:tcPr>
          <w:p w:rsidR="00F86D35">
            <w:pPr>
              <w:spacing w:after="0" w:line="240" w:lineRule="auto"/>
              <w:jc w:val="right"/>
              <w:rPr>
                <w:rFonts w:cs="Arial"/>
                <w:sz w:val="20"/>
                <w:szCs w:val="20"/>
                <w:lang w:val="en-US"/>
              </w:rPr>
            </w:pPr>
            <w:r>
              <w:rPr>
                <w:rFonts w:cs="Arial"/>
                <w:color w:val="000000"/>
                <w:sz w:val="20"/>
                <w:szCs w:val="20"/>
              </w:rPr>
              <w:t>0</w:t>
            </w:r>
          </w:p>
        </w:tc>
        <w:tc>
          <w:tcPr>
            <w:tcW w:w="1994" w:type="dxa"/>
            <w:vAlign w:val="center"/>
          </w:tcPr>
          <w:p w:rsidR="00F86D35">
            <w:pPr>
              <w:spacing w:after="0" w:line="240" w:lineRule="auto"/>
              <w:jc w:val="right"/>
              <w:rPr>
                <w:rFonts w:cs="Arial"/>
                <w:sz w:val="20"/>
                <w:szCs w:val="20"/>
                <w:lang w:val="en-US"/>
              </w:rPr>
            </w:pPr>
            <w:r>
              <w:rPr>
                <w:rFonts w:cs="Arial"/>
                <w:color w:val="000000"/>
                <w:sz w:val="20"/>
                <w:szCs w:val="20"/>
              </w:rPr>
              <w:t>24</w:t>
            </w:r>
          </w:p>
        </w:tc>
      </w:tr>
      <w:tr w:rsidTr="00F86D35">
        <w:tblPrEx>
          <w:tblW w:w="20582" w:type="dxa"/>
          <w:tblLayout w:type="fixed"/>
          <w:tblLook w:val="01E0"/>
        </w:tblPrEx>
        <w:trPr>
          <w:gridAfter w:val="1"/>
          <w:wAfter w:w="6" w:type="dxa"/>
          <w:trHeight w:val="618"/>
        </w:trPr>
        <w:tc>
          <w:tcPr>
            <w:tcW w:w="704" w:type="dxa"/>
            <w:vMerge/>
          </w:tcPr>
          <w:p w:rsidR="00F86D35">
            <w:pPr>
              <w:spacing w:after="0" w:line="240" w:lineRule="auto"/>
              <w:jc w:val="right"/>
              <w:rPr>
                <w:rFonts w:cs="Arial"/>
                <w:sz w:val="20"/>
                <w:szCs w:val="20"/>
              </w:rPr>
            </w:pPr>
          </w:p>
        </w:tc>
        <w:tc>
          <w:tcPr>
            <w:tcW w:w="709" w:type="dxa"/>
            <w:vMerge/>
          </w:tcPr>
          <w:p w:rsidR="00F86D35">
            <w:pPr>
              <w:spacing w:after="0" w:line="240" w:lineRule="auto"/>
              <w:jc w:val="left"/>
              <w:rPr>
                <w:rFonts w:cs="Arial"/>
                <w:sz w:val="20"/>
                <w:szCs w:val="20"/>
              </w:rPr>
            </w:pPr>
          </w:p>
        </w:tc>
        <w:tc>
          <w:tcPr>
            <w:tcW w:w="850" w:type="dxa"/>
            <w:vMerge/>
          </w:tcPr>
          <w:p w:rsidR="00F86D35">
            <w:pPr>
              <w:spacing w:after="0" w:line="240" w:lineRule="auto"/>
              <w:jc w:val="left"/>
              <w:rPr>
                <w:rFonts w:cs="Arial"/>
                <w:sz w:val="20"/>
                <w:szCs w:val="20"/>
              </w:rPr>
            </w:pPr>
          </w:p>
        </w:tc>
        <w:tc>
          <w:tcPr>
            <w:tcW w:w="1560" w:type="dxa"/>
            <w:vMerge/>
          </w:tcPr>
          <w:p w:rsidR="00F86D35">
            <w:pPr>
              <w:spacing w:after="0" w:line="240" w:lineRule="auto"/>
              <w:jc w:val="left"/>
              <w:rPr>
                <w:rFonts w:cs="Arial"/>
                <w:sz w:val="20"/>
                <w:szCs w:val="20"/>
              </w:rPr>
            </w:pPr>
          </w:p>
        </w:tc>
        <w:tc>
          <w:tcPr>
            <w:tcW w:w="1275" w:type="dxa"/>
            <w:vAlign w:val="center"/>
          </w:tcPr>
          <w:p w:rsidR="00F86D35">
            <w:pPr>
              <w:spacing w:after="0" w:line="240" w:lineRule="auto"/>
              <w:jc w:val="left"/>
              <w:rPr>
                <w:rFonts w:cs="Arial"/>
                <w:sz w:val="20"/>
                <w:szCs w:val="20"/>
              </w:rPr>
            </w:pPr>
            <w:r>
              <w:rPr>
                <w:rFonts w:cs="Arial"/>
                <w:color w:val="000000"/>
                <w:sz w:val="20"/>
                <w:szCs w:val="20"/>
              </w:rPr>
              <w:t>RCO57</w:t>
            </w:r>
          </w:p>
        </w:tc>
        <w:tc>
          <w:tcPr>
            <w:tcW w:w="9498" w:type="dxa"/>
            <w:vAlign w:val="center"/>
          </w:tcPr>
          <w:p w:rsidR="00F86D35">
            <w:pPr>
              <w:spacing w:after="0" w:line="240" w:lineRule="auto"/>
              <w:jc w:val="left"/>
              <w:rPr>
                <w:rFonts w:cs="Arial"/>
                <w:sz w:val="20"/>
                <w:szCs w:val="20"/>
              </w:rPr>
            </w:pPr>
            <w:r>
              <w:rPr>
                <w:rFonts w:cs="Arial"/>
                <w:color w:val="000000"/>
                <w:sz w:val="20"/>
                <w:szCs w:val="20"/>
              </w:rPr>
              <w:t>Kapacita kolejových vozidel pro hromadnou veřejnou dopravu šetrných k životnímu prostředí</w:t>
            </w:r>
          </w:p>
        </w:tc>
        <w:tc>
          <w:tcPr>
            <w:tcW w:w="1993" w:type="dxa"/>
            <w:vAlign w:val="center"/>
          </w:tcPr>
          <w:p w:rsidR="00F86D35">
            <w:pPr>
              <w:spacing w:after="0" w:line="240" w:lineRule="auto"/>
              <w:jc w:val="left"/>
              <w:rPr>
                <w:rFonts w:cs="Arial"/>
                <w:sz w:val="20"/>
                <w:szCs w:val="20"/>
              </w:rPr>
            </w:pPr>
            <w:r>
              <w:rPr>
                <w:rFonts w:cs="Arial"/>
                <w:color w:val="000000"/>
                <w:sz w:val="20"/>
                <w:szCs w:val="20"/>
              </w:rPr>
              <w:t>cestující</w:t>
            </w:r>
          </w:p>
        </w:tc>
        <w:tc>
          <w:tcPr>
            <w:tcW w:w="1993" w:type="dxa"/>
            <w:vAlign w:val="center"/>
          </w:tcPr>
          <w:p w:rsidR="00F86D35">
            <w:pPr>
              <w:spacing w:after="0" w:line="240" w:lineRule="auto"/>
              <w:jc w:val="right"/>
              <w:rPr>
                <w:rFonts w:cs="Arial"/>
                <w:sz w:val="20"/>
                <w:szCs w:val="20"/>
                <w:lang w:val="en-US"/>
              </w:rPr>
            </w:pPr>
            <w:r>
              <w:rPr>
                <w:rFonts w:cs="Arial"/>
                <w:color w:val="000000"/>
                <w:sz w:val="20"/>
                <w:szCs w:val="20"/>
              </w:rPr>
              <w:t>170</w:t>
            </w:r>
          </w:p>
        </w:tc>
        <w:tc>
          <w:tcPr>
            <w:tcW w:w="1994" w:type="dxa"/>
            <w:vAlign w:val="center"/>
          </w:tcPr>
          <w:p w:rsidR="00F86D35">
            <w:pPr>
              <w:spacing w:after="0" w:line="240" w:lineRule="auto"/>
              <w:jc w:val="right"/>
              <w:rPr>
                <w:rFonts w:cs="Arial"/>
                <w:sz w:val="20"/>
                <w:szCs w:val="20"/>
                <w:lang w:val="en-US"/>
              </w:rPr>
            </w:pPr>
            <w:r>
              <w:rPr>
                <w:rFonts w:cs="Arial"/>
                <w:color w:val="000000"/>
                <w:sz w:val="20"/>
                <w:szCs w:val="20"/>
              </w:rPr>
              <w:t>2 121</w:t>
            </w:r>
          </w:p>
        </w:tc>
      </w:tr>
      <w:tr w:rsidTr="00F86D35">
        <w:tblPrEx>
          <w:tblW w:w="20582" w:type="dxa"/>
          <w:tblLayout w:type="fixed"/>
          <w:tblLook w:val="01E0"/>
        </w:tblPrEx>
        <w:trPr>
          <w:gridAfter w:val="1"/>
          <w:wAfter w:w="6" w:type="dxa"/>
          <w:trHeight w:val="618"/>
        </w:trPr>
        <w:tc>
          <w:tcPr>
            <w:tcW w:w="704" w:type="dxa"/>
            <w:vMerge/>
          </w:tcPr>
          <w:p w:rsidR="00F86D35">
            <w:pPr>
              <w:spacing w:after="0" w:line="240" w:lineRule="auto"/>
              <w:jc w:val="right"/>
              <w:rPr>
                <w:rFonts w:cs="Arial"/>
                <w:sz w:val="20"/>
                <w:szCs w:val="20"/>
              </w:rPr>
            </w:pPr>
          </w:p>
        </w:tc>
        <w:tc>
          <w:tcPr>
            <w:tcW w:w="709" w:type="dxa"/>
            <w:vMerge/>
          </w:tcPr>
          <w:p w:rsidR="00F86D35">
            <w:pPr>
              <w:spacing w:after="0" w:line="240" w:lineRule="auto"/>
              <w:jc w:val="left"/>
              <w:rPr>
                <w:rFonts w:cs="Arial"/>
                <w:sz w:val="20"/>
                <w:szCs w:val="20"/>
              </w:rPr>
            </w:pPr>
          </w:p>
        </w:tc>
        <w:tc>
          <w:tcPr>
            <w:tcW w:w="850" w:type="dxa"/>
            <w:vMerge/>
          </w:tcPr>
          <w:p w:rsidR="00F86D35">
            <w:pPr>
              <w:spacing w:after="0" w:line="240" w:lineRule="auto"/>
              <w:jc w:val="left"/>
              <w:rPr>
                <w:rFonts w:cs="Arial"/>
                <w:sz w:val="20"/>
                <w:szCs w:val="20"/>
              </w:rPr>
            </w:pPr>
          </w:p>
        </w:tc>
        <w:tc>
          <w:tcPr>
            <w:tcW w:w="1560" w:type="dxa"/>
            <w:vMerge/>
          </w:tcPr>
          <w:p w:rsidR="00F86D35">
            <w:pPr>
              <w:spacing w:after="0" w:line="240" w:lineRule="auto"/>
              <w:jc w:val="left"/>
              <w:rPr>
                <w:rFonts w:cs="Arial"/>
                <w:sz w:val="20"/>
                <w:szCs w:val="20"/>
              </w:rPr>
            </w:pPr>
          </w:p>
        </w:tc>
        <w:tc>
          <w:tcPr>
            <w:tcW w:w="1275" w:type="dxa"/>
            <w:vAlign w:val="center"/>
          </w:tcPr>
          <w:p w:rsidR="00F86D35">
            <w:pPr>
              <w:spacing w:after="0" w:line="240" w:lineRule="auto"/>
              <w:jc w:val="left"/>
              <w:rPr>
                <w:rFonts w:cs="Arial"/>
                <w:sz w:val="20"/>
                <w:szCs w:val="20"/>
              </w:rPr>
            </w:pPr>
            <w:r>
              <w:rPr>
                <w:rFonts w:cs="Arial"/>
                <w:color w:val="000000"/>
                <w:sz w:val="20"/>
                <w:szCs w:val="20"/>
              </w:rPr>
              <w:t>RCO58</w:t>
            </w:r>
          </w:p>
        </w:tc>
        <w:tc>
          <w:tcPr>
            <w:tcW w:w="9498" w:type="dxa"/>
            <w:vAlign w:val="center"/>
          </w:tcPr>
          <w:p w:rsidR="00F86D35">
            <w:pPr>
              <w:spacing w:after="0" w:line="240" w:lineRule="auto"/>
              <w:jc w:val="left"/>
              <w:rPr>
                <w:rFonts w:cs="Arial"/>
                <w:sz w:val="20"/>
                <w:szCs w:val="20"/>
              </w:rPr>
            </w:pPr>
            <w:r>
              <w:rPr>
                <w:rFonts w:cs="Arial"/>
                <w:color w:val="000000"/>
                <w:sz w:val="20"/>
                <w:szCs w:val="20"/>
              </w:rPr>
              <w:t>Podpořená specializovaná cyklistická infrastruktura</w:t>
            </w:r>
          </w:p>
        </w:tc>
        <w:tc>
          <w:tcPr>
            <w:tcW w:w="1993" w:type="dxa"/>
            <w:vAlign w:val="center"/>
          </w:tcPr>
          <w:p w:rsidR="00F86D35">
            <w:pPr>
              <w:spacing w:after="0" w:line="240" w:lineRule="auto"/>
              <w:jc w:val="left"/>
              <w:rPr>
                <w:rFonts w:cs="Arial"/>
                <w:sz w:val="20"/>
                <w:szCs w:val="20"/>
              </w:rPr>
            </w:pPr>
            <w:r>
              <w:rPr>
                <w:rFonts w:cs="Arial"/>
                <w:color w:val="000000"/>
                <w:sz w:val="20"/>
                <w:szCs w:val="20"/>
              </w:rPr>
              <w:t>km</w:t>
            </w:r>
          </w:p>
        </w:tc>
        <w:tc>
          <w:tcPr>
            <w:tcW w:w="1993" w:type="dxa"/>
            <w:vAlign w:val="center"/>
          </w:tcPr>
          <w:p w:rsidR="00F86D35">
            <w:pPr>
              <w:spacing w:after="0" w:line="240" w:lineRule="auto"/>
              <w:jc w:val="right"/>
              <w:rPr>
                <w:rFonts w:cs="Arial"/>
                <w:sz w:val="20"/>
                <w:szCs w:val="20"/>
                <w:lang w:val="en-US"/>
              </w:rPr>
            </w:pPr>
            <w:r>
              <w:rPr>
                <w:rFonts w:cs="Arial"/>
                <w:color w:val="000000"/>
                <w:sz w:val="20"/>
                <w:szCs w:val="20"/>
              </w:rPr>
              <w:t>1</w:t>
            </w:r>
          </w:p>
        </w:tc>
        <w:tc>
          <w:tcPr>
            <w:tcW w:w="1994" w:type="dxa"/>
            <w:vAlign w:val="center"/>
          </w:tcPr>
          <w:p w:rsidR="00F86D35">
            <w:pPr>
              <w:spacing w:after="0" w:line="240" w:lineRule="auto"/>
              <w:jc w:val="right"/>
              <w:rPr>
                <w:rFonts w:cs="Arial"/>
                <w:sz w:val="20"/>
                <w:szCs w:val="20"/>
                <w:lang w:val="en-US"/>
              </w:rPr>
            </w:pPr>
            <w:r>
              <w:rPr>
                <w:rFonts w:cs="Arial"/>
                <w:color w:val="000000"/>
                <w:sz w:val="20"/>
                <w:szCs w:val="20"/>
              </w:rPr>
              <w:t>7</w:t>
            </w:r>
          </w:p>
        </w:tc>
      </w:tr>
      <w:tr w:rsidTr="00F86D35">
        <w:tblPrEx>
          <w:tblW w:w="20582" w:type="dxa"/>
          <w:tblLayout w:type="fixed"/>
          <w:tblLook w:val="01E0"/>
        </w:tblPrEx>
        <w:trPr>
          <w:gridAfter w:val="1"/>
          <w:wAfter w:w="6" w:type="dxa"/>
          <w:trHeight w:val="618"/>
        </w:trPr>
        <w:tc>
          <w:tcPr>
            <w:tcW w:w="704" w:type="dxa"/>
            <w:vMerge/>
          </w:tcPr>
          <w:p w:rsidR="00F86D35">
            <w:pPr>
              <w:spacing w:after="0" w:line="240" w:lineRule="auto"/>
              <w:jc w:val="right"/>
              <w:rPr>
                <w:rFonts w:cs="Arial"/>
                <w:sz w:val="20"/>
                <w:szCs w:val="20"/>
              </w:rPr>
            </w:pPr>
          </w:p>
        </w:tc>
        <w:tc>
          <w:tcPr>
            <w:tcW w:w="709" w:type="dxa"/>
            <w:vMerge/>
          </w:tcPr>
          <w:p w:rsidR="00F86D35">
            <w:pPr>
              <w:spacing w:after="0" w:line="240" w:lineRule="auto"/>
              <w:jc w:val="left"/>
              <w:rPr>
                <w:rFonts w:cs="Arial"/>
                <w:sz w:val="20"/>
                <w:szCs w:val="20"/>
              </w:rPr>
            </w:pPr>
          </w:p>
        </w:tc>
        <w:tc>
          <w:tcPr>
            <w:tcW w:w="850" w:type="dxa"/>
            <w:vMerge/>
          </w:tcPr>
          <w:p w:rsidR="00F86D35">
            <w:pPr>
              <w:spacing w:after="0" w:line="240" w:lineRule="auto"/>
              <w:jc w:val="left"/>
              <w:rPr>
                <w:rFonts w:cs="Arial"/>
                <w:sz w:val="20"/>
                <w:szCs w:val="20"/>
              </w:rPr>
            </w:pPr>
          </w:p>
        </w:tc>
        <w:tc>
          <w:tcPr>
            <w:tcW w:w="1560" w:type="dxa"/>
            <w:vMerge/>
          </w:tcPr>
          <w:p w:rsidR="00F86D35">
            <w:pPr>
              <w:spacing w:after="0" w:line="240" w:lineRule="auto"/>
              <w:jc w:val="left"/>
              <w:rPr>
                <w:rFonts w:cs="Arial"/>
                <w:sz w:val="20"/>
                <w:szCs w:val="20"/>
              </w:rPr>
            </w:pPr>
          </w:p>
        </w:tc>
        <w:tc>
          <w:tcPr>
            <w:tcW w:w="1275" w:type="dxa"/>
            <w:vAlign w:val="center"/>
          </w:tcPr>
          <w:p w:rsidR="00F86D35">
            <w:pPr>
              <w:spacing w:after="0" w:line="240" w:lineRule="auto"/>
              <w:jc w:val="left"/>
              <w:rPr>
                <w:rFonts w:cs="Arial"/>
                <w:sz w:val="20"/>
                <w:szCs w:val="20"/>
              </w:rPr>
            </w:pPr>
            <w:r>
              <w:rPr>
                <w:rFonts w:cs="Arial"/>
                <w:color w:val="000000"/>
                <w:sz w:val="20"/>
                <w:szCs w:val="20"/>
              </w:rPr>
              <w:t>RCO67</w:t>
            </w:r>
          </w:p>
        </w:tc>
        <w:tc>
          <w:tcPr>
            <w:tcW w:w="9498" w:type="dxa"/>
            <w:vAlign w:val="center"/>
          </w:tcPr>
          <w:p w:rsidR="00F86D35">
            <w:pPr>
              <w:spacing w:after="0" w:line="240" w:lineRule="auto"/>
              <w:jc w:val="left"/>
              <w:rPr>
                <w:rFonts w:cs="Arial"/>
                <w:sz w:val="20"/>
                <w:szCs w:val="20"/>
              </w:rPr>
            </w:pPr>
            <w:r>
              <w:rPr>
                <w:rFonts w:cs="Arial"/>
                <w:color w:val="000000"/>
                <w:sz w:val="20"/>
                <w:szCs w:val="20"/>
              </w:rPr>
              <w:t>Kapacita tříd v nových nebo modernizovaných vzdělávacích zařízeních</w:t>
            </w:r>
          </w:p>
        </w:tc>
        <w:tc>
          <w:tcPr>
            <w:tcW w:w="1993" w:type="dxa"/>
            <w:vAlign w:val="center"/>
          </w:tcPr>
          <w:p w:rsidR="00F86D35">
            <w:pPr>
              <w:spacing w:after="0" w:line="240" w:lineRule="auto"/>
              <w:jc w:val="left"/>
              <w:rPr>
                <w:rFonts w:cs="Arial"/>
                <w:sz w:val="20"/>
                <w:szCs w:val="20"/>
              </w:rPr>
            </w:pPr>
            <w:r>
              <w:rPr>
                <w:rFonts w:cs="Arial"/>
                <w:color w:val="000000"/>
                <w:sz w:val="20"/>
                <w:szCs w:val="20"/>
              </w:rPr>
              <w:t>osoby</w:t>
            </w:r>
          </w:p>
        </w:tc>
        <w:tc>
          <w:tcPr>
            <w:tcW w:w="1993" w:type="dxa"/>
            <w:vAlign w:val="center"/>
          </w:tcPr>
          <w:p w:rsidR="00F86D35">
            <w:pPr>
              <w:spacing w:after="0" w:line="240" w:lineRule="auto"/>
              <w:jc w:val="right"/>
              <w:rPr>
                <w:rFonts w:cs="Arial"/>
                <w:sz w:val="20"/>
                <w:szCs w:val="20"/>
                <w:lang w:val="en-US"/>
              </w:rPr>
            </w:pPr>
            <w:r>
              <w:rPr>
                <w:rFonts w:cs="Arial"/>
                <w:color w:val="000000"/>
                <w:sz w:val="20"/>
                <w:szCs w:val="20"/>
              </w:rPr>
              <w:t>2 202</w:t>
            </w:r>
          </w:p>
        </w:tc>
        <w:tc>
          <w:tcPr>
            <w:tcW w:w="1994" w:type="dxa"/>
            <w:vAlign w:val="center"/>
          </w:tcPr>
          <w:p w:rsidR="00F86D35">
            <w:pPr>
              <w:spacing w:after="0" w:line="240" w:lineRule="auto"/>
              <w:jc w:val="right"/>
              <w:rPr>
                <w:rFonts w:cs="Arial"/>
                <w:sz w:val="20"/>
                <w:szCs w:val="20"/>
                <w:lang w:val="en-US"/>
              </w:rPr>
            </w:pPr>
            <w:r>
              <w:rPr>
                <w:rFonts w:cs="Arial"/>
                <w:color w:val="000000"/>
                <w:sz w:val="20"/>
                <w:szCs w:val="20"/>
              </w:rPr>
              <w:t>24 466</w:t>
            </w:r>
          </w:p>
        </w:tc>
      </w:tr>
      <w:tr w:rsidTr="00F86D35">
        <w:tblPrEx>
          <w:tblW w:w="20582" w:type="dxa"/>
          <w:tblLayout w:type="fixed"/>
          <w:tblLook w:val="01E0"/>
        </w:tblPrEx>
        <w:trPr>
          <w:gridAfter w:val="1"/>
          <w:wAfter w:w="6" w:type="dxa"/>
          <w:trHeight w:val="618"/>
        </w:trPr>
        <w:tc>
          <w:tcPr>
            <w:tcW w:w="704" w:type="dxa"/>
            <w:vMerge/>
          </w:tcPr>
          <w:p w:rsidR="00F86D35">
            <w:pPr>
              <w:spacing w:after="0" w:line="240" w:lineRule="auto"/>
              <w:jc w:val="right"/>
              <w:rPr>
                <w:rFonts w:cs="Arial"/>
                <w:sz w:val="20"/>
                <w:szCs w:val="20"/>
              </w:rPr>
            </w:pPr>
          </w:p>
        </w:tc>
        <w:tc>
          <w:tcPr>
            <w:tcW w:w="709" w:type="dxa"/>
            <w:vMerge/>
          </w:tcPr>
          <w:p w:rsidR="00F86D35">
            <w:pPr>
              <w:spacing w:after="0" w:line="240" w:lineRule="auto"/>
              <w:jc w:val="left"/>
              <w:rPr>
                <w:rFonts w:cs="Arial"/>
                <w:sz w:val="20"/>
                <w:szCs w:val="20"/>
              </w:rPr>
            </w:pPr>
          </w:p>
        </w:tc>
        <w:tc>
          <w:tcPr>
            <w:tcW w:w="850" w:type="dxa"/>
            <w:vMerge/>
          </w:tcPr>
          <w:p w:rsidR="00F86D35">
            <w:pPr>
              <w:spacing w:after="0" w:line="240" w:lineRule="auto"/>
              <w:jc w:val="left"/>
              <w:rPr>
                <w:rFonts w:cs="Arial"/>
                <w:sz w:val="20"/>
                <w:szCs w:val="20"/>
              </w:rPr>
            </w:pPr>
          </w:p>
        </w:tc>
        <w:tc>
          <w:tcPr>
            <w:tcW w:w="1560" w:type="dxa"/>
            <w:vMerge/>
          </w:tcPr>
          <w:p w:rsidR="00F86D35">
            <w:pPr>
              <w:spacing w:after="0" w:line="240" w:lineRule="auto"/>
              <w:jc w:val="left"/>
              <w:rPr>
                <w:rFonts w:cs="Arial"/>
                <w:sz w:val="20"/>
                <w:szCs w:val="20"/>
              </w:rPr>
            </w:pPr>
          </w:p>
        </w:tc>
        <w:tc>
          <w:tcPr>
            <w:tcW w:w="1275" w:type="dxa"/>
            <w:vAlign w:val="center"/>
          </w:tcPr>
          <w:p w:rsidR="00F86D35">
            <w:pPr>
              <w:spacing w:after="0" w:line="240" w:lineRule="auto"/>
              <w:jc w:val="left"/>
              <w:rPr>
                <w:rFonts w:cs="Arial"/>
                <w:sz w:val="20"/>
                <w:szCs w:val="20"/>
              </w:rPr>
            </w:pPr>
            <w:r>
              <w:rPr>
                <w:rFonts w:cs="Arial"/>
                <w:color w:val="000000"/>
                <w:sz w:val="20"/>
                <w:szCs w:val="20"/>
              </w:rPr>
              <w:t>RCO76</w:t>
            </w:r>
          </w:p>
        </w:tc>
        <w:tc>
          <w:tcPr>
            <w:tcW w:w="9498" w:type="dxa"/>
            <w:vAlign w:val="center"/>
          </w:tcPr>
          <w:p w:rsidR="00F86D35">
            <w:pPr>
              <w:spacing w:after="0" w:line="240" w:lineRule="auto"/>
              <w:jc w:val="left"/>
              <w:rPr>
                <w:rFonts w:cs="Arial"/>
                <w:sz w:val="20"/>
                <w:szCs w:val="20"/>
              </w:rPr>
            </w:pPr>
            <w:r>
              <w:rPr>
                <w:rFonts w:cs="Arial"/>
                <w:color w:val="000000"/>
                <w:sz w:val="20"/>
                <w:szCs w:val="20"/>
              </w:rPr>
              <w:t>Integrované projekty územního rozvoje</w:t>
            </w:r>
          </w:p>
        </w:tc>
        <w:tc>
          <w:tcPr>
            <w:tcW w:w="1993" w:type="dxa"/>
            <w:vAlign w:val="center"/>
          </w:tcPr>
          <w:p w:rsidR="00F86D35">
            <w:pPr>
              <w:spacing w:after="0" w:line="240" w:lineRule="auto"/>
              <w:jc w:val="left"/>
              <w:rPr>
                <w:rFonts w:cs="Arial"/>
                <w:sz w:val="20"/>
                <w:szCs w:val="20"/>
              </w:rPr>
            </w:pPr>
            <w:r>
              <w:rPr>
                <w:rFonts w:cs="Arial"/>
                <w:color w:val="000000"/>
                <w:sz w:val="20"/>
                <w:szCs w:val="20"/>
              </w:rPr>
              <w:t>projekty</w:t>
            </w:r>
          </w:p>
        </w:tc>
        <w:tc>
          <w:tcPr>
            <w:tcW w:w="1993" w:type="dxa"/>
            <w:vAlign w:val="center"/>
          </w:tcPr>
          <w:p w:rsidR="00F86D35">
            <w:pPr>
              <w:spacing w:after="0" w:line="240" w:lineRule="auto"/>
              <w:jc w:val="right"/>
              <w:rPr>
                <w:rFonts w:cs="Arial"/>
                <w:sz w:val="20"/>
                <w:szCs w:val="20"/>
                <w:lang w:val="en-US"/>
              </w:rPr>
            </w:pPr>
            <w:r>
              <w:rPr>
                <w:rFonts w:cs="Arial"/>
                <w:color w:val="000000"/>
                <w:sz w:val="20"/>
                <w:szCs w:val="20"/>
              </w:rPr>
              <w:t>0</w:t>
            </w:r>
          </w:p>
        </w:tc>
        <w:tc>
          <w:tcPr>
            <w:tcW w:w="1994" w:type="dxa"/>
            <w:vAlign w:val="center"/>
          </w:tcPr>
          <w:p w:rsidR="00F86D35">
            <w:pPr>
              <w:spacing w:after="0" w:line="240" w:lineRule="auto"/>
              <w:jc w:val="right"/>
              <w:rPr>
                <w:rFonts w:cs="Arial"/>
                <w:sz w:val="20"/>
                <w:szCs w:val="20"/>
                <w:lang w:val="en-US"/>
              </w:rPr>
            </w:pPr>
            <w:r>
              <w:rPr>
                <w:rFonts w:cs="Arial"/>
                <w:color w:val="000000"/>
                <w:sz w:val="20"/>
                <w:szCs w:val="20"/>
              </w:rPr>
              <w:t>3</w:t>
            </w:r>
          </w:p>
        </w:tc>
      </w:tr>
      <w:tr w:rsidTr="00F86D35">
        <w:tblPrEx>
          <w:tblW w:w="20582" w:type="dxa"/>
          <w:tblLayout w:type="fixed"/>
          <w:tblLook w:val="01E0"/>
        </w:tblPrEx>
        <w:trPr>
          <w:gridAfter w:val="1"/>
          <w:wAfter w:w="6" w:type="dxa"/>
          <w:trHeight w:val="618"/>
        </w:trPr>
        <w:tc>
          <w:tcPr>
            <w:tcW w:w="704" w:type="dxa"/>
            <w:vMerge/>
          </w:tcPr>
          <w:p w:rsidR="00F86D35">
            <w:pPr>
              <w:spacing w:after="0" w:line="240" w:lineRule="auto"/>
              <w:jc w:val="right"/>
              <w:rPr>
                <w:rFonts w:cs="Arial"/>
                <w:sz w:val="20"/>
                <w:szCs w:val="20"/>
              </w:rPr>
            </w:pPr>
          </w:p>
        </w:tc>
        <w:tc>
          <w:tcPr>
            <w:tcW w:w="709" w:type="dxa"/>
            <w:vMerge/>
          </w:tcPr>
          <w:p w:rsidR="00F86D35">
            <w:pPr>
              <w:spacing w:after="0" w:line="240" w:lineRule="auto"/>
              <w:jc w:val="left"/>
              <w:rPr>
                <w:rFonts w:cs="Arial"/>
                <w:sz w:val="20"/>
                <w:szCs w:val="20"/>
              </w:rPr>
            </w:pPr>
          </w:p>
        </w:tc>
        <w:tc>
          <w:tcPr>
            <w:tcW w:w="850" w:type="dxa"/>
            <w:vMerge/>
          </w:tcPr>
          <w:p w:rsidR="00F86D35">
            <w:pPr>
              <w:spacing w:after="0" w:line="240" w:lineRule="auto"/>
              <w:jc w:val="left"/>
              <w:rPr>
                <w:rFonts w:cs="Arial"/>
                <w:sz w:val="20"/>
                <w:szCs w:val="20"/>
              </w:rPr>
            </w:pPr>
          </w:p>
        </w:tc>
        <w:tc>
          <w:tcPr>
            <w:tcW w:w="1560" w:type="dxa"/>
            <w:vMerge/>
          </w:tcPr>
          <w:p w:rsidR="00F86D35">
            <w:pPr>
              <w:spacing w:after="0" w:line="240" w:lineRule="auto"/>
              <w:jc w:val="left"/>
              <w:rPr>
                <w:rFonts w:cs="Arial"/>
                <w:sz w:val="20"/>
                <w:szCs w:val="20"/>
              </w:rPr>
            </w:pPr>
          </w:p>
        </w:tc>
        <w:tc>
          <w:tcPr>
            <w:tcW w:w="1275" w:type="dxa"/>
            <w:vAlign w:val="center"/>
          </w:tcPr>
          <w:p w:rsidR="00F86D35">
            <w:pPr>
              <w:spacing w:after="0" w:line="240" w:lineRule="auto"/>
              <w:jc w:val="left"/>
              <w:rPr>
                <w:rFonts w:cs="Arial"/>
                <w:sz w:val="20"/>
                <w:szCs w:val="20"/>
              </w:rPr>
            </w:pPr>
            <w:r>
              <w:rPr>
                <w:rFonts w:cs="Arial"/>
                <w:color w:val="000000"/>
                <w:sz w:val="20"/>
                <w:szCs w:val="20"/>
              </w:rPr>
              <w:t>RCO77</w:t>
            </w:r>
          </w:p>
        </w:tc>
        <w:tc>
          <w:tcPr>
            <w:tcW w:w="9498" w:type="dxa"/>
            <w:vAlign w:val="center"/>
          </w:tcPr>
          <w:p w:rsidR="00F86D35">
            <w:pPr>
              <w:spacing w:after="0" w:line="240" w:lineRule="auto"/>
              <w:jc w:val="left"/>
              <w:rPr>
                <w:rFonts w:cs="Arial"/>
                <w:sz w:val="20"/>
                <w:szCs w:val="20"/>
              </w:rPr>
            </w:pPr>
            <w:r>
              <w:rPr>
                <w:rFonts w:cs="Arial"/>
                <w:color w:val="000000"/>
                <w:sz w:val="20"/>
                <w:szCs w:val="20"/>
              </w:rPr>
              <w:t>Počet podpořených lokalit v oblasti kultury a cestovního ruchu</w:t>
            </w:r>
          </w:p>
        </w:tc>
        <w:tc>
          <w:tcPr>
            <w:tcW w:w="1993" w:type="dxa"/>
            <w:vAlign w:val="center"/>
          </w:tcPr>
          <w:p w:rsidR="00F86D35">
            <w:pPr>
              <w:spacing w:after="0" w:line="240" w:lineRule="auto"/>
              <w:jc w:val="left"/>
              <w:rPr>
                <w:rFonts w:cs="Arial"/>
                <w:sz w:val="20"/>
                <w:szCs w:val="20"/>
              </w:rPr>
            </w:pPr>
            <w:r>
              <w:rPr>
                <w:rFonts w:cs="Arial"/>
                <w:color w:val="000000"/>
                <w:sz w:val="20"/>
                <w:szCs w:val="20"/>
              </w:rPr>
              <w:t>kulturní a turistické památky</w:t>
            </w:r>
          </w:p>
        </w:tc>
        <w:tc>
          <w:tcPr>
            <w:tcW w:w="1993" w:type="dxa"/>
            <w:vAlign w:val="center"/>
          </w:tcPr>
          <w:p w:rsidR="00F86D35">
            <w:pPr>
              <w:spacing w:after="0" w:line="240" w:lineRule="auto"/>
              <w:jc w:val="right"/>
              <w:rPr>
                <w:rFonts w:cs="Arial"/>
                <w:sz w:val="20"/>
                <w:szCs w:val="20"/>
                <w:lang w:val="en-US"/>
              </w:rPr>
            </w:pPr>
            <w:r>
              <w:rPr>
                <w:rFonts w:cs="Arial"/>
                <w:color w:val="000000"/>
                <w:sz w:val="20"/>
                <w:szCs w:val="20"/>
              </w:rPr>
              <w:t>0</w:t>
            </w:r>
          </w:p>
        </w:tc>
        <w:tc>
          <w:tcPr>
            <w:tcW w:w="1994" w:type="dxa"/>
            <w:vAlign w:val="center"/>
          </w:tcPr>
          <w:p w:rsidR="00F86D35">
            <w:pPr>
              <w:spacing w:after="0" w:line="240" w:lineRule="auto"/>
              <w:jc w:val="right"/>
              <w:rPr>
                <w:rFonts w:cs="Arial"/>
                <w:sz w:val="20"/>
                <w:szCs w:val="20"/>
                <w:lang w:val="en-US"/>
              </w:rPr>
            </w:pPr>
            <w:r>
              <w:rPr>
                <w:rFonts w:cs="Arial"/>
                <w:color w:val="000000"/>
                <w:sz w:val="20"/>
                <w:szCs w:val="20"/>
              </w:rPr>
              <w:t>2</w:t>
            </w:r>
          </w:p>
        </w:tc>
      </w:tr>
    </w:tbl>
    <w:p w:rsidR="00F86D35">
      <w:pPr>
        <w:spacing w:after="0" w:line="240" w:lineRule="auto"/>
        <w:rPr>
          <w:rFonts w:cs="Segoe UI"/>
          <w:sz w:val="20"/>
          <w:szCs w:val="20"/>
        </w:rPr>
      </w:pPr>
    </w:p>
    <w:p w:rsidR="00F86D35">
      <w:pPr>
        <w:spacing w:after="0" w:line="240" w:lineRule="auto"/>
        <w:rPr>
          <w:rFonts w:cs="Segoe UI"/>
          <w:sz w:val="20"/>
          <w:szCs w:val="20"/>
        </w:rPr>
      </w:pPr>
    </w:p>
    <w:p w:rsidR="00F86D35">
      <w:pPr>
        <w:spacing w:after="0" w:line="240" w:lineRule="auto"/>
        <w:rPr>
          <w:rFonts w:cs="Segoe UI"/>
          <w:sz w:val="20"/>
          <w:szCs w:val="20"/>
        </w:rPr>
      </w:pPr>
    </w:p>
    <w:tbl>
      <w:tblPr>
        <w:tblStyle w:val="TableGrid"/>
        <w:tblW w:w="20566" w:type="dxa"/>
        <w:tblLayout w:type="fixed"/>
        <w:tblLook w:val="01E0"/>
      </w:tblPr>
      <w:tblGrid>
        <w:gridCol w:w="822"/>
        <w:gridCol w:w="822"/>
        <w:gridCol w:w="823"/>
        <w:gridCol w:w="1547"/>
        <w:gridCol w:w="1546"/>
        <w:gridCol w:w="6342"/>
        <w:gridCol w:w="1856"/>
        <w:gridCol w:w="1856"/>
        <w:gridCol w:w="1547"/>
        <w:gridCol w:w="1560"/>
        <w:gridCol w:w="1845"/>
      </w:tblGrid>
      <w:tr w:rsidTr="00F86D35">
        <w:tblPrEx>
          <w:tblW w:w="20566" w:type="dxa"/>
          <w:tblLayout w:type="fixed"/>
          <w:tblLook w:val="01E0"/>
        </w:tblPrEx>
        <w:trPr>
          <w:trHeight w:val="427"/>
        </w:trPr>
        <w:tc>
          <w:tcPr>
            <w:tcW w:w="20566" w:type="dxa"/>
            <w:gridSpan w:val="11"/>
            <w:shd w:val="clear" w:color="auto" w:fill="24B2A3"/>
            <w:vAlign w:val="center"/>
          </w:tcPr>
          <w:p w:rsidR="00F86D35">
            <w:pPr>
              <w:spacing w:before="60" w:after="60" w:line="240" w:lineRule="auto"/>
              <w:jc w:val="left"/>
              <w:rPr>
                <w:rFonts w:cs="Arial"/>
                <w:sz w:val="20"/>
                <w:szCs w:val="20"/>
              </w:rPr>
            </w:pPr>
            <w:r>
              <w:rPr>
                <w:rFonts w:eastAsia="Times New Roman" w:cs="Arial"/>
                <w:b/>
                <w:bCs/>
                <w:color w:val="FFFFFF" w:themeColor="background1"/>
                <w:sz w:val="20"/>
                <w:szCs w:val="20"/>
              </w:rPr>
              <w:t>Tabulka 3: Ukazatele výsledků</w:t>
            </w:r>
          </w:p>
        </w:tc>
      </w:tr>
      <w:tr w:rsidTr="00F86D35">
        <w:tblPrEx>
          <w:tblW w:w="20566" w:type="dxa"/>
          <w:tblLayout w:type="fixed"/>
          <w:tblLook w:val="01E0"/>
        </w:tblPrEx>
        <w:trPr>
          <w:cantSplit/>
          <w:trHeight w:val="1413"/>
        </w:trPr>
        <w:tc>
          <w:tcPr>
            <w:tcW w:w="822" w:type="dxa"/>
            <w:textDirection w:val="btLr"/>
            <w:vAlign w:val="center"/>
          </w:tcPr>
          <w:p w:rsidR="00F86D35">
            <w:pPr>
              <w:spacing w:after="0" w:line="240" w:lineRule="auto"/>
              <w:ind w:left="113" w:right="113"/>
              <w:jc w:val="center"/>
              <w:rPr>
                <w:rFonts w:eastAsia="Times New Roman" w:cs="Arial"/>
                <w:b/>
                <w:bCs/>
                <w:sz w:val="20"/>
                <w:szCs w:val="20"/>
              </w:rPr>
            </w:pPr>
            <w:r>
              <w:rPr>
                <w:rFonts w:eastAsia="Times New Roman" w:cs="Arial"/>
                <w:b/>
                <w:bCs/>
                <w:sz w:val="20"/>
                <w:szCs w:val="20"/>
              </w:rPr>
              <w:t>Priorita</w:t>
            </w:r>
          </w:p>
        </w:tc>
        <w:tc>
          <w:tcPr>
            <w:tcW w:w="822" w:type="dxa"/>
            <w:textDirection w:val="btLr"/>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Specifický cíl</w:t>
            </w:r>
          </w:p>
        </w:tc>
        <w:tc>
          <w:tcPr>
            <w:tcW w:w="823" w:type="dxa"/>
            <w:textDirection w:val="btLr"/>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Fond</w:t>
            </w:r>
          </w:p>
        </w:tc>
        <w:tc>
          <w:tcPr>
            <w:tcW w:w="1547"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Kategorie regionu</w:t>
            </w:r>
          </w:p>
        </w:tc>
        <w:tc>
          <w:tcPr>
            <w:tcW w:w="1546"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ID</w:t>
            </w:r>
          </w:p>
        </w:tc>
        <w:tc>
          <w:tcPr>
            <w:tcW w:w="6342"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Ukazatel</w:t>
            </w:r>
          </w:p>
        </w:tc>
        <w:tc>
          <w:tcPr>
            <w:tcW w:w="1856"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 xml:space="preserve">Měrná jednotka </w:t>
            </w:r>
          </w:p>
        </w:tc>
        <w:tc>
          <w:tcPr>
            <w:tcW w:w="1856"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Základní nebo referenční hodnota</w:t>
            </w:r>
          </w:p>
        </w:tc>
        <w:tc>
          <w:tcPr>
            <w:tcW w:w="1547"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Referenční rok</w:t>
            </w:r>
          </w:p>
        </w:tc>
        <w:tc>
          <w:tcPr>
            <w:tcW w:w="1560"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Cíl (2029)</w:t>
            </w:r>
          </w:p>
        </w:tc>
        <w:tc>
          <w:tcPr>
            <w:tcW w:w="1841"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Zdroj údajů</w:t>
            </w:r>
          </w:p>
        </w:tc>
      </w:tr>
      <w:tr w:rsidTr="00F86D35">
        <w:tblPrEx>
          <w:tblW w:w="20566" w:type="dxa"/>
          <w:tblLayout w:type="fixed"/>
          <w:tblLook w:val="01E0"/>
        </w:tblPrEx>
        <w:trPr>
          <w:trHeight w:val="588"/>
        </w:trPr>
        <w:tc>
          <w:tcPr>
            <w:tcW w:w="822" w:type="dxa"/>
            <w:vMerge w:val="restart"/>
            <w:vAlign w:val="center"/>
          </w:tcPr>
          <w:p w:rsidR="00F86D35">
            <w:pPr>
              <w:spacing w:after="0" w:line="240" w:lineRule="auto"/>
              <w:jc w:val="left"/>
              <w:rPr>
                <w:rFonts w:cs="Arial"/>
                <w:sz w:val="20"/>
                <w:szCs w:val="20"/>
              </w:rPr>
            </w:pPr>
            <w:r>
              <w:rPr>
                <w:rFonts w:eastAsia="Times New Roman" w:cs="Arial"/>
                <w:iCs/>
                <w:sz w:val="20"/>
                <w:szCs w:val="20"/>
              </w:rPr>
              <w:t>2</w:t>
            </w:r>
          </w:p>
        </w:tc>
        <w:tc>
          <w:tcPr>
            <w:tcW w:w="822" w:type="dxa"/>
            <w:vMerge w:val="restart"/>
            <w:vAlign w:val="center"/>
          </w:tcPr>
          <w:p w:rsidR="00F86D35">
            <w:pPr>
              <w:spacing w:after="0" w:line="240" w:lineRule="auto"/>
              <w:jc w:val="left"/>
              <w:rPr>
                <w:rFonts w:cs="Arial"/>
                <w:sz w:val="20"/>
                <w:szCs w:val="20"/>
              </w:rPr>
            </w:pPr>
            <w:r>
              <w:rPr>
                <w:rFonts w:eastAsia="Times New Roman" w:cs="Arial"/>
                <w:iCs/>
                <w:sz w:val="20"/>
                <w:szCs w:val="20"/>
              </w:rPr>
              <w:t>2.1</w:t>
            </w:r>
          </w:p>
        </w:tc>
        <w:tc>
          <w:tcPr>
            <w:tcW w:w="823" w:type="dxa"/>
            <w:vMerge w:val="restart"/>
            <w:vAlign w:val="center"/>
          </w:tcPr>
          <w:p w:rsidR="00F86D35">
            <w:pPr>
              <w:spacing w:after="0" w:line="240" w:lineRule="auto"/>
              <w:jc w:val="left"/>
              <w:rPr>
                <w:rFonts w:cs="Arial"/>
                <w:sz w:val="20"/>
                <w:szCs w:val="20"/>
              </w:rPr>
            </w:pPr>
            <w:r>
              <w:rPr>
                <w:rFonts w:eastAsia="Times New Roman" w:cs="Arial"/>
                <w:iCs/>
                <w:sz w:val="20"/>
                <w:szCs w:val="20"/>
              </w:rPr>
              <w:t>FST</w:t>
            </w:r>
          </w:p>
        </w:tc>
        <w:tc>
          <w:tcPr>
            <w:tcW w:w="1547" w:type="dxa"/>
            <w:vMerge w:val="restart"/>
            <w:vAlign w:val="center"/>
          </w:tcPr>
          <w:p w:rsidR="00F86D35">
            <w:pPr>
              <w:spacing w:after="0" w:line="240" w:lineRule="auto"/>
              <w:rPr>
                <w:rFonts w:cs="Arial"/>
                <w:sz w:val="20"/>
                <w:szCs w:val="20"/>
              </w:rPr>
            </w:pPr>
            <w:r>
              <w:rPr>
                <w:rFonts w:cs="Arial"/>
                <w:sz w:val="20"/>
                <w:szCs w:val="20"/>
              </w:rPr>
              <w:t>Méně rozvinuté</w:t>
            </w:r>
          </w:p>
        </w:tc>
        <w:tc>
          <w:tcPr>
            <w:tcW w:w="1546" w:type="dxa"/>
            <w:vAlign w:val="center"/>
          </w:tcPr>
          <w:p w:rsidR="00F86D35">
            <w:pPr>
              <w:spacing w:after="0" w:line="240" w:lineRule="auto"/>
              <w:jc w:val="left"/>
              <w:rPr>
                <w:rFonts w:cs="Arial"/>
                <w:sz w:val="20"/>
                <w:szCs w:val="20"/>
              </w:rPr>
            </w:pPr>
            <w:r>
              <w:rPr>
                <w:rFonts w:cs="Arial"/>
                <w:color w:val="000000"/>
                <w:sz w:val="20"/>
                <w:szCs w:val="20"/>
              </w:rPr>
              <w:t>EECR03</w:t>
            </w:r>
          </w:p>
        </w:tc>
        <w:tc>
          <w:tcPr>
            <w:tcW w:w="6342" w:type="dxa"/>
            <w:vAlign w:val="center"/>
          </w:tcPr>
          <w:p w:rsidR="00F86D35">
            <w:pPr>
              <w:spacing w:after="0" w:line="240" w:lineRule="auto"/>
              <w:jc w:val="left"/>
              <w:rPr>
                <w:rFonts w:cs="Arial"/>
                <w:sz w:val="20"/>
                <w:szCs w:val="20"/>
              </w:rPr>
            </w:pPr>
            <w:r>
              <w:rPr>
                <w:rFonts w:cs="Arial"/>
                <w:color w:val="000000"/>
                <w:sz w:val="20"/>
                <w:szCs w:val="20"/>
              </w:rPr>
              <w:t>Účastníci, kteří získávali kvalifikaci v době ukončení své účasti</w:t>
            </w:r>
          </w:p>
        </w:tc>
        <w:tc>
          <w:tcPr>
            <w:tcW w:w="1856" w:type="dxa"/>
            <w:vAlign w:val="center"/>
          </w:tcPr>
          <w:p w:rsidR="00F86D35">
            <w:pPr>
              <w:spacing w:after="0" w:line="240" w:lineRule="auto"/>
              <w:jc w:val="left"/>
              <w:rPr>
                <w:rFonts w:cs="Arial"/>
                <w:sz w:val="20"/>
                <w:szCs w:val="20"/>
              </w:rPr>
            </w:pPr>
            <w:r>
              <w:rPr>
                <w:rFonts w:cs="Arial"/>
                <w:color w:val="000000"/>
                <w:sz w:val="20"/>
                <w:szCs w:val="20"/>
              </w:rPr>
              <w:t>osoby</w:t>
            </w:r>
          </w:p>
        </w:tc>
        <w:tc>
          <w:tcPr>
            <w:tcW w:w="1856" w:type="dxa"/>
            <w:vAlign w:val="center"/>
          </w:tcPr>
          <w:p w:rsidR="00F86D35">
            <w:pPr>
              <w:spacing w:after="0" w:line="240" w:lineRule="auto"/>
              <w:jc w:val="right"/>
              <w:rPr>
                <w:rFonts w:cs="Arial"/>
                <w:sz w:val="20"/>
                <w:szCs w:val="20"/>
              </w:rPr>
            </w:pPr>
            <w:r>
              <w:rPr>
                <w:rFonts w:cs="Arial"/>
                <w:sz w:val="20"/>
                <w:szCs w:val="20"/>
                <w:lang w:val="en-US"/>
              </w:rPr>
              <w:t>0</w:t>
            </w:r>
          </w:p>
        </w:tc>
        <w:tc>
          <w:tcPr>
            <w:tcW w:w="1547" w:type="dxa"/>
            <w:vAlign w:val="center"/>
          </w:tcPr>
          <w:p w:rsidR="00F86D35">
            <w:pPr>
              <w:spacing w:after="0" w:line="240" w:lineRule="auto"/>
              <w:jc w:val="right"/>
              <w:rPr>
                <w:rFonts w:cs="Arial"/>
                <w:sz w:val="20"/>
                <w:szCs w:val="20"/>
              </w:rPr>
            </w:pPr>
            <w:r>
              <w:rPr>
                <w:rFonts w:cs="Arial"/>
                <w:sz w:val="20"/>
                <w:szCs w:val="20"/>
              </w:rPr>
              <w:t>2021</w:t>
            </w:r>
          </w:p>
        </w:tc>
        <w:tc>
          <w:tcPr>
            <w:tcW w:w="1560" w:type="dxa"/>
            <w:vAlign w:val="center"/>
          </w:tcPr>
          <w:p w:rsidR="00F86D35">
            <w:pPr>
              <w:spacing w:after="0" w:line="240" w:lineRule="auto"/>
              <w:jc w:val="right"/>
              <w:rPr>
                <w:rFonts w:cs="Arial"/>
                <w:sz w:val="20"/>
                <w:szCs w:val="20"/>
              </w:rPr>
            </w:pPr>
            <w:r>
              <w:rPr>
                <w:rFonts w:cs="Arial"/>
                <w:color w:val="000000"/>
                <w:sz w:val="20"/>
                <w:szCs w:val="20"/>
              </w:rPr>
              <w:t>5 422</w:t>
            </w:r>
          </w:p>
        </w:tc>
        <w:tc>
          <w:tcPr>
            <w:tcW w:w="1841"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0566" w:type="dxa"/>
          <w:tblLayout w:type="fixed"/>
          <w:tblLook w:val="01E0"/>
        </w:tblPrEx>
        <w:trPr>
          <w:trHeight w:val="588"/>
        </w:trPr>
        <w:tc>
          <w:tcPr>
            <w:tcW w:w="822" w:type="dxa"/>
            <w:vMerge/>
          </w:tcPr>
          <w:p w:rsidR="00F86D35">
            <w:pPr>
              <w:spacing w:after="0" w:line="240" w:lineRule="auto"/>
              <w:jc w:val="right"/>
              <w:rPr>
                <w:rFonts w:cs="Arial"/>
                <w:sz w:val="20"/>
                <w:szCs w:val="20"/>
              </w:rPr>
            </w:pPr>
          </w:p>
        </w:tc>
        <w:tc>
          <w:tcPr>
            <w:tcW w:w="822" w:type="dxa"/>
            <w:vMerge/>
          </w:tcPr>
          <w:p w:rsidR="00F86D35">
            <w:pPr>
              <w:spacing w:after="0" w:line="240" w:lineRule="auto"/>
              <w:jc w:val="right"/>
              <w:rPr>
                <w:rFonts w:cs="Arial"/>
                <w:sz w:val="20"/>
                <w:szCs w:val="20"/>
              </w:rPr>
            </w:pPr>
          </w:p>
        </w:tc>
        <w:tc>
          <w:tcPr>
            <w:tcW w:w="823" w:type="dxa"/>
            <w:vMerge/>
          </w:tcPr>
          <w:p w:rsidR="00F86D35">
            <w:pPr>
              <w:spacing w:after="0" w:line="240" w:lineRule="auto"/>
              <w:jc w:val="left"/>
              <w:rPr>
                <w:rFonts w:cs="Arial"/>
                <w:sz w:val="20"/>
                <w:szCs w:val="20"/>
              </w:rPr>
            </w:pPr>
          </w:p>
        </w:tc>
        <w:tc>
          <w:tcPr>
            <w:tcW w:w="1547" w:type="dxa"/>
            <w:vMerge/>
          </w:tcPr>
          <w:p w:rsidR="00F86D35">
            <w:pPr>
              <w:spacing w:after="0" w:line="240" w:lineRule="auto"/>
              <w:rPr>
                <w:rFonts w:cs="Arial"/>
                <w:sz w:val="20"/>
                <w:szCs w:val="20"/>
              </w:rPr>
            </w:pPr>
          </w:p>
        </w:tc>
        <w:tc>
          <w:tcPr>
            <w:tcW w:w="1546" w:type="dxa"/>
            <w:vAlign w:val="center"/>
          </w:tcPr>
          <w:p w:rsidR="00F86D35">
            <w:pPr>
              <w:spacing w:after="0" w:line="240" w:lineRule="auto"/>
              <w:jc w:val="left"/>
              <w:rPr>
                <w:rFonts w:cs="Arial"/>
                <w:sz w:val="20"/>
                <w:szCs w:val="20"/>
              </w:rPr>
            </w:pPr>
            <w:r>
              <w:rPr>
                <w:rFonts w:cs="Arial"/>
                <w:color w:val="000000"/>
                <w:sz w:val="20"/>
                <w:szCs w:val="20"/>
              </w:rPr>
              <w:t>RCR01</w:t>
            </w:r>
          </w:p>
        </w:tc>
        <w:tc>
          <w:tcPr>
            <w:tcW w:w="6342" w:type="dxa"/>
            <w:vAlign w:val="center"/>
          </w:tcPr>
          <w:p w:rsidR="00F86D35">
            <w:pPr>
              <w:spacing w:after="0" w:line="240" w:lineRule="auto"/>
              <w:jc w:val="left"/>
              <w:rPr>
                <w:rFonts w:cs="Arial"/>
                <w:sz w:val="20"/>
                <w:szCs w:val="20"/>
              </w:rPr>
            </w:pPr>
            <w:r>
              <w:rPr>
                <w:rFonts w:cs="Arial"/>
                <w:color w:val="000000"/>
                <w:sz w:val="20"/>
                <w:szCs w:val="20"/>
              </w:rPr>
              <w:t>Pracovní místa vytvořená v podpořených subjektech</w:t>
            </w:r>
          </w:p>
        </w:tc>
        <w:tc>
          <w:tcPr>
            <w:tcW w:w="1856" w:type="dxa"/>
            <w:vAlign w:val="center"/>
          </w:tcPr>
          <w:p w:rsidR="00F86D35">
            <w:pPr>
              <w:spacing w:after="0" w:line="240" w:lineRule="auto"/>
              <w:jc w:val="left"/>
              <w:rPr>
                <w:rFonts w:cs="Arial"/>
                <w:sz w:val="20"/>
                <w:szCs w:val="20"/>
              </w:rPr>
            </w:pPr>
            <w:r>
              <w:rPr>
                <w:rFonts w:cs="Arial"/>
                <w:color w:val="000000"/>
                <w:sz w:val="20"/>
                <w:szCs w:val="20"/>
              </w:rPr>
              <w:t>počet ekvivalentů zaměstnanců na plný úvazek</w:t>
            </w:r>
          </w:p>
        </w:tc>
        <w:tc>
          <w:tcPr>
            <w:tcW w:w="1856" w:type="dxa"/>
            <w:vAlign w:val="center"/>
          </w:tcPr>
          <w:p w:rsidR="00F86D35">
            <w:pPr>
              <w:spacing w:after="0" w:line="240" w:lineRule="auto"/>
              <w:jc w:val="right"/>
              <w:rPr>
                <w:rFonts w:cs="Arial"/>
                <w:sz w:val="20"/>
                <w:szCs w:val="20"/>
              </w:rPr>
            </w:pPr>
            <w:r>
              <w:rPr>
                <w:rFonts w:cs="Arial"/>
                <w:sz w:val="20"/>
                <w:szCs w:val="20"/>
              </w:rPr>
              <w:t>0</w:t>
            </w:r>
          </w:p>
        </w:tc>
        <w:tc>
          <w:tcPr>
            <w:tcW w:w="1547" w:type="dxa"/>
            <w:vAlign w:val="center"/>
          </w:tcPr>
          <w:p w:rsidR="00F86D35">
            <w:pPr>
              <w:spacing w:after="0" w:line="240" w:lineRule="auto"/>
              <w:jc w:val="right"/>
              <w:rPr>
                <w:rFonts w:cs="Arial"/>
                <w:sz w:val="20"/>
                <w:szCs w:val="20"/>
              </w:rPr>
            </w:pPr>
            <w:r>
              <w:rPr>
                <w:rFonts w:cs="Arial"/>
                <w:sz w:val="20"/>
                <w:szCs w:val="20"/>
              </w:rPr>
              <w:t>2021</w:t>
            </w:r>
          </w:p>
        </w:tc>
        <w:tc>
          <w:tcPr>
            <w:tcW w:w="1560" w:type="dxa"/>
            <w:vAlign w:val="center"/>
          </w:tcPr>
          <w:p w:rsidR="00F86D35">
            <w:pPr>
              <w:spacing w:after="0" w:line="240" w:lineRule="auto"/>
              <w:jc w:val="right"/>
              <w:rPr>
                <w:rFonts w:cs="Arial"/>
                <w:color w:val="000000"/>
                <w:sz w:val="20"/>
                <w:szCs w:val="20"/>
              </w:rPr>
            </w:pPr>
            <w:r>
              <w:rPr>
                <w:rFonts w:cs="Arial"/>
                <w:color w:val="000000"/>
                <w:sz w:val="20"/>
                <w:szCs w:val="20"/>
              </w:rPr>
              <w:t>1 259</w:t>
            </w:r>
          </w:p>
        </w:tc>
        <w:tc>
          <w:tcPr>
            <w:tcW w:w="1841"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0566" w:type="dxa"/>
          <w:tblLayout w:type="fixed"/>
          <w:tblLook w:val="01E0"/>
        </w:tblPrEx>
        <w:trPr>
          <w:trHeight w:val="588"/>
        </w:trPr>
        <w:tc>
          <w:tcPr>
            <w:tcW w:w="822" w:type="dxa"/>
            <w:vMerge/>
          </w:tcPr>
          <w:p w:rsidR="00F86D35">
            <w:pPr>
              <w:spacing w:after="0" w:line="240" w:lineRule="auto"/>
              <w:jc w:val="right"/>
              <w:rPr>
                <w:rFonts w:eastAsia="Times New Roman" w:cs="Arial"/>
                <w:iCs/>
                <w:sz w:val="20"/>
                <w:szCs w:val="20"/>
              </w:rPr>
            </w:pPr>
          </w:p>
        </w:tc>
        <w:tc>
          <w:tcPr>
            <w:tcW w:w="822" w:type="dxa"/>
            <w:vMerge/>
          </w:tcPr>
          <w:p w:rsidR="00F86D35">
            <w:pPr>
              <w:spacing w:after="0" w:line="240" w:lineRule="auto"/>
              <w:jc w:val="right"/>
              <w:rPr>
                <w:rFonts w:eastAsia="Times New Roman" w:cs="Arial"/>
                <w:iCs/>
                <w:sz w:val="20"/>
                <w:szCs w:val="20"/>
              </w:rPr>
            </w:pPr>
          </w:p>
        </w:tc>
        <w:tc>
          <w:tcPr>
            <w:tcW w:w="823" w:type="dxa"/>
            <w:vMerge/>
          </w:tcPr>
          <w:p w:rsidR="00F86D35">
            <w:pPr>
              <w:spacing w:after="0" w:line="240" w:lineRule="auto"/>
              <w:jc w:val="left"/>
              <w:rPr>
                <w:rFonts w:eastAsia="Times New Roman" w:cs="Arial"/>
                <w:iCs/>
                <w:sz w:val="20"/>
                <w:szCs w:val="20"/>
              </w:rPr>
            </w:pPr>
          </w:p>
        </w:tc>
        <w:tc>
          <w:tcPr>
            <w:tcW w:w="1547" w:type="dxa"/>
            <w:vMerge/>
          </w:tcPr>
          <w:p w:rsidR="00F86D35">
            <w:pPr>
              <w:spacing w:after="0" w:line="240" w:lineRule="auto"/>
              <w:rPr>
                <w:rFonts w:cs="Arial"/>
                <w:sz w:val="20"/>
                <w:szCs w:val="20"/>
              </w:rPr>
            </w:pPr>
          </w:p>
        </w:tc>
        <w:tc>
          <w:tcPr>
            <w:tcW w:w="1546" w:type="dxa"/>
            <w:vAlign w:val="center"/>
          </w:tcPr>
          <w:p w:rsidR="00F86D35">
            <w:pPr>
              <w:spacing w:after="0" w:line="240" w:lineRule="auto"/>
              <w:jc w:val="left"/>
              <w:rPr>
                <w:rFonts w:eastAsia="Times New Roman" w:cs="Arial"/>
                <w:iCs/>
                <w:sz w:val="20"/>
                <w:szCs w:val="20"/>
              </w:rPr>
            </w:pPr>
            <w:r>
              <w:rPr>
                <w:rFonts w:cs="Arial"/>
                <w:color w:val="000000"/>
                <w:sz w:val="20"/>
                <w:szCs w:val="20"/>
              </w:rPr>
              <w:t>RCR02</w:t>
            </w:r>
          </w:p>
        </w:tc>
        <w:tc>
          <w:tcPr>
            <w:tcW w:w="6342" w:type="dxa"/>
            <w:vAlign w:val="center"/>
          </w:tcPr>
          <w:p w:rsidR="00F86D35">
            <w:pPr>
              <w:spacing w:after="0" w:line="240" w:lineRule="auto"/>
              <w:jc w:val="left"/>
              <w:rPr>
                <w:rFonts w:cs="Arial"/>
                <w:sz w:val="20"/>
                <w:szCs w:val="20"/>
              </w:rPr>
            </w:pPr>
            <w:r>
              <w:rPr>
                <w:rFonts w:cs="Arial"/>
                <w:color w:val="000000"/>
                <w:sz w:val="20"/>
                <w:szCs w:val="20"/>
              </w:rPr>
              <w:t xml:space="preserve">Soukromé investice ve srovnatelné výši jako podpora z veřejných zdrojů </w:t>
            </w:r>
          </w:p>
        </w:tc>
        <w:tc>
          <w:tcPr>
            <w:tcW w:w="1856" w:type="dxa"/>
            <w:vAlign w:val="center"/>
          </w:tcPr>
          <w:p w:rsidR="00F86D35">
            <w:pPr>
              <w:spacing w:after="0" w:line="240" w:lineRule="auto"/>
              <w:jc w:val="left"/>
              <w:rPr>
                <w:rFonts w:cs="Arial"/>
                <w:sz w:val="20"/>
                <w:szCs w:val="20"/>
              </w:rPr>
            </w:pPr>
            <w:r>
              <w:rPr>
                <w:rFonts w:cs="Arial"/>
                <w:color w:val="000000"/>
                <w:sz w:val="20"/>
                <w:szCs w:val="20"/>
              </w:rPr>
              <w:t>eur</w:t>
            </w:r>
          </w:p>
        </w:tc>
        <w:tc>
          <w:tcPr>
            <w:tcW w:w="1856" w:type="dxa"/>
            <w:vAlign w:val="center"/>
          </w:tcPr>
          <w:p w:rsidR="00F86D35">
            <w:pPr>
              <w:spacing w:after="0" w:line="240" w:lineRule="auto"/>
              <w:jc w:val="right"/>
              <w:rPr>
                <w:rFonts w:cs="Arial"/>
                <w:sz w:val="20"/>
                <w:szCs w:val="20"/>
              </w:rPr>
            </w:pPr>
            <w:r>
              <w:rPr>
                <w:rFonts w:cs="Arial"/>
                <w:sz w:val="20"/>
                <w:szCs w:val="20"/>
              </w:rPr>
              <w:t>0</w:t>
            </w:r>
          </w:p>
        </w:tc>
        <w:tc>
          <w:tcPr>
            <w:tcW w:w="1547" w:type="dxa"/>
            <w:vAlign w:val="center"/>
          </w:tcPr>
          <w:p w:rsidR="00F86D35">
            <w:pPr>
              <w:spacing w:after="0" w:line="240" w:lineRule="auto"/>
              <w:jc w:val="right"/>
              <w:rPr>
                <w:rFonts w:cs="Arial"/>
                <w:sz w:val="20"/>
                <w:szCs w:val="20"/>
              </w:rPr>
            </w:pPr>
            <w:r>
              <w:rPr>
                <w:rFonts w:cs="Arial"/>
                <w:sz w:val="20"/>
                <w:szCs w:val="20"/>
              </w:rPr>
              <w:t>2021</w:t>
            </w:r>
          </w:p>
        </w:tc>
        <w:tc>
          <w:tcPr>
            <w:tcW w:w="1560" w:type="dxa"/>
            <w:vAlign w:val="center"/>
          </w:tcPr>
          <w:p w:rsidR="00F86D35">
            <w:pPr>
              <w:spacing w:after="0" w:line="240" w:lineRule="auto"/>
              <w:jc w:val="right"/>
              <w:rPr>
                <w:rFonts w:cs="Arial"/>
                <w:sz w:val="20"/>
                <w:szCs w:val="20"/>
              </w:rPr>
            </w:pPr>
            <w:r>
              <w:rPr>
                <w:rFonts w:cs="Arial"/>
                <w:color w:val="000000"/>
                <w:sz w:val="20"/>
                <w:szCs w:val="20"/>
              </w:rPr>
              <w:t>127 007 047</w:t>
            </w:r>
          </w:p>
        </w:tc>
        <w:tc>
          <w:tcPr>
            <w:tcW w:w="1841"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0566" w:type="dxa"/>
          <w:tblLayout w:type="fixed"/>
          <w:tblLook w:val="01E0"/>
        </w:tblPrEx>
        <w:trPr>
          <w:trHeight w:val="588"/>
        </w:trPr>
        <w:tc>
          <w:tcPr>
            <w:tcW w:w="822" w:type="dxa"/>
            <w:vMerge/>
          </w:tcPr>
          <w:p w:rsidR="00F86D35">
            <w:pPr>
              <w:spacing w:after="0" w:line="240" w:lineRule="auto"/>
              <w:jc w:val="right"/>
              <w:rPr>
                <w:rFonts w:cs="Arial"/>
                <w:sz w:val="20"/>
                <w:szCs w:val="20"/>
              </w:rPr>
            </w:pPr>
          </w:p>
        </w:tc>
        <w:tc>
          <w:tcPr>
            <w:tcW w:w="822" w:type="dxa"/>
            <w:vMerge/>
          </w:tcPr>
          <w:p w:rsidR="00F86D35">
            <w:pPr>
              <w:spacing w:after="0" w:line="240" w:lineRule="auto"/>
              <w:jc w:val="right"/>
              <w:rPr>
                <w:rFonts w:cs="Arial"/>
                <w:sz w:val="20"/>
                <w:szCs w:val="20"/>
              </w:rPr>
            </w:pPr>
          </w:p>
        </w:tc>
        <w:tc>
          <w:tcPr>
            <w:tcW w:w="823" w:type="dxa"/>
            <w:vMerge/>
          </w:tcPr>
          <w:p w:rsidR="00F86D35">
            <w:pPr>
              <w:spacing w:after="0" w:line="240" w:lineRule="auto"/>
              <w:jc w:val="left"/>
              <w:rPr>
                <w:rFonts w:cs="Arial"/>
                <w:sz w:val="20"/>
                <w:szCs w:val="20"/>
              </w:rPr>
            </w:pPr>
          </w:p>
        </w:tc>
        <w:tc>
          <w:tcPr>
            <w:tcW w:w="1547" w:type="dxa"/>
            <w:vMerge/>
          </w:tcPr>
          <w:p w:rsidR="00F86D35">
            <w:pPr>
              <w:spacing w:after="0" w:line="240" w:lineRule="auto"/>
              <w:rPr>
                <w:rFonts w:cs="Arial"/>
                <w:sz w:val="20"/>
                <w:szCs w:val="20"/>
              </w:rPr>
            </w:pPr>
          </w:p>
        </w:tc>
        <w:tc>
          <w:tcPr>
            <w:tcW w:w="1546" w:type="dxa"/>
            <w:vAlign w:val="center"/>
          </w:tcPr>
          <w:p w:rsidR="00F86D35">
            <w:pPr>
              <w:spacing w:after="0" w:line="240" w:lineRule="auto"/>
              <w:jc w:val="left"/>
              <w:rPr>
                <w:rFonts w:cs="Arial"/>
                <w:sz w:val="20"/>
                <w:szCs w:val="20"/>
              </w:rPr>
            </w:pPr>
            <w:r>
              <w:rPr>
                <w:rFonts w:cs="Arial"/>
                <w:color w:val="000000"/>
                <w:sz w:val="20"/>
                <w:szCs w:val="20"/>
              </w:rPr>
              <w:t>RCR102</w:t>
            </w:r>
          </w:p>
        </w:tc>
        <w:tc>
          <w:tcPr>
            <w:tcW w:w="6342" w:type="dxa"/>
            <w:vAlign w:val="center"/>
          </w:tcPr>
          <w:p w:rsidR="00F86D35">
            <w:pPr>
              <w:spacing w:after="0" w:line="240" w:lineRule="auto"/>
              <w:jc w:val="left"/>
              <w:rPr>
                <w:rFonts w:cs="Arial"/>
                <w:sz w:val="20"/>
                <w:szCs w:val="20"/>
              </w:rPr>
            </w:pPr>
            <w:r>
              <w:rPr>
                <w:rFonts w:cs="Arial"/>
                <w:color w:val="000000"/>
                <w:sz w:val="20"/>
                <w:szCs w:val="20"/>
              </w:rPr>
              <w:t>Pracovní místa ve výzkumu vytvořená v podpořených subjektech</w:t>
            </w:r>
          </w:p>
        </w:tc>
        <w:tc>
          <w:tcPr>
            <w:tcW w:w="1856" w:type="dxa"/>
            <w:vAlign w:val="center"/>
          </w:tcPr>
          <w:p w:rsidR="00F86D35">
            <w:pPr>
              <w:spacing w:after="0" w:line="240" w:lineRule="auto"/>
              <w:jc w:val="left"/>
              <w:rPr>
                <w:rFonts w:cs="Arial"/>
                <w:sz w:val="20"/>
                <w:szCs w:val="20"/>
              </w:rPr>
            </w:pPr>
            <w:r>
              <w:rPr>
                <w:rFonts w:cs="Arial"/>
                <w:color w:val="000000"/>
                <w:sz w:val="20"/>
                <w:szCs w:val="20"/>
              </w:rPr>
              <w:t>počet ekvivalentů zaměstnanců na plný úvazek</w:t>
            </w:r>
          </w:p>
        </w:tc>
        <w:tc>
          <w:tcPr>
            <w:tcW w:w="1856" w:type="dxa"/>
            <w:vAlign w:val="center"/>
          </w:tcPr>
          <w:p w:rsidR="00F86D35">
            <w:pPr>
              <w:spacing w:after="0" w:line="240" w:lineRule="auto"/>
              <w:jc w:val="right"/>
              <w:rPr>
                <w:rFonts w:cs="Arial"/>
                <w:sz w:val="20"/>
                <w:szCs w:val="20"/>
              </w:rPr>
            </w:pPr>
            <w:r>
              <w:rPr>
                <w:rFonts w:cs="Arial"/>
                <w:sz w:val="20"/>
                <w:szCs w:val="20"/>
              </w:rPr>
              <w:t>0</w:t>
            </w:r>
          </w:p>
        </w:tc>
        <w:tc>
          <w:tcPr>
            <w:tcW w:w="1547" w:type="dxa"/>
            <w:vAlign w:val="center"/>
          </w:tcPr>
          <w:p w:rsidR="00F86D35">
            <w:pPr>
              <w:spacing w:after="0" w:line="240" w:lineRule="auto"/>
              <w:jc w:val="right"/>
              <w:rPr>
                <w:rFonts w:cs="Arial"/>
                <w:sz w:val="20"/>
                <w:szCs w:val="20"/>
              </w:rPr>
            </w:pPr>
            <w:r>
              <w:rPr>
                <w:rFonts w:cs="Arial"/>
                <w:sz w:val="20"/>
                <w:szCs w:val="20"/>
              </w:rPr>
              <w:t>2021</w:t>
            </w:r>
          </w:p>
        </w:tc>
        <w:tc>
          <w:tcPr>
            <w:tcW w:w="1560" w:type="dxa"/>
            <w:vAlign w:val="center"/>
          </w:tcPr>
          <w:p w:rsidR="00F86D35">
            <w:pPr>
              <w:spacing w:after="0" w:line="240" w:lineRule="auto"/>
              <w:jc w:val="right"/>
              <w:rPr>
                <w:rFonts w:cs="Arial"/>
                <w:sz w:val="20"/>
                <w:szCs w:val="20"/>
              </w:rPr>
            </w:pPr>
            <w:r>
              <w:rPr>
                <w:rFonts w:cs="Arial"/>
                <w:color w:val="000000"/>
                <w:sz w:val="20"/>
                <w:szCs w:val="20"/>
              </w:rPr>
              <w:t>57</w:t>
            </w:r>
          </w:p>
        </w:tc>
        <w:tc>
          <w:tcPr>
            <w:tcW w:w="1841"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0566" w:type="dxa"/>
          <w:tblLayout w:type="fixed"/>
          <w:tblLook w:val="01E0"/>
        </w:tblPrEx>
        <w:trPr>
          <w:trHeight w:val="588"/>
        </w:trPr>
        <w:tc>
          <w:tcPr>
            <w:tcW w:w="822" w:type="dxa"/>
            <w:vMerge/>
          </w:tcPr>
          <w:p w:rsidR="00F86D35">
            <w:pPr>
              <w:spacing w:after="0" w:line="240" w:lineRule="auto"/>
              <w:jc w:val="right"/>
              <w:rPr>
                <w:rFonts w:cs="Arial"/>
                <w:sz w:val="20"/>
                <w:szCs w:val="20"/>
              </w:rPr>
            </w:pPr>
          </w:p>
        </w:tc>
        <w:tc>
          <w:tcPr>
            <w:tcW w:w="822" w:type="dxa"/>
            <w:vMerge/>
          </w:tcPr>
          <w:p w:rsidR="00F86D35">
            <w:pPr>
              <w:spacing w:after="0" w:line="240" w:lineRule="auto"/>
              <w:jc w:val="right"/>
              <w:rPr>
                <w:rFonts w:cs="Arial"/>
                <w:sz w:val="20"/>
                <w:szCs w:val="20"/>
              </w:rPr>
            </w:pPr>
          </w:p>
        </w:tc>
        <w:tc>
          <w:tcPr>
            <w:tcW w:w="823" w:type="dxa"/>
            <w:vMerge/>
          </w:tcPr>
          <w:p w:rsidR="00F86D35">
            <w:pPr>
              <w:spacing w:after="0" w:line="240" w:lineRule="auto"/>
              <w:jc w:val="left"/>
              <w:rPr>
                <w:rFonts w:cs="Arial"/>
                <w:sz w:val="20"/>
                <w:szCs w:val="20"/>
              </w:rPr>
            </w:pPr>
          </w:p>
        </w:tc>
        <w:tc>
          <w:tcPr>
            <w:tcW w:w="1547" w:type="dxa"/>
            <w:vMerge/>
          </w:tcPr>
          <w:p w:rsidR="00F86D35">
            <w:pPr>
              <w:spacing w:after="0" w:line="240" w:lineRule="auto"/>
              <w:rPr>
                <w:rFonts w:cs="Arial"/>
                <w:sz w:val="20"/>
                <w:szCs w:val="20"/>
              </w:rPr>
            </w:pPr>
          </w:p>
        </w:tc>
        <w:tc>
          <w:tcPr>
            <w:tcW w:w="1546" w:type="dxa"/>
            <w:vAlign w:val="center"/>
          </w:tcPr>
          <w:p w:rsidR="00F86D35">
            <w:pPr>
              <w:spacing w:after="0" w:line="240" w:lineRule="auto"/>
              <w:jc w:val="left"/>
              <w:rPr>
                <w:rFonts w:cs="Arial"/>
                <w:sz w:val="20"/>
                <w:szCs w:val="20"/>
              </w:rPr>
            </w:pPr>
            <w:r>
              <w:rPr>
                <w:rFonts w:cs="Arial"/>
                <w:color w:val="000000"/>
                <w:sz w:val="20"/>
                <w:szCs w:val="20"/>
              </w:rPr>
              <w:t>RCR11</w:t>
            </w:r>
          </w:p>
        </w:tc>
        <w:tc>
          <w:tcPr>
            <w:tcW w:w="6342" w:type="dxa"/>
            <w:vAlign w:val="center"/>
          </w:tcPr>
          <w:p w:rsidR="00F86D35">
            <w:pPr>
              <w:spacing w:after="0" w:line="240" w:lineRule="auto"/>
              <w:jc w:val="left"/>
              <w:rPr>
                <w:rFonts w:cs="Arial"/>
                <w:sz w:val="20"/>
                <w:szCs w:val="20"/>
              </w:rPr>
            </w:pPr>
            <w:r>
              <w:rPr>
                <w:rFonts w:cs="Arial"/>
                <w:color w:val="000000"/>
                <w:sz w:val="20"/>
                <w:szCs w:val="20"/>
              </w:rPr>
              <w:t>Uživatelé nových a aktualizovaných veřejných digitálních služeb, produktů a procesů</w:t>
            </w:r>
          </w:p>
        </w:tc>
        <w:tc>
          <w:tcPr>
            <w:tcW w:w="1856" w:type="dxa"/>
            <w:vAlign w:val="center"/>
          </w:tcPr>
          <w:p w:rsidR="00F86D35">
            <w:pPr>
              <w:spacing w:after="0" w:line="240" w:lineRule="auto"/>
              <w:jc w:val="left"/>
              <w:rPr>
                <w:rFonts w:cs="Arial"/>
                <w:sz w:val="20"/>
                <w:szCs w:val="20"/>
              </w:rPr>
            </w:pPr>
            <w:r>
              <w:rPr>
                <w:rFonts w:cs="Arial"/>
                <w:color w:val="000000"/>
                <w:sz w:val="20"/>
                <w:szCs w:val="20"/>
              </w:rPr>
              <w:t>uživatelé/rok</w:t>
            </w:r>
          </w:p>
        </w:tc>
        <w:tc>
          <w:tcPr>
            <w:tcW w:w="1856" w:type="dxa"/>
            <w:vAlign w:val="center"/>
          </w:tcPr>
          <w:p w:rsidR="00F86D35">
            <w:pPr>
              <w:spacing w:after="0" w:line="240" w:lineRule="auto"/>
              <w:jc w:val="right"/>
              <w:rPr>
                <w:rFonts w:cs="Arial"/>
                <w:sz w:val="20"/>
                <w:szCs w:val="20"/>
              </w:rPr>
            </w:pPr>
            <w:r>
              <w:rPr>
                <w:rFonts w:cs="Arial"/>
                <w:sz w:val="20"/>
                <w:szCs w:val="20"/>
              </w:rPr>
              <w:t>0</w:t>
            </w:r>
          </w:p>
        </w:tc>
        <w:tc>
          <w:tcPr>
            <w:tcW w:w="1547" w:type="dxa"/>
            <w:vAlign w:val="center"/>
          </w:tcPr>
          <w:p w:rsidR="00F86D35">
            <w:pPr>
              <w:spacing w:after="0" w:line="240" w:lineRule="auto"/>
              <w:jc w:val="right"/>
              <w:rPr>
                <w:rFonts w:cs="Arial"/>
                <w:sz w:val="20"/>
                <w:szCs w:val="20"/>
              </w:rPr>
            </w:pPr>
            <w:r>
              <w:rPr>
                <w:rFonts w:cs="Arial"/>
                <w:sz w:val="20"/>
                <w:szCs w:val="20"/>
              </w:rPr>
              <w:t>2021</w:t>
            </w:r>
          </w:p>
        </w:tc>
        <w:tc>
          <w:tcPr>
            <w:tcW w:w="1560" w:type="dxa"/>
            <w:vAlign w:val="center"/>
          </w:tcPr>
          <w:p w:rsidR="00F86D35">
            <w:pPr>
              <w:spacing w:after="0" w:line="240" w:lineRule="auto"/>
              <w:jc w:val="right"/>
              <w:rPr>
                <w:rFonts w:cs="Arial"/>
                <w:sz w:val="20"/>
                <w:szCs w:val="20"/>
              </w:rPr>
            </w:pPr>
            <w:r>
              <w:rPr>
                <w:rFonts w:cs="Arial"/>
                <w:color w:val="000000"/>
                <w:sz w:val="20"/>
                <w:szCs w:val="20"/>
              </w:rPr>
              <w:t>10 570</w:t>
            </w:r>
          </w:p>
        </w:tc>
        <w:tc>
          <w:tcPr>
            <w:tcW w:w="1841"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0566" w:type="dxa"/>
          <w:tblLayout w:type="fixed"/>
          <w:tblLook w:val="01E0"/>
        </w:tblPrEx>
        <w:trPr>
          <w:trHeight w:val="588"/>
        </w:trPr>
        <w:tc>
          <w:tcPr>
            <w:tcW w:w="822" w:type="dxa"/>
            <w:vMerge/>
          </w:tcPr>
          <w:p w:rsidR="00F86D35">
            <w:pPr>
              <w:spacing w:after="0" w:line="240" w:lineRule="auto"/>
              <w:jc w:val="right"/>
              <w:rPr>
                <w:rFonts w:cs="Arial"/>
                <w:sz w:val="20"/>
                <w:szCs w:val="20"/>
              </w:rPr>
            </w:pPr>
          </w:p>
        </w:tc>
        <w:tc>
          <w:tcPr>
            <w:tcW w:w="822" w:type="dxa"/>
            <w:vMerge/>
          </w:tcPr>
          <w:p w:rsidR="00F86D35">
            <w:pPr>
              <w:spacing w:after="0" w:line="240" w:lineRule="auto"/>
              <w:jc w:val="right"/>
              <w:rPr>
                <w:rFonts w:cs="Arial"/>
                <w:sz w:val="20"/>
                <w:szCs w:val="20"/>
              </w:rPr>
            </w:pPr>
          </w:p>
        </w:tc>
        <w:tc>
          <w:tcPr>
            <w:tcW w:w="823" w:type="dxa"/>
            <w:vMerge/>
          </w:tcPr>
          <w:p w:rsidR="00F86D35">
            <w:pPr>
              <w:spacing w:after="0" w:line="240" w:lineRule="auto"/>
              <w:jc w:val="left"/>
              <w:rPr>
                <w:rFonts w:cs="Arial"/>
                <w:sz w:val="20"/>
                <w:szCs w:val="20"/>
              </w:rPr>
            </w:pPr>
          </w:p>
        </w:tc>
        <w:tc>
          <w:tcPr>
            <w:tcW w:w="1547" w:type="dxa"/>
            <w:vMerge/>
          </w:tcPr>
          <w:p w:rsidR="00F86D35">
            <w:pPr>
              <w:spacing w:after="0" w:line="240" w:lineRule="auto"/>
              <w:rPr>
                <w:rFonts w:cs="Arial"/>
                <w:sz w:val="20"/>
                <w:szCs w:val="20"/>
              </w:rPr>
            </w:pPr>
          </w:p>
        </w:tc>
        <w:tc>
          <w:tcPr>
            <w:tcW w:w="1546" w:type="dxa"/>
            <w:vAlign w:val="center"/>
          </w:tcPr>
          <w:p w:rsidR="00F86D35">
            <w:pPr>
              <w:spacing w:after="0" w:line="240" w:lineRule="auto"/>
              <w:jc w:val="left"/>
              <w:rPr>
                <w:rFonts w:cs="Arial"/>
                <w:sz w:val="20"/>
                <w:szCs w:val="20"/>
              </w:rPr>
            </w:pPr>
            <w:r>
              <w:rPr>
                <w:rFonts w:cs="Arial"/>
                <w:color w:val="000000"/>
                <w:sz w:val="20"/>
                <w:szCs w:val="20"/>
              </w:rPr>
              <w:t xml:space="preserve">RCR13 </w:t>
            </w:r>
          </w:p>
        </w:tc>
        <w:tc>
          <w:tcPr>
            <w:tcW w:w="6342" w:type="dxa"/>
            <w:vAlign w:val="center"/>
          </w:tcPr>
          <w:p w:rsidR="00F86D35">
            <w:pPr>
              <w:spacing w:after="0" w:line="240" w:lineRule="auto"/>
              <w:jc w:val="left"/>
              <w:rPr>
                <w:rFonts w:cs="Arial"/>
                <w:sz w:val="20"/>
                <w:szCs w:val="20"/>
              </w:rPr>
            </w:pPr>
            <w:r>
              <w:rPr>
                <w:rFonts w:cs="Arial"/>
                <w:color w:val="000000"/>
                <w:sz w:val="20"/>
                <w:szCs w:val="20"/>
              </w:rPr>
              <w:t>Podniky vykazující vysokou míru digitalizace</w:t>
            </w:r>
          </w:p>
        </w:tc>
        <w:tc>
          <w:tcPr>
            <w:tcW w:w="1856" w:type="dxa"/>
            <w:vAlign w:val="center"/>
          </w:tcPr>
          <w:p w:rsidR="00F86D35">
            <w:pPr>
              <w:spacing w:after="0" w:line="240" w:lineRule="auto"/>
              <w:jc w:val="left"/>
              <w:rPr>
                <w:rFonts w:cs="Arial"/>
                <w:sz w:val="20"/>
                <w:szCs w:val="20"/>
              </w:rPr>
            </w:pPr>
            <w:r>
              <w:rPr>
                <w:rFonts w:cs="Arial"/>
                <w:color w:val="000000"/>
                <w:sz w:val="20"/>
                <w:szCs w:val="20"/>
              </w:rPr>
              <w:t>podniky</w:t>
            </w:r>
          </w:p>
        </w:tc>
        <w:tc>
          <w:tcPr>
            <w:tcW w:w="1856" w:type="dxa"/>
            <w:vAlign w:val="center"/>
          </w:tcPr>
          <w:p w:rsidR="00F86D35">
            <w:pPr>
              <w:spacing w:after="0" w:line="240" w:lineRule="auto"/>
              <w:jc w:val="right"/>
              <w:rPr>
                <w:rFonts w:cs="Arial"/>
                <w:sz w:val="20"/>
                <w:szCs w:val="20"/>
              </w:rPr>
            </w:pPr>
            <w:r>
              <w:rPr>
                <w:rFonts w:cs="Arial"/>
                <w:sz w:val="20"/>
                <w:szCs w:val="20"/>
              </w:rPr>
              <w:t>0</w:t>
            </w:r>
          </w:p>
        </w:tc>
        <w:tc>
          <w:tcPr>
            <w:tcW w:w="1547" w:type="dxa"/>
            <w:vAlign w:val="center"/>
          </w:tcPr>
          <w:p w:rsidR="00F86D35">
            <w:pPr>
              <w:spacing w:after="0" w:line="240" w:lineRule="auto"/>
              <w:jc w:val="right"/>
              <w:rPr>
                <w:rFonts w:cs="Arial"/>
                <w:sz w:val="20"/>
                <w:szCs w:val="20"/>
              </w:rPr>
            </w:pPr>
            <w:r>
              <w:rPr>
                <w:rFonts w:cs="Arial"/>
                <w:sz w:val="20"/>
                <w:szCs w:val="20"/>
              </w:rPr>
              <w:t>2021</w:t>
            </w:r>
          </w:p>
        </w:tc>
        <w:tc>
          <w:tcPr>
            <w:tcW w:w="1560" w:type="dxa"/>
            <w:vAlign w:val="center"/>
          </w:tcPr>
          <w:p w:rsidR="00F86D35">
            <w:pPr>
              <w:spacing w:after="0" w:line="240" w:lineRule="auto"/>
              <w:jc w:val="right"/>
              <w:rPr>
                <w:rFonts w:cs="Arial"/>
                <w:sz w:val="20"/>
                <w:szCs w:val="20"/>
              </w:rPr>
            </w:pPr>
            <w:r>
              <w:rPr>
                <w:rFonts w:cs="Arial"/>
                <w:color w:val="000000"/>
                <w:sz w:val="20"/>
                <w:szCs w:val="20"/>
              </w:rPr>
              <w:t>29</w:t>
            </w:r>
          </w:p>
        </w:tc>
        <w:tc>
          <w:tcPr>
            <w:tcW w:w="1841"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0566" w:type="dxa"/>
          <w:tblLayout w:type="fixed"/>
          <w:tblLook w:val="01E0"/>
        </w:tblPrEx>
        <w:trPr>
          <w:trHeight w:val="588"/>
        </w:trPr>
        <w:tc>
          <w:tcPr>
            <w:tcW w:w="822" w:type="dxa"/>
            <w:vMerge/>
          </w:tcPr>
          <w:p w:rsidR="00F86D35">
            <w:pPr>
              <w:spacing w:after="0" w:line="240" w:lineRule="auto"/>
              <w:jc w:val="right"/>
              <w:rPr>
                <w:rFonts w:cs="Arial"/>
                <w:sz w:val="20"/>
                <w:szCs w:val="20"/>
              </w:rPr>
            </w:pPr>
          </w:p>
        </w:tc>
        <w:tc>
          <w:tcPr>
            <w:tcW w:w="822" w:type="dxa"/>
            <w:vMerge/>
          </w:tcPr>
          <w:p w:rsidR="00F86D35">
            <w:pPr>
              <w:spacing w:after="0" w:line="240" w:lineRule="auto"/>
              <w:jc w:val="right"/>
              <w:rPr>
                <w:rFonts w:cs="Arial"/>
                <w:sz w:val="20"/>
                <w:szCs w:val="20"/>
              </w:rPr>
            </w:pPr>
          </w:p>
        </w:tc>
        <w:tc>
          <w:tcPr>
            <w:tcW w:w="823" w:type="dxa"/>
            <w:vMerge/>
          </w:tcPr>
          <w:p w:rsidR="00F86D35">
            <w:pPr>
              <w:spacing w:after="0" w:line="240" w:lineRule="auto"/>
              <w:jc w:val="left"/>
              <w:rPr>
                <w:rFonts w:cs="Arial"/>
                <w:sz w:val="20"/>
                <w:szCs w:val="20"/>
              </w:rPr>
            </w:pPr>
          </w:p>
        </w:tc>
        <w:tc>
          <w:tcPr>
            <w:tcW w:w="1547" w:type="dxa"/>
            <w:vMerge/>
          </w:tcPr>
          <w:p w:rsidR="00F86D35">
            <w:pPr>
              <w:spacing w:after="0" w:line="240" w:lineRule="auto"/>
              <w:rPr>
                <w:rFonts w:cs="Arial"/>
                <w:sz w:val="20"/>
                <w:szCs w:val="20"/>
              </w:rPr>
            </w:pPr>
          </w:p>
        </w:tc>
        <w:tc>
          <w:tcPr>
            <w:tcW w:w="1546" w:type="dxa"/>
            <w:vAlign w:val="center"/>
          </w:tcPr>
          <w:p w:rsidR="00F86D35">
            <w:pPr>
              <w:spacing w:after="0" w:line="240" w:lineRule="auto"/>
              <w:jc w:val="left"/>
              <w:rPr>
                <w:rFonts w:cs="Arial"/>
                <w:sz w:val="20"/>
                <w:szCs w:val="20"/>
              </w:rPr>
            </w:pPr>
            <w:r>
              <w:rPr>
                <w:rFonts w:cs="Arial"/>
                <w:color w:val="000000"/>
                <w:sz w:val="20"/>
                <w:szCs w:val="20"/>
              </w:rPr>
              <w:t>RCR31</w:t>
            </w:r>
          </w:p>
        </w:tc>
        <w:tc>
          <w:tcPr>
            <w:tcW w:w="6342" w:type="dxa"/>
            <w:vAlign w:val="center"/>
          </w:tcPr>
          <w:p w:rsidR="00F86D35">
            <w:pPr>
              <w:spacing w:after="0" w:line="240" w:lineRule="auto"/>
              <w:jc w:val="left"/>
              <w:rPr>
                <w:rFonts w:cs="Arial"/>
                <w:sz w:val="20"/>
                <w:szCs w:val="20"/>
              </w:rPr>
            </w:pPr>
            <w:r>
              <w:rPr>
                <w:rFonts w:cs="Arial"/>
                <w:color w:val="000000"/>
                <w:sz w:val="20"/>
                <w:szCs w:val="20"/>
              </w:rPr>
              <w:t>Celkové množství energie vyrobené z obnovitelných zdrojů</w:t>
            </w:r>
          </w:p>
        </w:tc>
        <w:tc>
          <w:tcPr>
            <w:tcW w:w="1856" w:type="dxa"/>
            <w:vAlign w:val="center"/>
          </w:tcPr>
          <w:p w:rsidR="00F86D35">
            <w:pPr>
              <w:spacing w:after="0" w:line="240" w:lineRule="auto"/>
              <w:jc w:val="left"/>
              <w:rPr>
                <w:rFonts w:cs="Arial"/>
                <w:sz w:val="20"/>
                <w:szCs w:val="20"/>
              </w:rPr>
            </w:pPr>
            <w:r>
              <w:rPr>
                <w:rFonts w:cs="Arial"/>
                <w:color w:val="000000"/>
                <w:sz w:val="20"/>
                <w:szCs w:val="20"/>
              </w:rPr>
              <w:t>MWh</w:t>
            </w:r>
            <w:r>
              <w:rPr>
                <w:rFonts w:cs="Arial"/>
                <w:color w:val="000000"/>
                <w:sz w:val="20"/>
                <w:szCs w:val="20"/>
              </w:rPr>
              <w:t>/rok</w:t>
            </w:r>
          </w:p>
        </w:tc>
        <w:tc>
          <w:tcPr>
            <w:tcW w:w="1856" w:type="dxa"/>
            <w:vAlign w:val="center"/>
          </w:tcPr>
          <w:p w:rsidR="00F86D35">
            <w:pPr>
              <w:spacing w:after="0" w:line="240" w:lineRule="auto"/>
              <w:jc w:val="right"/>
              <w:rPr>
                <w:rFonts w:cs="Arial"/>
                <w:sz w:val="20"/>
                <w:szCs w:val="20"/>
              </w:rPr>
            </w:pPr>
            <w:r>
              <w:rPr>
                <w:rFonts w:cs="Arial"/>
                <w:sz w:val="20"/>
                <w:szCs w:val="20"/>
              </w:rPr>
              <w:t>0</w:t>
            </w:r>
          </w:p>
        </w:tc>
        <w:tc>
          <w:tcPr>
            <w:tcW w:w="1547" w:type="dxa"/>
            <w:vAlign w:val="center"/>
          </w:tcPr>
          <w:p w:rsidR="00F86D35">
            <w:pPr>
              <w:spacing w:after="0" w:line="240" w:lineRule="auto"/>
              <w:jc w:val="right"/>
              <w:rPr>
                <w:rFonts w:cs="Arial"/>
                <w:sz w:val="20"/>
                <w:szCs w:val="20"/>
              </w:rPr>
            </w:pPr>
            <w:r>
              <w:rPr>
                <w:rFonts w:cs="Arial"/>
                <w:sz w:val="20"/>
                <w:szCs w:val="20"/>
              </w:rPr>
              <w:t>2021</w:t>
            </w:r>
          </w:p>
        </w:tc>
        <w:tc>
          <w:tcPr>
            <w:tcW w:w="1560" w:type="dxa"/>
            <w:vAlign w:val="center"/>
          </w:tcPr>
          <w:p w:rsidR="00F86D35">
            <w:pPr>
              <w:spacing w:after="0" w:line="240" w:lineRule="auto"/>
              <w:jc w:val="right"/>
              <w:rPr>
                <w:rFonts w:cs="Arial"/>
                <w:sz w:val="20"/>
                <w:szCs w:val="20"/>
              </w:rPr>
            </w:pPr>
            <w:r>
              <w:rPr>
                <w:rFonts w:cs="Arial"/>
                <w:color w:val="000000"/>
                <w:sz w:val="20"/>
                <w:szCs w:val="20"/>
              </w:rPr>
              <w:t>39 939</w:t>
            </w:r>
          </w:p>
        </w:tc>
        <w:tc>
          <w:tcPr>
            <w:tcW w:w="1841"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0566" w:type="dxa"/>
          <w:tblLayout w:type="fixed"/>
          <w:tblLook w:val="01E0"/>
        </w:tblPrEx>
        <w:trPr>
          <w:trHeight w:val="697"/>
        </w:trPr>
        <w:tc>
          <w:tcPr>
            <w:tcW w:w="822" w:type="dxa"/>
            <w:vMerge/>
          </w:tcPr>
          <w:p w:rsidR="00F86D35">
            <w:pPr>
              <w:spacing w:after="0" w:line="240" w:lineRule="auto"/>
              <w:jc w:val="right"/>
              <w:rPr>
                <w:rFonts w:eastAsia="Times New Roman" w:cs="Arial"/>
                <w:iCs/>
                <w:sz w:val="20"/>
                <w:szCs w:val="20"/>
              </w:rPr>
            </w:pPr>
          </w:p>
        </w:tc>
        <w:tc>
          <w:tcPr>
            <w:tcW w:w="822" w:type="dxa"/>
            <w:vMerge/>
          </w:tcPr>
          <w:p w:rsidR="00F86D35">
            <w:pPr>
              <w:spacing w:after="0" w:line="240" w:lineRule="auto"/>
              <w:jc w:val="right"/>
              <w:rPr>
                <w:rFonts w:eastAsia="Times New Roman" w:cs="Arial"/>
                <w:iCs/>
                <w:sz w:val="20"/>
                <w:szCs w:val="20"/>
              </w:rPr>
            </w:pPr>
          </w:p>
        </w:tc>
        <w:tc>
          <w:tcPr>
            <w:tcW w:w="823" w:type="dxa"/>
            <w:vMerge/>
          </w:tcPr>
          <w:p w:rsidR="00F86D35">
            <w:pPr>
              <w:spacing w:after="0" w:line="240" w:lineRule="auto"/>
              <w:jc w:val="left"/>
              <w:rPr>
                <w:rFonts w:eastAsia="Times New Roman" w:cs="Arial"/>
                <w:iCs/>
                <w:sz w:val="20"/>
                <w:szCs w:val="20"/>
              </w:rPr>
            </w:pPr>
          </w:p>
        </w:tc>
        <w:tc>
          <w:tcPr>
            <w:tcW w:w="1547" w:type="dxa"/>
            <w:vMerge/>
          </w:tcPr>
          <w:p w:rsidR="00F86D35">
            <w:pPr>
              <w:spacing w:after="0" w:line="240" w:lineRule="auto"/>
              <w:rPr>
                <w:rFonts w:cs="Arial"/>
                <w:sz w:val="20"/>
                <w:szCs w:val="20"/>
              </w:rPr>
            </w:pPr>
          </w:p>
        </w:tc>
        <w:tc>
          <w:tcPr>
            <w:tcW w:w="1546" w:type="dxa"/>
            <w:vAlign w:val="center"/>
          </w:tcPr>
          <w:p w:rsidR="00F86D35">
            <w:pPr>
              <w:spacing w:after="0" w:line="240" w:lineRule="auto"/>
              <w:jc w:val="left"/>
              <w:rPr>
                <w:rFonts w:eastAsia="Times New Roman" w:cs="Arial"/>
                <w:iCs/>
                <w:sz w:val="20"/>
                <w:szCs w:val="20"/>
              </w:rPr>
            </w:pPr>
            <w:r>
              <w:rPr>
                <w:rFonts w:cs="Arial"/>
                <w:color w:val="000000"/>
                <w:sz w:val="20"/>
                <w:szCs w:val="20"/>
              </w:rPr>
              <w:t>RCR47</w:t>
            </w:r>
          </w:p>
        </w:tc>
        <w:tc>
          <w:tcPr>
            <w:tcW w:w="6342" w:type="dxa"/>
            <w:vAlign w:val="center"/>
          </w:tcPr>
          <w:p w:rsidR="00F86D35">
            <w:pPr>
              <w:spacing w:after="0" w:line="240" w:lineRule="auto"/>
              <w:jc w:val="left"/>
              <w:rPr>
                <w:rFonts w:cs="Arial"/>
                <w:sz w:val="20"/>
                <w:szCs w:val="20"/>
              </w:rPr>
            </w:pPr>
            <w:r>
              <w:rPr>
                <w:rFonts w:cs="Arial"/>
                <w:color w:val="000000"/>
                <w:sz w:val="20"/>
                <w:szCs w:val="20"/>
              </w:rPr>
              <w:t>Recyklovaný odpad</w:t>
            </w:r>
          </w:p>
        </w:tc>
        <w:tc>
          <w:tcPr>
            <w:tcW w:w="1856" w:type="dxa"/>
            <w:vAlign w:val="center"/>
          </w:tcPr>
          <w:p w:rsidR="00F86D35">
            <w:pPr>
              <w:spacing w:after="0" w:line="240" w:lineRule="auto"/>
              <w:jc w:val="left"/>
              <w:rPr>
                <w:rFonts w:cs="Arial"/>
                <w:sz w:val="20"/>
                <w:szCs w:val="20"/>
              </w:rPr>
            </w:pPr>
            <w:r>
              <w:rPr>
                <w:rFonts w:cs="Arial"/>
                <w:color w:val="000000"/>
                <w:sz w:val="20"/>
                <w:szCs w:val="20"/>
              </w:rPr>
              <w:t>t/rok</w:t>
            </w:r>
          </w:p>
        </w:tc>
        <w:tc>
          <w:tcPr>
            <w:tcW w:w="1856" w:type="dxa"/>
            <w:vAlign w:val="center"/>
          </w:tcPr>
          <w:p w:rsidR="00F86D35">
            <w:pPr>
              <w:spacing w:after="0" w:line="240" w:lineRule="auto"/>
              <w:jc w:val="right"/>
              <w:rPr>
                <w:rFonts w:cs="Arial"/>
                <w:sz w:val="20"/>
                <w:szCs w:val="20"/>
              </w:rPr>
            </w:pPr>
            <w:r>
              <w:rPr>
                <w:rFonts w:cs="Arial"/>
                <w:sz w:val="20"/>
                <w:szCs w:val="20"/>
                <w:lang w:val="en-US"/>
              </w:rPr>
              <w:t>0</w:t>
            </w:r>
          </w:p>
        </w:tc>
        <w:tc>
          <w:tcPr>
            <w:tcW w:w="1547" w:type="dxa"/>
            <w:vAlign w:val="center"/>
          </w:tcPr>
          <w:p w:rsidR="00F86D35">
            <w:pPr>
              <w:spacing w:after="0" w:line="240" w:lineRule="auto"/>
              <w:jc w:val="right"/>
              <w:rPr>
                <w:rFonts w:cs="Arial"/>
                <w:sz w:val="20"/>
                <w:szCs w:val="20"/>
              </w:rPr>
            </w:pPr>
            <w:r>
              <w:rPr>
                <w:rFonts w:cs="Arial"/>
                <w:sz w:val="20"/>
                <w:szCs w:val="20"/>
              </w:rPr>
              <w:t>2021</w:t>
            </w:r>
          </w:p>
        </w:tc>
        <w:tc>
          <w:tcPr>
            <w:tcW w:w="1560" w:type="dxa"/>
            <w:vAlign w:val="center"/>
          </w:tcPr>
          <w:p w:rsidR="00F86D35">
            <w:pPr>
              <w:spacing w:after="0" w:line="240" w:lineRule="auto"/>
              <w:jc w:val="right"/>
              <w:rPr>
                <w:rFonts w:cs="Arial"/>
                <w:sz w:val="20"/>
                <w:szCs w:val="20"/>
              </w:rPr>
            </w:pPr>
            <w:r>
              <w:rPr>
                <w:rFonts w:cs="Arial"/>
                <w:color w:val="000000"/>
                <w:sz w:val="20"/>
                <w:szCs w:val="20"/>
              </w:rPr>
              <w:t>47 470</w:t>
            </w:r>
          </w:p>
        </w:tc>
        <w:tc>
          <w:tcPr>
            <w:tcW w:w="1841"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0566" w:type="dxa"/>
          <w:tblLayout w:type="fixed"/>
          <w:tblLook w:val="01E0"/>
        </w:tblPrEx>
        <w:trPr>
          <w:trHeight w:val="775"/>
        </w:trPr>
        <w:tc>
          <w:tcPr>
            <w:tcW w:w="822" w:type="dxa"/>
            <w:vMerge/>
          </w:tcPr>
          <w:p w:rsidR="00F86D35">
            <w:pPr>
              <w:spacing w:after="0" w:line="240" w:lineRule="auto"/>
              <w:jc w:val="right"/>
              <w:rPr>
                <w:rFonts w:cs="Arial"/>
                <w:sz w:val="20"/>
                <w:szCs w:val="20"/>
              </w:rPr>
            </w:pPr>
          </w:p>
        </w:tc>
        <w:tc>
          <w:tcPr>
            <w:tcW w:w="822" w:type="dxa"/>
            <w:vMerge/>
          </w:tcPr>
          <w:p w:rsidR="00F86D35">
            <w:pPr>
              <w:spacing w:after="0" w:line="240" w:lineRule="auto"/>
              <w:jc w:val="right"/>
              <w:rPr>
                <w:rFonts w:cs="Arial"/>
                <w:sz w:val="20"/>
                <w:szCs w:val="20"/>
              </w:rPr>
            </w:pPr>
          </w:p>
        </w:tc>
        <w:tc>
          <w:tcPr>
            <w:tcW w:w="823" w:type="dxa"/>
            <w:vMerge/>
          </w:tcPr>
          <w:p w:rsidR="00F86D35">
            <w:pPr>
              <w:spacing w:after="0" w:line="240" w:lineRule="auto"/>
              <w:jc w:val="left"/>
              <w:rPr>
                <w:rFonts w:cs="Arial"/>
                <w:sz w:val="20"/>
                <w:szCs w:val="20"/>
              </w:rPr>
            </w:pPr>
          </w:p>
        </w:tc>
        <w:tc>
          <w:tcPr>
            <w:tcW w:w="1547" w:type="dxa"/>
            <w:vMerge/>
          </w:tcPr>
          <w:p w:rsidR="00F86D35">
            <w:pPr>
              <w:spacing w:after="0" w:line="240" w:lineRule="auto"/>
              <w:rPr>
                <w:rFonts w:cs="Arial"/>
                <w:sz w:val="20"/>
                <w:szCs w:val="20"/>
              </w:rPr>
            </w:pPr>
          </w:p>
        </w:tc>
        <w:tc>
          <w:tcPr>
            <w:tcW w:w="1546" w:type="dxa"/>
            <w:vAlign w:val="center"/>
          </w:tcPr>
          <w:p w:rsidR="00F86D35">
            <w:pPr>
              <w:spacing w:after="0" w:line="240" w:lineRule="auto"/>
              <w:jc w:val="left"/>
              <w:rPr>
                <w:rFonts w:cs="Arial"/>
                <w:sz w:val="20"/>
                <w:szCs w:val="20"/>
              </w:rPr>
            </w:pPr>
            <w:r>
              <w:rPr>
                <w:rFonts w:cs="Arial"/>
                <w:color w:val="000000"/>
                <w:sz w:val="20"/>
                <w:szCs w:val="20"/>
              </w:rPr>
              <w:t>RCR52</w:t>
            </w:r>
          </w:p>
        </w:tc>
        <w:tc>
          <w:tcPr>
            <w:tcW w:w="6342" w:type="dxa"/>
            <w:vAlign w:val="center"/>
          </w:tcPr>
          <w:p w:rsidR="00F86D35">
            <w:pPr>
              <w:spacing w:after="0" w:line="240" w:lineRule="auto"/>
              <w:jc w:val="left"/>
              <w:rPr>
                <w:rFonts w:cs="Arial"/>
                <w:sz w:val="20"/>
                <w:szCs w:val="20"/>
              </w:rPr>
            </w:pPr>
            <w:r>
              <w:rPr>
                <w:rFonts w:cs="Arial"/>
                <w:color w:val="000000"/>
                <w:sz w:val="20"/>
                <w:szCs w:val="20"/>
              </w:rPr>
              <w:t>Rekultivovaná půda využívaná pro zeleň, sociální bydlení, ekonomické nebo jiné činnost</w:t>
            </w:r>
          </w:p>
        </w:tc>
        <w:tc>
          <w:tcPr>
            <w:tcW w:w="1856" w:type="dxa"/>
            <w:vAlign w:val="center"/>
          </w:tcPr>
          <w:p w:rsidR="00F86D35">
            <w:pPr>
              <w:spacing w:after="0" w:line="240" w:lineRule="auto"/>
              <w:jc w:val="left"/>
              <w:rPr>
                <w:rFonts w:cs="Arial"/>
                <w:sz w:val="20"/>
                <w:szCs w:val="20"/>
              </w:rPr>
            </w:pPr>
            <w:r>
              <w:rPr>
                <w:rFonts w:cs="Arial"/>
                <w:color w:val="000000"/>
                <w:sz w:val="20"/>
                <w:szCs w:val="20"/>
              </w:rPr>
              <w:t>hektary</w:t>
            </w:r>
          </w:p>
        </w:tc>
        <w:tc>
          <w:tcPr>
            <w:tcW w:w="1856" w:type="dxa"/>
            <w:vAlign w:val="center"/>
          </w:tcPr>
          <w:p w:rsidR="00F86D35">
            <w:pPr>
              <w:spacing w:after="0" w:line="240" w:lineRule="auto"/>
              <w:jc w:val="right"/>
              <w:rPr>
                <w:rFonts w:cs="Arial"/>
                <w:sz w:val="20"/>
                <w:szCs w:val="20"/>
              </w:rPr>
            </w:pPr>
            <w:r>
              <w:rPr>
                <w:rFonts w:cs="Arial"/>
                <w:sz w:val="20"/>
                <w:szCs w:val="20"/>
                <w:lang w:val="en-US"/>
              </w:rPr>
              <w:t>0</w:t>
            </w:r>
          </w:p>
        </w:tc>
        <w:tc>
          <w:tcPr>
            <w:tcW w:w="1547" w:type="dxa"/>
            <w:vAlign w:val="center"/>
          </w:tcPr>
          <w:p w:rsidR="00F86D35">
            <w:pPr>
              <w:spacing w:after="0" w:line="240" w:lineRule="auto"/>
              <w:jc w:val="right"/>
              <w:rPr>
                <w:rFonts w:cs="Arial"/>
                <w:sz w:val="20"/>
                <w:szCs w:val="20"/>
              </w:rPr>
            </w:pPr>
            <w:r>
              <w:rPr>
                <w:rFonts w:cs="Arial"/>
                <w:sz w:val="20"/>
                <w:szCs w:val="20"/>
              </w:rPr>
              <w:t>2021</w:t>
            </w:r>
          </w:p>
        </w:tc>
        <w:tc>
          <w:tcPr>
            <w:tcW w:w="1560" w:type="dxa"/>
            <w:vAlign w:val="center"/>
          </w:tcPr>
          <w:p w:rsidR="00F86D35">
            <w:pPr>
              <w:spacing w:after="0" w:line="240" w:lineRule="auto"/>
              <w:jc w:val="right"/>
              <w:rPr>
                <w:rFonts w:cs="Arial"/>
                <w:sz w:val="20"/>
                <w:szCs w:val="20"/>
              </w:rPr>
            </w:pPr>
            <w:r>
              <w:rPr>
                <w:rFonts w:cs="Arial"/>
                <w:color w:val="000000"/>
                <w:sz w:val="20"/>
                <w:szCs w:val="20"/>
              </w:rPr>
              <w:t>24</w:t>
            </w:r>
          </w:p>
        </w:tc>
        <w:tc>
          <w:tcPr>
            <w:tcW w:w="1841"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0566" w:type="dxa"/>
          <w:tblLayout w:type="fixed"/>
          <w:tblLook w:val="01E0"/>
        </w:tblPrEx>
        <w:trPr>
          <w:trHeight w:val="775"/>
        </w:trPr>
        <w:tc>
          <w:tcPr>
            <w:tcW w:w="822" w:type="dxa"/>
            <w:vMerge/>
          </w:tcPr>
          <w:p w:rsidR="00F86D35">
            <w:pPr>
              <w:rPr>
                <w:rFonts w:cs="Arial"/>
                <w:sz w:val="20"/>
                <w:szCs w:val="20"/>
              </w:rPr>
            </w:pPr>
          </w:p>
        </w:tc>
        <w:tc>
          <w:tcPr>
            <w:tcW w:w="822" w:type="dxa"/>
            <w:vMerge/>
          </w:tcPr>
          <w:p w:rsidR="00F86D35">
            <w:pPr>
              <w:rPr>
                <w:rFonts w:cs="Arial"/>
                <w:sz w:val="20"/>
                <w:szCs w:val="20"/>
              </w:rPr>
            </w:pPr>
          </w:p>
        </w:tc>
        <w:tc>
          <w:tcPr>
            <w:tcW w:w="823" w:type="dxa"/>
            <w:vMerge/>
          </w:tcPr>
          <w:p w:rsidR="00F86D35">
            <w:pPr>
              <w:rPr>
                <w:rFonts w:cs="Arial"/>
                <w:sz w:val="20"/>
                <w:szCs w:val="20"/>
              </w:rPr>
            </w:pPr>
          </w:p>
        </w:tc>
        <w:tc>
          <w:tcPr>
            <w:tcW w:w="1547" w:type="dxa"/>
            <w:vMerge/>
          </w:tcPr>
          <w:p w:rsidR="00F86D35">
            <w:pPr>
              <w:rPr>
                <w:rFonts w:cs="Arial"/>
                <w:sz w:val="20"/>
                <w:szCs w:val="20"/>
              </w:rPr>
            </w:pPr>
          </w:p>
        </w:tc>
        <w:tc>
          <w:tcPr>
            <w:tcW w:w="1546" w:type="dxa"/>
            <w:vAlign w:val="center"/>
          </w:tcPr>
          <w:p w:rsidR="00F86D35">
            <w:pPr>
              <w:spacing w:after="0" w:line="240" w:lineRule="auto"/>
              <w:jc w:val="left"/>
              <w:rPr>
                <w:rFonts w:eastAsia="Times New Roman" w:cs="Arial"/>
                <w:iCs/>
                <w:sz w:val="20"/>
                <w:szCs w:val="20"/>
              </w:rPr>
            </w:pPr>
            <w:r>
              <w:rPr>
                <w:rFonts w:cs="Arial"/>
                <w:color w:val="000000"/>
                <w:sz w:val="20"/>
                <w:szCs w:val="20"/>
              </w:rPr>
              <w:t>RCR62</w:t>
            </w:r>
          </w:p>
        </w:tc>
        <w:tc>
          <w:tcPr>
            <w:tcW w:w="6342" w:type="dxa"/>
            <w:vAlign w:val="center"/>
          </w:tcPr>
          <w:p w:rsidR="00F86D35">
            <w:pPr>
              <w:spacing w:after="0" w:line="240" w:lineRule="auto"/>
              <w:jc w:val="left"/>
              <w:rPr>
                <w:rFonts w:cs="Arial"/>
                <w:sz w:val="20"/>
                <w:szCs w:val="20"/>
              </w:rPr>
            </w:pPr>
            <w:r>
              <w:rPr>
                <w:rFonts w:cs="Arial"/>
                <w:color w:val="000000"/>
                <w:sz w:val="20"/>
                <w:szCs w:val="20"/>
              </w:rPr>
              <w:t>Počet uživatelů nové nebo modernizované veřejné dopravy za rok</w:t>
            </w:r>
          </w:p>
        </w:tc>
        <w:tc>
          <w:tcPr>
            <w:tcW w:w="1856" w:type="dxa"/>
            <w:vAlign w:val="center"/>
          </w:tcPr>
          <w:p w:rsidR="00F86D35">
            <w:pPr>
              <w:spacing w:after="0" w:line="240" w:lineRule="auto"/>
              <w:jc w:val="left"/>
              <w:rPr>
                <w:rFonts w:cs="Arial"/>
                <w:sz w:val="20"/>
                <w:szCs w:val="20"/>
              </w:rPr>
            </w:pPr>
            <w:r>
              <w:rPr>
                <w:rFonts w:cs="Arial"/>
                <w:color w:val="000000"/>
                <w:sz w:val="20"/>
                <w:szCs w:val="20"/>
              </w:rPr>
              <w:t>uživatelé/rok</w:t>
            </w:r>
          </w:p>
        </w:tc>
        <w:tc>
          <w:tcPr>
            <w:tcW w:w="1856" w:type="dxa"/>
            <w:vAlign w:val="center"/>
          </w:tcPr>
          <w:p w:rsidR="00F86D35">
            <w:pPr>
              <w:spacing w:after="0" w:line="240" w:lineRule="auto"/>
              <w:jc w:val="right"/>
              <w:rPr>
                <w:rFonts w:cs="Arial"/>
                <w:sz w:val="20"/>
                <w:szCs w:val="20"/>
                <w:lang w:val="en-US"/>
              </w:rPr>
            </w:pPr>
            <w:r>
              <w:rPr>
                <w:rFonts w:cs="Arial"/>
                <w:color w:val="000000"/>
                <w:sz w:val="20"/>
                <w:szCs w:val="20"/>
              </w:rPr>
              <w:t>6 508 503</w:t>
            </w:r>
          </w:p>
        </w:tc>
        <w:tc>
          <w:tcPr>
            <w:tcW w:w="1547" w:type="dxa"/>
            <w:vAlign w:val="center"/>
          </w:tcPr>
          <w:p w:rsidR="00F86D35">
            <w:pPr>
              <w:spacing w:after="0" w:line="240" w:lineRule="auto"/>
              <w:jc w:val="right"/>
              <w:rPr>
                <w:rFonts w:cs="Arial"/>
                <w:sz w:val="20"/>
                <w:szCs w:val="20"/>
              </w:rPr>
            </w:pPr>
            <w:r>
              <w:rPr>
                <w:rFonts w:cs="Arial"/>
                <w:sz w:val="20"/>
                <w:szCs w:val="20"/>
              </w:rPr>
              <w:t>2021</w:t>
            </w:r>
          </w:p>
        </w:tc>
        <w:tc>
          <w:tcPr>
            <w:tcW w:w="1560" w:type="dxa"/>
            <w:vAlign w:val="center"/>
          </w:tcPr>
          <w:p w:rsidR="00F86D35">
            <w:pPr>
              <w:spacing w:after="0" w:line="240" w:lineRule="auto"/>
              <w:jc w:val="right"/>
              <w:rPr>
                <w:rFonts w:cs="Arial"/>
                <w:sz w:val="20"/>
                <w:szCs w:val="20"/>
                <w:lang w:val="en-US"/>
              </w:rPr>
            </w:pPr>
            <w:r>
              <w:rPr>
                <w:rFonts w:cs="Arial"/>
                <w:color w:val="000000"/>
                <w:sz w:val="20"/>
                <w:szCs w:val="20"/>
              </w:rPr>
              <w:t>6 508 503</w:t>
            </w:r>
          </w:p>
        </w:tc>
        <w:tc>
          <w:tcPr>
            <w:tcW w:w="1841"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0566" w:type="dxa"/>
          <w:tblLayout w:type="fixed"/>
          <w:tblLook w:val="01E0"/>
        </w:tblPrEx>
        <w:trPr>
          <w:trHeight w:val="775"/>
        </w:trPr>
        <w:tc>
          <w:tcPr>
            <w:tcW w:w="822" w:type="dxa"/>
            <w:vMerge/>
          </w:tcPr>
          <w:p w:rsidR="00F86D35">
            <w:pPr>
              <w:rPr>
                <w:rFonts w:cs="Arial"/>
                <w:sz w:val="20"/>
                <w:szCs w:val="20"/>
              </w:rPr>
            </w:pPr>
          </w:p>
        </w:tc>
        <w:tc>
          <w:tcPr>
            <w:tcW w:w="822" w:type="dxa"/>
            <w:vMerge/>
          </w:tcPr>
          <w:p w:rsidR="00F86D35">
            <w:pPr>
              <w:rPr>
                <w:rFonts w:cs="Arial"/>
                <w:sz w:val="20"/>
                <w:szCs w:val="20"/>
              </w:rPr>
            </w:pPr>
          </w:p>
        </w:tc>
        <w:tc>
          <w:tcPr>
            <w:tcW w:w="823" w:type="dxa"/>
            <w:vMerge/>
          </w:tcPr>
          <w:p w:rsidR="00F86D35">
            <w:pPr>
              <w:rPr>
                <w:rFonts w:cs="Arial"/>
                <w:sz w:val="20"/>
                <w:szCs w:val="20"/>
              </w:rPr>
            </w:pPr>
          </w:p>
        </w:tc>
        <w:tc>
          <w:tcPr>
            <w:tcW w:w="1547" w:type="dxa"/>
            <w:vMerge/>
          </w:tcPr>
          <w:p w:rsidR="00F86D35">
            <w:pPr>
              <w:rPr>
                <w:rFonts w:cs="Arial"/>
                <w:sz w:val="20"/>
                <w:szCs w:val="20"/>
              </w:rPr>
            </w:pPr>
          </w:p>
        </w:tc>
        <w:tc>
          <w:tcPr>
            <w:tcW w:w="1546" w:type="dxa"/>
            <w:vAlign w:val="center"/>
          </w:tcPr>
          <w:p w:rsidR="00F86D35">
            <w:pPr>
              <w:spacing w:after="0" w:line="240" w:lineRule="auto"/>
              <w:jc w:val="left"/>
              <w:rPr>
                <w:rFonts w:eastAsia="Times New Roman" w:cs="Arial"/>
                <w:iCs/>
                <w:sz w:val="20"/>
                <w:szCs w:val="20"/>
              </w:rPr>
            </w:pPr>
            <w:r>
              <w:rPr>
                <w:rFonts w:cs="Arial"/>
                <w:color w:val="000000"/>
                <w:sz w:val="20"/>
                <w:szCs w:val="20"/>
              </w:rPr>
              <w:t>RCR64</w:t>
            </w:r>
          </w:p>
        </w:tc>
        <w:tc>
          <w:tcPr>
            <w:tcW w:w="6342" w:type="dxa"/>
            <w:vAlign w:val="center"/>
          </w:tcPr>
          <w:p w:rsidR="00F86D35">
            <w:pPr>
              <w:spacing w:after="0" w:line="240" w:lineRule="auto"/>
              <w:jc w:val="left"/>
              <w:rPr>
                <w:rFonts w:cs="Arial"/>
                <w:sz w:val="20"/>
                <w:szCs w:val="20"/>
              </w:rPr>
            </w:pPr>
            <w:r>
              <w:rPr>
                <w:rFonts w:cs="Arial"/>
                <w:color w:val="000000"/>
                <w:sz w:val="20"/>
                <w:szCs w:val="20"/>
              </w:rPr>
              <w:t>Počet uživatelů specializované cyklistické infrastruktury za rok</w:t>
            </w:r>
          </w:p>
        </w:tc>
        <w:tc>
          <w:tcPr>
            <w:tcW w:w="1856" w:type="dxa"/>
            <w:vAlign w:val="center"/>
          </w:tcPr>
          <w:p w:rsidR="00F86D35">
            <w:pPr>
              <w:spacing w:after="0" w:line="240" w:lineRule="auto"/>
              <w:jc w:val="left"/>
              <w:rPr>
                <w:rFonts w:cs="Arial"/>
                <w:sz w:val="20"/>
                <w:szCs w:val="20"/>
              </w:rPr>
            </w:pPr>
            <w:r>
              <w:rPr>
                <w:rFonts w:cs="Arial"/>
                <w:color w:val="000000"/>
                <w:sz w:val="20"/>
                <w:szCs w:val="20"/>
              </w:rPr>
              <w:t>uživatelé/rok</w:t>
            </w:r>
          </w:p>
        </w:tc>
        <w:tc>
          <w:tcPr>
            <w:tcW w:w="1856" w:type="dxa"/>
            <w:vAlign w:val="center"/>
          </w:tcPr>
          <w:p w:rsidR="00F86D35">
            <w:pPr>
              <w:spacing w:after="0" w:line="240" w:lineRule="auto"/>
              <w:jc w:val="right"/>
              <w:rPr>
                <w:rFonts w:cs="Arial"/>
                <w:sz w:val="20"/>
                <w:szCs w:val="20"/>
                <w:lang w:val="en-US"/>
              </w:rPr>
            </w:pPr>
            <w:r>
              <w:rPr>
                <w:rFonts w:cs="Arial"/>
                <w:sz w:val="20"/>
                <w:szCs w:val="20"/>
              </w:rPr>
              <w:t>0</w:t>
            </w:r>
          </w:p>
        </w:tc>
        <w:tc>
          <w:tcPr>
            <w:tcW w:w="1547" w:type="dxa"/>
            <w:vAlign w:val="center"/>
          </w:tcPr>
          <w:p w:rsidR="00F86D35">
            <w:pPr>
              <w:spacing w:after="0" w:line="240" w:lineRule="auto"/>
              <w:jc w:val="right"/>
              <w:rPr>
                <w:rFonts w:cs="Arial"/>
                <w:sz w:val="20"/>
                <w:szCs w:val="20"/>
              </w:rPr>
            </w:pPr>
            <w:r>
              <w:rPr>
                <w:rFonts w:cs="Arial"/>
                <w:sz w:val="20"/>
                <w:szCs w:val="20"/>
              </w:rPr>
              <w:t>2021</w:t>
            </w:r>
          </w:p>
        </w:tc>
        <w:tc>
          <w:tcPr>
            <w:tcW w:w="1560" w:type="dxa"/>
            <w:vAlign w:val="center"/>
          </w:tcPr>
          <w:p w:rsidR="00F86D35">
            <w:pPr>
              <w:spacing w:after="0" w:line="240" w:lineRule="auto"/>
              <w:jc w:val="right"/>
              <w:rPr>
                <w:rFonts w:cs="Arial"/>
                <w:sz w:val="20"/>
                <w:szCs w:val="20"/>
                <w:lang w:val="en-US"/>
              </w:rPr>
            </w:pPr>
            <w:r>
              <w:rPr>
                <w:rFonts w:cs="Arial"/>
                <w:color w:val="000000"/>
                <w:sz w:val="20"/>
                <w:szCs w:val="20"/>
              </w:rPr>
              <w:t>288 929</w:t>
            </w:r>
          </w:p>
        </w:tc>
        <w:tc>
          <w:tcPr>
            <w:tcW w:w="1841"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0566" w:type="dxa"/>
          <w:tblLayout w:type="fixed"/>
          <w:tblLook w:val="01E0"/>
        </w:tblPrEx>
        <w:trPr>
          <w:trHeight w:val="775"/>
        </w:trPr>
        <w:tc>
          <w:tcPr>
            <w:tcW w:w="822" w:type="dxa"/>
            <w:vMerge/>
          </w:tcPr>
          <w:p w:rsidR="00F86D35">
            <w:pPr>
              <w:rPr>
                <w:rFonts w:cs="Arial"/>
                <w:sz w:val="20"/>
                <w:szCs w:val="20"/>
              </w:rPr>
            </w:pPr>
          </w:p>
        </w:tc>
        <w:tc>
          <w:tcPr>
            <w:tcW w:w="822" w:type="dxa"/>
            <w:vMerge/>
          </w:tcPr>
          <w:p w:rsidR="00F86D35">
            <w:pPr>
              <w:rPr>
                <w:rFonts w:cs="Arial"/>
                <w:sz w:val="20"/>
                <w:szCs w:val="20"/>
              </w:rPr>
            </w:pPr>
          </w:p>
        </w:tc>
        <w:tc>
          <w:tcPr>
            <w:tcW w:w="823" w:type="dxa"/>
            <w:vMerge/>
          </w:tcPr>
          <w:p w:rsidR="00F86D35">
            <w:pPr>
              <w:rPr>
                <w:rFonts w:cs="Arial"/>
                <w:sz w:val="20"/>
                <w:szCs w:val="20"/>
              </w:rPr>
            </w:pPr>
          </w:p>
        </w:tc>
        <w:tc>
          <w:tcPr>
            <w:tcW w:w="1547" w:type="dxa"/>
            <w:vMerge/>
          </w:tcPr>
          <w:p w:rsidR="00F86D35">
            <w:pPr>
              <w:rPr>
                <w:rFonts w:cs="Arial"/>
                <w:sz w:val="20"/>
                <w:szCs w:val="20"/>
              </w:rPr>
            </w:pPr>
          </w:p>
        </w:tc>
        <w:tc>
          <w:tcPr>
            <w:tcW w:w="1546" w:type="dxa"/>
            <w:vAlign w:val="center"/>
          </w:tcPr>
          <w:p w:rsidR="00F86D35">
            <w:pPr>
              <w:spacing w:after="0" w:line="240" w:lineRule="auto"/>
              <w:jc w:val="left"/>
              <w:rPr>
                <w:rFonts w:eastAsia="Times New Roman" w:cs="Arial"/>
                <w:iCs/>
                <w:sz w:val="20"/>
                <w:szCs w:val="20"/>
              </w:rPr>
            </w:pPr>
            <w:r>
              <w:rPr>
                <w:rFonts w:cs="Arial"/>
                <w:color w:val="000000"/>
                <w:sz w:val="20"/>
                <w:szCs w:val="20"/>
              </w:rPr>
              <w:t>RCR71</w:t>
            </w:r>
          </w:p>
        </w:tc>
        <w:tc>
          <w:tcPr>
            <w:tcW w:w="6342" w:type="dxa"/>
            <w:vAlign w:val="center"/>
          </w:tcPr>
          <w:p w:rsidR="00F86D35">
            <w:pPr>
              <w:spacing w:after="0" w:line="240" w:lineRule="auto"/>
              <w:jc w:val="left"/>
              <w:rPr>
                <w:rFonts w:cs="Arial"/>
                <w:sz w:val="20"/>
                <w:szCs w:val="20"/>
              </w:rPr>
            </w:pPr>
            <w:r>
              <w:rPr>
                <w:rFonts w:cs="Arial"/>
                <w:color w:val="000000"/>
                <w:sz w:val="20"/>
                <w:szCs w:val="20"/>
              </w:rPr>
              <w:t>Počet uživatelů nových nebo modernizovaných vzdělávacích zařízení za rok</w:t>
            </w:r>
          </w:p>
        </w:tc>
        <w:tc>
          <w:tcPr>
            <w:tcW w:w="1856" w:type="dxa"/>
            <w:vAlign w:val="center"/>
          </w:tcPr>
          <w:p w:rsidR="00F86D35">
            <w:pPr>
              <w:spacing w:after="0" w:line="240" w:lineRule="auto"/>
              <w:jc w:val="left"/>
              <w:rPr>
                <w:rFonts w:cs="Arial"/>
                <w:sz w:val="20"/>
                <w:szCs w:val="20"/>
              </w:rPr>
            </w:pPr>
            <w:r>
              <w:rPr>
                <w:rFonts w:cs="Arial"/>
                <w:color w:val="000000"/>
                <w:sz w:val="20"/>
                <w:szCs w:val="20"/>
              </w:rPr>
              <w:t>uživatelé/rok</w:t>
            </w:r>
          </w:p>
        </w:tc>
        <w:tc>
          <w:tcPr>
            <w:tcW w:w="1856" w:type="dxa"/>
            <w:vAlign w:val="center"/>
          </w:tcPr>
          <w:p w:rsidR="00F86D35">
            <w:pPr>
              <w:spacing w:after="0" w:line="240" w:lineRule="auto"/>
              <w:jc w:val="right"/>
              <w:rPr>
                <w:rFonts w:cs="Arial"/>
                <w:sz w:val="20"/>
                <w:szCs w:val="20"/>
                <w:lang w:val="en-US"/>
              </w:rPr>
            </w:pPr>
            <w:r>
              <w:rPr>
                <w:rFonts w:cs="Arial"/>
                <w:sz w:val="20"/>
                <w:szCs w:val="20"/>
              </w:rPr>
              <w:t>0</w:t>
            </w:r>
          </w:p>
        </w:tc>
        <w:tc>
          <w:tcPr>
            <w:tcW w:w="1547" w:type="dxa"/>
            <w:vAlign w:val="center"/>
          </w:tcPr>
          <w:p w:rsidR="00F86D35">
            <w:pPr>
              <w:spacing w:after="0" w:line="240" w:lineRule="auto"/>
              <w:jc w:val="right"/>
              <w:rPr>
                <w:rFonts w:cs="Arial"/>
                <w:sz w:val="20"/>
                <w:szCs w:val="20"/>
              </w:rPr>
            </w:pPr>
            <w:r>
              <w:rPr>
                <w:rFonts w:cs="Arial"/>
                <w:sz w:val="20"/>
                <w:szCs w:val="20"/>
              </w:rPr>
              <w:t>2021</w:t>
            </w:r>
          </w:p>
        </w:tc>
        <w:tc>
          <w:tcPr>
            <w:tcW w:w="1560" w:type="dxa"/>
            <w:vAlign w:val="center"/>
          </w:tcPr>
          <w:p w:rsidR="00F86D35">
            <w:pPr>
              <w:spacing w:after="0" w:line="240" w:lineRule="auto"/>
              <w:jc w:val="right"/>
              <w:rPr>
                <w:rFonts w:cs="Arial"/>
                <w:sz w:val="20"/>
                <w:szCs w:val="20"/>
                <w:lang w:val="en-US"/>
              </w:rPr>
            </w:pPr>
            <w:r>
              <w:rPr>
                <w:rFonts w:cs="Arial"/>
                <w:color w:val="000000"/>
                <w:sz w:val="20"/>
                <w:szCs w:val="20"/>
              </w:rPr>
              <w:t>17 369</w:t>
            </w:r>
          </w:p>
        </w:tc>
        <w:tc>
          <w:tcPr>
            <w:tcW w:w="1841"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0566" w:type="dxa"/>
          <w:tblLayout w:type="fixed"/>
          <w:tblLook w:val="01E0"/>
        </w:tblPrEx>
        <w:trPr>
          <w:trHeight w:val="775"/>
        </w:trPr>
        <w:tc>
          <w:tcPr>
            <w:tcW w:w="822" w:type="dxa"/>
            <w:vMerge/>
          </w:tcPr>
          <w:p w:rsidR="00F86D35">
            <w:pPr>
              <w:rPr>
                <w:rFonts w:cs="Arial"/>
                <w:sz w:val="20"/>
                <w:szCs w:val="20"/>
              </w:rPr>
            </w:pPr>
          </w:p>
        </w:tc>
        <w:tc>
          <w:tcPr>
            <w:tcW w:w="822" w:type="dxa"/>
            <w:vMerge/>
          </w:tcPr>
          <w:p w:rsidR="00F86D35">
            <w:pPr>
              <w:rPr>
                <w:rFonts w:cs="Arial"/>
                <w:sz w:val="20"/>
                <w:szCs w:val="20"/>
              </w:rPr>
            </w:pPr>
          </w:p>
        </w:tc>
        <w:tc>
          <w:tcPr>
            <w:tcW w:w="823" w:type="dxa"/>
            <w:vMerge/>
          </w:tcPr>
          <w:p w:rsidR="00F86D35">
            <w:pPr>
              <w:rPr>
                <w:rFonts w:cs="Arial"/>
                <w:sz w:val="20"/>
                <w:szCs w:val="20"/>
              </w:rPr>
            </w:pPr>
          </w:p>
        </w:tc>
        <w:tc>
          <w:tcPr>
            <w:tcW w:w="1547" w:type="dxa"/>
            <w:vMerge/>
          </w:tcPr>
          <w:p w:rsidR="00F86D35">
            <w:pPr>
              <w:rPr>
                <w:rFonts w:cs="Arial"/>
                <w:sz w:val="20"/>
                <w:szCs w:val="20"/>
              </w:rPr>
            </w:pPr>
          </w:p>
        </w:tc>
        <w:tc>
          <w:tcPr>
            <w:tcW w:w="1546" w:type="dxa"/>
            <w:vAlign w:val="center"/>
          </w:tcPr>
          <w:p w:rsidR="00F86D35">
            <w:pPr>
              <w:spacing w:after="0" w:line="240" w:lineRule="auto"/>
              <w:jc w:val="left"/>
              <w:rPr>
                <w:rFonts w:eastAsia="Times New Roman" w:cs="Arial"/>
                <w:iCs/>
                <w:sz w:val="20"/>
                <w:szCs w:val="20"/>
              </w:rPr>
            </w:pPr>
            <w:r>
              <w:rPr>
                <w:rFonts w:cs="Arial"/>
                <w:color w:val="000000"/>
                <w:sz w:val="20"/>
                <w:szCs w:val="20"/>
              </w:rPr>
              <w:t>RCR77</w:t>
            </w:r>
          </w:p>
        </w:tc>
        <w:tc>
          <w:tcPr>
            <w:tcW w:w="6342" w:type="dxa"/>
            <w:vAlign w:val="center"/>
          </w:tcPr>
          <w:p w:rsidR="00F86D35">
            <w:pPr>
              <w:spacing w:after="0" w:line="240" w:lineRule="auto"/>
              <w:jc w:val="left"/>
              <w:rPr>
                <w:rFonts w:cs="Arial"/>
                <w:sz w:val="20"/>
                <w:szCs w:val="20"/>
              </w:rPr>
            </w:pPr>
            <w:r>
              <w:rPr>
                <w:rFonts w:cs="Arial"/>
                <w:color w:val="000000"/>
                <w:sz w:val="20"/>
                <w:szCs w:val="20"/>
              </w:rPr>
              <w:t>Počet návštěvníků podpořených lokalit v oblasti kultury a cestovního ruchu</w:t>
            </w:r>
          </w:p>
        </w:tc>
        <w:tc>
          <w:tcPr>
            <w:tcW w:w="1856" w:type="dxa"/>
            <w:vAlign w:val="center"/>
          </w:tcPr>
          <w:p w:rsidR="00F86D35">
            <w:pPr>
              <w:spacing w:after="0" w:line="240" w:lineRule="auto"/>
              <w:jc w:val="left"/>
              <w:rPr>
                <w:rFonts w:cs="Arial"/>
                <w:sz w:val="20"/>
                <w:szCs w:val="20"/>
              </w:rPr>
            </w:pPr>
            <w:r>
              <w:rPr>
                <w:rFonts w:cs="Arial"/>
                <w:color w:val="000000"/>
                <w:sz w:val="20"/>
                <w:szCs w:val="20"/>
              </w:rPr>
              <w:t>návštěvníci/rok</w:t>
            </w:r>
          </w:p>
        </w:tc>
        <w:tc>
          <w:tcPr>
            <w:tcW w:w="1856" w:type="dxa"/>
            <w:vAlign w:val="center"/>
          </w:tcPr>
          <w:p w:rsidR="00F86D35">
            <w:pPr>
              <w:spacing w:after="0" w:line="240" w:lineRule="auto"/>
              <w:jc w:val="right"/>
              <w:rPr>
                <w:rFonts w:cs="Arial"/>
                <w:sz w:val="20"/>
                <w:szCs w:val="20"/>
              </w:rPr>
            </w:pPr>
            <w:r>
              <w:rPr>
                <w:rFonts w:cs="Arial"/>
                <w:sz w:val="20"/>
                <w:szCs w:val="20"/>
              </w:rPr>
              <w:t>0</w:t>
            </w:r>
          </w:p>
        </w:tc>
        <w:tc>
          <w:tcPr>
            <w:tcW w:w="1547" w:type="dxa"/>
            <w:vAlign w:val="center"/>
          </w:tcPr>
          <w:p w:rsidR="00F86D35">
            <w:pPr>
              <w:spacing w:after="0" w:line="240" w:lineRule="auto"/>
              <w:jc w:val="right"/>
              <w:rPr>
                <w:rFonts w:cs="Arial"/>
                <w:sz w:val="20"/>
                <w:szCs w:val="20"/>
              </w:rPr>
            </w:pPr>
            <w:r>
              <w:rPr>
                <w:rFonts w:cs="Arial"/>
                <w:sz w:val="20"/>
                <w:szCs w:val="20"/>
              </w:rPr>
              <w:t>2021</w:t>
            </w:r>
          </w:p>
        </w:tc>
        <w:tc>
          <w:tcPr>
            <w:tcW w:w="1560" w:type="dxa"/>
            <w:vAlign w:val="center"/>
          </w:tcPr>
          <w:p w:rsidR="00F86D35">
            <w:pPr>
              <w:spacing w:after="0" w:line="240" w:lineRule="auto"/>
              <w:jc w:val="right"/>
              <w:rPr>
                <w:rFonts w:cs="Arial"/>
                <w:sz w:val="20"/>
                <w:szCs w:val="20"/>
                <w:lang w:val="en-US"/>
              </w:rPr>
            </w:pPr>
            <w:r>
              <w:rPr>
                <w:rFonts w:cs="Arial"/>
                <w:color w:val="000000"/>
                <w:sz w:val="20"/>
                <w:szCs w:val="20"/>
              </w:rPr>
              <w:t>48 662</w:t>
            </w:r>
          </w:p>
        </w:tc>
        <w:tc>
          <w:tcPr>
            <w:tcW w:w="1841" w:type="dxa"/>
            <w:vAlign w:val="center"/>
          </w:tcPr>
          <w:p w:rsidR="00F86D35">
            <w:pPr>
              <w:spacing w:after="0" w:line="240" w:lineRule="auto"/>
              <w:jc w:val="right"/>
              <w:rPr>
                <w:rFonts w:cs="Arial"/>
                <w:sz w:val="20"/>
                <w:szCs w:val="20"/>
              </w:rPr>
            </w:pPr>
            <w:r>
              <w:rPr>
                <w:rFonts w:cs="Arial"/>
                <w:sz w:val="20"/>
                <w:szCs w:val="20"/>
              </w:rPr>
              <w:t>žadatel/příjemce</w:t>
            </w:r>
          </w:p>
        </w:tc>
      </w:tr>
    </w:tbl>
    <w:p w:rsidR="00F86D35">
      <w:pPr>
        <w:sectPr>
          <w:headerReference w:type="even" r:id="rId47"/>
          <w:headerReference w:type="first" r:id="rId48"/>
          <w:footerReference w:type="first" r:id="rId49"/>
          <w:pgSz w:w="23811" w:h="16838" w:orient="landscape"/>
          <w:pgMar w:top="1417" w:right="1417" w:bottom="1417" w:left="1417" w:header="708" w:footer="708" w:gutter="0"/>
          <w:cols w:space="708"/>
          <w:titlePg/>
          <w:docGrid w:linePitch="360"/>
        </w:sectPr>
      </w:pPr>
    </w:p>
    <w:p w:rsidR="00F86D35">
      <w:pPr>
        <w:pStyle w:val="Heading4"/>
      </w:pPr>
      <w:r>
        <w:rPr>
          <w:rFonts w:eastAsiaTheme="minorHAnsi" w:cstheme="minorBidi"/>
        </w:rPr>
        <w:t xml:space="preserve">Orientační rozdělení programových zdrojů (EU) podle typu intervence </w:t>
      </w:r>
    </w:p>
    <w:tbl>
      <w:tblPr>
        <w:tblStyle w:val="TableGrid"/>
        <w:tblW w:w="8972" w:type="dxa"/>
        <w:tblLayout w:type="fixed"/>
        <w:tblLook w:val="04A0"/>
      </w:tblPr>
      <w:tblGrid>
        <w:gridCol w:w="1794"/>
        <w:gridCol w:w="1036"/>
        <w:gridCol w:w="2410"/>
        <w:gridCol w:w="1134"/>
        <w:gridCol w:w="2598"/>
      </w:tblGrid>
      <w:tr w:rsidTr="00F86D35">
        <w:tblPrEx>
          <w:tblW w:w="8972" w:type="dxa"/>
          <w:tblLayout w:type="fixed"/>
          <w:tblLook w:val="04A0"/>
        </w:tblPrEx>
        <w:trPr>
          <w:trHeight w:val="369"/>
        </w:trPr>
        <w:tc>
          <w:tcPr>
            <w:tcW w:w="8972" w:type="dxa"/>
            <w:gridSpan w:val="5"/>
            <w:shd w:val="clear" w:color="auto" w:fill="24B2A3"/>
          </w:tcPr>
          <w:p w:rsidR="00F86D35">
            <w:pPr>
              <w:tabs>
                <w:tab w:val="left" w:pos="5214"/>
                <w:tab w:val="left" w:pos="5865"/>
              </w:tabs>
              <w:spacing w:before="60" w:after="60" w:line="240" w:lineRule="auto"/>
              <w:rPr>
                <w:rFonts w:cs="Arial"/>
                <w:color w:val="FFFFFF"/>
              </w:rPr>
            </w:pPr>
            <w:r>
              <w:rPr>
                <w:rFonts w:eastAsia="Times New Roman" w:cs="Arial"/>
                <w:b/>
                <w:bCs/>
                <w:color w:val="FFFFFF" w:themeColor="background1"/>
                <w:sz w:val="20"/>
                <w:szCs w:val="20"/>
              </w:rPr>
              <w:t>Tabulka 4: Dimenze 1 – oblast intervence</w:t>
            </w:r>
          </w:p>
        </w:tc>
      </w:tr>
      <w:tr w:rsidTr="00F86D35">
        <w:tblPrEx>
          <w:tblW w:w="8972" w:type="dxa"/>
          <w:tblLayout w:type="fixed"/>
          <w:tblLook w:val="04A0"/>
        </w:tblPrEx>
        <w:trPr>
          <w:trHeight w:val="1042"/>
        </w:trPr>
        <w:tc>
          <w:tcPr>
            <w:tcW w:w="1794" w:type="dxa"/>
            <w:shd w:val="clear" w:color="auto" w:fill="60BFB6"/>
            <w:vAlign w:val="center"/>
          </w:tcPr>
          <w:p w:rsidR="00F86D35">
            <w:pPr>
              <w:spacing w:after="0" w:line="240" w:lineRule="auto"/>
              <w:jc w:val="left"/>
              <w:rPr>
                <w:rFonts w:cs="Arial"/>
                <w:sz w:val="20"/>
                <w:szCs w:val="20"/>
              </w:rPr>
            </w:pPr>
            <w:r>
              <w:rPr>
                <w:rFonts w:eastAsia="Times New Roman" w:cs="Arial"/>
                <w:b/>
                <w:bCs/>
                <w:sz w:val="20"/>
                <w:szCs w:val="20"/>
              </w:rPr>
              <w:t>Číslo priority</w:t>
            </w:r>
          </w:p>
        </w:tc>
        <w:tc>
          <w:tcPr>
            <w:tcW w:w="1036" w:type="dxa"/>
            <w:shd w:val="clear" w:color="auto" w:fill="60BFB6"/>
            <w:vAlign w:val="center"/>
          </w:tcPr>
          <w:p w:rsidR="00F86D35">
            <w:pPr>
              <w:spacing w:after="0" w:line="240" w:lineRule="auto"/>
              <w:jc w:val="left"/>
              <w:rPr>
                <w:rFonts w:cs="Arial"/>
                <w:sz w:val="20"/>
                <w:szCs w:val="20"/>
              </w:rPr>
            </w:pPr>
            <w:r>
              <w:rPr>
                <w:rFonts w:eastAsia="Times New Roman" w:cs="Arial"/>
                <w:b/>
                <w:bCs/>
                <w:sz w:val="20"/>
                <w:szCs w:val="20"/>
              </w:rPr>
              <w:t>Fond</w:t>
            </w:r>
          </w:p>
        </w:tc>
        <w:tc>
          <w:tcPr>
            <w:tcW w:w="2410" w:type="dxa"/>
            <w:shd w:val="clear" w:color="auto" w:fill="60BFB6"/>
            <w:vAlign w:val="center"/>
          </w:tcPr>
          <w:p w:rsidR="00F86D35">
            <w:pPr>
              <w:spacing w:after="0" w:line="240" w:lineRule="auto"/>
              <w:jc w:val="left"/>
              <w:rPr>
                <w:rFonts w:cs="Arial"/>
                <w:sz w:val="20"/>
                <w:szCs w:val="20"/>
              </w:rPr>
            </w:pPr>
            <w:r>
              <w:rPr>
                <w:rFonts w:eastAsia="Times New Roman" w:cs="Arial"/>
                <w:b/>
                <w:bCs/>
                <w:sz w:val="20"/>
                <w:szCs w:val="20"/>
              </w:rPr>
              <w:t xml:space="preserve">Kategorie regionu </w:t>
            </w:r>
            <w:r>
              <w:rPr>
                <w:rFonts w:eastAsia="Times New Roman" w:cs="Arial"/>
                <w:b/>
                <w:bCs/>
                <w:i/>
                <w:iCs/>
                <w:sz w:val="20"/>
                <w:szCs w:val="20"/>
              </w:rPr>
              <w:t>(nerelevantní pro FS)</w:t>
            </w:r>
          </w:p>
        </w:tc>
        <w:tc>
          <w:tcPr>
            <w:tcW w:w="1134" w:type="dxa"/>
            <w:shd w:val="clear" w:color="auto" w:fill="60BFB6"/>
            <w:vAlign w:val="center"/>
          </w:tcPr>
          <w:p w:rsidR="00F86D35">
            <w:pPr>
              <w:spacing w:after="0" w:line="240" w:lineRule="auto"/>
              <w:jc w:val="left"/>
              <w:rPr>
                <w:rFonts w:cs="Arial"/>
                <w:sz w:val="20"/>
                <w:szCs w:val="20"/>
              </w:rPr>
            </w:pPr>
            <w:r>
              <w:rPr>
                <w:rFonts w:eastAsia="Times New Roman" w:cs="Arial"/>
                <w:b/>
                <w:bCs/>
                <w:sz w:val="20"/>
                <w:szCs w:val="20"/>
              </w:rPr>
              <w:t xml:space="preserve">Kód </w:t>
            </w:r>
          </w:p>
        </w:tc>
        <w:tc>
          <w:tcPr>
            <w:tcW w:w="2598" w:type="dxa"/>
            <w:shd w:val="clear" w:color="auto" w:fill="60BFB6"/>
            <w:vAlign w:val="center"/>
          </w:tcPr>
          <w:p w:rsidR="00F86D35">
            <w:pPr>
              <w:spacing w:after="0" w:line="240" w:lineRule="auto"/>
              <w:jc w:val="left"/>
              <w:rPr>
                <w:rFonts w:cs="Arial"/>
                <w:sz w:val="20"/>
                <w:szCs w:val="20"/>
              </w:rPr>
            </w:pPr>
            <w:r>
              <w:rPr>
                <w:rFonts w:eastAsia="Times New Roman" w:cs="Arial"/>
                <w:b/>
                <w:bCs/>
                <w:sz w:val="20"/>
                <w:szCs w:val="20"/>
              </w:rPr>
              <w:t>Částka (v EUR)</w:t>
            </w:r>
          </w:p>
        </w:tc>
      </w:tr>
      <w:tr w:rsidTr="00F86D35">
        <w:tblPrEx>
          <w:tblW w:w="8972" w:type="dxa"/>
          <w:tblLayout w:type="fixed"/>
          <w:tblLook w:val="04A0"/>
        </w:tblPrEx>
        <w:trPr>
          <w:trHeight w:val="567"/>
        </w:trPr>
        <w:tc>
          <w:tcPr>
            <w:tcW w:w="1794" w:type="dxa"/>
            <w:vMerge w:val="restart"/>
            <w:vAlign w:val="center"/>
          </w:tcPr>
          <w:p w:rsidR="00F86D35">
            <w:pPr>
              <w:spacing w:after="0" w:line="240" w:lineRule="auto"/>
              <w:jc w:val="left"/>
              <w:rPr>
                <w:rFonts w:cs="Arial"/>
                <w:sz w:val="20"/>
                <w:szCs w:val="20"/>
              </w:rPr>
            </w:pPr>
            <w:r>
              <w:rPr>
                <w:rFonts w:cs="Arial"/>
                <w:sz w:val="20"/>
                <w:szCs w:val="20"/>
              </w:rPr>
              <w:t>2</w:t>
            </w:r>
          </w:p>
        </w:tc>
        <w:tc>
          <w:tcPr>
            <w:tcW w:w="1036" w:type="dxa"/>
            <w:vMerge w:val="restart"/>
            <w:vAlign w:val="center"/>
          </w:tcPr>
          <w:p w:rsidR="00F86D35">
            <w:pPr>
              <w:spacing w:after="0" w:line="240" w:lineRule="auto"/>
              <w:jc w:val="left"/>
              <w:rPr>
                <w:rFonts w:cs="Arial"/>
                <w:sz w:val="20"/>
                <w:szCs w:val="20"/>
              </w:rPr>
            </w:pPr>
            <w:r>
              <w:rPr>
                <w:rFonts w:cs="Arial"/>
                <w:sz w:val="20"/>
                <w:szCs w:val="20"/>
              </w:rPr>
              <w:t>FST</w:t>
            </w:r>
          </w:p>
        </w:tc>
        <w:tc>
          <w:tcPr>
            <w:tcW w:w="2410" w:type="dxa"/>
            <w:vMerge w:val="restart"/>
            <w:vAlign w:val="center"/>
          </w:tcPr>
          <w:p w:rsidR="00F86D35">
            <w:pPr>
              <w:spacing w:after="0" w:line="240" w:lineRule="auto"/>
              <w:jc w:val="left"/>
              <w:rPr>
                <w:rFonts w:cs="Arial"/>
                <w:sz w:val="20"/>
                <w:szCs w:val="20"/>
              </w:rPr>
            </w:pPr>
            <w:r>
              <w:rPr>
                <w:rFonts w:cs="Arial"/>
                <w:sz w:val="20"/>
                <w:szCs w:val="20"/>
              </w:rPr>
              <w:t>méně rozvinuté</w:t>
            </w:r>
          </w:p>
        </w:tc>
        <w:tc>
          <w:tcPr>
            <w:tcW w:w="1134" w:type="dxa"/>
            <w:vAlign w:val="center"/>
          </w:tcPr>
          <w:p w:rsidR="00F86D35">
            <w:pPr>
              <w:spacing w:after="0" w:line="240" w:lineRule="auto"/>
              <w:jc w:val="right"/>
              <w:rPr>
                <w:rFonts w:cs="Arial"/>
                <w:sz w:val="20"/>
                <w:szCs w:val="20"/>
              </w:rPr>
            </w:pPr>
            <w:r>
              <w:rPr>
                <w:rFonts w:cs="Arial"/>
                <w:sz w:val="20"/>
                <w:szCs w:val="20"/>
              </w:rPr>
              <w:t>004</w:t>
            </w:r>
          </w:p>
        </w:tc>
        <w:tc>
          <w:tcPr>
            <w:tcW w:w="2598" w:type="dxa"/>
            <w:vAlign w:val="center"/>
          </w:tcPr>
          <w:p w:rsidR="00F86D35">
            <w:pPr>
              <w:spacing w:after="0" w:line="57" w:lineRule="atLeast"/>
              <w:jc w:val="right"/>
              <w:rPr>
                <w:rFonts w:cs="Arial"/>
                <w:sz w:val="20"/>
                <w:szCs w:val="20"/>
              </w:rPr>
            </w:pPr>
            <w:r>
              <w:rPr>
                <w:rFonts w:eastAsia="Calibri" w:cs="Arial"/>
                <w:color w:val="000000"/>
                <w:sz w:val="20"/>
                <w:szCs w:val="20"/>
              </w:rPr>
              <w:t>25 851 529</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rFonts w:cs="Arial"/>
                <w:sz w:val="20"/>
                <w:szCs w:val="20"/>
              </w:rPr>
              <w:t>010</w:t>
            </w:r>
          </w:p>
        </w:tc>
        <w:tc>
          <w:tcPr>
            <w:tcW w:w="2598" w:type="dxa"/>
            <w:vAlign w:val="center"/>
          </w:tcPr>
          <w:p w:rsidR="00F86D35">
            <w:pPr>
              <w:spacing w:after="0" w:line="240" w:lineRule="auto"/>
              <w:jc w:val="right"/>
              <w:rPr>
                <w:rFonts w:eastAsia="Times New Roman" w:cs="Arial"/>
                <w:sz w:val="20"/>
                <w:szCs w:val="20"/>
              </w:rPr>
            </w:pPr>
            <w:r>
              <w:rPr>
                <w:rFonts w:cs="Arial"/>
                <w:sz w:val="20"/>
                <w:szCs w:val="20"/>
              </w:rPr>
              <w:t>6 731 536</w:t>
            </w:r>
          </w:p>
        </w:tc>
      </w:tr>
      <w:tr w:rsidTr="00F86D35">
        <w:tblPrEx>
          <w:tblW w:w="8972" w:type="dxa"/>
          <w:tblLayout w:type="fixed"/>
          <w:tblLook w:val="04A0"/>
        </w:tblPrEx>
        <w:trPr>
          <w:trHeight w:val="620"/>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rFonts w:cs="Arial"/>
                <w:sz w:val="20"/>
                <w:szCs w:val="20"/>
              </w:rPr>
              <w:t>011</w:t>
            </w:r>
          </w:p>
        </w:tc>
        <w:tc>
          <w:tcPr>
            <w:tcW w:w="2598" w:type="dxa"/>
            <w:vAlign w:val="center"/>
          </w:tcPr>
          <w:p w:rsidR="00F86D35">
            <w:pPr>
              <w:spacing w:after="0" w:line="240" w:lineRule="auto"/>
              <w:jc w:val="right"/>
              <w:rPr>
                <w:rFonts w:eastAsia="Times New Roman" w:cs="Arial"/>
                <w:sz w:val="20"/>
                <w:szCs w:val="20"/>
              </w:rPr>
            </w:pPr>
            <w:r>
              <w:rPr>
                <w:rFonts w:cs="Arial"/>
                <w:sz w:val="20"/>
                <w:szCs w:val="20"/>
              </w:rPr>
              <w:t>6 731 535</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rFonts w:cs="Arial"/>
                <w:sz w:val="20"/>
                <w:szCs w:val="20"/>
              </w:rPr>
              <w:t>012</w:t>
            </w:r>
          </w:p>
        </w:tc>
        <w:tc>
          <w:tcPr>
            <w:tcW w:w="2598" w:type="dxa"/>
            <w:vAlign w:val="center"/>
          </w:tcPr>
          <w:p w:rsidR="00F86D35">
            <w:pPr>
              <w:spacing w:after="0" w:line="240" w:lineRule="auto"/>
              <w:jc w:val="right"/>
              <w:rPr>
                <w:rFonts w:eastAsia="Times New Roman" w:cs="Arial"/>
                <w:sz w:val="20"/>
                <w:szCs w:val="20"/>
              </w:rPr>
            </w:pPr>
            <w:r>
              <w:rPr>
                <w:rFonts w:cs="Arial"/>
                <w:sz w:val="20"/>
                <w:szCs w:val="20"/>
              </w:rPr>
              <w:t>6 731 535</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rFonts w:cs="Arial"/>
                <w:sz w:val="20"/>
                <w:szCs w:val="20"/>
              </w:rPr>
              <w:t>013</w:t>
            </w:r>
          </w:p>
        </w:tc>
        <w:tc>
          <w:tcPr>
            <w:tcW w:w="2598" w:type="dxa"/>
            <w:vAlign w:val="center"/>
          </w:tcPr>
          <w:p w:rsidR="00F86D35">
            <w:pPr>
              <w:spacing w:after="0" w:line="57" w:lineRule="atLeast"/>
              <w:jc w:val="right"/>
              <w:rPr>
                <w:rFonts w:cs="Arial"/>
                <w:sz w:val="20"/>
                <w:szCs w:val="20"/>
              </w:rPr>
            </w:pPr>
            <w:r>
              <w:rPr>
                <w:rFonts w:eastAsia="Calibri" w:cs="Arial"/>
                <w:color w:val="000000"/>
                <w:sz w:val="20"/>
                <w:szCs w:val="20"/>
              </w:rPr>
              <w:t>7 694 631</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rFonts w:cs="Arial"/>
                <w:sz w:val="20"/>
                <w:szCs w:val="20"/>
              </w:rPr>
              <w:t>016</w:t>
            </w:r>
          </w:p>
        </w:tc>
        <w:tc>
          <w:tcPr>
            <w:tcW w:w="2598" w:type="dxa"/>
            <w:vAlign w:val="center"/>
          </w:tcPr>
          <w:p w:rsidR="00F86D35">
            <w:pPr>
              <w:spacing w:after="0" w:line="57" w:lineRule="atLeast"/>
              <w:jc w:val="right"/>
              <w:rPr>
                <w:rFonts w:cs="Arial"/>
                <w:sz w:val="20"/>
                <w:szCs w:val="20"/>
              </w:rPr>
            </w:pPr>
            <w:r>
              <w:rPr>
                <w:rFonts w:eastAsia="Calibri" w:cs="Arial"/>
                <w:color w:val="000000"/>
                <w:sz w:val="20"/>
                <w:szCs w:val="20"/>
              </w:rPr>
              <w:t>7 694 632</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rFonts w:cs="Arial"/>
                <w:sz w:val="20"/>
                <w:szCs w:val="20"/>
              </w:rPr>
              <w:t>020</w:t>
            </w:r>
          </w:p>
        </w:tc>
        <w:tc>
          <w:tcPr>
            <w:tcW w:w="2598" w:type="dxa"/>
            <w:vAlign w:val="center"/>
          </w:tcPr>
          <w:p w:rsidR="00F86D35">
            <w:pPr>
              <w:spacing w:after="0" w:line="57" w:lineRule="atLeast"/>
              <w:jc w:val="right"/>
              <w:rPr>
                <w:rFonts w:cs="Arial"/>
                <w:sz w:val="20"/>
                <w:szCs w:val="20"/>
              </w:rPr>
            </w:pPr>
            <w:r>
              <w:rPr>
                <w:rFonts w:eastAsia="Calibri" w:cs="Arial"/>
                <w:color w:val="000000"/>
                <w:sz w:val="20"/>
                <w:szCs w:val="20"/>
              </w:rPr>
              <w:t>11 922 116</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rFonts w:cs="Arial"/>
                <w:sz w:val="20"/>
                <w:szCs w:val="20"/>
              </w:rPr>
              <w:t>021</w:t>
            </w:r>
          </w:p>
        </w:tc>
        <w:tc>
          <w:tcPr>
            <w:tcW w:w="2598" w:type="dxa"/>
            <w:vAlign w:val="center"/>
          </w:tcPr>
          <w:p w:rsidR="00F86D35">
            <w:pPr>
              <w:spacing w:after="0" w:line="57" w:lineRule="atLeast"/>
              <w:jc w:val="right"/>
              <w:rPr>
                <w:rFonts w:cs="Arial"/>
                <w:sz w:val="20"/>
                <w:szCs w:val="20"/>
              </w:rPr>
            </w:pPr>
            <w:r>
              <w:rPr>
                <w:rFonts w:eastAsia="Calibri" w:cs="Arial"/>
                <w:color w:val="000000"/>
                <w:sz w:val="20"/>
                <w:szCs w:val="20"/>
              </w:rPr>
              <w:t>71 988 911</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rFonts w:cs="Arial"/>
                <w:sz w:val="20"/>
                <w:szCs w:val="20"/>
              </w:rPr>
              <w:t>022</w:t>
            </w:r>
          </w:p>
        </w:tc>
        <w:tc>
          <w:tcPr>
            <w:tcW w:w="2598" w:type="dxa"/>
            <w:vAlign w:val="center"/>
          </w:tcPr>
          <w:p w:rsidR="00F86D35">
            <w:pPr>
              <w:spacing w:after="0" w:line="57" w:lineRule="atLeast"/>
              <w:jc w:val="right"/>
              <w:rPr>
                <w:rFonts w:cs="Arial"/>
                <w:sz w:val="20"/>
                <w:szCs w:val="20"/>
              </w:rPr>
            </w:pPr>
            <w:r>
              <w:rPr>
                <w:rFonts w:eastAsia="Calibri" w:cs="Arial"/>
                <w:color w:val="000000"/>
                <w:sz w:val="20"/>
                <w:szCs w:val="20"/>
              </w:rPr>
              <w:t>43 096 020</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rFonts w:cs="Arial"/>
                <w:sz w:val="20"/>
                <w:szCs w:val="20"/>
              </w:rPr>
              <w:t>052</w:t>
            </w:r>
          </w:p>
        </w:tc>
        <w:tc>
          <w:tcPr>
            <w:tcW w:w="2598" w:type="dxa"/>
            <w:vAlign w:val="center"/>
          </w:tcPr>
          <w:p w:rsidR="00F86D35">
            <w:pPr>
              <w:spacing w:after="0" w:line="57" w:lineRule="atLeast"/>
              <w:jc w:val="right"/>
              <w:rPr>
                <w:rFonts w:cs="Arial"/>
                <w:sz w:val="20"/>
                <w:szCs w:val="20"/>
              </w:rPr>
            </w:pPr>
            <w:r>
              <w:rPr>
                <w:rFonts w:eastAsia="Calibri" w:cs="Arial"/>
                <w:color w:val="000000"/>
                <w:sz w:val="20"/>
                <w:szCs w:val="20"/>
              </w:rPr>
              <w:t>50 243 207</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rFonts w:cs="Arial"/>
                <w:sz w:val="20"/>
                <w:szCs w:val="20"/>
              </w:rPr>
              <w:t>053</w:t>
            </w:r>
          </w:p>
        </w:tc>
        <w:tc>
          <w:tcPr>
            <w:tcW w:w="2598" w:type="dxa"/>
            <w:vAlign w:val="center"/>
          </w:tcPr>
          <w:p w:rsidR="00F86D35">
            <w:pPr>
              <w:spacing w:after="100" w:afterAutospacing="1" w:line="240" w:lineRule="auto"/>
              <w:jc w:val="right"/>
              <w:rPr>
                <w:rFonts w:cs="Arial"/>
                <w:sz w:val="20"/>
                <w:szCs w:val="20"/>
              </w:rPr>
            </w:pPr>
            <w:r>
              <w:rPr>
                <w:rFonts w:cs="Arial"/>
                <w:sz w:val="20"/>
                <w:szCs w:val="20"/>
              </w:rPr>
              <w:t>72 749 243</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rFonts w:cs="Arial"/>
                <w:sz w:val="20"/>
                <w:szCs w:val="20"/>
              </w:rPr>
              <w:t>067</w:t>
            </w:r>
          </w:p>
        </w:tc>
        <w:tc>
          <w:tcPr>
            <w:tcW w:w="2598" w:type="dxa"/>
            <w:vAlign w:val="center"/>
          </w:tcPr>
          <w:p w:rsidR="00F86D35">
            <w:pPr>
              <w:spacing w:after="0" w:line="57" w:lineRule="atLeast"/>
              <w:jc w:val="right"/>
              <w:rPr>
                <w:rFonts w:cs="Arial"/>
                <w:sz w:val="20"/>
                <w:szCs w:val="20"/>
              </w:rPr>
            </w:pPr>
            <w:r>
              <w:rPr>
                <w:rFonts w:eastAsia="Calibri" w:cs="Arial"/>
                <w:color w:val="000000"/>
                <w:sz w:val="20"/>
                <w:szCs w:val="20"/>
              </w:rPr>
              <w:t>7 998 768</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rFonts w:cs="Arial"/>
                <w:sz w:val="20"/>
                <w:szCs w:val="20"/>
              </w:rPr>
              <w:t>069</w:t>
            </w:r>
          </w:p>
        </w:tc>
        <w:tc>
          <w:tcPr>
            <w:tcW w:w="2598" w:type="dxa"/>
            <w:vAlign w:val="center"/>
          </w:tcPr>
          <w:p w:rsidR="00F86D35">
            <w:pPr>
              <w:spacing w:after="0" w:line="57" w:lineRule="atLeast"/>
              <w:jc w:val="right"/>
              <w:rPr>
                <w:rFonts w:cs="Arial"/>
                <w:sz w:val="20"/>
                <w:szCs w:val="20"/>
              </w:rPr>
            </w:pPr>
            <w:r>
              <w:rPr>
                <w:rFonts w:eastAsia="Calibri" w:cs="Arial"/>
                <w:color w:val="000000"/>
                <w:sz w:val="20"/>
                <w:szCs w:val="20"/>
              </w:rPr>
              <w:t>7 998 767</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rFonts w:cs="Arial"/>
                <w:sz w:val="20"/>
                <w:szCs w:val="20"/>
              </w:rPr>
              <w:t>073</w:t>
            </w:r>
          </w:p>
        </w:tc>
        <w:tc>
          <w:tcPr>
            <w:tcW w:w="2598" w:type="dxa"/>
            <w:vAlign w:val="center"/>
          </w:tcPr>
          <w:p w:rsidR="00F86D35">
            <w:pPr>
              <w:spacing w:after="0" w:line="240" w:lineRule="auto"/>
              <w:jc w:val="right"/>
              <w:rPr>
                <w:rFonts w:eastAsia="Times New Roman" w:cs="Arial"/>
                <w:sz w:val="20"/>
                <w:szCs w:val="20"/>
              </w:rPr>
            </w:pPr>
            <w:r>
              <w:rPr>
                <w:rFonts w:cs="Arial"/>
                <w:sz w:val="20"/>
                <w:szCs w:val="20"/>
              </w:rPr>
              <w:t>84 671 359</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rFonts w:cs="Arial"/>
                <w:sz w:val="20"/>
                <w:szCs w:val="20"/>
              </w:rPr>
              <w:t>079</w:t>
            </w:r>
          </w:p>
        </w:tc>
        <w:tc>
          <w:tcPr>
            <w:tcW w:w="2598" w:type="dxa"/>
            <w:vAlign w:val="center"/>
          </w:tcPr>
          <w:p w:rsidR="00F86D35">
            <w:pPr>
              <w:spacing w:after="0" w:line="240" w:lineRule="auto"/>
              <w:jc w:val="right"/>
              <w:rPr>
                <w:rFonts w:cs="Arial"/>
                <w:sz w:val="20"/>
                <w:szCs w:val="20"/>
              </w:rPr>
            </w:pPr>
            <w:r>
              <w:rPr>
                <w:rFonts w:cs="Arial"/>
                <w:sz w:val="20"/>
                <w:szCs w:val="20"/>
              </w:rPr>
              <w:t>4 622 868</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rFonts w:cs="Arial"/>
                <w:sz w:val="20"/>
                <w:szCs w:val="20"/>
              </w:rPr>
              <w:t>082</w:t>
            </w:r>
          </w:p>
        </w:tc>
        <w:tc>
          <w:tcPr>
            <w:tcW w:w="2598" w:type="dxa"/>
            <w:vAlign w:val="center"/>
          </w:tcPr>
          <w:p w:rsidR="00F86D35">
            <w:pPr>
              <w:spacing w:after="0" w:line="240" w:lineRule="auto"/>
              <w:jc w:val="right"/>
              <w:rPr>
                <w:rFonts w:eastAsia="Times New Roman" w:cs="Arial"/>
                <w:sz w:val="20"/>
                <w:szCs w:val="20"/>
              </w:rPr>
            </w:pPr>
            <w:r>
              <w:rPr>
                <w:rFonts w:cs="Arial"/>
                <w:sz w:val="20"/>
                <w:szCs w:val="20"/>
              </w:rPr>
              <w:t>19 525 508</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rFonts w:cs="Arial"/>
                <w:sz w:val="20"/>
                <w:szCs w:val="20"/>
              </w:rPr>
              <w:t>083</w:t>
            </w:r>
          </w:p>
        </w:tc>
        <w:tc>
          <w:tcPr>
            <w:tcW w:w="2598" w:type="dxa"/>
            <w:vAlign w:val="center"/>
          </w:tcPr>
          <w:p w:rsidR="00F86D35">
            <w:pPr>
              <w:spacing w:after="0" w:line="240" w:lineRule="auto"/>
              <w:jc w:val="right"/>
              <w:rPr>
                <w:rFonts w:cs="Arial"/>
                <w:sz w:val="20"/>
                <w:szCs w:val="20"/>
              </w:rPr>
            </w:pPr>
            <w:r>
              <w:rPr>
                <w:rFonts w:eastAsia="Calibri" w:cs="Arial"/>
                <w:color w:val="000000"/>
                <w:sz w:val="20"/>
                <w:szCs w:val="20"/>
              </w:rPr>
              <w:t>2 311 430</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122</w:t>
            </w:r>
          </w:p>
        </w:tc>
        <w:tc>
          <w:tcPr>
            <w:tcW w:w="2598" w:type="dxa"/>
            <w:vAlign w:val="center"/>
          </w:tcPr>
          <w:p w:rsidR="00F86D35">
            <w:pPr>
              <w:spacing w:after="0" w:line="240" w:lineRule="auto"/>
              <w:jc w:val="right"/>
              <w:rPr>
                <w:rFonts w:eastAsia="Times New Roman" w:cs="Arial"/>
                <w:sz w:val="20"/>
                <w:szCs w:val="20"/>
              </w:rPr>
            </w:pPr>
            <w:r>
              <w:rPr>
                <w:sz w:val="20"/>
                <w:szCs w:val="20"/>
              </w:rPr>
              <w:t>30 778 527</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146</w:t>
            </w:r>
          </w:p>
        </w:tc>
        <w:tc>
          <w:tcPr>
            <w:tcW w:w="2598" w:type="dxa"/>
            <w:vAlign w:val="center"/>
          </w:tcPr>
          <w:p w:rsidR="00F86D35">
            <w:pPr>
              <w:spacing w:after="0" w:line="240" w:lineRule="auto"/>
              <w:jc w:val="right"/>
              <w:rPr>
                <w:rFonts w:eastAsia="Times New Roman" w:cs="Arial"/>
                <w:sz w:val="20"/>
                <w:szCs w:val="20"/>
              </w:rPr>
            </w:pPr>
            <w:r>
              <w:rPr>
                <w:sz w:val="20"/>
                <w:szCs w:val="20"/>
              </w:rPr>
              <w:t>52 189 675</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163</w:t>
            </w:r>
          </w:p>
        </w:tc>
        <w:tc>
          <w:tcPr>
            <w:tcW w:w="2598" w:type="dxa"/>
            <w:vAlign w:val="center"/>
          </w:tcPr>
          <w:p w:rsidR="00F86D35">
            <w:pPr>
              <w:spacing w:after="0" w:line="240" w:lineRule="auto"/>
              <w:jc w:val="right"/>
              <w:rPr>
                <w:rFonts w:eastAsia="Times New Roman" w:cs="Arial"/>
                <w:sz w:val="20"/>
                <w:szCs w:val="20"/>
              </w:rPr>
            </w:pPr>
            <w:r>
              <w:rPr>
                <w:sz w:val="20"/>
                <w:szCs w:val="20"/>
              </w:rPr>
              <w:t>15 389 263</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sz w:val="20"/>
                <w:szCs w:val="20"/>
              </w:rPr>
            </w:pPr>
            <w:r>
              <w:rPr>
                <w:sz w:val="20"/>
                <w:szCs w:val="20"/>
              </w:rPr>
              <w:t>165</w:t>
            </w:r>
          </w:p>
        </w:tc>
        <w:tc>
          <w:tcPr>
            <w:tcW w:w="2598" w:type="dxa"/>
            <w:vAlign w:val="center"/>
          </w:tcPr>
          <w:p w:rsidR="00F86D35">
            <w:pPr>
              <w:spacing w:after="0" w:line="57" w:lineRule="atLeast"/>
              <w:jc w:val="right"/>
              <w:rPr>
                <w:rFonts w:ascii="Calibri" w:eastAsia="Calibri" w:hAnsi="Calibri" w:cs="Calibri"/>
                <w:color w:val="000000"/>
              </w:rPr>
            </w:pPr>
            <w:r>
              <w:rPr>
                <w:rFonts w:eastAsia="Calibri" w:cs="Segoe UI"/>
                <w:color w:val="000000"/>
                <w:sz w:val="20"/>
                <w:szCs w:val="20"/>
              </w:rPr>
              <w:t>2 311 430</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sz w:val="20"/>
                <w:szCs w:val="20"/>
              </w:rPr>
            </w:pPr>
            <w:r>
              <w:rPr>
                <w:sz w:val="20"/>
                <w:szCs w:val="20"/>
              </w:rPr>
              <w:t>166</w:t>
            </w:r>
          </w:p>
        </w:tc>
        <w:tc>
          <w:tcPr>
            <w:tcW w:w="2598" w:type="dxa"/>
            <w:vAlign w:val="center"/>
          </w:tcPr>
          <w:p w:rsidR="00F86D35">
            <w:pPr>
              <w:spacing w:after="0" w:line="57" w:lineRule="atLeast"/>
              <w:jc w:val="right"/>
              <w:rPr>
                <w:rFonts w:ascii="Calibri" w:eastAsia="Calibri" w:hAnsi="Calibri" w:cs="Calibri"/>
                <w:color w:val="000000"/>
              </w:rPr>
            </w:pPr>
            <w:r>
              <w:rPr>
                <w:rFonts w:eastAsia="Calibri" w:cs="Segoe UI"/>
                <w:color w:val="000000"/>
                <w:sz w:val="20"/>
                <w:szCs w:val="20"/>
              </w:rPr>
              <w:t>2 311 430</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169</w:t>
            </w:r>
          </w:p>
        </w:tc>
        <w:tc>
          <w:tcPr>
            <w:tcW w:w="2598" w:type="dxa"/>
            <w:vAlign w:val="center"/>
          </w:tcPr>
          <w:p w:rsidR="00F86D35">
            <w:pPr>
              <w:spacing w:after="0" w:line="57" w:lineRule="atLeast"/>
              <w:jc w:val="right"/>
            </w:pPr>
            <w:r>
              <w:rPr>
                <w:rFonts w:ascii="Calibri" w:eastAsia="Calibri" w:hAnsi="Calibri" w:cs="Calibri"/>
                <w:color w:val="000000"/>
              </w:rPr>
              <w:t>66 727 359</w:t>
            </w:r>
          </w:p>
        </w:tc>
      </w:tr>
    </w:tbl>
    <w:p w:rsidR="00F86D35">
      <w:pPr>
        <w:spacing w:after="160" w:line="259" w:lineRule="auto"/>
        <w:jc w:val="left"/>
        <w:rPr>
          <w:rFonts w:cs="Arial"/>
        </w:rPr>
      </w:pPr>
    </w:p>
    <w:tbl>
      <w:tblPr>
        <w:tblStyle w:val="TableGrid"/>
        <w:tblW w:w="9015" w:type="dxa"/>
        <w:tblLayout w:type="fixed"/>
        <w:tblLook w:val="04A0"/>
      </w:tblPr>
      <w:tblGrid>
        <w:gridCol w:w="1803"/>
        <w:gridCol w:w="1027"/>
        <w:gridCol w:w="2410"/>
        <w:gridCol w:w="1134"/>
        <w:gridCol w:w="2641"/>
      </w:tblGrid>
      <w:tr w:rsidTr="00F86D35">
        <w:tblPrEx>
          <w:tblW w:w="9015" w:type="dxa"/>
          <w:tblLayout w:type="fixed"/>
          <w:tblLook w:val="04A0"/>
        </w:tblPrEx>
        <w:trPr>
          <w:trHeight w:val="387"/>
        </w:trPr>
        <w:tc>
          <w:tcPr>
            <w:tcW w:w="9015" w:type="dxa"/>
            <w:gridSpan w:val="5"/>
            <w:shd w:val="clear" w:color="auto" w:fill="24B2A3"/>
            <w:vAlign w:val="center"/>
          </w:tcPr>
          <w:p w:rsidR="00F86D35">
            <w:pPr>
              <w:spacing w:before="60" w:after="60" w:line="240" w:lineRule="auto"/>
              <w:jc w:val="left"/>
              <w:rPr>
                <w:rFonts w:cs="Arial"/>
              </w:rPr>
            </w:pPr>
            <w:r>
              <w:rPr>
                <w:rFonts w:eastAsia="Times New Roman" w:cs="Arial"/>
                <w:b/>
                <w:bCs/>
                <w:color w:val="FFFFFF" w:themeColor="background1"/>
                <w:sz w:val="20"/>
                <w:szCs w:val="20"/>
              </w:rPr>
              <w:t>Tabulka 5: Dimenze 2 – forma financování</w:t>
            </w:r>
          </w:p>
        </w:tc>
      </w:tr>
      <w:tr w:rsidTr="00F86D35">
        <w:tblPrEx>
          <w:tblW w:w="9015" w:type="dxa"/>
          <w:tblLayout w:type="fixed"/>
          <w:tblLook w:val="04A0"/>
        </w:tblPrEx>
        <w:trPr>
          <w:trHeight w:val="1091"/>
        </w:trPr>
        <w:tc>
          <w:tcPr>
            <w:tcW w:w="1803" w:type="dxa"/>
            <w:shd w:val="clear" w:color="auto" w:fill="60BFB6"/>
            <w:vAlign w:val="center"/>
          </w:tcPr>
          <w:p w:rsidR="00F86D35">
            <w:pPr>
              <w:spacing w:after="0" w:line="240" w:lineRule="auto"/>
              <w:jc w:val="left"/>
              <w:rPr>
                <w:rFonts w:cs="Arial"/>
              </w:rPr>
            </w:pPr>
            <w:r>
              <w:rPr>
                <w:rFonts w:eastAsia="Times New Roman" w:cs="Arial"/>
                <w:b/>
                <w:bCs/>
                <w:sz w:val="20"/>
                <w:szCs w:val="20"/>
              </w:rPr>
              <w:t>Číslo priority</w:t>
            </w:r>
          </w:p>
        </w:tc>
        <w:tc>
          <w:tcPr>
            <w:tcW w:w="1027" w:type="dxa"/>
            <w:shd w:val="clear" w:color="auto" w:fill="60BFB6"/>
            <w:vAlign w:val="center"/>
          </w:tcPr>
          <w:p w:rsidR="00F86D35">
            <w:pPr>
              <w:spacing w:after="0" w:line="240" w:lineRule="auto"/>
              <w:jc w:val="left"/>
              <w:rPr>
                <w:rFonts w:cs="Arial"/>
              </w:rPr>
            </w:pPr>
            <w:r>
              <w:rPr>
                <w:rFonts w:eastAsia="Times New Roman" w:cs="Arial"/>
                <w:b/>
                <w:bCs/>
                <w:sz w:val="20"/>
                <w:szCs w:val="20"/>
              </w:rPr>
              <w:t>Fond</w:t>
            </w:r>
          </w:p>
        </w:tc>
        <w:tc>
          <w:tcPr>
            <w:tcW w:w="2410" w:type="dxa"/>
            <w:shd w:val="clear" w:color="auto" w:fill="60BFB6"/>
            <w:vAlign w:val="center"/>
          </w:tcPr>
          <w:p w:rsidR="00F86D35">
            <w:pPr>
              <w:spacing w:after="0" w:line="240" w:lineRule="auto"/>
              <w:jc w:val="left"/>
              <w:rPr>
                <w:rFonts w:cs="Arial"/>
              </w:rPr>
            </w:pPr>
            <w:r>
              <w:rPr>
                <w:rFonts w:eastAsia="Times New Roman" w:cs="Arial"/>
                <w:b/>
                <w:bCs/>
                <w:sz w:val="20"/>
                <w:szCs w:val="20"/>
              </w:rPr>
              <w:t xml:space="preserve">Kategorie regionu </w:t>
            </w:r>
            <w:r>
              <w:rPr>
                <w:rFonts w:eastAsia="Times New Roman" w:cs="Arial"/>
                <w:b/>
                <w:bCs/>
                <w:i/>
                <w:iCs/>
                <w:sz w:val="20"/>
                <w:szCs w:val="20"/>
              </w:rPr>
              <w:t>(nerelevantní pro FS)</w:t>
            </w:r>
          </w:p>
        </w:tc>
        <w:tc>
          <w:tcPr>
            <w:tcW w:w="1134" w:type="dxa"/>
            <w:shd w:val="clear" w:color="auto" w:fill="60BFB6"/>
            <w:vAlign w:val="center"/>
          </w:tcPr>
          <w:p w:rsidR="00F86D35">
            <w:pPr>
              <w:spacing w:after="0" w:line="240" w:lineRule="auto"/>
              <w:jc w:val="left"/>
              <w:rPr>
                <w:rFonts w:cs="Arial"/>
              </w:rPr>
            </w:pPr>
            <w:r>
              <w:rPr>
                <w:rFonts w:eastAsia="Times New Roman" w:cs="Arial"/>
                <w:b/>
                <w:bCs/>
                <w:sz w:val="20"/>
                <w:szCs w:val="20"/>
              </w:rPr>
              <w:t xml:space="preserve">Kód </w:t>
            </w:r>
          </w:p>
        </w:tc>
        <w:tc>
          <w:tcPr>
            <w:tcW w:w="2641" w:type="dxa"/>
            <w:shd w:val="clear" w:color="auto" w:fill="60BFB6"/>
            <w:vAlign w:val="center"/>
          </w:tcPr>
          <w:p w:rsidR="00F86D35">
            <w:pPr>
              <w:spacing w:after="0" w:line="240" w:lineRule="auto"/>
              <w:jc w:val="left"/>
              <w:rPr>
                <w:rFonts w:cs="Arial"/>
              </w:rPr>
            </w:pPr>
            <w:r>
              <w:rPr>
                <w:rFonts w:eastAsia="Times New Roman" w:cs="Arial"/>
                <w:b/>
                <w:bCs/>
                <w:sz w:val="20"/>
                <w:szCs w:val="20"/>
              </w:rPr>
              <w:t>Částka (v EUR)</w:t>
            </w:r>
          </w:p>
        </w:tc>
      </w:tr>
      <w:tr w:rsidTr="00F86D35">
        <w:tblPrEx>
          <w:tblW w:w="9015" w:type="dxa"/>
          <w:tblLayout w:type="fixed"/>
          <w:tblLook w:val="04A0"/>
        </w:tblPrEx>
        <w:trPr>
          <w:trHeight w:val="567"/>
        </w:trPr>
        <w:tc>
          <w:tcPr>
            <w:tcW w:w="1803" w:type="dxa"/>
            <w:vMerge w:val="restart"/>
            <w:vAlign w:val="center"/>
          </w:tcPr>
          <w:p w:rsidR="00F86D35">
            <w:pPr>
              <w:spacing w:after="0" w:line="240" w:lineRule="auto"/>
              <w:jc w:val="left"/>
              <w:rPr>
                <w:rFonts w:cs="Arial"/>
              </w:rPr>
            </w:pPr>
            <w:r>
              <w:rPr>
                <w:rFonts w:eastAsia="Times New Roman" w:cs="Arial"/>
                <w:bCs/>
                <w:sz w:val="20"/>
                <w:szCs w:val="20"/>
              </w:rPr>
              <w:t>2</w:t>
            </w:r>
          </w:p>
        </w:tc>
        <w:tc>
          <w:tcPr>
            <w:tcW w:w="1027" w:type="dxa"/>
            <w:vMerge w:val="restart"/>
            <w:vAlign w:val="center"/>
          </w:tcPr>
          <w:p w:rsidR="00F86D35">
            <w:pPr>
              <w:spacing w:after="0" w:line="240" w:lineRule="auto"/>
              <w:jc w:val="left"/>
              <w:rPr>
                <w:rFonts w:cs="Arial"/>
              </w:rPr>
            </w:pPr>
            <w:r>
              <w:rPr>
                <w:rFonts w:cs="Arial"/>
                <w:sz w:val="20"/>
                <w:szCs w:val="20"/>
              </w:rPr>
              <w:t>FST</w:t>
            </w:r>
          </w:p>
        </w:tc>
        <w:tc>
          <w:tcPr>
            <w:tcW w:w="2410" w:type="dxa"/>
            <w:vMerge w:val="restart"/>
            <w:vAlign w:val="center"/>
          </w:tcPr>
          <w:p w:rsidR="00F86D35">
            <w:pPr>
              <w:spacing w:after="0" w:line="240" w:lineRule="auto"/>
              <w:jc w:val="left"/>
              <w:rPr>
                <w:rFonts w:cs="Arial"/>
              </w:rPr>
            </w:pPr>
            <w:r>
              <w:rPr>
                <w:rFonts w:cs="Arial"/>
                <w:sz w:val="20"/>
                <w:szCs w:val="20"/>
              </w:rPr>
              <w:t>méně rozvinuté</w:t>
            </w:r>
          </w:p>
        </w:tc>
        <w:tc>
          <w:tcPr>
            <w:tcW w:w="1134" w:type="dxa"/>
            <w:vAlign w:val="center"/>
          </w:tcPr>
          <w:p w:rsidR="00F86D35">
            <w:pPr>
              <w:spacing w:after="0" w:line="240" w:lineRule="auto"/>
              <w:jc w:val="right"/>
              <w:rPr>
                <w:rFonts w:cs="Arial"/>
              </w:rPr>
            </w:pPr>
            <w:r>
              <w:rPr>
                <w:rFonts w:cs="Arial"/>
                <w:sz w:val="20"/>
                <w:szCs w:val="20"/>
              </w:rPr>
              <w:t>01</w:t>
            </w:r>
          </w:p>
        </w:tc>
        <w:tc>
          <w:tcPr>
            <w:tcW w:w="2641" w:type="dxa"/>
            <w:vAlign w:val="center"/>
          </w:tcPr>
          <w:p w:rsidR="00F86D35">
            <w:pPr>
              <w:spacing w:after="0" w:line="240" w:lineRule="auto"/>
              <w:jc w:val="right"/>
              <w:rPr>
                <w:rFonts w:cs="Arial"/>
                <w:color w:val="000000"/>
                <w:sz w:val="20"/>
                <w:szCs w:val="20"/>
              </w:rPr>
            </w:pPr>
            <w:r>
              <w:rPr>
                <w:rFonts w:cs="Arial"/>
                <w:color w:val="000000"/>
                <w:sz w:val="20"/>
                <w:szCs w:val="20"/>
              </w:rPr>
              <w:t>595 570 574</w:t>
            </w:r>
          </w:p>
        </w:tc>
      </w:tr>
      <w:tr w:rsidTr="00F86D35">
        <w:tblPrEx>
          <w:tblW w:w="9015" w:type="dxa"/>
          <w:tblLayout w:type="fixed"/>
          <w:tblLook w:val="04A0"/>
        </w:tblPrEx>
        <w:trPr>
          <w:trHeight w:val="567"/>
        </w:trPr>
        <w:tc>
          <w:tcPr>
            <w:tcW w:w="1803" w:type="dxa"/>
            <w:vMerge/>
            <w:vAlign w:val="center"/>
          </w:tcPr>
          <w:p w:rsidR="00F86D35">
            <w:pPr>
              <w:spacing w:after="0" w:line="240" w:lineRule="auto"/>
              <w:jc w:val="left"/>
              <w:rPr>
                <w:rFonts w:eastAsia="Times New Roman" w:cs="Arial"/>
                <w:bCs/>
                <w:sz w:val="20"/>
                <w:szCs w:val="20"/>
              </w:rPr>
            </w:pPr>
          </w:p>
        </w:tc>
        <w:tc>
          <w:tcPr>
            <w:tcW w:w="1027"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rFonts w:cs="Arial"/>
                <w:sz w:val="20"/>
                <w:szCs w:val="20"/>
              </w:rPr>
              <w:t>03</w:t>
            </w:r>
          </w:p>
        </w:tc>
        <w:tc>
          <w:tcPr>
            <w:tcW w:w="2641" w:type="dxa"/>
            <w:vAlign w:val="center"/>
          </w:tcPr>
          <w:p w:rsidR="00F86D35">
            <w:pPr>
              <w:spacing w:after="0" w:line="240" w:lineRule="auto"/>
              <w:jc w:val="right"/>
              <w:rPr>
                <w:rFonts w:cs="Arial"/>
                <w:color w:val="000000"/>
                <w:sz w:val="20"/>
                <w:szCs w:val="20"/>
              </w:rPr>
            </w:pPr>
            <w:r>
              <w:rPr>
                <w:rFonts w:cs="Arial"/>
                <w:color w:val="000000"/>
                <w:sz w:val="20"/>
                <w:szCs w:val="20"/>
              </w:rPr>
              <w:t>9 525 529</w:t>
            </w:r>
          </w:p>
        </w:tc>
      </w:tr>
      <w:tr w:rsidTr="00F86D35">
        <w:tblPrEx>
          <w:tblW w:w="9015" w:type="dxa"/>
          <w:tblLayout w:type="fixed"/>
          <w:tblLook w:val="04A0"/>
        </w:tblPrEx>
        <w:trPr>
          <w:trHeight w:val="567"/>
        </w:trPr>
        <w:tc>
          <w:tcPr>
            <w:tcW w:w="1803" w:type="dxa"/>
            <w:vMerge/>
            <w:vAlign w:val="center"/>
          </w:tcPr>
          <w:p w:rsidR="00F86D35">
            <w:pPr>
              <w:spacing w:after="0" w:line="240" w:lineRule="auto"/>
              <w:jc w:val="left"/>
              <w:rPr>
                <w:rFonts w:eastAsia="Times New Roman" w:cs="Arial"/>
                <w:bCs/>
                <w:sz w:val="20"/>
                <w:szCs w:val="20"/>
              </w:rPr>
            </w:pPr>
          </w:p>
        </w:tc>
        <w:tc>
          <w:tcPr>
            <w:tcW w:w="1027"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rFonts w:cs="Arial"/>
                <w:sz w:val="20"/>
                <w:szCs w:val="20"/>
              </w:rPr>
              <w:t>05</w:t>
            </w:r>
          </w:p>
        </w:tc>
        <w:tc>
          <w:tcPr>
            <w:tcW w:w="2641" w:type="dxa"/>
            <w:vAlign w:val="center"/>
          </w:tcPr>
          <w:p w:rsidR="00F86D35">
            <w:pPr>
              <w:spacing w:after="0" w:line="240" w:lineRule="auto"/>
              <w:jc w:val="right"/>
              <w:rPr>
                <w:rFonts w:cs="Arial"/>
                <w:color w:val="000000"/>
                <w:sz w:val="20"/>
                <w:szCs w:val="20"/>
              </w:rPr>
            </w:pPr>
            <w:r>
              <w:rPr>
                <w:rFonts w:cs="Arial"/>
                <w:color w:val="000000"/>
                <w:sz w:val="20"/>
                <w:szCs w:val="20"/>
              </w:rPr>
              <w:t>3 175 176</w:t>
            </w:r>
          </w:p>
        </w:tc>
      </w:tr>
    </w:tbl>
    <w:p w:rsidR="00F86D35">
      <w:pPr>
        <w:rPr>
          <w:rFonts w:cs="Arial"/>
        </w:rPr>
      </w:pPr>
    </w:p>
    <w:tbl>
      <w:tblPr>
        <w:tblStyle w:val="TableGrid"/>
        <w:tblW w:w="9067" w:type="dxa"/>
        <w:tblLayout w:type="fixed"/>
        <w:tblLook w:val="04A0"/>
      </w:tblPr>
      <w:tblGrid>
        <w:gridCol w:w="1852"/>
        <w:gridCol w:w="978"/>
        <w:gridCol w:w="2410"/>
        <w:gridCol w:w="1134"/>
        <w:gridCol w:w="2693"/>
      </w:tblGrid>
      <w:tr w:rsidTr="00F86D35">
        <w:tblPrEx>
          <w:tblW w:w="9067" w:type="dxa"/>
          <w:tblLayout w:type="fixed"/>
          <w:tblLook w:val="04A0"/>
        </w:tblPrEx>
        <w:trPr>
          <w:trHeight w:val="394"/>
        </w:trPr>
        <w:tc>
          <w:tcPr>
            <w:tcW w:w="9067" w:type="dxa"/>
            <w:gridSpan w:val="5"/>
            <w:shd w:val="clear" w:color="auto" w:fill="24B2A3"/>
            <w:vAlign w:val="center"/>
          </w:tcPr>
          <w:p w:rsidR="00F86D35">
            <w:pPr>
              <w:spacing w:before="60" w:after="60" w:line="240" w:lineRule="auto"/>
              <w:jc w:val="left"/>
              <w:rPr>
                <w:rFonts w:cs="Arial"/>
              </w:rPr>
            </w:pPr>
            <w:r>
              <w:rPr>
                <w:rFonts w:eastAsia="Times New Roman" w:cs="Arial"/>
                <w:b/>
                <w:bCs/>
                <w:color w:val="FFFFFF" w:themeColor="background1"/>
                <w:sz w:val="20"/>
                <w:szCs w:val="20"/>
              </w:rPr>
              <w:t>Tabulka 6: Dimenze 3 – mechanismus územního plnění a územní zaměření</w:t>
            </w:r>
          </w:p>
        </w:tc>
      </w:tr>
      <w:tr w:rsidTr="00F86D35">
        <w:tblPrEx>
          <w:tblW w:w="9067" w:type="dxa"/>
          <w:tblLayout w:type="fixed"/>
          <w:tblLook w:val="04A0"/>
        </w:tblPrEx>
        <w:trPr>
          <w:trHeight w:val="1035"/>
        </w:trPr>
        <w:tc>
          <w:tcPr>
            <w:tcW w:w="1852" w:type="dxa"/>
            <w:shd w:val="clear" w:color="auto" w:fill="60BFB6"/>
            <w:vAlign w:val="center"/>
          </w:tcPr>
          <w:p w:rsidR="00F86D35">
            <w:pPr>
              <w:spacing w:after="0" w:line="240" w:lineRule="auto"/>
              <w:jc w:val="left"/>
              <w:rPr>
                <w:rFonts w:cs="Arial"/>
              </w:rPr>
            </w:pPr>
            <w:r>
              <w:rPr>
                <w:rFonts w:eastAsia="Times New Roman" w:cs="Arial"/>
                <w:b/>
                <w:bCs/>
                <w:sz w:val="20"/>
                <w:szCs w:val="20"/>
              </w:rPr>
              <w:t>Číslo priority</w:t>
            </w:r>
          </w:p>
        </w:tc>
        <w:tc>
          <w:tcPr>
            <w:tcW w:w="978" w:type="dxa"/>
            <w:shd w:val="clear" w:color="auto" w:fill="60BFB6"/>
            <w:vAlign w:val="center"/>
          </w:tcPr>
          <w:p w:rsidR="00F86D35">
            <w:pPr>
              <w:spacing w:after="0" w:line="240" w:lineRule="auto"/>
              <w:jc w:val="left"/>
              <w:rPr>
                <w:rFonts w:cs="Arial"/>
              </w:rPr>
            </w:pPr>
            <w:r>
              <w:rPr>
                <w:rFonts w:eastAsia="Times New Roman" w:cs="Arial"/>
                <w:b/>
                <w:bCs/>
                <w:sz w:val="20"/>
                <w:szCs w:val="20"/>
              </w:rPr>
              <w:t>Fond</w:t>
            </w:r>
          </w:p>
        </w:tc>
        <w:tc>
          <w:tcPr>
            <w:tcW w:w="2410" w:type="dxa"/>
            <w:shd w:val="clear" w:color="auto" w:fill="60BFB6"/>
            <w:vAlign w:val="center"/>
          </w:tcPr>
          <w:p w:rsidR="00F86D35">
            <w:pPr>
              <w:spacing w:after="0" w:line="240" w:lineRule="auto"/>
              <w:jc w:val="left"/>
              <w:rPr>
                <w:rFonts w:cs="Arial"/>
              </w:rPr>
            </w:pPr>
            <w:r>
              <w:rPr>
                <w:rFonts w:eastAsia="Times New Roman" w:cs="Arial"/>
                <w:b/>
                <w:bCs/>
                <w:sz w:val="20"/>
                <w:szCs w:val="20"/>
              </w:rPr>
              <w:t xml:space="preserve">Kategorie regionu </w:t>
            </w:r>
            <w:r>
              <w:rPr>
                <w:rFonts w:eastAsia="Times New Roman" w:cs="Arial"/>
                <w:b/>
                <w:bCs/>
                <w:i/>
                <w:iCs/>
                <w:sz w:val="20"/>
                <w:szCs w:val="20"/>
              </w:rPr>
              <w:t>(nerelevantní pro FS)</w:t>
            </w:r>
          </w:p>
        </w:tc>
        <w:tc>
          <w:tcPr>
            <w:tcW w:w="1134" w:type="dxa"/>
            <w:shd w:val="clear" w:color="auto" w:fill="60BFB6"/>
            <w:vAlign w:val="center"/>
          </w:tcPr>
          <w:p w:rsidR="00F86D35">
            <w:pPr>
              <w:spacing w:after="0" w:line="240" w:lineRule="auto"/>
              <w:jc w:val="left"/>
              <w:rPr>
                <w:rFonts w:cs="Arial"/>
              </w:rPr>
            </w:pPr>
            <w:r>
              <w:rPr>
                <w:rFonts w:eastAsia="Times New Roman" w:cs="Arial"/>
                <w:b/>
                <w:bCs/>
                <w:sz w:val="20"/>
                <w:szCs w:val="20"/>
              </w:rPr>
              <w:t xml:space="preserve">Kód </w:t>
            </w:r>
          </w:p>
        </w:tc>
        <w:tc>
          <w:tcPr>
            <w:tcW w:w="2693" w:type="dxa"/>
            <w:shd w:val="clear" w:color="auto" w:fill="60BFB6"/>
            <w:vAlign w:val="center"/>
          </w:tcPr>
          <w:p w:rsidR="00F86D35">
            <w:pPr>
              <w:spacing w:after="0" w:line="240" w:lineRule="auto"/>
              <w:jc w:val="left"/>
              <w:rPr>
                <w:rFonts w:cs="Arial"/>
              </w:rPr>
            </w:pPr>
            <w:r>
              <w:rPr>
                <w:rFonts w:eastAsia="Times New Roman" w:cs="Arial"/>
                <w:b/>
                <w:bCs/>
                <w:sz w:val="20"/>
                <w:szCs w:val="20"/>
              </w:rPr>
              <w:t>Částka (v EUR)</w:t>
            </w:r>
          </w:p>
        </w:tc>
      </w:tr>
      <w:tr w:rsidTr="00F86D35">
        <w:tblPrEx>
          <w:tblW w:w="9067" w:type="dxa"/>
          <w:tblLayout w:type="fixed"/>
          <w:tblLook w:val="04A0"/>
        </w:tblPrEx>
        <w:trPr>
          <w:trHeight w:val="567"/>
        </w:trPr>
        <w:tc>
          <w:tcPr>
            <w:tcW w:w="1852" w:type="dxa"/>
            <w:vAlign w:val="center"/>
          </w:tcPr>
          <w:p w:rsidR="00F86D35">
            <w:pPr>
              <w:spacing w:after="0" w:line="240" w:lineRule="auto"/>
              <w:jc w:val="left"/>
              <w:rPr>
                <w:rFonts w:cs="Arial"/>
              </w:rPr>
            </w:pPr>
            <w:r>
              <w:rPr>
                <w:rFonts w:eastAsia="Times New Roman" w:cs="Arial"/>
                <w:bCs/>
                <w:sz w:val="20"/>
                <w:szCs w:val="20"/>
              </w:rPr>
              <w:t>2</w:t>
            </w:r>
          </w:p>
        </w:tc>
        <w:tc>
          <w:tcPr>
            <w:tcW w:w="978" w:type="dxa"/>
            <w:vAlign w:val="center"/>
          </w:tcPr>
          <w:p w:rsidR="00F86D35">
            <w:pPr>
              <w:spacing w:after="0" w:line="240" w:lineRule="auto"/>
              <w:jc w:val="left"/>
              <w:rPr>
                <w:rFonts w:cs="Arial"/>
              </w:rPr>
            </w:pPr>
            <w:r>
              <w:rPr>
                <w:rFonts w:cs="Arial"/>
                <w:sz w:val="20"/>
                <w:szCs w:val="20"/>
              </w:rPr>
              <w:t>FST</w:t>
            </w:r>
          </w:p>
        </w:tc>
        <w:tc>
          <w:tcPr>
            <w:tcW w:w="2410" w:type="dxa"/>
            <w:vAlign w:val="center"/>
          </w:tcPr>
          <w:p w:rsidR="00F86D35">
            <w:pPr>
              <w:spacing w:after="0" w:line="240" w:lineRule="auto"/>
              <w:jc w:val="left"/>
              <w:rPr>
                <w:rFonts w:cs="Arial"/>
              </w:rPr>
            </w:pPr>
            <w:r>
              <w:rPr>
                <w:rFonts w:cs="Arial"/>
                <w:sz w:val="20"/>
                <w:szCs w:val="20"/>
              </w:rPr>
              <w:t>méně rozvinuté</w:t>
            </w:r>
          </w:p>
        </w:tc>
        <w:tc>
          <w:tcPr>
            <w:tcW w:w="1134" w:type="dxa"/>
            <w:vAlign w:val="center"/>
          </w:tcPr>
          <w:p w:rsidR="00F86D35">
            <w:pPr>
              <w:spacing w:after="0" w:line="240" w:lineRule="auto"/>
              <w:jc w:val="right"/>
              <w:rPr>
                <w:rFonts w:cs="Arial"/>
              </w:rPr>
            </w:pPr>
            <w:r>
              <w:rPr>
                <w:rFonts w:eastAsia="Times New Roman" w:cs="Arial"/>
                <w:bCs/>
                <w:sz w:val="20"/>
                <w:szCs w:val="20"/>
              </w:rPr>
              <w:t>033</w:t>
            </w:r>
          </w:p>
        </w:tc>
        <w:tc>
          <w:tcPr>
            <w:tcW w:w="2693" w:type="dxa"/>
            <w:vAlign w:val="center"/>
          </w:tcPr>
          <w:p w:rsidR="00F86D35">
            <w:pPr>
              <w:spacing w:after="0" w:line="240" w:lineRule="auto"/>
              <w:jc w:val="right"/>
              <w:rPr>
                <w:rFonts w:cs="Arial"/>
              </w:rPr>
            </w:pPr>
            <w:r>
              <w:rPr>
                <w:rFonts w:eastAsia="Times New Roman" w:cs="Arial"/>
                <w:sz w:val="20"/>
                <w:szCs w:val="20"/>
              </w:rPr>
              <w:t>608 271 279</w:t>
            </w:r>
          </w:p>
        </w:tc>
      </w:tr>
    </w:tbl>
    <w:p w:rsidR="00F86D35"/>
    <w:tbl>
      <w:tblPr>
        <w:tblStyle w:val="TableGrid"/>
        <w:tblW w:w="9067" w:type="dxa"/>
        <w:tblLayout w:type="fixed"/>
        <w:tblLook w:val="04A0"/>
      </w:tblPr>
      <w:tblGrid>
        <w:gridCol w:w="1852"/>
        <w:gridCol w:w="978"/>
        <w:gridCol w:w="2410"/>
        <w:gridCol w:w="1134"/>
        <w:gridCol w:w="2693"/>
      </w:tblGrid>
      <w:tr w:rsidTr="00F86D35">
        <w:tblPrEx>
          <w:tblW w:w="9067" w:type="dxa"/>
          <w:tblLayout w:type="fixed"/>
          <w:tblLook w:val="04A0"/>
        </w:tblPrEx>
        <w:trPr>
          <w:trHeight w:val="406"/>
        </w:trPr>
        <w:tc>
          <w:tcPr>
            <w:tcW w:w="9067" w:type="dxa"/>
            <w:gridSpan w:val="5"/>
            <w:shd w:val="clear" w:color="auto" w:fill="24B2A3"/>
            <w:vAlign w:val="center"/>
          </w:tcPr>
          <w:p w:rsidR="00F86D35">
            <w:pPr>
              <w:tabs>
                <w:tab w:val="left" w:pos="5834"/>
              </w:tabs>
              <w:spacing w:before="60" w:after="60" w:line="240" w:lineRule="auto"/>
              <w:jc w:val="left"/>
              <w:rPr>
                <w:rFonts w:cs="Arial"/>
              </w:rPr>
            </w:pPr>
            <w:r>
              <w:rPr>
                <w:rFonts w:eastAsia="Times New Roman" w:cs="Arial"/>
                <w:b/>
                <w:bCs/>
                <w:color w:val="FFFFFF" w:themeColor="background1"/>
                <w:sz w:val="20"/>
                <w:szCs w:val="20"/>
              </w:rPr>
              <w:t>Tabulka 8: Dimenze 3 – dimenze genderové rovnosti</w:t>
            </w:r>
          </w:p>
        </w:tc>
      </w:tr>
      <w:tr w:rsidTr="00F86D35">
        <w:tblPrEx>
          <w:tblW w:w="9067" w:type="dxa"/>
          <w:tblLayout w:type="fixed"/>
          <w:tblLook w:val="04A0"/>
        </w:tblPrEx>
        <w:trPr>
          <w:trHeight w:val="1035"/>
        </w:trPr>
        <w:tc>
          <w:tcPr>
            <w:tcW w:w="1852" w:type="dxa"/>
            <w:shd w:val="clear" w:color="auto" w:fill="60BFB6"/>
            <w:vAlign w:val="center"/>
          </w:tcPr>
          <w:p w:rsidR="00F86D35">
            <w:pPr>
              <w:spacing w:after="0" w:line="240" w:lineRule="auto"/>
              <w:jc w:val="left"/>
              <w:rPr>
                <w:rFonts w:cs="Arial"/>
              </w:rPr>
            </w:pPr>
            <w:r>
              <w:rPr>
                <w:rFonts w:eastAsia="Times New Roman" w:cs="Arial"/>
                <w:b/>
                <w:bCs/>
                <w:sz w:val="20"/>
                <w:szCs w:val="20"/>
              </w:rPr>
              <w:t>Číslo priority</w:t>
            </w:r>
          </w:p>
        </w:tc>
        <w:tc>
          <w:tcPr>
            <w:tcW w:w="978" w:type="dxa"/>
            <w:shd w:val="clear" w:color="auto" w:fill="60BFB6"/>
            <w:vAlign w:val="center"/>
          </w:tcPr>
          <w:p w:rsidR="00F86D35">
            <w:pPr>
              <w:spacing w:after="0" w:line="240" w:lineRule="auto"/>
              <w:jc w:val="left"/>
              <w:rPr>
                <w:rFonts w:cs="Arial"/>
              </w:rPr>
            </w:pPr>
            <w:r>
              <w:rPr>
                <w:rFonts w:eastAsia="Times New Roman" w:cs="Arial"/>
                <w:b/>
                <w:bCs/>
                <w:sz w:val="20"/>
                <w:szCs w:val="20"/>
              </w:rPr>
              <w:t>Fond</w:t>
            </w:r>
          </w:p>
        </w:tc>
        <w:tc>
          <w:tcPr>
            <w:tcW w:w="2410" w:type="dxa"/>
            <w:shd w:val="clear" w:color="auto" w:fill="60BFB6"/>
            <w:vAlign w:val="center"/>
          </w:tcPr>
          <w:p w:rsidR="00F86D35">
            <w:pPr>
              <w:spacing w:after="0" w:line="240" w:lineRule="auto"/>
              <w:jc w:val="left"/>
              <w:rPr>
                <w:rFonts w:cs="Arial"/>
              </w:rPr>
            </w:pPr>
            <w:r>
              <w:rPr>
                <w:rFonts w:eastAsia="Times New Roman" w:cs="Arial"/>
                <w:b/>
                <w:bCs/>
                <w:sz w:val="20"/>
                <w:szCs w:val="20"/>
              </w:rPr>
              <w:t xml:space="preserve">Kategorie regionu </w:t>
            </w:r>
            <w:r>
              <w:rPr>
                <w:rFonts w:eastAsia="Times New Roman" w:cs="Arial"/>
                <w:b/>
                <w:bCs/>
                <w:i/>
                <w:iCs/>
                <w:sz w:val="20"/>
                <w:szCs w:val="20"/>
              </w:rPr>
              <w:t>(nerelevantní pro FS)</w:t>
            </w:r>
          </w:p>
        </w:tc>
        <w:tc>
          <w:tcPr>
            <w:tcW w:w="1134" w:type="dxa"/>
            <w:shd w:val="clear" w:color="auto" w:fill="60BFB6"/>
            <w:vAlign w:val="center"/>
          </w:tcPr>
          <w:p w:rsidR="00F86D35">
            <w:pPr>
              <w:spacing w:after="0" w:line="240" w:lineRule="auto"/>
              <w:jc w:val="left"/>
              <w:rPr>
                <w:rFonts w:cs="Arial"/>
              </w:rPr>
            </w:pPr>
            <w:r>
              <w:rPr>
                <w:rFonts w:eastAsia="Times New Roman" w:cs="Arial"/>
                <w:b/>
                <w:bCs/>
                <w:sz w:val="20"/>
                <w:szCs w:val="20"/>
              </w:rPr>
              <w:t xml:space="preserve">Kód </w:t>
            </w:r>
          </w:p>
        </w:tc>
        <w:tc>
          <w:tcPr>
            <w:tcW w:w="2693" w:type="dxa"/>
            <w:shd w:val="clear" w:color="auto" w:fill="60BFB6"/>
            <w:vAlign w:val="center"/>
          </w:tcPr>
          <w:p w:rsidR="00F86D35">
            <w:pPr>
              <w:spacing w:after="0" w:line="240" w:lineRule="auto"/>
              <w:jc w:val="left"/>
              <w:rPr>
                <w:rFonts w:cs="Arial"/>
              </w:rPr>
            </w:pPr>
            <w:r>
              <w:rPr>
                <w:rFonts w:eastAsia="Times New Roman" w:cs="Arial"/>
                <w:b/>
                <w:bCs/>
                <w:sz w:val="20"/>
                <w:szCs w:val="20"/>
              </w:rPr>
              <w:t>Částka (v EUR)</w:t>
            </w:r>
          </w:p>
        </w:tc>
      </w:tr>
      <w:tr w:rsidTr="00F86D35">
        <w:tblPrEx>
          <w:tblW w:w="9067" w:type="dxa"/>
          <w:tblLayout w:type="fixed"/>
          <w:tblLook w:val="04A0"/>
        </w:tblPrEx>
        <w:trPr>
          <w:trHeight w:val="567"/>
        </w:trPr>
        <w:tc>
          <w:tcPr>
            <w:tcW w:w="1852" w:type="dxa"/>
            <w:vAlign w:val="center"/>
          </w:tcPr>
          <w:p w:rsidR="00F86D35">
            <w:pPr>
              <w:spacing w:after="0" w:line="240" w:lineRule="auto"/>
              <w:jc w:val="left"/>
              <w:rPr>
                <w:rFonts w:cs="Arial"/>
              </w:rPr>
            </w:pPr>
            <w:r>
              <w:rPr>
                <w:rFonts w:eastAsia="Times New Roman" w:cs="Arial"/>
                <w:bCs/>
                <w:sz w:val="20"/>
                <w:szCs w:val="20"/>
              </w:rPr>
              <w:t>2</w:t>
            </w:r>
          </w:p>
        </w:tc>
        <w:tc>
          <w:tcPr>
            <w:tcW w:w="978" w:type="dxa"/>
            <w:vAlign w:val="center"/>
          </w:tcPr>
          <w:p w:rsidR="00F86D35">
            <w:pPr>
              <w:spacing w:after="0" w:line="240" w:lineRule="auto"/>
              <w:jc w:val="left"/>
              <w:rPr>
                <w:rFonts w:cs="Arial"/>
              </w:rPr>
            </w:pPr>
            <w:r>
              <w:rPr>
                <w:rFonts w:cs="Arial"/>
                <w:sz w:val="20"/>
                <w:szCs w:val="20"/>
              </w:rPr>
              <w:t>FST</w:t>
            </w:r>
          </w:p>
        </w:tc>
        <w:tc>
          <w:tcPr>
            <w:tcW w:w="2410" w:type="dxa"/>
            <w:vAlign w:val="center"/>
          </w:tcPr>
          <w:p w:rsidR="00F86D35">
            <w:pPr>
              <w:spacing w:after="0" w:line="240" w:lineRule="auto"/>
              <w:jc w:val="left"/>
              <w:rPr>
                <w:rFonts w:cs="Arial"/>
              </w:rPr>
            </w:pPr>
            <w:r>
              <w:rPr>
                <w:rFonts w:cs="Arial"/>
                <w:sz w:val="20"/>
                <w:szCs w:val="20"/>
              </w:rPr>
              <w:t>méně rozvinuté</w:t>
            </w:r>
          </w:p>
        </w:tc>
        <w:tc>
          <w:tcPr>
            <w:tcW w:w="1134" w:type="dxa"/>
            <w:vAlign w:val="center"/>
          </w:tcPr>
          <w:p w:rsidR="00F86D35">
            <w:pPr>
              <w:spacing w:after="0" w:line="240" w:lineRule="auto"/>
              <w:jc w:val="right"/>
              <w:rPr>
                <w:rFonts w:cs="Arial"/>
              </w:rPr>
            </w:pPr>
            <w:r>
              <w:rPr>
                <w:rFonts w:eastAsia="Times New Roman" w:cs="Arial"/>
                <w:bCs/>
                <w:sz w:val="20"/>
                <w:szCs w:val="20"/>
              </w:rPr>
              <w:t>03</w:t>
            </w:r>
          </w:p>
        </w:tc>
        <w:tc>
          <w:tcPr>
            <w:tcW w:w="2693" w:type="dxa"/>
            <w:vAlign w:val="center"/>
          </w:tcPr>
          <w:p w:rsidR="00F86D35">
            <w:pPr>
              <w:spacing w:after="0" w:line="240" w:lineRule="auto"/>
              <w:jc w:val="right"/>
              <w:rPr>
                <w:rFonts w:cs="Arial"/>
              </w:rPr>
            </w:pPr>
            <w:r>
              <w:rPr>
                <w:rFonts w:eastAsia="Times New Roman" w:cs="Arial"/>
                <w:sz w:val="20"/>
                <w:szCs w:val="20"/>
              </w:rPr>
              <w:t>608 271 279</w:t>
            </w:r>
          </w:p>
        </w:tc>
      </w:tr>
    </w:tbl>
    <w:p w:rsidR="00F86D35"/>
    <w:p w:rsidR="00F86D35">
      <w:pPr>
        <w:spacing w:after="160" w:line="259" w:lineRule="auto"/>
        <w:jc w:val="left"/>
      </w:pPr>
      <w:r>
        <w:br w:type="page"/>
      </w:r>
    </w:p>
    <w:p w:rsidR="00F86D35">
      <w:pPr>
        <w:pStyle w:val="Heading3"/>
      </w:pPr>
      <w:bookmarkStart w:id="15" w:name="_Toc256000013"/>
      <w:r>
        <w:rPr>
          <w:rFonts w:eastAsiaTheme="minorHAnsi" w:cstheme="minorBidi"/>
        </w:rPr>
        <w:t>Priorita Moravskoslezský kraj</w:t>
      </w:r>
      <w:bookmarkEnd w:id="15"/>
    </w:p>
    <w:p w:rsidR="00F86D35">
      <w:pPr>
        <w:pStyle w:val="Heading4"/>
      </w:pPr>
      <w:r>
        <w:rPr>
          <w:rFonts w:eastAsiaTheme="minorHAnsi" w:cstheme="minorBidi"/>
        </w:rPr>
        <w:t>Intervence fondů</w:t>
      </w:r>
    </w:p>
    <w:p w:rsidR="00F86D35">
      <w:pPr>
        <w:pStyle w:val="Heading6"/>
        <w:rPr>
          <w:lang w:val="en-US"/>
        </w:rPr>
      </w:pPr>
      <w:r>
        <w:t>Související druhy akcí</w:t>
      </w:r>
    </w:p>
    <w:p w:rsidR="00F86D35" w:rsidP="00972B89">
      <w:pPr>
        <w:pStyle w:val="Heading7"/>
        <w:numPr>
          <w:ilvl w:val="0"/>
          <w:numId w:val="27"/>
        </w:numPr>
        <w:rPr>
          <w:shd w:val="clear" w:color="auto" w:fill="FFFFFF"/>
        </w:rPr>
      </w:pPr>
      <w:r>
        <w:rPr>
          <w:shd w:val="clear" w:color="auto" w:fill="FFFFFF"/>
        </w:rPr>
        <w:t>Tematické výzvy</w:t>
      </w:r>
    </w:p>
    <w:p w:rsidR="00F86D35">
      <w:pPr>
        <w:rPr>
          <w:shd w:val="clear" w:color="auto" w:fill="FFFFFF"/>
        </w:rPr>
      </w:pPr>
      <w:r>
        <w:rPr>
          <w:shd w:val="clear" w:color="auto" w:fill="FFFFFF"/>
        </w:rPr>
        <w:t xml:space="preserve">V rámci specifického cíle prostřednictvím </w:t>
      </w:r>
      <w:r>
        <w:rPr>
          <w:b/>
          <w:bCs/>
          <w:shd w:val="clear" w:color="auto" w:fill="FFFFFF"/>
        </w:rPr>
        <w:t>tematick</w:t>
      </w:r>
      <w:r>
        <w:rPr>
          <w:rFonts w:hint="eastAsia"/>
          <w:b/>
          <w:bCs/>
          <w:shd w:val="clear" w:color="auto" w:fill="FFFFFF"/>
        </w:rPr>
        <w:t>ý</w:t>
      </w:r>
      <w:r>
        <w:rPr>
          <w:b/>
          <w:bCs/>
          <w:shd w:val="clear" w:color="auto" w:fill="FFFFFF"/>
        </w:rPr>
        <w:t>ch v</w:t>
      </w:r>
      <w:r>
        <w:rPr>
          <w:rFonts w:hint="eastAsia"/>
          <w:b/>
          <w:bCs/>
          <w:shd w:val="clear" w:color="auto" w:fill="FFFFFF"/>
        </w:rPr>
        <w:t>ý</w:t>
      </w:r>
      <w:r>
        <w:rPr>
          <w:b/>
          <w:bCs/>
          <w:shd w:val="clear" w:color="auto" w:fill="FFFFFF"/>
        </w:rPr>
        <w:t>zev</w:t>
      </w:r>
      <w:r>
        <w:rPr>
          <w:shd w:val="clear" w:color="auto" w:fill="FFFFFF"/>
        </w:rPr>
        <w:t xml:space="preserve"> podporujeme intervence zaměřené na </w:t>
      </w:r>
      <w:r>
        <w:rPr>
          <w:b/>
          <w:bCs/>
          <w:shd w:val="clear" w:color="auto" w:fill="FFFFFF"/>
        </w:rPr>
        <w:t>kl</w:t>
      </w:r>
      <w:r>
        <w:rPr>
          <w:rFonts w:hint="eastAsia"/>
          <w:b/>
          <w:bCs/>
          <w:shd w:val="clear" w:color="auto" w:fill="FFFFFF"/>
        </w:rPr>
        <w:t>íč</w:t>
      </w:r>
      <w:r>
        <w:rPr>
          <w:b/>
          <w:bCs/>
          <w:shd w:val="clear" w:color="auto" w:fill="FFFFFF"/>
        </w:rPr>
        <w:t>ov</w:t>
      </w:r>
      <w:r>
        <w:rPr>
          <w:rFonts w:hint="eastAsia"/>
          <w:b/>
          <w:bCs/>
          <w:shd w:val="clear" w:color="auto" w:fill="FFFFFF"/>
        </w:rPr>
        <w:t>é</w:t>
      </w:r>
      <w:r>
        <w:rPr>
          <w:b/>
          <w:bCs/>
          <w:shd w:val="clear" w:color="auto" w:fill="FFFFFF"/>
        </w:rPr>
        <w:t xml:space="preserve"> pot</w:t>
      </w:r>
      <w:r>
        <w:rPr>
          <w:rFonts w:hint="eastAsia"/>
          <w:b/>
          <w:bCs/>
          <w:shd w:val="clear" w:color="auto" w:fill="FFFFFF"/>
        </w:rPr>
        <w:t>ř</w:t>
      </w:r>
      <w:r>
        <w:rPr>
          <w:b/>
          <w:bCs/>
          <w:shd w:val="clear" w:color="auto" w:fill="FFFFFF"/>
        </w:rPr>
        <w:t>eby kraje</w:t>
      </w:r>
      <w:r>
        <w:rPr>
          <w:shd w:val="clear" w:color="auto" w:fill="FFFFFF"/>
        </w:rPr>
        <w:t>:</w:t>
      </w:r>
    </w:p>
    <w:p w:rsidR="00F86D35" w:rsidP="00972B89">
      <w:pPr>
        <w:pStyle w:val="ListParagraph"/>
        <w:numPr>
          <w:ilvl w:val="0"/>
          <w:numId w:val="19"/>
        </w:numPr>
        <w:rPr>
          <w:shd w:val="clear" w:color="auto" w:fill="FFFFFF"/>
        </w:rPr>
      </w:pPr>
      <w:r>
        <w:rPr>
          <w:b/>
          <w:shd w:val="clear" w:color="auto" w:fill="FFFFFF"/>
        </w:rPr>
        <w:t>podporu podnikatelského sektoru a přímou tvorbu nových pracovních míst</w:t>
      </w:r>
      <w:r>
        <w:rPr>
          <w:shd w:val="clear" w:color="auto" w:fill="FFFFFF"/>
        </w:rPr>
        <w:t xml:space="preserve"> jako například:</w:t>
      </w:r>
    </w:p>
    <w:p w:rsidR="00F86D35" w:rsidP="00972B89">
      <w:pPr>
        <w:pStyle w:val="ListParagraph"/>
        <w:numPr>
          <w:ilvl w:val="1"/>
          <w:numId w:val="19"/>
        </w:numPr>
      </w:pPr>
      <w:r>
        <w:t>investice do fixního kapitálu nebo nehmotných aktiv podniků za účelem výroby zboží nebo poskytování služeb s důrazem na obory podle chytré specializace kraje (např. strojírenství, výroba materiálů nebo IT);</w:t>
      </w:r>
    </w:p>
    <w:p w:rsidR="00F86D35" w:rsidP="00972B89">
      <w:pPr>
        <w:pStyle w:val="ListParagraph"/>
        <w:numPr>
          <w:ilvl w:val="1"/>
          <w:numId w:val="19"/>
        </w:numPr>
      </w:pPr>
      <w:r>
        <w:t>podporu kulturních a kreativních odvětví mj. prostřednictvím rozvoje kulturních a kreativních center;</w:t>
      </w:r>
    </w:p>
    <w:p w:rsidR="00F86D35" w:rsidP="00972B89">
      <w:pPr>
        <w:pStyle w:val="ListParagraph"/>
        <w:numPr>
          <w:ilvl w:val="0"/>
          <w:numId w:val="19"/>
        </w:numPr>
      </w:pPr>
      <w:r>
        <w:rPr>
          <w:b/>
          <w:bCs/>
          <w:shd w:val="clear" w:color="auto" w:fill="FFFFFF"/>
        </w:rPr>
        <w:t>znovuvyužití území po t</w:t>
      </w:r>
      <w:r>
        <w:rPr>
          <w:rFonts w:hint="eastAsia"/>
          <w:b/>
          <w:bCs/>
          <w:shd w:val="clear" w:color="auto" w:fill="FFFFFF"/>
        </w:rPr>
        <w:t>ěž</w:t>
      </w:r>
      <w:r>
        <w:rPr>
          <w:b/>
          <w:bCs/>
          <w:shd w:val="clear" w:color="auto" w:fill="FFFFFF"/>
        </w:rPr>
        <w:t>b</w:t>
      </w:r>
      <w:r>
        <w:rPr>
          <w:rFonts w:hint="eastAsia"/>
          <w:b/>
          <w:bCs/>
          <w:shd w:val="clear" w:color="auto" w:fill="FFFFFF"/>
        </w:rPr>
        <w:t>ě</w:t>
      </w:r>
      <w:r>
        <w:rPr>
          <w:b/>
          <w:bCs/>
          <w:shd w:val="clear" w:color="auto" w:fill="FFFFFF"/>
        </w:rPr>
        <w:t xml:space="preserve"> černého uhlí</w:t>
      </w:r>
      <w:r>
        <w:rPr>
          <w:shd w:val="clear" w:color="auto" w:fill="FFFFFF"/>
        </w:rPr>
        <w:t xml:space="preserve"> a souvisejícího průmyslu včetně energetiky a teplárenství, a to:</w:t>
      </w:r>
    </w:p>
    <w:p w:rsidR="00F86D35" w:rsidP="00972B89">
      <w:pPr>
        <w:pStyle w:val="ListParagraph"/>
        <w:numPr>
          <w:ilvl w:val="1"/>
          <w:numId w:val="19"/>
        </w:numPr>
      </w:pPr>
      <w:r>
        <w:rPr>
          <w:color w:val="000000"/>
          <w:lang w:eastAsia="cs-CZ"/>
        </w:rPr>
        <w:t>plánování a koordinaci rozvoje území;</w:t>
      </w:r>
    </w:p>
    <w:p w:rsidR="00F86D35" w:rsidP="00972B89">
      <w:pPr>
        <w:pStyle w:val="ListParagraph"/>
        <w:numPr>
          <w:ilvl w:val="1"/>
          <w:numId w:val="19"/>
        </w:numPr>
      </w:pPr>
      <w:r>
        <w:rPr>
          <w:color w:val="000000"/>
          <w:lang w:eastAsia="cs-CZ"/>
        </w:rPr>
        <w:t>přípravné a inženýrské práce;</w:t>
      </w:r>
    </w:p>
    <w:p w:rsidR="00F86D35" w:rsidP="00972B89">
      <w:pPr>
        <w:pStyle w:val="ListParagraph"/>
        <w:numPr>
          <w:ilvl w:val="1"/>
          <w:numId w:val="19"/>
        </w:numPr>
      </w:pPr>
      <w:r>
        <w:rPr>
          <w:color w:val="000000"/>
          <w:lang w:eastAsia="cs-CZ"/>
        </w:rPr>
        <w:t>sanaci kontaminovaných lokalit a odstranění nepotřebných staveb;</w:t>
      </w:r>
    </w:p>
    <w:p w:rsidR="00F86D35" w:rsidP="00972B89">
      <w:pPr>
        <w:pStyle w:val="ListParagraph"/>
        <w:numPr>
          <w:ilvl w:val="1"/>
          <w:numId w:val="19"/>
        </w:numPr>
      </w:pPr>
      <w:r>
        <w:rPr>
          <w:color w:val="000000"/>
          <w:lang w:eastAsia="cs-CZ"/>
        </w:rPr>
        <w:t>výstavbu technické a dopravní infrastruktury v území</w:t>
      </w:r>
      <w:r>
        <w:t>;</w:t>
      </w:r>
    </w:p>
    <w:p w:rsidR="00F86D35" w:rsidP="00972B89">
      <w:pPr>
        <w:pStyle w:val="ListParagraph"/>
        <w:numPr>
          <w:ilvl w:val="1"/>
          <w:numId w:val="19"/>
        </w:numPr>
      </w:pPr>
      <w:r>
        <w:t>přírodě blízká opatření a aktivity přispívající k ochraně biodiverzity;</w:t>
      </w:r>
    </w:p>
    <w:p w:rsidR="00F86D35" w:rsidP="00972B89">
      <w:pPr>
        <w:pStyle w:val="ListParagraph"/>
        <w:numPr>
          <w:ilvl w:val="1"/>
          <w:numId w:val="19"/>
        </w:numPr>
      </w:pPr>
      <w:r>
        <w:rPr>
          <w:color w:val="000000"/>
          <w:lang w:eastAsia="cs-CZ"/>
        </w:rPr>
        <w:t>projekty nového využití území, které zahrnují širokou škálu možností od veřejné infrastruktury až po nové ekonomické nebo veřejně prospěšné aktivity</w:t>
      </w:r>
      <w:r>
        <w:t>;</w:t>
      </w:r>
    </w:p>
    <w:p w:rsidR="00F86D35">
      <w:pPr>
        <w:rPr>
          <w:shd w:val="clear" w:color="auto" w:fill="FFFFFF"/>
        </w:rPr>
      </w:pPr>
      <w:r>
        <w:rPr>
          <w:shd w:val="clear" w:color="auto" w:fill="FFFFFF"/>
        </w:rPr>
        <w:t xml:space="preserve">Tematické výzvy dále podporují intervence zaměřené na </w:t>
      </w:r>
      <w:r>
        <w:rPr>
          <w:b/>
          <w:bCs/>
          <w:shd w:val="clear" w:color="auto" w:fill="FFFFFF"/>
        </w:rPr>
        <w:t>vysoce prioritní</w:t>
      </w:r>
      <w:r>
        <w:rPr>
          <w:shd w:val="clear" w:color="auto" w:fill="FFFFFF"/>
        </w:rPr>
        <w:t xml:space="preserve"> </w:t>
      </w:r>
      <w:r>
        <w:rPr>
          <w:b/>
          <w:bCs/>
          <w:shd w:val="clear" w:color="auto" w:fill="FFFFFF"/>
        </w:rPr>
        <w:t>potřeby kraje</w:t>
      </w:r>
      <w:r>
        <w:rPr>
          <w:shd w:val="clear" w:color="auto" w:fill="FFFFFF"/>
        </w:rPr>
        <w:t>:</w:t>
      </w:r>
    </w:p>
    <w:p w:rsidR="00F86D35" w:rsidP="00972B89">
      <w:pPr>
        <w:pStyle w:val="ListParagraph"/>
        <w:numPr>
          <w:ilvl w:val="0"/>
          <w:numId w:val="19"/>
        </w:numPr>
      </w:pPr>
      <w:r>
        <w:rPr>
          <w:b/>
          <w:bCs/>
          <w:shd w:val="clear" w:color="auto" w:fill="FFFFFF"/>
        </w:rPr>
        <w:t xml:space="preserve">rozvoj nových obnovitelných zdrojů </w:t>
      </w:r>
      <w:r>
        <w:rPr>
          <w:shd w:val="clear" w:color="auto" w:fill="FFFFFF"/>
        </w:rPr>
        <w:t>a souvisejících technologií, které umožní přechod ke klimaticky neutrální ekonomice jako například:</w:t>
      </w:r>
    </w:p>
    <w:p w:rsidR="00F86D35" w:rsidP="00972B89">
      <w:pPr>
        <w:pStyle w:val="ListParagraph"/>
        <w:numPr>
          <w:ilvl w:val="1"/>
          <w:numId w:val="19"/>
        </w:numPr>
      </w:pPr>
      <w:r>
        <w:t>vodíkové údolí zahrnující kompletní řetězec od výzkumu a vývoje, přes výrobu a skladování až po využití zeleného vodíku v průmyslu a dopravě;</w:t>
      </w:r>
    </w:p>
    <w:p w:rsidR="00F86D35" w:rsidP="00972B89">
      <w:pPr>
        <w:pStyle w:val="ListParagraph"/>
        <w:numPr>
          <w:ilvl w:val="1"/>
          <w:numId w:val="19"/>
        </w:numPr>
      </w:pPr>
      <w:r>
        <w:t>nové lokální distribuční soustavy elektrické energie na bázi energetických komunit;</w:t>
      </w:r>
    </w:p>
    <w:p w:rsidR="00F86D35" w:rsidP="00972B89">
      <w:pPr>
        <w:pStyle w:val="ListParagraph"/>
        <w:numPr>
          <w:ilvl w:val="1"/>
          <w:numId w:val="19"/>
        </w:numPr>
      </w:pPr>
      <w:r>
        <w:t>odborné poradenství při přípravě a realizaci projektů zvyšující energetickou účinnost objektů, zavádění obnovitelných zdrojů energie a chytrých řešení;</w:t>
      </w:r>
    </w:p>
    <w:p w:rsidR="00F86D35" w:rsidP="00972B89">
      <w:pPr>
        <w:pStyle w:val="ListParagraph"/>
        <w:numPr>
          <w:ilvl w:val="0"/>
          <w:numId w:val="19"/>
        </w:numPr>
      </w:pPr>
      <w:r>
        <w:rPr>
          <w:shd w:val="clear" w:color="auto" w:fill="FFFFFF"/>
        </w:rPr>
        <w:t xml:space="preserve">rozvoj </w:t>
      </w:r>
      <w:r>
        <w:rPr>
          <w:b/>
          <w:bCs/>
          <w:shd w:val="clear" w:color="auto" w:fill="FFFFFF"/>
        </w:rPr>
        <w:t xml:space="preserve">digitálních služeb a řešení </w:t>
      </w:r>
      <w:r>
        <w:rPr>
          <w:shd w:val="clear" w:color="auto" w:fill="FFFFFF"/>
        </w:rPr>
        <w:t>ve veřejném i soukromém sektoru jako například:</w:t>
      </w:r>
    </w:p>
    <w:p w:rsidR="00F86D35" w:rsidP="00972B89">
      <w:pPr>
        <w:pStyle w:val="ListParagraph"/>
        <w:numPr>
          <w:ilvl w:val="1"/>
          <w:numId w:val="37"/>
        </w:numPr>
      </w:pPr>
      <w:r>
        <w:t>podpora digitálních inovací jako např. zavádění BIM a digitálních kompetencí;</w:t>
      </w:r>
    </w:p>
    <w:p w:rsidR="00F86D35" w:rsidP="00972B89">
      <w:pPr>
        <w:pStyle w:val="ListParagraph"/>
        <w:numPr>
          <w:ilvl w:val="1"/>
          <w:numId w:val="37"/>
        </w:numPr>
      </w:pPr>
      <w:r>
        <w:t>podpora vysoce digitalizovaných podniků;</w:t>
      </w:r>
    </w:p>
    <w:p w:rsidR="00F86D35" w:rsidP="00972B89">
      <w:pPr>
        <w:pStyle w:val="ListParagraph"/>
        <w:numPr>
          <w:ilvl w:val="1"/>
          <w:numId w:val="19"/>
        </w:numPr>
      </w:pPr>
      <w:r>
        <w:t>budování konektivity škol.</w:t>
      </w:r>
    </w:p>
    <w:p w:rsidR="00F86D35" w:rsidP="00972B89">
      <w:pPr>
        <w:pStyle w:val="ListParagraph"/>
        <w:numPr>
          <w:ilvl w:val="0"/>
          <w:numId w:val="19"/>
        </w:numPr>
        <w:rPr>
          <w:shd w:val="clear" w:color="auto" w:fill="FFFFFF"/>
        </w:rPr>
      </w:pPr>
      <w:r>
        <w:rPr>
          <w:b/>
          <w:bCs/>
          <w:shd w:val="clear" w:color="auto" w:fill="FFFFFF"/>
        </w:rPr>
        <w:t>zachování zaměstnanosti v podnicích</w:t>
      </w:r>
      <w:r>
        <w:rPr>
          <w:shd w:val="clear" w:color="auto" w:fill="FFFFFF"/>
        </w:rPr>
        <w:t>, které procházejí transformací v důsledku naplňování cílů Zelené dohody pro Evropu; tato pomoc zahrnuje především:</w:t>
      </w:r>
    </w:p>
    <w:p w:rsidR="00F86D35" w:rsidP="00972B89">
      <w:pPr>
        <w:pStyle w:val="ListParagraph"/>
        <w:numPr>
          <w:ilvl w:val="1"/>
          <w:numId w:val="19"/>
        </w:numPr>
        <w:rPr>
          <w:shd w:val="clear" w:color="auto" w:fill="FFFFFF"/>
        </w:rPr>
      </w:pPr>
      <w:r>
        <w:rPr>
          <w:shd w:val="clear" w:color="auto" w:fill="FFFFFF"/>
        </w:rPr>
        <w:t>zvyšování kvalifikace pracovníků;</w:t>
      </w:r>
    </w:p>
    <w:p w:rsidR="00F86D35" w:rsidP="00972B89">
      <w:pPr>
        <w:pStyle w:val="ListParagraph"/>
        <w:numPr>
          <w:ilvl w:val="1"/>
          <w:numId w:val="19"/>
        </w:numPr>
        <w:rPr>
          <w:shd w:val="clear" w:color="auto" w:fill="FFFFFF"/>
        </w:rPr>
      </w:pPr>
      <w:r>
        <w:rPr>
          <w:shd w:val="clear" w:color="auto" w:fill="FFFFFF"/>
        </w:rPr>
        <w:t>rekvalifikace pracovníků pro nová odvětví;</w:t>
      </w:r>
    </w:p>
    <w:p w:rsidR="00F86D35" w:rsidP="00972B89">
      <w:pPr>
        <w:pStyle w:val="ListParagraph"/>
        <w:numPr>
          <w:ilvl w:val="1"/>
          <w:numId w:val="19"/>
        </w:numPr>
        <w:rPr>
          <w:shd w:val="clear" w:color="auto" w:fill="FFFFFF"/>
        </w:rPr>
      </w:pPr>
      <w:r>
        <w:rPr>
          <w:shd w:val="clear" w:color="auto" w:fill="FFFFFF"/>
        </w:rPr>
        <w:t>kariérové poradenství.</w:t>
      </w:r>
    </w:p>
    <w:p w:rsidR="00F86D35" w:rsidP="00972B89">
      <w:pPr>
        <w:pStyle w:val="ListParagraph"/>
        <w:numPr>
          <w:ilvl w:val="0"/>
          <w:numId w:val="30"/>
        </w:numPr>
      </w:pPr>
      <w:r>
        <w:rPr>
          <w:b/>
          <w:bCs/>
          <w:shd w:val="clear" w:color="auto" w:fill="FFFFFF"/>
        </w:rPr>
        <w:t>vzd</w:t>
      </w:r>
      <w:r>
        <w:rPr>
          <w:rFonts w:hint="eastAsia"/>
          <w:b/>
          <w:bCs/>
          <w:shd w:val="clear" w:color="auto" w:fill="FFFFFF"/>
        </w:rPr>
        <w:t>ě</w:t>
      </w:r>
      <w:r>
        <w:rPr>
          <w:b/>
          <w:bCs/>
          <w:shd w:val="clear" w:color="auto" w:fill="FFFFFF"/>
        </w:rPr>
        <w:t>lávací soustavu</w:t>
      </w:r>
      <w:r>
        <w:rPr>
          <w:shd w:val="clear" w:color="auto" w:fill="FFFFFF"/>
        </w:rPr>
        <w:t xml:space="preserve">, a to konkrétně na podporu </w:t>
      </w:r>
      <w:r>
        <w:rPr>
          <w:b/>
          <w:shd w:val="clear" w:color="auto" w:fill="FFFFFF"/>
        </w:rPr>
        <w:t>odborných u</w:t>
      </w:r>
      <w:r>
        <w:rPr>
          <w:rFonts w:hint="eastAsia"/>
          <w:b/>
          <w:shd w:val="clear" w:color="auto" w:fill="FFFFFF"/>
        </w:rPr>
        <w:t>č</w:t>
      </w:r>
      <w:r>
        <w:rPr>
          <w:b/>
          <w:shd w:val="clear" w:color="auto" w:fill="FFFFFF"/>
        </w:rPr>
        <w:t>eben st</w:t>
      </w:r>
      <w:r>
        <w:rPr>
          <w:rFonts w:hint="eastAsia"/>
          <w:b/>
          <w:shd w:val="clear" w:color="auto" w:fill="FFFFFF"/>
        </w:rPr>
        <w:t>ř</w:t>
      </w:r>
      <w:r>
        <w:rPr>
          <w:b/>
          <w:shd w:val="clear" w:color="auto" w:fill="FFFFFF"/>
        </w:rPr>
        <w:t xml:space="preserve">edních škol </w:t>
      </w:r>
      <w:r>
        <w:rPr>
          <w:shd w:val="clear" w:color="auto" w:fill="FFFFFF"/>
        </w:rPr>
        <w:t>v souvislosti se specializací regionu a novými oblastmi rozvoje;</w:t>
      </w:r>
    </w:p>
    <w:p w:rsidR="00F86D35" w:rsidP="00972B89">
      <w:pPr>
        <w:pStyle w:val="ListParagraph"/>
        <w:numPr>
          <w:ilvl w:val="0"/>
          <w:numId w:val="30"/>
        </w:numPr>
      </w:pPr>
      <w:r>
        <w:rPr>
          <w:shd w:val="clear" w:color="auto" w:fill="FFFFFF"/>
        </w:rPr>
        <w:t xml:space="preserve">infrastrukturu pro </w:t>
      </w:r>
      <w:r>
        <w:rPr>
          <w:b/>
          <w:shd w:val="clear" w:color="auto" w:fill="FFFFFF"/>
        </w:rPr>
        <w:t>zájmové vzd</w:t>
      </w:r>
      <w:r>
        <w:rPr>
          <w:rFonts w:hint="eastAsia"/>
          <w:b/>
          <w:shd w:val="clear" w:color="auto" w:fill="FFFFFF"/>
        </w:rPr>
        <w:t>ě</w:t>
      </w:r>
      <w:r>
        <w:rPr>
          <w:b/>
          <w:shd w:val="clear" w:color="auto" w:fill="FFFFFF"/>
        </w:rPr>
        <w:t>lávání</w:t>
      </w:r>
      <w:r>
        <w:rPr>
          <w:shd w:val="clear" w:color="auto" w:fill="FFFFFF"/>
        </w:rPr>
        <w:t xml:space="preserve"> sloužící pro osvětu v oblastech transformace regionu a změny klimatu.</w:t>
      </w:r>
    </w:p>
    <w:p w:rsidR="00F86D35">
      <w:r>
        <w:rPr>
          <w:b/>
          <w:bCs/>
        </w:rPr>
        <w:t>Tematické výzvy</w:t>
      </w:r>
      <w:r>
        <w:t xml:space="preserve"> se zaměřují i na </w:t>
      </w:r>
      <w:r>
        <w:rPr>
          <w:b/>
          <w:bCs/>
        </w:rPr>
        <w:t>prioritní potřeby kraje</w:t>
      </w:r>
      <w:r>
        <w:t>:</w:t>
      </w:r>
    </w:p>
    <w:p w:rsidR="00F86D35" w:rsidP="00972B89">
      <w:pPr>
        <w:pStyle w:val="ListParagraph"/>
        <w:numPr>
          <w:ilvl w:val="0"/>
          <w:numId w:val="19"/>
        </w:numPr>
      </w:pPr>
      <w:r>
        <w:rPr>
          <w:b/>
        </w:rPr>
        <w:t>posilování oběhového hospodářství</w:t>
      </w:r>
      <w:r>
        <w:t>, mimo jiné předcházením vzniku odpadů, jejich snižováním, efektivním využíváním zdrojů, opětovným používáním a materiálovým využitím vytříděného odpadu</w:t>
      </w:r>
      <w:r>
        <w:rPr>
          <w:shd w:val="clear" w:color="auto" w:fill="FFFFFF"/>
        </w:rPr>
        <w:t>.</w:t>
      </w:r>
    </w:p>
    <w:p w:rsidR="00F86D35">
      <w:pPr>
        <w:pStyle w:val="Heading7"/>
        <w:rPr>
          <w:shd w:val="clear" w:color="auto" w:fill="FFFFFF"/>
        </w:rPr>
      </w:pPr>
      <w:r>
        <w:rPr>
          <w:shd w:val="clear" w:color="auto" w:fill="FFFFFF"/>
        </w:rPr>
        <w:t>B. Zastřešující projekty</w:t>
      </w:r>
    </w:p>
    <w:p w:rsidR="00F86D35">
      <w:pPr>
        <w:rPr>
          <w:shd w:val="clear" w:color="auto" w:fill="FFFFFF"/>
        </w:rPr>
      </w:pPr>
      <w:bookmarkStart w:id="16" w:name="_Hlk93859278"/>
      <w:r>
        <w:rPr>
          <w:color w:val="121212"/>
          <w:shd w:val="clear" w:color="auto" w:fill="FFFFFF"/>
        </w:rPr>
        <w:t xml:space="preserve">Ve vybraných oblastech bude podpora poskytována prostřednictvím </w:t>
      </w:r>
      <w:r>
        <w:rPr>
          <w:b/>
          <w:bCs/>
          <w:color w:val="121212"/>
          <w:shd w:val="clear" w:color="auto" w:fill="FFFFFF"/>
        </w:rPr>
        <w:t>kraje</w:t>
      </w:r>
      <w:r>
        <w:rPr>
          <w:color w:val="121212"/>
          <w:shd w:val="clear" w:color="auto" w:fill="FFFFFF"/>
        </w:rPr>
        <w:t xml:space="preserve"> v roli </w:t>
      </w:r>
      <w:r>
        <w:rPr>
          <w:b/>
          <w:bCs/>
          <w:color w:val="121212"/>
          <w:shd w:val="clear" w:color="auto" w:fill="FFFFFF"/>
        </w:rPr>
        <w:t>příjemce zastřešujícího projektu</w:t>
      </w:r>
      <w:r>
        <w:rPr>
          <w:color w:val="121212"/>
          <w:shd w:val="clear" w:color="auto" w:fill="FFFFFF"/>
        </w:rPr>
        <w:t xml:space="preserve">. Na kraj se budou vztahovat všechny povinnosti pro příjemce podpory z EU fondů. </w:t>
      </w:r>
      <w:r>
        <w:rPr>
          <w:shd w:val="clear" w:color="auto" w:fill="FFFFFF"/>
        </w:rPr>
        <w:t>V rámci zastřešujícího projektu bude kraj, jako poskytovatel dotace, udělovat jednotlivým žadatelům podporu mimo společný elektronický systém EU fondů. Kraj bude mj. vést evidenci o předložených projektech a bude řídicímu orgánu pravidelně vykazovat informace o podpořených projektech.</w:t>
      </w:r>
    </w:p>
    <w:p w:rsidR="00F86D35">
      <w:pPr>
        <w:rPr>
          <w:shd w:val="clear" w:color="auto" w:fill="FFFFFF"/>
        </w:rPr>
      </w:pPr>
      <w:bookmarkStart w:id="17" w:name="_Hlk91012342"/>
      <w:bookmarkEnd w:id="16"/>
      <w:r>
        <w:rPr>
          <w:shd w:val="clear" w:color="auto" w:fill="FFFFFF"/>
        </w:rPr>
        <w:t>Jednotlivá podpora poskytnutá konečným příjemcům nebude přesahovat 200 tis. eur.</w:t>
      </w:r>
    </w:p>
    <w:p w:rsidR="00F86D35">
      <w:pPr>
        <w:keepNext/>
      </w:pPr>
      <w:r>
        <w:t>Zastřešující projekty se týkají zejména:</w:t>
      </w:r>
    </w:p>
    <w:p w:rsidR="00F86D35" w:rsidP="00972B89">
      <w:pPr>
        <w:pStyle w:val="ListParagraph"/>
        <w:numPr>
          <w:ilvl w:val="0"/>
          <w:numId w:val="20"/>
        </w:numPr>
      </w:pPr>
      <w:r>
        <w:t>podpory kulturních a kreativních odvětví, začínajících podniků a obecně segmentu podpory malých a středních podniků;</w:t>
      </w:r>
    </w:p>
    <w:p w:rsidR="00F86D35" w:rsidP="00972B89">
      <w:pPr>
        <w:pStyle w:val="ListParagraph"/>
        <w:numPr>
          <w:ilvl w:val="0"/>
          <w:numId w:val="20"/>
        </w:numPr>
      </w:pPr>
      <w:r>
        <w:t>podpory mladých vědců na vysokých školách;</w:t>
      </w:r>
    </w:p>
    <w:p w:rsidR="00F86D35" w:rsidP="00972B89">
      <w:pPr>
        <w:pStyle w:val="ListParagraph"/>
        <w:numPr>
          <w:ilvl w:val="0"/>
          <w:numId w:val="38"/>
        </w:numPr>
      </w:pPr>
      <w:r>
        <w:t>podpory přípravy projektů veřejného sektoru.</w:t>
      </w:r>
    </w:p>
    <w:p w:rsidR="00F86D35">
      <w:pPr>
        <w:pStyle w:val="Heading7"/>
      </w:pPr>
      <w:r>
        <w:t>C. Projekty strategického významu</w:t>
      </w:r>
    </w:p>
    <w:p w:rsidR="00F86D35">
      <w:r>
        <w:t xml:space="preserve">V rámci specifického cíle předpokládáme i realizaci </w:t>
      </w:r>
      <w:r>
        <w:rPr>
          <w:b/>
        </w:rPr>
        <w:t>projektů strategického významu</w:t>
      </w:r>
      <w:r>
        <w:t>, které jsou do programu začleněny na návrh Regionální stálé konference Moravskoslezského kraje a byly vybrány na základě metodiky pro výběr strategických projektů</w:t>
      </w:r>
      <w:r>
        <w:rPr>
          <w:rStyle w:val="FootnoteReference"/>
        </w:rPr>
        <w:footnoteReference w:id="15"/>
      </w:r>
      <w:r>
        <w:t>. V rámci výběru bylo provedeno hodnocení projektů v pěti návazných fázích. Klíčovou oblastí hodnocení bylo posouzení transformačního potenciálu projektu a jeho dopadů do území. Kromě toho se posuzovala i proveditelnost projektu, možný dopad na životní prostředí nebo soulad s regionálními strategiemi. Seznam projektů strategického významu tvoří samostatnou přílohu k programovému dokumentu.</w:t>
      </w:r>
    </w:p>
    <w:p w:rsidR="00F86D35">
      <w:r>
        <w:t>Projekty strategického významu se zaměřují na tyto oblasti:</w:t>
      </w:r>
    </w:p>
    <w:p w:rsidR="00F86D35" w:rsidP="00972B89">
      <w:pPr>
        <w:pStyle w:val="ListParagraph"/>
        <w:numPr>
          <w:ilvl w:val="0"/>
          <w:numId w:val="31"/>
        </w:numPr>
      </w:pPr>
      <w:r>
        <w:t xml:space="preserve">výzkum, vývoj, inovace (4 </w:t>
      </w:r>
      <w:r>
        <w:t>projekty)(</w:t>
      </w:r>
      <w:r>
        <w:t>klíčové potřeby);</w:t>
      </w:r>
    </w:p>
    <w:p w:rsidR="00F86D35" w:rsidP="00972B89">
      <w:pPr>
        <w:pStyle w:val="ListParagraph"/>
        <w:numPr>
          <w:ilvl w:val="0"/>
          <w:numId w:val="31"/>
        </w:numPr>
      </w:pPr>
      <w:r>
        <w:t xml:space="preserve">obnovu území (4 </w:t>
      </w:r>
      <w:r>
        <w:t>projekty)(</w:t>
      </w:r>
      <w:r>
        <w:t>klíčové potřeby);</w:t>
      </w:r>
    </w:p>
    <w:p w:rsidR="00F86D35" w:rsidP="00972B89">
      <w:pPr>
        <w:pStyle w:val="ListParagraph"/>
        <w:numPr>
          <w:ilvl w:val="0"/>
          <w:numId w:val="31"/>
        </w:numPr>
      </w:pPr>
      <w:r>
        <w:t xml:space="preserve">lidi a dovednosti (3 </w:t>
      </w:r>
      <w:r>
        <w:t>projekty)(</w:t>
      </w:r>
      <w:r>
        <w:t>vysoce prioritní potřeby);</w:t>
      </w:r>
    </w:p>
    <w:p w:rsidR="00F86D35" w:rsidP="00972B89">
      <w:pPr>
        <w:pStyle w:val="ListParagraph"/>
        <w:numPr>
          <w:ilvl w:val="0"/>
          <w:numId w:val="31"/>
        </w:numPr>
      </w:pPr>
      <w:r>
        <w:t xml:space="preserve">novou energii (1 </w:t>
      </w:r>
      <w:r>
        <w:t>projekt)(</w:t>
      </w:r>
      <w:r>
        <w:t>vysoce prioritní potřeby);</w:t>
      </w:r>
    </w:p>
    <w:p w:rsidR="00F86D35" w:rsidP="00972B89">
      <w:pPr>
        <w:pStyle w:val="ListParagraph"/>
        <w:numPr>
          <w:ilvl w:val="0"/>
          <w:numId w:val="31"/>
        </w:numPr>
      </w:pPr>
      <w:r>
        <w:t xml:space="preserve">digitální inovace (1 </w:t>
      </w:r>
      <w:r>
        <w:t>projekt)(</w:t>
      </w:r>
      <w:r>
        <w:t>vysoce prioritní potřeby).</w:t>
      </w:r>
    </w:p>
    <w:p w:rsidR="00F86D35">
      <w:pPr>
        <w:pStyle w:val="Heading7"/>
      </w:pPr>
      <w:r>
        <w:t>D. Očekávané příspěvky specifického cíle</w:t>
      </w:r>
    </w:p>
    <w:p w:rsidR="00F86D35">
      <w:pPr>
        <w:rPr>
          <w:b/>
        </w:rPr>
      </w:pPr>
      <w:r>
        <w:rPr>
          <w:b/>
        </w:rPr>
        <w:t>Očekávané příspěvky specifického cíle jsou následující:</w:t>
      </w:r>
    </w:p>
    <w:p w:rsidR="00F86D35" w:rsidP="00972B89">
      <w:pPr>
        <w:pStyle w:val="ListParagraph"/>
        <w:numPr>
          <w:ilvl w:val="0"/>
          <w:numId w:val="23"/>
        </w:numPr>
        <w:rPr>
          <w:b/>
        </w:rPr>
      </w:pPr>
      <w:r>
        <w:t>celkové zvýšení ekonomické aktivity regionu zejména díky zaměření na perspektivní obory s vysokou přidanou hodnotou, jako je např. kreativní průmysl;</w:t>
      </w:r>
    </w:p>
    <w:p w:rsidR="00F86D35" w:rsidP="00972B89">
      <w:pPr>
        <w:pStyle w:val="ListParagraph"/>
        <w:numPr>
          <w:ilvl w:val="0"/>
          <w:numId w:val="23"/>
        </w:numPr>
        <w:rPr>
          <w:b/>
        </w:rPr>
      </w:pPr>
      <w:r>
        <w:t>diverzifikace ekonomiky díky rozvoji podnikavosti a zvyšování konkurenceschopnosti celého sektoru malých a středních podniků;</w:t>
      </w:r>
    </w:p>
    <w:p w:rsidR="00F86D35" w:rsidP="00972B89">
      <w:pPr>
        <w:pStyle w:val="ListParagraph"/>
        <w:numPr>
          <w:ilvl w:val="0"/>
          <w:numId w:val="23"/>
        </w:numPr>
      </w:pPr>
      <w:r>
        <w:t>v souladu s krajskou RIS3 strategií vytvoření nových pracovních míst a udržení těch stávajících v tradičních odvětví jako např. výroba materiálů nebo strojírenství;</w:t>
      </w:r>
    </w:p>
    <w:p w:rsidR="00F86D35" w:rsidP="00972B89">
      <w:pPr>
        <w:pStyle w:val="ListParagraph"/>
        <w:numPr>
          <w:ilvl w:val="0"/>
          <w:numId w:val="23"/>
        </w:numPr>
      </w:pPr>
      <w:r>
        <w:t>rozšíření výzkumné a inovační infrastruktury, která pomůže zvýšit ekonomickou výkonnost a zmírnit negativní dopady útlumu uhelného průmyslu, přičemž se v souladu s chytrou specializací zaměřujeme především na rozvoj kapacit v oblasti průmyslu s akcentem na nové materiály, využití podzemní infrastruktury a jejího energetického potenciálu a rozvoj medicíny;</w:t>
      </w:r>
    </w:p>
    <w:p w:rsidR="00F86D35" w:rsidP="00972B89">
      <w:pPr>
        <w:pStyle w:val="ListParagraph"/>
        <w:numPr>
          <w:ilvl w:val="0"/>
          <w:numId w:val="23"/>
        </w:numPr>
      </w:pPr>
      <w:r>
        <w:t>rozvoj vodíkové ekonomiky, a to v celém řetězci od výroby až po spotřebu v souladu s</w:t>
      </w:r>
      <w:r w:rsidR="0078499F">
        <w:t> </w:t>
      </w:r>
      <w:r>
        <w:t>konceptem vodíkových údolí;</w:t>
      </w:r>
    </w:p>
    <w:p w:rsidR="00F86D35" w:rsidP="00972B89">
      <w:pPr>
        <w:pStyle w:val="ListParagraph"/>
        <w:numPr>
          <w:ilvl w:val="0"/>
          <w:numId w:val="23"/>
        </w:numPr>
      </w:pPr>
      <w:r>
        <w:t>vytváření příznivého prostředí pro rozvoj obnovitelných zdrojů energie díky vzniku energetických společenství a dalších integračních řešení;</w:t>
      </w:r>
    </w:p>
    <w:p w:rsidR="00F86D35" w:rsidP="00972B89">
      <w:pPr>
        <w:pStyle w:val="ListParagraph"/>
        <w:numPr>
          <w:ilvl w:val="0"/>
          <w:numId w:val="23"/>
        </w:numPr>
      </w:pPr>
      <w:r>
        <w:t>rozvoj digitálních služeb a řešení ve veřejném i soukromém sektoru, které povedou v dlouhodobé perspektivě k posílení konkurenceschopnosti regionu i zvýšení kvality života jeho obyvatel;</w:t>
      </w:r>
    </w:p>
    <w:p w:rsidR="00F86D35" w:rsidP="00972B89">
      <w:pPr>
        <w:pStyle w:val="ListParagraph"/>
        <w:numPr>
          <w:ilvl w:val="0"/>
          <w:numId w:val="23"/>
        </w:numPr>
      </w:pPr>
      <w:r>
        <w:t>obnova území, které je zasažené těžbou černého uhlí nebo návaznými činnostmi od úpravy a přepravy uhlí, koksáren až po elektrárny a teplárny;</w:t>
      </w:r>
    </w:p>
    <w:p w:rsidR="00F86D35" w:rsidP="00972B89">
      <w:pPr>
        <w:pStyle w:val="ListParagraph"/>
        <w:numPr>
          <w:ilvl w:val="0"/>
          <w:numId w:val="23"/>
        </w:numPr>
      </w:pPr>
      <w:r>
        <w:t>přechod k oběhovému hospodářství a zvýšení efektivity nakládání se zdroji a odpady díky dodatečné kapacitě zařízení pro využití odpadu, které povede ke snížení emisí a energetické náročnosti ekonomiky a snížení negativních dopadů na životní prostředí;</w:t>
      </w:r>
    </w:p>
    <w:p w:rsidR="00F86D35" w:rsidP="00972B89">
      <w:pPr>
        <w:pStyle w:val="ListParagraph"/>
        <w:numPr>
          <w:ilvl w:val="0"/>
          <w:numId w:val="23"/>
        </w:numPr>
      </w:pPr>
      <w:r>
        <w:t>zachování zaměstnanosti v podnicích, které procházejí transformací a přecházejí do nových odvětví;</w:t>
      </w:r>
    </w:p>
    <w:p w:rsidR="00F86D35" w:rsidP="00972B89">
      <w:pPr>
        <w:pStyle w:val="ListParagraph"/>
        <w:numPr>
          <w:ilvl w:val="0"/>
          <w:numId w:val="23"/>
        </w:numPr>
      </w:pPr>
      <w:r>
        <w:t>zlepšení vzdělávacího systému kraje, který bude lépe připraven na hospodářské a sociální změny vyvolané transformací ekonomiky, útlumem těžby uhlí a rozvojem nových odvětví.</w:t>
      </w:r>
    </w:p>
    <w:p w:rsidR="00F86D35">
      <w:pPr>
        <w:spacing w:after="160" w:line="259" w:lineRule="auto"/>
        <w:jc w:val="left"/>
      </w:pPr>
      <w:r>
        <w:br w:type="page"/>
      </w:r>
    </w:p>
    <w:p w:rsidR="00F86D35">
      <w:pPr>
        <w:pStyle w:val="Heading7"/>
      </w:pPr>
      <w:r>
        <w:t>E. Příspěvek k procesu transformace</w:t>
      </w:r>
    </w:p>
    <w:p w:rsidR="00F86D35">
      <w:r>
        <w:t xml:space="preserve">K samotnému </w:t>
      </w:r>
      <w:r>
        <w:rPr>
          <w:b/>
        </w:rPr>
        <w:t>procesu transformace kraje</w:t>
      </w:r>
      <w:r>
        <w:t xml:space="preserve"> specifický cíl přispěje tím, že:</w:t>
      </w:r>
    </w:p>
    <w:p w:rsidR="00F86D35" w:rsidP="00972B89">
      <w:pPr>
        <w:pStyle w:val="ListParagraph"/>
        <w:numPr>
          <w:ilvl w:val="0"/>
          <w:numId w:val="21"/>
        </w:numPr>
      </w:pPr>
      <w:r>
        <w:t xml:space="preserve">v oblasti podpory </w:t>
      </w:r>
      <w:r>
        <w:rPr>
          <w:b/>
          <w:bCs/>
        </w:rPr>
        <w:t>podnikání</w:t>
      </w:r>
      <w:r>
        <w:t>:</w:t>
      </w:r>
    </w:p>
    <w:p w:rsidR="00F86D35" w:rsidP="00972B89">
      <w:pPr>
        <w:pStyle w:val="ListParagraph"/>
        <w:numPr>
          <w:ilvl w:val="1"/>
          <w:numId w:val="21"/>
        </w:numPr>
      </w:pPr>
      <w:r>
        <w:t>vytvoří nová pracovní místa pro zaměstnance z odvětví v útlumu;</w:t>
      </w:r>
    </w:p>
    <w:p w:rsidR="00F86D35" w:rsidP="00972B89">
      <w:pPr>
        <w:pStyle w:val="ListParagraph"/>
        <w:numPr>
          <w:ilvl w:val="1"/>
          <w:numId w:val="21"/>
        </w:numPr>
      </w:pPr>
      <w:r>
        <w:t>udrží stávající pracovní místa zejména v malých a středních podnicích;</w:t>
      </w:r>
    </w:p>
    <w:p w:rsidR="00F86D35" w:rsidP="00972B89">
      <w:pPr>
        <w:pStyle w:val="ListParagraph"/>
        <w:numPr>
          <w:ilvl w:val="1"/>
          <w:numId w:val="21"/>
        </w:numPr>
      </w:pPr>
      <w:r>
        <w:t>zajistí rozvoj odvětví úzce propojených s plněním cílů v oblasti energetiky a ochrany klimatu;</w:t>
      </w:r>
    </w:p>
    <w:p w:rsidR="00F86D35" w:rsidP="00972B89">
      <w:pPr>
        <w:pStyle w:val="ListParagraph"/>
        <w:numPr>
          <w:ilvl w:val="0"/>
          <w:numId w:val="21"/>
        </w:numPr>
      </w:pPr>
      <w:r>
        <w:t xml:space="preserve">v oblasti </w:t>
      </w:r>
      <w:r>
        <w:rPr>
          <w:b/>
          <w:bCs/>
        </w:rPr>
        <w:t>výzkumu, vývoje a inovací</w:t>
      </w:r>
      <w:r>
        <w:t>:</w:t>
      </w:r>
    </w:p>
    <w:p w:rsidR="00F86D35" w:rsidP="00972B89">
      <w:pPr>
        <w:pStyle w:val="ListParagraph"/>
        <w:numPr>
          <w:ilvl w:val="1"/>
          <w:numId w:val="21"/>
        </w:numPr>
      </w:pPr>
      <w:r>
        <w:t>vytvoří inovační a výzkumnou infrastrukturu;</w:t>
      </w:r>
    </w:p>
    <w:p w:rsidR="00F86D35" w:rsidP="00972B89">
      <w:pPr>
        <w:pStyle w:val="ListParagraph"/>
        <w:numPr>
          <w:ilvl w:val="1"/>
          <w:numId w:val="21"/>
        </w:numPr>
      </w:pPr>
      <w:r>
        <w:t>zajistí nová pracovní místa v oblasti výzkumu, vývoje a inovací;</w:t>
      </w:r>
    </w:p>
    <w:p w:rsidR="00F86D35" w:rsidP="00972B89">
      <w:pPr>
        <w:pStyle w:val="ListParagraph"/>
        <w:numPr>
          <w:ilvl w:val="0"/>
          <w:numId w:val="11"/>
        </w:numPr>
      </w:pPr>
      <w:r>
        <w:t xml:space="preserve">v oblasti </w:t>
      </w:r>
      <w:r>
        <w:rPr>
          <w:b/>
          <w:bCs/>
        </w:rPr>
        <w:t>nové energie</w:t>
      </w:r>
      <w:r>
        <w:t>:</w:t>
      </w:r>
    </w:p>
    <w:p w:rsidR="00F86D35" w:rsidP="00972B89">
      <w:pPr>
        <w:pStyle w:val="ListParagraph"/>
        <w:numPr>
          <w:ilvl w:val="1"/>
          <w:numId w:val="11"/>
        </w:numPr>
      </w:pPr>
      <w:r>
        <w:t>akceleruje rozvoj vodíkové ekonomiky a využití vodíku jako nového zdroje energie, který má potenciál stát se jedním z nositelů celkové dekarbonizace průmyslového a energetického hospodářství krajů;</w:t>
      </w:r>
    </w:p>
    <w:p w:rsidR="00F86D35" w:rsidP="00972B89">
      <w:pPr>
        <w:pStyle w:val="ListParagraph"/>
        <w:numPr>
          <w:ilvl w:val="1"/>
          <w:numId w:val="11"/>
        </w:numPr>
      </w:pPr>
      <w:r>
        <w:t>vytvoří zázemí pro rozvoj obnovitelných zdrojů energie;</w:t>
      </w:r>
    </w:p>
    <w:p w:rsidR="00F86D35" w:rsidP="00972B89">
      <w:pPr>
        <w:pStyle w:val="ListParagraph"/>
        <w:numPr>
          <w:ilvl w:val="0"/>
          <w:numId w:val="11"/>
        </w:numPr>
      </w:pPr>
      <w:r>
        <w:t xml:space="preserve">v oblasti </w:t>
      </w:r>
      <w:r>
        <w:rPr>
          <w:b/>
          <w:bCs/>
        </w:rPr>
        <w:t>digitálních inovací</w:t>
      </w:r>
      <w:r>
        <w:t xml:space="preserve"> vytvoří digitální prostředí umožňující rozvoj nových ekonomických sektorů;</w:t>
      </w:r>
    </w:p>
    <w:p w:rsidR="00F86D35" w:rsidP="00972B89">
      <w:pPr>
        <w:pStyle w:val="ListParagraph"/>
        <w:numPr>
          <w:ilvl w:val="0"/>
          <w:numId w:val="11"/>
        </w:numPr>
      </w:pPr>
      <w:r>
        <w:t xml:space="preserve">v oblasti </w:t>
      </w:r>
      <w:r>
        <w:rPr>
          <w:b/>
          <w:bCs/>
        </w:rPr>
        <w:t>obnovy území</w:t>
      </w:r>
      <w:r>
        <w:t>:</w:t>
      </w:r>
    </w:p>
    <w:p w:rsidR="00F86D35" w:rsidP="00972B89">
      <w:pPr>
        <w:pStyle w:val="ListParagraph"/>
        <w:numPr>
          <w:ilvl w:val="1"/>
          <w:numId w:val="11"/>
        </w:numPr>
      </w:pPr>
      <w:r>
        <w:t>zajistí obnovu lokalit, které jsou v současnosti významnou bariérou regionálního rozvoje;</w:t>
      </w:r>
    </w:p>
    <w:p w:rsidR="00F86D35" w:rsidP="00972B89">
      <w:pPr>
        <w:pStyle w:val="ListParagraph"/>
        <w:numPr>
          <w:ilvl w:val="1"/>
          <w:numId w:val="11"/>
        </w:numPr>
      </w:pPr>
      <w:r>
        <w:t>zajistí nové ekonomické aktivity v území;</w:t>
      </w:r>
    </w:p>
    <w:p w:rsidR="00F86D35" w:rsidP="00972B89">
      <w:pPr>
        <w:pStyle w:val="ListParagraph"/>
        <w:numPr>
          <w:ilvl w:val="0"/>
          <w:numId w:val="11"/>
        </w:numPr>
      </w:pPr>
      <w:r>
        <w:t xml:space="preserve">v oblasti </w:t>
      </w:r>
      <w:r>
        <w:rPr>
          <w:b/>
          <w:bCs/>
        </w:rPr>
        <w:t>oběhového hospodářství</w:t>
      </w:r>
      <w:r>
        <w:rPr>
          <w:bCs/>
        </w:rPr>
        <w:t>:</w:t>
      </w:r>
    </w:p>
    <w:p w:rsidR="00F86D35" w:rsidP="00972B89">
      <w:pPr>
        <w:pStyle w:val="ListParagraph"/>
        <w:numPr>
          <w:ilvl w:val="1"/>
          <w:numId w:val="25"/>
        </w:numPr>
      </w:pPr>
      <w:r>
        <w:t>přispěje k přechodu na principy oběhového hospodářství, sníží energetickou a</w:t>
      </w:r>
      <w:r w:rsidR="0078499F">
        <w:t> </w:t>
      </w:r>
      <w:r>
        <w:t>emisní náročnost výroby a pomůže se vyrovnat s odklonem od fosilní energetiky;</w:t>
      </w:r>
    </w:p>
    <w:p w:rsidR="00F86D35" w:rsidP="00972B89">
      <w:pPr>
        <w:pStyle w:val="ListParagraph"/>
        <w:numPr>
          <w:ilvl w:val="0"/>
          <w:numId w:val="11"/>
        </w:numPr>
      </w:pPr>
      <w:r>
        <w:t xml:space="preserve">v oblasti podpory </w:t>
      </w:r>
      <w:r>
        <w:rPr>
          <w:b/>
          <w:bCs/>
        </w:rPr>
        <w:t>lidí a dovedností</w:t>
      </w:r>
      <w:r>
        <w:t>:</w:t>
      </w:r>
    </w:p>
    <w:p w:rsidR="00F86D35" w:rsidP="00972B89">
      <w:pPr>
        <w:pStyle w:val="ListParagraph"/>
        <w:numPr>
          <w:ilvl w:val="1"/>
          <w:numId w:val="11"/>
        </w:numPr>
      </w:pPr>
      <w:r>
        <w:t>pomůže zachovat zaměstnanost v podnicích;</w:t>
      </w:r>
    </w:p>
    <w:p w:rsidR="00F86D35" w:rsidP="00972B89">
      <w:pPr>
        <w:pStyle w:val="ListParagraph"/>
        <w:numPr>
          <w:ilvl w:val="1"/>
          <w:numId w:val="11"/>
        </w:numPr>
      </w:pPr>
      <w:r>
        <w:t>zvýší kvalitu vzdělávání, které se bude zaměřovat zejména na obory dle specializace kraje (např. strojírenství, výroba materiálů nebo IT).</w:t>
      </w:r>
      <w:bookmarkEnd w:id="17"/>
    </w:p>
    <w:p w:rsidR="00F86D35">
      <w:pPr>
        <w:pStyle w:val="Heading6"/>
        <w:rPr>
          <w:lang w:val="en-US"/>
        </w:rPr>
      </w:pPr>
      <w:r>
        <w:t>Hlavní cílové skupiny</w:t>
      </w:r>
    </w:p>
    <w:p w:rsidR="00F86D35">
      <w:r>
        <w:t xml:space="preserve">Podpora je průřezová napříč všemi cílovými skupina a cílí na </w:t>
      </w:r>
      <w:r>
        <w:rPr>
          <w:b/>
        </w:rPr>
        <w:t>podnikatelské subjekty</w:t>
      </w:r>
      <w:r>
        <w:t xml:space="preserve"> s důrazem na malé a střední podniky, </w:t>
      </w:r>
      <w:r>
        <w:rPr>
          <w:b/>
          <w:bCs/>
        </w:rPr>
        <w:t>veřejný sektor</w:t>
      </w:r>
      <w:r>
        <w:t xml:space="preserve"> i </w:t>
      </w:r>
      <w:r>
        <w:rPr>
          <w:b/>
          <w:bCs/>
        </w:rPr>
        <w:t xml:space="preserve">neziskový sektor, </w:t>
      </w:r>
      <w:r>
        <w:rPr>
          <w:bCs/>
        </w:rPr>
        <w:t>včetně energetických komunit</w:t>
      </w:r>
      <w:r>
        <w:t xml:space="preserve">. </w:t>
      </w:r>
    </w:p>
    <w:p w:rsidR="00F86D35">
      <w:pPr>
        <w:pStyle w:val="Heading6"/>
        <w:rPr>
          <w:lang w:val="en-US"/>
        </w:rPr>
      </w:pPr>
      <w:r>
        <w:t>Akce zajišťující rovnost, začlenění a nediskriminaci</w:t>
      </w:r>
    </w:p>
    <w:p w:rsidR="00F86D35">
      <w:pPr>
        <w:tabs>
          <w:tab w:val="left" w:pos="1814"/>
        </w:tabs>
        <w:rPr>
          <w:rFonts w:cs="Segoe UI"/>
        </w:rPr>
      </w:pPr>
      <w:r>
        <w:t>U relevantních aktivit v rámci specifického cíle bude průběžně zvažován jejich potenciál přispět k zajištění rovnosti, začlenění a nediskriminace. Nastavení podmínek podpory i proces výběru projektů bude respektovat obecné principy včetně rovnosti mužů a žen tak, aby poskytovanou podporou nedocházelo k vytváření nerovného a diskriminačního prostředí.</w:t>
      </w:r>
    </w:p>
    <w:p w:rsidR="00F86D35">
      <w:pPr>
        <w:pStyle w:val="Heading6"/>
        <w:rPr>
          <w:lang w:val="en-US"/>
        </w:rPr>
      </w:pPr>
      <w:r>
        <w:t>Uvedení konkrétních cílových území, včetně plánovaného využití územních nástrojů</w:t>
      </w:r>
    </w:p>
    <w:p w:rsidR="00F86D35">
      <w:r>
        <w:t>Opatření tohoto specifického cíle budeme realizovat pouze na území Moravskoslezského kraje (NUTS CZ080). Nepředpokládáme využití specifických územních nástrojů.</w:t>
      </w:r>
    </w:p>
    <w:p w:rsidR="00F86D35">
      <w:r>
        <w:rPr>
          <w:color w:val="000000"/>
          <w:sz w:val="20"/>
          <w:szCs w:val="20"/>
        </w:rPr>
        <w:t xml:space="preserve">V rámci podpory obnovy území </w:t>
      </w:r>
      <w:r>
        <w:t>podporu poskytujeme jen na aktivity revitalizačního a resocializačního charakteru, které jsou v souladu s principem znečišťovatel platí a které jsou umístěny:</w:t>
      </w:r>
    </w:p>
    <w:p w:rsidR="00F86D35" w:rsidP="00972B89">
      <w:pPr>
        <w:pStyle w:val="ListParagraph"/>
        <w:numPr>
          <w:ilvl w:val="0"/>
          <w:numId w:val="17"/>
        </w:numPr>
      </w:pPr>
      <w:r>
        <w:t>v území vymezeném jako POHO2030;</w:t>
      </w:r>
      <w:r>
        <w:rPr>
          <w:rStyle w:val="FootnoteReference"/>
        </w:rPr>
        <w:footnoteReference w:id="16"/>
      </w:r>
    </w:p>
    <w:p w:rsidR="00F86D35" w:rsidP="00972B89">
      <w:pPr>
        <w:pStyle w:val="ListParagraph"/>
        <w:numPr>
          <w:ilvl w:val="0"/>
          <w:numId w:val="17"/>
        </w:numPr>
      </w:pPr>
      <w:r>
        <w:t>v územích prokazatelně poddolovaných nebo postižených povrchovými projevy těžby černého uhlí;</w:t>
      </w:r>
      <w:r>
        <w:rPr>
          <w:rStyle w:val="FootnoteReference"/>
        </w:rPr>
        <w:footnoteReference w:id="17"/>
      </w:r>
    </w:p>
    <w:p w:rsidR="00F86D35" w:rsidP="00972B89">
      <w:pPr>
        <w:pStyle w:val="ListParagraph"/>
        <w:numPr>
          <w:ilvl w:val="0"/>
          <w:numId w:val="17"/>
        </w:numPr>
      </w:pPr>
      <w:r>
        <w:t>v územích, která byla funkčně využívána pro těžbu černého uhlí nebo činnosti s ní spojenými (plochy infrastruktury, technologické plochy, manipulační plochy, výsypky a další plochy prokazatelně sloužící v minulosti uvedenému účelu nebo jeho přípravě);</w:t>
      </w:r>
    </w:p>
    <w:p w:rsidR="00F86D35" w:rsidP="00972B89">
      <w:pPr>
        <w:pStyle w:val="ListParagraph"/>
        <w:numPr>
          <w:ilvl w:val="0"/>
          <w:numId w:val="17"/>
        </w:numPr>
      </w:pPr>
      <w:r>
        <w:t>v územích, která na výše uvedené lokality bezprostředně navazují a bez jejichž využití nelze docílit komplexního územního řešení.</w:t>
      </w:r>
    </w:p>
    <w:p w:rsidR="00F86D35">
      <w:pPr>
        <w:pStyle w:val="Heading6"/>
      </w:pPr>
      <w:r>
        <w:rPr>
          <w:rStyle w:val="Nadpis6Char"/>
          <w:b/>
        </w:rPr>
        <w:t>Meziregionální, přeshraniční a nadnárodní akce</w:t>
      </w:r>
    </w:p>
    <w:p w:rsidR="00F86D35">
      <w:r>
        <w:t xml:space="preserve">Projekty podpořené v tomto specifickém cíli přispívají k plnění Strategie EU pro Podunají, a to konkrétně prioritních oblastí 2 Podpora udržitelnější energetiky, 3 Podpora kultury, cestovního ruchu a mezilidských kontaktů, 7 Rozvoj znalostní společnosti (pomocí výzkumu, vzdělávání </w:t>
      </w:r>
      <w:r>
        <w:t xml:space="preserve">a informačních technologií), 8 Podpora konkurenceschopnosti podniků a 9 Investice do lidských zdrojů a dovedností. Na aktivity specifického cíle dále navazují projekty podpořené přeshraničním programem </w:t>
      </w:r>
      <w:r>
        <w:t>Interreg</w:t>
      </w:r>
      <w:r>
        <w:t xml:space="preserve"> Česko-Polsko. Tento program cílí mj. na sdílení zkušeností a dobré praxe mezi regiony.</w:t>
      </w:r>
    </w:p>
    <w:p w:rsidR="00F86D35">
      <w:pPr>
        <w:pStyle w:val="Heading6"/>
        <w:rPr>
          <w:lang w:val="en-US"/>
        </w:rPr>
      </w:pPr>
      <w:r>
        <w:t>Plánované využití finančních nástrojů</w:t>
      </w:r>
    </w:p>
    <w:p w:rsidR="00F86D35">
      <w:r>
        <w:t>Tento specifický cíl zahrnuje opatření, která jsou obecně vhodná pro využití finančních nástrojů, zejména se jedná o podporu podnikání a obnovu území. V těchto oblastech bude provedeno předběžné hodnocení, které prověří možnosti jejich využití. Na základě tohoto hodnocení bude rozhodnuto o optimální formě podpory Zejména u obnovy území očekáváme, že budeme využívat kombinaci finančního nástroje s grantovou podporu. Některé typy projektů nevykazují dostatečnou míru návratnosti pro uplatnění finančních nástrojů a částečná grantová podpora je nezbytná.</w:t>
      </w:r>
    </w:p>
    <w:p w:rsidR="00F86D35">
      <w:r>
        <w:t>Ostatní oblasti podpory se dle dosud realizovaných posouzení na centrální úrovni či na úrovni jednotlivých programů se z důvodu nedostatečné ekonomické životaschopnosti nejeví jako vhodné pro uplatnění finančních nástrojů.</w:t>
      </w:r>
    </w:p>
    <w:p w:rsidR="00F86D35">
      <w:pPr>
        <w:sectPr>
          <w:headerReference w:type="even" r:id="rId50"/>
          <w:headerReference w:type="first" r:id="rId51"/>
          <w:footerReference w:type="first" r:id="rId52"/>
          <w:pgSz w:w="11906" w:h="16838"/>
          <w:pgMar w:top="1417" w:right="1417" w:bottom="1417" w:left="1417" w:header="708" w:footer="708" w:gutter="0"/>
          <w:cols w:space="708"/>
          <w:titlePg/>
          <w:docGrid w:linePitch="360"/>
        </w:sectPr>
      </w:pPr>
      <w:r>
        <w:t>.</w:t>
      </w:r>
    </w:p>
    <w:p w:rsidR="00F86D35">
      <w:pPr>
        <w:pStyle w:val="Heading4"/>
      </w:pPr>
      <w:r>
        <w:rPr>
          <w:rFonts w:eastAsiaTheme="minorHAnsi" w:cstheme="minorBidi"/>
        </w:rPr>
        <w:t>Ukazatele</w:t>
      </w:r>
    </w:p>
    <w:tbl>
      <w:tblPr>
        <w:tblStyle w:val="TableGrid"/>
        <w:tblW w:w="20582" w:type="dxa"/>
        <w:tblLayout w:type="fixed"/>
        <w:tblLook w:val="01E0"/>
      </w:tblPr>
      <w:tblGrid>
        <w:gridCol w:w="704"/>
        <w:gridCol w:w="851"/>
        <w:gridCol w:w="708"/>
        <w:gridCol w:w="1276"/>
        <w:gridCol w:w="1559"/>
        <w:gridCol w:w="9214"/>
        <w:gridCol w:w="1678"/>
        <w:gridCol w:w="2293"/>
        <w:gridCol w:w="2293"/>
        <w:gridCol w:w="6"/>
      </w:tblGrid>
      <w:tr w:rsidTr="00F86D35">
        <w:tblPrEx>
          <w:tblW w:w="20582" w:type="dxa"/>
          <w:tblLayout w:type="fixed"/>
          <w:tblLook w:val="01E0"/>
        </w:tblPrEx>
        <w:trPr>
          <w:trHeight w:val="284"/>
        </w:trPr>
        <w:tc>
          <w:tcPr>
            <w:tcW w:w="20582" w:type="dxa"/>
            <w:gridSpan w:val="10"/>
            <w:shd w:val="clear" w:color="auto" w:fill="E73938"/>
            <w:vAlign w:val="center"/>
          </w:tcPr>
          <w:p w:rsidR="00F86D35">
            <w:pPr>
              <w:spacing w:before="60" w:after="60" w:line="240" w:lineRule="auto"/>
              <w:jc w:val="left"/>
              <w:rPr>
                <w:rFonts w:cs="Segoe UI"/>
                <w:sz w:val="20"/>
                <w:szCs w:val="20"/>
              </w:rPr>
            </w:pPr>
            <w:r>
              <w:rPr>
                <w:rFonts w:eastAsia="Times New Roman" w:cs="Segoe UI"/>
                <w:b/>
                <w:bCs/>
                <w:color w:val="FFFFFF" w:themeColor="background1"/>
                <w:sz w:val="20"/>
                <w:szCs w:val="20"/>
              </w:rPr>
              <w:t>Tabulka 2: Ukazatele výstupů</w:t>
            </w:r>
          </w:p>
        </w:tc>
      </w:tr>
      <w:tr w:rsidTr="00F86D35">
        <w:tblPrEx>
          <w:tblW w:w="20582" w:type="dxa"/>
          <w:tblLayout w:type="fixed"/>
          <w:tblLook w:val="01E0"/>
        </w:tblPrEx>
        <w:trPr>
          <w:gridAfter w:val="1"/>
          <w:wAfter w:w="6" w:type="dxa"/>
          <w:cantSplit/>
          <w:trHeight w:val="1319"/>
        </w:trPr>
        <w:tc>
          <w:tcPr>
            <w:tcW w:w="704" w:type="dxa"/>
            <w:textDirection w:val="btLr"/>
            <w:vAlign w:val="center"/>
          </w:tcPr>
          <w:p w:rsidR="00F86D35">
            <w:pPr>
              <w:spacing w:after="0" w:line="240" w:lineRule="auto"/>
              <w:ind w:left="113" w:right="113"/>
              <w:jc w:val="center"/>
              <w:rPr>
                <w:rFonts w:cs="Segoe UI"/>
                <w:sz w:val="20"/>
                <w:szCs w:val="20"/>
              </w:rPr>
            </w:pPr>
            <w:r>
              <w:rPr>
                <w:rFonts w:eastAsia="Times New Roman" w:cs="Segoe UI"/>
                <w:b/>
                <w:bCs/>
                <w:sz w:val="20"/>
                <w:szCs w:val="20"/>
              </w:rPr>
              <w:t>Priorita</w:t>
            </w:r>
          </w:p>
        </w:tc>
        <w:tc>
          <w:tcPr>
            <w:tcW w:w="851" w:type="dxa"/>
            <w:textDirection w:val="btLr"/>
            <w:vAlign w:val="center"/>
          </w:tcPr>
          <w:p w:rsidR="00F86D35">
            <w:pPr>
              <w:spacing w:after="0" w:line="240" w:lineRule="auto"/>
              <w:ind w:left="113" w:right="113"/>
              <w:jc w:val="center"/>
              <w:rPr>
                <w:rFonts w:eastAsia="Times New Roman" w:cs="Segoe UI"/>
                <w:b/>
                <w:bCs/>
                <w:sz w:val="20"/>
                <w:szCs w:val="20"/>
              </w:rPr>
            </w:pPr>
            <w:r>
              <w:rPr>
                <w:rFonts w:eastAsia="Times New Roman" w:cs="Segoe UI"/>
                <w:b/>
                <w:bCs/>
                <w:sz w:val="20"/>
                <w:szCs w:val="20"/>
              </w:rPr>
              <w:t>Specifický cíl</w:t>
            </w:r>
          </w:p>
        </w:tc>
        <w:tc>
          <w:tcPr>
            <w:tcW w:w="708" w:type="dxa"/>
            <w:textDirection w:val="btLr"/>
            <w:vAlign w:val="center"/>
          </w:tcPr>
          <w:p w:rsidR="00F86D35">
            <w:pPr>
              <w:spacing w:after="0" w:line="240" w:lineRule="auto"/>
              <w:ind w:left="113" w:right="113"/>
              <w:jc w:val="center"/>
              <w:rPr>
                <w:rFonts w:eastAsia="Times New Roman" w:cs="Segoe UI"/>
                <w:b/>
                <w:bCs/>
                <w:sz w:val="20"/>
                <w:szCs w:val="20"/>
              </w:rPr>
            </w:pPr>
            <w:r>
              <w:rPr>
                <w:rFonts w:eastAsia="Times New Roman" w:cs="Segoe UI"/>
                <w:b/>
                <w:bCs/>
                <w:sz w:val="20"/>
                <w:szCs w:val="20"/>
              </w:rPr>
              <w:t>Fond</w:t>
            </w:r>
          </w:p>
        </w:tc>
        <w:tc>
          <w:tcPr>
            <w:tcW w:w="1276" w:type="dxa"/>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Kategorie regionu</w:t>
            </w:r>
          </w:p>
        </w:tc>
        <w:tc>
          <w:tcPr>
            <w:tcW w:w="1559" w:type="dxa"/>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ID</w:t>
            </w:r>
          </w:p>
        </w:tc>
        <w:tc>
          <w:tcPr>
            <w:tcW w:w="9214" w:type="dxa"/>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Ukazatel</w:t>
            </w:r>
          </w:p>
        </w:tc>
        <w:tc>
          <w:tcPr>
            <w:tcW w:w="1678" w:type="dxa"/>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 xml:space="preserve">Měrná jednotka </w:t>
            </w:r>
          </w:p>
        </w:tc>
        <w:tc>
          <w:tcPr>
            <w:tcW w:w="2293" w:type="dxa"/>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Milník (2024)</w:t>
            </w:r>
          </w:p>
        </w:tc>
        <w:tc>
          <w:tcPr>
            <w:tcW w:w="2293" w:type="dxa"/>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Cíl (2029)</w:t>
            </w:r>
          </w:p>
        </w:tc>
      </w:tr>
      <w:tr w:rsidTr="00F86D35">
        <w:tblPrEx>
          <w:tblW w:w="20582" w:type="dxa"/>
          <w:tblLayout w:type="fixed"/>
          <w:tblLook w:val="01E0"/>
        </w:tblPrEx>
        <w:trPr>
          <w:gridAfter w:val="1"/>
          <w:wAfter w:w="6" w:type="dxa"/>
          <w:trHeight w:val="618"/>
        </w:trPr>
        <w:tc>
          <w:tcPr>
            <w:tcW w:w="704" w:type="dxa"/>
            <w:vMerge w:val="restart"/>
            <w:vAlign w:val="center"/>
          </w:tcPr>
          <w:p w:rsidR="00F86D35">
            <w:pPr>
              <w:spacing w:after="0" w:line="240" w:lineRule="auto"/>
              <w:jc w:val="left"/>
              <w:rPr>
                <w:rFonts w:cs="Segoe UI"/>
                <w:sz w:val="20"/>
                <w:szCs w:val="20"/>
              </w:rPr>
            </w:pPr>
            <w:r>
              <w:rPr>
                <w:rFonts w:eastAsia="Times New Roman" w:cs="Segoe UI"/>
                <w:bCs/>
                <w:iCs/>
                <w:sz w:val="20"/>
                <w:szCs w:val="20"/>
              </w:rPr>
              <w:t>3</w:t>
            </w:r>
          </w:p>
        </w:tc>
        <w:tc>
          <w:tcPr>
            <w:tcW w:w="851" w:type="dxa"/>
            <w:vMerge w:val="restart"/>
            <w:vAlign w:val="center"/>
          </w:tcPr>
          <w:p w:rsidR="00F86D35">
            <w:pPr>
              <w:spacing w:after="0" w:line="240" w:lineRule="auto"/>
              <w:jc w:val="left"/>
              <w:rPr>
                <w:rFonts w:cs="Segoe UI"/>
                <w:sz w:val="20"/>
                <w:szCs w:val="20"/>
              </w:rPr>
            </w:pPr>
            <w:r>
              <w:rPr>
                <w:rFonts w:eastAsia="Times New Roman" w:cs="Segoe UI"/>
                <w:bCs/>
                <w:iCs/>
                <w:sz w:val="20"/>
                <w:szCs w:val="20"/>
              </w:rPr>
              <w:t>3.1</w:t>
            </w:r>
          </w:p>
        </w:tc>
        <w:tc>
          <w:tcPr>
            <w:tcW w:w="708" w:type="dxa"/>
            <w:vMerge w:val="restart"/>
            <w:vAlign w:val="center"/>
          </w:tcPr>
          <w:p w:rsidR="00F86D35">
            <w:pPr>
              <w:spacing w:after="0" w:line="240" w:lineRule="auto"/>
              <w:jc w:val="left"/>
              <w:rPr>
                <w:rFonts w:cs="Segoe UI"/>
                <w:sz w:val="20"/>
                <w:szCs w:val="20"/>
              </w:rPr>
            </w:pPr>
            <w:r>
              <w:rPr>
                <w:rFonts w:eastAsia="Times New Roman" w:cs="Segoe UI"/>
                <w:bCs/>
                <w:iCs/>
                <w:sz w:val="20"/>
                <w:szCs w:val="20"/>
              </w:rPr>
              <w:t>FST</w:t>
            </w:r>
          </w:p>
        </w:tc>
        <w:tc>
          <w:tcPr>
            <w:tcW w:w="1276" w:type="dxa"/>
            <w:vMerge w:val="restart"/>
            <w:vAlign w:val="center"/>
          </w:tcPr>
          <w:p w:rsidR="00F86D35">
            <w:pPr>
              <w:spacing w:after="0" w:line="240" w:lineRule="auto"/>
              <w:jc w:val="left"/>
              <w:rPr>
                <w:rFonts w:cs="Segoe UI"/>
                <w:sz w:val="20"/>
                <w:szCs w:val="20"/>
              </w:rPr>
            </w:pPr>
            <w:r>
              <w:rPr>
                <w:rFonts w:cs="Segoe UI"/>
                <w:sz w:val="20"/>
                <w:szCs w:val="20"/>
              </w:rPr>
              <w:t>Méně rozvinuté</w:t>
            </w:r>
          </w:p>
        </w:tc>
        <w:tc>
          <w:tcPr>
            <w:tcW w:w="1559" w:type="dxa"/>
            <w:vAlign w:val="center"/>
          </w:tcPr>
          <w:p w:rsidR="00F86D35">
            <w:pPr>
              <w:spacing w:after="0" w:line="240" w:lineRule="auto"/>
              <w:jc w:val="left"/>
              <w:rPr>
                <w:rFonts w:cs="Arial"/>
                <w:sz w:val="20"/>
                <w:szCs w:val="20"/>
              </w:rPr>
            </w:pPr>
            <w:r>
              <w:rPr>
                <w:rFonts w:cs="Arial"/>
                <w:color w:val="000000"/>
                <w:sz w:val="20"/>
                <w:szCs w:val="20"/>
              </w:rPr>
              <w:t>EECO01</w:t>
            </w:r>
          </w:p>
        </w:tc>
        <w:tc>
          <w:tcPr>
            <w:tcW w:w="9214" w:type="dxa"/>
            <w:vAlign w:val="center"/>
          </w:tcPr>
          <w:p w:rsidR="00F86D35">
            <w:pPr>
              <w:spacing w:after="0" w:line="240" w:lineRule="auto"/>
              <w:jc w:val="left"/>
              <w:rPr>
                <w:rFonts w:cs="Arial"/>
                <w:sz w:val="20"/>
                <w:szCs w:val="20"/>
              </w:rPr>
            </w:pPr>
            <w:r>
              <w:rPr>
                <w:rFonts w:cs="Arial"/>
                <w:color w:val="000000"/>
                <w:sz w:val="20"/>
                <w:szCs w:val="20"/>
              </w:rPr>
              <w:t>Celkový počet účastníků</w:t>
            </w:r>
          </w:p>
        </w:tc>
        <w:tc>
          <w:tcPr>
            <w:tcW w:w="1678" w:type="dxa"/>
            <w:vAlign w:val="center"/>
          </w:tcPr>
          <w:p w:rsidR="00F86D35">
            <w:pPr>
              <w:spacing w:after="0" w:line="240" w:lineRule="auto"/>
              <w:jc w:val="left"/>
              <w:rPr>
                <w:rFonts w:cs="Arial"/>
                <w:sz w:val="20"/>
                <w:szCs w:val="20"/>
              </w:rPr>
            </w:pPr>
            <w:r>
              <w:rPr>
                <w:rFonts w:cs="Arial"/>
                <w:color w:val="000000"/>
                <w:sz w:val="20"/>
                <w:szCs w:val="20"/>
              </w:rPr>
              <w:t>osoby</w:t>
            </w:r>
          </w:p>
        </w:tc>
        <w:tc>
          <w:tcPr>
            <w:tcW w:w="2293" w:type="dxa"/>
            <w:vAlign w:val="center"/>
          </w:tcPr>
          <w:p w:rsidR="00F86D35">
            <w:pPr>
              <w:spacing w:after="0" w:line="240" w:lineRule="auto"/>
              <w:jc w:val="right"/>
              <w:rPr>
                <w:rFonts w:cs="Arial"/>
                <w:sz w:val="20"/>
                <w:szCs w:val="20"/>
              </w:rPr>
            </w:pPr>
            <w:r>
              <w:rPr>
                <w:rFonts w:cs="Arial"/>
                <w:color w:val="000000"/>
                <w:sz w:val="20"/>
                <w:szCs w:val="20"/>
              </w:rPr>
              <w:t>196</w:t>
            </w:r>
          </w:p>
        </w:tc>
        <w:tc>
          <w:tcPr>
            <w:tcW w:w="2293" w:type="dxa"/>
            <w:vAlign w:val="center"/>
          </w:tcPr>
          <w:p w:rsidR="00F86D35">
            <w:pPr>
              <w:spacing w:after="0" w:line="240" w:lineRule="auto"/>
              <w:jc w:val="right"/>
              <w:rPr>
                <w:rFonts w:cs="Arial"/>
                <w:sz w:val="20"/>
                <w:szCs w:val="20"/>
              </w:rPr>
            </w:pPr>
            <w:r>
              <w:rPr>
                <w:rFonts w:cs="Arial"/>
                <w:color w:val="000000"/>
                <w:sz w:val="20"/>
                <w:szCs w:val="20"/>
              </w:rPr>
              <w:t>1 449</w:t>
            </w:r>
          </w:p>
        </w:tc>
      </w:tr>
      <w:tr w:rsidTr="00F86D35">
        <w:tblPrEx>
          <w:tblW w:w="20582" w:type="dxa"/>
          <w:tblLayout w:type="fixed"/>
          <w:tblLook w:val="01E0"/>
        </w:tblPrEx>
        <w:trPr>
          <w:gridAfter w:val="1"/>
          <w:wAfter w:w="6" w:type="dxa"/>
          <w:trHeight w:val="618"/>
        </w:trPr>
        <w:tc>
          <w:tcPr>
            <w:tcW w:w="704" w:type="dxa"/>
            <w:vMerge/>
            <w:vAlign w:val="center"/>
          </w:tcPr>
          <w:p w:rsidR="00F86D35">
            <w:pPr>
              <w:spacing w:after="0" w:line="240" w:lineRule="auto"/>
              <w:jc w:val="right"/>
              <w:rPr>
                <w:rFonts w:eastAsia="Times New Roman" w:cs="Segoe UI"/>
                <w:bCs/>
                <w:iCs/>
                <w:sz w:val="20"/>
                <w:szCs w:val="20"/>
              </w:rPr>
            </w:pPr>
          </w:p>
        </w:tc>
        <w:tc>
          <w:tcPr>
            <w:tcW w:w="851" w:type="dxa"/>
            <w:vMerge/>
            <w:vAlign w:val="center"/>
          </w:tcPr>
          <w:p w:rsidR="00F86D35">
            <w:pPr>
              <w:spacing w:after="0" w:line="240" w:lineRule="auto"/>
              <w:jc w:val="left"/>
              <w:rPr>
                <w:rFonts w:eastAsia="Times New Roman" w:cs="Segoe UI"/>
                <w:bCs/>
                <w:iCs/>
                <w:sz w:val="20"/>
                <w:szCs w:val="20"/>
              </w:rPr>
            </w:pPr>
          </w:p>
        </w:tc>
        <w:tc>
          <w:tcPr>
            <w:tcW w:w="708" w:type="dxa"/>
            <w:vMerge/>
            <w:vAlign w:val="center"/>
          </w:tcPr>
          <w:p w:rsidR="00F86D35">
            <w:pPr>
              <w:spacing w:after="0" w:line="240" w:lineRule="auto"/>
              <w:jc w:val="left"/>
              <w:rPr>
                <w:rFonts w:eastAsia="Times New Roman" w:cs="Segoe UI"/>
                <w:bCs/>
                <w:iCs/>
                <w:sz w:val="20"/>
                <w:szCs w:val="20"/>
              </w:rPr>
            </w:pPr>
          </w:p>
        </w:tc>
        <w:tc>
          <w:tcPr>
            <w:tcW w:w="1276" w:type="dxa"/>
            <w:vMerge/>
            <w:vAlign w:val="center"/>
          </w:tcPr>
          <w:p w:rsidR="00F86D35">
            <w:pPr>
              <w:spacing w:after="0" w:line="240" w:lineRule="auto"/>
              <w:jc w:val="left"/>
              <w:rPr>
                <w:rFonts w:cs="Segoe UI"/>
                <w:sz w:val="20"/>
                <w:szCs w:val="20"/>
              </w:rPr>
            </w:pPr>
          </w:p>
        </w:tc>
        <w:tc>
          <w:tcPr>
            <w:tcW w:w="1559" w:type="dxa"/>
            <w:vAlign w:val="center"/>
          </w:tcPr>
          <w:p w:rsidR="00F86D35">
            <w:pPr>
              <w:spacing w:after="0" w:line="240" w:lineRule="auto"/>
              <w:jc w:val="left"/>
              <w:rPr>
                <w:rFonts w:eastAsia="Times New Roman" w:cs="Arial"/>
                <w:bCs/>
                <w:iCs/>
                <w:sz w:val="20"/>
                <w:szCs w:val="20"/>
              </w:rPr>
            </w:pPr>
            <w:r>
              <w:rPr>
                <w:rFonts w:cs="Arial"/>
                <w:color w:val="000000"/>
                <w:sz w:val="20"/>
                <w:szCs w:val="20"/>
              </w:rPr>
              <w:t>RCO01</w:t>
            </w:r>
          </w:p>
        </w:tc>
        <w:tc>
          <w:tcPr>
            <w:tcW w:w="9214" w:type="dxa"/>
            <w:vAlign w:val="center"/>
          </w:tcPr>
          <w:p w:rsidR="00F86D35">
            <w:pPr>
              <w:spacing w:after="0" w:line="240" w:lineRule="auto"/>
              <w:jc w:val="left"/>
              <w:rPr>
                <w:rFonts w:eastAsia="Times New Roman" w:cs="Arial"/>
                <w:bCs/>
                <w:iCs/>
                <w:sz w:val="20"/>
                <w:szCs w:val="20"/>
              </w:rPr>
            </w:pPr>
            <w:r>
              <w:rPr>
                <w:rFonts w:cs="Arial"/>
                <w:color w:val="000000"/>
                <w:sz w:val="20"/>
                <w:szCs w:val="20"/>
              </w:rPr>
              <w:t>Podpořené podniky</w:t>
            </w:r>
          </w:p>
        </w:tc>
        <w:tc>
          <w:tcPr>
            <w:tcW w:w="1678" w:type="dxa"/>
            <w:vAlign w:val="center"/>
          </w:tcPr>
          <w:p w:rsidR="00F86D35">
            <w:pPr>
              <w:spacing w:after="0" w:line="240" w:lineRule="auto"/>
              <w:jc w:val="left"/>
              <w:rPr>
                <w:rFonts w:eastAsia="Times New Roman" w:cs="Arial"/>
                <w:bCs/>
                <w:iCs/>
                <w:sz w:val="20"/>
                <w:szCs w:val="20"/>
              </w:rPr>
            </w:pPr>
            <w:r>
              <w:rPr>
                <w:rFonts w:cs="Arial"/>
                <w:color w:val="000000"/>
                <w:sz w:val="20"/>
                <w:szCs w:val="20"/>
              </w:rPr>
              <w:t>podniky</w:t>
            </w:r>
          </w:p>
        </w:tc>
        <w:tc>
          <w:tcPr>
            <w:tcW w:w="2293" w:type="dxa"/>
            <w:vAlign w:val="center"/>
          </w:tcPr>
          <w:p w:rsidR="00F86D35">
            <w:pPr>
              <w:spacing w:after="0" w:line="240" w:lineRule="auto"/>
              <w:jc w:val="right"/>
              <w:rPr>
                <w:rFonts w:cs="Arial"/>
                <w:sz w:val="20"/>
                <w:szCs w:val="20"/>
              </w:rPr>
            </w:pPr>
            <w:r>
              <w:rPr>
                <w:rFonts w:cs="Arial"/>
                <w:color w:val="000000"/>
                <w:sz w:val="20"/>
                <w:szCs w:val="20"/>
              </w:rPr>
              <w:t>305</w:t>
            </w:r>
          </w:p>
        </w:tc>
        <w:tc>
          <w:tcPr>
            <w:tcW w:w="2293" w:type="dxa"/>
            <w:vAlign w:val="center"/>
          </w:tcPr>
          <w:p w:rsidR="00F86D35">
            <w:pPr>
              <w:spacing w:after="0" w:line="240" w:lineRule="auto"/>
              <w:jc w:val="right"/>
              <w:rPr>
                <w:rFonts w:cs="Arial"/>
                <w:sz w:val="20"/>
                <w:szCs w:val="20"/>
              </w:rPr>
            </w:pPr>
            <w:r>
              <w:rPr>
                <w:rFonts w:cs="Arial"/>
                <w:color w:val="000000"/>
                <w:sz w:val="20"/>
                <w:szCs w:val="20"/>
              </w:rPr>
              <w:t>1 324</w:t>
            </w:r>
          </w:p>
        </w:tc>
      </w:tr>
      <w:tr w:rsidTr="00F86D35">
        <w:tblPrEx>
          <w:tblW w:w="20582" w:type="dxa"/>
          <w:tblLayout w:type="fixed"/>
          <w:tblLook w:val="01E0"/>
        </w:tblPrEx>
        <w:trPr>
          <w:gridAfter w:val="1"/>
          <w:wAfter w:w="6" w:type="dxa"/>
          <w:trHeight w:val="559"/>
        </w:trPr>
        <w:tc>
          <w:tcPr>
            <w:tcW w:w="704" w:type="dxa"/>
            <w:vMerge/>
          </w:tcPr>
          <w:p w:rsidR="00F86D35">
            <w:pPr>
              <w:spacing w:after="0" w:line="240" w:lineRule="auto"/>
              <w:jc w:val="right"/>
              <w:rPr>
                <w:rFonts w:eastAsia="Times New Roman" w:cs="Segoe UI"/>
                <w:bCs/>
                <w:iCs/>
                <w:sz w:val="20"/>
                <w:szCs w:val="20"/>
              </w:rPr>
            </w:pPr>
          </w:p>
        </w:tc>
        <w:tc>
          <w:tcPr>
            <w:tcW w:w="851" w:type="dxa"/>
            <w:vMerge/>
          </w:tcPr>
          <w:p w:rsidR="00F86D35">
            <w:pPr>
              <w:spacing w:after="0" w:line="240" w:lineRule="auto"/>
              <w:jc w:val="left"/>
              <w:rPr>
                <w:rFonts w:eastAsia="Times New Roman" w:cs="Segoe UI"/>
                <w:bCs/>
                <w:iCs/>
                <w:sz w:val="20"/>
                <w:szCs w:val="20"/>
              </w:rPr>
            </w:pPr>
          </w:p>
        </w:tc>
        <w:tc>
          <w:tcPr>
            <w:tcW w:w="708" w:type="dxa"/>
            <w:vMerge/>
          </w:tcPr>
          <w:p w:rsidR="00F86D35">
            <w:pPr>
              <w:spacing w:after="0" w:line="240" w:lineRule="auto"/>
              <w:jc w:val="left"/>
              <w:rPr>
                <w:rFonts w:eastAsia="Times New Roman" w:cs="Segoe UI"/>
                <w:bCs/>
                <w:iCs/>
                <w:sz w:val="20"/>
                <w:szCs w:val="20"/>
              </w:rPr>
            </w:pPr>
          </w:p>
        </w:tc>
        <w:tc>
          <w:tcPr>
            <w:tcW w:w="1276" w:type="dxa"/>
            <w:vMerge/>
          </w:tcPr>
          <w:p w:rsidR="00F86D35">
            <w:pPr>
              <w:spacing w:after="0" w:line="240" w:lineRule="auto"/>
              <w:jc w:val="left"/>
              <w:rPr>
                <w:rFonts w:cs="Segoe UI"/>
                <w:sz w:val="20"/>
                <w:szCs w:val="20"/>
              </w:rPr>
            </w:pPr>
          </w:p>
        </w:tc>
        <w:tc>
          <w:tcPr>
            <w:tcW w:w="1559" w:type="dxa"/>
            <w:vAlign w:val="center"/>
          </w:tcPr>
          <w:p w:rsidR="00F86D35">
            <w:pPr>
              <w:spacing w:after="0" w:line="240" w:lineRule="auto"/>
              <w:jc w:val="left"/>
              <w:rPr>
                <w:rFonts w:eastAsia="Times New Roman" w:cs="Arial"/>
                <w:bCs/>
                <w:iCs/>
                <w:sz w:val="20"/>
                <w:szCs w:val="20"/>
              </w:rPr>
            </w:pPr>
            <w:r>
              <w:rPr>
                <w:rFonts w:cs="Arial"/>
                <w:color w:val="000000"/>
                <w:sz w:val="20"/>
                <w:szCs w:val="20"/>
              </w:rPr>
              <w:t>RCO02</w:t>
            </w:r>
          </w:p>
        </w:tc>
        <w:tc>
          <w:tcPr>
            <w:tcW w:w="9214" w:type="dxa"/>
            <w:vAlign w:val="center"/>
          </w:tcPr>
          <w:p w:rsidR="00F86D35">
            <w:pPr>
              <w:spacing w:after="0" w:line="240" w:lineRule="auto"/>
              <w:jc w:val="left"/>
              <w:rPr>
                <w:rFonts w:eastAsia="Times New Roman" w:cs="Arial"/>
                <w:bCs/>
                <w:iCs/>
                <w:sz w:val="20"/>
                <w:szCs w:val="20"/>
              </w:rPr>
            </w:pPr>
            <w:r>
              <w:rPr>
                <w:rFonts w:cs="Arial"/>
                <w:color w:val="000000"/>
                <w:sz w:val="20"/>
                <w:szCs w:val="20"/>
              </w:rPr>
              <w:t>Podniky podpořené granty</w:t>
            </w:r>
          </w:p>
        </w:tc>
        <w:tc>
          <w:tcPr>
            <w:tcW w:w="1678" w:type="dxa"/>
            <w:vAlign w:val="center"/>
          </w:tcPr>
          <w:p w:rsidR="00F86D35">
            <w:pPr>
              <w:spacing w:after="0" w:line="240" w:lineRule="auto"/>
              <w:jc w:val="left"/>
              <w:rPr>
                <w:rFonts w:cs="Arial"/>
                <w:sz w:val="20"/>
                <w:szCs w:val="20"/>
              </w:rPr>
            </w:pPr>
            <w:r>
              <w:rPr>
                <w:rFonts w:cs="Arial"/>
                <w:color w:val="000000"/>
                <w:sz w:val="20"/>
                <w:szCs w:val="20"/>
              </w:rPr>
              <w:t>podniky</w:t>
            </w:r>
          </w:p>
        </w:tc>
        <w:tc>
          <w:tcPr>
            <w:tcW w:w="2293" w:type="dxa"/>
            <w:vAlign w:val="center"/>
          </w:tcPr>
          <w:p w:rsidR="00F86D35">
            <w:pPr>
              <w:spacing w:after="0" w:line="240" w:lineRule="auto"/>
              <w:jc w:val="right"/>
              <w:rPr>
                <w:rFonts w:cs="Arial"/>
                <w:sz w:val="20"/>
                <w:szCs w:val="20"/>
              </w:rPr>
            </w:pPr>
            <w:r>
              <w:rPr>
                <w:rFonts w:cs="Arial"/>
                <w:color w:val="000000"/>
                <w:sz w:val="20"/>
                <w:szCs w:val="20"/>
              </w:rPr>
              <w:t>246</w:t>
            </w:r>
          </w:p>
        </w:tc>
        <w:tc>
          <w:tcPr>
            <w:tcW w:w="2293" w:type="dxa"/>
            <w:vAlign w:val="center"/>
          </w:tcPr>
          <w:p w:rsidR="00F86D35">
            <w:pPr>
              <w:spacing w:after="0" w:line="240" w:lineRule="auto"/>
              <w:jc w:val="right"/>
              <w:rPr>
                <w:rFonts w:cs="Arial"/>
                <w:sz w:val="20"/>
                <w:szCs w:val="20"/>
              </w:rPr>
            </w:pPr>
            <w:r>
              <w:rPr>
                <w:rFonts w:cs="Arial"/>
                <w:color w:val="000000"/>
                <w:sz w:val="20"/>
                <w:szCs w:val="20"/>
              </w:rPr>
              <w:t>1 092</w:t>
            </w:r>
          </w:p>
        </w:tc>
      </w:tr>
      <w:tr w:rsidTr="00F86D35">
        <w:tblPrEx>
          <w:tblW w:w="20582" w:type="dxa"/>
          <w:tblLayout w:type="fixed"/>
          <w:tblLook w:val="01E0"/>
        </w:tblPrEx>
        <w:trPr>
          <w:gridAfter w:val="1"/>
          <w:wAfter w:w="6" w:type="dxa"/>
          <w:trHeight w:val="559"/>
        </w:trPr>
        <w:tc>
          <w:tcPr>
            <w:tcW w:w="704" w:type="dxa"/>
            <w:vMerge/>
          </w:tcPr>
          <w:p w:rsidR="00F86D35">
            <w:pPr>
              <w:spacing w:after="0" w:line="240" w:lineRule="auto"/>
              <w:jc w:val="right"/>
              <w:rPr>
                <w:rFonts w:cs="Segoe UI"/>
                <w:sz w:val="20"/>
                <w:szCs w:val="20"/>
              </w:rPr>
            </w:pPr>
          </w:p>
        </w:tc>
        <w:tc>
          <w:tcPr>
            <w:tcW w:w="851" w:type="dxa"/>
            <w:vMerge/>
          </w:tcPr>
          <w:p w:rsidR="00F86D35">
            <w:pPr>
              <w:spacing w:after="0" w:line="240" w:lineRule="auto"/>
              <w:jc w:val="left"/>
              <w:rPr>
                <w:rFonts w:cs="Segoe UI"/>
                <w:sz w:val="20"/>
                <w:szCs w:val="20"/>
              </w:rPr>
            </w:pPr>
          </w:p>
        </w:tc>
        <w:tc>
          <w:tcPr>
            <w:tcW w:w="708" w:type="dxa"/>
            <w:vMerge/>
          </w:tcPr>
          <w:p w:rsidR="00F86D35">
            <w:pPr>
              <w:spacing w:after="0" w:line="240" w:lineRule="auto"/>
              <w:jc w:val="left"/>
              <w:rPr>
                <w:rFonts w:cs="Segoe UI"/>
                <w:sz w:val="20"/>
                <w:szCs w:val="20"/>
              </w:rPr>
            </w:pPr>
          </w:p>
        </w:tc>
        <w:tc>
          <w:tcPr>
            <w:tcW w:w="1276" w:type="dxa"/>
            <w:vMerge/>
          </w:tcPr>
          <w:p w:rsidR="00F86D35">
            <w:pPr>
              <w:spacing w:after="0" w:line="240" w:lineRule="auto"/>
              <w:jc w:val="left"/>
              <w:rPr>
                <w:rFonts w:cs="Segoe UI"/>
                <w:sz w:val="20"/>
                <w:szCs w:val="20"/>
              </w:rPr>
            </w:pPr>
          </w:p>
        </w:tc>
        <w:tc>
          <w:tcPr>
            <w:tcW w:w="1559" w:type="dxa"/>
            <w:vAlign w:val="center"/>
          </w:tcPr>
          <w:p w:rsidR="00F86D35">
            <w:pPr>
              <w:spacing w:after="0" w:line="240" w:lineRule="auto"/>
              <w:jc w:val="left"/>
              <w:rPr>
                <w:rFonts w:cs="Arial"/>
                <w:sz w:val="20"/>
                <w:szCs w:val="20"/>
              </w:rPr>
            </w:pPr>
            <w:r>
              <w:rPr>
                <w:rFonts w:cs="Arial"/>
                <w:color w:val="000000"/>
                <w:sz w:val="20"/>
                <w:szCs w:val="20"/>
              </w:rPr>
              <w:t>RCO03</w:t>
            </w:r>
          </w:p>
        </w:tc>
        <w:tc>
          <w:tcPr>
            <w:tcW w:w="9214" w:type="dxa"/>
            <w:vAlign w:val="center"/>
          </w:tcPr>
          <w:p w:rsidR="00F86D35">
            <w:pPr>
              <w:spacing w:after="0" w:line="240" w:lineRule="auto"/>
              <w:jc w:val="left"/>
              <w:rPr>
                <w:rFonts w:cs="Arial"/>
                <w:sz w:val="20"/>
                <w:szCs w:val="20"/>
              </w:rPr>
            </w:pPr>
            <w:r>
              <w:rPr>
                <w:rFonts w:cs="Arial"/>
                <w:color w:val="000000"/>
                <w:sz w:val="20"/>
                <w:szCs w:val="20"/>
              </w:rPr>
              <w:t>Podniky podpořené finančními nástroji</w:t>
            </w:r>
          </w:p>
        </w:tc>
        <w:tc>
          <w:tcPr>
            <w:tcW w:w="1678" w:type="dxa"/>
            <w:vAlign w:val="center"/>
          </w:tcPr>
          <w:p w:rsidR="00F86D35">
            <w:pPr>
              <w:spacing w:after="0" w:line="240" w:lineRule="auto"/>
              <w:jc w:val="left"/>
              <w:rPr>
                <w:rFonts w:cs="Arial"/>
                <w:sz w:val="20"/>
                <w:szCs w:val="20"/>
              </w:rPr>
            </w:pPr>
            <w:r>
              <w:rPr>
                <w:rFonts w:cs="Arial"/>
                <w:color w:val="000000"/>
                <w:sz w:val="20"/>
                <w:szCs w:val="20"/>
              </w:rPr>
              <w:t>podniky</w:t>
            </w:r>
          </w:p>
        </w:tc>
        <w:tc>
          <w:tcPr>
            <w:tcW w:w="2293" w:type="dxa"/>
            <w:vAlign w:val="center"/>
          </w:tcPr>
          <w:p w:rsidR="00F86D35">
            <w:pPr>
              <w:spacing w:after="0" w:line="240" w:lineRule="auto"/>
              <w:jc w:val="right"/>
              <w:rPr>
                <w:rFonts w:cs="Arial"/>
                <w:sz w:val="20"/>
                <w:szCs w:val="20"/>
              </w:rPr>
            </w:pPr>
            <w:r>
              <w:rPr>
                <w:rFonts w:cs="Arial"/>
                <w:color w:val="000000"/>
                <w:sz w:val="20"/>
                <w:szCs w:val="20"/>
              </w:rPr>
              <w:t>52</w:t>
            </w:r>
          </w:p>
        </w:tc>
        <w:tc>
          <w:tcPr>
            <w:tcW w:w="2293" w:type="dxa"/>
            <w:vAlign w:val="center"/>
          </w:tcPr>
          <w:p w:rsidR="00F86D35">
            <w:pPr>
              <w:spacing w:after="0" w:line="240" w:lineRule="auto"/>
              <w:jc w:val="right"/>
              <w:rPr>
                <w:rFonts w:cs="Arial"/>
                <w:sz w:val="20"/>
                <w:szCs w:val="20"/>
              </w:rPr>
            </w:pPr>
            <w:r>
              <w:rPr>
                <w:rFonts w:cs="Arial"/>
                <w:color w:val="000000"/>
                <w:sz w:val="20"/>
                <w:szCs w:val="20"/>
              </w:rPr>
              <w:t>232</w:t>
            </w:r>
          </w:p>
        </w:tc>
      </w:tr>
      <w:tr w:rsidTr="00F86D35">
        <w:tblPrEx>
          <w:tblW w:w="20582" w:type="dxa"/>
          <w:tblLayout w:type="fixed"/>
          <w:tblLook w:val="01E0"/>
        </w:tblPrEx>
        <w:trPr>
          <w:gridAfter w:val="1"/>
          <w:wAfter w:w="6" w:type="dxa"/>
          <w:trHeight w:val="559"/>
        </w:trPr>
        <w:tc>
          <w:tcPr>
            <w:tcW w:w="704" w:type="dxa"/>
            <w:vMerge/>
          </w:tcPr>
          <w:p w:rsidR="00F86D35">
            <w:pPr>
              <w:spacing w:after="0" w:line="240" w:lineRule="auto"/>
              <w:jc w:val="right"/>
              <w:rPr>
                <w:rFonts w:cs="Segoe UI"/>
                <w:sz w:val="20"/>
                <w:szCs w:val="20"/>
              </w:rPr>
            </w:pPr>
          </w:p>
        </w:tc>
        <w:tc>
          <w:tcPr>
            <w:tcW w:w="851" w:type="dxa"/>
            <w:vMerge/>
          </w:tcPr>
          <w:p w:rsidR="00F86D35">
            <w:pPr>
              <w:spacing w:after="0" w:line="240" w:lineRule="auto"/>
              <w:jc w:val="left"/>
              <w:rPr>
                <w:rFonts w:cs="Segoe UI"/>
                <w:sz w:val="20"/>
                <w:szCs w:val="20"/>
              </w:rPr>
            </w:pPr>
          </w:p>
        </w:tc>
        <w:tc>
          <w:tcPr>
            <w:tcW w:w="708" w:type="dxa"/>
            <w:vMerge/>
          </w:tcPr>
          <w:p w:rsidR="00F86D35">
            <w:pPr>
              <w:spacing w:after="0" w:line="240" w:lineRule="auto"/>
              <w:jc w:val="left"/>
              <w:rPr>
                <w:rFonts w:cs="Segoe UI"/>
                <w:sz w:val="20"/>
                <w:szCs w:val="20"/>
              </w:rPr>
            </w:pPr>
          </w:p>
        </w:tc>
        <w:tc>
          <w:tcPr>
            <w:tcW w:w="1276" w:type="dxa"/>
            <w:vMerge/>
          </w:tcPr>
          <w:p w:rsidR="00F86D35">
            <w:pPr>
              <w:spacing w:after="0" w:line="240" w:lineRule="auto"/>
              <w:jc w:val="left"/>
              <w:rPr>
                <w:rFonts w:cs="Segoe UI"/>
                <w:sz w:val="20"/>
                <w:szCs w:val="20"/>
              </w:rPr>
            </w:pPr>
          </w:p>
        </w:tc>
        <w:tc>
          <w:tcPr>
            <w:tcW w:w="1559" w:type="dxa"/>
            <w:vAlign w:val="center"/>
          </w:tcPr>
          <w:p w:rsidR="00F86D35">
            <w:pPr>
              <w:spacing w:after="0" w:line="240" w:lineRule="auto"/>
              <w:jc w:val="left"/>
              <w:rPr>
                <w:rFonts w:cs="Arial"/>
                <w:sz w:val="20"/>
                <w:szCs w:val="20"/>
              </w:rPr>
            </w:pPr>
            <w:r>
              <w:rPr>
                <w:rFonts w:cs="Arial"/>
                <w:color w:val="000000"/>
                <w:sz w:val="20"/>
                <w:szCs w:val="20"/>
              </w:rPr>
              <w:t>RCO08</w:t>
            </w:r>
          </w:p>
        </w:tc>
        <w:tc>
          <w:tcPr>
            <w:tcW w:w="9214" w:type="dxa"/>
            <w:vAlign w:val="center"/>
          </w:tcPr>
          <w:p w:rsidR="00F86D35">
            <w:pPr>
              <w:spacing w:after="0" w:line="240" w:lineRule="auto"/>
              <w:jc w:val="left"/>
              <w:rPr>
                <w:rFonts w:cs="Arial"/>
                <w:sz w:val="20"/>
                <w:szCs w:val="20"/>
              </w:rPr>
            </w:pPr>
            <w:r>
              <w:rPr>
                <w:rFonts w:cs="Arial"/>
                <w:color w:val="000000"/>
                <w:sz w:val="20"/>
                <w:szCs w:val="20"/>
              </w:rPr>
              <w:t>Nominální hodnota vybavení pro výzkum a inovace</w:t>
            </w:r>
          </w:p>
        </w:tc>
        <w:tc>
          <w:tcPr>
            <w:tcW w:w="1678" w:type="dxa"/>
            <w:vAlign w:val="center"/>
          </w:tcPr>
          <w:p w:rsidR="00F86D35">
            <w:pPr>
              <w:spacing w:after="0" w:line="240" w:lineRule="auto"/>
              <w:jc w:val="left"/>
              <w:rPr>
                <w:rFonts w:cs="Arial"/>
                <w:sz w:val="20"/>
                <w:szCs w:val="20"/>
              </w:rPr>
            </w:pPr>
            <w:r>
              <w:rPr>
                <w:rFonts w:cs="Arial"/>
                <w:color w:val="000000"/>
                <w:sz w:val="20"/>
                <w:szCs w:val="20"/>
              </w:rPr>
              <w:t>eur</w:t>
            </w:r>
          </w:p>
        </w:tc>
        <w:tc>
          <w:tcPr>
            <w:tcW w:w="2293" w:type="dxa"/>
            <w:vAlign w:val="center"/>
          </w:tcPr>
          <w:p w:rsidR="00F86D35">
            <w:pPr>
              <w:spacing w:after="0" w:line="240" w:lineRule="auto"/>
              <w:jc w:val="right"/>
              <w:rPr>
                <w:rFonts w:cs="Arial"/>
                <w:sz w:val="20"/>
                <w:szCs w:val="20"/>
              </w:rPr>
            </w:pPr>
            <w:r>
              <w:rPr>
                <w:rFonts w:cs="Arial"/>
                <w:color w:val="000000"/>
                <w:sz w:val="20"/>
                <w:szCs w:val="20"/>
              </w:rPr>
              <w:t>2 453 982</w:t>
            </w:r>
          </w:p>
        </w:tc>
        <w:tc>
          <w:tcPr>
            <w:tcW w:w="2293" w:type="dxa"/>
            <w:vAlign w:val="center"/>
          </w:tcPr>
          <w:p w:rsidR="00F86D35">
            <w:pPr>
              <w:spacing w:after="0" w:line="240" w:lineRule="auto"/>
              <w:jc w:val="right"/>
              <w:rPr>
                <w:rFonts w:cs="Arial"/>
                <w:sz w:val="20"/>
                <w:szCs w:val="20"/>
              </w:rPr>
            </w:pPr>
            <w:r>
              <w:rPr>
                <w:rFonts w:cs="Arial"/>
                <w:color w:val="000000"/>
                <w:sz w:val="20"/>
                <w:szCs w:val="20"/>
              </w:rPr>
              <w:t>122 699 075</w:t>
            </w:r>
          </w:p>
        </w:tc>
      </w:tr>
      <w:tr w:rsidTr="00F86D35">
        <w:tblPrEx>
          <w:tblW w:w="20582" w:type="dxa"/>
          <w:tblLayout w:type="fixed"/>
          <w:tblLook w:val="01E0"/>
        </w:tblPrEx>
        <w:trPr>
          <w:gridAfter w:val="1"/>
          <w:wAfter w:w="6" w:type="dxa"/>
          <w:trHeight w:val="559"/>
        </w:trPr>
        <w:tc>
          <w:tcPr>
            <w:tcW w:w="704" w:type="dxa"/>
            <w:vMerge/>
          </w:tcPr>
          <w:p w:rsidR="00F86D35">
            <w:pPr>
              <w:spacing w:after="0" w:line="240" w:lineRule="auto"/>
              <w:jc w:val="right"/>
              <w:rPr>
                <w:rFonts w:cs="Segoe UI"/>
                <w:sz w:val="20"/>
                <w:szCs w:val="20"/>
              </w:rPr>
            </w:pPr>
          </w:p>
        </w:tc>
        <w:tc>
          <w:tcPr>
            <w:tcW w:w="851" w:type="dxa"/>
            <w:vMerge/>
          </w:tcPr>
          <w:p w:rsidR="00F86D35">
            <w:pPr>
              <w:spacing w:after="0" w:line="240" w:lineRule="auto"/>
              <w:jc w:val="left"/>
              <w:rPr>
                <w:rFonts w:cs="Segoe UI"/>
                <w:sz w:val="20"/>
                <w:szCs w:val="20"/>
              </w:rPr>
            </w:pPr>
          </w:p>
        </w:tc>
        <w:tc>
          <w:tcPr>
            <w:tcW w:w="708" w:type="dxa"/>
            <w:vMerge/>
          </w:tcPr>
          <w:p w:rsidR="00F86D35">
            <w:pPr>
              <w:spacing w:after="0" w:line="240" w:lineRule="auto"/>
              <w:jc w:val="left"/>
              <w:rPr>
                <w:rFonts w:cs="Segoe UI"/>
                <w:sz w:val="20"/>
                <w:szCs w:val="20"/>
              </w:rPr>
            </w:pPr>
          </w:p>
        </w:tc>
        <w:tc>
          <w:tcPr>
            <w:tcW w:w="1276" w:type="dxa"/>
            <w:vMerge/>
          </w:tcPr>
          <w:p w:rsidR="00F86D35">
            <w:pPr>
              <w:spacing w:after="0" w:line="240" w:lineRule="auto"/>
              <w:jc w:val="left"/>
              <w:rPr>
                <w:rFonts w:cs="Segoe UI"/>
                <w:sz w:val="20"/>
                <w:szCs w:val="20"/>
              </w:rPr>
            </w:pPr>
          </w:p>
        </w:tc>
        <w:tc>
          <w:tcPr>
            <w:tcW w:w="1559" w:type="dxa"/>
            <w:vAlign w:val="center"/>
          </w:tcPr>
          <w:p w:rsidR="00F86D35">
            <w:pPr>
              <w:spacing w:after="0" w:line="240" w:lineRule="auto"/>
              <w:jc w:val="left"/>
              <w:rPr>
                <w:rFonts w:cs="Arial"/>
                <w:sz w:val="20"/>
                <w:szCs w:val="20"/>
              </w:rPr>
            </w:pPr>
            <w:r>
              <w:rPr>
                <w:rFonts w:cs="Arial"/>
                <w:color w:val="000000"/>
                <w:sz w:val="20"/>
                <w:szCs w:val="20"/>
              </w:rPr>
              <w:t>RCO105</w:t>
            </w:r>
          </w:p>
        </w:tc>
        <w:tc>
          <w:tcPr>
            <w:tcW w:w="9214" w:type="dxa"/>
            <w:vAlign w:val="center"/>
          </w:tcPr>
          <w:p w:rsidR="00F86D35">
            <w:pPr>
              <w:spacing w:after="0" w:line="240" w:lineRule="auto"/>
              <w:jc w:val="left"/>
              <w:rPr>
                <w:rFonts w:cs="Arial"/>
                <w:sz w:val="20"/>
                <w:szCs w:val="20"/>
              </w:rPr>
            </w:pPr>
            <w:r>
              <w:rPr>
                <w:rFonts w:cs="Arial"/>
                <w:color w:val="000000"/>
                <w:sz w:val="20"/>
                <w:szCs w:val="20"/>
              </w:rPr>
              <w:t>Řešení pro skladování elektřiny</w:t>
            </w:r>
          </w:p>
        </w:tc>
        <w:tc>
          <w:tcPr>
            <w:tcW w:w="1678" w:type="dxa"/>
            <w:vAlign w:val="center"/>
          </w:tcPr>
          <w:p w:rsidR="00F86D35">
            <w:pPr>
              <w:spacing w:after="0" w:line="240" w:lineRule="auto"/>
              <w:jc w:val="left"/>
              <w:rPr>
                <w:rFonts w:cs="Arial"/>
                <w:sz w:val="20"/>
                <w:szCs w:val="20"/>
              </w:rPr>
            </w:pPr>
            <w:r>
              <w:rPr>
                <w:rFonts w:cs="Arial"/>
                <w:color w:val="000000"/>
                <w:sz w:val="20"/>
                <w:szCs w:val="20"/>
              </w:rPr>
              <w:t>MWh</w:t>
            </w:r>
          </w:p>
        </w:tc>
        <w:tc>
          <w:tcPr>
            <w:tcW w:w="2293" w:type="dxa"/>
            <w:vAlign w:val="center"/>
          </w:tcPr>
          <w:p w:rsidR="00F86D35">
            <w:pPr>
              <w:spacing w:after="0" w:line="240" w:lineRule="auto"/>
              <w:jc w:val="right"/>
              <w:rPr>
                <w:rFonts w:cs="Arial"/>
                <w:sz w:val="20"/>
                <w:szCs w:val="20"/>
              </w:rPr>
            </w:pPr>
            <w:r>
              <w:rPr>
                <w:rFonts w:cs="Arial"/>
                <w:color w:val="000000"/>
                <w:sz w:val="20"/>
                <w:szCs w:val="20"/>
              </w:rPr>
              <w:t>0</w:t>
            </w:r>
          </w:p>
        </w:tc>
        <w:tc>
          <w:tcPr>
            <w:tcW w:w="2293" w:type="dxa"/>
            <w:vAlign w:val="center"/>
          </w:tcPr>
          <w:p w:rsidR="00F86D35">
            <w:pPr>
              <w:spacing w:after="0" w:line="240" w:lineRule="auto"/>
              <w:jc w:val="right"/>
              <w:rPr>
                <w:rFonts w:cs="Arial"/>
                <w:sz w:val="20"/>
                <w:szCs w:val="20"/>
              </w:rPr>
            </w:pPr>
            <w:r>
              <w:rPr>
                <w:rFonts w:cs="Arial"/>
                <w:color w:val="000000"/>
                <w:sz w:val="20"/>
                <w:szCs w:val="20"/>
              </w:rPr>
              <w:t>4</w:t>
            </w:r>
          </w:p>
        </w:tc>
      </w:tr>
      <w:tr w:rsidTr="00F86D35">
        <w:tblPrEx>
          <w:tblW w:w="20582" w:type="dxa"/>
          <w:tblLayout w:type="fixed"/>
          <w:tblLook w:val="01E0"/>
        </w:tblPrEx>
        <w:trPr>
          <w:gridAfter w:val="1"/>
          <w:wAfter w:w="6" w:type="dxa"/>
          <w:trHeight w:val="618"/>
        </w:trPr>
        <w:tc>
          <w:tcPr>
            <w:tcW w:w="704" w:type="dxa"/>
            <w:vMerge/>
          </w:tcPr>
          <w:p w:rsidR="00F86D35">
            <w:pPr>
              <w:spacing w:after="0" w:line="240" w:lineRule="auto"/>
              <w:jc w:val="right"/>
              <w:rPr>
                <w:rFonts w:cs="Segoe UI"/>
                <w:sz w:val="20"/>
                <w:szCs w:val="20"/>
              </w:rPr>
            </w:pPr>
          </w:p>
        </w:tc>
        <w:tc>
          <w:tcPr>
            <w:tcW w:w="851" w:type="dxa"/>
            <w:vMerge/>
          </w:tcPr>
          <w:p w:rsidR="00F86D35">
            <w:pPr>
              <w:spacing w:after="0" w:line="240" w:lineRule="auto"/>
              <w:jc w:val="left"/>
              <w:rPr>
                <w:rFonts w:cs="Segoe UI"/>
                <w:sz w:val="20"/>
                <w:szCs w:val="20"/>
              </w:rPr>
            </w:pPr>
          </w:p>
        </w:tc>
        <w:tc>
          <w:tcPr>
            <w:tcW w:w="708" w:type="dxa"/>
            <w:vMerge/>
          </w:tcPr>
          <w:p w:rsidR="00F86D35">
            <w:pPr>
              <w:spacing w:after="0" w:line="240" w:lineRule="auto"/>
              <w:jc w:val="left"/>
              <w:rPr>
                <w:rFonts w:cs="Segoe UI"/>
                <w:sz w:val="20"/>
                <w:szCs w:val="20"/>
              </w:rPr>
            </w:pPr>
          </w:p>
        </w:tc>
        <w:tc>
          <w:tcPr>
            <w:tcW w:w="1276" w:type="dxa"/>
            <w:vMerge/>
          </w:tcPr>
          <w:p w:rsidR="00F86D35">
            <w:pPr>
              <w:spacing w:after="0" w:line="240" w:lineRule="auto"/>
              <w:jc w:val="left"/>
              <w:rPr>
                <w:rFonts w:cs="Segoe UI"/>
                <w:sz w:val="20"/>
                <w:szCs w:val="20"/>
              </w:rPr>
            </w:pPr>
          </w:p>
        </w:tc>
        <w:tc>
          <w:tcPr>
            <w:tcW w:w="1559" w:type="dxa"/>
            <w:vAlign w:val="center"/>
          </w:tcPr>
          <w:p w:rsidR="00F86D35">
            <w:pPr>
              <w:spacing w:after="0" w:line="240" w:lineRule="auto"/>
              <w:jc w:val="left"/>
              <w:rPr>
                <w:rFonts w:cs="Arial"/>
                <w:sz w:val="20"/>
                <w:szCs w:val="20"/>
              </w:rPr>
            </w:pPr>
            <w:r>
              <w:rPr>
                <w:rFonts w:cs="Arial"/>
                <w:color w:val="000000"/>
                <w:sz w:val="20"/>
                <w:szCs w:val="20"/>
              </w:rPr>
              <w:t>RCO13</w:t>
            </w:r>
          </w:p>
        </w:tc>
        <w:tc>
          <w:tcPr>
            <w:tcW w:w="9214" w:type="dxa"/>
            <w:vAlign w:val="center"/>
          </w:tcPr>
          <w:p w:rsidR="00F86D35">
            <w:pPr>
              <w:spacing w:after="0" w:line="240" w:lineRule="auto"/>
              <w:jc w:val="left"/>
              <w:rPr>
                <w:rFonts w:cs="Arial"/>
                <w:sz w:val="20"/>
                <w:szCs w:val="20"/>
              </w:rPr>
            </w:pPr>
            <w:r>
              <w:rPr>
                <w:rFonts w:cs="Arial"/>
                <w:color w:val="000000"/>
                <w:sz w:val="20"/>
                <w:szCs w:val="20"/>
              </w:rPr>
              <w:t>Hodnota digitálních služeb, produktů a procesů vyvinutých pro podniky</w:t>
            </w:r>
          </w:p>
        </w:tc>
        <w:tc>
          <w:tcPr>
            <w:tcW w:w="1678" w:type="dxa"/>
            <w:vAlign w:val="center"/>
          </w:tcPr>
          <w:p w:rsidR="00F86D35">
            <w:pPr>
              <w:spacing w:after="0" w:line="240" w:lineRule="auto"/>
              <w:jc w:val="left"/>
              <w:rPr>
                <w:rFonts w:cs="Arial"/>
                <w:sz w:val="20"/>
                <w:szCs w:val="20"/>
              </w:rPr>
            </w:pPr>
            <w:r>
              <w:rPr>
                <w:rFonts w:cs="Arial"/>
                <w:color w:val="000000"/>
                <w:sz w:val="20"/>
                <w:szCs w:val="20"/>
              </w:rPr>
              <w:t>eur</w:t>
            </w:r>
          </w:p>
        </w:tc>
        <w:tc>
          <w:tcPr>
            <w:tcW w:w="2293" w:type="dxa"/>
            <w:vAlign w:val="center"/>
          </w:tcPr>
          <w:p w:rsidR="00F86D35">
            <w:pPr>
              <w:spacing w:after="0" w:line="240" w:lineRule="auto"/>
              <w:jc w:val="right"/>
              <w:rPr>
                <w:rFonts w:cs="Arial"/>
                <w:sz w:val="20"/>
                <w:szCs w:val="20"/>
              </w:rPr>
            </w:pPr>
            <w:r>
              <w:rPr>
                <w:rFonts w:cs="Arial"/>
                <w:color w:val="000000"/>
                <w:sz w:val="20"/>
                <w:szCs w:val="20"/>
              </w:rPr>
              <w:t>288 767</w:t>
            </w:r>
          </w:p>
        </w:tc>
        <w:tc>
          <w:tcPr>
            <w:tcW w:w="2293" w:type="dxa"/>
            <w:vAlign w:val="center"/>
          </w:tcPr>
          <w:p w:rsidR="00F86D35">
            <w:pPr>
              <w:spacing w:after="0" w:line="240" w:lineRule="auto"/>
              <w:jc w:val="right"/>
              <w:rPr>
                <w:rFonts w:cs="Arial"/>
                <w:sz w:val="20"/>
                <w:szCs w:val="20"/>
              </w:rPr>
            </w:pPr>
            <w:r>
              <w:rPr>
                <w:rFonts w:cs="Arial"/>
                <w:color w:val="000000"/>
                <w:sz w:val="20"/>
                <w:szCs w:val="20"/>
              </w:rPr>
              <w:t>1 375 083</w:t>
            </w:r>
          </w:p>
        </w:tc>
      </w:tr>
      <w:tr w:rsidTr="00F86D35">
        <w:tblPrEx>
          <w:tblW w:w="20582" w:type="dxa"/>
          <w:tblLayout w:type="fixed"/>
          <w:tblLook w:val="01E0"/>
        </w:tblPrEx>
        <w:trPr>
          <w:gridAfter w:val="1"/>
          <w:wAfter w:w="6" w:type="dxa"/>
          <w:trHeight w:val="618"/>
        </w:trPr>
        <w:tc>
          <w:tcPr>
            <w:tcW w:w="704" w:type="dxa"/>
            <w:vMerge/>
          </w:tcPr>
          <w:p w:rsidR="00F86D35"/>
        </w:tc>
        <w:tc>
          <w:tcPr>
            <w:tcW w:w="851" w:type="dxa"/>
            <w:vMerge/>
          </w:tcPr>
          <w:p w:rsidR="00F86D35"/>
        </w:tc>
        <w:tc>
          <w:tcPr>
            <w:tcW w:w="708" w:type="dxa"/>
            <w:vMerge/>
          </w:tcPr>
          <w:p w:rsidR="00F86D35"/>
        </w:tc>
        <w:tc>
          <w:tcPr>
            <w:tcW w:w="1276" w:type="dxa"/>
            <w:vMerge/>
          </w:tcPr>
          <w:p w:rsidR="00F86D35"/>
        </w:tc>
        <w:tc>
          <w:tcPr>
            <w:tcW w:w="1559" w:type="dxa"/>
            <w:vAlign w:val="center"/>
          </w:tcPr>
          <w:p w:rsidR="00F86D35">
            <w:pPr>
              <w:spacing w:after="0" w:line="240" w:lineRule="auto"/>
              <w:jc w:val="left"/>
              <w:rPr>
                <w:rFonts w:cs="Arial"/>
                <w:sz w:val="20"/>
                <w:szCs w:val="20"/>
              </w:rPr>
            </w:pPr>
            <w:r>
              <w:rPr>
                <w:rFonts w:cs="Arial"/>
                <w:color w:val="000000"/>
                <w:sz w:val="20"/>
                <w:szCs w:val="20"/>
              </w:rPr>
              <w:t>RCO14</w:t>
            </w:r>
          </w:p>
        </w:tc>
        <w:tc>
          <w:tcPr>
            <w:tcW w:w="9214" w:type="dxa"/>
            <w:vAlign w:val="center"/>
          </w:tcPr>
          <w:p w:rsidR="00F86D35">
            <w:pPr>
              <w:spacing w:after="0" w:line="240" w:lineRule="auto"/>
              <w:jc w:val="left"/>
              <w:rPr>
                <w:rFonts w:cs="Arial"/>
                <w:sz w:val="20"/>
                <w:szCs w:val="20"/>
              </w:rPr>
            </w:pPr>
            <w:r>
              <w:rPr>
                <w:rFonts w:cs="Arial"/>
                <w:color w:val="000000"/>
                <w:sz w:val="20"/>
                <w:szCs w:val="20"/>
              </w:rPr>
              <w:t>Veřejné instituce podpořené pro účely vývoje digitálních služeb, produktů a procesů</w:t>
            </w:r>
          </w:p>
        </w:tc>
        <w:tc>
          <w:tcPr>
            <w:tcW w:w="1678" w:type="dxa"/>
            <w:vAlign w:val="center"/>
          </w:tcPr>
          <w:p w:rsidR="00F86D35">
            <w:pPr>
              <w:spacing w:after="0" w:line="240" w:lineRule="auto"/>
              <w:jc w:val="left"/>
              <w:rPr>
                <w:rFonts w:cs="Arial"/>
                <w:sz w:val="20"/>
                <w:szCs w:val="20"/>
              </w:rPr>
            </w:pPr>
            <w:r>
              <w:rPr>
                <w:rFonts w:cs="Arial"/>
                <w:color w:val="000000"/>
                <w:sz w:val="20"/>
                <w:szCs w:val="20"/>
              </w:rPr>
              <w:t>veřejné instituce</w:t>
            </w:r>
          </w:p>
        </w:tc>
        <w:tc>
          <w:tcPr>
            <w:tcW w:w="2293" w:type="dxa"/>
            <w:vAlign w:val="center"/>
          </w:tcPr>
          <w:p w:rsidR="00F86D35">
            <w:pPr>
              <w:spacing w:after="0" w:line="240" w:lineRule="auto"/>
              <w:jc w:val="right"/>
              <w:rPr>
                <w:rFonts w:cs="Arial"/>
                <w:sz w:val="20"/>
                <w:szCs w:val="20"/>
                <w:lang w:val="en-US"/>
              </w:rPr>
            </w:pPr>
            <w:r>
              <w:rPr>
                <w:rFonts w:cs="Arial"/>
                <w:color w:val="000000"/>
                <w:sz w:val="20"/>
                <w:szCs w:val="20"/>
              </w:rPr>
              <w:t>0</w:t>
            </w:r>
          </w:p>
        </w:tc>
        <w:tc>
          <w:tcPr>
            <w:tcW w:w="2293" w:type="dxa"/>
            <w:vAlign w:val="center"/>
          </w:tcPr>
          <w:p w:rsidR="00F86D35">
            <w:pPr>
              <w:spacing w:after="0" w:line="240" w:lineRule="auto"/>
              <w:jc w:val="right"/>
              <w:rPr>
                <w:rFonts w:cs="Arial"/>
                <w:sz w:val="20"/>
                <w:szCs w:val="20"/>
                <w:lang w:val="en-US"/>
              </w:rPr>
            </w:pPr>
            <w:r>
              <w:rPr>
                <w:rFonts w:cs="Arial"/>
                <w:color w:val="000000"/>
                <w:sz w:val="20"/>
                <w:szCs w:val="20"/>
              </w:rPr>
              <w:t>1</w:t>
            </w:r>
          </w:p>
        </w:tc>
      </w:tr>
      <w:tr w:rsidTr="00F86D35">
        <w:tblPrEx>
          <w:tblW w:w="20582" w:type="dxa"/>
          <w:tblLayout w:type="fixed"/>
          <w:tblLook w:val="01E0"/>
        </w:tblPrEx>
        <w:trPr>
          <w:gridAfter w:val="1"/>
          <w:wAfter w:w="6" w:type="dxa"/>
          <w:trHeight w:val="618"/>
        </w:trPr>
        <w:tc>
          <w:tcPr>
            <w:tcW w:w="704" w:type="dxa"/>
            <w:vMerge/>
          </w:tcPr>
          <w:p w:rsidR="00F86D35"/>
        </w:tc>
        <w:tc>
          <w:tcPr>
            <w:tcW w:w="851" w:type="dxa"/>
            <w:vMerge/>
          </w:tcPr>
          <w:p w:rsidR="00F86D35"/>
        </w:tc>
        <w:tc>
          <w:tcPr>
            <w:tcW w:w="708" w:type="dxa"/>
            <w:vMerge/>
          </w:tcPr>
          <w:p w:rsidR="00F86D35"/>
        </w:tc>
        <w:tc>
          <w:tcPr>
            <w:tcW w:w="1276" w:type="dxa"/>
            <w:vMerge/>
          </w:tcPr>
          <w:p w:rsidR="00F86D35"/>
        </w:tc>
        <w:tc>
          <w:tcPr>
            <w:tcW w:w="1559" w:type="dxa"/>
            <w:vAlign w:val="center"/>
          </w:tcPr>
          <w:p w:rsidR="00F86D35">
            <w:pPr>
              <w:spacing w:after="0" w:line="240" w:lineRule="auto"/>
              <w:jc w:val="left"/>
              <w:rPr>
                <w:rFonts w:cs="Arial"/>
                <w:sz w:val="20"/>
                <w:szCs w:val="20"/>
              </w:rPr>
            </w:pPr>
            <w:r>
              <w:rPr>
                <w:rFonts w:cs="Arial"/>
                <w:color w:val="000000"/>
                <w:sz w:val="20"/>
                <w:szCs w:val="20"/>
              </w:rPr>
              <w:t>RCO22</w:t>
            </w:r>
          </w:p>
        </w:tc>
        <w:tc>
          <w:tcPr>
            <w:tcW w:w="9214" w:type="dxa"/>
            <w:vAlign w:val="center"/>
          </w:tcPr>
          <w:p w:rsidR="00F86D35">
            <w:pPr>
              <w:spacing w:after="0" w:line="240" w:lineRule="auto"/>
              <w:jc w:val="left"/>
              <w:rPr>
                <w:rFonts w:cs="Arial"/>
                <w:sz w:val="20"/>
                <w:szCs w:val="20"/>
              </w:rPr>
            </w:pPr>
            <w:r>
              <w:rPr>
                <w:rFonts w:cs="Arial"/>
                <w:color w:val="000000"/>
                <w:sz w:val="20"/>
                <w:szCs w:val="20"/>
              </w:rPr>
              <w:t>Zvýšení kapacity pro výrobu energie z obnovitelných zdrojů</w:t>
            </w:r>
          </w:p>
        </w:tc>
        <w:tc>
          <w:tcPr>
            <w:tcW w:w="1678" w:type="dxa"/>
            <w:vAlign w:val="center"/>
          </w:tcPr>
          <w:p w:rsidR="00F86D35">
            <w:pPr>
              <w:spacing w:after="0" w:line="240" w:lineRule="auto"/>
              <w:jc w:val="left"/>
              <w:rPr>
                <w:rFonts w:cs="Arial"/>
                <w:sz w:val="20"/>
                <w:szCs w:val="20"/>
              </w:rPr>
            </w:pPr>
            <w:r>
              <w:rPr>
                <w:rFonts w:cs="Arial"/>
                <w:color w:val="000000"/>
                <w:sz w:val="20"/>
                <w:szCs w:val="20"/>
              </w:rPr>
              <w:t>MW</w:t>
            </w:r>
          </w:p>
        </w:tc>
        <w:tc>
          <w:tcPr>
            <w:tcW w:w="2293" w:type="dxa"/>
            <w:vAlign w:val="center"/>
          </w:tcPr>
          <w:p w:rsidR="00F86D35">
            <w:pPr>
              <w:spacing w:after="0" w:line="240" w:lineRule="auto"/>
              <w:jc w:val="right"/>
              <w:rPr>
                <w:rFonts w:cs="Arial"/>
                <w:sz w:val="20"/>
                <w:szCs w:val="20"/>
                <w:lang w:val="en-US"/>
              </w:rPr>
            </w:pPr>
            <w:r>
              <w:rPr>
                <w:rFonts w:cs="Arial"/>
                <w:color w:val="000000"/>
                <w:sz w:val="20"/>
                <w:szCs w:val="20"/>
              </w:rPr>
              <w:t>1</w:t>
            </w:r>
          </w:p>
        </w:tc>
        <w:tc>
          <w:tcPr>
            <w:tcW w:w="2293" w:type="dxa"/>
            <w:vAlign w:val="center"/>
          </w:tcPr>
          <w:p w:rsidR="00F86D35">
            <w:pPr>
              <w:spacing w:after="0" w:line="240" w:lineRule="auto"/>
              <w:jc w:val="right"/>
              <w:rPr>
                <w:rFonts w:cs="Arial"/>
                <w:sz w:val="20"/>
                <w:szCs w:val="20"/>
                <w:lang w:val="en-US"/>
              </w:rPr>
            </w:pPr>
            <w:r>
              <w:rPr>
                <w:rFonts w:cs="Arial"/>
                <w:color w:val="000000"/>
                <w:sz w:val="20"/>
                <w:szCs w:val="20"/>
              </w:rPr>
              <w:t>18</w:t>
            </w:r>
          </w:p>
        </w:tc>
      </w:tr>
      <w:tr w:rsidTr="00F86D35">
        <w:tblPrEx>
          <w:tblW w:w="20582" w:type="dxa"/>
          <w:tblLayout w:type="fixed"/>
          <w:tblLook w:val="01E0"/>
        </w:tblPrEx>
        <w:trPr>
          <w:gridAfter w:val="1"/>
          <w:wAfter w:w="6" w:type="dxa"/>
          <w:trHeight w:val="618"/>
        </w:trPr>
        <w:tc>
          <w:tcPr>
            <w:tcW w:w="704" w:type="dxa"/>
            <w:vMerge/>
          </w:tcPr>
          <w:p w:rsidR="00F86D35"/>
        </w:tc>
        <w:tc>
          <w:tcPr>
            <w:tcW w:w="851" w:type="dxa"/>
            <w:vMerge/>
          </w:tcPr>
          <w:p w:rsidR="00F86D35"/>
        </w:tc>
        <w:tc>
          <w:tcPr>
            <w:tcW w:w="708" w:type="dxa"/>
            <w:vMerge/>
          </w:tcPr>
          <w:p w:rsidR="00F86D35"/>
        </w:tc>
        <w:tc>
          <w:tcPr>
            <w:tcW w:w="1276" w:type="dxa"/>
            <w:vMerge/>
          </w:tcPr>
          <w:p w:rsidR="00F86D35"/>
        </w:tc>
        <w:tc>
          <w:tcPr>
            <w:tcW w:w="1559" w:type="dxa"/>
            <w:vAlign w:val="center"/>
          </w:tcPr>
          <w:p w:rsidR="00F86D35">
            <w:pPr>
              <w:spacing w:after="0" w:line="240" w:lineRule="auto"/>
              <w:jc w:val="left"/>
              <w:rPr>
                <w:rFonts w:cs="Arial"/>
                <w:sz w:val="20"/>
                <w:szCs w:val="20"/>
              </w:rPr>
            </w:pPr>
            <w:r>
              <w:rPr>
                <w:rFonts w:cs="Arial"/>
                <w:color w:val="000000"/>
                <w:sz w:val="20"/>
                <w:szCs w:val="20"/>
              </w:rPr>
              <w:t>RCO26</w:t>
            </w:r>
          </w:p>
        </w:tc>
        <w:tc>
          <w:tcPr>
            <w:tcW w:w="9214" w:type="dxa"/>
            <w:vAlign w:val="center"/>
          </w:tcPr>
          <w:p w:rsidR="00F86D35">
            <w:pPr>
              <w:spacing w:after="0" w:line="240" w:lineRule="auto"/>
              <w:jc w:val="left"/>
              <w:rPr>
                <w:rFonts w:cs="Arial"/>
                <w:sz w:val="20"/>
                <w:szCs w:val="20"/>
              </w:rPr>
            </w:pPr>
            <w:r>
              <w:rPr>
                <w:rFonts w:cs="Arial"/>
                <w:color w:val="000000"/>
                <w:sz w:val="20"/>
                <w:szCs w:val="20"/>
              </w:rPr>
              <w:t>Zelená infrastruktura vybudovaná nebo modernizovaná v souvislosti s přizpůsobováním se změnám klimatu</w:t>
            </w:r>
          </w:p>
        </w:tc>
        <w:tc>
          <w:tcPr>
            <w:tcW w:w="1678" w:type="dxa"/>
            <w:vAlign w:val="center"/>
          </w:tcPr>
          <w:p w:rsidR="00F86D35">
            <w:pPr>
              <w:spacing w:after="0" w:line="240" w:lineRule="auto"/>
              <w:jc w:val="left"/>
              <w:rPr>
                <w:rFonts w:cs="Arial"/>
                <w:sz w:val="20"/>
                <w:szCs w:val="20"/>
              </w:rPr>
            </w:pPr>
            <w:r>
              <w:rPr>
                <w:rFonts w:cs="Arial"/>
                <w:color w:val="000000"/>
                <w:sz w:val="20"/>
                <w:szCs w:val="20"/>
              </w:rPr>
              <w:t>hektary</w:t>
            </w:r>
          </w:p>
        </w:tc>
        <w:tc>
          <w:tcPr>
            <w:tcW w:w="2293" w:type="dxa"/>
            <w:vAlign w:val="center"/>
          </w:tcPr>
          <w:p w:rsidR="00F86D35">
            <w:pPr>
              <w:spacing w:after="0" w:line="240" w:lineRule="auto"/>
              <w:jc w:val="right"/>
              <w:rPr>
                <w:rFonts w:cs="Arial"/>
                <w:sz w:val="20"/>
                <w:szCs w:val="20"/>
                <w:lang w:val="en-US"/>
              </w:rPr>
            </w:pPr>
            <w:r>
              <w:rPr>
                <w:rFonts w:cs="Arial"/>
                <w:color w:val="000000"/>
                <w:sz w:val="20"/>
                <w:szCs w:val="20"/>
              </w:rPr>
              <w:t>1</w:t>
            </w:r>
          </w:p>
        </w:tc>
        <w:tc>
          <w:tcPr>
            <w:tcW w:w="2293" w:type="dxa"/>
            <w:vAlign w:val="center"/>
          </w:tcPr>
          <w:p w:rsidR="00F86D35">
            <w:pPr>
              <w:spacing w:after="0" w:line="240" w:lineRule="auto"/>
              <w:jc w:val="right"/>
              <w:rPr>
                <w:rFonts w:cs="Arial"/>
                <w:sz w:val="20"/>
                <w:szCs w:val="20"/>
                <w:lang w:val="en-US"/>
              </w:rPr>
            </w:pPr>
            <w:r>
              <w:rPr>
                <w:rFonts w:cs="Arial"/>
                <w:color w:val="000000"/>
                <w:sz w:val="20"/>
                <w:szCs w:val="20"/>
              </w:rPr>
              <w:t>49</w:t>
            </w:r>
          </w:p>
        </w:tc>
      </w:tr>
      <w:tr w:rsidTr="00F86D35">
        <w:tblPrEx>
          <w:tblW w:w="20582" w:type="dxa"/>
          <w:tblLayout w:type="fixed"/>
          <w:tblLook w:val="01E0"/>
        </w:tblPrEx>
        <w:trPr>
          <w:gridAfter w:val="1"/>
          <w:wAfter w:w="6" w:type="dxa"/>
          <w:trHeight w:val="618"/>
        </w:trPr>
        <w:tc>
          <w:tcPr>
            <w:tcW w:w="704" w:type="dxa"/>
            <w:vMerge/>
          </w:tcPr>
          <w:p w:rsidR="00F86D35"/>
        </w:tc>
        <w:tc>
          <w:tcPr>
            <w:tcW w:w="851" w:type="dxa"/>
            <w:vMerge/>
          </w:tcPr>
          <w:p w:rsidR="00F86D35"/>
        </w:tc>
        <w:tc>
          <w:tcPr>
            <w:tcW w:w="708" w:type="dxa"/>
            <w:vMerge/>
          </w:tcPr>
          <w:p w:rsidR="00F86D35"/>
        </w:tc>
        <w:tc>
          <w:tcPr>
            <w:tcW w:w="1276" w:type="dxa"/>
            <w:vMerge/>
          </w:tcPr>
          <w:p w:rsidR="00F86D35"/>
        </w:tc>
        <w:tc>
          <w:tcPr>
            <w:tcW w:w="1559" w:type="dxa"/>
            <w:vAlign w:val="center"/>
          </w:tcPr>
          <w:p w:rsidR="00F86D35">
            <w:pPr>
              <w:spacing w:after="0" w:line="240" w:lineRule="auto"/>
              <w:jc w:val="left"/>
              <w:rPr>
                <w:rFonts w:cs="Arial"/>
                <w:sz w:val="20"/>
                <w:szCs w:val="20"/>
              </w:rPr>
            </w:pPr>
            <w:r>
              <w:rPr>
                <w:rFonts w:cs="Arial"/>
                <w:color w:val="000000"/>
                <w:sz w:val="20"/>
                <w:szCs w:val="20"/>
              </w:rPr>
              <w:t>RCO34</w:t>
            </w:r>
          </w:p>
        </w:tc>
        <w:tc>
          <w:tcPr>
            <w:tcW w:w="9214" w:type="dxa"/>
            <w:vAlign w:val="center"/>
          </w:tcPr>
          <w:p w:rsidR="00F86D35">
            <w:pPr>
              <w:spacing w:after="0" w:line="240" w:lineRule="auto"/>
              <w:jc w:val="left"/>
              <w:rPr>
                <w:rFonts w:cs="Arial"/>
                <w:sz w:val="20"/>
                <w:szCs w:val="20"/>
              </w:rPr>
            </w:pPr>
            <w:r>
              <w:rPr>
                <w:rFonts w:cs="Arial"/>
                <w:color w:val="000000"/>
                <w:sz w:val="20"/>
                <w:szCs w:val="20"/>
              </w:rPr>
              <w:t>Zvýšení kapacity pro recyklaci odpadu</w:t>
            </w:r>
          </w:p>
        </w:tc>
        <w:tc>
          <w:tcPr>
            <w:tcW w:w="1678" w:type="dxa"/>
            <w:vAlign w:val="center"/>
          </w:tcPr>
          <w:p w:rsidR="00F86D35">
            <w:pPr>
              <w:spacing w:after="0" w:line="240" w:lineRule="auto"/>
              <w:jc w:val="left"/>
              <w:rPr>
                <w:rFonts w:cs="Arial"/>
                <w:sz w:val="20"/>
                <w:szCs w:val="20"/>
              </w:rPr>
            </w:pPr>
            <w:r>
              <w:rPr>
                <w:rFonts w:cs="Arial"/>
                <w:color w:val="000000"/>
                <w:sz w:val="20"/>
                <w:szCs w:val="20"/>
              </w:rPr>
              <w:t>t/rok</w:t>
            </w:r>
          </w:p>
        </w:tc>
        <w:tc>
          <w:tcPr>
            <w:tcW w:w="2293" w:type="dxa"/>
            <w:vAlign w:val="center"/>
          </w:tcPr>
          <w:p w:rsidR="00F86D35">
            <w:pPr>
              <w:spacing w:after="0" w:line="240" w:lineRule="auto"/>
              <w:jc w:val="right"/>
              <w:rPr>
                <w:rFonts w:cs="Arial"/>
                <w:sz w:val="20"/>
                <w:szCs w:val="20"/>
                <w:lang w:val="en-US"/>
              </w:rPr>
            </w:pPr>
            <w:r>
              <w:rPr>
                <w:rFonts w:cs="Arial"/>
                <w:color w:val="000000"/>
                <w:sz w:val="20"/>
                <w:szCs w:val="20"/>
              </w:rPr>
              <w:t>171</w:t>
            </w:r>
          </w:p>
        </w:tc>
        <w:tc>
          <w:tcPr>
            <w:tcW w:w="2293" w:type="dxa"/>
            <w:vAlign w:val="center"/>
          </w:tcPr>
          <w:p w:rsidR="00F86D35">
            <w:pPr>
              <w:spacing w:after="0" w:line="240" w:lineRule="auto"/>
              <w:jc w:val="right"/>
              <w:rPr>
                <w:rFonts w:cs="Arial"/>
                <w:sz w:val="20"/>
                <w:szCs w:val="20"/>
                <w:lang w:val="en-US"/>
              </w:rPr>
            </w:pPr>
            <w:r>
              <w:rPr>
                <w:rFonts w:cs="Arial"/>
                <w:color w:val="000000"/>
                <w:sz w:val="20"/>
                <w:szCs w:val="20"/>
              </w:rPr>
              <w:t>3 424</w:t>
            </w:r>
          </w:p>
        </w:tc>
      </w:tr>
      <w:tr w:rsidTr="00F86D35">
        <w:tblPrEx>
          <w:tblW w:w="20582" w:type="dxa"/>
          <w:tblLayout w:type="fixed"/>
          <w:tblLook w:val="01E0"/>
        </w:tblPrEx>
        <w:trPr>
          <w:gridAfter w:val="1"/>
          <w:wAfter w:w="6" w:type="dxa"/>
          <w:trHeight w:val="618"/>
        </w:trPr>
        <w:tc>
          <w:tcPr>
            <w:tcW w:w="704" w:type="dxa"/>
            <w:vMerge/>
          </w:tcPr>
          <w:p w:rsidR="00F86D35"/>
        </w:tc>
        <w:tc>
          <w:tcPr>
            <w:tcW w:w="851" w:type="dxa"/>
            <w:vMerge/>
          </w:tcPr>
          <w:p w:rsidR="00F86D35"/>
        </w:tc>
        <w:tc>
          <w:tcPr>
            <w:tcW w:w="708" w:type="dxa"/>
            <w:vMerge/>
          </w:tcPr>
          <w:p w:rsidR="00F86D35"/>
        </w:tc>
        <w:tc>
          <w:tcPr>
            <w:tcW w:w="1276" w:type="dxa"/>
            <w:vMerge/>
          </w:tcPr>
          <w:p w:rsidR="00F86D35"/>
        </w:tc>
        <w:tc>
          <w:tcPr>
            <w:tcW w:w="1559" w:type="dxa"/>
            <w:vAlign w:val="center"/>
          </w:tcPr>
          <w:p w:rsidR="00F86D35">
            <w:pPr>
              <w:spacing w:after="0" w:line="240" w:lineRule="auto"/>
              <w:jc w:val="left"/>
              <w:rPr>
                <w:rFonts w:cs="Arial"/>
                <w:sz w:val="20"/>
                <w:szCs w:val="20"/>
              </w:rPr>
            </w:pPr>
            <w:r>
              <w:rPr>
                <w:rFonts w:cs="Arial"/>
                <w:color w:val="000000"/>
                <w:sz w:val="20"/>
                <w:szCs w:val="20"/>
              </w:rPr>
              <w:t>RCO36</w:t>
            </w:r>
          </w:p>
        </w:tc>
        <w:tc>
          <w:tcPr>
            <w:tcW w:w="9214" w:type="dxa"/>
            <w:vAlign w:val="center"/>
          </w:tcPr>
          <w:p w:rsidR="00F86D35">
            <w:pPr>
              <w:spacing w:after="0" w:line="240" w:lineRule="auto"/>
              <w:jc w:val="left"/>
              <w:rPr>
                <w:rFonts w:cs="Arial"/>
                <w:sz w:val="20"/>
                <w:szCs w:val="20"/>
              </w:rPr>
            </w:pPr>
            <w:r>
              <w:rPr>
                <w:rFonts w:cs="Arial"/>
                <w:color w:val="000000"/>
                <w:sz w:val="20"/>
                <w:szCs w:val="20"/>
              </w:rPr>
              <w:t>Zelená infrastruktura podpořená pro jiné účely než přizpůsobování se změnám klimatu</w:t>
            </w:r>
          </w:p>
        </w:tc>
        <w:tc>
          <w:tcPr>
            <w:tcW w:w="1678" w:type="dxa"/>
            <w:vAlign w:val="center"/>
          </w:tcPr>
          <w:p w:rsidR="00F86D35">
            <w:pPr>
              <w:spacing w:after="0" w:line="240" w:lineRule="auto"/>
              <w:jc w:val="left"/>
              <w:rPr>
                <w:rFonts w:cs="Arial"/>
                <w:sz w:val="20"/>
                <w:szCs w:val="20"/>
              </w:rPr>
            </w:pPr>
            <w:r>
              <w:rPr>
                <w:rFonts w:cs="Arial"/>
                <w:color w:val="000000"/>
                <w:sz w:val="20"/>
                <w:szCs w:val="20"/>
              </w:rPr>
              <w:t>hektary</w:t>
            </w:r>
          </w:p>
        </w:tc>
        <w:tc>
          <w:tcPr>
            <w:tcW w:w="2293" w:type="dxa"/>
            <w:vAlign w:val="center"/>
          </w:tcPr>
          <w:p w:rsidR="00F86D35">
            <w:pPr>
              <w:spacing w:after="0" w:line="240" w:lineRule="auto"/>
              <w:jc w:val="right"/>
              <w:rPr>
                <w:rFonts w:cs="Arial"/>
                <w:sz w:val="20"/>
                <w:szCs w:val="20"/>
                <w:lang w:val="en-US"/>
              </w:rPr>
            </w:pPr>
            <w:r>
              <w:rPr>
                <w:rFonts w:cs="Arial"/>
                <w:color w:val="000000"/>
                <w:sz w:val="20"/>
                <w:szCs w:val="20"/>
              </w:rPr>
              <w:t>1</w:t>
            </w:r>
          </w:p>
        </w:tc>
        <w:tc>
          <w:tcPr>
            <w:tcW w:w="2293" w:type="dxa"/>
            <w:vAlign w:val="center"/>
          </w:tcPr>
          <w:p w:rsidR="00F86D35">
            <w:pPr>
              <w:spacing w:after="0" w:line="240" w:lineRule="auto"/>
              <w:jc w:val="right"/>
              <w:rPr>
                <w:rFonts w:cs="Arial"/>
                <w:sz w:val="20"/>
                <w:szCs w:val="20"/>
                <w:lang w:val="en-US"/>
              </w:rPr>
            </w:pPr>
            <w:r>
              <w:rPr>
                <w:rFonts w:cs="Arial"/>
                <w:color w:val="000000"/>
                <w:sz w:val="20"/>
                <w:szCs w:val="20"/>
              </w:rPr>
              <w:t>58</w:t>
            </w:r>
          </w:p>
        </w:tc>
      </w:tr>
      <w:tr w:rsidTr="00F86D35">
        <w:tblPrEx>
          <w:tblW w:w="20582" w:type="dxa"/>
          <w:tblLayout w:type="fixed"/>
          <w:tblLook w:val="01E0"/>
        </w:tblPrEx>
        <w:trPr>
          <w:gridAfter w:val="1"/>
          <w:wAfter w:w="6" w:type="dxa"/>
          <w:trHeight w:val="618"/>
        </w:trPr>
        <w:tc>
          <w:tcPr>
            <w:tcW w:w="704" w:type="dxa"/>
            <w:vMerge/>
          </w:tcPr>
          <w:p w:rsidR="00F86D35"/>
        </w:tc>
        <w:tc>
          <w:tcPr>
            <w:tcW w:w="851" w:type="dxa"/>
            <w:vMerge/>
          </w:tcPr>
          <w:p w:rsidR="00F86D35"/>
        </w:tc>
        <w:tc>
          <w:tcPr>
            <w:tcW w:w="708" w:type="dxa"/>
            <w:vMerge/>
          </w:tcPr>
          <w:p w:rsidR="00F86D35"/>
        </w:tc>
        <w:tc>
          <w:tcPr>
            <w:tcW w:w="1276" w:type="dxa"/>
            <w:vMerge/>
          </w:tcPr>
          <w:p w:rsidR="00F86D35"/>
        </w:tc>
        <w:tc>
          <w:tcPr>
            <w:tcW w:w="1559" w:type="dxa"/>
            <w:vAlign w:val="center"/>
          </w:tcPr>
          <w:p w:rsidR="00F86D35">
            <w:pPr>
              <w:spacing w:after="0" w:line="240" w:lineRule="auto"/>
              <w:jc w:val="left"/>
              <w:rPr>
                <w:rFonts w:cs="Arial"/>
                <w:sz w:val="20"/>
                <w:szCs w:val="20"/>
              </w:rPr>
            </w:pPr>
            <w:r>
              <w:rPr>
                <w:rFonts w:cs="Arial"/>
                <w:color w:val="000000"/>
                <w:sz w:val="20"/>
                <w:szCs w:val="20"/>
              </w:rPr>
              <w:t>RCO38</w:t>
            </w:r>
          </w:p>
        </w:tc>
        <w:tc>
          <w:tcPr>
            <w:tcW w:w="9214" w:type="dxa"/>
            <w:vAlign w:val="center"/>
          </w:tcPr>
          <w:p w:rsidR="00F86D35">
            <w:pPr>
              <w:spacing w:after="0" w:line="240" w:lineRule="auto"/>
              <w:jc w:val="left"/>
              <w:rPr>
                <w:rFonts w:cs="Arial"/>
                <w:sz w:val="20"/>
                <w:szCs w:val="20"/>
              </w:rPr>
            </w:pPr>
            <w:r>
              <w:rPr>
                <w:rFonts w:cs="Arial"/>
                <w:color w:val="000000"/>
                <w:sz w:val="20"/>
                <w:szCs w:val="20"/>
              </w:rPr>
              <w:t>Plocha podpořené rekultivované půdy</w:t>
            </w:r>
          </w:p>
        </w:tc>
        <w:tc>
          <w:tcPr>
            <w:tcW w:w="1678" w:type="dxa"/>
            <w:vAlign w:val="center"/>
          </w:tcPr>
          <w:p w:rsidR="00F86D35">
            <w:pPr>
              <w:spacing w:after="0" w:line="240" w:lineRule="auto"/>
              <w:jc w:val="left"/>
              <w:rPr>
                <w:rFonts w:cs="Arial"/>
                <w:sz w:val="20"/>
                <w:szCs w:val="20"/>
              </w:rPr>
            </w:pPr>
            <w:r>
              <w:rPr>
                <w:rFonts w:cs="Arial"/>
                <w:color w:val="000000"/>
                <w:sz w:val="20"/>
                <w:szCs w:val="20"/>
              </w:rPr>
              <w:t>hektary</w:t>
            </w:r>
          </w:p>
        </w:tc>
        <w:tc>
          <w:tcPr>
            <w:tcW w:w="2293" w:type="dxa"/>
            <w:vAlign w:val="center"/>
          </w:tcPr>
          <w:p w:rsidR="00F86D35">
            <w:pPr>
              <w:spacing w:after="0" w:line="240" w:lineRule="auto"/>
              <w:jc w:val="right"/>
              <w:rPr>
                <w:rFonts w:cs="Arial"/>
                <w:sz w:val="20"/>
                <w:szCs w:val="20"/>
                <w:lang w:val="en-US"/>
              </w:rPr>
            </w:pPr>
            <w:r>
              <w:rPr>
                <w:rFonts w:cs="Arial"/>
                <w:color w:val="000000"/>
                <w:sz w:val="20"/>
                <w:szCs w:val="20"/>
              </w:rPr>
              <w:t>0</w:t>
            </w:r>
          </w:p>
        </w:tc>
        <w:tc>
          <w:tcPr>
            <w:tcW w:w="2293" w:type="dxa"/>
            <w:vAlign w:val="center"/>
          </w:tcPr>
          <w:p w:rsidR="00F86D35">
            <w:pPr>
              <w:spacing w:after="0" w:line="240" w:lineRule="auto"/>
              <w:jc w:val="right"/>
              <w:rPr>
                <w:rFonts w:cs="Arial"/>
                <w:sz w:val="20"/>
                <w:szCs w:val="20"/>
                <w:lang w:val="en-US"/>
              </w:rPr>
            </w:pPr>
            <w:r>
              <w:rPr>
                <w:rFonts w:cs="Arial"/>
                <w:color w:val="000000"/>
                <w:sz w:val="20"/>
                <w:szCs w:val="20"/>
              </w:rPr>
              <w:t>25</w:t>
            </w:r>
          </w:p>
        </w:tc>
      </w:tr>
      <w:tr w:rsidTr="00F86D35">
        <w:tblPrEx>
          <w:tblW w:w="20582" w:type="dxa"/>
          <w:tblLayout w:type="fixed"/>
          <w:tblLook w:val="01E0"/>
        </w:tblPrEx>
        <w:trPr>
          <w:gridAfter w:val="1"/>
          <w:wAfter w:w="6" w:type="dxa"/>
          <w:trHeight w:val="618"/>
        </w:trPr>
        <w:tc>
          <w:tcPr>
            <w:tcW w:w="704" w:type="dxa"/>
            <w:vMerge/>
          </w:tcPr>
          <w:p w:rsidR="00F86D35"/>
        </w:tc>
        <w:tc>
          <w:tcPr>
            <w:tcW w:w="851" w:type="dxa"/>
            <w:vMerge/>
          </w:tcPr>
          <w:p w:rsidR="00F86D35"/>
        </w:tc>
        <w:tc>
          <w:tcPr>
            <w:tcW w:w="708" w:type="dxa"/>
            <w:vMerge/>
          </w:tcPr>
          <w:p w:rsidR="00F86D35"/>
        </w:tc>
        <w:tc>
          <w:tcPr>
            <w:tcW w:w="1276" w:type="dxa"/>
            <w:vMerge/>
          </w:tcPr>
          <w:p w:rsidR="00F86D35"/>
        </w:tc>
        <w:tc>
          <w:tcPr>
            <w:tcW w:w="1559" w:type="dxa"/>
            <w:vAlign w:val="center"/>
          </w:tcPr>
          <w:p w:rsidR="00F86D35">
            <w:pPr>
              <w:spacing w:after="0" w:line="240" w:lineRule="auto"/>
              <w:jc w:val="left"/>
              <w:rPr>
                <w:rFonts w:cs="Arial"/>
                <w:sz w:val="20"/>
                <w:szCs w:val="20"/>
              </w:rPr>
            </w:pPr>
            <w:r>
              <w:rPr>
                <w:rFonts w:cs="Arial"/>
                <w:color w:val="000000"/>
                <w:sz w:val="20"/>
                <w:szCs w:val="20"/>
              </w:rPr>
              <w:t>RCO58</w:t>
            </w:r>
          </w:p>
        </w:tc>
        <w:tc>
          <w:tcPr>
            <w:tcW w:w="9214" w:type="dxa"/>
            <w:vAlign w:val="center"/>
          </w:tcPr>
          <w:p w:rsidR="00F86D35">
            <w:pPr>
              <w:spacing w:after="0" w:line="240" w:lineRule="auto"/>
              <w:jc w:val="left"/>
              <w:rPr>
                <w:rFonts w:cs="Arial"/>
                <w:sz w:val="20"/>
                <w:szCs w:val="20"/>
              </w:rPr>
            </w:pPr>
            <w:r>
              <w:rPr>
                <w:rFonts w:cs="Arial"/>
                <w:color w:val="000000"/>
                <w:sz w:val="20"/>
                <w:szCs w:val="20"/>
              </w:rPr>
              <w:t>Podpořená specializovaná cyklistická infrastruktura</w:t>
            </w:r>
          </w:p>
        </w:tc>
        <w:tc>
          <w:tcPr>
            <w:tcW w:w="1678" w:type="dxa"/>
            <w:vAlign w:val="center"/>
          </w:tcPr>
          <w:p w:rsidR="00F86D35">
            <w:pPr>
              <w:spacing w:after="0" w:line="240" w:lineRule="auto"/>
              <w:jc w:val="left"/>
              <w:rPr>
                <w:rFonts w:cs="Arial"/>
                <w:sz w:val="20"/>
                <w:szCs w:val="20"/>
              </w:rPr>
            </w:pPr>
            <w:r>
              <w:rPr>
                <w:rFonts w:cs="Arial"/>
                <w:color w:val="000000"/>
                <w:sz w:val="20"/>
                <w:szCs w:val="20"/>
              </w:rPr>
              <w:t>km</w:t>
            </w:r>
          </w:p>
        </w:tc>
        <w:tc>
          <w:tcPr>
            <w:tcW w:w="2293" w:type="dxa"/>
            <w:vAlign w:val="center"/>
          </w:tcPr>
          <w:p w:rsidR="00F86D35">
            <w:pPr>
              <w:spacing w:after="0" w:line="240" w:lineRule="auto"/>
              <w:jc w:val="right"/>
              <w:rPr>
                <w:rFonts w:cs="Arial"/>
                <w:sz w:val="20"/>
                <w:szCs w:val="20"/>
                <w:lang w:val="en-US"/>
              </w:rPr>
            </w:pPr>
            <w:r>
              <w:rPr>
                <w:rFonts w:cs="Arial"/>
                <w:color w:val="000000"/>
                <w:sz w:val="20"/>
                <w:szCs w:val="20"/>
              </w:rPr>
              <w:t>1</w:t>
            </w:r>
          </w:p>
        </w:tc>
        <w:tc>
          <w:tcPr>
            <w:tcW w:w="2293" w:type="dxa"/>
            <w:vAlign w:val="center"/>
          </w:tcPr>
          <w:p w:rsidR="00F86D35">
            <w:pPr>
              <w:spacing w:after="0" w:line="240" w:lineRule="auto"/>
              <w:jc w:val="right"/>
              <w:rPr>
                <w:rFonts w:cs="Arial"/>
                <w:sz w:val="20"/>
                <w:szCs w:val="20"/>
                <w:lang w:val="en-US"/>
              </w:rPr>
            </w:pPr>
            <w:r>
              <w:rPr>
                <w:rFonts w:cs="Arial"/>
                <w:color w:val="000000"/>
                <w:sz w:val="20"/>
                <w:szCs w:val="20"/>
              </w:rPr>
              <w:t>11</w:t>
            </w:r>
          </w:p>
        </w:tc>
      </w:tr>
      <w:tr w:rsidTr="00F86D35">
        <w:tblPrEx>
          <w:tblW w:w="20582" w:type="dxa"/>
          <w:tblLayout w:type="fixed"/>
          <w:tblLook w:val="01E0"/>
        </w:tblPrEx>
        <w:trPr>
          <w:gridAfter w:val="1"/>
          <w:wAfter w:w="6" w:type="dxa"/>
          <w:trHeight w:val="618"/>
        </w:trPr>
        <w:tc>
          <w:tcPr>
            <w:tcW w:w="704" w:type="dxa"/>
            <w:vMerge/>
          </w:tcPr>
          <w:p w:rsidR="00F86D35"/>
        </w:tc>
        <w:tc>
          <w:tcPr>
            <w:tcW w:w="851" w:type="dxa"/>
            <w:vMerge/>
          </w:tcPr>
          <w:p w:rsidR="00F86D35"/>
        </w:tc>
        <w:tc>
          <w:tcPr>
            <w:tcW w:w="708" w:type="dxa"/>
            <w:vMerge/>
          </w:tcPr>
          <w:p w:rsidR="00F86D35"/>
        </w:tc>
        <w:tc>
          <w:tcPr>
            <w:tcW w:w="1276" w:type="dxa"/>
            <w:vMerge/>
          </w:tcPr>
          <w:p w:rsidR="00F86D35"/>
        </w:tc>
        <w:tc>
          <w:tcPr>
            <w:tcW w:w="1559" w:type="dxa"/>
            <w:vAlign w:val="center"/>
          </w:tcPr>
          <w:p w:rsidR="00F86D35">
            <w:pPr>
              <w:spacing w:after="0" w:line="240" w:lineRule="auto"/>
              <w:jc w:val="left"/>
              <w:rPr>
                <w:rFonts w:cs="Arial"/>
                <w:sz w:val="20"/>
                <w:szCs w:val="20"/>
              </w:rPr>
            </w:pPr>
            <w:r>
              <w:rPr>
                <w:rFonts w:cs="Arial"/>
                <w:color w:val="000000"/>
                <w:sz w:val="20"/>
                <w:szCs w:val="20"/>
              </w:rPr>
              <w:t>RCO67</w:t>
            </w:r>
          </w:p>
        </w:tc>
        <w:tc>
          <w:tcPr>
            <w:tcW w:w="9214" w:type="dxa"/>
            <w:vAlign w:val="center"/>
          </w:tcPr>
          <w:p w:rsidR="00F86D35">
            <w:pPr>
              <w:spacing w:after="0" w:line="240" w:lineRule="auto"/>
              <w:jc w:val="left"/>
              <w:rPr>
                <w:rFonts w:cs="Arial"/>
                <w:sz w:val="20"/>
                <w:szCs w:val="20"/>
              </w:rPr>
            </w:pPr>
            <w:r>
              <w:rPr>
                <w:rFonts w:cs="Arial"/>
                <w:color w:val="000000"/>
                <w:sz w:val="20"/>
                <w:szCs w:val="20"/>
              </w:rPr>
              <w:t>Kapacita tříd v nových nebo modernizovaných vzdělávacích zařízeních</w:t>
            </w:r>
          </w:p>
        </w:tc>
        <w:tc>
          <w:tcPr>
            <w:tcW w:w="1678" w:type="dxa"/>
            <w:vAlign w:val="center"/>
          </w:tcPr>
          <w:p w:rsidR="00F86D35">
            <w:pPr>
              <w:spacing w:after="0" w:line="240" w:lineRule="auto"/>
              <w:jc w:val="left"/>
              <w:rPr>
                <w:rFonts w:cs="Arial"/>
                <w:sz w:val="20"/>
                <w:szCs w:val="20"/>
              </w:rPr>
            </w:pPr>
            <w:r>
              <w:rPr>
                <w:rFonts w:cs="Arial"/>
                <w:color w:val="000000"/>
                <w:sz w:val="20"/>
                <w:szCs w:val="20"/>
              </w:rPr>
              <w:t>osoby</w:t>
            </w:r>
          </w:p>
        </w:tc>
        <w:tc>
          <w:tcPr>
            <w:tcW w:w="2293" w:type="dxa"/>
            <w:vAlign w:val="center"/>
          </w:tcPr>
          <w:p w:rsidR="00F86D35">
            <w:pPr>
              <w:spacing w:after="0" w:line="240" w:lineRule="auto"/>
              <w:jc w:val="right"/>
              <w:rPr>
                <w:rFonts w:cs="Arial"/>
                <w:sz w:val="20"/>
                <w:szCs w:val="20"/>
                <w:lang w:val="en-US"/>
              </w:rPr>
            </w:pPr>
            <w:r>
              <w:rPr>
                <w:rFonts w:cs="Arial"/>
                <w:color w:val="000000"/>
                <w:sz w:val="20"/>
                <w:szCs w:val="20"/>
              </w:rPr>
              <w:t>4 566</w:t>
            </w:r>
          </w:p>
        </w:tc>
        <w:tc>
          <w:tcPr>
            <w:tcW w:w="2293" w:type="dxa"/>
            <w:vAlign w:val="center"/>
          </w:tcPr>
          <w:p w:rsidR="00F86D35">
            <w:pPr>
              <w:spacing w:after="0" w:line="240" w:lineRule="auto"/>
              <w:jc w:val="right"/>
              <w:rPr>
                <w:rFonts w:cs="Arial"/>
                <w:sz w:val="20"/>
                <w:szCs w:val="20"/>
                <w:lang w:val="en-US"/>
              </w:rPr>
            </w:pPr>
            <w:r>
              <w:rPr>
                <w:rFonts w:cs="Arial"/>
                <w:color w:val="000000"/>
                <w:sz w:val="20"/>
                <w:szCs w:val="20"/>
              </w:rPr>
              <w:t>50 737</w:t>
            </w:r>
          </w:p>
        </w:tc>
      </w:tr>
      <w:tr w:rsidTr="00F86D35">
        <w:tblPrEx>
          <w:tblW w:w="20582" w:type="dxa"/>
          <w:tblLayout w:type="fixed"/>
          <w:tblLook w:val="01E0"/>
        </w:tblPrEx>
        <w:trPr>
          <w:gridAfter w:val="1"/>
          <w:wAfter w:w="6" w:type="dxa"/>
          <w:trHeight w:val="618"/>
        </w:trPr>
        <w:tc>
          <w:tcPr>
            <w:tcW w:w="704" w:type="dxa"/>
            <w:vMerge/>
          </w:tcPr>
          <w:p w:rsidR="00F86D35"/>
        </w:tc>
        <w:tc>
          <w:tcPr>
            <w:tcW w:w="851" w:type="dxa"/>
            <w:vMerge/>
          </w:tcPr>
          <w:p w:rsidR="00F86D35"/>
        </w:tc>
        <w:tc>
          <w:tcPr>
            <w:tcW w:w="708" w:type="dxa"/>
            <w:vMerge/>
          </w:tcPr>
          <w:p w:rsidR="00F86D35"/>
        </w:tc>
        <w:tc>
          <w:tcPr>
            <w:tcW w:w="1276" w:type="dxa"/>
            <w:vMerge/>
          </w:tcPr>
          <w:p w:rsidR="00F86D35"/>
        </w:tc>
        <w:tc>
          <w:tcPr>
            <w:tcW w:w="1559" w:type="dxa"/>
            <w:vAlign w:val="center"/>
          </w:tcPr>
          <w:p w:rsidR="00F86D35">
            <w:pPr>
              <w:spacing w:after="0" w:line="240" w:lineRule="auto"/>
              <w:jc w:val="left"/>
              <w:rPr>
                <w:rFonts w:cs="Arial"/>
                <w:sz w:val="20"/>
                <w:szCs w:val="20"/>
              </w:rPr>
            </w:pPr>
            <w:r>
              <w:rPr>
                <w:rFonts w:cs="Arial"/>
                <w:color w:val="000000"/>
                <w:sz w:val="20"/>
                <w:szCs w:val="20"/>
              </w:rPr>
              <w:t>RCO76</w:t>
            </w:r>
          </w:p>
        </w:tc>
        <w:tc>
          <w:tcPr>
            <w:tcW w:w="9214" w:type="dxa"/>
            <w:vAlign w:val="center"/>
          </w:tcPr>
          <w:p w:rsidR="00F86D35">
            <w:pPr>
              <w:spacing w:after="0" w:line="240" w:lineRule="auto"/>
              <w:jc w:val="left"/>
              <w:rPr>
                <w:rFonts w:cs="Arial"/>
                <w:sz w:val="20"/>
                <w:szCs w:val="20"/>
              </w:rPr>
            </w:pPr>
            <w:r>
              <w:rPr>
                <w:rFonts w:cs="Arial"/>
                <w:color w:val="000000"/>
                <w:sz w:val="20"/>
                <w:szCs w:val="20"/>
              </w:rPr>
              <w:t>Integrované projekty územního rozvoje</w:t>
            </w:r>
          </w:p>
        </w:tc>
        <w:tc>
          <w:tcPr>
            <w:tcW w:w="1678" w:type="dxa"/>
            <w:vAlign w:val="center"/>
          </w:tcPr>
          <w:p w:rsidR="00F86D35">
            <w:pPr>
              <w:spacing w:after="0" w:line="240" w:lineRule="auto"/>
              <w:jc w:val="left"/>
              <w:rPr>
                <w:rFonts w:cs="Arial"/>
                <w:sz w:val="20"/>
                <w:szCs w:val="20"/>
              </w:rPr>
            </w:pPr>
            <w:r>
              <w:rPr>
                <w:rFonts w:cs="Arial"/>
                <w:color w:val="000000"/>
                <w:sz w:val="20"/>
                <w:szCs w:val="20"/>
              </w:rPr>
              <w:t>projekty</w:t>
            </w:r>
          </w:p>
        </w:tc>
        <w:tc>
          <w:tcPr>
            <w:tcW w:w="2293" w:type="dxa"/>
            <w:vAlign w:val="center"/>
          </w:tcPr>
          <w:p w:rsidR="00F86D35">
            <w:pPr>
              <w:spacing w:after="0" w:line="240" w:lineRule="auto"/>
              <w:jc w:val="right"/>
              <w:rPr>
                <w:rFonts w:cs="Arial"/>
                <w:sz w:val="20"/>
                <w:szCs w:val="20"/>
                <w:lang w:val="en-US"/>
              </w:rPr>
            </w:pPr>
            <w:r>
              <w:rPr>
                <w:rFonts w:cs="Arial"/>
                <w:color w:val="000000"/>
                <w:sz w:val="20"/>
                <w:szCs w:val="20"/>
              </w:rPr>
              <w:t>0</w:t>
            </w:r>
          </w:p>
        </w:tc>
        <w:tc>
          <w:tcPr>
            <w:tcW w:w="2293" w:type="dxa"/>
            <w:vAlign w:val="center"/>
          </w:tcPr>
          <w:p w:rsidR="00F86D35">
            <w:pPr>
              <w:spacing w:after="0" w:line="240" w:lineRule="auto"/>
              <w:jc w:val="right"/>
              <w:rPr>
                <w:rFonts w:cs="Arial"/>
                <w:sz w:val="20"/>
                <w:szCs w:val="20"/>
                <w:lang w:val="en-US"/>
              </w:rPr>
            </w:pPr>
            <w:r>
              <w:rPr>
                <w:rFonts w:cs="Arial"/>
                <w:color w:val="000000"/>
                <w:sz w:val="20"/>
                <w:szCs w:val="20"/>
              </w:rPr>
              <w:t>1</w:t>
            </w:r>
          </w:p>
        </w:tc>
      </w:tr>
      <w:tr w:rsidTr="00F86D35">
        <w:tblPrEx>
          <w:tblW w:w="20582" w:type="dxa"/>
          <w:tblLayout w:type="fixed"/>
          <w:tblLook w:val="01E0"/>
        </w:tblPrEx>
        <w:trPr>
          <w:gridAfter w:val="1"/>
          <w:wAfter w:w="6" w:type="dxa"/>
          <w:trHeight w:val="618"/>
        </w:trPr>
        <w:tc>
          <w:tcPr>
            <w:tcW w:w="704" w:type="dxa"/>
            <w:vMerge/>
          </w:tcPr>
          <w:p w:rsidR="00F86D35"/>
        </w:tc>
        <w:tc>
          <w:tcPr>
            <w:tcW w:w="851" w:type="dxa"/>
            <w:vMerge/>
          </w:tcPr>
          <w:p w:rsidR="00F86D35"/>
        </w:tc>
        <w:tc>
          <w:tcPr>
            <w:tcW w:w="708" w:type="dxa"/>
            <w:vMerge/>
          </w:tcPr>
          <w:p w:rsidR="00F86D35"/>
        </w:tc>
        <w:tc>
          <w:tcPr>
            <w:tcW w:w="1276" w:type="dxa"/>
            <w:vMerge/>
          </w:tcPr>
          <w:p w:rsidR="00F86D35"/>
        </w:tc>
        <w:tc>
          <w:tcPr>
            <w:tcW w:w="1559" w:type="dxa"/>
            <w:vAlign w:val="center"/>
          </w:tcPr>
          <w:p w:rsidR="00F86D35">
            <w:pPr>
              <w:spacing w:after="0" w:line="240" w:lineRule="auto"/>
              <w:jc w:val="left"/>
              <w:rPr>
                <w:rFonts w:cs="Arial"/>
                <w:sz w:val="20"/>
                <w:szCs w:val="20"/>
              </w:rPr>
            </w:pPr>
            <w:r>
              <w:rPr>
                <w:rFonts w:cs="Arial"/>
                <w:color w:val="000000"/>
                <w:sz w:val="20"/>
                <w:szCs w:val="20"/>
              </w:rPr>
              <w:t>RCO77</w:t>
            </w:r>
          </w:p>
        </w:tc>
        <w:tc>
          <w:tcPr>
            <w:tcW w:w="9214" w:type="dxa"/>
            <w:vAlign w:val="center"/>
          </w:tcPr>
          <w:p w:rsidR="00F86D35">
            <w:pPr>
              <w:spacing w:after="0" w:line="240" w:lineRule="auto"/>
              <w:jc w:val="left"/>
              <w:rPr>
                <w:rFonts w:cs="Arial"/>
                <w:sz w:val="20"/>
                <w:szCs w:val="20"/>
              </w:rPr>
            </w:pPr>
            <w:r>
              <w:rPr>
                <w:rFonts w:cs="Arial"/>
                <w:color w:val="000000"/>
                <w:sz w:val="20"/>
                <w:szCs w:val="20"/>
              </w:rPr>
              <w:t>Počet podpořených lokalit v oblasti kultury a cestovního ruchu</w:t>
            </w:r>
          </w:p>
        </w:tc>
        <w:tc>
          <w:tcPr>
            <w:tcW w:w="1678" w:type="dxa"/>
            <w:vAlign w:val="center"/>
          </w:tcPr>
          <w:p w:rsidR="00F86D35">
            <w:pPr>
              <w:spacing w:after="0" w:line="240" w:lineRule="auto"/>
              <w:jc w:val="left"/>
              <w:rPr>
                <w:rFonts w:cs="Arial"/>
                <w:sz w:val="20"/>
                <w:szCs w:val="20"/>
              </w:rPr>
            </w:pPr>
            <w:r>
              <w:rPr>
                <w:rFonts w:cs="Arial"/>
                <w:color w:val="000000"/>
                <w:sz w:val="20"/>
                <w:szCs w:val="20"/>
              </w:rPr>
              <w:t>kulturní a turistické památky</w:t>
            </w:r>
          </w:p>
        </w:tc>
        <w:tc>
          <w:tcPr>
            <w:tcW w:w="2293" w:type="dxa"/>
            <w:vAlign w:val="center"/>
          </w:tcPr>
          <w:p w:rsidR="00F86D35">
            <w:pPr>
              <w:spacing w:after="0" w:line="240" w:lineRule="auto"/>
              <w:jc w:val="right"/>
              <w:rPr>
                <w:rFonts w:cs="Arial"/>
                <w:sz w:val="20"/>
                <w:szCs w:val="20"/>
                <w:lang w:val="en-US"/>
              </w:rPr>
            </w:pPr>
            <w:r>
              <w:rPr>
                <w:rFonts w:cs="Arial"/>
                <w:color w:val="000000"/>
                <w:sz w:val="20"/>
                <w:szCs w:val="20"/>
              </w:rPr>
              <w:t>0</w:t>
            </w:r>
          </w:p>
        </w:tc>
        <w:tc>
          <w:tcPr>
            <w:tcW w:w="2293" w:type="dxa"/>
            <w:vAlign w:val="center"/>
          </w:tcPr>
          <w:p w:rsidR="00F86D35">
            <w:pPr>
              <w:spacing w:after="0" w:line="240" w:lineRule="auto"/>
              <w:jc w:val="right"/>
              <w:rPr>
                <w:rFonts w:cs="Arial"/>
                <w:sz w:val="20"/>
                <w:szCs w:val="20"/>
                <w:lang w:val="en-US"/>
              </w:rPr>
            </w:pPr>
            <w:r>
              <w:rPr>
                <w:rFonts w:cs="Arial"/>
                <w:color w:val="000000"/>
                <w:sz w:val="20"/>
                <w:szCs w:val="20"/>
              </w:rPr>
              <w:t>3</w:t>
            </w:r>
          </w:p>
        </w:tc>
      </w:tr>
    </w:tbl>
    <w:p w:rsidR="00F86D35">
      <w:pPr>
        <w:spacing w:after="160" w:line="259" w:lineRule="auto"/>
        <w:jc w:val="left"/>
        <w:rPr>
          <w:rFonts w:cs="Segoe UI"/>
          <w:sz w:val="20"/>
          <w:szCs w:val="20"/>
        </w:rPr>
      </w:pPr>
      <w:r>
        <w:rPr>
          <w:sz w:val="20"/>
          <w:szCs w:val="20"/>
        </w:rPr>
        <w:br w:type="page"/>
      </w:r>
    </w:p>
    <w:p w:rsidR="00F86D35">
      <w:pPr>
        <w:spacing w:after="0" w:line="240" w:lineRule="auto"/>
        <w:rPr>
          <w:rFonts w:cs="Segoe UI"/>
          <w:sz w:val="20"/>
          <w:szCs w:val="20"/>
        </w:rPr>
      </w:pPr>
    </w:p>
    <w:tbl>
      <w:tblPr>
        <w:tblStyle w:val="TableGrid"/>
        <w:tblW w:w="21033" w:type="dxa"/>
        <w:tblLayout w:type="fixed"/>
        <w:tblLook w:val="01E0"/>
      </w:tblPr>
      <w:tblGrid>
        <w:gridCol w:w="841"/>
        <w:gridCol w:w="841"/>
        <w:gridCol w:w="842"/>
        <w:gridCol w:w="2056"/>
        <w:gridCol w:w="1107"/>
        <w:gridCol w:w="6327"/>
        <w:gridCol w:w="1740"/>
        <w:gridCol w:w="1898"/>
        <w:gridCol w:w="1898"/>
        <w:gridCol w:w="1595"/>
        <w:gridCol w:w="1888"/>
      </w:tblGrid>
      <w:tr w:rsidTr="00F86D35">
        <w:tblPrEx>
          <w:tblW w:w="21033" w:type="dxa"/>
          <w:tblLayout w:type="fixed"/>
          <w:tblLook w:val="01E0"/>
        </w:tblPrEx>
        <w:trPr>
          <w:trHeight w:val="442"/>
        </w:trPr>
        <w:tc>
          <w:tcPr>
            <w:tcW w:w="21033" w:type="dxa"/>
            <w:gridSpan w:val="11"/>
            <w:shd w:val="clear" w:color="auto" w:fill="E73938"/>
            <w:vAlign w:val="center"/>
          </w:tcPr>
          <w:p w:rsidR="00F86D35">
            <w:pPr>
              <w:spacing w:before="60" w:after="60" w:line="240" w:lineRule="auto"/>
              <w:jc w:val="left"/>
              <w:rPr>
                <w:rFonts w:cs="Segoe UI"/>
                <w:sz w:val="20"/>
                <w:szCs w:val="20"/>
              </w:rPr>
            </w:pPr>
            <w:r>
              <w:rPr>
                <w:rFonts w:eastAsia="Times New Roman" w:cs="Segoe UI"/>
                <w:b/>
                <w:bCs/>
                <w:color w:val="FFFFFF" w:themeColor="background1"/>
                <w:sz w:val="20"/>
                <w:szCs w:val="20"/>
              </w:rPr>
              <w:t>Tabulka 3: Ukazatele výsledků</w:t>
            </w:r>
          </w:p>
        </w:tc>
      </w:tr>
      <w:tr w:rsidTr="00F86D35">
        <w:tblPrEx>
          <w:tblW w:w="21033" w:type="dxa"/>
          <w:tblLayout w:type="fixed"/>
          <w:tblLook w:val="01E0"/>
        </w:tblPrEx>
        <w:trPr>
          <w:cantSplit/>
          <w:trHeight w:val="1451"/>
        </w:trPr>
        <w:tc>
          <w:tcPr>
            <w:tcW w:w="841" w:type="dxa"/>
            <w:textDirection w:val="btLr"/>
            <w:vAlign w:val="center"/>
          </w:tcPr>
          <w:p w:rsidR="00F86D35">
            <w:pPr>
              <w:spacing w:after="0" w:line="240" w:lineRule="auto"/>
              <w:ind w:left="113" w:right="113"/>
              <w:jc w:val="center"/>
              <w:rPr>
                <w:rFonts w:eastAsia="Times New Roman" w:cs="Segoe UI"/>
                <w:b/>
                <w:bCs/>
                <w:sz w:val="20"/>
                <w:szCs w:val="20"/>
              </w:rPr>
            </w:pPr>
            <w:r>
              <w:rPr>
                <w:rFonts w:eastAsia="Times New Roman" w:cs="Segoe UI"/>
                <w:b/>
                <w:bCs/>
                <w:sz w:val="20"/>
                <w:szCs w:val="20"/>
              </w:rPr>
              <w:t>Priorita</w:t>
            </w:r>
          </w:p>
        </w:tc>
        <w:tc>
          <w:tcPr>
            <w:tcW w:w="841" w:type="dxa"/>
            <w:textDirection w:val="btLr"/>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Specifický cíl</w:t>
            </w:r>
          </w:p>
        </w:tc>
        <w:tc>
          <w:tcPr>
            <w:tcW w:w="842" w:type="dxa"/>
            <w:textDirection w:val="btLr"/>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Fond</w:t>
            </w:r>
          </w:p>
        </w:tc>
        <w:tc>
          <w:tcPr>
            <w:tcW w:w="2056" w:type="dxa"/>
            <w:vAlign w:val="center"/>
          </w:tcPr>
          <w:p w:rsidR="00F86D35">
            <w:pPr>
              <w:spacing w:after="0" w:line="240" w:lineRule="auto"/>
              <w:jc w:val="center"/>
              <w:rPr>
                <w:rFonts w:eastAsia="Times New Roman" w:cs="Segoe UI"/>
                <w:b/>
                <w:bCs/>
                <w:sz w:val="20"/>
              </w:rPr>
            </w:pPr>
            <w:r>
              <w:rPr>
                <w:rFonts w:eastAsia="Times New Roman" w:cs="Segoe UI"/>
                <w:b/>
                <w:bCs/>
                <w:sz w:val="20"/>
              </w:rPr>
              <w:t>Kategorie regionu</w:t>
            </w:r>
          </w:p>
        </w:tc>
        <w:tc>
          <w:tcPr>
            <w:tcW w:w="1107" w:type="dxa"/>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ID</w:t>
            </w:r>
          </w:p>
        </w:tc>
        <w:tc>
          <w:tcPr>
            <w:tcW w:w="6327" w:type="dxa"/>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Ukazatel</w:t>
            </w:r>
          </w:p>
        </w:tc>
        <w:tc>
          <w:tcPr>
            <w:tcW w:w="1740" w:type="dxa"/>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 xml:space="preserve">Měrná jednotka </w:t>
            </w:r>
          </w:p>
        </w:tc>
        <w:tc>
          <w:tcPr>
            <w:tcW w:w="1898" w:type="dxa"/>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Základní nebo referenční hodnota</w:t>
            </w:r>
          </w:p>
        </w:tc>
        <w:tc>
          <w:tcPr>
            <w:tcW w:w="1898" w:type="dxa"/>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Referenční rok</w:t>
            </w:r>
          </w:p>
        </w:tc>
        <w:tc>
          <w:tcPr>
            <w:tcW w:w="1595" w:type="dxa"/>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Cíl (2029)</w:t>
            </w:r>
          </w:p>
        </w:tc>
        <w:tc>
          <w:tcPr>
            <w:tcW w:w="1888" w:type="dxa"/>
            <w:vAlign w:val="center"/>
          </w:tcPr>
          <w:p w:rsidR="00F86D35">
            <w:pPr>
              <w:spacing w:after="0" w:line="240" w:lineRule="auto"/>
              <w:jc w:val="center"/>
              <w:rPr>
                <w:rFonts w:eastAsia="Times New Roman" w:cs="Segoe UI"/>
                <w:b/>
                <w:bCs/>
                <w:sz w:val="20"/>
                <w:szCs w:val="20"/>
              </w:rPr>
            </w:pPr>
            <w:r>
              <w:rPr>
                <w:rFonts w:eastAsia="Times New Roman" w:cs="Segoe UI"/>
                <w:b/>
                <w:bCs/>
                <w:sz w:val="20"/>
                <w:szCs w:val="20"/>
              </w:rPr>
              <w:t>Zdroj údajů</w:t>
            </w:r>
          </w:p>
        </w:tc>
      </w:tr>
      <w:tr w:rsidTr="00F86D35">
        <w:tblPrEx>
          <w:tblW w:w="21033" w:type="dxa"/>
          <w:tblLayout w:type="fixed"/>
          <w:tblLook w:val="01E0"/>
        </w:tblPrEx>
        <w:trPr>
          <w:trHeight w:val="608"/>
        </w:trPr>
        <w:tc>
          <w:tcPr>
            <w:tcW w:w="841" w:type="dxa"/>
            <w:vMerge w:val="restart"/>
            <w:vAlign w:val="center"/>
          </w:tcPr>
          <w:p w:rsidR="00F86D35">
            <w:pPr>
              <w:spacing w:after="0" w:line="240" w:lineRule="auto"/>
              <w:jc w:val="left"/>
              <w:rPr>
                <w:rFonts w:cs="Segoe UI"/>
                <w:sz w:val="20"/>
                <w:szCs w:val="20"/>
              </w:rPr>
            </w:pPr>
            <w:r>
              <w:rPr>
                <w:rFonts w:eastAsia="Times New Roman" w:cs="Segoe UI"/>
                <w:iCs/>
                <w:sz w:val="20"/>
                <w:szCs w:val="20"/>
              </w:rPr>
              <w:t>3</w:t>
            </w:r>
          </w:p>
        </w:tc>
        <w:tc>
          <w:tcPr>
            <w:tcW w:w="841" w:type="dxa"/>
            <w:vMerge w:val="restart"/>
            <w:vAlign w:val="center"/>
          </w:tcPr>
          <w:p w:rsidR="00F86D35">
            <w:pPr>
              <w:spacing w:after="0" w:line="240" w:lineRule="auto"/>
              <w:jc w:val="left"/>
              <w:rPr>
                <w:rFonts w:cs="Segoe UI"/>
                <w:sz w:val="20"/>
                <w:szCs w:val="20"/>
              </w:rPr>
            </w:pPr>
            <w:r>
              <w:rPr>
                <w:rFonts w:eastAsia="Times New Roman" w:cs="Segoe UI"/>
                <w:iCs/>
                <w:sz w:val="20"/>
                <w:szCs w:val="20"/>
              </w:rPr>
              <w:t>3.1</w:t>
            </w:r>
          </w:p>
        </w:tc>
        <w:tc>
          <w:tcPr>
            <w:tcW w:w="842" w:type="dxa"/>
            <w:vMerge w:val="restart"/>
            <w:vAlign w:val="center"/>
          </w:tcPr>
          <w:p w:rsidR="00F86D35">
            <w:pPr>
              <w:spacing w:after="0" w:line="240" w:lineRule="auto"/>
              <w:jc w:val="left"/>
              <w:rPr>
                <w:rFonts w:cs="Segoe UI"/>
                <w:sz w:val="20"/>
                <w:szCs w:val="20"/>
              </w:rPr>
            </w:pPr>
            <w:r>
              <w:rPr>
                <w:rFonts w:eastAsia="Times New Roman" w:cs="Segoe UI"/>
                <w:iCs/>
                <w:sz w:val="20"/>
                <w:szCs w:val="20"/>
              </w:rPr>
              <w:t>FST</w:t>
            </w:r>
          </w:p>
        </w:tc>
        <w:tc>
          <w:tcPr>
            <w:tcW w:w="2056" w:type="dxa"/>
            <w:vMerge w:val="restart"/>
            <w:vAlign w:val="center"/>
          </w:tcPr>
          <w:p w:rsidR="00F86D35">
            <w:pPr>
              <w:spacing w:after="0" w:line="240" w:lineRule="auto"/>
              <w:rPr>
                <w:rFonts w:cs="Segoe UI"/>
                <w:sz w:val="20"/>
                <w:szCs w:val="20"/>
              </w:rPr>
            </w:pPr>
            <w:r>
              <w:rPr>
                <w:rFonts w:cs="Segoe UI"/>
                <w:sz w:val="20"/>
                <w:szCs w:val="20"/>
              </w:rPr>
              <w:t>Méně rozvinuté</w:t>
            </w:r>
          </w:p>
        </w:tc>
        <w:tc>
          <w:tcPr>
            <w:tcW w:w="1107" w:type="dxa"/>
            <w:vAlign w:val="center"/>
          </w:tcPr>
          <w:p w:rsidR="00F86D35">
            <w:pPr>
              <w:spacing w:after="0" w:line="240" w:lineRule="auto"/>
              <w:jc w:val="left"/>
              <w:rPr>
                <w:rFonts w:cs="Arial"/>
                <w:sz w:val="20"/>
                <w:szCs w:val="20"/>
              </w:rPr>
            </w:pPr>
            <w:r>
              <w:rPr>
                <w:rFonts w:cs="Arial"/>
                <w:color w:val="000000"/>
                <w:sz w:val="20"/>
                <w:szCs w:val="20"/>
              </w:rPr>
              <w:t>EECR03</w:t>
            </w:r>
          </w:p>
        </w:tc>
        <w:tc>
          <w:tcPr>
            <w:tcW w:w="6327" w:type="dxa"/>
            <w:vAlign w:val="center"/>
          </w:tcPr>
          <w:p w:rsidR="00F86D35">
            <w:pPr>
              <w:spacing w:after="0" w:line="240" w:lineRule="auto"/>
              <w:jc w:val="left"/>
              <w:rPr>
                <w:rFonts w:cs="Arial"/>
                <w:sz w:val="20"/>
                <w:szCs w:val="20"/>
              </w:rPr>
            </w:pPr>
            <w:r>
              <w:rPr>
                <w:rFonts w:cs="Arial"/>
                <w:color w:val="000000"/>
                <w:sz w:val="20"/>
                <w:szCs w:val="20"/>
              </w:rPr>
              <w:t>Účastníci, kteří získávali kvalifikaci v době ukončení své účasti</w:t>
            </w:r>
          </w:p>
        </w:tc>
        <w:tc>
          <w:tcPr>
            <w:tcW w:w="1740" w:type="dxa"/>
            <w:vAlign w:val="center"/>
          </w:tcPr>
          <w:p w:rsidR="00F86D35">
            <w:pPr>
              <w:spacing w:after="0" w:line="240" w:lineRule="auto"/>
              <w:jc w:val="left"/>
              <w:rPr>
                <w:rFonts w:cs="Arial"/>
                <w:sz w:val="20"/>
                <w:szCs w:val="20"/>
              </w:rPr>
            </w:pPr>
            <w:r>
              <w:rPr>
                <w:rFonts w:cs="Arial"/>
                <w:color w:val="000000"/>
                <w:sz w:val="20"/>
                <w:szCs w:val="20"/>
              </w:rPr>
              <w:t>osoby</w:t>
            </w:r>
          </w:p>
        </w:tc>
        <w:tc>
          <w:tcPr>
            <w:tcW w:w="1898" w:type="dxa"/>
            <w:vAlign w:val="center"/>
          </w:tcPr>
          <w:p w:rsidR="00F86D35">
            <w:pPr>
              <w:spacing w:after="0" w:line="240" w:lineRule="auto"/>
              <w:jc w:val="right"/>
              <w:rPr>
                <w:rFonts w:cs="Arial"/>
                <w:sz w:val="20"/>
                <w:szCs w:val="20"/>
              </w:rPr>
            </w:pPr>
            <w:r>
              <w:rPr>
                <w:rFonts w:cs="Arial"/>
                <w:sz w:val="20"/>
                <w:szCs w:val="20"/>
                <w:lang w:val="en-US"/>
              </w:rPr>
              <w:t>0</w:t>
            </w:r>
          </w:p>
        </w:tc>
        <w:tc>
          <w:tcPr>
            <w:tcW w:w="1898" w:type="dxa"/>
            <w:vAlign w:val="center"/>
          </w:tcPr>
          <w:p w:rsidR="00F86D35">
            <w:pPr>
              <w:spacing w:after="0" w:line="240" w:lineRule="auto"/>
              <w:jc w:val="right"/>
              <w:rPr>
                <w:rFonts w:cs="Arial"/>
                <w:sz w:val="20"/>
                <w:szCs w:val="20"/>
              </w:rPr>
            </w:pPr>
            <w:r>
              <w:rPr>
                <w:rFonts w:cs="Arial"/>
                <w:sz w:val="20"/>
                <w:szCs w:val="20"/>
              </w:rPr>
              <w:t>2021</w:t>
            </w:r>
          </w:p>
        </w:tc>
        <w:tc>
          <w:tcPr>
            <w:tcW w:w="1595" w:type="dxa"/>
            <w:vAlign w:val="center"/>
          </w:tcPr>
          <w:p w:rsidR="00F86D35">
            <w:pPr>
              <w:spacing w:after="0" w:line="240" w:lineRule="auto"/>
              <w:jc w:val="right"/>
              <w:rPr>
                <w:rFonts w:cs="Arial"/>
                <w:sz w:val="20"/>
                <w:szCs w:val="20"/>
              </w:rPr>
            </w:pPr>
            <w:r>
              <w:rPr>
                <w:rFonts w:cs="Arial"/>
                <w:color w:val="000000"/>
                <w:sz w:val="20"/>
                <w:szCs w:val="20"/>
              </w:rPr>
              <w:t>1 449</w:t>
            </w:r>
          </w:p>
        </w:tc>
        <w:tc>
          <w:tcPr>
            <w:tcW w:w="1888"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1033" w:type="dxa"/>
          <w:tblLayout w:type="fixed"/>
          <w:tblLook w:val="01E0"/>
        </w:tblPrEx>
        <w:trPr>
          <w:trHeight w:val="608"/>
        </w:trPr>
        <w:tc>
          <w:tcPr>
            <w:tcW w:w="841" w:type="dxa"/>
            <w:vMerge/>
          </w:tcPr>
          <w:p w:rsidR="00F86D35">
            <w:pPr>
              <w:spacing w:after="0" w:line="240" w:lineRule="auto"/>
              <w:jc w:val="right"/>
              <w:rPr>
                <w:rFonts w:eastAsia="Times New Roman" w:cs="Segoe UI"/>
                <w:iCs/>
                <w:sz w:val="20"/>
                <w:szCs w:val="20"/>
              </w:rPr>
            </w:pPr>
          </w:p>
        </w:tc>
        <w:tc>
          <w:tcPr>
            <w:tcW w:w="841" w:type="dxa"/>
            <w:vMerge/>
          </w:tcPr>
          <w:p w:rsidR="00F86D35">
            <w:pPr>
              <w:spacing w:after="0" w:line="240" w:lineRule="auto"/>
              <w:jc w:val="right"/>
              <w:rPr>
                <w:rFonts w:eastAsia="Times New Roman" w:cs="Segoe UI"/>
                <w:iCs/>
                <w:sz w:val="20"/>
                <w:szCs w:val="20"/>
              </w:rPr>
            </w:pPr>
          </w:p>
        </w:tc>
        <w:tc>
          <w:tcPr>
            <w:tcW w:w="842" w:type="dxa"/>
            <w:vMerge/>
          </w:tcPr>
          <w:p w:rsidR="00F86D35">
            <w:pPr>
              <w:spacing w:after="0" w:line="240" w:lineRule="auto"/>
              <w:jc w:val="left"/>
              <w:rPr>
                <w:rFonts w:eastAsia="Times New Roman" w:cs="Segoe UI"/>
                <w:iCs/>
                <w:sz w:val="20"/>
                <w:szCs w:val="20"/>
              </w:rPr>
            </w:pPr>
          </w:p>
        </w:tc>
        <w:tc>
          <w:tcPr>
            <w:tcW w:w="2056" w:type="dxa"/>
            <w:vMerge/>
          </w:tcPr>
          <w:p w:rsidR="00F86D35">
            <w:pPr>
              <w:spacing w:after="0" w:line="240" w:lineRule="auto"/>
              <w:rPr>
                <w:rFonts w:cs="Segoe UI"/>
                <w:sz w:val="20"/>
                <w:szCs w:val="20"/>
              </w:rPr>
            </w:pPr>
          </w:p>
        </w:tc>
        <w:tc>
          <w:tcPr>
            <w:tcW w:w="1107" w:type="dxa"/>
            <w:vAlign w:val="center"/>
          </w:tcPr>
          <w:p w:rsidR="00F86D35">
            <w:pPr>
              <w:spacing w:after="0" w:line="240" w:lineRule="auto"/>
              <w:jc w:val="left"/>
              <w:rPr>
                <w:rFonts w:eastAsia="Times New Roman" w:cs="Arial"/>
                <w:iCs/>
                <w:sz w:val="20"/>
                <w:szCs w:val="20"/>
              </w:rPr>
            </w:pPr>
            <w:r>
              <w:rPr>
                <w:rFonts w:cs="Arial"/>
                <w:color w:val="000000"/>
                <w:sz w:val="20"/>
                <w:szCs w:val="20"/>
              </w:rPr>
              <w:t>RCR01</w:t>
            </w:r>
          </w:p>
        </w:tc>
        <w:tc>
          <w:tcPr>
            <w:tcW w:w="6327" w:type="dxa"/>
            <w:vAlign w:val="center"/>
          </w:tcPr>
          <w:p w:rsidR="00F86D35">
            <w:pPr>
              <w:spacing w:after="0" w:line="240" w:lineRule="auto"/>
              <w:jc w:val="left"/>
              <w:rPr>
                <w:rFonts w:cs="Arial"/>
                <w:sz w:val="20"/>
                <w:szCs w:val="20"/>
              </w:rPr>
            </w:pPr>
            <w:r>
              <w:rPr>
                <w:rFonts w:cs="Arial"/>
                <w:color w:val="000000"/>
                <w:sz w:val="20"/>
                <w:szCs w:val="20"/>
              </w:rPr>
              <w:t>Pracovní místa vytvořená v podpořených subjektech</w:t>
            </w:r>
          </w:p>
        </w:tc>
        <w:tc>
          <w:tcPr>
            <w:tcW w:w="1740" w:type="dxa"/>
            <w:vAlign w:val="center"/>
          </w:tcPr>
          <w:p w:rsidR="00F86D35">
            <w:pPr>
              <w:spacing w:after="0" w:line="240" w:lineRule="auto"/>
              <w:jc w:val="left"/>
              <w:rPr>
                <w:rFonts w:cs="Arial"/>
                <w:sz w:val="20"/>
                <w:szCs w:val="20"/>
              </w:rPr>
            </w:pPr>
            <w:r>
              <w:rPr>
                <w:rFonts w:cs="Arial"/>
                <w:color w:val="000000"/>
                <w:sz w:val="20"/>
                <w:szCs w:val="20"/>
              </w:rPr>
              <w:t>počet ekvivalentů zaměstnanců na plný úvazek</w:t>
            </w:r>
          </w:p>
        </w:tc>
        <w:tc>
          <w:tcPr>
            <w:tcW w:w="1898" w:type="dxa"/>
            <w:vAlign w:val="center"/>
          </w:tcPr>
          <w:p w:rsidR="00F86D35">
            <w:pPr>
              <w:spacing w:after="0" w:line="240" w:lineRule="auto"/>
              <w:jc w:val="right"/>
              <w:rPr>
                <w:rFonts w:cs="Arial"/>
                <w:sz w:val="20"/>
                <w:szCs w:val="20"/>
              </w:rPr>
            </w:pPr>
            <w:r>
              <w:rPr>
                <w:rFonts w:cs="Arial"/>
                <w:sz w:val="20"/>
                <w:szCs w:val="20"/>
              </w:rPr>
              <w:t>0</w:t>
            </w:r>
          </w:p>
        </w:tc>
        <w:tc>
          <w:tcPr>
            <w:tcW w:w="1898" w:type="dxa"/>
            <w:vAlign w:val="center"/>
          </w:tcPr>
          <w:p w:rsidR="00F86D35">
            <w:pPr>
              <w:spacing w:after="0" w:line="240" w:lineRule="auto"/>
              <w:jc w:val="right"/>
              <w:rPr>
                <w:rFonts w:cs="Arial"/>
                <w:sz w:val="20"/>
                <w:szCs w:val="20"/>
              </w:rPr>
            </w:pPr>
            <w:r>
              <w:rPr>
                <w:rFonts w:cs="Arial"/>
                <w:sz w:val="20"/>
                <w:szCs w:val="20"/>
              </w:rPr>
              <w:t>2021</w:t>
            </w:r>
          </w:p>
        </w:tc>
        <w:tc>
          <w:tcPr>
            <w:tcW w:w="1595" w:type="dxa"/>
            <w:vAlign w:val="center"/>
          </w:tcPr>
          <w:p w:rsidR="00F86D35">
            <w:pPr>
              <w:spacing w:after="0" w:line="240" w:lineRule="auto"/>
              <w:jc w:val="right"/>
              <w:rPr>
                <w:rFonts w:cs="Arial"/>
                <w:sz w:val="20"/>
                <w:szCs w:val="20"/>
              </w:rPr>
            </w:pPr>
            <w:r>
              <w:rPr>
                <w:rFonts w:cs="Arial"/>
                <w:color w:val="000000"/>
                <w:sz w:val="20"/>
                <w:szCs w:val="20"/>
              </w:rPr>
              <w:t>2 357</w:t>
            </w:r>
          </w:p>
        </w:tc>
        <w:tc>
          <w:tcPr>
            <w:tcW w:w="1888"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1033" w:type="dxa"/>
          <w:tblLayout w:type="fixed"/>
          <w:tblLook w:val="01E0"/>
        </w:tblPrEx>
        <w:trPr>
          <w:trHeight w:val="608"/>
        </w:trPr>
        <w:tc>
          <w:tcPr>
            <w:tcW w:w="841" w:type="dxa"/>
            <w:vMerge/>
          </w:tcPr>
          <w:p w:rsidR="00F86D35">
            <w:pPr>
              <w:spacing w:after="0" w:line="240" w:lineRule="auto"/>
              <w:jc w:val="right"/>
              <w:rPr>
                <w:rFonts w:cs="Segoe UI"/>
                <w:sz w:val="20"/>
                <w:szCs w:val="20"/>
              </w:rPr>
            </w:pPr>
          </w:p>
        </w:tc>
        <w:tc>
          <w:tcPr>
            <w:tcW w:w="841" w:type="dxa"/>
            <w:vMerge/>
          </w:tcPr>
          <w:p w:rsidR="00F86D35">
            <w:pPr>
              <w:spacing w:after="0" w:line="240" w:lineRule="auto"/>
              <w:jc w:val="right"/>
              <w:rPr>
                <w:rFonts w:cs="Segoe UI"/>
                <w:sz w:val="20"/>
                <w:szCs w:val="20"/>
              </w:rPr>
            </w:pPr>
          </w:p>
        </w:tc>
        <w:tc>
          <w:tcPr>
            <w:tcW w:w="842" w:type="dxa"/>
            <w:vMerge/>
          </w:tcPr>
          <w:p w:rsidR="00F86D35">
            <w:pPr>
              <w:spacing w:after="0" w:line="240" w:lineRule="auto"/>
              <w:jc w:val="left"/>
              <w:rPr>
                <w:rFonts w:cs="Segoe UI"/>
                <w:sz w:val="20"/>
                <w:szCs w:val="20"/>
              </w:rPr>
            </w:pPr>
          </w:p>
        </w:tc>
        <w:tc>
          <w:tcPr>
            <w:tcW w:w="2056" w:type="dxa"/>
            <w:vMerge/>
          </w:tcPr>
          <w:p w:rsidR="00F86D35">
            <w:pPr>
              <w:spacing w:after="0" w:line="240" w:lineRule="auto"/>
              <w:rPr>
                <w:rFonts w:cs="Segoe UI"/>
                <w:sz w:val="20"/>
                <w:szCs w:val="20"/>
              </w:rPr>
            </w:pPr>
          </w:p>
        </w:tc>
        <w:tc>
          <w:tcPr>
            <w:tcW w:w="1107" w:type="dxa"/>
            <w:vAlign w:val="center"/>
          </w:tcPr>
          <w:p w:rsidR="00F86D35">
            <w:pPr>
              <w:spacing w:after="0" w:line="240" w:lineRule="auto"/>
              <w:jc w:val="left"/>
              <w:rPr>
                <w:rFonts w:cs="Arial"/>
                <w:sz w:val="20"/>
                <w:szCs w:val="20"/>
              </w:rPr>
            </w:pPr>
            <w:r>
              <w:rPr>
                <w:rFonts w:cs="Arial"/>
                <w:color w:val="000000"/>
                <w:sz w:val="20"/>
                <w:szCs w:val="20"/>
              </w:rPr>
              <w:t>RCR02</w:t>
            </w:r>
          </w:p>
        </w:tc>
        <w:tc>
          <w:tcPr>
            <w:tcW w:w="6327" w:type="dxa"/>
            <w:vAlign w:val="center"/>
          </w:tcPr>
          <w:p w:rsidR="00F86D35">
            <w:pPr>
              <w:spacing w:after="0" w:line="240" w:lineRule="auto"/>
              <w:jc w:val="left"/>
              <w:rPr>
                <w:rFonts w:cs="Arial"/>
                <w:sz w:val="20"/>
                <w:szCs w:val="20"/>
              </w:rPr>
            </w:pPr>
            <w:r>
              <w:rPr>
                <w:rFonts w:cs="Arial"/>
                <w:color w:val="000000"/>
                <w:sz w:val="20"/>
                <w:szCs w:val="20"/>
              </w:rPr>
              <w:t xml:space="preserve">Soukromé investice ve srovnatelné výši jako podpora z veřejných zdrojů </w:t>
            </w:r>
          </w:p>
        </w:tc>
        <w:tc>
          <w:tcPr>
            <w:tcW w:w="1740" w:type="dxa"/>
            <w:vAlign w:val="center"/>
          </w:tcPr>
          <w:p w:rsidR="00F86D35">
            <w:pPr>
              <w:spacing w:after="0" w:line="240" w:lineRule="auto"/>
              <w:jc w:val="left"/>
              <w:rPr>
                <w:rFonts w:cs="Arial"/>
                <w:sz w:val="20"/>
                <w:szCs w:val="20"/>
              </w:rPr>
            </w:pPr>
            <w:r>
              <w:rPr>
                <w:rFonts w:cs="Arial"/>
                <w:color w:val="000000"/>
                <w:sz w:val="20"/>
                <w:szCs w:val="20"/>
              </w:rPr>
              <w:t>eur</w:t>
            </w:r>
          </w:p>
        </w:tc>
        <w:tc>
          <w:tcPr>
            <w:tcW w:w="1898" w:type="dxa"/>
            <w:vAlign w:val="center"/>
          </w:tcPr>
          <w:p w:rsidR="00F86D35">
            <w:pPr>
              <w:spacing w:after="0" w:line="240" w:lineRule="auto"/>
              <w:jc w:val="right"/>
              <w:rPr>
                <w:rFonts w:cs="Arial"/>
                <w:sz w:val="20"/>
                <w:szCs w:val="20"/>
              </w:rPr>
            </w:pPr>
            <w:r>
              <w:rPr>
                <w:rFonts w:cs="Arial"/>
                <w:sz w:val="20"/>
                <w:szCs w:val="20"/>
              </w:rPr>
              <w:t>0</w:t>
            </w:r>
          </w:p>
        </w:tc>
        <w:tc>
          <w:tcPr>
            <w:tcW w:w="1898" w:type="dxa"/>
            <w:vAlign w:val="center"/>
          </w:tcPr>
          <w:p w:rsidR="00F86D35">
            <w:pPr>
              <w:spacing w:after="0" w:line="240" w:lineRule="auto"/>
              <w:jc w:val="right"/>
              <w:rPr>
                <w:rFonts w:cs="Arial"/>
                <w:sz w:val="20"/>
                <w:szCs w:val="20"/>
              </w:rPr>
            </w:pPr>
            <w:r>
              <w:rPr>
                <w:rFonts w:cs="Arial"/>
                <w:sz w:val="20"/>
                <w:szCs w:val="20"/>
              </w:rPr>
              <w:t>2021</w:t>
            </w:r>
          </w:p>
        </w:tc>
        <w:tc>
          <w:tcPr>
            <w:tcW w:w="1595" w:type="dxa"/>
            <w:vAlign w:val="center"/>
          </w:tcPr>
          <w:p w:rsidR="00F86D35">
            <w:pPr>
              <w:spacing w:after="0" w:line="240" w:lineRule="auto"/>
              <w:jc w:val="right"/>
              <w:rPr>
                <w:rFonts w:cs="Arial"/>
                <w:color w:val="000000"/>
                <w:sz w:val="20"/>
                <w:szCs w:val="20"/>
              </w:rPr>
            </w:pPr>
            <w:r>
              <w:rPr>
                <w:rFonts w:cs="Arial"/>
                <w:color w:val="000000"/>
                <w:sz w:val="20"/>
                <w:szCs w:val="20"/>
              </w:rPr>
              <w:t>237 799 404</w:t>
            </w:r>
          </w:p>
        </w:tc>
        <w:tc>
          <w:tcPr>
            <w:tcW w:w="1888"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1033" w:type="dxa"/>
          <w:tblLayout w:type="fixed"/>
          <w:tblLook w:val="01E0"/>
        </w:tblPrEx>
        <w:trPr>
          <w:trHeight w:val="608"/>
        </w:trPr>
        <w:tc>
          <w:tcPr>
            <w:tcW w:w="841" w:type="dxa"/>
            <w:vMerge/>
          </w:tcPr>
          <w:p w:rsidR="00F86D35">
            <w:pPr>
              <w:spacing w:after="0" w:line="240" w:lineRule="auto"/>
              <w:jc w:val="right"/>
              <w:rPr>
                <w:rFonts w:cs="Segoe UI"/>
                <w:sz w:val="20"/>
                <w:szCs w:val="20"/>
              </w:rPr>
            </w:pPr>
          </w:p>
        </w:tc>
        <w:tc>
          <w:tcPr>
            <w:tcW w:w="841" w:type="dxa"/>
            <w:vMerge/>
          </w:tcPr>
          <w:p w:rsidR="00F86D35">
            <w:pPr>
              <w:spacing w:after="0" w:line="240" w:lineRule="auto"/>
              <w:jc w:val="right"/>
              <w:rPr>
                <w:rFonts w:cs="Segoe UI"/>
                <w:sz w:val="20"/>
                <w:szCs w:val="20"/>
              </w:rPr>
            </w:pPr>
          </w:p>
        </w:tc>
        <w:tc>
          <w:tcPr>
            <w:tcW w:w="842" w:type="dxa"/>
            <w:vMerge/>
          </w:tcPr>
          <w:p w:rsidR="00F86D35">
            <w:pPr>
              <w:spacing w:after="0" w:line="240" w:lineRule="auto"/>
              <w:jc w:val="left"/>
              <w:rPr>
                <w:rFonts w:cs="Segoe UI"/>
                <w:sz w:val="20"/>
                <w:szCs w:val="20"/>
              </w:rPr>
            </w:pPr>
          </w:p>
        </w:tc>
        <w:tc>
          <w:tcPr>
            <w:tcW w:w="2056" w:type="dxa"/>
            <w:vMerge/>
          </w:tcPr>
          <w:p w:rsidR="00F86D35">
            <w:pPr>
              <w:spacing w:after="0" w:line="240" w:lineRule="auto"/>
              <w:rPr>
                <w:rFonts w:cs="Segoe UI"/>
                <w:sz w:val="20"/>
                <w:szCs w:val="20"/>
              </w:rPr>
            </w:pPr>
          </w:p>
        </w:tc>
        <w:tc>
          <w:tcPr>
            <w:tcW w:w="1107" w:type="dxa"/>
            <w:vAlign w:val="center"/>
          </w:tcPr>
          <w:p w:rsidR="00F86D35">
            <w:pPr>
              <w:spacing w:after="0" w:line="240" w:lineRule="auto"/>
              <w:jc w:val="left"/>
              <w:rPr>
                <w:rFonts w:cs="Arial"/>
                <w:sz w:val="20"/>
                <w:szCs w:val="20"/>
              </w:rPr>
            </w:pPr>
            <w:r>
              <w:rPr>
                <w:rFonts w:cs="Arial"/>
                <w:color w:val="000000"/>
                <w:sz w:val="20"/>
                <w:szCs w:val="20"/>
              </w:rPr>
              <w:t>RCR102</w:t>
            </w:r>
          </w:p>
        </w:tc>
        <w:tc>
          <w:tcPr>
            <w:tcW w:w="6327" w:type="dxa"/>
            <w:vAlign w:val="center"/>
          </w:tcPr>
          <w:p w:rsidR="00F86D35">
            <w:pPr>
              <w:spacing w:after="0" w:line="240" w:lineRule="auto"/>
              <w:jc w:val="left"/>
              <w:rPr>
                <w:rFonts w:cs="Arial"/>
                <w:sz w:val="20"/>
                <w:szCs w:val="20"/>
              </w:rPr>
            </w:pPr>
            <w:r>
              <w:rPr>
                <w:rFonts w:cs="Arial"/>
                <w:color w:val="000000"/>
                <w:sz w:val="20"/>
                <w:szCs w:val="20"/>
              </w:rPr>
              <w:t>Pracovní místa ve výzkumu vytvořená v podpořených subjektech</w:t>
            </w:r>
          </w:p>
        </w:tc>
        <w:tc>
          <w:tcPr>
            <w:tcW w:w="1740" w:type="dxa"/>
            <w:vAlign w:val="center"/>
          </w:tcPr>
          <w:p w:rsidR="00F86D35">
            <w:pPr>
              <w:spacing w:after="0" w:line="240" w:lineRule="auto"/>
              <w:jc w:val="left"/>
              <w:rPr>
                <w:rFonts w:cs="Arial"/>
                <w:sz w:val="20"/>
                <w:szCs w:val="20"/>
              </w:rPr>
            </w:pPr>
            <w:r>
              <w:rPr>
                <w:rFonts w:cs="Arial"/>
                <w:color w:val="000000"/>
                <w:sz w:val="20"/>
                <w:szCs w:val="20"/>
              </w:rPr>
              <w:t>počet ekvivalentů zaměstnanců na plný úvazek</w:t>
            </w:r>
          </w:p>
        </w:tc>
        <w:tc>
          <w:tcPr>
            <w:tcW w:w="1898" w:type="dxa"/>
            <w:vAlign w:val="center"/>
          </w:tcPr>
          <w:p w:rsidR="00F86D35">
            <w:pPr>
              <w:spacing w:after="0" w:line="240" w:lineRule="auto"/>
              <w:jc w:val="right"/>
              <w:rPr>
                <w:rFonts w:cs="Arial"/>
                <w:sz w:val="20"/>
                <w:szCs w:val="20"/>
              </w:rPr>
            </w:pPr>
            <w:r>
              <w:rPr>
                <w:rFonts w:cs="Arial"/>
                <w:sz w:val="20"/>
                <w:szCs w:val="20"/>
              </w:rPr>
              <w:t>0</w:t>
            </w:r>
          </w:p>
        </w:tc>
        <w:tc>
          <w:tcPr>
            <w:tcW w:w="1898" w:type="dxa"/>
            <w:vAlign w:val="center"/>
          </w:tcPr>
          <w:p w:rsidR="00F86D35">
            <w:pPr>
              <w:spacing w:after="0" w:line="240" w:lineRule="auto"/>
              <w:jc w:val="right"/>
              <w:rPr>
                <w:rFonts w:cs="Arial"/>
                <w:sz w:val="20"/>
                <w:szCs w:val="20"/>
              </w:rPr>
            </w:pPr>
            <w:r>
              <w:rPr>
                <w:rFonts w:cs="Arial"/>
                <w:sz w:val="20"/>
                <w:szCs w:val="20"/>
              </w:rPr>
              <w:t>2021</w:t>
            </w:r>
          </w:p>
        </w:tc>
        <w:tc>
          <w:tcPr>
            <w:tcW w:w="1595" w:type="dxa"/>
            <w:vAlign w:val="center"/>
          </w:tcPr>
          <w:p w:rsidR="00F86D35">
            <w:pPr>
              <w:spacing w:after="0" w:line="240" w:lineRule="auto"/>
              <w:jc w:val="right"/>
              <w:rPr>
                <w:rFonts w:cs="Arial"/>
                <w:sz w:val="20"/>
                <w:szCs w:val="20"/>
              </w:rPr>
            </w:pPr>
            <w:r>
              <w:rPr>
                <w:rFonts w:cs="Arial"/>
                <w:color w:val="000000"/>
                <w:sz w:val="20"/>
                <w:szCs w:val="20"/>
              </w:rPr>
              <w:t>304</w:t>
            </w:r>
          </w:p>
        </w:tc>
        <w:tc>
          <w:tcPr>
            <w:tcW w:w="1888"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1033" w:type="dxa"/>
          <w:tblLayout w:type="fixed"/>
          <w:tblLook w:val="01E0"/>
        </w:tblPrEx>
        <w:trPr>
          <w:trHeight w:val="608"/>
        </w:trPr>
        <w:tc>
          <w:tcPr>
            <w:tcW w:w="841" w:type="dxa"/>
            <w:vMerge/>
          </w:tcPr>
          <w:p w:rsidR="00F86D35">
            <w:pPr>
              <w:spacing w:after="0" w:line="240" w:lineRule="auto"/>
              <w:jc w:val="right"/>
              <w:rPr>
                <w:rFonts w:cs="Segoe UI"/>
                <w:sz w:val="20"/>
                <w:szCs w:val="20"/>
              </w:rPr>
            </w:pPr>
          </w:p>
        </w:tc>
        <w:tc>
          <w:tcPr>
            <w:tcW w:w="841" w:type="dxa"/>
            <w:vMerge/>
          </w:tcPr>
          <w:p w:rsidR="00F86D35">
            <w:pPr>
              <w:spacing w:after="0" w:line="240" w:lineRule="auto"/>
              <w:jc w:val="right"/>
              <w:rPr>
                <w:rFonts w:cs="Segoe UI"/>
                <w:sz w:val="20"/>
                <w:szCs w:val="20"/>
              </w:rPr>
            </w:pPr>
          </w:p>
        </w:tc>
        <w:tc>
          <w:tcPr>
            <w:tcW w:w="842" w:type="dxa"/>
            <w:vMerge/>
          </w:tcPr>
          <w:p w:rsidR="00F86D35">
            <w:pPr>
              <w:spacing w:after="0" w:line="240" w:lineRule="auto"/>
              <w:jc w:val="left"/>
              <w:rPr>
                <w:rFonts w:cs="Segoe UI"/>
                <w:sz w:val="20"/>
                <w:szCs w:val="20"/>
              </w:rPr>
            </w:pPr>
          </w:p>
        </w:tc>
        <w:tc>
          <w:tcPr>
            <w:tcW w:w="2056" w:type="dxa"/>
            <w:vMerge/>
          </w:tcPr>
          <w:p w:rsidR="00F86D35">
            <w:pPr>
              <w:spacing w:after="0" w:line="240" w:lineRule="auto"/>
              <w:rPr>
                <w:rFonts w:cs="Segoe UI"/>
                <w:sz w:val="20"/>
                <w:szCs w:val="20"/>
              </w:rPr>
            </w:pPr>
          </w:p>
        </w:tc>
        <w:tc>
          <w:tcPr>
            <w:tcW w:w="1107" w:type="dxa"/>
            <w:vAlign w:val="center"/>
          </w:tcPr>
          <w:p w:rsidR="00F86D35">
            <w:pPr>
              <w:spacing w:after="0" w:line="240" w:lineRule="auto"/>
              <w:jc w:val="left"/>
              <w:rPr>
                <w:rFonts w:cs="Arial"/>
                <w:sz w:val="20"/>
                <w:szCs w:val="20"/>
              </w:rPr>
            </w:pPr>
            <w:r>
              <w:rPr>
                <w:rFonts w:cs="Arial"/>
                <w:color w:val="000000"/>
                <w:sz w:val="20"/>
                <w:szCs w:val="20"/>
              </w:rPr>
              <w:t>RCR11</w:t>
            </w:r>
          </w:p>
        </w:tc>
        <w:tc>
          <w:tcPr>
            <w:tcW w:w="6327" w:type="dxa"/>
            <w:vAlign w:val="center"/>
          </w:tcPr>
          <w:p w:rsidR="00F86D35">
            <w:pPr>
              <w:spacing w:after="0" w:line="240" w:lineRule="auto"/>
              <w:jc w:val="left"/>
              <w:rPr>
                <w:rFonts w:cs="Arial"/>
                <w:sz w:val="20"/>
                <w:szCs w:val="20"/>
              </w:rPr>
            </w:pPr>
            <w:r>
              <w:rPr>
                <w:rFonts w:cs="Arial"/>
                <w:color w:val="000000"/>
                <w:sz w:val="20"/>
                <w:szCs w:val="20"/>
              </w:rPr>
              <w:t>Uživatelé nových a aktualizovaných veřejných digitálních služeb, produktů a procesů</w:t>
            </w:r>
          </w:p>
        </w:tc>
        <w:tc>
          <w:tcPr>
            <w:tcW w:w="1740" w:type="dxa"/>
            <w:vAlign w:val="center"/>
          </w:tcPr>
          <w:p w:rsidR="00F86D35">
            <w:pPr>
              <w:spacing w:after="0" w:line="240" w:lineRule="auto"/>
              <w:jc w:val="left"/>
              <w:rPr>
                <w:rFonts w:cs="Arial"/>
                <w:sz w:val="20"/>
                <w:szCs w:val="20"/>
              </w:rPr>
            </w:pPr>
            <w:r>
              <w:rPr>
                <w:rFonts w:cs="Arial"/>
                <w:color w:val="000000"/>
                <w:sz w:val="20"/>
                <w:szCs w:val="20"/>
              </w:rPr>
              <w:t>uživatelé/rok</w:t>
            </w:r>
          </w:p>
        </w:tc>
        <w:tc>
          <w:tcPr>
            <w:tcW w:w="1898" w:type="dxa"/>
            <w:vAlign w:val="center"/>
          </w:tcPr>
          <w:p w:rsidR="00F86D35">
            <w:pPr>
              <w:spacing w:after="0" w:line="240" w:lineRule="auto"/>
              <w:jc w:val="right"/>
              <w:rPr>
                <w:rFonts w:cs="Arial"/>
                <w:sz w:val="20"/>
                <w:szCs w:val="20"/>
              </w:rPr>
            </w:pPr>
            <w:r>
              <w:rPr>
                <w:rFonts w:cs="Arial"/>
                <w:sz w:val="20"/>
                <w:szCs w:val="20"/>
              </w:rPr>
              <w:t>0</w:t>
            </w:r>
          </w:p>
        </w:tc>
        <w:tc>
          <w:tcPr>
            <w:tcW w:w="1898" w:type="dxa"/>
            <w:vAlign w:val="center"/>
          </w:tcPr>
          <w:p w:rsidR="00F86D35">
            <w:pPr>
              <w:spacing w:after="0" w:line="240" w:lineRule="auto"/>
              <w:jc w:val="right"/>
              <w:rPr>
                <w:rFonts w:cs="Arial"/>
                <w:sz w:val="20"/>
                <w:szCs w:val="20"/>
              </w:rPr>
            </w:pPr>
            <w:r>
              <w:rPr>
                <w:rFonts w:cs="Arial"/>
                <w:sz w:val="20"/>
                <w:szCs w:val="20"/>
              </w:rPr>
              <w:t>2021</w:t>
            </w:r>
          </w:p>
        </w:tc>
        <w:tc>
          <w:tcPr>
            <w:tcW w:w="1595" w:type="dxa"/>
            <w:vAlign w:val="center"/>
          </w:tcPr>
          <w:p w:rsidR="00F86D35">
            <w:pPr>
              <w:spacing w:after="0" w:line="240" w:lineRule="auto"/>
              <w:jc w:val="right"/>
              <w:rPr>
                <w:rFonts w:cs="Arial"/>
                <w:sz w:val="20"/>
                <w:szCs w:val="20"/>
              </w:rPr>
            </w:pPr>
            <w:r>
              <w:rPr>
                <w:rFonts w:cs="Arial"/>
                <w:color w:val="000000"/>
                <w:sz w:val="20"/>
                <w:szCs w:val="20"/>
              </w:rPr>
              <w:t>2 644</w:t>
            </w:r>
          </w:p>
        </w:tc>
        <w:tc>
          <w:tcPr>
            <w:tcW w:w="1888"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1033" w:type="dxa"/>
          <w:tblLayout w:type="fixed"/>
          <w:tblLook w:val="01E0"/>
        </w:tblPrEx>
        <w:trPr>
          <w:trHeight w:val="608"/>
        </w:trPr>
        <w:tc>
          <w:tcPr>
            <w:tcW w:w="841" w:type="dxa"/>
            <w:vMerge/>
          </w:tcPr>
          <w:p w:rsidR="00F86D35">
            <w:pPr>
              <w:spacing w:after="0" w:line="240" w:lineRule="auto"/>
              <w:jc w:val="right"/>
              <w:rPr>
                <w:rFonts w:cs="Segoe UI"/>
                <w:sz w:val="20"/>
                <w:szCs w:val="20"/>
              </w:rPr>
            </w:pPr>
          </w:p>
        </w:tc>
        <w:tc>
          <w:tcPr>
            <w:tcW w:w="841" w:type="dxa"/>
            <w:vMerge/>
          </w:tcPr>
          <w:p w:rsidR="00F86D35">
            <w:pPr>
              <w:spacing w:after="0" w:line="240" w:lineRule="auto"/>
              <w:jc w:val="right"/>
              <w:rPr>
                <w:rFonts w:cs="Segoe UI"/>
                <w:sz w:val="20"/>
                <w:szCs w:val="20"/>
              </w:rPr>
            </w:pPr>
          </w:p>
        </w:tc>
        <w:tc>
          <w:tcPr>
            <w:tcW w:w="842" w:type="dxa"/>
            <w:vMerge/>
          </w:tcPr>
          <w:p w:rsidR="00F86D35">
            <w:pPr>
              <w:spacing w:after="0" w:line="240" w:lineRule="auto"/>
              <w:jc w:val="left"/>
              <w:rPr>
                <w:rFonts w:cs="Segoe UI"/>
                <w:sz w:val="20"/>
                <w:szCs w:val="20"/>
              </w:rPr>
            </w:pPr>
          </w:p>
        </w:tc>
        <w:tc>
          <w:tcPr>
            <w:tcW w:w="2056" w:type="dxa"/>
            <w:vMerge/>
          </w:tcPr>
          <w:p w:rsidR="00F86D35">
            <w:pPr>
              <w:spacing w:after="0" w:line="240" w:lineRule="auto"/>
              <w:rPr>
                <w:rFonts w:cs="Segoe UI"/>
                <w:sz w:val="20"/>
                <w:szCs w:val="20"/>
              </w:rPr>
            </w:pPr>
          </w:p>
        </w:tc>
        <w:tc>
          <w:tcPr>
            <w:tcW w:w="1107" w:type="dxa"/>
            <w:vAlign w:val="center"/>
          </w:tcPr>
          <w:p w:rsidR="00F86D35">
            <w:pPr>
              <w:spacing w:after="0" w:line="240" w:lineRule="auto"/>
              <w:jc w:val="left"/>
              <w:rPr>
                <w:rFonts w:cs="Arial"/>
                <w:sz w:val="20"/>
                <w:szCs w:val="20"/>
              </w:rPr>
            </w:pPr>
            <w:r>
              <w:rPr>
                <w:rFonts w:cs="Arial"/>
                <w:color w:val="000000"/>
                <w:sz w:val="20"/>
                <w:szCs w:val="20"/>
              </w:rPr>
              <w:t xml:space="preserve">RCR13 </w:t>
            </w:r>
          </w:p>
        </w:tc>
        <w:tc>
          <w:tcPr>
            <w:tcW w:w="6327" w:type="dxa"/>
            <w:vAlign w:val="center"/>
          </w:tcPr>
          <w:p w:rsidR="00F86D35">
            <w:pPr>
              <w:spacing w:after="0" w:line="240" w:lineRule="auto"/>
              <w:jc w:val="left"/>
              <w:rPr>
                <w:rFonts w:cs="Arial"/>
                <w:sz w:val="20"/>
                <w:szCs w:val="20"/>
              </w:rPr>
            </w:pPr>
            <w:r>
              <w:rPr>
                <w:rFonts w:cs="Arial"/>
                <w:color w:val="000000"/>
                <w:sz w:val="20"/>
                <w:szCs w:val="20"/>
              </w:rPr>
              <w:t>Podniky vykazující vysokou míru digitalizace</w:t>
            </w:r>
          </w:p>
        </w:tc>
        <w:tc>
          <w:tcPr>
            <w:tcW w:w="1740" w:type="dxa"/>
            <w:vAlign w:val="center"/>
          </w:tcPr>
          <w:p w:rsidR="00F86D35">
            <w:pPr>
              <w:spacing w:after="0" w:line="240" w:lineRule="auto"/>
              <w:jc w:val="left"/>
              <w:rPr>
                <w:rFonts w:cs="Arial"/>
                <w:sz w:val="20"/>
                <w:szCs w:val="20"/>
              </w:rPr>
            </w:pPr>
            <w:r>
              <w:rPr>
                <w:rFonts w:cs="Arial"/>
                <w:color w:val="000000"/>
                <w:sz w:val="20"/>
                <w:szCs w:val="20"/>
              </w:rPr>
              <w:t>podniky</w:t>
            </w:r>
          </w:p>
        </w:tc>
        <w:tc>
          <w:tcPr>
            <w:tcW w:w="1898" w:type="dxa"/>
            <w:vAlign w:val="center"/>
          </w:tcPr>
          <w:p w:rsidR="00F86D35">
            <w:pPr>
              <w:spacing w:after="0" w:line="240" w:lineRule="auto"/>
              <w:jc w:val="right"/>
              <w:rPr>
                <w:rFonts w:cs="Arial"/>
                <w:sz w:val="20"/>
                <w:szCs w:val="20"/>
              </w:rPr>
            </w:pPr>
            <w:r>
              <w:rPr>
                <w:rFonts w:cs="Arial"/>
                <w:sz w:val="20"/>
                <w:szCs w:val="20"/>
              </w:rPr>
              <w:t>0</w:t>
            </w:r>
          </w:p>
        </w:tc>
        <w:tc>
          <w:tcPr>
            <w:tcW w:w="1898" w:type="dxa"/>
            <w:vAlign w:val="center"/>
          </w:tcPr>
          <w:p w:rsidR="00F86D35">
            <w:pPr>
              <w:spacing w:after="0" w:line="240" w:lineRule="auto"/>
              <w:jc w:val="right"/>
              <w:rPr>
                <w:rFonts w:cs="Arial"/>
                <w:sz w:val="20"/>
                <w:szCs w:val="20"/>
              </w:rPr>
            </w:pPr>
            <w:r>
              <w:rPr>
                <w:rFonts w:cs="Arial"/>
                <w:sz w:val="20"/>
                <w:szCs w:val="20"/>
              </w:rPr>
              <w:t>2021</w:t>
            </w:r>
          </w:p>
        </w:tc>
        <w:tc>
          <w:tcPr>
            <w:tcW w:w="1595" w:type="dxa"/>
            <w:vAlign w:val="center"/>
          </w:tcPr>
          <w:p w:rsidR="00F86D35">
            <w:pPr>
              <w:spacing w:after="0" w:line="240" w:lineRule="auto"/>
              <w:jc w:val="right"/>
              <w:rPr>
                <w:rFonts w:cs="Arial"/>
                <w:sz w:val="20"/>
                <w:szCs w:val="20"/>
              </w:rPr>
            </w:pPr>
            <w:r>
              <w:rPr>
                <w:rFonts w:cs="Arial"/>
                <w:color w:val="000000"/>
                <w:sz w:val="20"/>
                <w:szCs w:val="20"/>
              </w:rPr>
              <w:t>7</w:t>
            </w:r>
          </w:p>
        </w:tc>
        <w:tc>
          <w:tcPr>
            <w:tcW w:w="1888"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1033" w:type="dxa"/>
          <w:tblLayout w:type="fixed"/>
          <w:tblLook w:val="01E0"/>
        </w:tblPrEx>
        <w:trPr>
          <w:trHeight w:val="721"/>
        </w:trPr>
        <w:tc>
          <w:tcPr>
            <w:tcW w:w="841" w:type="dxa"/>
            <w:vMerge/>
          </w:tcPr>
          <w:p w:rsidR="00F86D35">
            <w:pPr>
              <w:spacing w:after="0" w:line="240" w:lineRule="auto"/>
              <w:jc w:val="right"/>
              <w:rPr>
                <w:rFonts w:eastAsia="Times New Roman" w:cs="Segoe UI"/>
                <w:iCs/>
                <w:sz w:val="20"/>
                <w:szCs w:val="20"/>
              </w:rPr>
            </w:pPr>
          </w:p>
        </w:tc>
        <w:tc>
          <w:tcPr>
            <w:tcW w:w="841" w:type="dxa"/>
            <w:vMerge/>
          </w:tcPr>
          <w:p w:rsidR="00F86D35">
            <w:pPr>
              <w:spacing w:after="0" w:line="240" w:lineRule="auto"/>
              <w:jc w:val="right"/>
              <w:rPr>
                <w:rFonts w:eastAsia="Times New Roman" w:cs="Segoe UI"/>
                <w:iCs/>
                <w:sz w:val="20"/>
                <w:szCs w:val="20"/>
              </w:rPr>
            </w:pPr>
          </w:p>
        </w:tc>
        <w:tc>
          <w:tcPr>
            <w:tcW w:w="842" w:type="dxa"/>
            <w:vMerge/>
          </w:tcPr>
          <w:p w:rsidR="00F86D35">
            <w:pPr>
              <w:spacing w:after="0" w:line="240" w:lineRule="auto"/>
              <w:jc w:val="left"/>
              <w:rPr>
                <w:rFonts w:eastAsia="Times New Roman" w:cs="Segoe UI"/>
                <w:iCs/>
                <w:sz w:val="20"/>
                <w:szCs w:val="20"/>
              </w:rPr>
            </w:pPr>
          </w:p>
        </w:tc>
        <w:tc>
          <w:tcPr>
            <w:tcW w:w="2056" w:type="dxa"/>
            <w:vMerge/>
          </w:tcPr>
          <w:p w:rsidR="00F86D35">
            <w:pPr>
              <w:spacing w:after="0" w:line="240" w:lineRule="auto"/>
              <w:rPr>
                <w:rFonts w:cs="Segoe UI"/>
                <w:sz w:val="20"/>
                <w:szCs w:val="20"/>
              </w:rPr>
            </w:pPr>
          </w:p>
        </w:tc>
        <w:tc>
          <w:tcPr>
            <w:tcW w:w="1107" w:type="dxa"/>
            <w:vAlign w:val="center"/>
          </w:tcPr>
          <w:p w:rsidR="00F86D35">
            <w:pPr>
              <w:spacing w:after="0" w:line="240" w:lineRule="auto"/>
              <w:jc w:val="left"/>
              <w:rPr>
                <w:rFonts w:eastAsia="Times New Roman" w:cs="Arial"/>
                <w:iCs/>
                <w:sz w:val="20"/>
                <w:szCs w:val="20"/>
              </w:rPr>
            </w:pPr>
            <w:r>
              <w:rPr>
                <w:rFonts w:cs="Arial"/>
                <w:color w:val="000000"/>
                <w:sz w:val="20"/>
                <w:szCs w:val="20"/>
              </w:rPr>
              <w:t>RCR31</w:t>
            </w:r>
          </w:p>
        </w:tc>
        <w:tc>
          <w:tcPr>
            <w:tcW w:w="6327" w:type="dxa"/>
            <w:vAlign w:val="center"/>
          </w:tcPr>
          <w:p w:rsidR="00F86D35">
            <w:pPr>
              <w:spacing w:after="0" w:line="240" w:lineRule="auto"/>
              <w:jc w:val="left"/>
              <w:rPr>
                <w:rFonts w:cs="Arial"/>
                <w:sz w:val="20"/>
                <w:szCs w:val="20"/>
              </w:rPr>
            </w:pPr>
            <w:r>
              <w:rPr>
                <w:rFonts w:cs="Arial"/>
                <w:color w:val="000000"/>
                <w:sz w:val="20"/>
                <w:szCs w:val="20"/>
              </w:rPr>
              <w:t>Celkové množství energie vyrobené z obnovitelných zdrojů</w:t>
            </w:r>
          </w:p>
        </w:tc>
        <w:tc>
          <w:tcPr>
            <w:tcW w:w="1740" w:type="dxa"/>
            <w:vAlign w:val="center"/>
          </w:tcPr>
          <w:p w:rsidR="00F86D35">
            <w:pPr>
              <w:spacing w:after="0" w:line="240" w:lineRule="auto"/>
              <w:jc w:val="left"/>
              <w:rPr>
                <w:rFonts w:cs="Arial"/>
                <w:sz w:val="20"/>
                <w:szCs w:val="20"/>
              </w:rPr>
            </w:pPr>
            <w:r>
              <w:rPr>
                <w:rFonts w:cs="Arial"/>
                <w:color w:val="000000"/>
                <w:sz w:val="20"/>
                <w:szCs w:val="20"/>
              </w:rPr>
              <w:t>MWh</w:t>
            </w:r>
            <w:r>
              <w:rPr>
                <w:rFonts w:cs="Arial"/>
                <w:color w:val="000000"/>
                <w:sz w:val="20"/>
                <w:szCs w:val="20"/>
              </w:rPr>
              <w:t>/rok</w:t>
            </w:r>
          </w:p>
        </w:tc>
        <w:tc>
          <w:tcPr>
            <w:tcW w:w="1898" w:type="dxa"/>
            <w:vAlign w:val="center"/>
          </w:tcPr>
          <w:p w:rsidR="00F86D35">
            <w:pPr>
              <w:spacing w:after="0" w:line="240" w:lineRule="auto"/>
              <w:jc w:val="right"/>
              <w:rPr>
                <w:rFonts w:cs="Arial"/>
                <w:sz w:val="20"/>
                <w:szCs w:val="20"/>
              </w:rPr>
            </w:pPr>
            <w:r>
              <w:rPr>
                <w:rFonts w:cs="Arial"/>
                <w:sz w:val="20"/>
                <w:szCs w:val="20"/>
                <w:lang w:val="en-US"/>
              </w:rPr>
              <w:t>0</w:t>
            </w:r>
          </w:p>
        </w:tc>
        <w:tc>
          <w:tcPr>
            <w:tcW w:w="1898" w:type="dxa"/>
            <w:vAlign w:val="center"/>
          </w:tcPr>
          <w:p w:rsidR="00F86D35">
            <w:pPr>
              <w:spacing w:after="0" w:line="240" w:lineRule="auto"/>
              <w:jc w:val="right"/>
              <w:rPr>
                <w:rFonts w:cs="Arial"/>
                <w:sz w:val="20"/>
                <w:szCs w:val="20"/>
              </w:rPr>
            </w:pPr>
            <w:r>
              <w:rPr>
                <w:rFonts w:cs="Arial"/>
                <w:sz w:val="20"/>
                <w:szCs w:val="20"/>
              </w:rPr>
              <w:t>2021</w:t>
            </w:r>
          </w:p>
        </w:tc>
        <w:tc>
          <w:tcPr>
            <w:tcW w:w="1595" w:type="dxa"/>
            <w:vAlign w:val="center"/>
          </w:tcPr>
          <w:p w:rsidR="00F86D35">
            <w:pPr>
              <w:spacing w:after="0" w:line="240" w:lineRule="auto"/>
              <w:jc w:val="right"/>
              <w:rPr>
                <w:rFonts w:cs="Arial"/>
                <w:sz w:val="20"/>
                <w:szCs w:val="20"/>
              </w:rPr>
            </w:pPr>
            <w:r>
              <w:rPr>
                <w:rFonts w:cs="Arial"/>
                <w:color w:val="000000"/>
                <w:sz w:val="20"/>
                <w:szCs w:val="20"/>
              </w:rPr>
              <w:t>17 988</w:t>
            </w:r>
          </w:p>
        </w:tc>
        <w:tc>
          <w:tcPr>
            <w:tcW w:w="1888"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1033" w:type="dxa"/>
          <w:tblLayout w:type="fixed"/>
          <w:tblLook w:val="01E0"/>
        </w:tblPrEx>
        <w:trPr>
          <w:trHeight w:val="801"/>
        </w:trPr>
        <w:tc>
          <w:tcPr>
            <w:tcW w:w="841" w:type="dxa"/>
            <w:vMerge/>
          </w:tcPr>
          <w:p w:rsidR="00F86D35">
            <w:pPr>
              <w:spacing w:after="0" w:line="240" w:lineRule="auto"/>
              <w:jc w:val="right"/>
              <w:rPr>
                <w:rFonts w:cs="Segoe UI"/>
                <w:sz w:val="20"/>
                <w:szCs w:val="20"/>
              </w:rPr>
            </w:pPr>
          </w:p>
        </w:tc>
        <w:tc>
          <w:tcPr>
            <w:tcW w:w="841" w:type="dxa"/>
            <w:vMerge/>
          </w:tcPr>
          <w:p w:rsidR="00F86D35">
            <w:pPr>
              <w:spacing w:after="0" w:line="240" w:lineRule="auto"/>
              <w:jc w:val="right"/>
              <w:rPr>
                <w:rFonts w:cs="Segoe UI"/>
                <w:sz w:val="20"/>
                <w:szCs w:val="20"/>
              </w:rPr>
            </w:pPr>
          </w:p>
        </w:tc>
        <w:tc>
          <w:tcPr>
            <w:tcW w:w="842" w:type="dxa"/>
            <w:vMerge/>
          </w:tcPr>
          <w:p w:rsidR="00F86D35">
            <w:pPr>
              <w:spacing w:after="0" w:line="240" w:lineRule="auto"/>
              <w:jc w:val="left"/>
              <w:rPr>
                <w:rFonts w:cs="Segoe UI"/>
                <w:sz w:val="20"/>
                <w:szCs w:val="20"/>
              </w:rPr>
            </w:pPr>
          </w:p>
        </w:tc>
        <w:tc>
          <w:tcPr>
            <w:tcW w:w="2056" w:type="dxa"/>
            <w:vMerge/>
          </w:tcPr>
          <w:p w:rsidR="00F86D35">
            <w:pPr>
              <w:spacing w:after="0" w:line="240" w:lineRule="auto"/>
              <w:rPr>
                <w:rFonts w:cs="Segoe UI"/>
                <w:sz w:val="20"/>
                <w:szCs w:val="20"/>
              </w:rPr>
            </w:pPr>
          </w:p>
        </w:tc>
        <w:tc>
          <w:tcPr>
            <w:tcW w:w="1107" w:type="dxa"/>
            <w:vAlign w:val="center"/>
          </w:tcPr>
          <w:p w:rsidR="00F86D35">
            <w:pPr>
              <w:spacing w:after="0" w:line="240" w:lineRule="auto"/>
              <w:jc w:val="left"/>
              <w:rPr>
                <w:rFonts w:cs="Arial"/>
                <w:sz w:val="20"/>
                <w:szCs w:val="20"/>
              </w:rPr>
            </w:pPr>
            <w:r>
              <w:rPr>
                <w:rFonts w:cs="Arial"/>
                <w:color w:val="000000"/>
                <w:sz w:val="20"/>
                <w:szCs w:val="20"/>
              </w:rPr>
              <w:t>RCR47</w:t>
            </w:r>
          </w:p>
        </w:tc>
        <w:tc>
          <w:tcPr>
            <w:tcW w:w="6327" w:type="dxa"/>
            <w:vAlign w:val="center"/>
          </w:tcPr>
          <w:p w:rsidR="00F86D35">
            <w:pPr>
              <w:spacing w:after="0" w:line="240" w:lineRule="auto"/>
              <w:jc w:val="left"/>
              <w:rPr>
                <w:rFonts w:cs="Arial"/>
                <w:sz w:val="20"/>
                <w:szCs w:val="20"/>
              </w:rPr>
            </w:pPr>
            <w:r>
              <w:rPr>
                <w:rFonts w:cs="Arial"/>
                <w:color w:val="000000"/>
                <w:sz w:val="20"/>
                <w:szCs w:val="20"/>
              </w:rPr>
              <w:t>Recyklovaný odpad</w:t>
            </w:r>
          </w:p>
        </w:tc>
        <w:tc>
          <w:tcPr>
            <w:tcW w:w="1740" w:type="dxa"/>
            <w:vAlign w:val="center"/>
          </w:tcPr>
          <w:p w:rsidR="00F86D35">
            <w:pPr>
              <w:spacing w:after="0" w:line="240" w:lineRule="auto"/>
              <w:jc w:val="left"/>
              <w:rPr>
                <w:rFonts w:cs="Arial"/>
                <w:sz w:val="20"/>
                <w:szCs w:val="20"/>
              </w:rPr>
            </w:pPr>
            <w:r>
              <w:rPr>
                <w:rFonts w:cs="Arial"/>
                <w:color w:val="000000"/>
                <w:sz w:val="20"/>
                <w:szCs w:val="20"/>
              </w:rPr>
              <w:t>t/rok</w:t>
            </w:r>
          </w:p>
        </w:tc>
        <w:tc>
          <w:tcPr>
            <w:tcW w:w="1898" w:type="dxa"/>
            <w:vAlign w:val="center"/>
          </w:tcPr>
          <w:p w:rsidR="00F86D35">
            <w:pPr>
              <w:spacing w:after="0" w:line="240" w:lineRule="auto"/>
              <w:jc w:val="right"/>
              <w:rPr>
                <w:rFonts w:cs="Arial"/>
                <w:sz w:val="20"/>
                <w:szCs w:val="20"/>
              </w:rPr>
            </w:pPr>
            <w:r>
              <w:rPr>
                <w:rFonts w:cs="Arial"/>
                <w:sz w:val="20"/>
                <w:szCs w:val="20"/>
                <w:lang w:val="en-US"/>
              </w:rPr>
              <w:t>0</w:t>
            </w:r>
          </w:p>
        </w:tc>
        <w:tc>
          <w:tcPr>
            <w:tcW w:w="1898" w:type="dxa"/>
            <w:vAlign w:val="center"/>
          </w:tcPr>
          <w:p w:rsidR="00F86D35">
            <w:pPr>
              <w:spacing w:after="0" w:line="240" w:lineRule="auto"/>
              <w:jc w:val="right"/>
              <w:rPr>
                <w:rFonts w:cs="Arial"/>
                <w:sz w:val="20"/>
                <w:szCs w:val="20"/>
              </w:rPr>
            </w:pPr>
            <w:r>
              <w:rPr>
                <w:rFonts w:cs="Arial"/>
                <w:sz w:val="20"/>
                <w:szCs w:val="20"/>
              </w:rPr>
              <w:t>2021</w:t>
            </w:r>
          </w:p>
        </w:tc>
        <w:tc>
          <w:tcPr>
            <w:tcW w:w="1595" w:type="dxa"/>
            <w:vAlign w:val="center"/>
          </w:tcPr>
          <w:p w:rsidR="00F86D35">
            <w:pPr>
              <w:spacing w:after="0" w:line="240" w:lineRule="auto"/>
              <w:jc w:val="right"/>
              <w:rPr>
                <w:rFonts w:cs="Arial"/>
                <w:sz w:val="20"/>
                <w:szCs w:val="20"/>
              </w:rPr>
            </w:pPr>
            <w:r>
              <w:rPr>
                <w:rFonts w:cs="Arial"/>
                <w:color w:val="000000"/>
                <w:sz w:val="20"/>
                <w:szCs w:val="20"/>
              </w:rPr>
              <w:t>3 424</w:t>
            </w:r>
          </w:p>
        </w:tc>
        <w:tc>
          <w:tcPr>
            <w:tcW w:w="1888"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1033" w:type="dxa"/>
          <w:tblLayout w:type="fixed"/>
          <w:tblLook w:val="01E0"/>
        </w:tblPrEx>
        <w:trPr>
          <w:trHeight w:val="844"/>
        </w:trPr>
        <w:tc>
          <w:tcPr>
            <w:tcW w:w="841" w:type="dxa"/>
            <w:vMerge/>
          </w:tcPr>
          <w:p w:rsidR="00F86D35">
            <w:pPr>
              <w:spacing w:after="0" w:line="240" w:lineRule="auto"/>
              <w:jc w:val="right"/>
              <w:rPr>
                <w:rFonts w:cs="Segoe UI"/>
                <w:sz w:val="20"/>
                <w:szCs w:val="20"/>
              </w:rPr>
            </w:pPr>
          </w:p>
        </w:tc>
        <w:tc>
          <w:tcPr>
            <w:tcW w:w="841" w:type="dxa"/>
            <w:vMerge/>
          </w:tcPr>
          <w:p w:rsidR="00F86D35">
            <w:pPr>
              <w:spacing w:after="0" w:line="240" w:lineRule="auto"/>
              <w:jc w:val="right"/>
              <w:rPr>
                <w:rFonts w:cs="Segoe UI"/>
                <w:sz w:val="20"/>
                <w:szCs w:val="20"/>
              </w:rPr>
            </w:pPr>
          </w:p>
        </w:tc>
        <w:tc>
          <w:tcPr>
            <w:tcW w:w="842" w:type="dxa"/>
            <w:vMerge/>
          </w:tcPr>
          <w:p w:rsidR="00F86D35">
            <w:pPr>
              <w:spacing w:after="0" w:line="240" w:lineRule="auto"/>
              <w:jc w:val="left"/>
              <w:rPr>
                <w:rFonts w:cs="Segoe UI"/>
                <w:sz w:val="20"/>
                <w:szCs w:val="20"/>
              </w:rPr>
            </w:pPr>
          </w:p>
        </w:tc>
        <w:tc>
          <w:tcPr>
            <w:tcW w:w="2056" w:type="dxa"/>
            <w:vMerge/>
          </w:tcPr>
          <w:p w:rsidR="00F86D35">
            <w:pPr>
              <w:spacing w:after="0" w:line="240" w:lineRule="auto"/>
              <w:rPr>
                <w:rFonts w:cs="Segoe UI"/>
                <w:sz w:val="20"/>
                <w:szCs w:val="20"/>
              </w:rPr>
            </w:pPr>
          </w:p>
        </w:tc>
        <w:tc>
          <w:tcPr>
            <w:tcW w:w="1107" w:type="dxa"/>
            <w:vAlign w:val="center"/>
          </w:tcPr>
          <w:p w:rsidR="00F86D35">
            <w:pPr>
              <w:spacing w:after="0" w:line="240" w:lineRule="auto"/>
              <w:jc w:val="left"/>
              <w:rPr>
                <w:rFonts w:eastAsia="Times New Roman" w:cs="Arial"/>
                <w:iCs/>
                <w:sz w:val="20"/>
                <w:szCs w:val="20"/>
              </w:rPr>
            </w:pPr>
            <w:r>
              <w:rPr>
                <w:rFonts w:cs="Arial"/>
                <w:color w:val="000000"/>
                <w:sz w:val="20"/>
                <w:szCs w:val="20"/>
              </w:rPr>
              <w:t>RCR52</w:t>
            </w:r>
          </w:p>
        </w:tc>
        <w:tc>
          <w:tcPr>
            <w:tcW w:w="6327" w:type="dxa"/>
            <w:vAlign w:val="center"/>
          </w:tcPr>
          <w:p w:rsidR="00F86D35">
            <w:pPr>
              <w:spacing w:after="0" w:line="240" w:lineRule="auto"/>
              <w:jc w:val="left"/>
              <w:rPr>
                <w:rFonts w:cs="Arial"/>
                <w:sz w:val="20"/>
                <w:szCs w:val="20"/>
              </w:rPr>
            </w:pPr>
            <w:r>
              <w:rPr>
                <w:rFonts w:cs="Arial"/>
                <w:color w:val="000000"/>
                <w:sz w:val="20"/>
                <w:szCs w:val="20"/>
              </w:rPr>
              <w:t>Rekultivovaná půda využívaná pro zeleň, sociální bydlení, ekonomické nebo jiné činnost</w:t>
            </w:r>
          </w:p>
        </w:tc>
        <w:tc>
          <w:tcPr>
            <w:tcW w:w="1740" w:type="dxa"/>
            <w:vAlign w:val="center"/>
          </w:tcPr>
          <w:p w:rsidR="00F86D35">
            <w:pPr>
              <w:spacing w:after="0" w:line="240" w:lineRule="auto"/>
              <w:jc w:val="left"/>
              <w:rPr>
                <w:rFonts w:cs="Arial"/>
                <w:sz w:val="20"/>
                <w:szCs w:val="20"/>
              </w:rPr>
            </w:pPr>
            <w:r>
              <w:rPr>
                <w:rFonts w:cs="Arial"/>
                <w:color w:val="000000"/>
                <w:sz w:val="20"/>
                <w:szCs w:val="20"/>
              </w:rPr>
              <w:t>hektary</w:t>
            </w:r>
          </w:p>
        </w:tc>
        <w:tc>
          <w:tcPr>
            <w:tcW w:w="1898" w:type="dxa"/>
            <w:vAlign w:val="center"/>
          </w:tcPr>
          <w:p w:rsidR="00F86D35">
            <w:pPr>
              <w:spacing w:after="0" w:line="240" w:lineRule="auto"/>
              <w:jc w:val="right"/>
              <w:rPr>
                <w:rFonts w:cs="Arial"/>
                <w:sz w:val="20"/>
                <w:szCs w:val="20"/>
                <w:lang w:val="en-US"/>
              </w:rPr>
            </w:pPr>
            <w:r>
              <w:rPr>
                <w:rFonts w:cs="Arial"/>
                <w:sz w:val="20"/>
                <w:szCs w:val="20"/>
              </w:rPr>
              <w:t>0</w:t>
            </w:r>
          </w:p>
        </w:tc>
        <w:tc>
          <w:tcPr>
            <w:tcW w:w="1898" w:type="dxa"/>
            <w:vAlign w:val="center"/>
          </w:tcPr>
          <w:p w:rsidR="00F86D35">
            <w:pPr>
              <w:spacing w:after="0" w:line="240" w:lineRule="auto"/>
              <w:jc w:val="right"/>
              <w:rPr>
                <w:rFonts w:cs="Arial"/>
                <w:sz w:val="20"/>
                <w:szCs w:val="20"/>
              </w:rPr>
            </w:pPr>
            <w:r>
              <w:rPr>
                <w:rFonts w:cs="Arial"/>
                <w:sz w:val="20"/>
                <w:szCs w:val="20"/>
              </w:rPr>
              <w:t>2021</w:t>
            </w:r>
          </w:p>
        </w:tc>
        <w:tc>
          <w:tcPr>
            <w:tcW w:w="1595" w:type="dxa"/>
            <w:vAlign w:val="center"/>
          </w:tcPr>
          <w:p w:rsidR="00F86D35">
            <w:pPr>
              <w:spacing w:after="0" w:line="240" w:lineRule="auto"/>
              <w:jc w:val="right"/>
              <w:rPr>
                <w:rFonts w:cs="Arial"/>
                <w:sz w:val="20"/>
                <w:szCs w:val="20"/>
                <w:lang w:val="en-US"/>
              </w:rPr>
            </w:pPr>
            <w:r>
              <w:rPr>
                <w:rFonts w:cs="Arial"/>
                <w:color w:val="000000"/>
                <w:sz w:val="20"/>
                <w:szCs w:val="20"/>
              </w:rPr>
              <w:t>25</w:t>
            </w:r>
          </w:p>
        </w:tc>
        <w:tc>
          <w:tcPr>
            <w:tcW w:w="1888"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1033" w:type="dxa"/>
          <w:tblLayout w:type="fixed"/>
          <w:tblLook w:val="01E0"/>
        </w:tblPrEx>
        <w:trPr>
          <w:trHeight w:val="801"/>
        </w:trPr>
        <w:tc>
          <w:tcPr>
            <w:tcW w:w="841" w:type="dxa"/>
            <w:vMerge/>
          </w:tcPr>
          <w:p w:rsidR="00F86D35">
            <w:pPr>
              <w:spacing w:after="0" w:line="240" w:lineRule="auto"/>
              <w:jc w:val="right"/>
              <w:rPr>
                <w:rFonts w:cs="Segoe UI"/>
                <w:sz w:val="20"/>
                <w:szCs w:val="20"/>
              </w:rPr>
            </w:pPr>
          </w:p>
        </w:tc>
        <w:tc>
          <w:tcPr>
            <w:tcW w:w="841" w:type="dxa"/>
            <w:vMerge/>
          </w:tcPr>
          <w:p w:rsidR="00F86D35">
            <w:pPr>
              <w:spacing w:after="0" w:line="240" w:lineRule="auto"/>
              <w:jc w:val="right"/>
              <w:rPr>
                <w:rFonts w:cs="Segoe UI"/>
                <w:sz w:val="20"/>
                <w:szCs w:val="20"/>
              </w:rPr>
            </w:pPr>
          </w:p>
        </w:tc>
        <w:tc>
          <w:tcPr>
            <w:tcW w:w="842" w:type="dxa"/>
            <w:vMerge/>
          </w:tcPr>
          <w:p w:rsidR="00F86D35">
            <w:pPr>
              <w:spacing w:after="0" w:line="240" w:lineRule="auto"/>
              <w:jc w:val="left"/>
              <w:rPr>
                <w:rFonts w:cs="Segoe UI"/>
                <w:sz w:val="20"/>
                <w:szCs w:val="20"/>
              </w:rPr>
            </w:pPr>
          </w:p>
        </w:tc>
        <w:tc>
          <w:tcPr>
            <w:tcW w:w="2056" w:type="dxa"/>
            <w:vMerge/>
          </w:tcPr>
          <w:p w:rsidR="00F86D35">
            <w:pPr>
              <w:spacing w:after="0" w:line="240" w:lineRule="auto"/>
              <w:rPr>
                <w:rFonts w:cs="Segoe UI"/>
                <w:sz w:val="20"/>
                <w:szCs w:val="20"/>
              </w:rPr>
            </w:pPr>
          </w:p>
        </w:tc>
        <w:tc>
          <w:tcPr>
            <w:tcW w:w="1107" w:type="dxa"/>
            <w:vAlign w:val="center"/>
          </w:tcPr>
          <w:p w:rsidR="00F86D35">
            <w:pPr>
              <w:spacing w:after="0" w:line="240" w:lineRule="auto"/>
              <w:jc w:val="left"/>
              <w:rPr>
                <w:rFonts w:eastAsia="Times New Roman" w:cs="Arial"/>
                <w:iCs/>
                <w:sz w:val="20"/>
                <w:szCs w:val="20"/>
              </w:rPr>
            </w:pPr>
            <w:r>
              <w:rPr>
                <w:rFonts w:cs="Arial"/>
                <w:color w:val="000000"/>
                <w:sz w:val="20"/>
                <w:szCs w:val="20"/>
              </w:rPr>
              <w:t>RCR64</w:t>
            </w:r>
          </w:p>
        </w:tc>
        <w:tc>
          <w:tcPr>
            <w:tcW w:w="6327" w:type="dxa"/>
            <w:vAlign w:val="center"/>
          </w:tcPr>
          <w:p w:rsidR="00F86D35">
            <w:pPr>
              <w:spacing w:after="0" w:line="240" w:lineRule="auto"/>
              <w:jc w:val="left"/>
              <w:rPr>
                <w:rFonts w:cs="Arial"/>
                <w:sz w:val="20"/>
                <w:szCs w:val="20"/>
              </w:rPr>
            </w:pPr>
            <w:r>
              <w:rPr>
                <w:rFonts w:cs="Arial"/>
                <w:color w:val="000000"/>
                <w:sz w:val="20"/>
                <w:szCs w:val="20"/>
              </w:rPr>
              <w:t>Počet uživatelů specializované cyklistické infrastruktury za rok</w:t>
            </w:r>
          </w:p>
        </w:tc>
        <w:tc>
          <w:tcPr>
            <w:tcW w:w="1740" w:type="dxa"/>
            <w:vAlign w:val="center"/>
          </w:tcPr>
          <w:p w:rsidR="00F86D35">
            <w:pPr>
              <w:spacing w:after="0" w:line="240" w:lineRule="auto"/>
              <w:jc w:val="left"/>
              <w:rPr>
                <w:rFonts w:cs="Arial"/>
                <w:sz w:val="20"/>
                <w:szCs w:val="20"/>
              </w:rPr>
            </w:pPr>
            <w:r>
              <w:rPr>
                <w:rFonts w:cs="Arial"/>
                <w:color w:val="000000"/>
                <w:sz w:val="20"/>
                <w:szCs w:val="20"/>
              </w:rPr>
              <w:t>uživatelé/rok</w:t>
            </w:r>
          </w:p>
        </w:tc>
        <w:tc>
          <w:tcPr>
            <w:tcW w:w="1898" w:type="dxa"/>
            <w:vAlign w:val="center"/>
          </w:tcPr>
          <w:p w:rsidR="00F86D35">
            <w:pPr>
              <w:spacing w:after="0" w:line="240" w:lineRule="auto"/>
              <w:jc w:val="right"/>
              <w:rPr>
                <w:rFonts w:cs="Arial"/>
                <w:sz w:val="20"/>
                <w:szCs w:val="20"/>
                <w:lang w:val="en-US"/>
              </w:rPr>
            </w:pPr>
            <w:r>
              <w:rPr>
                <w:rFonts w:cs="Arial"/>
                <w:sz w:val="20"/>
                <w:szCs w:val="20"/>
              </w:rPr>
              <w:t>0</w:t>
            </w:r>
          </w:p>
        </w:tc>
        <w:tc>
          <w:tcPr>
            <w:tcW w:w="1898" w:type="dxa"/>
            <w:vAlign w:val="center"/>
          </w:tcPr>
          <w:p w:rsidR="00F86D35">
            <w:pPr>
              <w:spacing w:after="0" w:line="240" w:lineRule="auto"/>
              <w:jc w:val="right"/>
              <w:rPr>
                <w:rFonts w:cs="Arial"/>
                <w:sz w:val="20"/>
                <w:szCs w:val="20"/>
              </w:rPr>
            </w:pPr>
            <w:r>
              <w:rPr>
                <w:rFonts w:cs="Arial"/>
                <w:sz w:val="20"/>
                <w:szCs w:val="20"/>
              </w:rPr>
              <w:t>2021</w:t>
            </w:r>
          </w:p>
        </w:tc>
        <w:tc>
          <w:tcPr>
            <w:tcW w:w="1595" w:type="dxa"/>
            <w:vAlign w:val="center"/>
          </w:tcPr>
          <w:p w:rsidR="00F86D35">
            <w:pPr>
              <w:spacing w:after="0" w:line="240" w:lineRule="auto"/>
              <w:jc w:val="right"/>
              <w:rPr>
                <w:rFonts w:cs="Arial"/>
                <w:sz w:val="20"/>
                <w:szCs w:val="20"/>
                <w:lang w:val="en-US"/>
              </w:rPr>
            </w:pPr>
            <w:r>
              <w:rPr>
                <w:rFonts w:cs="Arial"/>
                <w:color w:val="000000"/>
                <w:sz w:val="20"/>
                <w:szCs w:val="20"/>
              </w:rPr>
              <w:t>480 371</w:t>
            </w:r>
          </w:p>
        </w:tc>
        <w:tc>
          <w:tcPr>
            <w:tcW w:w="1888"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1033" w:type="dxa"/>
          <w:tblLayout w:type="fixed"/>
          <w:tblLook w:val="01E0"/>
        </w:tblPrEx>
        <w:trPr>
          <w:trHeight w:val="801"/>
        </w:trPr>
        <w:tc>
          <w:tcPr>
            <w:tcW w:w="841" w:type="dxa"/>
            <w:vMerge/>
          </w:tcPr>
          <w:p w:rsidR="00F86D35">
            <w:pPr>
              <w:spacing w:after="0" w:line="240" w:lineRule="auto"/>
              <w:jc w:val="right"/>
              <w:rPr>
                <w:rFonts w:cs="Segoe UI"/>
                <w:sz w:val="20"/>
                <w:szCs w:val="20"/>
              </w:rPr>
            </w:pPr>
          </w:p>
        </w:tc>
        <w:tc>
          <w:tcPr>
            <w:tcW w:w="841" w:type="dxa"/>
            <w:vMerge/>
          </w:tcPr>
          <w:p w:rsidR="00F86D35">
            <w:pPr>
              <w:spacing w:after="0" w:line="240" w:lineRule="auto"/>
              <w:jc w:val="right"/>
              <w:rPr>
                <w:rFonts w:cs="Segoe UI"/>
                <w:sz w:val="20"/>
                <w:szCs w:val="20"/>
              </w:rPr>
            </w:pPr>
          </w:p>
        </w:tc>
        <w:tc>
          <w:tcPr>
            <w:tcW w:w="842" w:type="dxa"/>
            <w:vMerge/>
          </w:tcPr>
          <w:p w:rsidR="00F86D35">
            <w:pPr>
              <w:spacing w:after="0" w:line="240" w:lineRule="auto"/>
              <w:jc w:val="left"/>
              <w:rPr>
                <w:rFonts w:cs="Segoe UI"/>
                <w:sz w:val="20"/>
                <w:szCs w:val="20"/>
              </w:rPr>
            </w:pPr>
          </w:p>
        </w:tc>
        <w:tc>
          <w:tcPr>
            <w:tcW w:w="2056" w:type="dxa"/>
            <w:vMerge/>
          </w:tcPr>
          <w:p w:rsidR="00F86D35">
            <w:pPr>
              <w:spacing w:after="0" w:line="240" w:lineRule="auto"/>
              <w:rPr>
                <w:rFonts w:cs="Segoe UI"/>
                <w:sz w:val="20"/>
                <w:szCs w:val="20"/>
              </w:rPr>
            </w:pPr>
          </w:p>
        </w:tc>
        <w:tc>
          <w:tcPr>
            <w:tcW w:w="1107" w:type="dxa"/>
            <w:vAlign w:val="center"/>
          </w:tcPr>
          <w:p w:rsidR="00F86D35">
            <w:pPr>
              <w:spacing w:after="0" w:line="240" w:lineRule="auto"/>
              <w:jc w:val="left"/>
              <w:rPr>
                <w:rFonts w:eastAsia="Times New Roman" w:cs="Arial"/>
                <w:iCs/>
                <w:sz w:val="20"/>
                <w:szCs w:val="20"/>
              </w:rPr>
            </w:pPr>
            <w:r>
              <w:rPr>
                <w:rFonts w:cs="Arial"/>
                <w:color w:val="000000"/>
                <w:sz w:val="20"/>
                <w:szCs w:val="20"/>
              </w:rPr>
              <w:t>RCR71</w:t>
            </w:r>
          </w:p>
        </w:tc>
        <w:tc>
          <w:tcPr>
            <w:tcW w:w="6327" w:type="dxa"/>
            <w:vAlign w:val="center"/>
          </w:tcPr>
          <w:p w:rsidR="00F86D35">
            <w:pPr>
              <w:spacing w:after="0" w:line="240" w:lineRule="auto"/>
              <w:jc w:val="left"/>
              <w:rPr>
                <w:rFonts w:cs="Arial"/>
                <w:sz w:val="20"/>
                <w:szCs w:val="20"/>
              </w:rPr>
            </w:pPr>
            <w:r>
              <w:rPr>
                <w:rFonts w:cs="Arial"/>
                <w:color w:val="000000"/>
                <w:sz w:val="20"/>
                <w:szCs w:val="20"/>
              </w:rPr>
              <w:t>Počet uživatelů nových nebo modernizovaných vzdělávacích zařízení za rok</w:t>
            </w:r>
          </w:p>
        </w:tc>
        <w:tc>
          <w:tcPr>
            <w:tcW w:w="1740" w:type="dxa"/>
            <w:vAlign w:val="center"/>
          </w:tcPr>
          <w:p w:rsidR="00F86D35">
            <w:pPr>
              <w:spacing w:after="0" w:line="240" w:lineRule="auto"/>
              <w:jc w:val="left"/>
              <w:rPr>
                <w:rFonts w:cs="Arial"/>
                <w:sz w:val="20"/>
                <w:szCs w:val="20"/>
              </w:rPr>
            </w:pPr>
            <w:r>
              <w:rPr>
                <w:rFonts w:cs="Arial"/>
                <w:color w:val="000000"/>
                <w:sz w:val="20"/>
                <w:szCs w:val="20"/>
              </w:rPr>
              <w:t>uživatelé/rok</w:t>
            </w:r>
          </w:p>
        </w:tc>
        <w:tc>
          <w:tcPr>
            <w:tcW w:w="1898" w:type="dxa"/>
            <w:vAlign w:val="center"/>
          </w:tcPr>
          <w:p w:rsidR="00F86D35">
            <w:pPr>
              <w:spacing w:after="0" w:line="240" w:lineRule="auto"/>
              <w:jc w:val="right"/>
              <w:rPr>
                <w:rFonts w:cs="Arial"/>
                <w:sz w:val="20"/>
                <w:szCs w:val="20"/>
              </w:rPr>
            </w:pPr>
            <w:r>
              <w:rPr>
                <w:rFonts w:cs="Arial"/>
                <w:sz w:val="20"/>
                <w:szCs w:val="20"/>
              </w:rPr>
              <w:t>0</w:t>
            </w:r>
          </w:p>
        </w:tc>
        <w:tc>
          <w:tcPr>
            <w:tcW w:w="1898" w:type="dxa"/>
            <w:vAlign w:val="center"/>
          </w:tcPr>
          <w:p w:rsidR="00F86D35">
            <w:pPr>
              <w:spacing w:after="0" w:line="240" w:lineRule="auto"/>
              <w:jc w:val="right"/>
              <w:rPr>
                <w:rFonts w:cs="Arial"/>
                <w:sz w:val="20"/>
                <w:szCs w:val="20"/>
              </w:rPr>
            </w:pPr>
            <w:r>
              <w:rPr>
                <w:rFonts w:cs="Arial"/>
                <w:sz w:val="20"/>
                <w:szCs w:val="20"/>
              </w:rPr>
              <w:t>2021</w:t>
            </w:r>
          </w:p>
        </w:tc>
        <w:tc>
          <w:tcPr>
            <w:tcW w:w="1595" w:type="dxa"/>
            <w:vAlign w:val="center"/>
          </w:tcPr>
          <w:p w:rsidR="00F86D35">
            <w:pPr>
              <w:spacing w:after="0" w:line="240" w:lineRule="auto"/>
              <w:jc w:val="right"/>
              <w:rPr>
                <w:rFonts w:cs="Arial"/>
                <w:sz w:val="20"/>
                <w:szCs w:val="20"/>
                <w:lang w:val="en-US"/>
              </w:rPr>
            </w:pPr>
            <w:r>
              <w:rPr>
                <w:rFonts w:cs="Arial"/>
                <w:color w:val="000000"/>
                <w:sz w:val="20"/>
                <w:szCs w:val="20"/>
              </w:rPr>
              <w:t>36 020</w:t>
            </w:r>
          </w:p>
        </w:tc>
        <w:tc>
          <w:tcPr>
            <w:tcW w:w="1888" w:type="dxa"/>
            <w:vAlign w:val="center"/>
          </w:tcPr>
          <w:p w:rsidR="00F86D35">
            <w:pPr>
              <w:spacing w:after="0" w:line="240" w:lineRule="auto"/>
              <w:jc w:val="right"/>
              <w:rPr>
                <w:rFonts w:cs="Arial"/>
                <w:sz w:val="20"/>
                <w:szCs w:val="20"/>
              </w:rPr>
            </w:pPr>
            <w:r>
              <w:rPr>
                <w:rFonts w:cs="Arial"/>
                <w:sz w:val="20"/>
                <w:szCs w:val="20"/>
              </w:rPr>
              <w:t>žadatel/příjemce</w:t>
            </w:r>
          </w:p>
        </w:tc>
      </w:tr>
      <w:tr w:rsidTr="00F86D35">
        <w:tblPrEx>
          <w:tblW w:w="21033" w:type="dxa"/>
          <w:tblLayout w:type="fixed"/>
          <w:tblLook w:val="01E0"/>
        </w:tblPrEx>
        <w:trPr>
          <w:trHeight w:val="801"/>
        </w:trPr>
        <w:tc>
          <w:tcPr>
            <w:tcW w:w="841" w:type="dxa"/>
            <w:vMerge/>
          </w:tcPr>
          <w:p w:rsidR="00F86D35">
            <w:pPr>
              <w:spacing w:after="0" w:line="240" w:lineRule="auto"/>
              <w:jc w:val="right"/>
              <w:rPr>
                <w:rFonts w:cs="Segoe UI"/>
                <w:sz w:val="20"/>
                <w:szCs w:val="20"/>
              </w:rPr>
            </w:pPr>
          </w:p>
        </w:tc>
        <w:tc>
          <w:tcPr>
            <w:tcW w:w="841" w:type="dxa"/>
            <w:vMerge/>
          </w:tcPr>
          <w:p w:rsidR="00F86D35">
            <w:pPr>
              <w:spacing w:after="0" w:line="240" w:lineRule="auto"/>
              <w:jc w:val="right"/>
              <w:rPr>
                <w:rFonts w:cs="Segoe UI"/>
                <w:sz w:val="20"/>
                <w:szCs w:val="20"/>
              </w:rPr>
            </w:pPr>
          </w:p>
        </w:tc>
        <w:tc>
          <w:tcPr>
            <w:tcW w:w="842" w:type="dxa"/>
            <w:vMerge/>
          </w:tcPr>
          <w:p w:rsidR="00F86D35">
            <w:pPr>
              <w:spacing w:after="0" w:line="240" w:lineRule="auto"/>
              <w:jc w:val="left"/>
              <w:rPr>
                <w:rFonts w:cs="Segoe UI"/>
                <w:sz w:val="20"/>
                <w:szCs w:val="20"/>
              </w:rPr>
            </w:pPr>
          </w:p>
        </w:tc>
        <w:tc>
          <w:tcPr>
            <w:tcW w:w="2056" w:type="dxa"/>
            <w:vMerge/>
          </w:tcPr>
          <w:p w:rsidR="00F86D35">
            <w:pPr>
              <w:spacing w:after="0" w:line="240" w:lineRule="auto"/>
              <w:rPr>
                <w:rFonts w:cs="Segoe UI"/>
                <w:sz w:val="20"/>
                <w:szCs w:val="20"/>
              </w:rPr>
            </w:pPr>
          </w:p>
        </w:tc>
        <w:tc>
          <w:tcPr>
            <w:tcW w:w="1107" w:type="dxa"/>
            <w:vAlign w:val="center"/>
          </w:tcPr>
          <w:p w:rsidR="00F86D35">
            <w:pPr>
              <w:spacing w:after="0" w:line="240" w:lineRule="auto"/>
              <w:jc w:val="left"/>
              <w:rPr>
                <w:rFonts w:cs="Arial"/>
                <w:color w:val="000000"/>
                <w:sz w:val="20"/>
                <w:szCs w:val="20"/>
              </w:rPr>
            </w:pPr>
            <w:r>
              <w:rPr>
                <w:rFonts w:cs="Arial"/>
                <w:color w:val="000000"/>
                <w:sz w:val="20"/>
                <w:szCs w:val="20"/>
              </w:rPr>
              <w:t>RCR77</w:t>
            </w:r>
          </w:p>
        </w:tc>
        <w:tc>
          <w:tcPr>
            <w:tcW w:w="6327" w:type="dxa"/>
            <w:vAlign w:val="center"/>
          </w:tcPr>
          <w:p w:rsidR="00F86D35">
            <w:pPr>
              <w:spacing w:after="0" w:line="240" w:lineRule="auto"/>
              <w:jc w:val="left"/>
              <w:rPr>
                <w:rFonts w:cs="Arial"/>
                <w:sz w:val="20"/>
                <w:szCs w:val="20"/>
              </w:rPr>
            </w:pPr>
            <w:r>
              <w:rPr>
                <w:rFonts w:cs="Arial"/>
                <w:color w:val="000000"/>
                <w:sz w:val="20"/>
                <w:szCs w:val="20"/>
              </w:rPr>
              <w:t>Počet návštěvníků podpořených lokalit v oblasti kultury a cestovního ruchu</w:t>
            </w:r>
          </w:p>
        </w:tc>
        <w:tc>
          <w:tcPr>
            <w:tcW w:w="1740" w:type="dxa"/>
            <w:vAlign w:val="center"/>
          </w:tcPr>
          <w:p w:rsidR="00F86D35">
            <w:pPr>
              <w:spacing w:after="0" w:line="240" w:lineRule="auto"/>
              <w:jc w:val="left"/>
              <w:rPr>
                <w:rFonts w:cs="Arial"/>
                <w:sz w:val="20"/>
                <w:szCs w:val="20"/>
              </w:rPr>
            </w:pPr>
            <w:r>
              <w:rPr>
                <w:rFonts w:cs="Arial"/>
                <w:color w:val="000000"/>
                <w:sz w:val="20"/>
                <w:szCs w:val="20"/>
              </w:rPr>
              <w:t>návštěvníci/rok</w:t>
            </w:r>
          </w:p>
        </w:tc>
        <w:tc>
          <w:tcPr>
            <w:tcW w:w="1898" w:type="dxa"/>
            <w:vAlign w:val="center"/>
          </w:tcPr>
          <w:p w:rsidR="00F86D35">
            <w:pPr>
              <w:spacing w:after="0" w:line="240" w:lineRule="auto"/>
              <w:jc w:val="right"/>
              <w:rPr>
                <w:rFonts w:cs="Arial"/>
                <w:sz w:val="20"/>
                <w:szCs w:val="20"/>
              </w:rPr>
            </w:pPr>
            <w:r>
              <w:rPr>
                <w:rFonts w:cs="Arial"/>
                <w:sz w:val="20"/>
                <w:szCs w:val="20"/>
              </w:rPr>
              <w:t>0</w:t>
            </w:r>
          </w:p>
        </w:tc>
        <w:tc>
          <w:tcPr>
            <w:tcW w:w="1898" w:type="dxa"/>
            <w:vAlign w:val="center"/>
          </w:tcPr>
          <w:p w:rsidR="00F86D35">
            <w:pPr>
              <w:spacing w:after="0" w:line="240" w:lineRule="auto"/>
              <w:jc w:val="right"/>
              <w:rPr>
                <w:rFonts w:cs="Arial"/>
                <w:sz w:val="20"/>
                <w:szCs w:val="20"/>
              </w:rPr>
            </w:pPr>
            <w:r>
              <w:rPr>
                <w:rFonts w:cs="Arial"/>
                <w:sz w:val="20"/>
                <w:szCs w:val="20"/>
              </w:rPr>
              <w:t>2021</w:t>
            </w:r>
          </w:p>
        </w:tc>
        <w:tc>
          <w:tcPr>
            <w:tcW w:w="1595" w:type="dxa"/>
            <w:vAlign w:val="center"/>
          </w:tcPr>
          <w:p w:rsidR="00F86D35">
            <w:pPr>
              <w:spacing w:after="0" w:line="240" w:lineRule="auto"/>
              <w:jc w:val="right"/>
              <w:rPr>
                <w:rFonts w:cs="Arial"/>
                <w:sz w:val="20"/>
                <w:szCs w:val="20"/>
                <w:lang w:val="en-US"/>
              </w:rPr>
            </w:pPr>
            <w:r>
              <w:rPr>
                <w:rFonts w:cs="Arial"/>
                <w:color w:val="000000"/>
                <w:sz w:val="20"/>
                <w:szCs w:val="20"/>
              </w:rPr>
              <w:t>80 905</w:t>
            </w:r>
          </w:p>
        </w:tc>
        <w:tc>
          <w:tcPr>
            <w:tcW w:w="1888" w:type="dxa"/>
            <w:vAlign w:val="center"/>
          </w:tcPr>
          <w:p w:rsidR="00F86D35">
            <w:pPr>
              <w:spacing w:after="0" w:line="240" w:lineRule="auto"/>
              <w:jc w:val="right"/>
              <w:rPr>
                <w:rFonts w:cs="Arial"/>
                <w:sz w:val="20"/>
                <w:szCs w:val="20"/>
              </w:rPr>
            </w:pPr>
            <w:r>
              <w:rPr>
                <w:rFonts w:cs="Arial"/>
                <w:sz w:val="20"/>
                <w:szCs w:val="20"/>
              </w:rPr>
              <w:t>žadatel/příjemce</w:t>
            </w:r>
          </w:p>
        </w:tc>
      </w:tr>
    </w:tbl>
    <w:p w:rsidR="00F86D35"/>
    <w:p w:rsidR="00F86D35">
      <w:pPr>
        <w:sectPr>
          <w:headerReference w:type="even" r:id="rId53"/>
          <w:headerReference w:type="first" r:id="rId54"/>
          <w:footerReference w:type="first" r:id="rId55"/>
          <w:pgSz w:w="23811" w:h="16838" w:orient="landscape"/>
          <w:pgMar w:top="1417" w:right="1417" w:bottom="1417" w:left="1417" w:header="708" w:footer="708" w:gutter="0"/>
          <w:cols w:space="708"/>
          <w:titlePg/>
          <w:docGrid w:linePitch="360"/>
        </w:sectPr>
      </w:pPr>
    </w:p>
    <w:p w:rsidR="00F86D35">
      <w:pPr>
        <w:pStyle w:val="Heading4"/>
      </w:pPr>
      <w:r>
        <w:rPr>
          <w:rFonts w:eastAsiaTheme="minorHAnsi" w:cstheme="minorBidi"/>
        </w:rPr>
        <w:t xml:space="preserve">Orientační rozdělení programových zdrojů (EU) podle typu intervence </w:t>
      </w:r>
    </w:p>
    <w:tbl>
      <w:tblPr>
        <w:tblStyle w:val="TableGrid"/>
        <w:tblW w:w="8972" w:type="dxa"/>
        <w:tblLayout w:type="fixed"/>
        <w:tblLook w:val="04A0"/>
      </w:tblPr>
      <w:tblGrid>
        <w:gridCol w:w="1794"/>
        <w:gridCol w:w="1036"/>
        <w:gridCol w:w="2410"/>
        <w:gridCol w:w="1134"/>
        <w:gridCol w:w="2598"/>
      </w:tblGrid>
      <w:tr w:rsidTr="00F86D35">
        <w:tblPrEx>
          <w:tblW w:w="8972" w:type="dxa"/>
          <w:tblLayout w:type="fixed"/>
          <w:tblLook w:val="04A0"/>
        </w:tblPrEx>
        <w:trPr>
          <w:trHeight w:val="369"/>
        </w:trPr>
        <w:tc>
          <w:tcPr>
            <w:tcW w:w="8972" w:type="dxa"/>
            <w:gridSpan w:val="5"/>
            <w:shd w:val="clear" w:color="auto" w:fill="E73938"/>
            <w:vAlign w:val="center"/>
          </w:tcPr>
          <w:p w:rsidR="00F86D35">
            <w:pPr>
              <w:tabs>
                <w:tab w:val="left" w:pos="5214"/>
                <w:tab w:val="left" w:pos="5865"/>
              </w:tabs>
              <w:spacing w:before="60" w:after="60" w:line="240" w:lineRule="auto"/>
              <w:jc w:val="left"/>
              <w:rPr>
                <w:rFonts w:cs="Arial"/>
                <w:color w:val="FFFFFF"/>
              </w:rPr>
            </w:pPr>
            <w:r>
              <w:rPr>
                <w:rFonts w:eastAsia="Times New Roman" w:cs="Arial"/>
                <w:b/>
                <w:bCs/>
                <w:color w:val="FFFFFF" w:themeColor="background1"/>
                <w:sz w:val="20"/>
                <w:szCs w:val="20"/>
              </w:rPr>
              <w:t>Tabulka 4: Dimenze 1 – oblast intervence</w:t>
            </w:r>
          </w:p>
        </w:tc>
      </w:tr>
      <w:tr w:rsidTr="00F86D35">
        <w:tblPrEx>
          <w:tblW w:w="8972" w:type="dxa"/>
          <w:tblLayout w:type="fixed"/>
          <w:tblLook w:val="04A0"/>
        </w:tblPrEx>
        <w:trPr>
          <w:trHeight w:val="1042"/>
        </w:trPr>
        <w:tc>
          <w:tcPr>
            <w:tcW w:w="1794" w:type="dxa"/>
            <w:shd w:val="clear" w:color="auto" w:fill="EC7F7F"/>
            <w:vAlign w:val="center"/>
          </w:tcPr>
          <w:p w:rsidR="00F86D35">
            <w:pPr>
              <w:spacing w:after="0" w:line="240" w:lineRule="auto"/>
              <w:jc w:val="left"/>
              <w:rPr>
                <w:rFonts w:cs="Arial"/>
                <w:sz w:val="20"/>
                <w:szCs w:val="20"/>
              </w:rPr>
            </w:pPr>
            <w:r>
              <w:rPr>
                <w:rFonts w:eastAsia="Times New Roman" w:cs="Arial"/>
                <w:b/>
                <w:bCs/>
                <w:sz w:val="20"/>
                <w:szCs w:val="20"/>
              </w:rPr>
              <w:t>Číslo priority</w:t>
            </w:r>
          </w:p>
        </w:tc>
        <w:tc>
          <w:tcPr>
            <w:tcW w:w="1036" w:type="dxa"/>
            <w:shd w:val="clear" w:color="auto" w:fill="EC7F7F"/>
            <w:vAlign w:val="center"/>
          </w:tcPr>
          <w:p w:rsidR="00F86D35">
            <w:pPr>
              <w:spacing w:after="0" w:line="240" w:lineRule="auto"/>
              <w:jc w:val="left"/>
              <w:rPr>
                <w:rFonts w:cs="Arial"/>
                <w:sz w:val="20"/>
                <w:szCs w:val="20"/>
              </w:rPr>
            </w:pPr>
            <w:r>
              <w:rPr>
                <w:rFonts w:eastAsia="Times New Roman" w:cs="Arial"/>
                <w:b/>
                <w:bCs/>
                <w:sz w:val="20"/>
                <w:szCs w:val="20"/>
              </w:rPr>
              <w:t>Fond</w:t>
            </w:r>
          </w:p>
        </w:tc>
        <w:tc>
          <w:tcPr>
            <w:tcW w:w="2410" w:type="dxa"/>
            <w:shd w:val="clear" w:color="auto" w:fill="EC7F7F"/>
            <w:vAlign w:val="center"/>
          </w:tcPr>
          <w:p w:rsidR="00F86D35">
            <w:pPr>
              <w:spacing w:after="0" w:line="240" w:lineRule="auto"/>
              <w:jc w:val="left"/>
              <w:rPr>
                <w:rFonts w:cs="Arial"/>
                <w:sz w:val="20"/>
                <w:szCs w:val="20"/>
              </w:rPr>
            </w:pPr>
            <w:r>
              <w:rPr>
                <w:rFonts w:eastAsia="Times New Roman" w:cs="Arial"/>
                <w:b/>
                <w:bCs/>
                <w:sz w:val="20"/>
                <w:szCs w:val="20"/>
              </w:rPr>
              <w:t xml:space="preserve">Kategorie regionu </w:t>
            </w:r>
            <w:r>
              <w:rPr>
                <w:rFonts w:eastAsia="Times New Roman" w:cs="Arial"/>
                <w:b/>
                <w:bCs/>
                <w:i/>
                <w:iCs/>
                <w:sz w:val="20"/>
                <w:szCs w:val="20"/>
              </w:rPr>
              <w:t>(nerelevantní pro FS)</w:t>
            </w:r>
          </w:p>
        </w:tc>
        <w:tc>
          <w:tcPr>
            <w:tcW w:w="1134" w:type="dxa"/>
            <w:shd w:val="clear" w:color="auto" w:fill="EC7F7F"/>
            <w:vAlign w:val="center"/>
          </w:tcPr>
          <w:p w:rsidR="00F86D35">
            <w:pPr>
              <w:spacing w:after="0" w:line="240" w:lineRule="auto"/>
              <w:jc w:val="left"/>
              <w:rPr>
                <w:rFonts w:cs="Arial"/>
                <w:sz w:val="20"/>
                <w:szCs w:val="20"/>
              </w:rPr>
            </w:pPr>
            <w:r>
              <w:rPr>
                <w:rFonts w:eastAsia="Times New Roman" w:cs="Arial"/>
                <w:b/>
                <w:bCs/>
                <w:sz w:val="20"/>
                <w:szCs w:val="20"/>
              </w:rPr>
              <w:t xml:space="preserve">Kód </w:t>
            </w:r>
          </w:p>
        </w:tc>
        <w:tc>
          <w:tcPr>
            <w:tcW w:w="2598" w:type="dxa"/>
            <w:shd w:val="clear" w:color="auto" w:fill="EC7F7F"/>
            <w:vAlign w:val="center"/>
          </w:tcPr>
          <w:p w:rsidR="00F86D35">
            <w:pPr>
              <w:spacing w:after="0" w:line="240" w:lineRule="auto"/>
              <w:jc w:val="left"/>
              <w:rPr>
                <w:rFonts w:cs="Arial"/>
                <w:sz w:val="20"/>
                <w:szCs w:val="20"/>
              </w:rPr>
            </w:pPr>
            <w:r>
              <w:rPr>
                <w:rFonts w:eastAsia="Times New Roman" w:cs="Arial"/>
                <w:b/>
                <w:bCs/>
                <w:sz w:val="20"/>
                <w:szCs w:val="20"/>
              </w:rPr>
              <w:t>Částka (v EUR)</w:t>
            </w:r>
          </w:p>
        </w:tc>
      </w:tr>
      <w:tr w:rsidTr="00F86D35">
        <w:tblPrEx>
          <w:tblW w:w="8972" w:type="dxa"/>
          <w:tblLayout w:type="fixed"/>
          <w:tblLook w:val="04A0"/>
        </w:tblPrEx>
        <w:trPr>
          <w:trHeight w:val="567"/>
        </w:trPr>
        <w:tc>
          <w:tcPr>
            <w:tcW w:w="1794" w:type="dxa"/>
            <w:vMerge w:val="restart"/>
            <w:vAlign w:val="center"/>
          </w:tcPr>
          <w:p w:rsidR="00F86D35">
            <w:pPr>
              <w:spacing w:after="0" w:line="240" w:lineRule="auto"/>
              <w:jc w:val="left"/>
              <w:rPr>
                <w:rFonts w:cs="Arial"/>
              </w:rPr>
            </w:pPr>
            <w:r>
              <w:rPr>
                <w:rFonts w:cs="Arial"/>
                <w:sz w:val="20"/>
                <w:szCs w:val="20"/>
              </w:rPr>
              <w:t>3</w:t>
            </w:r>
          </w:p>
        </w:tc>
        <w:tc>
          <w:tcPr>
            <w:tcW w:w="1036" w:type="dxa"/>
            <w:vMerge w:val="restart"/>
            <w:vAlign w:val="center"/>
          </w:tcPr>
          <w:p w:rsidR="00F86D35">
            <w:pPr>
              <w:spacing w:after="0" w:line="240" w:lineRule="auto"/>
              <w:jc w:val="left"/>
              <w:rPr>
                <w:rFonts w:cs="Arial"/>
              </w:rPr>
            </w:pPr>
            <w:r>
              <w:rPr>
                <w:rFonts w:cs="Arial"/>
                <w:sz w:val="20"/>
                <w:szCs w:val="20"/>
              </w:rPr>
              <w:t>FST</w:t>
            </w:r>
          </w:p>
        </w:tc>
        <w:tc>
          <w:tcPr>
            <w:tcW w:w="2410" w:type="dxa"/>
            <w:vMerge w:val="restart"/>
            <w:vAlign w:val="center"/>
          </w:tcPr>
          <w:p w:rsidR="00F86D35">
            <w:pPr>
              <w:spacing w:after="0" w:line="240" w:lineRule="auto"/>
              <w:jc w:val="left"/>
              <w:rPr>
                <w:rFonts w:cs="Arial"/>
              </w:rPr>
            </w:pPr>
            <w:r>
              <w:rPr>
                <w:rFonts w:cs="Arial"/>
                <w:sz w:val="20"/>
                <w:szCs w:val="20"/>
              </w:rPr>
              <w:t>méně rozvinuté</w:t>
            </w:r>
          </w:p>
        </w:tc>
        <w:tc>
          <w:tcPr>
            <w:tcW w:w="1134" w:type="dxa"/>
            <w:vAlign w:val="center"/>
          </w:tcPr>
          <w:p w:rsidR="00F86D35">
            <w:pPr>
              <w:spacing w:after="0" w:line="240" w:lineRule="auto"/>
              <w:jc w:val="right"/>
              <w:rPr>
                <w:rFonts w:cs="Arial"/>
                <w:sz w:val="20"/>
                <w:szCs w:val="20"/>
              </w:rPr>
            </w:pPr>
            <w:r>
              <w:rPr>
                <w:sz w:val="20"/>
                <w:szCs w:val="20"/>
              </w:rPr>
              <w:t>003</w:t>
            </w:r>
          </w:p>
        </w:tc>
        <w:tc>
          <w:tcPr>
            <w:tcW w:w="2598" w:type="dxa"/>
            <w:vAlign w:val="center"/>
          </w:tcPr>
          <w:p w:rsidR="00F86D35">
            <w:pPr>
              <w:spacing w:after="0" w:line="240" w:lineRule="auto"/>
              <w:jc w:val="right"/>
              <w:rPr>
                <w:rFonts w:cs="Arial"/>
                <w:sz w:val="20"/>
                <w:szCs w:val="20"/>
              </w:rPr>
            </w:pPr>
            <w:r>
              <w:rPr>
                <w:sz w:val="20"/>
                <w:szCs w:val="20"/>
              </w:rPr>
              <w:t>42 352 542</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004</w:t>
            </w:r>
          </w:p>
        </w:tc>
        <w:tc>
          <w:tcPr>
            <w:tcW w:w="2598" w:type="dxa"/>
            <w:vAlign w:val="center"/>
          </w:tcPr>
          <w:p w:rsidR="00F86D35">
            <w:pPr>
              <w:spacing w:after="0" w:line="240" w:lineRule="auto"/>
              <w:jc w:val="right"/>
              <w:rPr>
                <w:rFonts w:eastAsia="Times New Roman" w:cs="Arial"/>
                <w:sz w:val="20"/>
                <w:szCs w:val="20"/>
              </w:rPr>
            </w:pPr>
            <w:r>
              <w:rPr>
                <w:sz w:val="20"/>
                <w:szCs w:val="20"/>
              </w:rPr>
              <w:t>195 199 454</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sz w:val="20"/>
                <w:szCs w:val="20"/>
              </w:rPr>
            </w:pPr>
            <w:r>
              <w:rPr>
                <w:sz w:val="20"/>
                <w:szCs w:val="20"/>
              </w:rPr>
              <w:t>012</w:t>
            </w:r>
          </w:p>
        </w:tc>
        <w:tc>
          <w:tcPr>
            <w:tcW w:w="2598" w:type="dxa"/>
            <w:vAlign w:val="center"/>
          </w:tcPr>
          <w:p w:rsidR="00F86D35">
            <w:pPr>
              <w:spacing w:after="0" w:line="240" w:lineRule="auto"/>
              <w:jc w:val="right"/>
              <w:rPr>
                <w:sz w:val="20"/>
                <w:szCs w:val="20"/>
              </w:rPr>
            </w:pPr>
            <w:r>
              <w:rPr>
                <w:sz w:val="20"/>
                <w:szCs w:val="20"/>
              </w:rPr>
              <w:t>7 846 154</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013</w:t>
            </w:r>
          </w:p>
        </w:tc>
        <w:tc>
          <w:tcPr>
            <w:tcW w:w="2598" w:type="dxa"/>
            <w:vAlign w:val="center"/>
          </w:tcPr>
          <w:p w:rsidR="00F86D35">
            <w:pPr>
              <w:spacing w:after="0" w:line="240" w:lineRule="auto"/>
              <w:jc w:val="right"/>
              <w:rPr>
                <w:rFonts w:cs="Arial"/>
                <w:color w:val="000000"/>
                <w:sz w:val="20"/>
                <w:szCs w:val="20"/>
              </w:rPr>
            </w:pPr>
            <w:r>
              <w:rPr>
                <w:rFonts w:cs="Arial"/>
                <w:color w:val="000000"/>
                <w:sz w:val="20"/>
                <w:szCs w:val="20"/>
              </w:rPr>
              <w:t>1 925 116</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sz w:val="20"/>
                <w:szCs w:val="20"/>
              </w:rPr>
            </w:pPr>
            <w:r>
              <w:rPr>
                <w:sz w:val="20"/>
                <w:szCs w:val="20"/>
              </w:rPr>
              <w:t>016</w:t>
            </w:r>
          </w:p>
        </w:tc>
        <w:tc>
          <w:tcPr>
            <w:tcW w:w="2598" w:type="dxa"/>
            <w:vAlign w:val="center"/>
          </w:tcPr>
          <w:p w:rsidR="00F86D35">
            <w:pPr>
              <w:spacing w:after="0" w:line="240" w:lineRule="auto"/>
              <w:jc w:val="right"/>
              <w:rPr>
                <w:rFonts w:cs="Arial"/>
                <w:color w:val="000000"/>
                <w:sz w:val="20"/>
                <w:szCs w:val="20"/>
              </w:rPr>
            </w:pPr>
            <w:r>
              <w:rPr>
                <w:rFonts w:cs="Arial"/>
                <w:color w:val="000000"/>
                <w:sz w:val="20"/>
                <w:szCs w:val="20"/>
              </w:rPr>
              <w:t>1 925 115</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sz w:val="20"/>
                <w:szCs w:val="20"/>
              </w:rPr>
            </w:pPr>
            <w:r>
              <w:rPr>
                <w:sz w:val="20"/>
                <w:szCs w:val="20"/>
              </w:rPr>
              <w:t>020</w:t>
            </w:r>
          </w:p>
        </w:tc>
        <w:tc>
          <w:tcPr>
            <w:tcW w:w="2598" w:type="dxa"/>
            <w:vAlign w:val="center"/>
          </w:tcPr>
          <w:p w:rsidR="00F86D35">
            <w:pPr>
              <w:spacing w:after="0" w:line="240" w:lineRule="auto"/>
              <w:jc w:val="right"/>
              <w:rPr>
                <w:sz w:val="20"/>
                <w:szCs w:val="20"/>
              </w:rPr>
            </w:pPr>
            <w:r>
              <w:rPr>
                <w:sz w:val="20"/>
                <w:szCs w:val="20"/>
              </w:rPr>
              <w:t>103 876 329</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021</w:t>
            </w:r>
          </w:p>
        </w:tc>
        <w:tc>
          <w:tcPr>
            <w:tcW w:w="2598" w:type="dxa"/>
            <w:vAlign w:val="center"/>
          </w:tcPr>
          <w:p w:rsidR="00F86D35">
            <w:pPr>
              <w:spacing w:after="0" w:line="240" w:lineRule="auto"/>
              <w:jc w:val="right"/>
              <w:rPr>
                <w:rFonts w:eastAsia="Times New Roman" w:cs="Arial"/>
                <w:sz w:val="20"/>
                <w:szCs w:val="20"/>
              </w:rPr>
            </w:pPr>
            <w:r>
              <w:rPr>
                <w:sz w:val="20"/>
                <w:szCs w:val="20"/>
              </w:rPr>
              <w:t>76 230 768</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sz w:val="20"/>
                <w:szCs w:val="20"/>
              </w:rPr>
            </w:pPr>
            <w:r>
              <w:rPr>
                <w:sz w:val="20"/>
                <w:szCs w:val="20"/>
              </w:rPr>
              <w:t>022</w:t>
            </w:r>
          </w:p>
        </w:tc>
        <w:tc>
          <w:tcPr>
            <w:tcW w:w="2598" w:type="dxa"/>
            <w:vAlign w:val="center"/>
          </w:tcPr>
          <w:p w:rsidR="00F86D35">
            <w:pPr>
              <w:spacing w:after="0" w:line="240" w:lineRule="auto"/>
              <w:jc w:val="right"/>
              <w:rPr>
                <w:sz w:val="20"/>
                <w:szCs w:val="20"/>
              </w:rPr>
            </w:pPr>
            <w:r>
              <w:rPr>
                <w:sz w:val="20"/>
                <w:szCs w:val="20"/>
              </w:rPr>
              <w:t>57 692 307</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046</w:t>
            </w:r>
          </w:p>
        </w:tc>
        <w:tc>
          <w:tcPr>
            <w:tcW w:w="2598" w:type="dxa"/>
            <w:vAlign w:val="center"/>
          </w:tcPr>
          <w:p w:rsidR="00F86D35">
            <w:pPr>
              <w:spacing w:after="0" w:line="240" w:lineRule="auto"/>
              <w:jc w:val="right"/>
              <w:rPr>
                <w:rFonts w:eastAsia="Times New Roman" w:cs="Arial"/>
                <w:sz w:val="20"/>
                <w:szCs w:val="20"/>
              </w:rPr>
            </w:pPr>
            <w:r>
              <w:rPr>
                <w:sz w:val="20"/>
                <w:szCs w:val="20"/>
              </w:rPr>
              <w:t>3 414 356</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sz w:val="20"/>
                <w:szCs w:val="20"/>
              </w:rPr>
            </w:pPr>
            <w:r>
              <w:rPr>
                <w:sz w:val="20"/>
                <w:szCs w:val="20"/>
              </w:rPr>
              <w:t>052</w:t>
            </w:r>
          </w:p>
        </w:tc>
        <w:tc>
          <w:tcPr>
            <w:tcW w:w="2598" w:type="dxa"/>
            <w:vAlign w:val="center"/>
          </w:tcPr>
          <w:p w:rsidR="00F86D35">
            <w:pPr>
              <w:spacing w:after="0" w:line="240" w:lineRule="auto"/>
              <w:jc w:val="right"/>
              <w:rPr>
                <w:sz w:val="20"/>
                <w:szCs w:val="20"/>
              </w:rPr>
            </w:pPr>
            <w:r>
              <w:rPr>
                <w:sz w:val="20"/>
                <w:szCs w:val="20"/>
              </w:rPr>
              <w:t>19 214 833</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053</w:t>
            </w:r>
          </w:p>
        </w:tc>
        <w:tc>
          <w:tcPr>
            <w:tcW w:w="2598" w:type="dxa"/>
            <w:vAlign w:val="center"/>
          </w:tcPr>
          <w:p w:rsidR="00F86D35">
            <w:pPr>
              <w:spacing w:after="0" w:line="240" w:lineRule="auto"/>
              <w:jc w:val="right"/>
              <w:rPr>
                <w:rFonts w:eastAsia="Times New Roman" w:cs="Arial"/>
                <w:sz w:val="20"/>
                <w:szCs w:val="20"/>
              </w:rPr>
            </w:pPr>
            <w:r>
              <w:rPr>
                <w:sz w:val="20"/>
                <w:szCs w:val="20"/>
              </w:rPr>
              <w:t>23 057 799</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067</w:t>
            </w:r>
          </w:p>
        </w:tc>
        <w:tc>
          <w:tcPr>
            <w:tcW w:w="2598" w:type="dxa"/>
            <w:vAlign w:val="center"/>
          </w:tcPr>
          <w:p w:rsidR="00F86D35">
            <w:pPr>
              <w:spacing w:after="0" w:line="240" w:lineRule="auto"/>
              <w:jc w:val="right"/>
              <w:rPr>
                <w:rFonts w:eastAsia="Times New Roman" w:cs="Arial"/>
                <w:sz w:val="20"/>
                <w:szCs w:val="20"/>
              </w:rPr>
            </w:pPr>
            <w:r>
              <w:rPr>
                <w:sz w:val="20"/>
                <w:szCs w:val="20"/>
              </w:rPr>
              <w:t>1 153 846</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073</w:t>
            </w:r>
          </w:p>
        </w:tc>
        <w:tc>
          <w:tcPr>
            <w:tcW w:w="2598" w:type="dxa"/>
            <w:vAlign w:val="center"/>
          </w:tcPr>
          <w:p w:rsidR="00F86D35">
            <w:pPr>
              <w:spacing w:after="0" w:line="240" w:lineRule="auto"/>
              <w:jc w:val="right"/>
              <w:rPr>
                <w:rFonts w:cs="Arial"/>
                <w:color w:val="000000"/>
                <w:sz w:val="20"/>
                <w:szCs w:val="20"/>
              </w:rPr>
            </w:pPr>
            <w:r>
              <w:rPr>
                <w:rFonts w:cs="Arial"/>
                <w:color w:val="000000"/>
                <w:sz w:val="20"/>
                <w:szCs w:val="20"/>
              </w:rPr>
              <w:t>87 952 354</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sz w:val="20"/>
                <w:szCs w:val="20"/>
              </w:rPr>
            </w:pPr>
            <w:r>
              <w:rPr>
                <w:sz w:val="20"/>
                <w:szCs w:val="20"/>
              </w:rPr>
              <w:t>079</w:t>
            </w:r>
          </w:p>
        </w:tc>
        <w:tc>
          <w:tcPr>
            <w:tcW w:w="2598" w:type="dxa"/>
            <w:vAlign w:val="center"/>
          </w:tcPr>
          <w:p w:rsidR="00F86D35">
            <w:pPr>
              <w:spacing w:after="0" w:line="240" w:lineRule="auto"/>
              <w:jc w:val="right"/>
              <w:rPr>
                <w:sz w:val="20"/>
                <w:szCs w:val="20"/>
              </w:rPr>
            </w:pPr>
            <w:r>
              <w:rPr>
                <w:sz w:val="20"/>
                <w:szCs w:val="20"/>
              </w:rPr>
              <w:t>7 685 937</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sz w:val="20"/>
                <w:szCs w:val="20"/>
              </w:rPr>
            </w:pPr>
            <w:r>
              <w:rPr>
                <w:sz w:val="20"/>
                <w:szCs w:val="20"/>
              </w:rPr>
              <w:t>083</w:t>
            </w:r>
          </w:p>
        </w:tc>
        <w:tc>
          <w:tcPr>
            <w:tcW w:w="2598" w:type="dxa"/>
            <w:vAlign w:val="center"/>
          </w:tcPr>
          <w:p w:rsidR="00F86D35">
            <w:pPr>
              <w:spacing w:after="0" w:line="240" w:lineRule="auto"/>
              <w:jc w:val="right"/>
              <w:rPr>
                <w:sz w:val="20"/>
                <w:szCs w:val="20"/>
              </w:rPr>
            </w:pPr>
            <w:r>
              <w:rPr>
                <w:rFonts w:cs="Segoe UI"/>
                <w:color w:val="000000"/>
                <w:sz w:val="20"/>
                <w:szCs w:val="20"/>
              </w:rPr>
              <w:t>3 842 966</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122</w:t>
            </w:r>
          </w:p>
        </w:tc>
        <w:tc>
          <w:tcPr>
            <w:tcW w:w="2598" w:type="dxa"/>
            <w:vAlign w:val="center"/>
          </w:tcPr>
          <w:p w:rsidR="00F86D35">
            <w:pPr>
              <w:spacing w:after="0" w:line="240" w:lineRule="auto"/>
              <w:jc w:val="right"/>
              <w:rPr>
                <w:rFonts w:eastAsia="Times New Roman" w:cs="Arial"/>
                <w:sz w:val="20"/>
                <w:szCs w:val="20"/>
              </w:rPr>
            </w:pPr>
            <w:r>
              <w:rPr>
                <w:sz w:val="20"/>
                <w:szCs w:val="20"/>
              </w:rPr>
              <w:t>51 913 151</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123</w:t>
            </w:r>
          </w:p>
        </w:tc>
        <w:tc>
          <w:tcPr>
            <w:tcW w:w="2598" w:type="dxa"/>
            <w:vAlign w:val="center"/>
          </w:tcPr>
          <w:p w:rsidR="00F86D35">
            <w:pPr>
              <w:spacing w:after="0" w:line="240" w:lineRule="auto"/>
              <w:jc w:val="right"/>
              <w:rPr>
                <w:rFonts w:eastAsia="Times New Roman" w:cs="Arial"/>
                <w:sz w:val="20"/>
                <w:szCs w:val="20"/>
              </w:rPr>
            </w:pPr>
            <w:r>
              <w:rPr>
                <w:sz w:val="20"/>
                <w:szCs w:val="20"/>
              </w:rPr>
              <w:t>11 913 923</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146</w:t>
            </w:r>
          </w:p>
        </w:tc>
        <w:tc>
          <w:tcPr>
            <w:tcW w:w="2598" w:type="dxa"/>
            <w:vAlign w:val="center"/>
          </w:tcPr>
          <w:p w:rsidR="00F86D35">
            <w:pPr>
              <w:spacing w:after="0" w:line="240" w:lineRule="auto"/>
              <w:jc w:val="right"/>
              <w:rPr>
                <w:rFonts w:eastAsia="Times New Roman" w:cs="Arial"/>
                <w:sz w:val="20"/>
                <w:szCs w:val="20"/>
              </w:rPr>
            </w:pPr>
            <w:r>
              <w:rPr>
                <w:sz w:val="20"/>
                <w:szCs w:val="20"/>
              </w:rPr>
              <w:t>13 948 007</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sz w:val="20"/>
                <w:szCs w:val="20"/>
              </w:rPr>
            </w:pPr>
            <w:r>
              <w:rPr>
                <w:sz w:val="20"/>
                <w:szCs w:val="20"/>
              </w:rPr>
              <w:t>165</w:t>
            </w:r>
          </w:p>
        </w:tc>
        <w:tc>
          <w:tcPr>
            <w:tcW w:w="2598" w:type="dxa"/>
            <w:vAlign w:val="center"/>
          </w:tcPr>
          <w:p w:rsidR="00F86D35">
            <w:pPr>
              <w:spacing w:after="0" w:line="240" w:lineRule="auto"/>
              <w:jc w:val="right"/>
              <w:rPr>
                <w:sz w:val="20"/>
                <w:szCs w:val="20"/>
              </w:rPr>
            </w:pPr>
            <w:r>
              <w:rPr>
                <w:rFonts w:cs="Segoe UI"/>
                <w:color w:val="000000"/>
                <w:sz w:val="20"/>
                <w:szCs w:val="20"/>
              </w:rPr>
              <w:t>3 842 966</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sz w:val="20"/>
                <w:szCs w:val="20"/>
              </w:rPr>
            </w:pPr>
            <w:r>
              <w:rPr>
                <w:sz w:val="20"/>
                <w:szCs w:val="20"/>
              </w:rPr>
              <w:t>166</w:t>
            </w:r>
          </w:p>
        </w:tc>
        <w:tc>
          <w:tcPr>
            <w:tcW w:w="2598" w:type="dxa"/>
            <w:vAlign w:val="center"/>
          </w:tcPr>
          <w:p w:rsidR="00F86D35">
            <w:pPr>
              <w:spacing w:after="0" w:line="240" w:lineRule="auto"/>
              <w:jc w:val="right"/>
              <w:rPr>
                <w:sz w:val="20"/>
                <w:szCs w:val="20"/>
              </w:rPr>
            </w:pPr>
            <w:r>
              <w:rPr>
                <w:rFonts w:cs="Segoe UI"/>
                <w:color w:val="000000"/>
                <w:sz w:val="20"/>
                <w:szCs w:val="20"/>
              </w:rPr>
              <w:t>3 842 966</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sz w:val="20"/>
                <w:szCs w:val="20"/>
              </w:rPr>
            </w:pPr>
            <w:r>
              <w:rPr>
                <w:sz w:val="20"/>
                <w:szCs w:val="20"/>
              </w:rPr>
              <w:t>169</w:t>
            </w:r>
          </w:p>
        </w:tc>
        <w:tc>
          <w:tcPr>
            <w:tcW w:w="2598" w:type="dxa"/>
            <w:vAlign w:val="center"/>
          </w:tcPr>
          <w:p w:rsidR="00F86D35">
            <w:pPr>
              <w:spacing w:after="0" w:line="240" w:lineRule="auto"/>
              <w:jc w:val="right"/>
              <w:rPr>
                <w:sz w:val="20"/>
                <w:szCs w:val="20"/>
              </w:rPr>
            </w:pPr>
            <w:r>
              <w:rPr>
                <w:sz w:val="20"/>
                <w:szCs w:val="20"/>
              </w:rPr>
              <w:t>7 627 815</w:t>
            </w:r>
          </w:p>
        </w:tc>
      </w:tr>
    </w:tbl>
    <w:p w:rsidR="00F86D35">
      <w:pPr>
        <w:spacing w:after="160" w:line="259" w:lineRule="auto"/>
        <w:jc w:val="left"/>
        <w:rPr>
          <w:rFonts w:cs="Arial"/>
        </w:rPr>
      </w:pPr>
    </w:p>
    <w:tbl>
      <w:tblPr>
        <w:tblStyle w:val="TableGrid"/>
        <w:tblW w:w="8963" w:type="dxa"/>
        <w:tblLayout w:type="fixed"/>
        <w:tblLook w:val="04A0"/>
      </w:tblPr>
      <w:tblGrid>
        <w:gridCol w:w="1792"/>
        <w:gridCol w:w="1022"/>
        <w:gridCol w:w="2396"/>
        <w:gridCol w:w="1128"/>
        <w:gridCol w:w="2625"/>
      </w:tblGrid>
      <w:tr w:rsidTr="00F86D35">
        <w:tblPrEx>
          <w:tblW w:w="8963" w:type="dxa"/>
          <w:tblLayout w:type="fixed"/>
          <w:tblLook w:val="04A0"/>
        </w:tblPrEx>
        <w:trPr>
          <w:trHeight w:val="387"/>
        </w:trPr>
        <w:tc>
          <w:tcPr>
            <w:tcW w:w="8963" w:type="dxa"/>
            <w:gridSpan w:val="5"/>
            <w:shd w:val="clear" w:color="auto" w:fill="E73938"/>
            <w:vAlign w:val="center"/>
          </w:tcPr>
          <w:p w:rsidR="00F86D35">
            <w:pPr>
              <w:spacing w:before="60" w:after="60" w:line="240" w:lineRule="auto"/>
              <w:jc w:val="left"/>
              <w:rPr>
                <w:rFonts w:cs="Arial"/>
              </w:rPr>
            </w:pPr>
            <w:r>
              <w:rPr>
                <w:rFonts w:eastAsia="Times New Roman" w:cs="Arial"/>
                <w:b/>
                <w:bCs/>
                <w:color w:val="FFFFFF" w:themeColor="background1"/>
                <w:sz w:val="20"/>
                <w:szCs w:val="20"/>
              </w:rPr>
              <w:t>Tabulka 5: Dimenze 2 – forma financování</w:t>
            </w:r>
          </w:p>
        </w:tc>
      </w:tr>
      <w:tr w:rsidTr="00F86D35">
        <w:tblPrEx>
          <w:tblW w:w="8963" w:type="dxa"/>
          <w:tblLayout w:type="fixed"/>
          <w:tblLook w:val="04A0"/>
        </w:tblPrEx>
        <w:trPr>
          <w:trHeight w:val="1091"/>
        </w:trPr>
        <w:tc>
          <w:tcPr>
            <w:tcW w:w="1792" w:type="dxa"/>
            <w:shd w:val="clear" w:color="auto" w:fill="EC7F7F"/>
            <w:vAlign w:val="center"/>
          </w:tcPr>
          <w:p w:rsidR="00F86D35">
            <w:pPr>
              <w:spacing w:after="0" w:line="240" w:lineRule="auto"/>
              <w:jc w:val="left"/>
              <w:rPr>
                <w:rFonts w:cs="Arial"/>
              </w:rPr>
            </w:pPr>
            <w:r>
              <w:rPr>
                <w:rFonts w:eastAsia="Times New Roman" w:cs="Arial"/>
                <w:b/>
                <w:bCs/>
                <w:sz w:val="20"/>
                <w:szCs w:val="20"/>
              </w:rPr>
              <w:t>Číslo priority</w:t>
            </w:r>
          </w:p>
        </w:tc>
        <w:tc>
          <w:tcPr>
            <w:tcW w:w="1022" w:type="dxa"/>
            <w:shd w:val="clear" w:color="auto" w:fill="EC7F7F"/>
            <w:vAlign w:val="center"/>
          </w:tcPr>
          <w:p w:rsidR="00F86D35">
            <w:pPr>
              <w:spacing w:after="0" w:line="240" w:lineRule="auto"/>
              <w:jc w:val="left"/>
              <w:rPr>
                <w:rFonts w:cs="Arial"/>
              </w:rPr>
            </w:pPr>
            <w:r>
              <w:rPr>
                <w:rFonts w:eastAsia="Times New Roman" w:cs="Arial"/>
                <w:b/>
                <w:bCs/>
                <w:sz w:val="20"/>
                <w:szCs w:val="20"/>
              </w:rPr>
              <w:t>Fond</w:t>
            </w:r>
          </w:p>
        </w:tc>
        <w:tc>
          <w:tcPr>
            <w:tcW w:w="2396" w:type="dxa"/>
            <w:shd w:val="clear" w:color="auto" w:fill="EC7F7F"/>
            <w:vAlign w:val="center"/>
          </w:tcPr>
          <w:p w:rsidR="00F86D35">
            <w:pPr>
              <w:spacing w:after="0" w:line="240" w:lineRule="auto"/>
              <w:jc w:val="left"/>
              <w:rPr>
                <w:rFonts w:cs="Arial"/>
              </w:rPr>
            </w:pPr>
            <w:r>
              <w:rPr>
                <w:rFonts w:eastAsia="Times New Roman" w:cs="Arial"/>
                <w:b/>
                <w:bCs/>
                <w:sz w:val="20"/>
                <w:szCs w:val="20"/>
              </w:rPr>
              <w:t xml:space="preserve">Kategorie regionu </w:t>
            </w:r>
            <w:r>
              <w:rPr>
                <w:rFonts w:eastAsia="Times New Roman" w:cs="Arial"/>
                <w:b/>
                <w:bCs/>
                <w:i/>
                <w:iCs/>
                <w:sz w:val="20"/>
                <w:szCs w:val="20"/>
              </w:rPr>
              <w:t>(nerelevantní pro FS)</w:t>
            </w:r>
          </w:p>
        </w:tc>
        <w:tc>
          <w:tcPr>
            <w:tcW w:w="1128" w:type="dxa"/>
            <w:shd w:val="clear" w:color="auto" w:fill="EC7F7F"/>
            <w:vAlign w:val="center"/>
          </w:tcPr>
          <w:p w:rsidR="00F86D35">
            <w:pPr>
              <w:spacing w:after="0" w:line="240" w:lineRule="auto"/>
              <w:jc w:val="left"/>
              <w:rPr>
                <w:rFonts w:cs="Arial"/>
              </w:rPr>
            </w:pPr>
            <w:r>
              <w:rPr>
                <w:rFonts w:eastAsia="Times New Roman" w:cs="Arial"/>
                <w:b/>
                <w:bCs/>
                <w:sz w:val="20"/>
                <w:szCs w:val="20"/>
              </w:rPr>
              <w:t xml:space="preserve">Kód </w:t>
            </w:r>
          </w:p>
        </w:tc>
        <w:tc>
          <w:tcPr>
            <w:tcW w:w="2625" w:type="dxa"/>
            <w:shd w:val="clear" w:color="auto" w:fill="EC7F7F"/>
            <w:vAlign w:val="center"/>
          </w:tcPr>
          <w:p w:rsidR="00F86D35">
            <w:pPr>
              <w:spacing w:after="0" w:line="240" w:lineRule="auto"/>
              <w:jc w:val="left"/>
              <w:rPr>
                <w:rFonts w:cs="Arial"/>
              </w:rPr>
            </w:pPr>
            <w:r>
              <w:rPr>
                <w:rFonts w:eastAsia="Times New Roman" w:cs="Arial"/>
                <w:b/>
                <w:bCs/>
                <w:sz w:val="20"/>
                <w:szCs w:val="20"/>
              </w:rPr>
              <w:t>Částka (v EUR)</w:t>
            </w:r>
          </w:p>
        </w:tc>
      </w:tr>
      <w:tr w:rsidTr="00F86D35">
        <w:tblPrEx>
          <w:tblW w:w="8963" w:type="dxa"/>
          <w:tblLayout w:type="fixed"/>
          <w:tblLook w:val="04A0"/>
        </w:tblPrEx>
        <w:trPr>
          <w:trHeight w:val="567"/>
        </w:trPr>
        <w:tc>
          <w:tcPr>
            <w:tcW w:w="1792" w:type="dxa"/>
            <w:vMerge w:val="restart"/>
            <w:vAlign w:val="center"/>
          </w:tcPr>
          <w:p w:rsidR="00F86D35">
            <w:pPr>
              <w:spacing w:after="0" w:line="240" w:lineRule="auto"/>
              <w:jc w:val="left"/>
              <w:rPr>
                <w:rFonts w:cs="Arial"/>
              </w:rPr>
            </w:pPr>
            <w:r>
              <w:rPr>
                <w:rFonts w:eastAsia="Times New Roman" w:cs="Arial"/>
                <w:bCs/>
                <w:sz w:val="20"/>
                <w:szCs w:val="20"/>
              </w:rPr>
              <w:t>3</w:t>
            </w:r>
          </w:p>
        </w:tc>
        <w:tc>
          <w:tcPr>
            <w:tcW w:w="1022" w:type="dxa"/>
            <w:vMerge w:val="restart"/>
            <w:vAlign w:val="center"/>
          </w:tcPr>
          <w:p w:rsidR="00F86D35">
            <w:pPr>
              <w:spacing w:after="0" w:line="240" w:lineRule="auto"/>
              <w:rPr>
                <w:rFonts w:cs="Arial"/>
              </w:rPr>
            </w:pPr>
            <w:r>
              <w:rPr>
                <w:rFonts w:cs="Arial"/>
                <w:sz w:val="20"/>
                <w:szCs w:val="20"/>
              </w:rPr>
              <w:t>FST</w:t>
            </w:r>
          </w:p>
        </w:tc>
        <w:tc>
          <w:tcPr>
            <w:tcW w:w="2396" w:type="dxa"/>
            <w:vMerge w:val="restart"/>
            <w:vAlign w:val="center"/>
          </w:tcPr>
          <w:p w:rsidR="00F86D35">
            <w:pPr>
              <w:spacing w:after="0" w:line="240" w:lineRule="auto"/>
              <w:rPr>
                <w:rFonts w:cs="Arial"/>
              </w:rPr>
            </w:pPr>
            <w:r>
              <w:rPr>
                <w:rFonts w:cs="Arial"/>
                <w:sz w:val="20"/>
                <w:szCs w:val="20"/>
              </w:rPr>
              <w:t>méně rozvinuté</w:t>
            </w:r>
          </w:p>
        </w:tc>
        <w:tc>
          <w:tcPr>
            <w:tcW w:w="1128" w:type="dxa"/>
            <w:vAlign w:val="center"/>
          </w:tcPr>
          <w:p w:rsidR="00F86D35">
            <w:pPr>
              <w:spacing w:after="0" w:line="240" w:lineRule="auto"/>
              <w:jc w:val="right"/>
              <w:rPr>
                <w:rFonts w:cs="Arial"/>
              </w:rPr>
            </w:pPr>
            <w:r>
              <w:rPr>
                <w:rFonts w:cs="Arial"/>
                <w:sz w:val="20"/>
                <w:szCs w:val="20"/>
              </w:rPr>
              <w:t>01</w:t>
            </w:r>
          </w:p>
        </w:tc>
        <w:tc>
          <w:tcPr>
            <w:tcW w:w="2625" w:type="dxa"/>
            <w:vAlign w:val="center"/>
          </w:tcPr>
          <w:p w:rsidR="00F86D35">
            <w:pPr>
              <w:spacing w:after="0" w:line="240" w:lineRule="auto"/>
              <w:jc w:val="right"/>
              <w:rPr>
                <w:rFonts w:cs="Arial"/>
                <w:color w:val="000000"/>
                <w:sz w:val="20"/>
                <w:szCs w:val="20"/>
              </w:rPr>
            </w:pPr>
            <w:r>
              <w:rPr>
                <w:rFonts w:cs="Arial"/>
                <w:color w:val="000000"/>
                <w:sz w:val="20"/>
                <w:szCs w:val="20"/>
              </w:rPr>
              <w:t>663 958 704</w:t>
            </w:r>
          </w:p>
        </w:tc>
      </w:tr>
      <w:tr w:rsidTr="00F86D35">
        <w:tblPrEx>
          <w:tblW w:w="8963" w:type="dxa"/>
          <w:tblLayout w:type="fixed"/>
          <w:tblLook w:val="04A0"/>
        </w:tblPrEx>
        <w:trPr>
          <w:trHeight w:val="567"/>
        </w:trPr>
        <w:tc>
          <w:tcPr>
            <w:tcW w:w="1792" w:type="dxa"/>
            <w:vMerge/>
            <w:vAlign w:val="center"/>
          </w:tcPr>
          <w:p w:rsidR="00F86D35">
            <w:pPr>
              <w:spacing w:after="0" w:line="240" w:lineRule="auto"/>
              <w:jc w:val="left"/>
              <w:rPr>
                <w:rFonts w:eastAsia="Times New Roman" w:cs="Arial"/>
                <w:bCs/>
                <w:sz w:val="20"/>
                <w:szCs w:val="20"/>
              </w:rPr>
            </w:pPr>
          </w:p>
        </w:tc>
        <w:tc>
          <w:tcPr>
            <w:tcW w:w="1022" w:type="dxa"/>
            <w:vMerge/>
            <w:vAlign w:val="center"/>
          </w:tcPr>
          <w:p w:rsidR="00F86D35">
            <w:pPr>
              <w:spacing w:after="0" w:line="240" w:lineRule="auto"/>
              <w:rPr>
                <w:rFonts w:cs="Arial"/>
                <w:sz w:val="20"/>
                <w:szCs w:val="20"/>
              </w:rPr>
            </w:pPr>
          </w:p>
        </w:tc>
        <w:tc>
          <w:tcPr>
            <w:tcW w:w="2396" w:type="dxa"/>
            <w:vMerge/>
            <w:vAlign w:val="center"/>
          </w:tcPr>
          <w:p w:rsidR="00F86D35">
            <w:pPr>
              <w:spacing w:after="0" w:line="240" w:lineRule="auto"/>
              <w:rPr>
                <w:rFonts w:cs="Arial"/>
                <w:sz w:val="20"/>
                <w:szCs w:val="20"/>
              </w:rPr>
            </w:pPr>
          </w:p>
        </w:tc>
        <w:tc>
          <w:tcPr>
            <w:tcW w:w="1128" w:type="dxa"/>
            <w:vAlign w:val="center"/>
          </w:tcPr>
          <w:p w:rsidR="00F86D35">
            <w:pPr>
              <w:spacing w:after="0" w:line="240" w:lineRule="auto"/>
              <w:jc w:val="right"/>
              <w:rPr>
                <w:rFonts w:cs="Arial"/>
                <w:sz w:val="20"/>
                <w:szCs w:val="20"/>
              </w:rPr>
            </w:pPr>
            <w:r>
              <w:rPr>
                <w:rFonts w:cs="Arial"/>
                <w:sz w:val="20"/>
                <w:szCs w:val="20"/>
              </w:rPr>
              <w:t>03</w:t>
            </w:r>
          </w:p>
        </w:tc>
        <w:tc>
          <w:tcPr>
            <w:tcW w:w="2625" w:type="dxa"/>
            <w:vAlign w:val="center"/>
          </w:tcPr>
          <w:p w:rsidR="00F86D35">
            <w:pPr>
              <w:spacing w:after="0" w:line="240" w:lineRule="auto"/>
              <w:jc w:val="right"/>
              <w:rPr>
                <w:rFonts w:cs="Arial"/>
                <w:color w:val="000000"/>
                <w:sz w:val="20"/>
                <w:szCs w:val="20"/>
              </w:rPr>
            </w:pPr>
            <w:r>
              <w:rPr>
                <w:rFonts w:cs="Arial"/>
                <w:color w:val="000000"/>
                <w:sz w:val="20"/>
                <w:szCs w:val="20"/>
              </w:rPr>
              <w:t>46 875 000</w:t>
            </w:r>
          </w:p>
        </w:tc>
      </w:tr>
      <w:tr w:rsidTr="00F86D35">
        <w:tblPrEx>
          <w:tblW w:w="8963" w:type="dxa"/>
          <w:tblLayout w:type="fixed"/>
          <w:tblLook w:val="04A0"/>
        </w:tblPrEx>
        <w:trPr>
          <w:trHeight w:val="567"/>
        </w:trPr>
        <w:tc>
          <w:tcPr>
            <w:tcW w:w="1792" w:type="dxa"/>
            <w:vMerge/>
            <w:vAlign w:val="center"/>
          </w:tcPr>
          <w:p w:rsidR="00F86D35">
            <w:pPr>
              <w:spacing w:after="0" w:line="240" w:lineRule="auto"/>
              <w:jc w:val="left"/>
              <w:rPr>
                <w:rFonts w:eastAsia="Times New Roman" w:cs="Arial"/>
                <w:bCs/>
                <w:sz w:val="20"/>
                <w:szCs w:val="20"/>
              </w:rPr>
            </w:pPr>
          </w:p>
        </w:tc>
        <w:tc>
          <w:tcPr>
            <w:tcW w:w="1022" w:type="dxa"/>
            <w:vMerge/>
            <w:vAlign w:val="center"/>
          </w:tcPr>
          <w:p w:rsidR="00F86D35">
            <w:pPr>
              <w:spacing w:after="0" w:line="240" w:lineRule="auto"/>
              <w:rPr>
                <w:rFonts w:cs="Arial"/>
                <w:sz w:val="20"/>
                <w:szCs w:val="20"/>
              </w:rPr>
            </w:pPr>
          </w:p>
        </w:tc>
        <w:tc>
          <w:tcPr>
            <w:tcW w:w="2396" w:type="dxa"/>
            <w:vMerge/>
            <w:vAlign w:val="center"/>
          </w:tcPr>
          <w:p w:rsidR="00F86D35">
            <w:pPr>
              <w:spacing w:after="0" w:line="240" w:lineRule="auto"/>
              <w:rPr>
                <w:rFonts w:cs="Arial"/>
                <w:sz w:val="20"/>
                <w:szCs w:val="20"/>
              </w:rPr>
            </w:pPr>
          </w:p>
        </w:tc>
        <w:tc>
          <w:tcPr>
            <w:tcW w:w="1128" w:type="dxa"/>
            <w:vAlign w:val="center"/>
          </w:tcPr>
          <w:p w:rsidR="00F86D35">
            <w:pPr>
              <w:spacing w:after="0" w:line="240" w:lineRule="auto"/>
              <w:jc w:val="right"/>
              <w:rPr>
                <w:rFonts w:cs="Arial"/>
                <w:sz w:val="20"/>
                <w:szCs w:val="20"/>
              </w:rPr>
            </w:pPr>
            <w:r>
              <w:rPr>
                <w:rFonts w:cs="Arial"/>
                <w:sz w:val="20"/>
                <w:szCs w:val="20"/>
              </w:rPr>
              <w:t>05</w:t>
            </w:r>
          </w:p>
        </w:tc>
        <w:tc>
          <w:tcPr>
            <w:tcW w:w="2625" w:type="dxa"/>
            <w:vAlign w:val="center"/>
          </w:tcPr>
          <w:p w:rsidR="00F86D35">
            <w:pPr>
              <w:spacing w:after="0" w:line="240" w:lineRule="auto"/>
              <w:jc w:val="right"/>
              <w:rPr>
                <w:rFonts w:cs="Arial"/>
                <w:color w:val="000000"/>
                <w:sz w:val="20"/>
                <w:szCs w:val="20"/>
              </w:rPr>
            </w:pPr>
            <w:r>
              <w:rPr>
                <w:rFonts w:cs="Arial"/>
                <w:color w:val="000000"/>
                <w:sz w:val="20"/>
                <w:szCs w:val="20"/>
              </w:rPr>
              <w:t>15 625 000</w:t>
            </w:r>
          </w:p>
        </w:tc>
      </w:tr>
    </w:tbl>
    <w:p w:rsidR="00F86D35"/>
    <w:tbl>
      <w:tblPr>
        <w:tblStyle w:val="TableGrid"/>
        <w:tblW w:w="9015" w:type="dxa"/>
        <w:tblLayout w:type="fixed"/>
        <w:tblLook w:val="04A0"/>
      </w:tblPr>
      <w:tblGrid>
        <w:gridCol w:w="1841"/>
        <w:gridCol w:w="973"/>
        <w:gridCol w:w="2396"/>
        <w:gridCol w:w="1128"/>
        <w:gridCol w:w="2677"/>
      </w:tblGrid>
      <w:tr w:rsidTr="00F86D35">
        <w:tblPrEx>
          <w:tblW w:w="9015" w:type="dxa"/>
          <w:tblLayout w:type="fixed"/>
          <w:tblLook w:val="04A0"/>
        </w:tblPrEx>
        <w:trPr>
          <w:trHeight w:val="394"/>
        </w:trPr>
        <w:tc>
          <w:tcPr>
            <w:tcW w:w="9015" w:type="dxa"/>
            <w:gridSpan w:val="5"/>
            <w:shd w:val="clear" w:color="auto" w:fill="E73938"/>
          </w:tcPr>
          <w:p w:rsidR="00F86D35">
            <w:pPr>
              <w:spacing w:before="60" w:after="60" w:line="240" w:lineRule="auto"/>
              <w:rPr>
                <w:rFonts w:cs="Arial"/>
              </w:rPr>
            </w:pPr>
            <w:r>
              <w:rPr>
                <w:rFonts w:eastAsia="Times New Roman" w:cs="Arial"/>
                <w:b/>
                <w:bCs/>
                <w:color w:val="FFFFFF" w:themeColor="background1"/>
                <w:sz w:val="20"/>
                <w:szCs w:val="20"/>
              </w:rPr>
              <w:t>Tabulka 6: Dimenze 3 – mechanismus územního plnění a územní zaměření</w:t>
            </w:r>
          </w:p>
        </w:tc>
      </w:tr>
      <w:tr w:rsidTr="00F86D35">
        <w:tblPrEx>
          <w:tblW w:w="9015" w:type="dxa"/>
          <w:tblLayout w:type="fixed"/>
          <w:tblLook w:val="04A0"/>
        </w:tblPrEx>
        <w:trPr>
          <w:trHeight w:val="1035"/>
        </w:trPr>
        <w:tc>
          <w:tcPr>
            <w:tcW w:w="1841" w:type="dxa"/>
            <w:shd w:val="clear" w:color="auto" w:fill="EC7F7F"/>
            <w:vAlign w:val="center"/>
          </w:tcPr>
          <w:p w:rsidR="00F86D35">
            <w:pPr>
              <w:spacing w:after="0" w:line="240" w:lineRule="auto"/>
              <w:jc w:val="left"/>
              <w:rPr>
                <w:rFonts w:cs="Arial"/>
              </w:rPr>
            </w:pPr>
            <w:r>
              <w:rPr>
                <w:rFonts w:eastAsia="Times New Roman" w:cs="Arial"/>
                <w:b/>
                <w:bCs/>
                <w:sz w:val="20"/>
                <w:szCs w:val="20"/>
              </w:rPr>
              <w:t>Číslo priority</w:t>
            </w:r>
          </w:p>
        </w:tc>
        <w:tc>
          <w:tcPr>
            <w:tcW w:w="973" w:type="dxa"/>
            <w:shd w:val="clear" w:color="auto" w:fill="EC7F7F"/>
            <w:vAlign w:val="center"/>
          </w:tcPr>
          <w:p w:rsidR="00F86D35">
            <w:pPr>
              <w:spacing w:after="0" w:line="240" w:lineRule="auto"/>
              <w:jc w:val="left"/>
              <w:rPr>
                <w:rFonts w:cs="Arial"/>
              </w:rPr>
            </w:pPr>
            <w:r>
              <w:rPr>
                <w:rFonts w:eastAsia="Times New Roman" w:cs="Arial"/>
                <w:b/>
                <w:bCs/>
                <w:sz w:val="20"/>
                <w:szCs w:val="20"/>
              </w:rPr>
              <w:t>Fond</w:t>
            </w:r>
          </w:p>
        </w:tc>
        <w:tc>
          <w:tcPr>
            <w:tcW w:w="2396" w:type="dxa"/>
            <w:shd w:val="clear" w:color="auto" w:fill="EC7F7F"/>
            <w:vAlign w:val="center"/>
          </w:tcPr>
          <w:p w:rsidR="00F86D35">
            <w:pPr>
              <w:spacing w:after="0" w:line="240" w:lineRule="auto"/>
              <w:jc w:val="left"/>
              <w:rPr>
                <w:rFonts w:cs="Arial"/>
              </w:rPr>
            </w:pPr>
            <w:r>
              <w:rPr>
                <w:rFonts w:eastAsia="Times New Roman" w:cs="Arial"/>
                <w:b/>
                <w:bCs/>
                <w:sz w:val="20"/>
                <w:szCs w:val="20"/>
              </w:rPr>
              <w:t xml:space="preserve">Kategorie regionu </w:t>
            </w:r>
            <w:r>
              <w:rPr>
                <w:rFonts w:eastAsia="Times New Roman" w:cs="Arial"/>
                <w:b/>
                <w:bCs/>
                <w:i/>
                <w:iCs/>
                <w:sz w:val="20"/>
                <w:szCs w:val="20"/>
              </w:rPr>
              <w:t>(nerelevantní pro FS)</w:t>
            </w:r>
          </w:p>
        </w:tc>
        <w:tc>
          <w:tcPr>
            <w:tcW w:w="1128" w:type="dxa"/>
            <w:shd w:val="clear" w:color="auto" w:fill="EC7F7F"/>
            <w:vAlign w:val="center"/>
          </w:tcPr>
          <w:p w:rsidR="00F86D35">
            <w:pPr>
              <w:spacing w:after="0" w:line="240" w:lineRule="auto"/>
              <w:jc w:val="left"/>
              <w:rPr>
                <w:rFonts w:cs="Arial"/>
              </w:rPr>
            </w:pPr>
            <w:r>
              <w:rPr>
                <w:rFonts w:eastAsia="Times New Roman" w:cs="Arial"/>
                <w:b/>
                <w:bCs/>
                <w:sz w:val="20"/>
                <w:szCs w:val="20"/>
              </w:rPr>
              <w:t xml:space="preserve">Kód </w:t>
            </w:r>
          </w:p>
        </w:tc>
        <w:tc>
          <w:tcPr>
            <w:tcW w:w="2677" w:type="dxa"/>
            <w:shd w:val="clear" w:color="auto" w:fill="EC7F7F"/>
            <w:vAlign w:val="center"/>
          </w:tcPr>
          <w:p w:rsidR="00F86D35">
            <w:pPr>
              <w:spacing w:after="0" w:line="240" w:lineRule="auto"/>
              <w:jc w:val="left"/>
              <w:rPr>
                <w:rFonts w:cs="Arial"/>
              </w:rPr>
            </w:pPr>
            <w:r>
              <w:rPr>
                <w:rFonts w:eastAsia="Times New Roman" w:cs="Arial"/>
                <w:b/>
                <w:bCs/>
                <w:sz w:val="20"/>
                <w:szCs w:val="20"/>
              </w:rPr>
              <w:t>Částka (v EUR)</w:t>
            </w:r>
          </w:p>
        </w:tc>
      </w:tr>
      <w:tr w:rsidTr="00F86D35">
        <w:tblPrEx>
          <w:tblW w:w="9015" w:type="dxa"/>
          <w:tblLayout w:type="fixed"/>
          <w:tblLook w:val="04A0"/>
        </w:tblPrEx>
        <w:trPr>
          <w:trHeight w:val="567"/>
        </w:trPr>
        <w:tc>
          <w:tcPr>
            <w:tcW w:w="1841" w:type="dxa"/>
            <w:vAlign w:val="center"/>
          </w:tcPr>
          <w:p w:rsidR="00F86D35">
            <w:pPr>
              <w:spacing w:after="0" w:line="240" w:lineRule="auto"/>
              <w:jc w:val="left"/>
              <w:rPr>
                <w:rFonts w:cs="Arial"/>
              </w:rPr>
            </w:pPr>
            <w:r>
              <w:rPr>
                <w:rFonts w:eastAsia="Times New Roman" w:cs="Arial"/>
                <w:bCs/>
                <w:sz w:val="20"/>
                <w:szCs w:val="20"/>
              </w:rPr>
              <w:t>3</w:t>
            </w:r>
          </w:p>
        </w:tc>
        <w:tc>
          <w:tcPr>
            <w:tcW w:w="973" w:type="dxa"/>
            <w:vAlign w:val="center"/>
          </w:tcPr>
          <w:p w:rsidR="00F86D35">
            <w:pPr>
              <w:spacing w:after="0" w:line="240" w:lineRule="auto"/>
              <w:jc w:val="left"/>
              <w:rPr>
                <w:rFonts w:cs="Arial"/>
              </w:rPr>
            </w:pPr>
            <w:r>
              <w:rPr>
                <w:rFonts w:cs="Arial"/>
                <w:sz w:val="20"/>
                <w:szCs w:val="20"/>
              </w:rPr>
              <w:t>FST</w:t>
            </w:r>
          </w:p>
        </w:tc>
        <w:tc>
          <w:tcPr>
            <w:tcW w:w="2396" w:type="dxa"/>
            <w:vAlign w:val="center"/>
          </w:tcPr>
          <w:p w:rsidR="00F86D35">
            <w:pPr>
              <w:spacing w:after="0" w:line="240" w:lineRule="auto"/>
              <w:jc w:val="left"/>
              <w:rPr>
                <w:rFonts w:cs="Arial"/>
              </w:rPr>
            </w:pPr>
            <w:r>
              <w:rPr>
                <w:rFonts w:cs="Arial"/>
                <w:sz w:val="20"/>
                <w:szCs w:val="20"/>
              </w:rPr>
              <w:t>méně rozvinuté</w:t>
            </w:r>
          </w:p>
        </w:tc>
        <w:tc>
          <w:tcPr>
            <w:tcW w:w="1128" w:type="dxa"/>
            <w:vAlign w:val="center"/>
          </w:tcPr>
          <w:p w:rsidR="00F86D35">
            <w:pPr>
              <w:spacing w:after="0" w:line="240" w:lineRule="auto"/>
              <w:jc w:val="right"/>
              <w:rPr>
                <w:rFonts w:cs="Arial"/>
              </w:rPr>
            </w:pPr>
            <w:r>
              <w:rPr>
                <w:rFonts w:eastAsia="Times New Roman" w:cs="Arial"/>
                <w:bCs/>
                <w:sz w:val="20"/>
                <w:szCs w:val="20"/>
              </w:rPr>
              <w:t>033</w:t>
            </w:r>
          </w:p>
        </w:tc>
        <w:tc>
          <w:tcPr>
            <w:tcW w:w="2677" w:type="dxa"/>
            <w:vAlign w:val="center"/>
          </w:tcPr>
          <w:p w:rsidR="00F86D35">
            <w:pPr>
              <w:spacing w:after="0" w:line="240" w:lineRule="auto"/>
              <w:jc w:val="right"/>
              <w:rPr>
                <w:rFonts w:cs="Arial"/>
              </w:rPr>
            </w:pPr>
            <w:r>
              <w:rPr>
                <w:rFonts w:eastAsia="Times New Roman" w:cs="Arial"/>
                <w:sz w:val="20"/>
                <w:szCs w:val="20"/>
              </w:rPr>
              <w:t>726 458 704</w:t>
            </w:r>
          </w:p>
        </w:tc>
      </w:tr>
    </w:tbl>
    <w:p w:rsidR="00F86D35"/>
    <w:tbl>
      <w:tblPr>
        <w:tblStyle w:val="TableGrid"/>
        <w:tblW w:w="9067" w:type="dxa"/>
        <w:tblLayout w:type="fixed"/>
        <w:tblLook w:val="04A0"/>
      </w:tblPr>
      <w:tblGrid>
        <w:gridCol w:w="1852"/>
        <w:gridCol w:w="978"/>
        <w:gridCol w:w="2410"/>
        <w:gridCol w:w="1134"/>
        <w:gridCol w:w="2693"/>
      </w:tblGrid>
      <w:tr w:rsidTr="00F86D35">
        <w:tblPrEx>
          <w:tblW w:w="9067" w:type="dxa"/>
          <w:tblLayout w:type="fixed"/>
          <w:tblLook w:val="04A0"/>
        </w:tblPrEx>
        <w:trPr>
          <w:trHeight w:val="406"/>
        </w:trPr>
        <w:tc>
          <w:tcPr>
            <w:tcW w:w="9067" w:type="dxa"/>
            <w:gridSpan w:val="5"/>
            <w:shd w:val="clear" w:color="auto" w:fill="E73938"/>
            <w:vAlign w:val="center"/>
          </w:tcPr>
          <w:p w:rsidR="00F86D35">
            <w:pPr>
              <w:tabs>
                <w:tab w:val="left" w:pos="5834"/>
              </w:tabs>
              <w:spacing w:before="60" w:after="60" w:line="240" w:lineRule="auto"/>
              <w:jc w:val="left"/>
              <w:rPr>
                <w:rFonts w:cs="Arial"/>
              </w:rPr>
            </w:pPr>
            <w:r>
              <w:rPr>
                <w:rFonts w:eastAsia="Times New Roman" w:cs="Arial"/>
                <w:b/>
                <w:bCs/>
                <w:color w:val="FFFFFF" w:themeColor="background1"/>
                <w:sz w:val="20"/>
                <w:szCs w:val="20"/>
              </w:rPr>
              <w:t>Tabulka 8: Dimenze 3 – dimenze genderové rovnosti</w:t>
            </w:r>
          </w:p>
        </w:tc>
      </w:tr>
      <w:tr w:rsidTr="00F86D35">
        <w:tblPrEx>
          <w:tblW w:w="9067" w:type="dxa"/>
          <w:tblLayout w:type="fixed"/>
          <w:tblLook w:val="04A0"/>
        </w:tblPrEx>
        <w:trPr>
          <w:trHeight w:val="1035"/>
        </w:trPr>
        <w:tc>
          <w:tcPr>
            <w:tcW w:w="1852" w:type="dxa"/>
            <w:shd w:val="clear" w:color="auto" w:fill="EC7F7F"/>
            <w:vAlign w:val="center"/>
          </w:tcPr>
          <w:p w:rsidR="00F86D35">
            <w:pPr>
              <w:spacing w:after="0" w:line="240" w:lineRule="auto"/>
              <w:jc w:val="left"/>
              <w:rPr>
                <w:rFonts w:cs="Arial"/>
              </w:rPr>
            </w:pPr>
            <w:r>
              <w:rPr>
                <w:rFonts w:eastAsia="Times New Roman" w:cs="Arial"/>
                <w:b/>
                <w:bCs/>
                <w:sz w:val="20"/>
                <w:szCs w:val="20"/>
              </w:rPr>
              <w:t>Číslo priority</w:t>
            </w:r>
          </w:p>
        </w:tc>
        <w:tc>
          <w:tcPr>
            <w:tcW w:w="978" w:type="dxa"/>
            <w:shd w:val="clear" w:color="auto" w:fill="EC7F7F"/>
            <w:vAlign w:val="center"/>
          </w:tcPr>
          <w:p w:rsidR="00F86D35">
            <w:pPr>
              <w:spacing w:after="0" w:line="240" w:lineRule="auto"/>
              <w:jc w:val="left"/>
              <w:rPr>
                <w:rFonts w:cs="Arial"/>
              </w:rPr>
            </w:pPr>
            <w:r>
              <w:rPr>
                <w:rFonts w:eastAsia="Times New Roman" w:cs="Arial"/>
                <w:b/>
                <w:bCs/>
                <w:sz w:val="20"/>
                <w:szCs w:val="20"/>
              </w:rPr>
              <w:t>Fond</w:t>
            </w:r>
          </w:p>
        </w:tc>
        <w:tc>
          <w:tcPr>
            <w:tcW w:w="2410" w:type="dxa"/>
            <w:shd w:val="clear" w:color="auto" w:fill="EC7F7F"/>
            <w:vAlign w:val="center"/>
          </w:tcPr>
          <w:p w:rsidR="00F86D35">
            <w:pPr>
              <w:spacing w:after="0" w:line="240" w:lineRule="auto"/>
              <w:jc w:val="left"/>
              <w:rPr>
                <w:rFonts w:cs="Arial"/>
              </w:rPr>
            </w:pPr>
            <w:r>
              <w:rPr>
                <w:rFonts w:eastAsia="Times New Roman" w:cs="Arial"/>
                <w:b/>
                <w:bCs/>
                <w:sz w:val="20"/>
                <w:szCs w:val="20"/>
              </w:rPr>
              <w:t xml:space="preserve">Kategorie regionu </w:t>
            </w:r>
            <w:r>
              <w:rPr>
                <w:rFonts w:eastAsia="Times New Roman" w:cs="Arial"/>
                <w:b/>
                <w:bCs/>
                <w:i/>
                <w:iCs/>
                <w:sz w:val="20"/>
                <w:szCs w:val="20"/>
              </w:rPr>
              <w:t>(nerelevantní pro FS)</w:t>
            </w:r>
          </w:p>
        </w:tc>
        <w:tc>
          <w:tcPr>
            <w:tcW w:w="1134" w:type="dxa"/>
            <w:shd w:val="clear" w:color="auto" w:fill="EC7F7F"/>
            <w:vAlign w:val="center"/>
          </w:tcPr>
          <w:p w:rsidR="00F86D35">
            <w:pPr>
              <w:spacing w:after="0" w:line="240" w:lineRule="auto"/>
              <w:jc w:val="left"/>
              <w:rPr>
                <w:rFonts w:cs="Arial"/>
              </w:rPr>
            </w:pPr>
            <w:r>
              <w:rPr>
                <w:rFonts w:eastAsia="Times New Roman" w:cs="Arial"/>
                <w:b/>
                <w:bCs/>
                <w:sz w:val="20"/>
                <w:szCs w:val="20"/>
              </w:rPr>
              <w:t xml:space="preserve">Kód </w:t>
            </w:r>
          </w:p>
        </w:tc>
        <w:tc>
          <w:tcPr>
            <w:tcW w:w="2693" w:type="dxa"/>
            <w:shd w:val="clear" w:color="auto" w:fill="EC7F7F"/>
            <w:vAlign w:val="center"/>
          </w:tcPr>
          <w:p w:rsidR="00F86D35">
            <w:pPr>
              <w:spacing w:after="0" w:line="240" w:lineRule="auto"/>
              <w:jc w:val="left"/>
              <w:rPr>
                <w:rFonts w:cs="Arial"/>
              </w:rPr>
            </w:pPr>
            <w:r>
              <w:rPr>
                <w:rFonts w:eastAsia="Times New Roman" w:cs="Arial"/>
                <w:b/>
                <w:bCs/>
                <w:sz w:val="20"/>
                <w:szCs w:val="20"/>
              </w:rPr>
              <w:t>Částka (v EUR)</w:t>
            </w:r>
          </w:p>
        </w:tc>
      </w:tr>
      <w:tr w:rsidTr="00F86D35">
        <w:tblPrEx>
          <w:tblW w:w="9067" w:type="dxa"/>
          <w:tblLayout w:type="fixed"/>
          <w:tblLook w:val="04A0"/>
        </w:tblPrEx>
        <w:trPr>
          <w:trHeight w:val="567"/>
        </w:trPr>
        <w:tc>
          <w:tcPr>
            <w:tcW w:w="1852" w:type="dxa"/>
            <w:vAlign w:val="center"/>
          </w:tcPr>
          <w:p w:rsidR="00F86D35">
            <w:pPr>
              <w:spacing w:after="0" w:line="240" w:lineRule="auto"/>
              <w:jc w:val="left"/>
              <w:rPr>
                <w:rFonts w:cs="Arial"/>
              </w:rPr>
            </w:pPr>
            <w:r>
              <w:rPr>
                <w:rFonts w:eastAsia="Times New Roman" w:cs="Arial"/>
                <w:bCs/>
                <w:sz w:val="20"/>
                <w:szCs w:val="20"/>
              </w:rPr>
              <w:t>3</w:t>
            </w:r>
          </w:p>
        </w:tc>
        <w:tc>
          <w:tcPr>
            <w:tcW w:w="978" w:type="dxa"/>
            <w:vAlign w:val="center"/>
          </w:tcPr>
          <w:p w:rsidR="00F86D35">
            <w:pPr>
              <w:spacing w:after="0" w:line="240" w:lineRule="auto"/>
              <w:jc w:val="left"/>
              <w:rPr>
                <w:rFonts w:cs="Arial"/>
              </w:rPr>
            </w:pPr>
            <w:r>
              <w:rPr>
                <w:rFonts w:cs="Arial"/>
                <w:sz w:val="20"/>
                <w:szCs w:val="20"/>
              </w:rPr>
              <w:t>FST</w:t>
            </w:r>
          </w:p>
        </w:tc>
        <w:tc>
          <w:tcPr>
            <w:tcW w:w="2410" w:type="dxa"/>
            <w:vAlign w:val="center"/>
          </w:tcPr>
          <w:p w:rsidR="00F86D35">
            <w:pPr>
              <w:spacing w:after="0" w:line="240" w:lineRule="auto"/>
              <w:jc w:val="left"/>
              <w:rPr>
                <w:rFonts w:cs="Arial"/>
              </w:rPr>
            </w:pPr>
            <w:r>
              <w:rPr>
                <w:rFonts w:cs="Arial"/>
                <w:sz w:val="20"/>
                <w:szCs w:val="20"/>
              </w:rPr>
              <w:t>méně rozvinuté</w:t>
            </w:r>
          </w:p>
        </w:tc>
        <w:tc>
          <w:tcPr>
            <w:tcW w:w="1134" w:type="dxa"/>
            <w:vAlign w:val="center"/>
          </w:tcPr>
          <w:p w:rsidR="00F86D35">
            <w:pPr>
              <w:spacing w:after="0" w:line="240" w:lineRule="auto"/>
              <w:jc w:val="right"/>
              <w:rPr>
                <w:rFonts w:cs="Arial"/>
              </w:rPr>
            </w:pPr>
            <w:r>
              <w:rPr>
                <w:rFonts w:eastAsia="Times New Roman" w:cs="Arial"/>
                <w:bCs/>
                <w:sz w:val="20"/>
                <w:szCs w:val="20"/>
              </w:rPr>
              <w:t>03</w:t>
            </w:r>
          </w:p>
        </w:tc>
        <w:tc>
          <w:tcPr>
            <w:tcW w:w="2693" w:type="dxa"/>
            <w:vAlign w:val="center"/>
          </w:tcPr>
          <w:p w:rsidR="00F86D35">
            <w:pPr>
              <w:spacing w:after="0" w:line="240" w:lineRule="auto"/>
              <w:jc w:val="right"/>
              <w:rPr>
                <w:rFonts w:cs="Arial"/>
              </w:rPr>
            </w:pPr>
            <w:r>
              <w:rPr>
                <w:rFonts w:eastAsia="Times New Roman" w:cs="Arial"/>
                <w:sz w:val="20"/>
                <w:szCs w:val="20"/>
              </w:rPr>
              <w:t>726 458 704</w:t>
            </w:r>
          </w:p>
        </w:tc>
      </w:tr>
    </w:tbl>
    <w:p w:rsidR="00F86D35">
      <w:pPr>
        <w:spacing w:after="160" w:line="259" w:lineRule="auto"/>
        <w:jc w:val="left"/>
      </w:pPr>
      <w:r>
        <w:br w:type="page"/>
      </w:r>
    </w:p>
    <w:p w:rsidR="00F86D35">
      <w:pPr>
        <w:pStyle w:val="Heading2"/>
      </w:pPr>
      <w:bookmarkStart w:id="18" w:name="_Toc256000014"/>
      <w:r>
        <w:rPr>
          <w:rFonts w:eastAsiaTheme="minorHAnsi" w:cstheme="minorBidi"/>
        </w:rPr>
        <w:t>Priorita technická pomoc</w:t>
      </w:r>
      <w:bookmarkEnd w:id="18"/>
    </w:p>
    <w:p w:rsidR="00F86D35" w:rsidP="00972B89">
      <w:pPr>
        <w:pStyle w:val="Heading3"/>
        <w:numPr>
          <w:ilvl w:val="2"/>
          <w:numId w:val="13"/>
        </w:numPr>
      </w:pPr>
      <w:bookmarkStart w:id="19" w:name="_Toc256000015"/>
      <w:r>
        <w:rPr>
          <w:rFonts w:eastAsiaTheme="minorHAnsi" w:cstheme="minorBidi"/>
        </w:rPr>
        <w:t>Technická pomoc</w:t>
      </w:r>
      <w:bookmarkEnd w:id="19"/>
    </w:p>
    <w:p w:rsidR="00F86D35">
      <w:pPr>
        <w:pStyle w:val="Heading4"/>
      </w:pPr>
      <w:r>
        <w:rPr>
          <w:rFonts w:eastAsiaTheme="minorHAnsi" w:cstheme="minorBidi"/>
        </w:rPr>
        <w:t>Intervence fondů</w:t>
      </w:r>
    </w:p>
    <w:p w:rsidR="00F86D35">
      <w:pPr>
        <w:pStyle w:val="Heading5"/>
      </w:pPr>
      <w:r>
        <w:rPr>
          <w:rFonts w:eastAsiaTheme="minorHAnsi" w:cstheme="minorBidi"/>
        </w:rPr>
        <w:t>Související druhy činností</w:t>
      </w:r>
    </w:p>
    <w:p w:rsidR="00F86D35">
      <w:r>
        <w:t>Technická pomoc přispěje k dosažení cílů programu vytvořením podmínek pro jeho kvalitní řízení a řádné čerpání finanční alokace dle pravidel národní a evropské legislativy. Výzvy a</w:t>
      </w:r>
      <w:r w:rsidR="0078499F">
        <w:t> </w:t>
      </w:r>
      <w:r>
        <w:t>návrh jejich řešení v oblasti administrace evropských fondů jsou uvedeny v dokumentu</w:t>
      </w:r>
      <w:r>
        <w:rPr>
          <w:i/>
        </w:rPr>
        <w:t xml:space="preserve"> R</w:t>
      </w:r>
      <w:r>
        <w:rPr>
          <w:rFonts w:hint="eastAsia"/>
          <w:i/>
        </w:rPr>
        <w:t>á</w:t>
      </w:r>
      <w:r>
        <w:rPr>
          <w:i/>
        </w:rPr>
        <w:t>mec pro posilov</w:t>
      </w:r>
      <w:r>
        <w:rPr>
          <w:rFonts w:hint="eastAsia"/>
          <w:i/>
        </w:rPr>
        <w:t>á</w:t>
      </w:r>
      <w:r>
        <w:rPr>
          <w:i/>
        </w:rPr>
        <w:t>n</w:t>
      </w:r>
      <w:r>
        <w:rPr>
          <w:rFonts w:hint="eastAsia"/>
          <w:i/>
        </w:rPr>
        <w:t>í</w:t>
      </w:r>
      <w:r>
        <w:rPr>
          <w:i/>
        </w:rPr>
        <w:t xml:space="preserve"> administrativn</w:t>
      </w:r>
      <w:r>
        <w:rPr>
          <w:rFonts w:hint="eastAsia"/>
          <w:i/>
        </w:rPr>
        <w:t>í</w:t>
      </w:r>
      <w:r>
        <w:rPr>
          <w:i/>
        </w:rPr>
        <w:t xml:space="preserve"> kapacity implementa</w:t>
      </w:r>
      <w:r>
        <w:rPr>
          <w:rFonts w:hint="eastAsia"/>
          <w:i/>
        </w:rPr>
        <w:t>č</w:t>
      </w:r>
      <w:r>
        <w:rPr>
          <w:i/>
        </w:rPr>
        <w:t>n</w:t>
      </w:r>
      <w:r>
        <w:rPr>
          <w:rFonts w:hint="eastAsia"/>
          <w:i/>
        </w:rPr>
        <w:t>í</w:t>
      </w:r>
      <w:r>
        <w:rPr>
          <w:i/>
        </w:rPr>
        <w:t xml:space="preserve"> struktury evropsk</w:t>
      </w:r>
      <w:r>
        <w:rPr>
          <w:rFonts w:hint="eastAsia"/>
          <w:i/>
        </w:rPr>
        <w:t>ý</w:t>
      </w:r>
      <w:r>
        <w:rPr>
          <w:i/>
        </w:rPr>
        <w:t>ch fond</w:t>
      </w:r>
      <w:r>
        <w:rPr>
          <w:rFonts w:hint="eastAsia"/>
          <w:i/>
        </w:rPr>
        <w:t>ů</w:t>
      </w:r>
      <w:r>
        <w:rPr>
          <w:i/>
        </w:rPr>
        <w:t xml:space="preserve"> v</w:t>
      </w:r>
      <w:r w:rsidR="0078499F">
        <w:rPr>
          <w:i/>
        </w:rPr>
        <w:t> </w:t>
      </w:r>
      <w:r>
        <w:rPr>
          <w:i/>
        </w:rPr>
        <w:t>programov</w:t>
      </w:r>
      <w:r>
        <w:rPr>
          <w:rFonts w:hint="eastAsia"/>
          <w:i/>
        </w:rPr>
        <w:t>é</w:t>
      </w:r>
      <w:r>
        <w:rPr>
          <w:i/>
        </w:rPr>
        <w:t>m obdob</w:t>
      </w:r>
      <w:r>
        <w:rPr>
          <w:rFonts w:hint="eastAsia"/>
          <w:i/>
        </w:rPr>
        <w:t>í</w:t>
      </w:r>
      <w:r>
        <w:rPr>
          <w:i/>
        </w:rPr>
        <w:t xml:space="preserve"> 2021</w:t>
      </w:r>
      <w:r>
        <w:rPr>
          <w:rFonts w:hint="eastAsia"/>
          <w:i/>
        </w:rPr>
        <w:t>–</w:t>
      </w:r>
      <w:r>
        <w:rPr>
          <w:i/>
        </w:rPr>
        <w:t>2027</w:t>
      </w:r>
      <w:r>
        <w:t>, který popisuje opatření sloužící ke stabilizaci a posílení administrativní kapacity v této oblasti.</w:t>
      </w:r>
    </w:p>
    <w:p w:rsidR="00F86D35">
      <w:pPr>
        <w:rPr>
          <w:b/>
        </w:rPr>
      </w:pPr>
      <w:r>
        <w:t xml:space="preserve">Intervence v rámci této priority bude směřovat k zajištění </w:t>
      </w:r>
      <w:r>
        <w:rPr>
          <w:b/>
        </w:rPr>
        <w:t>efektivn</w:t>
      </w:r>
      <w:r>
        <w:rPr>
          <w:rFonts w:hint="eastAsia"/>
          <w:b/>
        </w:rPr>
        <w:t>í</w:t>
      </w:r>
      <w:r>
        <w:rPr>
          <w:b/>
        </w:rPr>
        <w:t xml:space="preserve"> administrace programu</w:t>
      </w:r>
      <w:r>
        <w:t xml:space="preserve"> (zajištění organizace monitorovacích výborů, pracovních skupin, konferencí a dalších jednání, provozní administrace, po</w:t>
      </w:r>
      <w:r>
        <w:rPr>
          <w:rFonts w:hint="eastAsia"/>
        </w:rPr>
        <w:t>ří</w:t>
      </w:r>
      <w:r>
        <w:t>zen</w:t>
      </w:r>
      <w:r>
        <w:rPr>
          <w:rFonts w:hint="eastAsia"/>
        </w:rPr>
        <w:t>í</w:t>
      </w:r>
      <w:r>
        <w:t xml:space="preserve"> odborn</w:t>
      </w:r>
      <w:r>
        <w:rPr>
          <w:rFonts w:hint="eastAsia"/>
        </w:rPr>
        <w:t>ý</w:t>
      </w:r>
      <w:r>
        <w:t>ch studi</w:t>
      </w:r>
      <w:r>
        <w:rPr>
          <w:rFonts w:hint="eastAsia"/>
        </w:rPr>
        <w:t>í</w:t>
      </w:r>
      <w:r>
        <w:t>, anal</w:t>
      </w:r>
      <w:r>
        <w:rPr>
          <w:rFonts w:hint="eastAsia"/>
        </w:rPr>
        <w:t>ý</w:t>
      </w:r>
      <w:r>
        <w:t xml:space="preserve">z), </w:t>
      </w:r>
      <w:r>
        <w:rPr>
          <w:b/>
        </w:rPr>
        <w:t>rozvoje lidsk</w:t>
      </w:r>
      <w:r>
        <w:rPr>
          <w:rFonts w:hint="eastAsia"/>
          <w:b/>
        </w:rPr>
        <w:t>ý</w:t>
      </w:r>
      <w:r>
        <w:rPr>
          <w:b/>
        </w:rPr>
        <w:t>ch zdroj</w:t>
      </w:r>
      <w:r>
        <w:rPr>
          <w:rFonts w:hint="eastAsia"/>
          <w:b/>
        </w:rPr>
        <w:t>ů</w:t>
      </w:r>
      <w:r>
        <w:t xml:space="preserve">, </w:t>
      </w:r>
      <w:r>
        <w:rPr>
          <w:b/>
        </w:rPr>
        <w:t>evaluace a zaji</w:t>
      </w:r>
      <w:r>
        <w:rPr>
          <w:rFonts w:hint="eastAsia"/>
          <w:b/>
        </w:rPr>
        <w:t>š</w:t>
      </w:r>
      <w:r>
        <w:rPr>
          <w:b/>
        </w:rPr>
        <w:t>t</w:t>
      </w:r>
      <w:r>
        <w:rPr>
          <w:rFonts w:hint="eastAsia"/>
          <w:b/>
        </w:rPr>
        <w:t>ě</w:t>
      </w:r>
      <w:r>
        <w:rPr>
          <w:b/>
        </w:rPr>
        <w:t>n</w:t>
      </w:r>
      <w:r>
        <w:rPr>
          <w:rFonts w:hint="eastAsia"/>
          <w:b/>
        </w:rPr>
        <w:t>í</w:t>
      </w:r>
      <w:r>
        <w:rPr>
          <w:b/>
        </w:rPr>
        <w:t xml:space="preserve"> efektivn</w:t>
      </w:r>
      <w:r>
        <w:rPr>
          <w:rFonts w:hint="eastAsia"/>
          <w:b/>
        </w:rPr>
        <w:t>í</w:t>
      </w:r>
      <w:r>
        <w:rPr>
          <w:b/>
        </w:rPr>
        <w:t>ch syst</w:t>
      </w:r>
      <w:r>
        <w:rPr>
          <w:rFonts w:hint="eastAsia"/>
          <w:b/>
        </w:rPr>
        <w:t>é</w:t>
      </w:r>
      <w:r>
        <w:rPr>
          <w:b/>
        </w:rPr>
        <w:t>m</w:t>
      </w:r>
      <w:r>
        <w:rPr>
          <w:rFonts w:hint="eastAsia"/>
          <w:b/>
        </w:rPr>
        <w:t>ů</w:t>
      </w:r>
      <w:r>
        <w:rPr>
          <w:b/>
        </w:rPr>
        <w:t xml:space="preserve"> v</w:t>
      </w:r>
      <w:r>
        <w:rPr>
          <w:rFonts w:hint="eastAsia"/>
          <w:b/>
        </w:rPr>
        <w:t>č</w:t>
      </w:r>
      <w:r>
        <w:rPr>
          <w:b/>
        </w:rPr>
        <w:t>etn</w:t>
      </w:r>
      <w:r>
        <w:rPr>
          <w:rFonts w:hint="eastAsia"/>
          <w:b/>
        </w:rPr>
        <w:t>ě</w:t>
      </w:r>
      <w:r>
        <w:rPr>
          <w:b/>
        </w:rPr>
        <w:t xml:space="preserve"> monitorovac</w:t>
      </w:r>
      <w:r>
        <w:rPr>
          <w:rFonts w:hint="eastAsia"/>
          <w:b/>
        </w:rPr>
        <w:t>í</w:t>
      </w:r>
      <w:r>
        <w:rPr>
          <w:b/>
        </w:rPr>
        <w:t>ho syst</w:t>
      </w:r>
      <w:r>
        <w:rPr>
          <w:rFonts w:hint="eastAsia"/>
          <w:b/>
        </w:rPr>
        <w:t>é</w:t>
      </w:r>
      <w:r>
        <w:rPr>
          <w:b/>
        </w:rPr>
        <w:t>mu.</w:t>
      </w:r>
    </w:p>
    <w:p w:rsidR="00F86D35">
      <w:r>
        <w:t xml:space="preserve">Program podpoří rovněž </w:t>
      </w:r>
      <w:r>
        <w:rPr>
          <w:b/>
        </w:rPr>
        <w:t>kapacity partner</w:t>
      </w:r>
      <w:r>
        <w:rPr>
          <w:rFonts w:hint="eastAsia"/>
          <w:b/>
        </w:rPr>
        <w:t>ů</w:t>
      </w:r>
      <w:r>
        <w:rPr>
          <w:b/>
        </w:rPr>
        <w:t xml:space="preserve"> v </w:t>
      </w:r>
      <w:r>
        <w:rPr>
          <w:rFonts w:hint="eastAsia"/>
          <w:b/>
        </w:rPr>
        <w:t>ú</w:t>
      </w:r>
      <w:r>
        <w:rPr>
          <w:b/>
        </w:rPr>
        <w:t>zem</w:t>
      </w:r>
      <w:r>
        <w:rPr>
          <w:rFonts w:hint="eastAsia"/>
          <w:b/>
        </w:rPr>
        <w:t>í</w:t>
      </w:r>
      <w:r>
        <w:t xml:space="preserve">, ať už se jedná o posílení kapacit krajských úřadů a jejich příspěvkových organizací a agentur, které zajišťují sběr informací, koordinaci a podílejí se na implementaci a komunikaci programu v území, nebo o kapacity agentury pro podporu podnikání a investic </w:t>
      </w:r>
      <w:r>
        <w:t>CzechInvest</w:t>
      </w:r>
      <w:r>
        <w:t>, která je kontaktním bodem pro podnikatele v území a bude podnikatelům poskytovat poradenství v oblasti možností čerpání z programu a spolupracovat na přípravě žadatelů do výzev v rámci programu. Program také podpoří kapacity ostatních ministerstev či organizačních složek státu, zejména Ministerstva pro místní rozvoj, které má v gesci přípravu Plánu spravedlivé územní transformace a podílí se na sběru informací a koordinaci v území. Podpořeny budou rovněž kapacity partnerů zapojujících mládež do programu.</w:t>
      </w:r>
    </w:p>
    <w:p w:rsidR="00F86D35">
      <w:r>
        <w:t xml:space="preserve">Z programu budou podporovány také aktivity směřující k zajištění </w:t>
      </w:r>
      <w:r>
        <w:rPr>
          <w:b/>
        </w:rPr>
        <w:t xml:space="preserve">informovanosti žadatelů i aktivnímu zapojení veřejnosti </w:t>
      </w:r>
      <w:r>
        <w:rPr>
          <w:bCs/>
        </w:rPr>
        <w:t>do procesu transformace</w:t>
      </w:r>
      <w:r>
        <w:t>. Jde zejména o organizace informačních akcí, workshopů, seminářů a podobných akcí, operativní informační a</w:t>
      </w:r>
      <w:r w:rsidR="0078499F">
        <w:t> </w:t>
      </w:r>
      <w:r>
        <w:t>poradenská podpora pro žadatele, tvorba a nákup informačních materiálů, nákup reklamního prostoru apod.</w:t>
      </w:r>
    </w:p>
    <w:p w:rsidR="00F86D35">
      <w:pPr>
        <w:rPr>
          <w:rFonts w:eastAsia="Segoe UI" w:cs="Segoe UI"/>
        </w:rPr>
      </w:pPr>
      <w:r>
        <w:t>Uvedené aktivity budou věcně zaměřené nejen na programové období 2021–2027, ale i na přípravu období 2028–2035. Prostředky technické pomoci je z důvodů efektivní administrace možné směřovat i na výše uvedené aktivity ve prospěch programu Životní prostředí.</w:t>
      </w:r>
    </w:p>
    <w:p w:rsidR="00F86D35">
      <w:pPr>
        <w:rPr>
          <w:rFonts w:eastAsia="Segoe UI" w:cs="Segoe UI"/>
        </w:rPr>
      </w:pPr>
      <w:r>
        <w:t>Úplný seznam podmínek podpory je uveden v samostatných závazných pokynech pro prioritu 4 Technická pomoc programu Spravedlivá transformace.</w:t>
      </w:r>
    </w:p>
    <w:p w:rsidR="00F86D35">
      <w:r>
        <w:rPr>
          <w:b/>
        </w:rPr>
        <w:t>Očekávaným příspěvkem</w:t>
      </w:r>
      <w:r>
        <w:t xml:space="preserve"> uvedených aktivit je zajistit programu stabilní a dostatečně odbornou personální kapacitu a vytvořit příznivé pracovní podmínky. V oblasti komunikace je cílem zajistit dostatečné povědomí o významu spravedlivé transformace a jeho potenciálních přínosech a rizicích mezi obyvateli uhelných i ostatních regionů. V uhelných regionech bude dalším cílem komunikace zajistit dostatečné povědomí o možnosti podpory a zajistit tak dostatečnou absorpční kapacitu programu.</w:t>
      </w:r>
    </w:p>
    <w:p w:rsidR="00F86D35">
      <w:r>
        <w:t>Činnosti podpořené v rámci této priority zohledňují opatření proti podvodům stanovené kapitolou 9 Dohody o partnerství.</w:t>
      </w:r>
    </w:p>
    <w:p w:rsidR="00F86D35">
      <w:pPr>
        <w:pStyle w:val="Heading5"/>
      </w:pPr>
      <w:r>
        <w:rPr>
          <w:rFonts w:eastAsiaTheme="minorHAnsi" w:cstheme="minorBidi"/>
        </w:rPr>
        <w:t>Hlavní cílové skupiny</w:t>
      </w:r>
    </w:p>
    <w:p w:rsidR="00F86D35">
      <w:r>
        <w:t>Hlavní cílovou skupinou podpory je MŽP jako řídicí orgán a jeho zprostředkující subjekt SFŽP. Kromě toho jsou cílovou skupinou i následující subjekty, které se podílejí na implementaci programu:</w:t>
      </w:r>
    </w:p>
    <w:p w:rsidR="00F86D35" w:rsidP="00972B89">
      <w:pPr>
        <w:pStyle w:val="ListParagraph"/>
        <w:numPr>
          <w:ilvl w:val="0"/>
          <w:numId w:val="10"/>
        </w:numPr>
      </w:pPr>
      <w:r>
        <w:t>krajské úřady v podporovaných regionech a jejich příspěvkové organizace a agentury;</w:t>
      </w:r>
    </w:p>
    <w:p w:rsidR="00F86D35" w:rsidP="00972B89">
      <w:pPr>
        <w:pStyle w:val="ListParagraph"/>
        <w:numPr>
          <w:ilvl w:val="0"/>
          <w:numId w:val="10"/>
        </w:numPr>
      </w:pPr>
      <w:r>
        <w:t>ostatní ministerstva a organizační složky státu;</w:t>
      </w:r>
    </w:p>
    <w:p w:rsidR="00F86D35" w:rsidP="00972B89">
      <w:pPr>
        <w:pStyle w:val="ListParagraph"/>
        <w:numPr>
          <w:ilvl w:val="0"/>
          <w:numId w:val="10"/>
        </w:numPr>
      </w:pPr>
      <w:r>
        <w:t xml:space="preserve">Agentura pro podporu podnikání a investic </w:t>
      </w:r>
      <w:r>
        <w:t>CzechInvest</w:t>
      </w:r>
      <w:r>
        <w:t>;</w:t>
      </w:r>
    </w:p>
    <w:p w:rsidR="00F86D35" w:rsidP="00972B89">
      <w:pPr>
        <w:pStyle w:val="ListParagraph"/>
        <w:numPr>
          <w:ilvl w:val="0"/>
          <w:numId w:val="10"/>
        </w:numPr>
      </w:pPr>
      <w:r>
        <w:t>subjekty zapojující mládež do programu.</w:t>
      </w:r>
    </w:p>
    <w:p w:rsidR="00F86D35">
      <w:pPr>
        <w:sectPr>
          <w:headerReference w:type="even" r:id="rId56"/>
          <w:headerReference w:type="default" r:id="rId57"/>
          <w:headerReference w:type="first" r:id="rId58"/>
          <w:footerReference w:type="first" r:id="rId59"/>
          <w:pgSz w:w="11906" w:h="16838"/>
          <w:pgMar w:top="1417" w:right="1417" w:bottom="1417" w:left="1417" w:header="708" w:footer="708" w:gutter="0"/>
          <w:cols w:space="708"/>
          <w:titlePg/>
          <w:docGrid w:linePitch="360"/>
        </w:sectPr>
      </w:pPr>
    </w:p>
    <w:p w:rsidR="00F86D35">
      <w:pPr>
        <w:pStyle w:val="Heading4"/>
      </w:pPr>
      <w:r>
        <w:rPr>
          <w:rFonts w:eastAsiaTheme="minorHAnsi" w:cstheme="minorBidi"/>
        </w:rPr>
        <w:t>Ukazatele</w:t>
      </w:r>
    </w:p>
    <w:tbl>
      <w:tblPr>
        <w:tblStyle w:val="TableGrid"/>
        <w:tblW w:w="13908" w:type="dxa"/>
        <w:tblLayout w:type="fixed"/>
        <w:tblLook w:val="01E0"/>
      </w:tblPr>
      <w:tblGrid>
        <w:gridCol w:w="1129"/>
        <w:gridCol w:w="1276"/>
        <w:gridCol w:w="851"/>
        <w:gridCol w:w="1275"/>
        <w:gridCol w:w="993"/>
        <w:gridCol w:w="3827"/>
        <w:gridCol w:w="1457"/>
        <w:gridCol w:w="1550"/>
        <w:gridCol w:w="1550"/>
      </w:tblGrid>
      <w:tr w:rsidTr="00F86D35">
        <w:tblPrEx>
          <w:tblW w:w="13908" w:type="dxa"/>
          <w:tblLayout w:type="fixed"/>
          <w:tblLook w:val="01E0"/>
        </w:tblPrEx>
        <w:trPr>
          <w:trHeight w:val="128"/>
        </w:trPr>
        <w:tc>
          <w:tcPr>
            <w:tcW w:w="13908" w:type="dxa"/>
            <w:gridSpan w:val="9"/>
            <w:shd w:val="clear" w:color="auto" w:fill="3E1F65"/>
            <w:vAlign w:val="center"/>
          </w:tcPr>
          <w:p w:rsidR="00F86D35">
            <w:pPr>
              <w:spacing w:before="60" w:after="60" w:line="240" w:lineRule="auto"/>
              <w:jc w:val="left"/>
              <w:rPr>
                <w:rFonts w:cs="Arial"/>
                <w:sz w:val="20"/>
                <w:szCs w:val="20"/>
              </w:rPr>
            </w:pPr>
            <w:r>
              <w:rPr>
                <w:rFonts w:eastAsia="Times New Roman" w:cs="Arial"/>
                <w:b/>
                <w:bCs/>
                <w:color w:val="FFFFFF" w:themeColor="background1"/>
                <w:sz w:val="20"/>
                <w:szCs w:val="20"/>
              </w:rPr>
              <w:t>Tabulka 2: Ukazatele výstupů</w:t>
            </w:r>
          </w:p>
        </w:tc>
      </w:tr>
      <w:tr w:rsidTr="00F86D35">
        <w:tblPrEx>
          <w:tblW w:w="13908" w:type="dxa"/>
          <w:tblLayout w:type="fixed"/>
          <w:tblLook w:val="01E0"/>
        </w:tblPrEx>
        <w:trPr>
          <w:trHeight w:val="468"/>
        </w:trPr>
        <w:tc>
          <w:tcPr>
            <w:tcW w:w="1129" w:type="dxa"/>
            <w:vAlign w:val="center"/>
          </w:tcPr>
          <w:p w:rsidR="00F86D35">
            <w:pPr>
              <w:spacing w:after="0" w:line="240" w:lineRule="auto"/>
              <w:jc w:val="center"/>
              <w:rPr>
                <w:rFonts w:cs="Arial"/>
                <w:sz w:val="20"/>
                <w:szCs w:val="20"/>
              </w:rPr>
            </w:pPr>
            <w:r>
              <w:rPr>
                <w:rFonts w:eastAsia="Times New Roman" w:cs="Arial"/>
                <w:b/>
                <w:bCs/>
                <w:sz w:val="20"/>
                <w:szCs w:val="20"/>
              </w:rPr>
              <w:t>Priorita</w:t>
            </w:r>
          </w:p>
        </w:tc>
        <w:tc>
          <w:tcPr>
            <w:tcW w:w="1276"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Specifický cíl</w:t>
            </w:r>
          </w:p>
        </w:tc>
        <w:tc>
          <w:tcPr>
            <w:tcW w:w="851"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Fond</w:t>
            </w:r>
          </w:p>
        </w:tc>
        <w:tc>
          <w:tcPr>
            <w:tcW w:w="1275"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Kategorie regionu</w:t>
            </w:r>
          </w:p>
        </w:tc>
        <w:tc>
          <w:tcPr>
            <w:tcW w:w="993"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ID</w:t>
            </w:r>
          </w:p>
        </w:tc>
        <w:tc>
          <w:tcPr>
            <w:tcW w:w="3827"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Ukazatel</w:t>
            </w:r>
          </w:p>
        </w:tc>
        <w:tc>
          <w:tcPr>
            <w:tcW w:w="1457"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Měrná jednotka</w:t>
            </w:r>
          </w:p>
        </w:tc>
        <w:tc>
          <w:tcPr>
            <w:tcW w:w="1550"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Milník (2024)</w:t>
            </w:r>
          </w:p>
        </w:tc>
        <w:tc>
          <w:tcPr>
            <w:tcW w:w="1550" w:type="dxa"/>
            <w:vAlign w:val="center"/>
          </w:tcPr>
          <w:p w:rsidR="00F86D35">
            <w:pPr>
              <w:spacing w:after="0" w:line="240" w:lineRule="auto"/>
              <w:jc w:val="center"/>
              <w:rPr>
                <w:rFonts w:eastAsia="Times New Roman" w:cs="Arial"/>
                <w:b/>
                <w:bCs/>
                <w:sz w:val="20"/>
                <w:szCs w:val="20"/>
              </w:rPr>
            </w:pPr>
            <w:r>
              <w:rPr>
                <w:rFonts w:eastAsia="Times New Roman" w:cs="Arial"/>
                <w:b/>
                <w:bCs/>
                <w:sz w:val="20"/>
                <w:szCs w:val="20"/>
              </w:rPr>
              <w:t>Cíl (2029)</w:t>
            </w:r>
          </w:p>
        </w:tc>
      </w:tr>
      <w:tr w:rsidTr="00F86D35">
        <w:tblPrEx>
          <w:tblW w:w="13908" w:type="dxa"/>
          <w:tblLayout w:type="fixed"/>
          <w:tblLook w:val="01E0"/>
        </w:tblPrEx>
        <w:trPr>
          <w:trHeight w:val="830"/>
        </w:trPr>
        <w:tc>
          <w:tcPr>
            <w:tcW w:w="1129" w:type="dxa"/>
            <w:vAlign w:val="center"/>
          </w:tcPr>
          <w:p w:rsidR="00F86D35">
            <w:pPr>
              <w:spacing w:after="0" w:line="240" w:lineRule="auto"/>
              <w:jc w:val="left"/>
              <w:rPr>
                <w:rFonts w:cs="Arial"/>
                <w:sz w:val="20"/>
                <w:szCs w:val="20"/>
              </w:rPr>
            </w:pPr>
            <w:r>
              <w:rPr>
                <w:rFonts w:eastAsia="Times New Roman" w:cs="Arial"/>
                <w:bCs/>
                <w:iCs/>
                <w:sz w:val="20"/>
                <w:szCs w:val="20"/>
              </w:rPr>
              <w:t>4</w:t>
            </w:r>
          </w:p>
        </w:tc>
        <w:tc>
          <w:tcPr>
            <w:tcW w:w="1276" w:type="dxa"/>
            <w:vAlign w:val="center"/>
          </w:tcPr>
          <w:p w:rsidR="00F86D35">
            <w:pPr>
              <w:spacing w:after="0" w:line="240" w:lineRule="auto"/>
              <w:jc w:val="left"/>
              <w:rPr>
                <w:rFonts w:cs="Arial"/>
                <w:sz w:val="20"/>
                <w:szCs w:val="20"/>
              </w:rPr>
            </w:pPr>
            <w:r>
              <w:rPr>
                <w:rFonts w:eastAsia="Times New Roman" w:cs="Arial"/>
                <w:bCs/>
                <w:iCs/>
                <w:sz w:val="20"/>
                <w:szCs w:val="20"/>
              </w:rPr>
              <w:t>-</w:t>
            </w:r>
          </w:p>
        </w:tc>
        <w:tc>
          <w:tcPr>
            <w:tcW w:w="851" w:type="dxa"/>
            <w:vAlign w:val="center"/>
          </w:tcPr>
          <w:p w:rsidR="00F86D35">
            <w:pPr>
              <w:spacing w:after="0" w:line="240" w:lineRule="auto"/>
              <w:jc w:val="left"/>
              <w:rPr>
                <w:rFonts w:cs="Arial"/>
                <w:sz w:val="20"/>
                <w:szCs w:val="20"/>
              </w:rPr>
            </w:pPr>
            <w:r>
              <w:rPr>
                <w:rFonts w:eastAsia="Times New Roman" w:cs="Arial"/>
                <w:bCs/>
                <w:iCs/>
                <w:sz w:val="20"/>
                <w:szCs w:val="20"/>
              </w:rPr>
              <w:t>FST</w:t>
            </w:r>
          </w:p>
        </w:tc>
        <w:tc>
          <w:tcPr>
            <w:tcW w:w="1275" w:type="dxa"/>
            <w:vAlign w:val="center"/>
          </w:tcPr>
          <w:p w:rsidR="00F86D35">
            <w:pPr>
              <w:spacing w:after="0" w:line="240" w:lineRule="auto"/>
              <w:jc w:val="left"/>
              <w:rPr>
                <w:rFonts w:cs="Arial"/>
                <w:sz w:val="20"/>
                <w:szCs w:val="20"/>
              </w:rPr>
            </w:pPr>
            <w:r>
              <w:rPr>
                <w:rFonts w:cs="Arial"/>
                <w:sz w:val="20"/>
                <w:szCs w:val="20"/>
              </w:rPr>
              <w:t>-</w:t>
            </w:r>
          </w:p>
        </w:tc>
        <w:tc>
          <w:tcPr>
            <w:tcW w:w="993" w:type="dxa"/>
            <w:vAlign w:val="center"/>
          </w:tcPr>
          <w:p w:rsidR="00F86D35">
            <w:pPr>
              <w:spacing w:after="0" w:line="240" w:lineRule="auto"/>
              <w:jc w:val="left"/>
              <w:rPr>
                <w:rFonts w:cs="Arial"/>
                <w:sz w:val="20"/>
                <w:szCs w:val="20"/>
              </w:rPr>
            </w:pPr>
            <w:r>
              <w:rPr>
                <w:rFonts w:eastAsia="Times New Roman" w:cs="Arial"/>
                <w:bCs/>
                <w:iCs/>
                <w:sz w:val="20"/>
                <w:szCs w:val="20"/>
              </w:rPr>
              <w:t>825003</w:t>
            </w:r>
          </w:p>
        </w:tc>
        <w:tc>
          <w:tcPr>
            <w:tcW w:w="3827" w:type="dxa"/>
            <w:vAlign w:val="center"/>
          </w:tcPr>
          <w:p w:rsidR="00F86D35">
            <w:pPr>
              <w:pBdr>
                <w:top w:val="nil"/>
                <w:left w:val="nil"/>
                <w:bottom w:val="nil"/>
                <w:right w:val="nil"/>
              </w:pBdr>
              <w:spacing w:after="0"/>
              <w:jc w:val="left"/>
            </w:pPr>
            <w:r>
              <w:rPr>
                <w:rFonts w:eastAsia="Segoe UI" w:cs="Segoe UI"/>
                <w:color w:val="000000"/>
                <w:sz w:val="20"/>
                <w:szCs w:val="20"/>
              </w:rPr>
              <w:t>Roční počet pracovních míst (hlavní pracovní poměr) financovaných z programu</w:t>
            </w:r>
          </w:p>
        </w:tc>
        <w:tc>
          <w:tcPr>
            <w:tcW w:w="1457" w:type="dxa"/>
            <w:vAlign w:val="center"/>
          </w:tcPr>
          <w:p w:rsidR="00F86D35">
            <w:pPr>
              <w:spacing w:after="0" w:line="240" w:lineRule="auto"/>
              <w:jc w:val="left"/>
              <w:rPr>
                <w:rFonts w:cs="Arial"/>
                <w:sz w:val="20"/>
                <w:szCs w:val="20"/>
              </w:rPr>
            </w:pPr>
            <w:r>
              <w:rPr>
                <w:rFonts w:eastAsia="Times New Roman" w:cs="Arial"/>
                <w:bCs/>
                <w:iCs/>
                <w:sz w:val="20"/>
                <w:szCs w:val="20"/>
              </w:rPr>
              <w:t>FTE/rok</w:t>
            </w:r>
          </w:p>
        </w:tc>
        <w:tc>
          <w:tcPr>
            <w:tcW w:w="1550" w:type="dxa"/>
            <w:vAlign w:val="center"/>
          </w:tcPr>
          <w:p w:rsidR="00F86D35">
            <w:pPr>
              <w:spacing w:after="0" w:line="240" w:lineRule="auto"/>
              <w:jc w:val="right"/>
              <w:rPr>
                <w:rFonts w:cs="Arial"/>
                <w:sz w:val="20"/>
                <w:szCs w:val="20"/>
              </w:rPr>
            </w:pPr>
            <w:r>
              <w:rPr>
                <w:rFonts w:cs="Arial"/>
                <w:sz w:val="20"/>
                <w:szCs w:val="20"/>
                <w:lang w:val="en-US"/>
              </w:rPr>
              <w:t>256</w:t>
            </w:r>
          </w:p>
        </w:tc>
        <w:tc>
          <w:tcPr>
            <w:tcW w:w="1550" w:type="dxa"/>
            <w:vAlign w:val="center"/>
          </w:tcPr>
          <w:p w:rsidR="00F86D35">
            <w:pPr>
              <w:spacing w:after="0" w:line="240" w:lineRule="auto"/>
              <w:jc w:val="right"/>
              <w:rPr>
                <w:rFonts w:cs="Arial"/>
                <w:sz w:val="20"/>
                <w:szCs w:val="20"/>
              </w:rPr>
            </w:pPr>
            <w:r>
              <w:rPr>
                <w:rFonts w:eastAsia="Times New Roman" w:cs="Arial"/>
                <w:bCs/>
                <w:iCs/>
                <w:sz w:val="20"/>
                <w:szCs w:val="20"/>
              </w:rPr>
              <w:t>256</w:t>
            </w:r>
          </w:p>
        </w:tc>
      </w:tr>
    </w:tbl>
    <w:p w:rsidR="00F86D35">
      <w:pPr>
        <w:rPr>
          <w:rFonts w:cs="Arial"/>
          <w:sz w:val="24"/>
          <w:szCs w:val="24"/>
        </w:rPr>
      </w:pPr>
    </w:p>
    <w:p w:rsidR="00F86D35">
      <w:pPr>
        <w:rPr>
          <w:rFonts w:cs="Arial"/>
          <w:sz w:val="24"/>
          <w:szCs w:val="24"/>
        </w:rPr>
        <w:sectPr>
          <w:pgSz w:w="16838" w:h="11906" w:orient="landscape"/>
          <w:pgMar w:top="1417" w:right="1417" w:bottom="1417" w:left="1417" w:header="708" w:footer="708" w:gutter="0"/>
          <w:cols w:space="708"/>
          <w:titlePg/>
          <w:docGrid w:linePitch="360"/>
        </w:sectPr>
      </w:pPr>
    </w:p>
    <w:p w:rsidR="00F86D35">
      <w:pPr>
        <w:pStyle w:val="Heading4"/>
      </w:pPr>
      <w:r>
        <w:rPr>
          <w:rFonts w:eastAsiaTheme="minorHAnsi" w:cstheme="minorBidi"/>
        </w:rPr>
        <w:t xml:space="preserve">Orientační rozdělení programových zdrojů (EU) podle typu intervence </w:t>
      </w:r>
    </w:p>
    <w:tbl>
      <w:tblPr>
        <w:tblStyle w:val="TableGrid"/>
        <w:tblW w:w="8972" w:type="dxa"/>
        <w:tblLayout w:type="fixed"/>
        <w:tblLook w:val="04A0"/>
      </w:tblPr>
      <w:tblGrid>
        <w:gridCol w:w="1794"/>
        <w:gridCol w:w="1036"/>
        <w:gridCol w:w="2410"/>
        <w:gridCol w:w="1134"/>
        <w:gridCol w:w="2598"/>
      </w:tblGrid>
      <w:tr w:rsidTr="00F86D35">
        <w:tblPrEx>
          <w:tblW w:w="8972" w:type="dxa"/>
          <w:tblLayout w:type="fixed"/>
          <w:tblLook w:val="04A0"/>
        </w:tblPrEx>
        <w:trPr>
          <w:trHeight w:val="369"/>
        </w:trPr>
        <w:tc>
          <w:tcPr>
            <w:tcW w:w="8972" w:type="dxa"/>
            <w:gridSpan w:val="5"/>
            <w:shd w:val="clear" w:color="auto" w:fill="3E1F65"/>
            <w:vAlign w:val="center"/>
          </w:tcPr>
          <w:p w:rsidR="00F86D35">
            <w:pPr>
              <w:tabs>
                <w:tab w:val="left" w:pos="5214"/>
                <w:tab w:val="left" w:pos="5865"/>
              </w:tabs>
              <w:spacing w:before="60" w:after="60" w:line="240" w:lineRule="auto"/>
              <w:jc w:val="left"/>
              <w:rPr>
                <w:rFonts w:cs="Arial"/>
                <w:color w:val="FFFFFF"/>
              </w:rPr>
            </w:pPr>
            <w:r>
              <w:rPr>
                <w:rFonts w:eastAsia="Times New Roman" w:cs="Arial"/>
                <w:b/>
                <w:bCs/>
                <w:color w:val="FFFFFF" w:themeColor="background1"/>
                <w:sz w:val="20"/>
                <w:szCs w:val="20"/>
              </w:rPr>
              <w:t>Tabulka 4: Dimenze 1 – oblast intervence</w:t>
            </w:r>
          </w:p>
        </w:tc>
      </w:tr>
      <w:tr w:rsidTr="00F86D35">
        <w:tblPrEx>
          <w:tblW w:w="8972" w:type="dxa"/>
          <w:tblLayout w:type="fixed"/>
          <w:tblLook w:val="04A0"/>
        </w:tblPrEx>
        <w:trPr>
          <w:trHeight w:val="1042"/>
        </w:trPr>
        <w:tc>
          <w:tcPr>
            <w:tcW w:w="1794" w:type="dxa"/>
            <w:shd w:val="clear" w:color="auto" w:fill="8C6DB3"/>
            <w:vAlign w:val="center"/>
          </w:tcPr>
          <w:p w:rsidR="00F86D35">
            <w:pPr>
              <w:spacing w:after="0" w:line="240" w:lineRule="auto"/>
              <w:jc w:val="left"/>
              <w:rPr>
                <w:rFonts w:cs="Arial"/>
                <w:sz w:val="20"/>
                <w:szCs w:val="20"/>
              </w:rPr>
            </w:pPr>
            <w:r>
              <w:rPr>
                <w:rFonts w:eastAsia="Times New Roman" w:cs="Arial"/>
                <w:b/>
                <w:bCs/>
                <w:sz w:val="20"/>
                <w:szCs w:val="20"/>
              </w:rPr>
              <w:t>Číslo priority</w:t>
            </w:r>
          </w:p>
        </w:tc>
        <w:tc>
          <w:tcPr>
            <w:tcW w:w="1036" w:type="dxa"/>
            <w:shd w:val="clear" w:color="auto" w:fill="8C6DB3"/>
            <w:vAlign w:val="center"/>
          </w:tcPr>
          <w:p w:rsidR="00F86D35">
            <w:pPr>
              <w:spacing w:after="0" w:line="240" w:lineRule="auto"/>
              <w:jc w:val="left"/>
              <w:rPr>
                <w:rFonts w:cs="Arial"/>
                <w:sz w:val="20"/>
                <w:szCs w:val="20"/>
              </w:rPr>
            </w:pPr>
            <w:r>
              <w:rPr>
                <w:rFonts w:eastAsia="Times New Roman" w:cs="Arial"/>
                <w:b/>
                <w:bCs/>
                <w:sz w:val="20"/>
                <w:szCs w:val="20"/>
              </w:rPr>
              <w:t>Fond</w:t>
            </w:r>
          </w:p>
        </w:tc>
        <w:tc>
          <w:tcPr>
            <w:tcW w:w="2410" w:type="dxa"/>
            <w:shd w:val="clear" w:color="auto" w:fill="8C6DB3"/>
            <w:vAlign w:val="center"/>
          </w:tcPr>
          <w:p w:rsidR="00F86D35">
            <w:pPr>
              <w:spacing w:after="0" w:line="240" w:lineRule="auto"/>
              <w:jc w:val="left"/>
              <w:rPr>
                <w:rFonts w:cs="Arial"/>
                <w:sz w:val="20"/>
                <w:szCs w:val="20"/>
              </w:rPr>
            </w:pPr>
            <w:r>
              <w:rPr>
                <w:rFonts w:eastAsia="Times New Roman" w:cs="Arial"/>
                <w:b/>
                <w:bCs/>
                <w:sz w:val="20"/>
                <w:szCs w:val="20"/>
              </w:rPr>
              <w:t xml:space="preserve">Kategorie regionu </w:t>
            </w:r>
            <w:r>
              <w:rPr>
                <w:rFonts w:eastAsia="Times New Roman" w:cs="Arial"/>
                <w:b/>
                <w:bCs/>
                <w:i/>
                <w:iCs/>
                <w:sz w:val="20"/>
                <w:szCs w:val="20"/>
              </w:rPr>
              <w:t>(nerelevantní pro FS)</w:t>
            </w:r>
          </w:p>
        </w:tc>
        <w:tc>
          <w:tcPr>
            <w:tcW w:w="1134" w:type="dxa"/>
            <w:shd w:val="clear" w:color="auto" w:fill="8C6DB3"/>
            <w:vAlign w:val="center"/>
          </w:tcPr>
          <w:p w:rsidR="00F86D35">
            <w:pPr>
              <w:spacing w:after="0" w:line="240" w:lineRule="auto"/>
              <w:jc w:val="left"/>
              <w:rPr>
                <w:rFonts w:cs="Arial"/>
                <w:sz w:val="20"/>
                <w:szCs w:val="20"/>
              </w:rPr>
            </w:pPr>
            <w:r>
              <w:rPr>
                <w:rFonts w:eastAsia="Times New Roman" w:cs="Arial"/>
                <w:b/>
                <w:bCs/>
                <w:sz w:val="20"/>
                <w:szCs w:val="20"/>
              </w:rPr>
              <w:t xml:space="preserve">Kód </w:t>
            </w:r>
          </w:p>
        </w:tc>
        <w:tc>
          <w:tcPr>
            <w:tcW w:w="2598" w:type="dxa"/>
            <w:shd w:val="clear" w:color="auto" w:fill="8C6DB3"/>
            <w:vAlign w:val="center"/>
          </w:tcPr>
          <w:p w:rsidR="00F86D35">
            <w:pPr>
              <w:spacing w:after="0" w:line="240" w:lineRule="auto"/>
              <w:jc w:val="left"/>
              <w:rPr>
                <w:rFonts w:cs="Arial"/>
                <w:sz w:val="20"/>
                <w:szCs w:val="20"/>
              </w:rPr>
            </w:pPr>
            <w:r>
              <w:rPr>
                <w:rFonts w:eastAsia="Times New Roman" w:cs="Arial"/>
                <w:b/>
                <w:bCs/>
                <w:sz w:val="20"/>
                <w:szCs w:val="20"/>
              </w:rPr>
              <w:t>Částka (v EUR)</w:t>
            </w:r>
          </w:p>
        </w:tc>
      </w:tr>
      <w:tr w:rsidTr="00F86D35">
        <w:tblPrEx>
          <w:tblW w:w="8972" w:type="dxa"/>
          <w:tblLayout w:type="fixed"/>
          <w:tblLook w:val="04A0"/>
        </w:tblPrEx>
        <w:trPr>
          <w:trHeight w:val="567"/>
        </w:trPr>
        <w:tc>
          <w:tcPr>
            <w:tcW w:w="1794" w:type="dxa"/>
            <w:vMerge w:val="restart"/>
            <w:vAlign w:val="center"/>
          </w:tcPr>
          <w:p w:rsidR="00F86D35">
            <w:pPr>
              <w:spacing w:after="0" w:line="240" w:lineRule="auto"/>
              <w:jc w:val="left"/>
              <w:rPr>
                <w:rFonts w:cs="Arial"/>
              </w:rPr>
            </w:pPr>
            <w:r>
              <w:rPr>
                <w:rFonts w:cs="Arial"/>
                <w:sz w:val="20"/>
                <w:szCs w:val="20"/>
              </w:rPr>
              <w:t>4</w:t>
            </w:r>
          </w:p>
        </w:tc>
        <w:tc>
          <w:tcPr>
            <w:tcW w:w="1036" w:type="dxa"/>
            <w:vMerge w:val="restart"/>
            <w:vAlign w:val="center"/>
          </w:tcPr>
          <w:p w:rsidR="00F86D35">
            <w:pPr>
              <w:spacing w:after="0" w:line="240" w:lineRule="auto"/>
              <w:jc w:val="left"/>
              <w:rPr>
                <w:rFonts w:cs="Arial"/>
              </w:rPr>
            </w:pPr>
            <w:r>
              <w:rPr>
                <w:rFonts w:cs="Arial"/>
                <w:sz w:val="20"/>
                <w:szCs w:val="20"/>
              </w:rPr>
              <w:t>FST</w:t>
            </w:r>
          </w:p>
        </w:tc>
        <w:tc>
          <w:tcPr>
            <w:tcW w:w="2410" w:type="dxa"/>
            <w:vMerge w:val="restart"/>
            <w:vAlign w:val="center"/>
          </w:tcPr>
          <w:p w:rsidR="00F86D35">
            <w:pPr>
              <w:spacing w:after="0" w:line="240" w:lineRule="auto"/>
              <w:jc w:val="left"/>
              <w:rPr>
                <w:rFonts w:cs="Arial"/>
              </w:rPr>
            </w:pPr>
            <w:r>
              <w:rPr>
                <w:rFonts w:cs="Arial"/>
                <w:sz w:val="20"/>
                <w:szCs w:val="20"/>
              </w:rPr>
              <w:t>méně rozvinuté</w:t>
            </w:r>
          </w:p>
        </w:tc>
        <w:tc>
          <w:tcPr>
            <w:tcW w:w="1134" w:type="dxa"/>
            <w:vAlign w:val="center"/>
          </w:tcPr>
          <w:p w:rsidR="00F86D35">
            <w:pPr>
              <w:spacing w:after="0" w:line="240" w:lineRule="auto"/>
              <w:jc w:val="right"/>
              <w:rPr>
                <w:rFonts w:cs="Arial"/>
                <w:sz w:val="20"/>
                <w:szCs w:val="20"/>
              </w:rPr>
            </w:pPr>
            <w:r>
              <w:rPr>
                <w:sz w:val="20"/>
                <w:szCs w:val="20"/>
              </w:rPr>
              <w:t>179</w:t>
            </w:r>
          </w:p>
        </w:tc>
        <w:tc>
          <w:tcPr>
            <w:tcW w:w="2598" w:type="dxa"/>
            <w:vAlign w:val="center"/>
          </w:tcPr>
          <w:p w:rsidR="00F86D35">
            <w:pPr>
              <w:spacing w:after="0" w:line="240" w:lineRule="auto"/>
              <w:jc w:val="right"/>
              <w:rPr>
                <w:rFonts w:cs="Arial"/>
                <w:sz w:val="20"/>
                <w:szCs w:val="20"/>
              </w:rPr>
            </w:pPr>
            <w:r>
              <w:rPr>
                <w:sz w:val="20"/>
                <w:szCs w:val="20"/>
              </w:rPr>
              <w:t>4 900 000</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180</w:t>
            </w:r>
          </w:p>
        </w:tc>
        <w:tc>
          <w:tcPr>
            <w:tcW w:w="2598" w:type="dxa"/>
            <w:vAlign w:val="center"/>
          </w:tcPr>
          <w:p w:rsidR="00F86D35">
            <w:pPr>
              <w:spacing w:after="0" w:line="240" w:lineRule="auto"/>
              <w:jc w:val="right"/>
              <w:rPr>
                <w:rFonts w:eastAsia="Times New Roman" w:cs="Arial"/>
                <w:sz w:val="20"/>
                <w:szCs w:val="20"/>
              </w:rPr>
            </w:pPr>
            <w:r>
              <w:rPr>
                <w:sz w:val="20"/>
                <w:szCs w:val="20"/>
              </w:rPr>
              <w:t>56 229 162</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181</w:t>
            </w:r>
          </w:p>
        </w:tc>
        <w:tc>
          <w:tcPr>
            <w:tcW w:w="2598" w:type="dxa"/>
            <w:vAlign w:val="center"/>
          </w:tcPr>
          <w:p w:rsidR="00F86D35">
            <w:pPr>
              <w:spacing w:after="0" w:line="240" w:lineRule="auto"/>
              <w:jc w:val="right"/>
              <w:rPr>
                <w:rFonts w:eastAsia="Times New Roman" w:cs="Arial"/>
                <w:sz w:val="20"/>
                <w:szCs w:val="20"/>
              </w:rPr>
            </w:pPr>
            <w:r>
              <w:rPr>
                <w:sz w:val="20"/>
                <w:szCs w:val="20"/>
              </w:rPr>
              <w:t>656 597</w:t>
            </w:r>
          </w:p>
        </w:tc>
      </w:tr>
      <w:tr w:rsidTr="00F86D35">
        <w:tblPrEx>
          <w:tblW w:w="8972" w:type="dxa"/>
          <w:tblLayout w:type="fixed"/>
          <w:tblLook w:val="04A0"/>
        </w:tblPrEx>
        <w:trPr>
          <w:trHeight w:val="567"/>
        </w:trPr>
        <w:tc>
          <w:tcPr>
            <w:tcW w:w="1794" w:type="dxa"/>
            <w:vMerge/>
            <w:vAlign w:val="center"/>
          </w:tcPr>
          <w:p w:rsidR="00F86D35">
            <w:pPr>
              <w:spacing w:after="0" w:line="240" w:lineRule="auto"/>
              <w:jc w:val="left"/>
              <w:rPr>
                <w:rFonts w:cs="Arial"/>
                <w:sz w:val="20"/>
                <w:szCs w:val="20"/>
              </w:rPr>
            </w:pPr>
          </w:p>
        </w:tc>
        <w:tc>
          <w:tcPr>
            <w:tcW w:w="1036" w:type="dxa"/>
            <w:vMerge/>
            <w:vAlign w:val="center"/>
          </w:tcPr>
          <w:p w:rsidR="00F86D35">
            <w:pPr>
              <w:spacing w:after="0" w:line="240" w:lineRule="auto"/>
              <w:jc w:val="left"/>
              <w:rPr>
                <w:rFonts w:cs="Arial"/>
                <w:sz w:val="20"/>
                <w:szCs w:val="20"/>
              </w:rPr>
            </w:pPr>
          </w:p>
        </w:tc>
        <w:tc>
          <w:tcPr>
            <w:tcW w:w="2410" w:type="dxa"/>
            <w:vMerge/>
            <w:vAlign w:val="center"/>
          </w:tcPr>
          <w:p w:rsidR="00F86D35">
            <w:pPr>
              <w:spacing w:after="0" w:line="240" w:lineRule="auto"/>
              <w:jc w:val="left"/>
              <w:rPr>
                <w:rFonts w:cs="Arial"/>
                <w:sz w:val="20"/>
                <w:szCs w:val="20"/>
              </w:rPr>
            </w:pPr>
          </w:p>
        </w:tc>
        <w:tc>
          <w:tcPr>
            <w:tcW w:w="1134" w:type="dxa"/>
            <w:vAlign w:val="center"/>
          </w:tcPr>
          <w:p w:rsidR="00F86D35">
            <w:pPr>
              <w:spacing w:after="0" w:line="240" w:lineRule="auto"/>
              <w:jc w:val="right"/>
              <w:rPr>
                <w:rFonts w:cs="Arial"/>
                <w:sz w:val="20"/>
                <w:szCs w:val="20"/>
              </w:rPr>
            </w:pPr>
            <w:r>
              <w:rPr>
                <w:sz w:val="20"/>
                <w:szCs w:val="20"/>
              </w:rPr>
              <w:t>182</w:t>
            </w:r>
          </w:p>
        </w:tc>
        <w:tc>
          <w:tcPr>
            <w:tcW w:w="2598" w:type="dxa"/>
            <w:vAlign w:val="center"/>
          </w:tcPr>
          <w:p w:rsidR="00F86D35">
            <w:pPr>
              <w:spacing w:after="0" w:line="240" w:lineRule="auto"/>
              <w:jc w:val="right"/>
              <w:rPr>
                <w:rFonts w:eastAsia="Times New Roman" w:cs="Arial"/>
                <w:sz w:val="20"/>
                <w:szCs w:val="20"/>
              </w:rPr>
            </w:pPr>
            <w:r>
              <w:rPr>
                <w:sz w:val="20"/>
                <w:szCs w:val="20"/>
              </w:rPr>
              <w:t>3 873 921</w:t>
            </w:r>
          </w:p>
        </w:tc>
      </w:tr>
    </w:tbl>
    <w:p w:rsidR="00F86D35">
      <w:pPr>
        <w:rPr>
          <w:rFonts w:cs="Arial"/>
        </w:rPr>
      </w:pPr>
    </w:p>
    <w:tbl>
      <w:tblPr>
        <w:tblStyle w:val="TableGrid"/>
        <w:tblW w:w="9067" w:type="dxa"/>
        <w:tblLayout w:type="fixed"/>
        <w:tblLook w:val="04A0"/>
      </w:tblPr>
      <w:tblGrid>
        <w:gridCol w:w="1852"/>
        <w:gridCol w:w="978"/>
        <w:gridCol w:w="2410"/>
        <w:gridCol w:w="1134"/>
        <w:gridCol w:w="2693"/>
      </w:tblGrid>
      <w:tr w:rsidTr="00F86D35">
        <w:tblPrEx>
          <w:tblW w:w="9067" w:type="dxa"/>
          <w:tblLayout w:type="fixed"/>
          <w:tblLook w:val="04A0"/>
        </w:tblPrEx>
        <w:trPr>
          <w:trHeight w:val="406"/>
        </w:trPr>
        <w:tc>
          <w:tcPr>
            <w:tcW w:w="9067" w:type="dxa"/>
            <w:gridSpan w:val="5"/>
            <w:shd w:val="clear" w:color="auto" w:fill="3E1F65"/>
            <w:vAlign w:val="center"/>
          </w:tcPr>
          <w:p w:rsidR="00F86D35">
            <w:pPr>
              <w:tabs>
                <w:tab w:val="left" w:pos="5834"/>
              </w:tabs>
              <w:spacing w:before="60" w:after="60" w:line="240" w:lineRule="auto"/>
              <w:jc w:val="left"/>
              <w:rPr>
                <w:rFonts w:cs="Arial"/>
              </w:rPr>
            </w:pPr>
            <w:r>
              <w:rPr>
                <w:rFonts w:eastAsia="Times New Roman" w:cs="Arial"/>
                <w:b/>
                <w:bCs/>
                <w:color w:val="FFFFFF" w:themeColor="background1"/>
                <w:sz w:val="20"/>
                <w:szCs w:val="20"/>
              </w:rPr>
              <w:t>Tabulka 8: Dimenze 3 – dimenze genderové rovnosti</w:t>
            </w:r>
          </w:p>
        </w:tc>
      </w:tr>
      <w:tr w:rsidTr="00F86D35">
        <w:tblPrEx>
          <w:tblW w:w="9067" w:type="dxa"/>
          <w:tblLayout w:type="fixed"/>
          <w:tblLook w:val="04A0"/>
        </w:tblPrEx>
        <w:trPr>
          <w:trHeight w:val="1035"/>
        </w:trPr>
        <w:tc>
          <w:tcPr>
            <w:tcW w:w="1852" w:type="dxa"/>
            <w:shd w:val="clear" w:color="auto" w:fill="8C6DB3"/>
            <w:vAlign w:val="center"/>
          </w:tcPr>
          <w:p w:rsidR="00F86D35">
            <w:pPr>
              <w:spacing w:after="0" w:line="240" w:lineRule="auto"/>
              <w:jc w:val="left"/>
              <w:rPr>
                <w:rFonts w:cs="Arial"/>
              </w:rPr>
            </w:pPr>
            <w:r>
              <w:rPr>
                <w:rFonts w:eastAsia="Times New Roman" w:cs="Arial"/>
                <w:b/>
                <w:bCs/>
                <w:sz w:val="20"/>
                <w:szCs w:val="20"/>
              </w:rPr>
              <w:t>Číslo priority</w:t>
            </w:r>
          </w:p>
        </w:tc>
        <w:tc>
          <w:tcPr>
            <w:tcW w:w="978" w:type="dxa"/>
            <w:shd w:val="clear" w:color="auto" w:fill="8C6DB3"/>
            <w:vAlign w:val="center"/>
          </w:tcPr>
          <w:p w:rsidR="00F86D35">
            <w:pPr>
              <w:spacing w:after="0" w:line="240" w:lineRule="auto"/>
              <w:jc w:val="left"/>
              <w:rPr>
                <w:rFonts w:cs="Arial"/>
              </w:rPr>
            </w:pPr>
            <w:r>
              <w:rPr>
                <w:rFonts w:eastAsia="Times New Roman" w:cs="Arial"/>
                <w:b/>
                <w:bCs/>
                <w:sz w:val="20"/>
                <w:szCs w:val="20"/>
              </w:rPr>
              <w:t>Fond</w:t>
            </w:r>
          </w:p>
        </w:tc>
        <w:tc>
          <w:tcPr>
            <w:tcW w:w="2410" w:type="dxa"/>
            <w:shd w:val="clear" w:color="auto" w:fill="8C6DB3"/>
            <w:vAlign w:val="center"/>
          </w:tcPr>
          <w:p w:rsidR="00F86D35">
            <w:pPr>
              <w:spacing w:after="0" w:line="240" w:lineRule="auto"/>
              <w:jc w:val="left"/>
              <w:rPr>
                <w:rFonts w:cs="Arial"/>
              </w:rPr>
            </w:pPr>
            <w:r>
              <w:rPr>
                <w:rFonts w:eastAsia="Times New Roman" w:cs="Arial"/>
                <w:b/>
                <w:bCs/>
                <w:sz w:val="20"/>
                <w:szCs w:val="20"/>
              </w:rPr>
              <w:t xml:space="preserve">Kategorie regionu </w:t>
            </w:r>
            <w:r>
              <w:rPr>
                <w:rFonts w:eastAsia="Times New Roman" w:cs="Arial"/>
                <w:b/>
                <w:bCs/>
                <w:i/>
                <w:iCs/>
                <w:sz w:val="20"/>
                <w:szCs w:val="20"/>
              </w:rPr>
              <w:t>(nerelevantní pro FS)</w:t>
            </w:r>
          </w:p>
        </w:tc>
        <w:tc>
          <w:tcPr>
            <w:tcW w:w="1134" w:type="dxa"/>
            <w:shd w:val="clear" w:color="auto" w:fill="8C6DB3"/>
            <w:vAlign w:val="center"/>
          </w:tcPr>
          <w:p w:rsidR="00F86D35">
            <w:pPr>
              <w:spacing w:after="0" w:line="240" w:lineRule="auto"/>
              <w:jc w:val="left"/>
              <w:rPr>
                <w:rFonts w:cs="Arial"/>
              </w:rPr>
            </w:pPr>
            <w:r>
              <w:rPr>
                <w:rFonts w:eastAsia="Times New Roman" w:cs="Arial"/>
                <w:b/>
                <w:bCs/>
                <w:sz w:val="20"/>
                <w:szCs w:val="20"/>
              </w:rPr>
              <w:t xml:space="preserve">Kód </w:t>
            </w:r>
          </w:p>
        </w:tc>
        <w:tc>
          <w:tcPr>
            <w:tcW w:w="2693" w:type="dxa"/>
            <w:shd w:val="clear" w:color="auto" w:fill="8C6DB3"/>
            <w:vAlign w:val="center"/>
          </w:tcPr>
          <w:p w:rsidR="00F86D35">
            <w:pPr>
              <w:spacing w:after="0" w:line="240" w:lineRule="auto"/>
              <w:jc w:val="left"/>
              <w:rPr>
                <w:rFonts w:cs="Arial"/>
              </w:rPr>
            </w:pPr>
            <w:r>
              <w:rPr>
                <w:rFonts w:eastAsia="Times New Roman" w:cs="Arial"/>
                <w:b/>
                <w:bCs/>
                <w:sz w:val="20"/>
                <w:szCs w:val="20"/>
              </w:rPr>
              <w:t>Částka (v EUR)</w:t>
            </w:r>
          </w:p>
        </w:tc>
      </w:tr>
      <w:tr w:rsidTr="00F86D35">
        <w:tblPrEx>
          <w:tblW w:w="9067" w:type="dxa"/>
          <w:tblLayout w:type="fixed"/>
          <w:tblLook w:val="04A0"/>
        </w:tblPrEx>
        <w:trPr>
          <w:trHeight w:val="567"/>
        </w:trPr>
        <w:tc>
          <w:tcPr>
            <w:tcW w:w="1852" w:type="dxa"/>
            <w:vAlign w:val="center"/>
          </w:tcPr>
          <w:p w:rsidR="00F86D35">
            <w:pPr>
              <w:spacing w:after="0" w:line="240" w:lineRule="auto"/>
              <w:jc w:val="left"/>
              <w:rPr>
                <w:rFonts w:cs="Arial"/>
              </w:rPr>
            </w:pPr>
            <w:r>
              <w:rPr>
                <w:rFonts w:eastAsia="Times New Roman" w:cs="Arial"/>
                <w:bCs/>
                <w:sz w:val="20"/>
                <w:szCs w:val="20"/>
              </w:rPr>
              <w:t>4</w:t>
            </w:r>
          </w:p>
        </w:tc>
        <w:tc>
          <w:tcPr>
            <w:tcW w:w="978" w:type="dxa"/>
            <w:vAlign w:val="center"/>
          </w:tcPr>
          <w:p w:rsidR="00F86D35">
            <w:pPr>
              <w:spacing w:after="0" w:line="240" w:lineRule="auto"/>
              <w:jc w:val="left"/>
              <w:rPr>
                <w:rFonts w:cs="Arial"/>
              </w:rPr>
            </w:pPr>
            <w:r>
              <w:rPr>
                <w:rFonts w:cs="Arial"/>
                <w:sz w:val="20"/>
                <w:szCs w:val="20"/>
              </w:rPr>
              <w:t>FST</w:t>
            </w:r>
          </w:p>
        </w:tc>
        <w:tc>
          <w:tcPr>
            <w:tcW w:w="2410" w:type="dxa"/>
            <w:vAlign w:val="center"/>
          </w:tcPr>
          <w:p w:rsidR="00F86D35">
            <w:pPr>
              <w:spacing w:after="0" w:line="240" w:lineRule="auto"/>
              <w:jc w:val="left"/>
              <w:rPr>
                <w:rFonts w:cs="Arial"/>
              </w:rPr>
            </w:pPr>
            <w:r>
              <w:rPr>
                <w:rFonts w:cs="Arial"/>
                <w:sz w:val="20"/>
                <w:szCs w:val="20"/>
              </w:rPr>
              <w:t>méně rozvinuté</w:t>
            </w:r>
          </w:p>
        </w:tc>
        <w:tc>
          <w:tcPr>
            <w:tcW w:w="1134" w:type="dxa"/>
            <w:vAlign w:val="center"/>
          </w:tcPr>
          <w:p w:rsidR="00F86D35">
            <w:pPr>
              <w:spacing w:after="0" w:line="240" w:lineRule="auto"/>
              <w:jc w:val="right"/>
              <w:rPr>
                <w:rFonts w:cs="Arial"/>
              </w:rPr>
            </w:pPr>
            <w:r>
              <w:rPr>
                <w:rFonts w:eastAsia="Times New Roman" w:cs="Arial"/>
                <w:bCs/>
                <w:sz w:val="20"/>
                <w:szCs w:val="20"/>
              </w:rPr>
              <w:t>03</w:t>
            </w:r>
          </w:p>
        </w:tc>
        <w:tc>
          <w:tcPr>
            <w:tcW w:w="2693" w:type="dxa"/>
            <w:vAlign w:val="center"/>
          </w:tcPr>
          <w:p w:rsidR="00F86D35">
            <w:pPr>
              <w:spacing w:after="0" w:line="240" w:lineRule="auto"/>
              <w:jc w:val="right"/>
              <w:rPr>
                <w:rFonts w:cs="Arial"/>
              </w:rPr>
            </w:pPr>
            <w:r>
              <w:rPr>
                <w:rFonts w:eastAsia="Times New Roman" w:cs="Arial"/>
                <w:sz w:val="20"/>
                <w:szCs w:val="20"/>
              </w:rPr>
              <w:t>65 659 680</w:t>
            </w:r>
          </w:p>
        </w:tc>
      </w:tr>
    </w:tbl>
    <w:p w:rsidR="00F86D35">
      <w:pPr>
        <w:sectPr>
          <w:headerReference w:type="even" r:id="rId60"/>
          <w:headerReference w:type="default" r:id="rId61"/>
          <w:headerReference w:type="first" r:id="rId62"/>
          <w:footerReference w:type="first" r:id="rId63"/>
          <w:pgSz w:w="11907" w:h="16839"/>
          <w:pgMar w:top="1417" w:right="1417" w:bottom="1417" w:left="1417" w:header="708" w:footer="708" w:gutter="0"/>
          <w:cols w:space="708"/>
          <w:titlePg/>
          <w:docGrid w:linePitch="360"/>
        </w:sectPr>
      </w:pPr>
    </w:p>
    <w:p w:rsidR="00F86D35">
      <w:pPr>
        <w:pStyle w:val="Heading1"/>
      </w:pPr>
      <w:bookmarkStart w:id="20" w:name="_Toc256000016"/>
      <w:r>
        <w:rPr>
          <w:rFonts w:cstheme="minorBidi"/>
        </w:rPr>
        <w:t>Finanční plán</w:t>
      </w:r>
      <w:bookmarkEnd w:id="20"/>
    </w:p>
    <w:p w:rsidR="00F86D35">
      <w:pPr>
        <w:spacing w:line="240" w:lineRule="auto"/>
        <w:rPr>
          <w:rFonts w:eastAsia="Times New Roman" w:cs="Segoe UI"/>
          <w:b/>
          <w:bCs/>
          <w:iCs/>
          <w:sz w:val="24"/>
          <w:szCs w:val="28"/>
        </w:rPr>
      </w:pPr>
      <w:r>
        <w:rPr>
          <w:b/>
          <w:bCs/>
          <w:iCs/>
          <w:sz w:val="24"/>
          <w:szCs w:val="28"/>
        </w:rPr>
        <w:t>Finanční prostředky podle roku</w:t>
      </w:r>
    </w:p>
    <w:tbl>
      <w:tblPr>
        <w:tblW w:w="20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3"/>
        <w:gridCol w:w="1519"/>
        <w:gridCol w:w="1658"/>
        <w:gridCol w:w="1701"/>
        <w:gridCol w:w="1701"/>
        <w:gridCol w:w="1702"/>
        <w:gridCol w:w="1701"/>
        <w:gridCol w:w="1702"/>
        <w:gridCol w:w="1734"/>
        <w:gridCol w:w="1733"/>
        <w:gridCol w:w="1734"/>
        <w:gridCol w:w="1733"/>
        <w:gridCol w:w="1723"/>
      </w:tblGrid>
      <w:tr>
        <w:tblPrEx>
          <w:tblW w:w="20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567"/>
        </w:trPr>
        <w:tc>
          <w:tcPr>
            <w:tcW w:w="20994" w:type="dxa"/>
            <w:gridSpan w:val="13"/>
            <w:shd w:val="clear" w:color="auto" w:fill="3E1F65"/>
            <w:vAlign w:val="center"/>
          </w:tcPr>
          <w:p w:rsidR="00F86D35">
            <w:pPr>
              <w:spacing w:after="0" w:line="240" w:lineRule="auto"/>
              <w:jc w:val="left"/>
              <w:rPr>
                <w:rFonts w:cs="Segoe UI"/>
                <w:b/>
                <w:sz w:val="18"/>
                <w:szCs w:val="18"/>
              </w:rPr>
            </w:pPr>
            <w:r>
              <w:rPr>
                <w:rFonts w:cs="Segoe UI"/>
                <w:b/>
                <w:color w:val="FFFFFF" w:themeColor="background1"/>
                <w:sz w:val="18"/>
                <w:szCs w:val="18"/>
              </w:rPr>
              <w:t>Tabulka 10: Rozdělení alokace po letech (v eurech)</w:t>
            </w:r>
          </w:p>
        </w:tc>
      </w:tr>
      <w:tr>
        <w:tblPrEx>
          <w:tblW w:w="20994" w:type="dxa"/>
          <w:tblLook w:val="04A0"/>
        </w:tblPrEx>
        <w:trPr>
          <w:trHeight w:val="438"/>
        </w:trPr>
        <w:tc>
          <w:tcPr>
            <w:tcW w:w="2172" w:type="dxa"/>
            <w:gridSpan w:val="2"/>
            <w:vMerge w:val="restart"/>
            <w:shd w:val="clear" w:color="auto" w:fill="auto"/>
            <w:vAlign w:val="center"/>
          </w:tcPr>
          <w:p w:rsidR="00F86D35">
            <w:pPr>
              <w:spacing w:after="0" w:line="240" w:lineRule="auto"/>
              <w:jc w:val="center"/>
              <w:rPr>
                <w:rFonts w:cs="Segoe UI"/>
                <w:b/>
                <w:sz w:val="20"/>
                <w:szCs w:val="20"/>
              </w:rPr>
            </w:pPr>
            <w:r>
              <w:rPr>
                <w:rFonts w:cs="Segoe UI"/>
                <w:b/>
                <w:sz w:val="20"/>
                <w:szCs w:val="20"/>
              </w:rPr>
              <w:t>fond</w:t>
            </w:r>
          </w:p>
        </w:tc>
        <w:tc>
          <w:tcPr>
            <w:tcW w:w="1658" w:type="dxa"/>
            <w:vMerge w:val="restart"/>
            <w:vAlign w:val="center"/>
          </w:tcPr>
          <w:p w:rsidR="00F86D35">
            <w:pPr>
              <w:spacing w:after="0" w:line="240" w:lineRule="auto"/>
              <w:jc w:val="center"/>
              <w:rPr>
                <w:rFonts w:cs="Segoe UI"/>
                <w:b/>
                <w:sz w:val="18"/>
                <w:szCs w:val="18"/>
                <w:u w:val="single"/>
              </w:rPr>
            </w:pPr>
            <w:r>
              <w:rPr>
                <w:rFonts w:cs="Segoe UI"/>
                <w:b/>
                <w:sz w:val="18"/>
                <w:szCs w:val="18"/>
              </w:rPr>
              <w:t>kategorie regionu</w:t>
            </w:r>
          </w:p>
        </w:tc>
        <w:tc>
          <w:tcPr>
            <w:tcW w:w="1701" w:type="dxa"/>
            <w:vMerge w:val="restart"/>
            <w:shd w:val="clear" w:color="auto" w:fill="auto"/>
            <w:vAlign w:val="center"/>
          </w:tcPr>
          <w:p w:rsidR="00F86D35">
            <w:pPr>
              <w:spacing w:after="0" w:line="240" w:lineRule="auto"/>
              <w:jc w:val="center"/>
              <w:rPr>
                <w:rFonts w:cs="Segoe UI"/>
                <w:b/>
                <w:sz w:val="18"/>
                <w:szCs w:val="18"/>
              </w:rPr>
            </w:pPr>
            <w:r>
              <w:rPr>
                <w:rFonts w:cs="Segoe UI"/>
                <w:b/>
                <w:sz w:val="18"/>
                <w:szCs w:val="18"/>
              </w:rPr>
              <w:t>2021</w:t>
            </w:r>
          </w:p>
        </w:tc>
        <w:tc>
          <w:tcPr>
            <w:tcW w:w="1701" w:type="dxa"/>
            <w:vMerge w:val="restart"/>
            <w:shd w:val="clear" w:color="auto" w:fill="auto"/>
            <w:vAlign w:val="center"/>
          </w:tcPr>
          <w:p w:rsidR="00F86D35">
            <w:pPr>
              <w:spacing w:after="0" w:line="240" w:lineRule="auto"/>
              <w:jc w:val="center"/>
              <w:rPr>
                <w:rFonts w:cs="Segoe UI"/>
                <w:b/>
                <w:sz w:val="18"/>
                <w:szCs w:val="18"/>
              </w:rPr>
            </w:pPr>
            <w:r>
              <w:rPr>
                <w:rFonts w:cs="Segoe UI"/>
                <w:b/>
                <w:sz w:val="18"/>
                <w:szCs w:val="18"/>
              </w:rPr>
              <w:t>2022</w:t>
            </w:r>
          </w:p>
        </w:tc>
        <w:tc>
          <w:tcPr>
            <w:tcW w:w="1702" w:type="dxa"/>
            <w:vMerge w:val="restart"/>
            <w:shd w:val="clear" w:color="auto" w:fill="auto"/>
            <w:vAlign w:val="center"/>
          </w:tcPr>
          <w:p w:rsidR="00F86D35">
            <w:pPr>
              <w:spacing w:after="0" w:line="240" w:lineRule="auto"/>
              <w:jc w:val="center"/>
              <w:rPr>
                <w:rFonts w:cs="Segoe UI"/>
                <w:b/>
                <w:sz w:val="18"/>
                <w:szCs w:val="18"/>
              </w:rPr>
            </w:pPr>
            <w:r>
              <w:rPr>
                <w:rFonts w:cs="Segoe UI"/>
                <w:b/>
                <w:sz w:val="18"/>
                <w:szCs w:val="18"/>
              </w:rPr>
              <w:t>2023</w:t>
            </w:r>
          </w:p>
        </w:tc>
        <w:tc>
          <w:tcPr>
            <w:tcW w:w="1701" w:type="dxa"/>
            <w:vMerge w:val="restart"/>
            <w:shd w:val="clear" w:color="auto" w:fill="auto"/>
            <w:vAlign w:val="center"/>
          </w:tcPr>
          <w:p w:rsidR="00F86D35">
            <w:pPr>
              <w:spacing w:after="0" w:line="240" w:lineRule="auto"/>
              <w:jc w:val="center"/>
              <w:rPr>
                <w:rFonts w:cs="Segoe UI"/>
                <w:b/>
                <w:sz w:val="18"/>
                <w:szCs w:val="18"/>
              </w:rPr>
            </w:pPr>
            <w:r>
              <w:rPr>
                <w:rFonts w:cs="Segoe UI"/>
                <w:b/>
                <w:sz w:val="18"/>
                <w:szCs w:val="18"/>
              </w:rPr>
              <w:t>2024</w:t>
            </w:r>
          </w:p>
        </w:tc>
        <w:tc>
          <w:tcPr>
            <w:tcW w:w="1702" w:type="dxa"/>
            <w:vMerge w:val="restart"/>
            <w:shd w:val="clear" w:color="auto" w:fill="auto"/>
            <w:vAlign w:val="center"/>
          </w:tcPr>
          <w:p w:rsidR="00F86D35">
            <w:pPr>
              <w:spacing w:after="0" w:line="240" w:lineRule="auto"/>
              <w:jc w:val="center"/>
              <w:rPr>
                <w:rFonts w:cs="Segoe UI"/>
                <w:b/>
                <w:sz w:val="18"/>
                <w:szCs w:val="18"/>
              </w:rPr>
            </w:pPr>
            <w:r>
              <w:rPr>
                <w:rFonts w:cs="Segoe UI"/>
                <w:b/>
                <w:sz w:val="18"/>
                <w:szCs w:val="18"/>
              </w:rPr>
              <w:t>2025</w:t>
            </w:r>
          </w:p>
        </w:tc>
        <w:tc>
          <w:tcPr>
            <w:tcW w:w="3467" w:type="dxa"/>
            <w:gridSpan w:val="2"/>
            <w:vAlign w:val="center"/>
          </w:tcPr>
          <w:p w:rsidR="00F86D35">
            <w:pPr>
              <w:spacing w:after="0" w:line="240" w:lineRule="auto"/>
              <w:jc w:val="center"/>
              <w:rPr>
                <w:rFonts w:cs="Segoe UI"/>
                <w:b/>
                <w:sz w:val="18"/>
                <w:szCs w:val="18"/>
              </w:rPr>
            </w:pPr>
            <w:r>
              <w:rPr>
                <w:rFonts w:cs="Segoe UI"/>
                <w:b/>
                <w:sz w:val="18"/>
                <w:szCs w:val="18"/>
              </w:rPr>
              <w:t>2026</w:t>
            </w:r>
          </w:p>
        </w:tc>
        <w:tc>
          <w:tcPr>
            <w:tcW w:w="3467" w:type="dxa"/>
            <w:gridSpan w:val="2"/>
            <w:vAlign w:val="center"/>
          </w:tcPr>
          <w:p w:rsidR="00F86D35">
            <w:pPr>
              <w:spacing w:after="0" w:line="240" w:lineRule="auto"/>
              <w:jc w:val="center"/>
              <w:rPr>
                <w:rFonts w:cs="Segoe UI"/>
                <w:b/>
                <w:sz w:val="18"/>
                <w:szCs w:val="18"/>
              </w:rPr>
            </w:pPr>
            <w:r>
              <w:rPr>
                <w:rFonts w:cs="Segoe UI"/>
                <w:b/>
                <w:sz w:val="18"/>
                <w:szCs w:val="18"/>
              </w:rPr>
              <w:t>2027</w:t>
            </w:r>
          </w:p>
        </w:tc>
        <w:tc>
          <w:tcPr>
            <w:tcW w:w="1723" w:type="dxa"/>
            <w:vMerge w:val="restart"/>
            <w:shd w:val="clear" w:color="auto" w:fill="auto"/>
            <w:vAlign w:val="center"/>
          </w:tcPr>
          <w:p w:rsidR="00F86D35">
            <w:pPr>
              <w:spacing w:after="0" w:line="240" w:lineRule="auto"/>
              <w:jc w:val="center"/>
              <w:rPr>
                <w:rFonts w:cs="Segoe UI"/>
                <w:b/>
                <w:sz w:val="18"/>
                <w:szCs w:val="18"/>
              </w:rPr>
            </w:pPr>
            <w:r>
              <w:rPr>
                <w:rFonts w:cs="Segoe UI"/>
                <w:b/>
                <w:sz w:val="18"/>
                <w:szCs w:val="18"/>
              </w:rPr>
              <w:t>celkem</w:t>
            </w:r>
          </w:p>
        </w:tc>
      </w:tr>
      <w:tr>
        <w:tblPrEx>
          <w:tblW w:w="20994" w:type="dxa"/>
          <w:tblLook w:val="04A0"/>
        </w:tblPrEx>
        <w:trPr>
          <w:trHeight w:val="505"/>
        </w:trPr>
        <w:tc>
          <w:tcPr>
            <w:tcW w:w="2172" w:type="dxa"/>
            <w:gridSpan w:val="2"/>
            <w:vMerge/>
            <w:shd w:val="clear" w:color="auto" w:fill="auto"/>
          </w:tcPr>
          <w:p w:rsidR="00F86D35">
            <w:pPr>
              <w:spacing w:after="0" w:line="240" w:lineRule="auto"/>
              <w:rPr>
                <w:rFonts w:cs="Segoe UI"/>
                <w:sz w:val="20"/>
                <w:szCs w:val="20"/>
              </w:rPr>
            </w:pPr>
          </w:p>
        </w:tc>
        <w:tc>
          <w:tcPr>
            <w:tcW w:w="1658" w:type="dxa"/>
            <w:vMerge/>
          </w:tcPr>
          <w:p w:rsidR="00F86D35">
            <w:pPr>
              <w:spacing w:after="0" w:line="240" w:lineRule="auto"/>
              <w:rPr>
                <w:rFonts w:cs="Segoe UI"/>
                <w:sz w:val="18"/>
                <w:szCs w:val="18"/>
              </w:rPr>
            </w:pPr>
          </w:p>
        </w:tc>
        <w:tc>
          <w:tcPr>
            <w:tcW w:w="1701" w:type="dxa"/>
            <w:vMerge/>
            <w:shd w:val="clear" w:color="auto" w:fill="auto"/>
          </w:tcPr>
          <w:p w:rsidR="00F86D35">
            <w:pPr>
              <w:spacing w:after="0" w:line="240" w:lineRule="auto"/>
              <w:rPr>
                <w:rFonts w:cs="Segoe UI"/>
                <w:sz w:val="18"/>
                <w:szCs w:val="18"/>
              </w:rPr>
            </w:pPr>
          </w:p>
        </w:tc>
        <w:tc>
          <w:tcPr>
            <w:tcW w:w="1701" w:type="dxa"/>
            <w:vMerge/>
            <w:shd w:val="clear" w:color="auto" w:fill="auto"/>
          </w:tcPr>
          <w:p w:rsidR="00F86D35">
            <w:pPr>
              <w:spacing w:after="0" w:line="240" w:lineRule="auto"/>
              <w:rPr>
                <w:rFonts w:cs="Segoe UI"/>
                <w:sz w:val="18"/>
                <w:szCs w:val="18"/>
              </w:rPr>
            </w:pPr>
          </w:p>
        </w:tc>
        <w:tc>
          <w:tcPr>
            <w:tcW w:w="1702" w:type="dxa"/>
            <w:vMerge/>
            <w:shd w:val="clear" w:color="auto" w:fill="auto"/>
          </w:tcPr>
          <w:p w:rsidR="00F86D35">
            <w:pPr>
              <w:spacing w:after="0" w:line="240" w:lineRule="auto"/>
              <w:rPr>
                <w:rFonts w:cs="Segoe UI"/>
                <w:sz w:val="18"/>
                <w:szCs w:val="18"/>
              </w:rPr>
            </w:pPr>
          </w:p>
        </w:tc>
        <w:tc>
          <w:tcPr>
            <w:tcW w:w="1701" w:type="dxa"/>
            <w:vMerge/>
            <w:shd w:val="clear" w:color="auto" w:fill="auto"/>
          </w:tcPr>
          <w:p w:rsidR="00F86D35">
            <w:pPr>
              <w:spacing w:after="0" w:line="240" w:lineRule="auto"/>
              <w:rPr>
                <w:rFonts w:cs="Segoe UI"/>
                <w:sz w:val="18"/>
                <w:szCs w:val="18"/>
              </w:rPr>
            </w:pPr>
          </w:p>
        </w:tc>
        <w:tc>
          <w:tcPr>
            <w:tcW w:w="1702" w:type="dxa"/>
            <w:vMerge/>
            <w:shd w:val="clear" w:color="auto" w:fill="auto"/>
          </w:tcPr>
          <w:p w:rsidR="00F86D35">
            <w:pPr>
              <w:spacing w:after="0" w:line="240" w:lineRule="auto"/>
              <w:rPr>
                <w:rFonts w:cs="Segoe UI"/>
                <w:sz w:val="18"/>
                <w:szCs w:val="18"/>
              </w:rPr>
            </w:pPr>
          </w:p>
        </w:tc>
        <w:tc>
          <w:tcPr>
            <w:tcW w:w="1734" w:type="dxa"/>
            <w:vAlign w:val="center"/>
          </w:tcPr>
          <w:p w:rsidR="00F86D35">
            <w:pPr>
              <w:spacing w:after="0" w:line="240" w:lineRule="auto"/>
              <w:jc w:val="center"/>
              <w:rPr>
                <w:rFonts w:cs="Segoe UI"/>
                <w:bCs/>
                <w:iCs/>
                <w:sz w:val="18"/>
                <w:szCs w:val="18"/>
              </w:rPr>
            </w:pPr>
            <w:r>
              <w:rPr>
                <w:rFonts w:cs="Segoe UI"/>
                <w:bCs/>
                <w:iCs/>
                <w:sz w:val="18"/>
                <w:szCs w:val="18"/>
              </w:rPr>
              <w:t xml:space="preserve">alokace bez </w:t>
            </w:r>
            <w:r>
              <w:rPr>
                <w:sz w:val="18"/>
                <w:szCs w:val="18"/>
              </w:rPr>
              <w:t>částky pro účely flexibility</w:t>
            </w:r>
          </w:p>
        </w:tc>
        <w:tc>
          <w:tcPr>
            <w:tcW w:w="1733" w:type="dxa"/>
            <w:vAlign w:val="center"/>
          </w:tcPr>
          <w:p w:rsidR="00F86D35">
            <w:pPr>
              <w:spacing w:after="0" w:line="240" w:lineRule="auto"/>
              <w:jc w:val="center"/>
              <w:rPr>
                <w:rFonts w:cs="Segoe UI"/>
                <w:bCs/>
                <w:i/>
                <w:sz w:val="18"/>
                <w:szCs w:val="18"/>
              </w:rPr>
            </w:pPr>
            <w:r>
              <w:rPr>
                <w:rFonts w:cs="Segoe UI"/>
                <w:bCs/>
                <w:i/>
                <w:sz w:val="18"/>
                <w:szCs w:val="18"/>
              </w:rPr>
              <w:t>částka pro účely flexibility</w:t>
            </w:r>
          </w:p>
        </w:tc>
        <w:tc>
          <w:tcPr>
            <w:tcW w:w="1734" w:type="dxa"/>
            <w:vAlign w:val="center"/>
          </w:tcPr>
          <w:p w:rsidR="00F86D35">
            <w:pPr>
              <w:spacing w:after="0" w:line="240" w:lineRule="auto"/>
              <w:jc w:val="center"/>
              <w:rPr>
                <w:rFonts w:cs="Segoe UI"/>
                <w:bCs/>
                <w:iCs/>
                <w:sz w:val="18"/>
                <w:szCs w:val="18"/>
              </w:rPr>
            </w:pPr>
            <w:r>
              <w:rPr>
                <w:rFonts w:cs="Segoe UI"/>
                <w:bCs/>
                <w:iCs/>
                <w:sz w:val="18"/>
                <w:szCs w:val="18"/>
              </w:rPr>
              <w:t>alokace bez částky pro účely flexibility</w:t>
            </w:r>
          </w:p>
        </w:tc>
        <w:tc>
          <w:tcPr>
            <w:tcW w:w="1733" w:type="dxa"/>
            <w:vAlign w:val="center"/>
          </w:tcPr>
          <w:p w:rsidR="00F86D35">
            <w:pPr>
              <w:spacing w:after="0" w:line="240" w:lineRule="auto"/>
              <w:jc w:val="center"/>
              <w:rPr>
                <w:rFonts w:cs="Segoe UI"/>
                <w:bCs/>
                <w:i/>
                <w:sz w:val="18"/>
                <w:szCs w:val="18"/>
              </w:rPr>
            </w:pPr>
            <w:r>
              <w:rPr>
                <w:rFonts w:cs="Segoe UI"/>
                <w:bCs/>
                <w:i/>
                <w:sz w:val="18"/>
                <w:szCs w:val="18"/>
              </w:rPr>
              <w:t>částka pro účely flexibility</w:t>
            </w:r>
          </w:p>
        </w:tc>
        <w:tc>
          <w:tcPr>
            <w:tcW w:w="1723" w:type="dxa"/>
            <w:vMerge/>
            <w:shd w:val="clear" w:color="auto" w:fill="auto"/>
          </w:tcPr>
          <w:p w:rsidR="00F86D35">
            <w:pPr>
              <w:spacing w:after="0" w:line="240" w:lineRule="auto"/>
              <w:rPr>
                <w:rFonts w:cs="Segoe UI"/>
                <w:sz w:val="18"/>
                <w:szCs w:val="18"/>
              </w:rPr>
            </w:pPr>
          </w:p>
        </w:tc>
      </w:tr>
      <w:tr>
        <w:tblPrEx>
          <w:tblW w:w="20994" w:type="dxa"/>
          <w:tblLook w:val="04A0"/>
        </w:tblPrEx>
        <w:trPr>
          <w:trHeight w:val="567"/>
        </w:trPr>
        <w:tc>
          <w:tcPr>
            <w:tcW w:w="653" w:type="dxa"/>
            <w:vMerge w:val="restart"/>
            <w:shd w:val="clear" w:color="auto" w:fill="auto"/>
            <w:vAlign w:val="center"/>
          </w:tcPr>
          <w:p w:rsidR="00F86D35">
            <w:pPr>
              <w:spacing w:after="0" w:line="240" w:lineRule="auto"/>
              <w:jc w:val="left"/>
              <w:rPr>
                <w:rFonts w:cs="Segoe UI"/>
                <w:sz w:val="20"/>
                <w:szCs w:val="20"/>
              </w:rPr>
            </w:pPr>
            <w:r>
              <w:rPr>
                <w:rFonts w:cs="Segoe UI"/>
                <w:sz w:val="20"/>
                <w:szCs w:val="20"/>
              </w:rPr>
              <w:t>FST</w:t>
            </w:r>
          </w:p>
        </w:tc>
        <w:tc>
          <w:tcPr>
            <w:tcW w:w="1519" w:type="dxa"/>
            <w:shd w:val="clear" w:color="auto" w:fill="auto"/>
            <w:vAlign w:val="center"/>
          </w:tcPr>
          <w:p w:rsidR="00F86D35">
            <w:pPr>
              <w:spacing w:after="0" w:line="240" w:lineRule="auto"/>
              <w:jc w:val="left"/>
              <w:rPr>
                <w:rFonts w:cs="Segoe UI"/>
                <w:sz w:val="20"/>
                <w:szCs w:val="20"/>
              </w:rPr>
            </w:pPr>
            <w:r>
              <w:rPr>
                <w:rFonts w:cs="Segoe UI"/>
                <w:sz w:val="20"/>
                <w:szCs w:val="20"/>
              </w:rPr>
              <w:t xml:space="preserve">Čl. 3 </w:t>
            </w:r>
          </w:p>
        </w:tc>
        <w:tc>
          <w:tcPr>
            <w:tcW w:w="1658" w:type="dxa"/>
            <w:vAlign w:val="center"/>
          </w:tcPr>
          <w:p w:rsidR="00F86D35">
            <w:pPr>
              <w:spacing w:after="0" w:line="240" w:lineRule="auto"/>
              <w:jc w:val="left"/>
              <w:rPr>
                <w:rFonts w:cs="Segoe UI"/>
                <w:sz w:val="18"/>
                <w:szCs w:val="18"/>
              </w:rPr>
            </w:pPr>
            <w:r>
              <w:rPr>
                <w:rFonts w:cs="Segoe UI"/>
                <w:sz w:val="18"/>
                <w:szCs w:val="18"/>
              </w:rPr>
              <w:t>méně rozvinuté</w:t>
            </w:r>
          </w:p>
        </w:tc>
        <w:tc>
          <w:tcPr>
            <w:tcW w:w="1701" w:type="dxa"/>
            <w:shd w:val="clear" w:color="auto" w:fill="auto"/>
            <w:vAlign w:val="center"/>
          </w:tcPr>
          <w:p w:rsidR="00F86D35">
            <w:pPr>
              <w:spacing w:after="0" w:line="240" w:lineRule="auto"/>
              <w:jc w:val="right"/>
              <w:rPr>
                <w:rFonts w:cs="Segoe UI"/>
                <w:sz w:val="18"/>
                <w:szCs w:val="18"/>
              </w:rPr>
            </w:pPr>
            <w:r>
              <w:rPr>
                <w:rFonts w:cs="Segoe UI"/>
                <w:sz w:val="18"/>
                <w:szCs w:val="18"/>
              </w:rPr>
              <w:t>0</w:t>
            </w:r>
          </w:p>
        </w:tc>
        <w:tc>
          <w:tcPr>
            <w:tcW w:w="1701" w:type="dxa"/>
            <w:shd w:val="clear" w:color="auto" w:fill="auto"/>
            <w:vAlign w:val="center"/>
          </w:tcPr>
          <w:p w:rsidR="00F86D35">
            <w:pPr>
              <w:spacing w:after="0" w:line="240" w:lineRule="auto"/>
              <w:jc w:val="right"/>
              <w:rPr>
                <w:rFonts w:cs="Segoe UI"/>
                <w:sz w:val="18"/>
                <w:szCs w:val="18"/>
              </w:rPr>
            </w:pPr>
            <w:r>
              <w:rPr>
                <w:rFonts w:cs="Segoe UI"/>
                <w:sz w:val="18"/>
                <w:szCs w:val="18"/>
              </w:rPr>
              <w:t>122 786 956</w:t>
            </w:r>
          </w:p>
        </w:tc>
        <w:tc>
          <w:tcPr>
            <w:tcW w:w="1702" w:type="dxa"/>
            <w:shd w:val="clear" w:color="auto" w:fill="auto"/>
            <w:vAlign w:val="center"/>
          </w:tcPr>
          <w:p w:rsidR="00F86D35">
            <w:pPr>
              <w:spacing w:after="0" w:line="240" w:lineRule="auto"/>
              <w:jc w:val="right"/>
              <w:rPr>
                <w:rFonts w:cs="Segoe UI"/>
                <w:sz w:val="18"/>
                <w:szCs w:val="18"/>
              </w:rPr>
            </w:pPr>
            <w:r>
              <w:rPr>
                <w:rFonts w:cs="Segoe UI"/>
                <w:sz w:val="18"/>
                <w:szCs w:val="18"/>
              </w:rPr>
              <w:t>124 759 282</w:t>
            </w:r>
          </w:p>
        </w:tc>
        <w:tc>
          <w:tcPr>
            <w:tcW w:w="1701" w:type="dxa"/>
            <w:shd w:val="clear" w:color="auto" w:fill="auto"/>
            <w:vAlign w:val="center"/>
          </w:tcPr>
          <w:p w:rsidR="00F86D35">
            <w:pPr>
              <w:spacing w:after="0" w:line="240" w:lineRule="auto"/>
              <w:jc w:val="right"/>
              <w:rPr>
                <w:rFonts w:cs="Segoe UI"/>
                <w:sz w:val="18"/>
                <w:szCs w:val="18"/>
              </w:rPr>
            </w:pPr>
            <w:r>
              <w:rPr>
                <w:rFonts w:cs="Segoe UI"/>
                <w:sz w:val="18"/>
                <w:szCs w:val="18"/>
              </w:rPr>
              <w:t>126 771 054</w:t>
            </w:r>
          </w:p>
        </w:tc>
        <w:tc>
          <w:tcPr>
            <w:tcW w:w="1702" w:type="dxa"/>
            <w:shd w:val="clear" w:color="auto" w:fill="auto"/>
            <w:vAlign w:val="center"/>
          </w:tcPr>
          <w:p w:rsidR="00F86D35">
            <w:pPr>
              <w:spacing w:after="0" w:line="240" w:lineRule="auto"/>
              <w:jc w:val="right"/>
              <w:rPr>
                <w:rFonts w:cs="Segoe UI"/>
                <w:sz w:val="18"/>
                <w:szCs w:val="18"/>
              </w:rPr>
            </w:pPr>
            <w:r>
              <w:rPr>
                <w:rFonts w:cs="Segoe UI"/>
                <w:sz w:val="18"/>
                <w:szCs w:val="18"/>
              </w:rPr>
              <w:t>128 823 060</w:t>
            </w:r>
          </w:p>
        </w:tc>
        <w:tc>
          <w:tcPr>
            <w:tcW w:w="1734" w:type="dxa"/>
            <w:shd w:val="clear" w:color="auto" w:fill="auto"/>
            <w:vAlign w:val="center"/>
          </w:tcPr>
          <w:p w:rsidR="00F86D35">
            <w:pPr>
              <w:spacing w:after="0" w:line="240" w:lineRule="auto"/>
              <w:jc w:val="right"/>
              <w:rPr>
                <w:rFonts w:cs="Segoe UI"/>
                <w:sz w:val="18"/>
                <w:szCs w:val="18"/>
              </w:rPr>
            </w:pPr>
            <w:r>
              <w:rPr>
                <w:rFonts w:cs="Segoe UI"/>
                <w:sz w:val="18"/>
                <w:szCs w:val="18"/>
              </w:rPr>
              <w:t>53 372 724</w:t>
            </w:r>
          </w:p>
        </w:tc>
        <w:tc>
          <w:tcPr>
            <w:tcW w:w="1733" w:type="dxa"/>
            <w:shd w:val="clear" w:color="auto" w:fill="auto"/>
            <w:vAlign w:val="center"/>
          </w:tcPr>
          <w:p w:rsidR="00F86D35">
            <w:pPr>
              <w:spacing w:after="0" w:line="240" w:lineRule="auto"/>
              <w:jc w:val="right"/>
              <w:rPr>
                <w:rFonts w:cs="Segoe UI"/>
                <w:sz w:val="18"/>
                <w:szCs w:val="18"/>
              </w:rPr>
            </w:pPr>
            <w:r>
              <w:rPr>
                <w:rFonts w:cs="Segoe UI"/>
                <w:sz w:val="18"/>
                <w:szCs w:val="18"/>
              </w:rPr>
              <w:t>53 372 725</w:t>
            </w:r>
          </w:p>
        </w:tc>
        <w:tc>
          <w:tcPr>
            <w:tcW w:w="1734" w:type="dxa"/>
            <w:shd w:val="clear" w:color="auto" w:fill="auto"/>
            <w:vAlign w:val="center"/>
          </w:tcPr>
          <w:p w:rsidR="00F86D35">
            <w:pPr>
              <w:spacing w:after="0" w:line="240" w:lineRule="auto"/>
              <w:jc w:val="right"/>
              <w:rPr>
                <w:rFonts w:cs="Segoe UI"/>
                <w:color w:val="000000"/>
                <w:sz w:val="18"/>
                <w:szCs w:val="18"/>
              </w:rPr>
            </w:pPr>
            <w:r>
              <w:rPr>
                <w:rFonts w:cs="Segoe UI"/>
                <w:sz w:val="18"/>
                <w:szCs w:val="18"/>
              </w:rPr>
              <w:t>54 440 179</w:t>
            </w:r>
          </w:p>
        </w:tc>
        <w:tc>
          <w:tcPr>
            <w:tcW w:w="1733" w:type="dxa"/>
            <w:shd w:val="clear" w:color="auto" w:fill="auto"/>
            <w:vAlign w:val="center"/>
          </w:tcPr>
          <w:p w:rsidR="00F86D35">
            <w:pPr>
              <w:spacing w:after="0" w:line="240" w:lineRule="auto"/>
              <w:jc w:val="right"/>
              <w:rPr>
                <w:rFonts w:cs="Segoe UI"/>
                <w:sz w:val="18"/>
                <w:szCs w:val="18"/>
              </w:rPr>
            </w:pPr>
            <w:r>
              <w:rPr>
                <w:rFonts w:cs="Segoe UI"/>
                <w:sz w:val="18"/>
                <w:szCs w:val="18"/>
              </w:rPr>
              <w:t>54 440 179</w:t>
            </w:r>
          </w:p>
        </w:tc>
        <w:tc>
          <w:tcPr>
            <w:tcW w:w="1723" w:type="dxa"/>
            <w:shd w:val="clear" w:color="auto" w:fill="auto"/>
            <w:vAlign w:val="center"/>
          </w:tcPr>
          <w:p w:rsidR="00F86D35">
            <w:pPr>
              <w:spacing w:after="0" w:line="240" w:lineRule="auto"/>
              <w:jc w:val="right"/>
              <w:rPr>
                <w:rFonts w:cs="Segoe UI"/>
                <w:b/>
                <w:bCs/>
                <w:color w:val="000000"/>
                <w:sz w:val="18"/>
                <w:szCs w:val="18"/>
              </w:rPr>
            </w:pPr>
            <w:r>
              <w:rPr>
                <w:rFonts w:cs="Segoe UI"/>
                <w:b/>
                <w:bCs/>
                <w:sz w:val="18"/>
                <w:szCs w:val="18"/>
              </w:rPr>
              <w:t>718 766 159</w:t>
            </w:r>
          </w:p>
        </w:tc>
      </w:tr>
      <w:tr>
        <w:tblPrEx>
          <w:tblW w:w="20994" w:type="dxa"/>
          <w:tblLook w:val="04A0"/>
        </w:tblPrEx>
        <w:trPr>
          <w:trHeight w:val="567"/>
        </w:trPr>
        <w:tc>
          <w:tcPr>
            <w:tcW w:w="653" w:type="dxa"/>
            <w:vMerge/>
            <w:shd w:val="clear" w:color="auto" w:fill="auto"/>
            <w:vAlign w:val="center"/>
          </w:tcPr>
          <w:p w:rsidR="00F86D35">
            <w:pPr>
              <w:spacing w:after="0" w:line="240" w:lineRule="auto"/>
              <w:jc w:val="left"/>
              <w:rPr>
                <w:rFonts w:cs="Segoe UI"/>
                <w:strike/>
                <w:sz w:val="20"/>
                <w:szCs w:val="20"/>
              </w:rPr>
            </w:pPr>
          </w:p>
        </w:tc>
        <w:tc>
          <w:tcPr>
            <w:tcW w:w="1519" w:type="dxa"/>
            <w:shd w:val="clear" w:color="auto" w:fill="auto"/>
            <w:vAlign w:val="center"/>
          </w:tcPr>
          <w:p w:rsidR="00F86D35">
            <w:pPr>
              <w:spacing w:after="0" w:line="240" w:lineRule="auto"/>
              <w:jc w:val="left"/>
              <w:rPr>
                <w:rFonts w:cs="Segoe UI"/>
                <w:strike/>
                <w:sz w:val="20"/>
                <w:szCs w:val="20"/>
              </w:rPr>
            </w:pPr>
            <w:r>
              <w:rPr>
                <w:rFonts w:cs="Segoe UI"/>
                <w:sz w:val="20"/>
                <w:szCs w:val="20"/>
              </w:rPr>
              <w:t xml:space="preserve">Čl. 4 </w:t>
            </w:r>
          </w:p>
        </w:tc>
        <w:tc>
          <w:tcPr>
            <w:tcW w:w="1658" w:type="dxa"/>
            <w:vAlign w:val="center"/>
          </w:tcPr>
          <w:p w:rsidR="00F86D35">
            <w:pPr>
              <w:spacing w:after="0" w:line="240" w:lineRule="auto"/>
              <w:jc w:val="left"/>
              <w:rPr>
                <w:rFonts w:cs="Segoe UI"/>
                <w:sz w:val="18"/>
                <w:szCs w:val="18"/>
              </w:rPr>
            </w:pPr>
            <w:r>
              <w:rPr>
                <w:rFonts w:cs="Segoe UI"/>
                <w:sz w:val="18"/>
                <w:szCs w:val="18"/>
              </w:rPr>
              <w:t>méně rozvinuté</w:t>
            </w:r>
          </w:p>
        </w:tc>
        <w:tc>
          <w:tcPr>
            <w:tcW w:w="1701" w:type="dxa"/>
            <w:shd w:val="clear" w:color="auto" w:fill="auto"/>
            <w:vAlign w:val="center"/>
          </w:tcPr>
          <w:p w:rsidR="00F86D35">
            <w:pPr>
              <w:spacing w:after="0" w:line="240" w:lineRule="auto"/>
              <w:jc w:val="right"/>
              <w:rPr>
                <w:rFonts w:cs="Segoe UI"/>
                <w:sz w:val="18"/>
                <w:szCs w:val="18"/>
              </w:rPr>
            </w:pPr>
            <w:r>
              <w:rPr>
                <w:rFonts w:cs="Segoe UI"/>
                <w:sz w:val="18"/>
                <w:szCs w:val="18"/>
              </w:rPr>
              <w:t>0</w:t>
            </w:r>
          </w:p>
        </w:tc>
        <w:tc>
          <w:tcPr>
            <w:tcW w:w="1701" w:type="dxa"/>
            <w:shd w:val="clear" w:color="auto" w:fill="auto"/>
            <w:vAlign w:val="center"/>
          </w:tcPr>
          <w:p w:rsidR="00F86D35">
            <w:pPr>
              <w:spacing w:after="0" w:line="240" w:lineRule="auto"/>
              <w:jc w:val="right"/>
              <w:rPr>
                <w:rFonts w:cs="Segoe UI"/>
                <w:sz w:val="18"/>
                <w:szCs w:val="18"/>
              </w:rPr>
            </w:pPr>
            <w:r>
              <w:rPr>
                <w:rFonts w:cs="Segoe UI"/>
                <w:sz w:val="18"/>
                <w:szCs w:val="18"/>
              </w:rPr>
              <w:t>457 687 013</w:t>
            </w:r>
          </w:p>
        </w:tc>
        <w:tc>
          <w:tcPr>
            <w:tcW w:w="1702" w:type="dxa"/>
            <w:shd w:val="clear" w:color="auto" w:fill="auto"/>
            <w:vAlign w:val="center"/>
          </w:tcPr>
          <w:p w:rsidR="00F86D35">
            <w:pPr>
              <w:spacing w:after="0" w:line="240" w:lineRule="auto"/>
              <w:jc w:val="right"/>
              <w:rPr>
                <w:rFonts w:cs="Segoe UI"/>
                <w:sz w:val="18"/>
                <w:szCs w:val="18"/>
              </w:rPr>
            </w:pPr>
            <w:r>
              <w:rPr>
                <w:rFonts w:cs="Segoe UI"/>
                <w:sz w:val="18"/>
                <w:szCs w:val="18"/>
              </w:rPr>
              <w:t>465 038 836</w:t>
            </w:r>
          </w:p>
        </w:tc>
        <w:tc>
          <w:tcPr>
            <w:tcW w:w="1701" w:type="dxa"/>
            <w:shd w:val="clear" w:color="auto" w:fill="auto"/>
            <w:vAlign w:val="center"/>
          </w:tcPr>
          <w:p w:rsidR="00F86D35">
            <w:pPr>
              <w:spacing w:after="0" w:line="240" w:lineRule="auto"/>
              <w:jc w:val="right"/>
              <w:rPr>
                <w:rFonts w:cs="Segoe UI"/>
                <w:sz w:val="18"/>
                <w:szCs w:val="18"/>
              </w:rPr>
            </w:pPr>
            <w:r>
              <w:rPr>
                <w:rFonts w:cs="Segoe UI"/>
                <w:sz w:val="18"/>
                <w:szCs w:val="18"/>
              </w:rPr>
              <w:t>0</w:t>
            </w:r>
          </w:p>
        </w:tc>
        <w:tc>
          <w:tcPr>
            <w:tcW w:w="1702" w:type="dxa"/>
            <w:shd w:val="clear" w:color="auto" w:fill="auto"/>
            <w:vAlign w:val="center"/>
          </w:tcPr>
          <w:p w:rsidR="00F86D35">
            <w:pPr>
              <w:spacing w:after="0" w:line="240" w:lineRule="auto"/>
              <w:jc w:val="right"/>
              <w:rPr>
                <w:rFonts w:cs="Segoe UI"/>
                <w:sz w:val="18"/>
                <w:szCs w:val="18"/>
              </w:rPr>
            </w:pPr>
            <w:r>
              <w:rPr>
                <w:rFonts w:cs="Segoe UI"/>
                <w:sz w:val="18"/>
                <w:szCs w:val="18"/>
              </w:rPr>
              <w:t>0</w:t>
            </w:r>
          </w:p>
        </w:tc>
        <w:tc>
          <w:tcPr>
            <w:tcW w:w="1734" w:type="dxa"/>
            <w:shd w:val="clear" w:color="auto" w:fill="auto"/>
            <w:vAlign w:val="center"/>
          </w:tcPr>
          <w:p w:rsidR="00F86D35">
            <w:pPr>
              <w:spacing w:after="0" w:line="240" w:lineRule="auto"/>
              <w:jc w:val="right"/>
              <w:rPr>
                <w:rFonts w:cs="Segoe UI"/>
                <w:sz w:val="18"/>
                <w:szCs w:val="18"/>
              </w:rPr>
            </w:pPr>
            <w:r>
              <w:rPr>
                <w:rFonts w:cs="Segoe UI"/>
                <w:sz w:val="18"/>
                <w:szCs w:val="18"/>
              </w:rPr>
              <w:t>0</w:t>
            </w:r>
          </w:p>
        </w:tc>
        <w:tc>
          <w:tcPr>
            <w:tcW w:w="1733" w:type="dxa"/>
            <w:shd w:val="clear" w:color="auto" w:fill="auto"/>
            <w:vAlign w:val="center"/>
          </w:tcPr>
          <w:p w:rsidR="00F86D35">
            <w:pPr>
              <w:spacing w:after="0" w:line="240" w:lineRule="auto"/>
              <w:jc w:val="right"/>
              <w:rPr>
                <w:rFonts w:cs="Segoe UI"/>
                <w:sz w:val="18"/>
                <w:szCs w:val="18"/>
              </w:rPr>
            </w:pPr>
            <w:r>
              <w:rPr>
                <w:rFonts w:cs="Segoe UI"/>
                <w:sz w:val="18"/>
                <w:szCs w:val="18"/>
              </w:rPr>
              <w:t>0</w:t>
            </w:r>
          </w:p>
        </w:tc>
        <w:tc>
          <w:tcPr>
            <w:tcW w:w="1734" w:type="dxa"/>
            <w:shd w:val="clear" w:color="auto" w:fill="auto"/>
            <w:vAlign w:val="center"/>
          </w:tcPr>
          <w:p w:rsidR="00F86D35">
            <w:pPr>
              <w:spacing w:after="0" w:line="240" w:lineRule="auto"/>
              <w:jc w:val="right"/>
              <w:rPr>
                <w:rFonts w:cs="Segoe UI"/>
                <w:color w:val="000000"/>
                <w:sz w:val="18"/>
                <w:szCs w:val="18"/>
              </w:rPr>
            </w:pPr>
            <w:r>
              <w:rPr>
                <w:rFonts w:cs="Segoe UI"/>
                <w:sz w:val="18"/>
                <w:szCs w:val="18"/>
              </w:rPr>
              <w:t>0</w:t>
            </w:r>
          </w:p>
        </w:tc>
        <w:tc>
          <w:tcPr>
            <w:tcW w:w="1733" w:type="dxa"/>
            <w:shd w:val="clear" w:color="auto" w:fill="auto"/>
            <w:vAlign w:val="center"/>
          </w:tcPr>
          <w:p w:rsidR="00F86D35">
            <w:pPr>
              <w:spacing w:after="0" w:line="240" w:lineRule="auto"/>
              <w:jc w:val="right"/>
              <w:rPr>
                <w:rFonts w:cs="Segoe UI"/>
                <w:sz w:val="18"/>
                <w:szCs w:val="18"/>
              </w:rPr>
            </w:pPr>
            <w:r>
              <w:rPr>
                <w:rFonts w:cs="Segoe UI"/>
                <w:sz w:val="18"/>
                <w:szCs w:val="18"/>
              </w:rPr>
              <w:t>0</w:t>
            </w:r>
          </w:p>
        </w:tc>
        <w:tc>
          <w:tcPr>
            <w:tcW w:w="1723" w:type="dxa"/>
            <w:shd w:val="clear" w:color="auto" w:fill="auto"/>
            <w:vAlign w:val="center"/>
          </w:tcPr>
          <w:p w:rsidR="00F86D35">
            <w:pPr>
              <w:spacing w:after="0" w:line="240" w:lineRule="auto"/>
              <w:jc w:val="right"/>
              <w:rPr>
                <w:rFonts w:cs="Segoe UI"/>
                <w:b/>
                <w:bCs/>
                <w:color w:val="000000"/>
                <w:sz w:val="18"/>
                <w:szCs w:val="18"/>
              </w:rPr>
            </w:pPr>
            <w:r>
              <w:rPr>
                <w:rFonts w:cs="Segoe UI"/>
                <w:b/>
                <w:bCs/>
                <w:sz w:val="18"/>
                <w:szCs w:val="18"/>
              </w:rPr>
              <w:t>922 725 849</w:t>
            </w:r>
          </w:p>
        </w:tc>
      </w:tr>
      <w:tr>
        <w:tblPrEx>
          <w:tblW w:w="20994" w:type="dxa"/>
          <w:tblLook w:val="04A0"/>
        </w:tblPrEx>
        <w:trPr>
          <w:trHeight w:val="567"/>
        </w:trPr>
        <w:tc>
          <w:tcPr>
            <w:tcW w:w="3830" w:type="dxa"/>
            <w:gridSpan w:val="3"/>
            <w:shd w:val="clear" w:color="auto" w:fill="auto"/>
            <w:vAlign w:val="center"/>
          </w:tcPr>
          <w:p w:rsidR="00F86D35">
            <w:pPr>
              <w:spacing w:after="0" w:line="240" w:lineRule="auto"/>
              <w:jc w:val="left"/>
              <w:rPr>
                <w:rFonts w:cs="Segoe UI"/>
                <w:b/>
                <w:sz w:val="18"/>
                <w:szCs w:val="18"/>
                <w:u w:val="single"/>
              </w:rPr>
            </w:pPr>
            <w:r>
              <w:rPr>
                <w:rFonts w:cs="Segoe UI"/>
                <w:b/>
                <w:sz w:val="18"/>
                <w:szCs w:val="18"/>
              </w:rPr>
              <w:t>celkem</w:t>
            </w:r>
          </w:p>
        </w:tc>
        <w:tc>
          <w:tcPr>
            <w:tcW w:w="1701" w:type="dxa"/>
            <w:shd w:val="clear" w:color="auto" w:fill="auto"/>
            <w:vAlign w:val="center"/>
          </w:tcPr>
          <w:p w:rsidR="00F86D35">
            <w:pPr>
              <w:spacing w:after="0" w:line="240" w:lineRule="auto"/>
              <w:jc w:val="right"/>
              <w:rPr>
                <w:rFonts w:cs="Segoe UI"/>
                <w:b/>
                <w:bCs/>
                <w:sz w:val="18"/>
                <w:szCs w:val="18"/>
                <w:u w:val="single"/>
              </w:rPr>
            </w:pPr>
            <w:r>
              <w:rPr>
                <w:rFonts w:cs="Segoe UI"/>
                <w:b/>
                <w:bCs/>
                <w:sz w:val="18"/>
                <w:szCs w:val="18"/>
              </w:rPr>
              <w:t>0</w:t>
            </w:r>
          </w:p>
        </w:tc>
        <w:tc>
          <w:tcPr>
            <w:tcW w:w="1701" w:type="dxa"/>
            <w:shd w:val="clear" w:color="auto" w:fill="auto"/>
            <w:vAlign w:val="center"/>
          </w:tcPr>
          <w:p w:rsidR="00F86D35">
            <w:pPr>
              <w:spacing w:after="0" w:line="240" w:lineRule="auto"/>
              <w:jc w:val="right"/>
              <w:rPr>
                <w:rFonts w:cs="Segoe UI"/>
                <w:b/>
                <w:bCs/>
                <w:sz w:val="18"/>
                <w:szCs w:val="18"/>
                <w:u w:val="single"/>
              </w:rPr>
            </w:pPr>
            <w:r>
              <w:rPr>
                <w:rFonts w:cs="Segoe UI"/>
                <w:b/>
                <w:bCs/>
                <w:sz w:val="18"/>
                <w:szCs w:val="18"/>
              </w:rPr>
              <w:t>580 473 969</w:t>
            </w:r>
          </w:p>
        </w:tc>
        <w:tc>
          <w:tcPr>
            <w:tcW w:w="1702" w:type="dxa"/>
            <w:shd w:val="clear" w:color="auto" w:fill="auto"/>
            <w:vAlign w:val="center"/>
          </w:tcPr>
          <w:p w:rsidR="00F86D35">
            <w:pPr>
              <w:spacing w:after="0" w:line="240" w:lineRule="auto"/>
              <w:jc w:val="right"/>
              <w:rPr>
                <w:rFonts w:cs="Segoe UI"/>
                <w:b/>
                <w:bCs/>
                <w:sz w:val="18"/>
                <w:szCs w:val="18"/>
                <w:u w:val="single"/>
              </w:rPr>
            </w:pPr>
            <w:r>
              <w:rPr>
                <w:rFonts w:cs="Segoe UI"/>
                <w:b/>
                <w:bCs/>
                <w:sz w:val="18"/>
                <w:szCs w:val="18"/>
              </w:rPr>
              <w:t>589 798 118</w:t>
            </w:r>
          </w:p>
        </w:tc>
        <w:tc>
          <w:tcPr>
            <w:tcW w:w="1701" w:type="dxa"/>
            <w:shd w:val="clear" w:color="auto" w:fill="auto"/>
            <w:vAlign w:val="center"/>
          </w:tcPr>
          <w:p w:rsidR="00F86D35">
            <w:pPr>
              <w:spacing w:after="0" w:line="240" w:lineRule="auto"/>
              <w:jc w:val="right"/>
              <w:rPr>
                <w:rFonts w:cs="Segoe UI"/>
                <w:b/>
                <w:bCs/>
                <w:sz w:val="18"/>
                <w:szCs w:val="18"/>
                <w:u w:val="single"/>
              </w:rPr>
            </w:pPr>
            <w:r>
              <w:rPr>
                <w:rFonts w:cs="Segoe UI"/>
                <w:b/>
                <w:bCs/>
                <w:sz w:val="18"/>
                <w:szCs w:val="18"/>
              </w:rPr>
              <w:t>126 771 054</w:t>
            </w:r>
          </w:p>
        </w:tc>
        <w:tc>
          <w:tcPr>
            <w:tcW w:w="1702" w:type="dxa"/>
            <w:shd w:val="clear" w:color="auto" w:fill="auto"/>
            <w:vAlign w:val="center"/>
          </w:tcPr>
          <w:p w:rsidR="00F86D35">
            <w:pPr>
              <w:spacing w:after="0" w:line="240" w:lineRule="auto"/>
              <w:jc w:val="right"/>
              <w:rPr>
                <w:rFonts w:cs="Segoe UI"/>
                <w:b/>
                <w:bCs/>
                <w:sz w:val="18"/>
                <w:szCs w:val="18"/>
                <w:u w:val="single"/>
              </w:rPr>
            </w:pPr>
            <w:r>
              <w:rPr>
                <w:rFonts w:cs="Segoe UI"/>
                <w:b/>
                <w:bCs/>
                <w:sz w:val="18"/>
                <w:szCs w:val="18"/>
              </w:rPr>
              <w:t>128 823 060</w:t>
            </w:r>
          </w:p>
        </w:tc>
        <w:tc>
          <w:tcPr>
            <w:tcW w:w="1734" w:type="dxa"/>
            <w:shd w:val="clear" w:color="auto" w:fill="auto"/>
            <w:vAlign w:val="center"/>
          </w:tcPr>
          <w:p w:rsidR="00F86D35">
            <w:pPr>
              <w:spacing w:after="0" w:line="240" w:lineRule="auto"/>
              <w:jc w:val="right"/>
              <w:rPr>
                <w:rFonts w:cs="Segoe UI"/>
                <w:b/>
                <w:bCs/>
                <w:sz w:val="18"/>
                <w:szCs w:val="18"/>
              </w:rPr>
            </w:pPr>
            <w:r>
              <w:rPr>
                <w:rFonts w:cs="Segoe UI"/>
                <w:b/>
                <w:bCs/>
                <w:sz w:val="18"/>
                <w:szCs w:val="18"/>
              </w:rPr>
              <w:t>53 372 724</w:t>
            </w:r>
          </w:p>
        </w:tc>
        <w:tc>
          <w:tcPr>
            <w:tcW w:w="1733" w:type="dxa"/>
            <w:shd w:val="clear" w:color="auto" w:fill="auto"/>
            <w:vAlign w:val="center"/>
          </w:tcPr>
          <w:p w:rsidR="00F86D35">
            <w:pPr>
              <w:spacing w:after="0" w:line="240" w:lineRule="auto"/>
              <w:jc w:val="right"/>
              <w:rPr>
                <w:rFonts w:cs="Segoe UI"/>
                <w:b/>
                <w:bCs/>
                <w:sz w:val="18"/>
                <w:szCs w:val="18"/>
                <w:u w:val="single"/>
              </w:rPr>
            </w:pPr>
            <w:r>
              <w:rPr>
                <w:rFonts w:cs="Segoe UI"/>
                <w:b/>
                <w:bCs/>
                <w:sz w:val="18"/>
                <w:szCs w:val="18"/>
              </w:rPr>
              <w:t>53 372 725</w:t>
            </w:r>
          </w:p>
        </w:tc>
        <w:tc>
          <w:tcPr>
            <w:tcW w:w="1734" w:type="dxa"/>
            <w:shd w:val="clear" w:color="auto" w:fill="auto"/>
            <w:vAlign w:val="center"/>
          </w:tcPr>
          <w:p w:rsidR="00F86D35">
            <w:pPr>
              <w:spacing w:after="0" w:line="240" w:lineRule="auto"/>
              <w:jc w:val="right"/>
              <w:rPr>
                <w:rFonts w:cs="Segoe UI"/>
                <w:b/>
                <w:bCs/>
                <w:color w:val="000000"/>
                <w:sz w:val="18"/>
                <w:szCs w:val="18"/>
              </w:rPr>
            </w:pPr>
            <w:r>
              <w:rPr>
                <w:rFonts w:cs="Segoe UI"/>
                <w:b/>
                <w:bCs/>
                <w:sz w:val="18"/>
                <w:szCs w:val="18"/>
              </w:rPr>
              <w:t>54 440 179</w:t>
            </w:r>
          </w:p>
        </w:tc>
        <w:tc>
          <w:tcPr>
            <w:tcW w:w="1733" w:type="dxa"/>
            <w:shd w:val="clear" w:color="auto" w:fill="auto"/>
            <w:vAlign w:val="center"/>
          </w:tcPr>
          <w:p w:rsidR="00F86D35">
            <w:pPr>
              <w:spacing w:after="0" w:line="240" w:lineRule="auto"/>
              <w:jc w:val="right"/>
              <w:rPr>
                <w:rFonts w:cs="Segoe UI"/>
                <w:b/>
                <w:bCs/>
                <w:sz w:val="18"/>
                <w:szCs w:val="18"/>
                <w:u w:val="single"/>
              </w:rPr>
            </w:pPr>
            <w:r>
              <w:rPr>
                <w:rFonts w:cs="Segoe UI"/>
                <w:b/>
                <w:bCs/>
                <w:sz w:val="18"/>
                <w:szCs w:val="18"/>
              </w:rPr>
              <w:t>54 440 179</w:t>
            </w:r>
          </w:p>
        </w:tc>
        <w:tc>
          <w:tcPr>
            <w:tcW w:w="1723" w:type="dxa"/>
            <w:shd w:val="clear" w:color="auto" w:fill="auto"/>
            <w:vAlign w:val="center"/>
          </w:tcPr>
          <w:p w:rsidR="00F86D35">
            <w:pPr>
              <w:spacing w:after="0" w:line="240" w:lineRule="auto"/>
              <w:jc w:val="right"/>
              <w:rPr>
                <w:rFonts w:cs="Segoe UI"/>
                <w:b/>
                <w:bCs/>
                <w:color w:val="000000"/>
                <w:sz w:val="18"/>
                <w:szCs w:val="18"/>
              </w:rPr>
            </w:pPr>
            <w:r>
              <w:rPr>
                <w:rFonts w:cs="Segoe UI"/>
                <w:b/>
                <w:bCs/>
                <w:sz w:val="18"/>
                <w:szCs w:val="18"/>
              </w:rPr>
              <w:t>1 641 492 008</w:t>
            </w:r>
          </w:p>
        </w:tc>
      </w:tr>
    </w:tbl>
    <w:p w:rsidR="00F86D35">
      <w:pPr>
        <w:spacing w:before="120" w:line="240" w:lineRule="auto"/>
        <w:rPr>
          <w:rFonts w:eastAsia="Times New Roman" w:cs="Segoe UI"/>
          <w:b/>
          <w:bCs/>
          <w:iCs/>
          <w:sz w:val="24"/>
          <w:szCs w:val="28"/>
        </w:rPr>
      </w:pPr>
      <w:r>
        <w:rPr>
          <w:b/>
          <w:bCs/>
          <w:iCs/>
          <w:sz w:val="24"/>
          <w:szCs w:val="28"/>
        </w:rPr>
        <w:t>Celková výše finančních prostředků podle fondu a vnitrostátního spolufinancování</w:t>
      </w:r>
    </w:p>
    <w:tbl>
      <w:tblPr>
        <w:tblW w:w="20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1701"/>
        <w:gridCol w:w="1276"/>
        <w:gridCol w:w="1559"/>
        <w:gridCol w:w="1276"/>
        <w:gridCol w:w="1619"/>
        <w:gridCol w:w="1762"/>
        <w:gridCol w:w="1762"/>
        <w:gridCol w:w="1762"/>
        <w:gridCol w:w="1762"/>
        <w:gridCol w:w="1762"/>
        <w:gridCol w:w="1766"/>
        <w:gridCol w:w="1838"/>
      </w:tblGrid>
      <w:tr>
        <w:tblPrEx>
          <w:tblW w:w="20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567"/>
          <w:jc w:val="center"/>
        </w:trPr>
        <w:tc>
          <w:tcPr>
            <w:tcW w:w="20974" w:type="dxa"/>
            <w:gridSpan w:val="13"/>
            <w:shd w:val="clear" w:color="auto" w:fill="3E1F65"/>
            <w:vAlign w:val="center"/>
          </w:tcPr>
          <w:p w:rsidR="00F86D35">
            <w:pPr>
              <w:spacing w:after="0" w:line="240" w:lineRule="auto"/>
              <w:jc w:val="left"/>
              <w:rPr>
                <w:rFonts w:cs="Segoe UI"/>
                <w:b/>
                <w:sz w:val="18"/>
                <w:szCs w:val="18"/>
              </w:rPr>
            </w:pPr>
            <w:r>
              <w:rPr>
                <w:rFonts w:cs="Segoe UI"/>
                <w:b/>
                <w:color w:val="FFFFFF" w:themeColor="background1"/>
                <w:sz w:val="18"/>
                <w:szCs w:val="18"/>
              </w:rPr>
              <w:t>Tabulka 11: Celkové alokace podle fondů a národní spolufinancování (v eurech)</w:t>
            </w:r>
          </w:p>
        </w:tc>
      </w:tr>
      <w:tr>
        <w:tblPrEx>
          <w:tblW w:w="20974" w:type="dxa"/>
          <w:jc w:val="center"/>
          <w:tblLayout w:type="fixed"/>
          <w:tblLook w:val="04A0"/>
        </w:tblPrEx>
        <w:trPr>
          <w:trHeight w:val="567"/>
          <w:jc w:val="center"/>
        </w:trPr>
        <w:tc>
          <w:tcPr>
            <w:tcW w:w="1129" w:type="dxa"/>
            <w:vMerge w:val="restart"/>
            <w:shd w:val="clear" w:color="auto" w:fill="auto"/>
            <w:vAlign w:val="center"/>
          </w:tcPr>
          <w:p w:rsidR="00F86D35">
            <w:pPr>
              <w:spacing w:after="0" w:line="240" w:lineRule="auto"/>
              <w:jc w:val="center"/>
              <w:rPr>
                <w:rFonts w:cs="Segoe UI"/>
                <w:b/>
                <w:sz w:val="18"/>
                <w:szCs w:val="18"/>
              </w:rPr>
            </w:pPr>
            <w:r>
              <w:rPr>
                <w:rFonts w:cs="Segoe UI"/>
                <w:b/>
                <w:sz w:val="18"/>
                <w:szCs w:val="18"/>
              </w:rPr>
              <w:t>cíl politiky / technická pomoc</w:t>
            </w:r>
          </w:p>
        </w:tc>
        <w:tc>
          <w:tcPr>
            <w:tcW w:w="1701" w:type="dxa"/>
            <w:vMerge w:val="restart"/>
            <w:shd w:val="clear" w:color="auto" w:fill="auto"/>
            <w:vAlign w:val="center"/>
          </w:tcPr>
          <w:p w:rsidR="00F86D35">
            <w:pPr>
              <w:spacing w:after="0" w:line="240" w:lineRule="auto"/>
              <w:jc w:val="center"/>
              <w:rPr>
                <w:rFonts w:cs="Segoe UI"/>
                <w:b/>
                <w:sz w:val="18"/>
                <w:szCs w:val="18"/>
              </w:rPr>
            </w:pPr>
            <w:r>
              <w:rPr>
                <w:rFonts w:cs="Segoe UI"/>
                <w:b/>
                <w:sz w:val="18"/>
                <w:szCs w:val="18"/>
              </w:rPr>
              <w:t>priorita</w:t>
            </w:r>
          </w:p>
        </w:tc>
        <w:tc>
          <w:tcPr>
            <w:tcW w:w="1276" w:type="dxa"/>
            <w:vMerge w:val="restart"/>
            <w:shd w:val="clear" w:color="auto" w:fill="auto"/>
            <w:vAlign w:val="center"/>
          </w:tcPr>
          <w:p w:rsidR="00F86D35">
            <w:pPr>
              <w:spacing w:after="0" w:line="240" w:lineRule="auto"/>
              <w:jc w:val="center"/>
              <w:rPr>
                <w:rFonts w:cs="Segoe UI"/>
                <w:b/>
                <w:sz w:val="18"/>
                <w:szCs w:val="18"/>
              </w:rPr>
            </w:pPr>
            <w:r>
              <w:rPr>
                <w:rFonts w:cs="Segoe UI"/>
                <w:b/>
                <w:sz w:val="18"/>
                <w:szCs w:val="18"/>
              </w:rPr>
              <w:t>základ pro výpočet podpory EU</w:t>
            </w:r>
          </w:p>
        </w:tc>
        <w:tc>
          <w:tcPr>
            <w:tcW w:w="1559" w:type="dxa"/>
            <w:vMerge w:val="restart"/>
            <w:shd w:val="clear" w:color="auto" w:fill="auto"/>
            <w:vAlign w:val="center"/>
          </w:tcPr>
          <w:p w:rsidR="00F86D35">
            <w:pPr>
              <w:spacing w:after="0" w:line="240" w:lineRule="auto"/>
              <w:jc w:val="center"/>
              <w:rPr>
                <w:rFonts w:cs="Segoe UI"/>
                <w:b/>
                <w:sz w:val="18"/>
                <w:szCs w:val="18"/>
              </w:rPr>
            </w:pPr>
            <w:r>
              <w:rPr>
                <w:rFonts w:cs="Segoe UI"/>
                <w:b/>
                <w:sz w:val="18"/>
                <w:szCs w:val="18"/>
              </w:rPr>
              <w:t>fond</w:t>
            </w:r>
          </w:p>
        </w:tc>
        <w:tc>
          <w:tcPr>
            <w:tcW w:w="1276" w:type="dxa"/>
            <w:vMerge w:val="restart"/>
            <w:shd w:val="clear" w:color="auto" w:fill="auto"/>
            <w:vAlign w:val="center"/>
          </w:tcPr>
          <w:p w:rsidR="00F86D35">
            <w:pPr>
              <w:spacing w:after="0" w:line="240" w:lineRule="auto"/>
              <w:jc w:val="center"/>
              <w:rPr>
                <w:rFonts w:cs="Segoe UI"/>
                <w:b/>
                <w:sz w:val="18"/>
                <w:szCs w:val="18"/>
              </w:rPr>
            </w:pPr>
            <w:r>
              <w:rPr>
                <w:rFonts w:cs="Segoe UI"/>
                <w:b/>
                <w:sz w:val="18"/>
                <w:szCs w:val="18"/>
              </w:rPr>
              <w:t>kategorie regionu</w:t>
            </w:r>
          </w:p>
        </w:tc>
        <w:tc>
          <w:tcPr>
            <w:tcW w:w="1619" w:type="dxa"/>
            <w:vMerge w:val="restart"/>
            <w:vAlign w:val="center"/>
          </w:tcPr>
          <w:p w:rsidR="00F86D35">
            <w:pPr>
              <w:spacing w:after="0" w:line="240" w:lineRule="auto"/>
              <w:jc w:val="center"/>
              <w:rPr>
                <w:rFonts w:cs="Segoe UI"/>
                <w:b/>
                <w:sz w:val="18"/>
                <w:szCs w:val="18"/>
              </w:rPr>
            </w:pPr>
            <w:r>
              <w:rPr>
                <w:rFonts w:cs="Segoe UI"/>
                <w:b/>
                <w:sz w:val="18"/>
                <w:szCs w:val="18"/>
              </w:rPr>
              <w:t>příspěvek EU</w:t>
            </w:r>
          </w:p>
          <w:p w:rsidR="00F86D35">
            <w:pPr>
              <w:spacing w:after="0" w:line="240" w:lineRule="auto"/>
              <w:jc w:val="center"/>
              <w:rPr>
                <w:rFonts w:cs="Segoe UI"/>
                <w:b/>
                <w:sz w:val="18"/>
                <w:szCs w:val="18"/>
              </w:rPr>
            </w:pPr>
            <w:r>
              <w:rPr>
                <w:rFonts w:cs="Segoe UI"/>
                <w:b/>
                <w:sz w:val="18"/>
                <w:szCs w:val="18"/>
              </w:rPr>
              <w:t xml:space="preserve">(a) </w:t>
            </w:r>
            <w:r>
              <w:rPr>
                <w:rFonts w:cs="Segoe UI"/>
                <w:b/>
                <w:i/>
                <w:sz w:val="18"/>
                <w:szCs w:val="18"/>
              </w:rPr>
              <w:t xml:space="preserve">= </w:t>
            </w:r>
            <w:r>
              <w:rPr>
                <w:rFonts w:cs="Segoe UI"/>
                <w:b/>
                <w:iCs/>
                <w:sz w:val="18"/>
                <w:szCs w:val="18"/>
              </w:rPr>
              <w:t>(g)+(h)</w:t>
            </w:r>
          </w:p>
        </w:tc>
        <w:tc>
          <w:tcPr>
            <w:tcW w:w="3524" w:type="dxa"/>
            <w:gridSpan w:val="2"/>
            <w:shd w:val="clear" w:color="auto" w:fill="auto"/>
            <w:vAlign w:val="center"/>
          </w:tcPr>
          <w:p w:rsidR="00F86D35">
            <w:pPr>
              <w:spacing w:after="0" w:line="240" w:lineRule="auto"/>
              <w:jc w:val="center"/>
              <w:rPr>
                <w:rFonts w:cs="Segoe UI"/>
                <w:bCs/>
                <w:i/>
                <w:sz w:val="18"/>
                <w:szCs w:val="18"/>
              </w:rPr>
            </w:pPr>
            <w:r>
              <w:rPr>
                <w:rFonts w:cs="Segoe UI"/>
                <w:bCs/>
                <w:i/>
                <w:sz w:val="18"/>
                <w:szCs w:val="18"/>
              </w:rPr>
              <w:t>rozdělení příspěvku EU</w:t>
            </w:r>
          </w:p>
        </w:tc>
        <w:tc>
          <w:tcPr>
            <w:tcW w:w="1762" w:type="dxa"/>
            <w:vMerge w:val="restart"/>
            <w:shd w:val="clear" w:color="auto" w:fill="auto"/>
            <w:vAlign w:val="center"/>
          </w:tcPr>
          <w:p w:rsidR="00F86D35">
            <w:pPr>
              <w:spacing w:after="0" w:line="240" w:lineRule="auto"/>
              <w:jc w:val="center"/>
              <w:rPr>
                <w:rFonts w:cs="Segoe UI"/>
                <w:b/>
                <w:sz w:val="18"/>
                <w:szCs w:val="18"/>
              </w:rPr>
            </w:pPr>
            <w:r>
              <w:rPr>
                <w:rFonts w:cs="Segoe UI"/>
                <w:b/>
                <w:sz w:val="18"/>
                <w:szCs w:val="18"/>
              </w:rPr>
              <w:t>národní příspěvek</w:t>
            </w:r>
          </w:p>
          <w:p w:rsidR="00F86D35">
            <w:pPr>
              <w:spacing w:after="0" w:line="240" w:lineRule="auto"/>
              <w:jc w:val="center"/>
              <w:rPr>
                <w:rFonts w:cs="Segoe UI"/>
                <w:b/>
                <w:sz w:val="18"/>
                <w:szCs w:val="18"/>
              </w:rPr>
            </w:pPr>
            <w:r>
              <w:rPr>
                <w:rFonts w:cs="Segoe UI"/>
                <w:b/>
                <w:sz w:val="18"/>
                <w:szCs w:val="18"/>
              </w:rPr>
              <w:t>(b)=(c)+(d)</w:t>
            </w:r>
          </w:p>
        </w:tc>
        <w:tc>
          <w:tcPr>
            <w:tcW w:w="3524" w:type="dxa"/>
            <w:gridSpan w:val="2"/>
            <w:shd w:val="clear" w:color="auto" w:fill="auto"/>
            <w:vAlign w:val="center"/>
          </w:tcPr>
          <w:p w:rsidR="00F86D35">
            <w:pPr>
              <w:spacing w:after="0" w:line="240" w:lineRule="auto"/>
              <w:ind w:right="-133"/>
              <w:jc w:val="center"/>
              <w:rPr>
                <w:rFonts w:cs="Segoe UI"/>
                <w:bCs/>
                <w:i/>
                <w:iCs/>
                <w:sz w:val="18"/>
                <w:szCs w:val="18"/>
              </w:rPr>
            </w:pPr>
            <w:r>
              <w:rPr>
                <w:rFonts w:cs="Segoe UI"/>
                <w:bCs/>
                <w:i/>
                <w:iCs/>
                <w:sz w:val="18"/>
                <w:szCs w:val="18"/>
              </w:rPr>
              <w:t>indikativní rozložení národního příspěvku</w:t>
            </w:r>
          </w:p>
        </w:tc>
        <w:tc>
          <w:tcPr>
            <w:tcW w:w="1766" w:type="dxa"/>
            <w:vMerge w:val="restart"/>
            <w:shd w:val="clear" w:color="auto" w:fill="auto"/>
            <w:vAlign w:val="center"/>
          </w:tcPr>
          <w:p w:rsidR="00F86D35">
            <w:pPr>
              <w:spacing w:after="0" w:line="240" w:lineRule="auto"/>
              <w:jc w:val="center"/>
              <w:rPr>
                <w:rFonts w:cs="Segoe UI"/>
                <w:b/>
                <w:sz w:val="18"/>
                <w:szCs w:val="18"/>
              </w:rPr>
            </w:pPr>
            <w:r>
              <w:rPr>
                <w:rFonts w:cs="Segoe UI"/>
                <w:b/>
                <w:sz w:val="18"/>
                <w:szCs w:val="18"/>
              </w:rPr>
              <w:t>celkem</w:t>
            </w:r>
          </w:p>
          <w:p w:rsidR="00F86D35">
            <w:pPr>
              <w:spacing w:after="0" w:line="240" w:lineRule="auto"/>
              <w:jc w:val="center"/>
              <w:rPr>
                <w:rFonts w:cs="Segoe UI"/>
                <w:b/>
                <w:sz w:val="18"/>
                <w:szCs w:val="18"/>
              </w:rPr>
            </w:pPr>
            <w:r>
              <w:rPr>
                <w:rFonts w:cs="Segoe UI"/>
                <w:b/>
                <w:sz w:val="18"/>
                <w:szCs w:val="18"/>
              </w:rPr>
              <w:t>(e)=(a)+(b)</w:t>
            </w:r>
          </w:p>
        </w:tc>
        <w:tc>
          <w:tcPr>
            <w:tcW w:w="1838" w:type="dxa"/>
            <w:vMerge w:val="restart"/>
            <w:shd w:val="clear" w:color="auto" w:fill="auto"/>
            <w:vAlign w:val="center"/>
          </w:tcPr>
          <w:p w:rsidR="00F86D35">
            <w:pPr>
              <w:spacing w:after="0" w:line="240" w:lineRule="auto"/>
              <w:jc w:val="center"/>
              <w:rPr>
                <w:rFonts w:cs="Segoe UI"/>
                <w:b/>
                <w:sz w:val="18"/>
                <w:szCs w:val="18"/>
              </w:rPr>
            </w:pPr>
            <w:r>
              <w:rPr>
                <w:rFonts w:cs="Segoe UI"/>
                <w:b/>
                <w:sz w:val="18"/>
                <w:szCs w:val="18"/>
              </w:rPr>
              <w:t>míra spolufinancování</w:t>
            </w:r>
          </w:p>
          <w:p w:rsidR="00F86D35">
            <w:pPr>
              <w:spacing w:after="0" w:line="240" w:lineRule="auto"/>
              <w:jc w:val="center"/>
              <w:rPr>
                <w:rFonts w:cs="Segoe UI"/>
                <w:b/>
                <w:sz w:val="18"/>
                <w:szCs w:val="18"/>
              </w:rPr>
            </w:pPr>
            <w:r>
              <w:rPr>
                <w:rFonts w:cs="Segoe UI"/>
                <w:b/>
                <w:sz w:val="18"/>
                <w:szCs w:val="18"/>
              </w:rPr>
              <w:t>(f)=(a)/(e)</w:t>
            </w:r>
          </w:p>
        </w:tc>
      </w:tr>
      <w:tr>
        <w:tblPrEx>
          <w:tblW w:w="20974" w:type="dxa"/>
          <w:jc w:val="center"/>
          <w:tblLayout w:type="fixed"/>
          <w:tblLook w:val="04A0"/>
        </w:tblPrEx>
        <w:trPr>
          <w:trHeight w:val="863"/>
          <w:jc w:val="center"/>
        </w:trPr>
        <w:tc>
          <w:tcPr>
            <w:tcW w:w="1129" w:type="dxa"/>
            <w:vMerge/>
            <w:shd w:val="clear" w:color="auto" w:fill="auto"/>
          </w:tcPr>
          <w:p w:rsidR="00F86D35">
            <w:pPr>
              <w:spacing w:after="0" w:line="240" w:lineRule="auto"/>
              <w:jc w:val="center"/>
              <w:rPr>
                <w:rFonts w:cs="Segoe UI"/>
                <w:b/>
                <w:sz w:val="18"/>
                <w:szCs w:val="18"/>
              </w:rPr>
            </w:pPr>
          </w:p>
        </w:tc>
        <w:tc>
          <w:tcPr>
            <w:tcW w:w="1701" w:type="dxa"/>
            <w:vMerge/>
            <w:shd w:val="clear" w:color="auto" w:fill="auto"/>
          </w:tcPr>
          <w:p w:rsidR="00F86D35">
            <w:pPr>
              <w:spacing w:after="0" w:line="240" w:lineRule="auto"/>
              <w:jc w:val="center"/>
              <w:rPr>
                <w:rFonts w:cs="Segoe UI"/>
                <w:b/>
                <w:sz w:val="18"/>
                <w:szCs w:val="18"/>
              </w:rPr>
            </w:pPr>
          </w:p>
        </w:tc>
        <w:tc>
          <w:tcPr>
            <w:tcW w:w="1276" w:type="dxa"/>
            <w:vMerge/>
            <w:shd w:val="clear" w:color="auto" w:fill="auto"/>
          </w:tcPr>
          <w:p w:rsidR="00F86D35">
            <w:pPr>
              <w:spacing w:after="0" w:line="240" w:lineRule="auto"/>
              <w:jc w:val="center"/>
              <w:rPr>
                <w:rFonts w:cs="Segoe UI"/>
                <w:b/>
                <w:sz w:val="18"/>
                <w:szCs w:val="18"/>
              </w:rPr>
            </w:pPr>
          </w:p>
        </w:tc>
        <w:tc>
          <w:tcPr>
            <w:tcW w:w="1559" w:type="dxa"/>
            <w:vMerge/>
            <w:shd w:val="clear" w:color="auto" w:fill="auto"/>
          </w:tcPr>
          <w:p w:rsidR="00F86D35">
            <w:pPr>
              <w:spacing w:after="0" w:line="240" w:lineRule="auto"/>
              <w:jc w:val="center"/>
              <w:rPr>
                <w:rFonts w:cs="Segoe UI"/>
                <w:b/>
                <w:sz w:val="18"/>
                <w:szCs w:val="18"/>
              </w:rPr>
            </w:pPr>
          </w:p>
        </w:tc>
        <w:tc>
          <w:tcPr>
            <w:tcW w:w="1276" w:type="dxa"/>
            <w:vMerge/>
            <w:shd w:val="clear" w:color="auto" w:fill="auto"/>
          </w:tcPr>
          <w:p w:rsidR="00F86D35">
            <w:pPr>
              <w:spacing w:after="0" w:line="240" w:lineRule="auto"/>
              <w:jc w:val="center"/>
              <w:rPr>
                <w:rFonts w:cs="Segoe UI"/>
                <w:b/>
                <w:sz w:val="18"/>
                <w:szCs w:val="18"/>
              </w:rPr>
            </w:pPr>
          </w:p>
        </w:tc>
        <w:tc>
          <w:tcPr>
            <w:tcW w:w="1619" w:type="dxa"/>
            <w:vMerge/>
          </w:tcPr>
          <w:p w:rsidR="00F86D35">
            <w:pPr>
              <w:spacing w:after="0" w:line="240" w:lineRule="auto"/>
              <w:jc w:val="center"/>
              <w:rPr>
                <w:rFonts w:cs="Segoe UI"/>
                <w:b/>
                <w:i/>
                <w:sz w:val="18"/>
                <w:szCs w:val="18"/>
              </w:rPr>
            </w:pPr>
          </w:p>
        </w:tc>
        <w:tc>
          <w:tcPr>
            <w:tcW w:w="1762" w:type="dxa"/>
            <w:shd w:val="clear" w:color="auto" w:fill="auto"/>
            <w:vAlign w:val="center"/>
          </w:tcPr>
          <w:p w:rsidR="00F86D35">
            <w:pPr>
              <w:spacing w:after="0" w:line="240" w:lineRule="auto"/>
              <w:jc w:val="center"/>
              <w:rPr>
                <w:rFonts w:cs="Segoe UI"/>
                <w:bCs/>
                <w:i/>
                <w:sz w:val="18"/>
                <w:szCs w:val="18"/>
              </w:rPr>
            </w:pPr>
            <w:r>
              <w:rPr>
                <w:rFonts w:cs="Segoe UI"/>
                <w:bCs/>
                <w:i/>
                <w:sz w:val="18"/>
                <w:szCs w:val="18"/>
              </w:rPr>
              <w:t>příspěvek EU bez částky pro účely flexibility</w:t>
            </w:r>
          </w:p>
          <w:p w:rsidR="00F86D35">
            <w:pPr>
              <w:spacing w:after="0" w:line="240" w:lineRule="auto"/>
              <w:jc w:val="center"/>
              <w:rPr>
                <w:rFonts w:cs="Segoe UI"/>
                <w:bCs/>
                <w:i/>
                <w:sz w:val="18"/>
                <w:szCs w:val="18"/>
              </w:rPr>
            </w:pPr>
            <w:r>
              <w:rPr>
                <w:rFonts w:cs="Segoe UI"/>
                <w:bCs/>
                <w:i/>
                <w:sz w:val="18"/>
                <w:szCs w:val="18"/>
              </w:rPr>
              <w:t>(g)</w:t>
            </w:r>
          </w:p>
        </w:tc>
        <w:tc>
          <w:tcPr>
            <w:tcW w:w="1762" w:type="dxa"/>
            <w:vAlign w:val="center"/>
          </w:tcPr>
          <w:p w:rsidR="00F86D35">
            <w:pPr>
              <w:spacing w:after="0" w:line="240" w:lineRule="auto"/>
              <w:jc w:val="center"/>
              <w:rPr>
                <w:rFonts w:cs="Segoe UI"/>
                <w:bCs/>
                <w:i/>
                <w:sz w:val="18"/>
                <w:szCs w:val="18"/>
              </w:rPr>
            </w:pPr>
            <w:r>
              <w:rPr>
                <w:rFonts w:cs="Segoe UI"/>
                <w:bCs/>
                <w:i/>
                <w:sz w:val="18"/>
                <w:szCs w:val="18"/>
              </w:rPr>
              <w:t>částka pro účely flexibility (h)</w:t>
            </w:r>
          </w:p>
        </w:tc>
        <w:tc>
          <w:tcPr>
            <w:tcW w:w="1762" w:type="dxa"/>
            <w:vMerge/>
            <w:shd w:val="clear" w:color="auto" w:fill="auto"/>
          </w:tcPr>
          <w:p w:rsidR="00F86D35">
            <w:pPr>
              <w:spacing w:after="0" w:line="240" w:lineRule="auto"/>
              <w:jc w:val="center"/>
              <w:rPr>
                <w:rFonts w:cs="Segoe UI"/>
                <w:b/>
                <w:sz w:val="18"/>
                <w:szCs w:val="18"/>
              </w:rPr>
            </w:pPr>
          </w:p>
        </w:tc>
        <w:tc>
          <w:tcPr>
            <w:tcW w:w="1762" w:type="dxa"/>
            <w:shd w:val="clear" w:color="auto" w:fill="auto"/>
            <w:vAlign w:val="center"/>
          </w:tcPr>
          <w:p w:rsidR="00F86D35">
            <w:pPr>
              <w:spacing w:after="0" w:line="240" w:lineRule="auto"/>
              <w:ind w:right="-155"/>
              <w:jc w:val="center"/>
              <w:rPr>
                <w:rFonts w:cs="Segoe UI"/>
                <w:bCs/>
                <w:i/>
                <w:iCs/>
                <w:sz w:val="18"/>
                <w:szCs w:val="18"/>
              </w:rPr>
            </w:pPr>
            <w:r>
              <w:rPr>
                <w:rFonts w:cs="Segoe UI"/>
                <w:bCs/>
                <w:i/>
                <w:iCs/>
                <w:sz w:val="18"/>
                <w:szCs w:val="18"/>
              </w:rPr>
              <w:t>veřejný</w:t>
            </w:r>
          </w:p>
          <w:p w:rsidR="00F86D35">
            <w:pPr>
              <w:spacing w:after="0" w:line="240" w:lineRule="auto"/>
              <w:jc w:val="center"/>
              <w:rPr>
                <w:rFonts w:cs="Segoe UI"/>
                <w:bCs/>
                <w:i/>
                <w:iCs/>
                <w:sz w:val="18"/>
                <w:szCs w:val="18"/>
              </w:rPr>
            </w:pPr>
            <w:r>
              <w:rPr>
                <w:rFonts w:cs="Segoe UI"/>
                <w:bCs/>
                <w:i/>
                <w:iCs/>
                <w:sz w:val="18"/>
                <w:szCs w:val="18"/>
              </w:rPr>
              <w:t>(c)</w:t>
            </w:r>
          </w:p>
        </w:tc>
        <w:tc>
          <w:tcPr>
            <w:tcW w:w="1762" w:type="dxa"/>
            <w:shd w:val="clear" w:color="auto" w:fill="auto"/>
            <w:vAlign w:val="center"/>
          </w:tcPr>
          <w:p w:rsidR="00F86D35">
            <w:pPr>
              <w:spacing w:after="0" w:line="240" w:lineRule="auto"/>
              <w:ind w:right="-110"/>
              <w:jc w:val="center"/>
              <w:rPr>
                <w:rFonts w:cs="Segoe UI"/>
                <w:bCs/>
                <w:i/>
                <w:iCs/>
                <w:sz w:val="18"/>
                <w:szCs w:val="18"/>
              </w:rPr>
            </w:pPr>
            <w:r>
              <w:rPr>
                <w:rFonts w:cs="Segoe UI"/>
                <w:bCs/>
                <w:i/>
                <w:iCs/>
                <w:sz w:val="18"/>
                <w:szCs w:val="18"/>
              </w:rPr>
              <w:t>soukromý</w:t>
            </w:r>
          </w:p>
          <w:p w:rsidR="00F86D35">
            <w:pPr>
              <w:spacing w:after="0" w:line="240" w:lineRule="auto"/>
              <w:jc w:val="center"/>
              <w:rPr>
                <w:rFonts w:cs="Segoe UI"/>
                <w:bCs/>
                <w:i/>
                <w:iCs/>
                <w:sz w:val="18"/>
                <w:szCs w:val="18"/>
              </w:rPr>
            </w:pPr>
            <w:r>
              <w:rPr>
                <w:rFonts w:cs="Segoe UI"/>
                <w:bCs/>
                <w:i/>
                <w:iCs/>
                <w:sz w:val="18"/>
                <w:szCs w:val="18"/>
              </w:rPr>
              <w:t>(d)</w:t>
            </w:r>
          </w:p>
        </w:tc>
        <w:tc>
          <w:tcPr>
            <w:tcW w:w="1766" w:type="dxa"/>
            <w:vMerge/>
            <w:shd w:val="clear" w:color="auto" w:fill="auto"/>
          </w:tcPr>
          <w:p w:rsidR="00F86D35">
            <w:pPr>
              <w:spacing w:after="0" w:line="240" w:lineRule="auto"/>
              <w:jc w:val="center"/>
              <w:rPr>
                <w:rFonts w:cs="Segoe UI"/>
                <w:b/>
                <w:sz w:val="18"/>
                <w:szCs w:val="18"/>
              </w:rPr>
            </w:pPr>
          </w:p>
        </w:tc>
        <w:tc>
          <w:tcPr>
            <w:tcW w:w="1838" w:type="dxa"/>
            <w:vMerge/>
            <w:shd w:val="clear" w:color="auto" w:fill="auto"/>
          </w:tcPr>
          <w:p w:rsidR="00F86D35">
            <w:pPr>
              <w:spacing w:after="0" w:line="240" w:lineRule="auto"/>
              <w:jc w:val="center"/>
              <w:rPr>
                <w:rFonts w:cs="Segoe UI"/>
                <w:b/>
                <w:sz w:val="18"/>
                <w:szCs w:val="18"/>
              </w:rPr>
            </w:pPr>
          </w:p>
        </w:tc>
      </w:tr>
      <w:tr>
        <w:tblPrEx>
          <w:tblW w:w="20974" w:type="dxa"/>
          <w:jc w:val="center"/>
          <w:tblLayout w:type="fixed"/>
          <w:tblLook w:val="04A0"/>
        </w:tblPrEx>
        <w:trPr>
          <w:trHeight w:val="590"/>
          <w:jc w:val="center"/>
        </w:trPr>
        <w:tc>
          <w:tcPr>
            <w:tcW w:w="1129" w:type="dxa"/>
            <w:vMerge w:val="restart"/>
            <w:shd w:val="clear" w:color="auto" w:fill="auto"/>
            <w:vAlign w:val="center"/>
          </w:tcPr>
          <w:p w:rsidR="00F86D35">
            <w:pPr>
              <w:spacing w:after="0" w:line="240" w:lineRule="auto"/>
              <w:jc w:val="left"/>
              <w:rPr>
                <w:rFonts w:cs="Segoe UI"/>
                <w:bCs/>
                <w:sz w:val="18"/>
                <w:szCs w:val="18"/>
              </w:rPr>
            </w:pPr>
            <w:r>
              <w:rPr>
                <w:rFonts w:cs="Segoe UI"/>
                <w:bCs/>
                <w:sz w:val="18"/>
                <w:szCs w:val="18"/>
              </w:rPr>
              <w:t>specifický cíl FST</w:t>
            </w:r>
          </w:p>
        </w:tc>
        <w:tc>
          <w:tcPr>
            <w:tcW w:w="1701" w:type="dxa"/>
            <w:vMerge w:val="restart"/>
            <w:shd w:val="clear" w:color="auto" w:fill="auto"/>
            <w:vAlign w:val="center"/>
          </w:tcPr>
          <w:p w:rsidR="00F86D35">
            <w:pPr>
              <w:spacing w:after="0" w:line="240" w:lineRule="auto"/>
              <w:jc w:val="left"/>
              <w:rPr>
                <w:rFonts w:cs="Segoe UI"/>
                <w:bCs/>
                <w:sz w:val="18"/>
                <w:szCs w:val="18"/>
              </w:rPr>
            </w:pPr>
            <w:r>
              <w:rPr>
                <w:rFonts w:cs="Segoe UI"/>
                <w:bCs/>
                <w:sz w:val="18"/>
                <w:szCs w:val="18"/>
              </w:rPr>
              <w:t>Karlovarský kraj</w:t>
            </w:r>
          </w:p>
        </w:tc>
        <w:tc>
          <w:tcPr>
            <w:tcW w:w="1276" w:type="dxa"/>
            <w:vMerge w:val="restart"/>
            <w:shd w:val="clear" w:color="auto" w:fill="auto"/>
            <w:vAlign w:val="center"/>
          </w:tcPr>
          <w:p w:rsidR="00F86D35">
            <w:pPr>
              <w:spacing w:after="0" w:line="240" w:lineRule="auto"/>
              <w:jc w:val="left"/>
              <w:rPr>
                <w:rFonts w:cs="Segoe UI"/>
                <w:bCs/>
                <w:sz w:val="18"/>
                <w:szCs w:val="18"/>
              </w:rPr>
            </w:pPr>
            <w:r>
              <w:rPr>
                <w:rFonts w:cs="Segoe UI"/>
                <w:bCs/>
                <w:sz w:val="18"/>
                <w:szCs w:val="18"/>
              </w:rPr>
              <w:t>celkové způsobilé výdaje</w:t>
            </w:r>
          </w:p>
        </w:tc>
        <w:tc>
          <w:tcPr>
            <w:tcW w:w="1559" w:type="dxa"/>
            <w:shd w:val="clear" w:color="auto" w:fill="auto"/>
            <w:vAlign w:val="center"/>
          </w:tcPr>
          <w:p w:rsidR="00F86D35">
            <w:pPr>
              <w:spacing w:after="0" w:line="240" w:lineRule="auto"/>
              <w:jc w:val="left"/>
              <w:rPr>
                <w:rFonts w:cs="Segoe UI"/>
                <w:bCs/>
                <w:sz w:val="18"/>
                <w:szCs w:val="18"/>
              </w:rPr>
            </w:pPr>
            <w:r>
              <w:rPr>
                <w:rFonts w:cs="Segoe UI"/>
                <w:bCs/>
                <w:sz w:val="18"/>
                <w:szCs w:val="18"/>
              </w:rPr>
              <w:t>FST – čl. 3</w:t>
            </w:r>
          </w:p>
        </w:tc>
        <w:tc>
          <w:tcPr>
            <w:tcW w:w="1276" w:type="dxa"/>
            <w:shd w:val="clear" w:color="auto" w:fill="auto"/>
            <w:vAlign w:val="center"/>
          </w:tcPr>
          <w:p w:rsidR="00F86D35">
            <w:pPr>
              <w:spacing w:after="0" w:line="240" w:lineRule="auto"/>
              <w:jc w:val="left"/>
              <w:rPr>
                <w:rFonts w:cs="Segoe UI"/>
                <w:bCs/>
                <w:sz w:val="18"/>
                <w:szCs w:val="18"/>
              </w:rPr>
            </w:pPr>
            <w:r>
              <w:rPr>
                <w:rFonts w:eastAsia="Times New Roman" w:cs="Segoe UI"/>
                <w:bCs/>
                <w:iCs/>
                <w:sz w:val="18"/>
                <w:szCs w:val="18"/>
              </w:rPr>
              <w:t>méně rozvinuté</w:t>
            </w:r>
          </w:p>
        </w:tc>
        <w:tc>
          <w:tcPr>
            <w:tcW w:w="1619" w:type="dxa"/>
            <w:vAlign w:val="center"/>
          </w:tcPr>
          <w:p w:rsidR="00F86D35">
            <w:pPr>
              <w:spacing w:after="0" w:line="240" w:lineRule="auto"/>
              <w:jc w:val="right"/>
              <w:rPr>
                <w:rFonts w:cs="Segoe UI"/>
                <w:bCs/>
                <w:sz w:val="18"/>
                <w:szCs w:val="18"/>
              </w:rPr>
            </w:pPr>
            <w:r>
              <w:rPr>
                <w:rFonts w:cs="Segoe UI"/>
                <w:color w:val="000000"/>
                <w:sz w:val="18"/>
                <w:szCs w:val="18"/>
              </w:rPr>
              <w:t>105 572 371</w:t>
            </w:r>
          </w:p>
        </w:tc>
        <w:tc>
          <w:tcPr>
            <w:tcW w:w="1762" w:type="dxa"/>
            <w:shd w:val="clear" w:color="auto" w:fill="auto"/>
            <w:vAlign w:val="center"/>
          </w:tcPr>
          <w:p w:rsidR="00F86D35">
            <w:pPr>
              <w:spacing w:after="0" w:line="240" w:lineRule="auto"/>
              <w:jc w:val="right"/>
              <w:rPr>
                <w:rFonts w:cs="Segoe UI"/>
                <w:bCs/>
                <w:sz w:val="18"/>
                <w:szCs w:val="18"/>
              </w:rPr>
            </w:pPr>
            <w:r>
              <w:rPr>
                <w:rFonts w:cs="Segoe UI"/>
                <w:color w:val="000000"/>
                <w:sz w:val="18"/>
                <w:szCs w:val="18"/>
              </w:rPr>
              <w:t>89 736 812</w:t>
            </w:r>
          </w:p>
        </w:tc>
        <w:tc>
          <w:tcPr>
            <w:tcW w:w="1762" w:type="dxa"/>
            <w:vAlign w:val="center"/>
          </w:tcPr>
          <w:p w:rsidR="00F86D35">
            <w:pPr>
              <w:spacing w:after="0" w:line="240" w:lineRule="auto"/>
              <w:jc w:val="right"/>
              <w:rPr>
                <w:rFonts w:cs="Segoe UI"/>
                <w:bCs/>
                <w:sz w:val="18"/>
                <w:szCs w:val="18"/>
              </w:rPr>
            </w:pPr>
            <w:r>
              <w:rPr>
                <w:rFonts w:cs="Segoe UI"/>
                <w:color w:val="000000"/>
                <w:sz w:val="18"/>
                <w:szCs w:val="18"/>
              </w:rPr>
              <w:t>15 835 559</w:t>
            </w:r>
          </w:p>
        </w:tc>
        <w:tc>
          <w:tcPr>
            <w:tcW w:w="1762" w:type="dxa"/>
            <w:shd w:val="clear" w:color="auto" w:fill="auto"/>
            <w:vAlign w:val="center"/>
          </w:tcPr>
          <w:p w:rsidR="00F86D35">
            <w:pPr>
              <w:spacing w:after="0" w:line="240" w:lineRule="auto"/>
              <w:jc w:val="right"/>
              <w:rPr>
                <w:rFonts w:cs="Segoe UI"/>
                <w:bCs/>
                <w:sz w:val="18"/>
                <w:szCs w:val="18"/>
              </w:rPr>
            </w:pPr>
            <w:r>
              <w:rPr>
                <w:rFonts w:cs="Segoe UI"/>
                <w:color w:val="000000"/>
                <w:sz w:val="18"/>
                <w:szCs w:val="18"/>
              </w:rPr>
              <w:t>18 630 419</w:t>
            </w:r>
          </w:p>
        </w:tc>
        <w:tc>
          <w:tcPr>
            <w:tcW w:w="1762" w:type="dxa"/>
            <w:shd w:val="clear" w:color="auto" w:fill="auto"/>
            <w:vAlign w:val="center"/>
          </w:tcPr>
          <w:p w:rsidR="00F86D35">
            <w:pPr>
              <w:spacing w:after="0" w:line="240" w:lineRule="auto"/>
              <w:jc w:val="right"/>
              <w:rPr>
                <w:rFonts w:cs="Segoe UI"/>
                <w:bCs/>
                <w:sz w:val="18"/>
                <w:szCs w:val="18"/>
              </w:rPr>
            </w:pPr>
            <w:r>
              <w:rPr>
                <w:rFonts w:cs="Segoe UI"/>
                <w:color w:val="000000"/>
                <w:sz w:val="18"/>
                <w:szCs w:val="18"/>
              </w:rPr>
              <w:t>12 420 279</w:t>
            </w:r>
          </w:p>
        </w:tc>
        <w:tc>
          <w:tcPr>
            <w:tcW w:w="1762" w:type="dxa"/>
            <w:shd w:val="clear" w:color="auto" w:fill="auto"/>
            <w:vAlign w:val="center"/>
          </w:tcPr>
          <w:p w:rsidR="00F86D35">
            <w:pPr>
              <w:spacing w:after="0" w:line="240" w:lineRule="auto"/>
              <w:jc w:val="right"/>
              <w:rPr>
                <w:rFonts w:cs="Segoe UI"/>
                <w:bCs/>
                <w:sz w:val="18"/>
                <w:szCs w:val="18"/>
              </w:rPr>
            </w:pPr>
            <w:r>
              <w:rPr>
                <w:rFonts w:cs="Segoe UI"/>
                <w:color w:val="000000"/>
                <w:sz w:val="18"/>
                <w:szCs w:val="18"/>
              </w:rPr>
              <w:t>6 210 140</w:t>
            </w:r>
          </w:p>
        </w:tc>
        <w:tc>
          <w:tcPr>
            <w:tcW w:w="1766" w:type="dxa"/>
            <w:shd w:val="clear" w:color="auto" w:fill="auto"/>
            <w:vAlign w:val="center"/>
          </w:tcPr>
          <w:p w:rsidR="00F86D35">
            <w:pPr>
              <w:spacing w:after="0" w:line="240" w:lineRule="auto"/>
              <w:jc w:val="right"/>
              <w:rPr>
                <w:rFonts w:cs="Segoe UI"/>
                <w:bCs/>
                <w:sz w:val="18"/>
                <w:szCs w:val="18"/>
              </w:rPr>
            </w:pPr>
            <w:r>
              <w:rPr>
                <w:rFonts w:cs="Segoe UI"/>
                <w:color w:val="000000"/>
                <w:sz w:val="18"/>
                <w:szCs w:val="18"/>
              </w:rPr>
              <w:t>124 202 790</w:t>
            </w:r>
          </w:p>
        </w:tc>
        <w:tc>
          <w:tcPr>
            <w:tcW w:w="1838" w:type="dxa"/>
            <w:shd w:val="clear" w:color="auto" w:fill="auto"/>
            <w:vAlign w:val="center"/>
          </w:tcPr>
          <w:p w:rsidR="00F86D35">
            <w:pPr>
              <w:spacing w:after="0" w:line="240" w:lineRule="auto"/>
              <w:jc w:val="right"/>
              <w:rPr>
                <w:rFonts w:cs="Segoe UI"/>
                <w:bCs/>
                <w:sz w:val="18"/>
                <w:szCs w:val="18"/>
              </w:rPr>
            </w:pPr>
            <w:r>
              <w:rPr>
                <w:rFonts w:cs="Segoe UI"/>
                <w:color w:val="000000"/>
                <w:sz w:val="18"/>
                <w:szCs w:val="18"/>
              </w:rPr>
              <w:t>0,85</w:t>
            </w:r>
          </w:p>
        </w:tc>
      </w:tr>
      <w:tr>
        <w:tblPrEx>
          <w:tblW w:w="20974" w:type="dxa"/>
          <w:jc w:val="center"/>
          <w:tblLayout w:type="fixed"/>
          <w:tblLook w:val="04A0"/>
        </w:tblPrEx>
        <w:trPr>
          <w:trHeight w:val="590"/>
          <w:jc w:val="center"/>
        </w:trPr>
        <w:tc>
          <w:tcPr>
            <w:tcW w:w="1129" w:type="dxa"/>
            <w:vMerge/>
            <w:shd w:val="clear" w:color="auto" w:fill="auto"/>
            <w:vAlign w:val="center"/>
          </w:tcPr>
          <w:p w:rsidR="00F86D35">
            <w:pPr>
              <w:spacing w:after="0" w:line="240" w:lineRule="auto"/>
              <w:jc w:val="left"/>
              <w:rPr>
                <w:rFonts w:cs="Segoe UI"/>
                <w:bCs/>
                <w:sz w:val="18"/>
                <w:szCs w:val="18"/>
              </w:rPr>
            </w:pPr>
          </w:p>
        </w:tc>
        <w:tc>
          <w:tcPr>
            <w:tcW w:w="1701" w:type="dxa"/>
            <w:vMerge/>
            <w:shd w:val="clear" w:color="auto" w:fill="auto"/>
            <w:vAlign w:val="center"/>
          </w:tcPr>
          <w:p w:rsidR="00F86D35">
            <w:pPr>
              <w:spacing w:after="0" w:line="240" w:lineRule="auto"/>
              <w:jc w:val="left"/>
              <w:rPr>
                <w:rFonts w:cs="Segoe UI"/>
                <w:bCs/>
                <w:sz w:val="18"/>
                <w:szCs w:val="18"/>
              </w:rPr>
            </w:pPr>
          </w:p>
        </w:tc>
        <w:tc>
          <w:tcPr>
            <w:tcW w:w="1276" w:type="dxa"/>
            <w:vMerge/>
            <w:shd w:val="clear" w:color="auto" w:fill="auto"/>
            <w:vAlign w:val="center"/>
          </w:tcPr>
          <w:p w:rsidR="00F86D35">
            <w:pPr>
              <w:spacing w:after="0" w:line="240" w:lineRule="auto"/>
              <w:jc w:val="left"/>
              <w:rPr>
                <w:rFonts w:cs="Segoe UI"/>
                <w:bCs/>
                <w:sz w:val="18"/>
                <w:szCs w:val="18"/>
              </w:rPr>
            </w:pPr>
          </w:p>
        </w:tc>
        <w:tc>
          <w:tcPr>
            <w:tcW w:w="1559" w:type="dxa"/>
            <w:shd w:val="clear" w:color="auto" w:fill="auto"/>
            <w:vAlign w:val="center"/>
          </w:tcPr>
          <w:p w:rsidR="00F86D35">
            <w:pPr>
              <w:spacing w:after="0" w:line="240" w:lineRule="auto"/>
              <w:jc w:val="left"/>
              <w:rPr>
                <w:rFonts w:cs="Segoe UI"/>
                <w:bCs/>
                <w:sz w:val="18"/>
                <w:szCs w:val="18"/>
              </w:rPr>
            </w:pPr>
            <w:r>
              <w:rPr>
                <w:rFonts w:cs="Segoe UI"/>
                <w:bCs/>
                <w:sz w:val="18"/>
                <w:szCs w:val="18"/>
              </w:rPr>
              <w:t>FST – čl. 4</w:t>
            </w:r>
          </w:p>
        </w:tc>
        <w:tc>
          <w:tcPr>
            <w:tcW w:w="1276" w:type="dxa"/>
            <w:shd w:val="clear" w:color="auto" w:fill="auto"/>
            <w:vAlign w:val="center"/>
          </w:tcPr>
          <w:p w:rsidR="00F86D35">
            <w:pPr>
              <w:spacing w:after="0" w:line="240" w:lineRule="auto"/>
              <w:jc w:val="left"/>
              <w:rPr>
                <w:rFonts w:eastAsia="Times New Roman" w:cs="Segoe UI"/>
                <w:bCs/>
                <w:iCs/>
                <w:sz w:val="18"/>
                <w:szCs w:val="18"/>
              </w:rPr>
            </w:pPr>
            <w:r>
              <w:rPr>
                <w:rFonts w:eastAsia="Times New Roman" w:cs="Segoe UI"/>
                <w:bCs/>
                <w:iCs/>
                <w:sz w:val="18"/>
                <w:szCs w:val="18"/>
              </w:rPr>
              <w:t>méně rozvinuté</w:t>
            </w:r>
          </w:p>
        </w:tc>
        <w:tc>
          <w:tcPr>
            <w:tcW w:w="1619" w:type="dxa"/>
            <w:vAlign w:val="center"/>
          </w:tcPr>
          <w:p w:rsidR="00F86D35">
            <w:pPr>
              <w:spacing w:after="0" w:line="240" w:lineRule="auto"/>
              <w:jc w:val="right"/>
              <w:rPr>
                <w:rFonts w:cs="Segoe UI"/>
                <w:sz w:val="18"/>
                <w:szCs w:val="18"/>
              </w:rPr>
            </w:pPr>
            <w:r>
              <w:rPr>
                <w:rFonts w:cs="Segoe UI"/>
                <w:color w:val="000000"/>
                <w:sz w:val="18"/>
                <w:szCs w:val="18"/>
              </w:rPr>
              <w:t>135 529 974</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135 529 974</w:t>
            </w:r>
          </w:p>
        </w:tc>
        <w:tc>
          <w:tcPr>
            <w:tcW w:w="1762" w:type="dxa"/>
            <w:vAlign w:val="center"/>
          </w:tcPr>
          <w:p w:rsidR="00F86D35">
            <w:pPr>
              <w:spacing w:after="0" w:line="240" w:lineRule="auto"/>
              <w:jc w:val="right"/>
              <w:rPr>
                <w:rFonts w:cs="Segoe UI"/>
                <w:sz w:val="18"/>
                <w:szCs w:val="18"/>
              </w:rPr>
            </w:pPr>
            <w:r>
              <w:rPr>
                <w:rFonts w:cs="Segoe UI"/>
                <w:color w:val="000000"/>
                <w:sz w:val="18"/>
                <w:szCs w:val="18"/>
              </w:rPr>
              <w:t>0</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23 917 055</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15 944 703</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7 972 352</w:t>
            </w:r>
          </w:p>
        </w:tc>
        <w:tc>
          <w:tcPr>
            <w:tcW w:w="1766"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159 447 029</w:t>
            </w:r>
          </w:p>
        </w:tc>
        <w:tc>
          <w:tcPr>
            <w:tcW w:w="1838" w:type="dxa"/>
            <w:shd w:val="clear" w:color="auto" w:fill="auto"/>
            <w:vAlign w:val="center"/>
          </w:tcPr>
          <w:p w:rsidR="00F86D35">
            <w:pPr>
              <w:spacing w:after="0" w:line="240" w:lineRule="auto"/>
              <w:jc w:val="right"/>
              <w:rPr>
                <w:rFonts w:cs="Segoe UI"/>
                <w:bCs/>
                <w:sz w:val="18"/>
                <w:szCs w:val="18"/>
              </w:rPr>
            </w:pPr>
            <w:r>
              <w:rPr>
                <w:rFonts w:cs="Segoe UI"/>
                <w:color w:val="000000"/>
                <w:sz w:val="18"/>
                <w:szCs w:val="18"/>
              </w:rPr>
              <w:t>0,85</w:t>
            </w:r>
          </w:p>
        </w:tc>
      </w:tr>
      <w:tr>
        <w:tblPrEx>
          <w:tblW w:w="20974" w:type="dxa"/>
          <w:jc w:val="center"/>
          <w:tblLayout w:type="fixed"/>
          <w:tblLook w:val="04A0"/>
        </w:tblPrEx>
        <w:trPr>
          <w:trHeight w:val="590"/>
          <w:jc w:val="center"/>
        </w:trPr>
        <w:tc>
          <w:tcPr>
            <w:tcW w:w="1129" w:type="dxa"/>
            <w:vMerge/>
            <w:shd w:val="clear" w:color="auto" w:fill="auto"/>
            <w:vAlign w:val="center"/>
          </w:tcPr>
          <w:p w:rsidR="00F86D35">
            <w:pPr>
              <w:spacing w:after="0" w:line="240" w:lineRule="auto"/>
              <w:jc w:val="left"/>
              <w:rPr>
                <w:rFonts w:cs="Segoe UI"/>
                <w:bCs/>
                <w:sz w:val="18"/>
                <w:szCs w:val="18"/>
              </w:rPr>
            </w:pPr>
          </w:p>
        </w:tc>
        <w:tc>
          <w:tcPr>
            <w:tcW w:w="1701" w:type="dxa"/>
            <w:vMerge w:val="restart"/>
            <w:shd w:val="clear" w:color="auto" w:fill="auto"/>
            <w:vAlign w:val="center"/>
          </w:tcPr>
          <w:p w:rsidR="00F86D35">
            <w:pPr>
              <w:spacing w:after="0" w:line="240" w:lineRule="auto"/>
              <w:rPr>
                <w:rFonts w:cs="Segoe UI"/>
                <w:bCs/>
                <w:sz w:val="18"/>
                <w:szCs w:val="18"/>
              </w:rPr>
            </w:pPr>
            <w:r>
              <w:rPr>
                <w:rFonts w:cs="Segoe UI"/>
                <w:bCs/>
                <w:sz w:val="18"/>
                <w:szCs w:val="18"/>
              </w:rPr>
              <w:t>Ústecký kraj</w:t>
            </w:r>
          </w:p>
        </w:tc>
        <w:tc>
          <w:tcPr>
            <w:tcW w:w="1276" w:type="dxa"/>
            <w:vMerge w:val="restart"/>
            <w:shd w:val="clear" w:color="auto" w:fill="auto"/>
            <w:vAlign w:val="center"/>
          </w:tcPr>
          <w:p w:rsidR="00F86D35">
            <w:pPr>
              <w:spacing w:after="0" w:line="240" w:lineRule="auto"/>
              <w:jc w:val="left"/>
              <w:rPr>
                <w:rFonts w:cs="Segoe UI"/>
                <w:bCs/>
                <w:sz w:val="18"/>
                <w:szCs w:val="18"/>
              </w:rPr>
            </w:pPr>
            <w:r>
              <w:rPr>
                <w:rFonts w:cs="Segoe UI"/>
                <w:bCs/>
                <w:sz w:val="18"/>
                <w:szCs w:val="18"/>
              </w:rPr>
              <w:t>celkové způsobilé výdaje</w:t>
            </w:r>
          </w:p>
        </w:tc>
        <w:tc>
          <w:tcPr>
            <w:tcW w:w="1559" w:type="dxa"/>
            <w:shd w:val="clear" w:color="auto" w:fill="auto"/>
            <w:vAlign w:val="center"/>
          </w:tcPr>
          <w:p w:rsidR="00F86D35">
            <w:pPr>
              <w:spacing w:after="0" w:line="240" w:lineRule="auto"/>
              <w:jc w:val="left"/>
              <w:rPr>
                <w:rFonts w:cs="Segoe UI"/>
                <w:bCs/>
                <w:sz w:val="18"/>
                <w:szCs w:val="18"/>
              </w:rPr>
            </w:pPr>
            <w:r>
              <w:rPr>
                <w:rFonts w:cs="Segoe UI"/>
                <w:bCs/>
                <w:sz w:val="18"/>
                <w:szCs w:val="18"/>
              </w:rPr>
              <w:t>FST – čl. 3</w:t>
            </w:r>
          </w:p>
        </w:tc>
        <w:tc>
          <w:tcPr>
            <w:tcW w:w="1276" w:type="dxa"/>
            <w:shd w:val="clear" w:color="auto" w:fill="auto"/>
            <w:vAlign w:val="center"/>
          </w:tcPr>
          <w:p w:rsidR="00F86D35">
            <w:pPr>
              <w:spacing w:after="0" w:line="240" w:lineRule="auto"/>
              <w:jc w:val="left"/>
              <w:rPr>
                <w:rFonts w:eastAsia="Times New Roman" w:cs="Segoe UI"/>
                <w:bCs/>
                <w:iCs/>
                <w:sz w:val="18"/>
                <w:szCs w:val="18"/>
              </w:rPr>
            </w:pPr>
            <w:r>
              <w:rPr>
                <w:rFonts w:eastAsia="Times New Roman" w:cs="Segoe UI"/>
                <w:bCs/>
                <w:iCs/>
                <w:sz w:val="18"/>
                <w:szCs w:val="18"/>
              </w:rPr>
              <w:t>méně rozvinuté</w:t>
            </w:r>
          </w:p>
        </w:tc>
        <w:tc>
          <w:tcPr>
            <w:tcW w:w="1619" w:type="dxa"/>
            <w:vAlign w:val="center"/>
          </w:tcPr>
          <w:p w:rsidR="00F86D35">
            <w:pPr>
              <w:spacing w:after="0" w:line="240" w:lineRule="auto"/>
              <w:jc w:val="right"/>
              <w:rPr>
                <w:rFonts w:cs="Segoe UI"/>
                <w:bCs/>
                <w:sz w:val="18"/>
                <w:szCs w:val="18"/>
              </w:rPr>
            </w:pPr>
            <w:r>
              <w:rPr>
                <w:rFonts w:cs="Segoe UI"/>
                <w:color w:val="000000"/>
                <w:sz w:val="18"/>
                <w:szCs w:val="18"/>
              </w:rPr>
              <w:t>266 345 989</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226 394 839</w:t>
            </w:r>
          </w:p>
        </w:tc>
        <w:tc>
          <w:tcPr>
            <w:tcW w:w="1762" w:type="dxa"/>
            <w:vAlign w:val="center"/>
          </w:tcPr>
          <w:p w:rsidR="00F86D35">
            <w:pPr>
              <w:spacing w:after="0" w:line="240" w:lineRule="auto"/>
              <w:jc w:val="right"/>
              <w:rPr>
                <w:rFonts w:cs="Segoe UI"/>
                <w:color w:val="000000"/>
                <w:sz w:val="18"/>
                <w:szCs w:val="18"/>
              </w:rPr>
            </w:pPr>
            <w:r>
              <w:rPr>
                <w:rFonts w:cs="Segoe UI"/>
                <w:color w:val="000000"/>
                <w:sz w:val="18"/>
                <w:szCs w:val="18"/>
              </w:rPr>
              <w:t>39 951 150</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47 002 234</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31 334 823</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15 667 411</w:t>
            </w:r>
          </w:p>
        </w:tc>
        <w:tc>
          <w:tcPr>
            <w:tcW w:w="1766" w:type="dxa"/>
            <w:shd w:val="clear" w:color="auto" w:fill="auto"/>
            <w:vAlign w:val="center"/>
          </w:tcPr>
          <w:p w:rsidR="00F86D35">
            <w:pPr>
              <w:spacing w:after="0" w:line="240" w:lineRule="auto"/>
              <w:jc w:val="right"/>
              <w:rPr>
                <w:rFonts w:cs="Segoe UI"/>
                <w:color w:val="000000"/>
                <w:sz w:val="18"/>
                <w:szCs w:val="18"/>
              </w:rPr>
            </w:pPr>
            <w:r>
              <w:rPr>
                <w:rFonts w:cs="Segoe UI"/>
                <w:color w:val="000000"/>
                <w:sz w:val="18"/>
                <w:szCs w:val="18"/>
              </w:rPr>
              <w:t>313 348 223</w:t>
            </w:r>
          </w:p>
        </w:tc>
        <w:tc>
          <w:tcPr>
            <w:tcW w:w="1838" w:type="dxa"/>
            <w:shd w:val="clear" w:color="auto" w:fill="auto"/>
            <w:vAlign w:val="center"/>
          </w:tcPr>
          <w:p w:rsidR="00F86D35">
            <w:pPr>
              <w:spacing w:after="0" w:line="240" w:lineRule="auto"/>
              <w:jc w:val="right"/>
              <w:rPr>
                <w:rFonts w:cs="Segoe UI"/>
                <w:bCs/>
                <w:sz w:val="18"/>
                <w:szCs w:val="18"/>
              </w:rPr>
            </w:pPr>
            <w:r>
              <w:rPr>
                <w:rFonts w:cs="Segoe UI"/>
                <w:color w:val="000000"/>
                <w:sz w:val="18"/>
                <w:szCs w:val="18"/>
              </w:rPr>
              <w:t>0,85</w:t>
            </w:r>
          </w:p>
        </w:tc>
      </w:tr>
      <w:tr>
        <w:tblPrEx>
          <w:tblW w:w="20974" w:type="dxa"/>
          <w:jc w:val="center"/>
          <w:tblLayout w:type="fixed"/>
          <w:tblLook w:val="04A0"/>
        </w:tblPrEx>
        <w:trPr>
          <w:trHeight w:val="590"/>
          <w:jc w:val="center"/>
        </w:trPr>
        <w:tc>
          <w:tcPr>
            <w:tcW w:w="1129" w:type="dxa"/>
            <w:vMerge/>
            <w:shd w:val="clear" w:color="auto" w:fill="auto"/>
            <w:vAlign w:val="center"/>
          </w:tcPr>
          <w:p w:rsidR="00F86D35">
            <w:pPr>
              <w:spacing w:after="0" w:line="240" w:lineRule="auto"/>
              <w:jc w:val="left"/>
              <w:rPr>
                <w:rFonts w:cs="Segoe UI"/>
                <w:bCs/>
                <w:sz w:val="18"/>
                <w:szCs w:val="18"/>
              </w:rPr>
            </w:pPr>
          </w:p>
        </w:tc>
        <w:tc>
          <w:tcPr>
            <w:tcW w:w="1701" w:type="dxa"/>
            <w:vMerge/>
            <w:shd w:val="clear" w:color="auto" w:fill="auto"/>
            <w:vAlign w:val="center"/>
          </w:tcPr>
          <w:p w:rsidR="00F86D35">
            <w:pPr>
              <w:spacing w:after="0" w:line="240" w:lineRule="auto"/>
              <w:rPr>
                <w:rFonts w:cs="Segoe UI"/>
                <w:bCs/>
                <w:sz w:val="18"/>
                <w:szCs w:val="18"/>
              </w:rPr>
            </w:pPr>
          </w:p>
        </w:tc>
        <w:tc>
          <w:tcPr>
            <w:tcW w:w="1276" w:type="dxa"/>
            <w:vMerge/>
            <w:shd w:val="clear" w:color="auto" w:fill="auto"/>
            <w:vAlign w:val="center"/>
          </w:tcPr>
          <w:p w:rsidR="00F86D35">
            <w:pPr>
              <w:spacing w:after="0" w:line="240" w:lineRule="auto"/>
              <w:jc w:val="left"/>
              <w:rPr>
                <w:rFonts w:cs="Segoe UI"/>
                <w:bCs/>
                <w:sz w:val="18"/>
                <w:szCs w:val="18"/>
              </w:rPr>
            </w:pPr>
          </w:p>
        </w:tc>
        <w:tc>
          <w:tcPr>
            <w:tcW w:w="1559" w:type="dxa"/>
            <w:shd w:val="clear" w:color="auto" w:fill="auto"/>
            <w:vAlign w:val="center"/>
          </w:tcPr>
          <w:p w:rsidR="00F86D35">
            <w:pPr>
              <w:spacing w:after="0" w:line="240" w:lineRule="auto"/>
              <w:jc w:val="left"/>
              <w:rPr>
                <w:rFonts w:cs="Segoe UI"/>
                <w:bCs/>
                <w:sz w:val="18"/>
                <w:szCs w:val="18"/>
              </w:rPr>
            </w:pPr>
            <w:r>
              <w:rPr>
                <w:rFonts w:cs="Segoe UI"/>
                <w:bCs/>
                <w:sz w:val="18"/>
                <w:szCs w:val="18"/>
              </w:rPr>
              <w:t>FST – čl. 4</w:t>
            </w:r>
          </w:p>
        </w:tc>
        <w:tc>
          <w:tcPr>
            <w:tcW w:w="1276" w:type="dxa"/>
            <w:shd w:val="clear" w:color="auto" w:fill="auto"/>
            <w:vAlign w:val="center"/>
          </w:tcPr>
          <w:p w:rsidR="00F86D35">
            <w:pPr>
              <w:spacing w:after="0" w:line="240" w:lineRule="auto"/>
              <w:jc w:val="left"/>
              <w:rPr>
                <w:rFonts w:eastAsia="Times New Roman" w:cs="Segoe UI"/>
                <w:bCs/>
                <w:iCs/>
                <w:sz w:val="18"/>
                <w:szCs w:val="18"/>
              </w:rPr>
            </w:pPr>
            <w:r>
              <w:rPr>
                <w:rFonts w:eastAsia="Times New Roman" w:cs="Segoe UI"/>
                <w:bCs/>
                <w:iCs/>
                <w:sz w:val="18"/>
                <w:szCs w:val="18"/>
              </w:rPr>
              <w:t>méně rozvinuté</w:t>
            </w:r>
          </w:p>
        </w:tc>
        <w:tc>
          <w:tcPr>
            <w:tcW w:w="1619" w:type="dxa"/>
            <w:vAlign w:val="center"/>
          </w:tcPr>
          <w:p w:rsidR="00F86D35">
            <w:pPr>
              <w:spacing w:after="0" w:line="240" w:lineRule="auto"/>
              <w:jc w:val="right"/>
              <w:rPr>
                <w:rFonts w:cs="Segoe UI"/>
                <w:sz w:val="18"/>
                <w:szCs w:val="18"/>
              </w:rPr>
            </w:pPr>
            <w:r>
              <w:rPr>
                <w:rFonts w:cs="Segoe UI"/>
                <w:color w:val="000000"/>
                <w:sz w:val="18"/>
                <w:szCs w:val="18"/>
              </w:rPr>
              <w:t>341 925 290</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341 925 290</w:t>
            </w:r>
          </w:p>
        </w:tc>
        <w:tc>
          <w:tcPr>
            <w:tcW w:w="1762" w:type="dxa"/>
            <w:vAlign w:val="center"/>
          </w:tcPr>
          <w:p w:rsidR="00F86D35">
            <w:pPr>
              <w:spacing w:after="0" w:line="240" w:lineRule="auto"/>
              <w:jc w:val="right"/>
              <w:rPr>
                <w:rFonts w:cs="Segoe UI"/>
                <w:sz w:val="18"/>
                <w:szCs w:val="18"/>
              </w:rPr>
            </w:pPr>
            <w:r>
              <w:rPr>
                <w:rFonts w:cs="Segoe UI"/>
                <w:color w:val="000000"/>
                <w:sz w:val="18"/>
                <w:szCs w:val="18"/>
              </w:rPr>
              <w:t>0</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60 339 758</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40 226 505</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20 113 253</w:t>
            </w:r>
          </w:p>
        </w:tc>
        <w:tc>
          <w:tcPr>
            <w:tcW w:w="1766"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402 265 048</w:t>
            </w:r>
          </w:p>
        </w:tc>
        <w:tc>
          <w:tcPr>
            <w:tcW w:w="1838" w:type="dxa"/>
            <w:shd w:val="clear" w:color="auto" w:fill="auto"/>
            <w:vAlign w:val="center"/>
          </w:tcPr>
          <w:p w:rsidR="00F86D35">
            <w:pPr>
              <w:spacing w:after="0" w:line="240" w:lineRule="auto"/>
              <w:jc w:val="right"/>
              <w:rPr>
                <w:rFonts w:cs="Segoe UI"/>
                <w:bCs/>
                <w:sz w:val="18"/>
                <w:szCs w:val="18"/>
              </w:rPr>
            </w:pPr>
            <w:r>
              <w:rPr>
                <w:rFonts w:cs="Segoe UI"/>
                <w:color w:val="000000"/>
                <w:sz w:val="18"/>
                <w:szCs w:val="18"/>
              </w:rPr>
              <w:t>0,85</w:t>
            </w:r>
          </w:p>
        </w:tc>
      </w:tr>
      <w:tr>
        <w:tblPrEx>
          <w:tblW w:w="20974" w:type="dxa"/>
          <w:jc w:val="center"/>
          <w:tblLayout w:type="fixed"/>
          <w:tblLook w:val="04A0"/>
        </w:tblPrEx>
        <w:trPr>
          <w:trHeight w:val="590"/>
          <w:jc w:val="center"/>
        </w:trPr>
        <w:tc>
          <w:tcPr>
            <w:tcW w:w="1129" w:type="dxa"/>
            <w:vMerge/>
            <w:shd w:val="clear" w:color="auto" w:fill="auto"/>
            <w:vAlign w:val="center"/>
          </w:tcPr>
          <w:p w:rsidR="00F86D35">
            <w:pPr>
              <w:spacing w:after="0" w:line="240" w:lineRule="auto"/>
              <w:jc w:val="left"/>
              <w:rPr>
                <w:rFonts w:cs="Segoe UI"/>
                <w:bCs/>
                <w:sz w:val="18"/>
                <w:szCs w:val="18"/>
              </w:rPr>
            </w:pPr>
          </w:p>
        </w:tc>
        <w:tc>
          <w:tcPr>
            <w:tcW w:w="1701" w:type="dxa"/>
            <w:vMerge w:val="restart"/>
            <w:shd w:val="clear" w:color="auto" w:fill="auto"/>
            <w:vAlign w:val="center"/>
          </w:tcPr>
          <w:p w:rsidR="00F86D35">
            <w:pPr>
              <w:spacing w:after="0" w:line="240" w:lineRule="auto"/>
              <w:rPr>
                <w:rFonts w:cs="Segoe UI"/>
                <w:bCs/>
                <w:sz w:val="18"/>
                <w:szCs w:val="18"/>
              </w:rPr>
            </w:pPr>
            <w:r>
              <w:rPr>
                <w:rFonts w:cs="Segoe UI"/>
                <w:bCs/>
                <w:sz w:val="18"/>
                <w:szCs w:val="18"/>
              </w:rPr>
              <w:t>Moravskoslezský kraj</w:t>
            </w:r>
          </w:p>
        </w:tc>
        <w:tc>
          <w:tcPr>
            <w:tcW w:w="1276" w:type="dxa"/>
            <w:vMerge w:val="restart"/>
            <w:shd w:val="clear" w:color="auto" w:fill="auto"/>
            <w:vAlign w:val="center"/>
          </w:tcPr>
          <w:p w:rsidR="00F86D35">
            <w:pPr>
              <w:spacing w:after="0" w:line="240" w:lineRule="auto"/>
              <w:jc w:val="left"/>
              <w:rPr>
                <w:rFonts w:cs="Segoe UI"/>
                <w:bCs/>
                <w:sz w:val="18"/>
                <w:szCs w:val="18"/>
              </w:rPr>
            </w:pPr>
            <w:r>
              <w:rPr>
                <w:rFonts w:cs="Segoe UI"/>
                <w:bCs/>
                <w:sz w:val="18"/>
                <w:szCs w:val="18"/>
              </w:rPr>
              <w:t>celkové způsobilé výdaje</w:t>
            </w:r>
          </w:p>
        </w:tc>
        <w:tc>
          <w:tcPr>
            <w:tcW w:w="1559" w:type="dxa"/>
            <w:shd w:val="clear" w:color="auto" w:fill="auto"/>
            <w:vAlign w:val="center"/>
          </w:tcPr>
          <w:p w:rsidR="00F86D35">
            <w:pPr>
              <w:spacing w:after="0" w:line="240" w:lineRule="auto"/>
              <w:jc w:val="left"/>
              <w:rPr>
                <w:rFonts w:cs="Segoe UI"/>
                <w:bCs/>
                <w:sz w:val="18"/>
                <w:szCs w:val="18"/>
              </w:rPr>
            </w:pPr>
            <w:r>
              <w:rPr>
                <w:rFonts w:cs="Segoe UI"/>
                <w:bCs/>
                <w:sz w:val="18"/>
                <w:szCs w:val="18"/>
              </w:rPr>
              <w:t>FST – čl. 3</w:t>
            </w:r>
          </w:p>
        </w:tc>
        <w:tc>
          <w:tcPr>
            <w:tcW w:w="1276" w:type="dxa"/>
            <w:shd w:val="clear" w:color="auto" w:fill="auto"/>
            <w:vAlign w:val="center"/>
          </w:tcPr>
          <w:p w:rsidR="00F86D35">
            <w:pPr>
              <w:spacing w:after="0" w:line="240" w:lineRule="auto"/>
              <w:jc w:val="left"/>
              <w:rPr>
                <w:rFonts w:eastAsia="Times New Roman" w:cs="Segoe UI"/>
                <w:bCs/>
                <w:iCs/>
                <w:sz w:val="18"/>
                <w:szCs w:val="18"/>
              </w:rPr>
            </w:pPr>
            <w:r>
              <w:rPr>
                <w:rFonts w:eastAsia="Times New Roman" w:cs="Segoe UI"/>
                <w:bCs/>
                <w:iCs/>
                <w:sz w:val="18"/>
                <w:szCs w:val="18"/>
              </w:rPr>
              <w:t>méně rozvinuté</w:t>
            </w:r>
          </w:p>
        </w:tc>
        <w:tc>
          <w:tcPr>
            <w:tcW w:w="1619" w:type="dxa"/>
            <w:vAlign w:val="center"/>
          </w:tcPr>
          <w:p w:rsidR="00F86D35">
            <w:pPr>
              <w:spacing w:after="0" w:line="240" w:lineRule="auto"/>
              <w:jc w:val="right"/>
              <w:rPr>
                <w:rFonts w:cs="Segoe UI"/>
                <w:bCs/>
                <w:sz w:val="18"/>
                <w:szCs w:val="18"/>
              </w:rPr>
            </w:pPr>
            <w:r>
              <w:rPr>
                <w:rFonts w:cs="Segoe UI"/>
                <w:color w:val="000000"/>
                <w:sz w:val="18"/>
                <w:szCs w:val="18"/>
              </w:rPr>
              <w:t>318 097 153</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270 383 474</w:t>
            </w:r>
          </w:p>
        </w:tc>
        <w:tc>
          <w:tcPr>
            <w:tcW w:w="1762" w:type="dxa"/>
            <w:vAlign w:val="center"/>
          </w:tcPr>
          <w:p w:rsidR="00F86D35">
            <w:pPr>
              <w:spacing w:after="0" w:line="240" w:lineRule="auto"/>
              <w:jc w:val="right"/>
              <w:rPr>
                <w:rFonts w:cs="Segoe UI"/>
                <w:color w:val="000000"/>
                <w:sz w:val="18"/>
                <w:szCs w:val="18"/>
              </w:rPr>
            </w:pPr>
            <w:r>
              <w:rPr>
                <w:rFonts w:cs="Segoe UI"/>
                <w:color w:val="000000"/>
                <w:sz w:val="18"/>
                <w:szCs w:val="18"/>
              </w:rPr>
              <w:t>47 713 679</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56 134 792</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37 423 195</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18 711 597</w:t>
            </w:r>
          </w:p>
        </w:tc>
        <w:tc>
          <w:tcPr>
            <w:tcW w:w="1766" w:type="dxa"/>
            <w:shd w:val="clear" w:color="auto" w:fill="auto"/>
            <w:vAlign w:val="center"/>
          </w:tcPr>
          <w:p w:rsidR="00F86D35">
            <w:pPr>
              <w:spacing w:after="0" w:line="240" w:lineRule="auto"/>
              <w:jc w:val="right"/>
              <w:rPr>
                <w:rFonts w:cs="Segoe UI"/>
                <w:color w:val="000000"/>
                <w:sz w:val="18"/>
                <w:szCs w:val="18"/>
              </w:rPr>
            </w:pPr>
            <w:r>
              <w:rPr>
                <w:rFonts w:cs="Segoe UI"/>
                <w:color w:val="000000"/>
                <w:sz w:val="18"/>
                <w:szCs w:val="18"/>
              </w:rPr>
              <w:t>374 231 945</w:t>
            </w:r>
          </w:p>
        </w:tc>
        <w:tc>
          <w:tcPr>
            <w:tcW w:w="1838" w:type="dxa"/>
            <w:shd w:val="clear" w:color="auto" w:fill="auto"/>
            <w:vAlign w:val="center"/>
          </w:tcPr>
          <w:p w:rsidR="00F86D35">
            <w:pPr>
              <w:spacing w:after="0" w:line="240" w:lineRule="auto"/>
              <w:jc w:val="right"/>
              <w:rPr>
                <w:rFonts w:cs="Segoe UI"/>
                <w:bCs/>
                <w:sz w:val="18"/>
                <w:szCs w:val="18"/>
              </w:rPr>
            </w:pPr>
            <w:r>
              <w:rPr>
                <w:rFonts w:cs="Segoe UI"/>
                <w:color w:val="000000"/>
                <w:sz w:val="18"/>
                <w:szCs w:val="18"/>
              </w:rPr>
              <w:t>0,85</w:t>
            </w:r>
          </w:p>
        </w:tc>
      </w:tr>
      <w:tr>
        <w:tblPrEx>
          <w:tblW w:w="20974" w:type="dxa"/>
          <w:jc w:val="center"/>
          <w:tblLayout w:type="fixed"/>
          <w:tblLook w:val="04A0"/>
        </w:tblPrEx>
        <w:trPr>
          <w:trHeight w:val="590"/>
          <w:jc w:val="center"/>
        </w:trPr>
        <w:tc>
          <w:tcPr>
            <w:tcW w:w="1129" w:type="dxa"/>
            <w:vMerge/>
            <w:shd w:val="clear" w:color="auto" w:fill="auto"/>
            <w:vAlign w:val="center"/>
          </w:tcPr>
          <w:p w:rsidR="00F86D35">
            <w:pPr>
              <w:spacing w:after="0" w:line="240" w:lineRule="auto"/>
              <w:jc w:val="left"/>
              <w:rPr>
                <w:rFonts w:cs="Segoe UI"/>
                <w:bCs/>
                <w:sz w:val="18"/>
                <w:szCs w:val="18"/>
              </w:rPr>
            </w:pPr>
          </w:p>
        </w:tc>
        <w:tc>
          <w:tcPr>
            <w:tcW w:w="1701" w:type="dxa"/>
            <w:vMerge/>
            <w:shd w:val="clear" w:color="auto" w:fill="auto"/>
            <w:vAlign w:val="center"/>
          </w:tcPr>
          <w:p w:rsidR="00F86D35">
            <w:pPr>
              <w:spacing w:after="0" w:line="240" w:lineRule="auto"/>
              <w:rPr>
                <w:rFonts w:cs="Segoe UI"/>
                <w:bCs/>
                <w:sz w:val="18"/>
                <w:szCs w:val="18"/>
              </w:rPr>
            </w:pPr>
          </w:p>
        </w:tc>
        <w:tc>
          <w:tcPr>
            <w:tcW w:w="1276" w:type="dxa"/>
            <w:vMerge/>
            <w:shd w:val="clear" w:color="auto" w:fill="auto"/>
            <w:vAlign w:val="center"/>
          </w:tcPr>
          <w:p w:rsidR="00F86D35">
            <w:pPr>
              <w:spacing w:after="0" w:line="240" w:lineRule="auto"/>
              <w:jc w:val="left"/>
              <w:rPr>
                <w:rFonts w:cs="Segoe UI"/>
                <w:bCs/>
                <w:sz w:val="18"/>
                <w:szCs w:val="18"/>
              </w:rPr>
            </w:pPr>
          </w:p>
        </w:tc>
        <w:tc>
          <w:tcPr>
            <w:tcW w:w="1559" w:type="dxa"/>
            <w:shd w:val="clear" w:color="auto" w:fill="auto"/>
            <w:vAlign w:val="center"/>
          </w:tcPr>
          <w:p w:rsidR="00F86D35">
            <w:pPr>
              <w:spacing w:after="0" w:line="240" w:lineRule="auto"/>
              <w:jc w:val="left"/>
              <w:rPr>
                <w:rFonts w:cs="Segoe UI"/>
                <w:bCs/>
                <w:sz w:val="18"/>
                <w:szCs w:val="18"/>
              </w:rPr>
            </w:pPr>
            <w:r>
              <w:rPr>
                <w:rFonts w:cs="Segoe UI"/>
                <w:bCs/>
                <w:sz w:val="18"/>
                <w:szCs w:val="18"/>
              </w:rPr>
              <w:t>FST – čl. 4</w:t>
            </w:r>
          </w:p>
        </w:tc>
        <w:tc>
          <w:tcPr>
            <w:tcW w:w="1276" w:type="dxa"/>
            <w:shd w:val="clear" w:color="auto" w:fill="auto"/>
            <w:vAlign w:val="center"/>
          </w:tcPr>
          <w:p w:rsidR="00F86D35">
            <w:pPr>
              <w:spacing w:after="0" w:line="240" w:lineRule="auto"/>
              <w:jc w:val="left"/>
              <w:rPr>
                <w:rFonts w:eastAsia="Times New Roman" w:cs="Segoe UI"/>
                <w:bCs/>
                <w:iCs/>
                <w:sz w:val="18"/>
                <w:szCs w:val="18"/>
              </w:rPr>
            </w:pPr>
            <w:r>
              <w:rPr>
                <w:rFonts w:eastAsia="Times New Roman" w:cs="Segoe UI"/>
                <w:bCs/>
                <w:iCs/>
                <w:sz w:val="18"/>
                <w:szCs w:val="18"/>
              </w:rPr>
              <w:t>méně rozvinuté</w:t>
            </w:r>
          </w:p>
        </w:tc>
        <w:tc>
          <w:tcPr>
            <w:tcW w:w="1619" w:type="dxa"/>
            <w:vAlign w:val="center"/>
          </w:tcPr>
          <w:p w:rsidR="00F86D35">
            <w:pPr>
              <w:spacing w:after="0" w:line="240" w:lineRule="auto"/>
              <w:jc w:val="right"/>
              <w:rPr>
                <w:rFonts w:cs="Segoe UI"/>
                <w:sz w:val="18"/>
                <w:szCs w:val="18"/>
              </w:rPr>
            </w:pPr>
            <w:r>
              <w:rPr>
                <w:rFonts w:cs="Segoe UI"/>
                <w:color w:val="000000"/>
                <w:sz w:val="18"/>
                <w:szCs w:val="18"/>
              </w:rPr>
              <w:t>408 361 551</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408 361 551</w:t>
            </w:r>
          </w:p>
        </w:tc>
        <w:tc>
          <w:tcPr>
            <w:tcW w:w="1762" w:type="dxa"/>
            <w:vAlign w:val="center"/>
          </w:tcPr>
          <w:p w:rsidR="00F86D35">
            <w:pPr>
              <w:spacing w:after="0" w:line="240" w:lineRule="auto"/>
              <w:jc w:val="right"/>
              <w:rPr>
                <w:rFonts w:cs="Segoe UI"/>
                <w:sz w:val="18"/>
                <w:szCs w:val="18"/>
              </w:rPr>
            </w:pPr>
            <w:r>
              <w:rPr>
                <w:rFonts w:cs="Segoe UI"/>
                <w:color w:val="000000"/>
                <w:sz w:val="18"/>
                <w:szCs w:val="18"/>
              </w:rPr>
              <w:t>0</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72 063 804</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48 042 536</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24 021 268</w:t>
            </w:r>
          </w:p>
        </w:tc>
        <w:tc>
          <w:tcPr>
            <w:tcW w:w="1766"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480 425 355</w:t>
            </w:r>
          </w:p>
        </w:tc>
        <w:tc>
          <w:tcPr>
            <w:tcW w:w="1838" w:type="dxa"/>
            <w:shd w:val="clear" w:color="auto" w:fill="auto"/>
            <w:vAlign w:val="center"/>
          </w:tcPr>
          <w:p w:rsidR="00F86D35">
            <w:pPr>
              <w:spacing w:after="0" w:line="240" w:lineRule="auto"/>
              <w:jc w:val="right"/>
              <w:rPr>
                <w:rFonts w:cs="Segoe UI"/>
                <w:bCs/>
                <w:sz w:val="18"/>
                <w:szCs w:val="18"/>
              </w:rPr>
            </w:pPr>
            <w:r>
              <w:rPr>
                <w:rFonts w:cs="Segoe UI"/>
                <w:color w:val="000000"/>
                <w:sz w:val="18"/>
                <w:szCs w:val="18"/>
              </w:rPr>
              <w:t>0,85</w:t>
            </w:r>
          </w:p>
        </w:tc>
      </w:tr>
      <w:tr>
        <w:tblPrEx>
          <w:tblW w:w="20974" w:type="dxa"/>
          <w:jc w:val="center"/>
          <w:tblLayout w:type="fixed"/>
          <w:tblLook w:val="04A0"/>
        </w:tblPrEx>
        <w:trPr>
          <w:trHeight w:val="590"/>
          <w:jc w:val="center"/>
        </w:trPr>
        <w:tc>
          <w:tcPr>
            <w:tcW w:w="1129" w:type="dxa"/>
            <w:vMerge w:val="restart"/>
            <w:shd w:val="clear" w:color="auto" w:fill="auto"/>
            <w:vAlign w:val="center"/>
          </w:tcPr>
          <w:p w:rsidR="00F86D35">
            <w:pPr>
              <w:spacing w:after="0" w:line="240" w:lineRule="auto"/>
              <w:jc w:val="left"/>
              <w:rPr>
                <w:rFonts w:cs="Segoe UI"/>
                <w:bCs/>
                <w:sz w:val="18"/>
                <w:szCs w:val="18"/>
              </w:rPr>
            </w:pPr>
            <w:r>
              <w:rPr>
                <w:rFonts w:cs="Segoe UI"/>
                <w:bCs/>
                <w:sz w:val="18"/>
                <w:szCs w:val="18"/>
              </w:rPr>
              <w:t>technická pomoc</w:t>
            </w:r>
          </w:p>
        </w:tc>
        <w:tc>
          <w:tcPr>
            <w:tcW w:w="1701" w:type="dxa"/>
            <w:vMerge w:val="restart"/>
            <w:shd w:val="clear" w:color="auto" w:fill="auto"/>
            <w:vAlign w:val="center"/>
          </w:tcPr>
          <w:p w:rsidR="00F86D35">
            <w:pPr>
              <w:spacing w:after="0" w:line="240" w:lineRule="auto"/>
              <w:jc w:val="left"/>
              <w:rPr>
                <w:rFonts w:cs="Segoe UI"/>
                <w:bCs/>
                <w:sz w:val="18"/>
                <w:szCs w:val="18"/>
              </w:rPr>
            </w:pPr>
            <w:r>
              <w:rPr>
                <w:rFonts w:cs="Segoe UI"/>
                <w:bCs/>
                <w:sz w:val="18"/>
                <w:szCs w:val="18"/>
              </w:rPr>
              <w:t>Technická pomoc</w:t>
            </w:r>
          </w:p>
        </w:tc>
        <w:tc>
          <w:tcPr>
            <w:tcW w:w="1276" w:type="dxa"/>
            <w:vMerge w:val="restart"/>
            <w:shd w:val="clear" w:color="auto" w:fill="auto"/>
            <w:vAlign w:val="center"/>
          </w:tcPr>
          <w:p w:rsidR="00F86D35">
            <w:pPr>
              <w:spacing w:after="0" w:line="240" w:lineRule="auto"/>
              <w:jc w:val="left"/>
              <w:rPr>
                <w:rFonts w:cs="Segoe UI"/>
                <w:bCs/>
                <w:sz w:val="18"/>
                <w:szCs w:val="18"/>
              </w:rPr>
            </w:pPr>
            <w:r>
              <w:rPr>
                <w:rFonts w:cs="Segoe UI"/>
                <w:bCs/>
                <w:sz w:val="18"/>
                <w:szCs w:val="18"/>
              </w:rPr>
              <w:t>celkové způsobilé výdaje</w:t>
            </w:r>
          </w:p>
        </w:tc>
        <w:tc>
          <w:tcPr>
            <w:tcW w:w="1559" w:type="dxa"/>
            <w:shd w:val="clear" w:color="auto" w:fill="auto"/>
            <w:vAlign w:val="center"/>
          </w:tcPr>
          <w:p w:rsidR="00F86D35">
            <w:pPr>
              <w:spacing w:after="0" w:line="240" w:lineRule="auto"/>
              <w:jc w:val="left"/>
              <w:rPr>
                <w:rFonts w:cs="Segoe UI"/>
                <w:bCs/>
                <w:sz w:val="18"/>
                <w:szCs w:val="18"/>
              </w:rPr>
            </w:pPr>
            <w:r>
              <w:rPr>
                <w:rFonts w:cs="Segoe UI"/>
                <w:bCs/>
                <w:sz w:val="18"/>
                <w:szCs w:val="18"/>
              </w:rPr>
              <w:t>FST – čl. 3</w:t>
            </w:r>
          </w:p>
        </w:tc>
        <w:tc>
          <w:tcPr>
            <w:tcW w:w="1276" w:type="dxa"/>
            <w:shd w:val="clear" w:color="auto" w:fill="auto"/>
            <w:vAlign w:val="center"/>
          </w:tcPr>
          <w:p w:rsidR="00F86D35">
            <w:pPr>
              <w:spacing w:after="0" w:line="240" w:lineRule="auto"/>
              <w:jc w:val="left"/>
              <w:rPr>
                <w:rFonts w:cs="Segoe UI"/>
                <w:bCs/>
                <w:sz w:val="18"/>
                <w:szCs w:val="18"/>
              </w:rPr>
            </w:pPr>
            <w:r>
              <w:rPr>
                <w:rFonts w:eastAsia="Times New Roman" w:cs="Segoe UI"/>
                <w:bCs/>
                <w:iCs/>
                <w:sz w:val="18"/>
                <w:szCs w:val="18"/>
              </w:rPr>
              <w:t>méně rozvinuté</w:t>
            </w:r>
          </w:p>
        </w:tc>
        <w:tc>
          <w:tcPr>
            <w:tcW w:w="1619" w:type="dxa"/>
            <w:vAlign w:val="center"/>
          </w:tcPr>
          <w:p w:rsidR="00F86D35">
            <w:pPr>
              <w:spacing w:after="0" w:line="240" w:lineRule="auto"/>
              <w:jc w:val="right"/>
              <w:rPr>
                <w:rFonts w:cs="Segoe UI"/>
                <w:bCs/>
                <w:sz w:val="18"/>
                <w:szCs w:val="18"/>
              </w:rPr>
            </w:pPr>
            <w:r>
              <w:rPr>
                <w:rFonts w:cs="Segoe UI"/>
                <w:color w:val="000000"/>
                <w:sz w:val="18"/>
                <w:szCs w:val="18"/>
              </w:rPr>
              <w:t>28 750 646</w:t>
            </w:r>
          </w:p>
        </w:tc>
        <w:tc>
          <w:tcPr>
            <w:tcW w:w="1762" w:type="dxa"/>
            <w:shd w:val="clear" w:color="auto" w:fill="auto"/>
            <w:vAlign w:val="center"/>
          </w:tcPr>
          <w:p w:rsidR="00F86D35">
            <w:pPr>
              <w:spacing w:after="0" w:line="240" w:lineRule="auto"/>
              <w:jc w:val="right"/>
              <w:rPr>
                <w:rFonts w:cs="Segoe UI"/>
                <w:bCs/>
                <w:sz w:val="18"/>
                <w:szCs w:val="18"/>
              </w:rPr>
            </w:pPr>
            <w:r>
              <w:rPr>
                <w:rFonts w:cs="Segoe UI"/>
                <w:color w:val="000000"/>
                <w:sz w:val="18"/>
                <w:szCs w:val="18"/>
              </w:rPr>
              <w:t>24 438 130</w:t>
            </w:r>
          </w:p>
        </w:tc>
        <w:tc>
          <w:tcPr>
            <w:tcW w:w="1762" w:type="dxa"/>
            <w:vAlign w:val="center"/>
          </w:tcPr>
          <w:p w:rsidR="00F86D35">
            <w:pPr>
              <w:spacing w:after="0" w:line="240" w:lineRule="auto"/>
              <w:jc w:val="right"/>
              <w:rPr>
                <w:rFonts w:cs="Segoe UI"/>
                <w:bCs/>
                <w:sz w:val="18"/>
                <w:szCs w:val="18"/>
              </w:rPr>
            </w:pPr>
            <w:r>
              <w:rPr>
                <w:rFonts w:cs="Segoe UI"/>
                <w:color w:val="000000"/>
                <w:sz w:val="18"/>
                <w:szCs w:val="18"/>
              </w:rPr>
              <w:t>4 312 516</w:t>
            </w:r>
          </w:p>
        </w:tc>
        <w:tc>
          <w:tcPr>
            <w:tcW w:w="1762" w:type="dxa"/>
            <w:shd w:val="clear" w:color="auto" w:fill="auto"/>
            <w:vAlign w:val="center"/>
          </w:tcPr>
          <w:p w:rsidR="00F86D35">
            <w:pPr>
              <w:spacing w:after="0" w:line="240" w:lineRule="auto"/>
              <w:jc w:val="right"/>
              <w:rPr>
                <w:rFonts w:cs="Segoe UI"/>
                <w:bCs/>
                <w:sz w:val="18"/>
                <w:szCs w:val="18"/>
              </w:rPr>
            </w:pPr>
            <w:r>
              <w:rPr>
                <w:rFonts w:cs="Segoe UI"/>
                <w:color w:val="000000"/>
                <w:sz w:val="18"/>
                <w:szCs w:val="18"/>
              </w:rPr>
              <w:t>5 073 644</w:t>
            </w:r>
          </w:p>
        </w:tc>
        <w:tc>
          <w:tcPr>
            <w:tcW w:w="1762" w:type="dxa"/>
            <w:shd w:val="clear" w:color="auto" w:fill="auto"/>
            <w:vAlign w:val="center"/>
          </w:tcPr>
          <w:p w:rsidR="00F86D35">
            <w:pPr>
              <w:spacing w:after="0" w:line="240" w:lineRule="auto"/>
              <w:jc w:val="right"/>
              <w:rPr>
                <w:rFonts w:cs="Segoe UI"/>
                <w:bCs/>
                <w:sz w:val="18"/>
                <w:szCs w:val="18"/>
              </w:rPr>
            </w:pPr>
            <w:r>
              <w:rPr>
                <w:rFonts w:cs="Segoe UI"/>
                <w:color w:val="000000"/>
                <w:sz w:val="18"/>
                <w:szCs w:val="18"/>
              </w:rPr>
              <w:t>5 073 644</w:t>
            </w:r>
          </w:p>
        </w:tc>
        <w:tc>
          <w:tcPr>
            <w:tcW w:w="1762" w:type="dxa"/>
            <w:shd w:val="clear" w:color="auto" w:fill="auto"/>
            <w:vAlign w:val="center"/>
          </w:tcPr>
          <w:p w:rsidR="00F86D35">
            <w:pPr>
              <w:spacing w:after="0" w:line="240" w:lineRule="auto"/>
              <w:jc w:val="right"/>
              <w:rPr>
                <w:rFonts w:cs="Segoe UI"/>
                <w:bCs/>
                <w:sz w:val="18"/>
                <w:szCs w:val="18"/>
              </w:rPr>
            </w:pPr>
            <w:r>
              <w:rPr>
                <w:rFonts w:cs="Segoe UI"/>
                <w:color w:val="000000"/>
                <w:sz w:val="18"/>
                <w:szCs w:val="18"/>
              </w:rPr>
              <w:t>0</w:t>
            </w:r>
          </w:p>
        </w:tc>
        <w:tc>
          <w:tcPr>
            <w:tcW w:w="1766" w:type="dxa"/>
            <w:tcBorders>
              <w:right w:val="single" w:sz="4" w:space="0" w:color="auto"/>
            </w:tcBorders>
            <w:shd w:val="clear" w:color="auto" w:fill="auto"/>
            <w:vAlign w:val="center"/>
          </w:tcPr>
          <w:p w:rsidR="00F86D35">
            <w:pPr>
              <w:spacing w:after="0" w:line="240" w:lineRule="auto"/>
              <w:jc w:val="right"/>
              <w:rPr>
                <w:rFonts w:cs="Segoe UI"/>
                <w:bCs/>
                <w:sz w:val="18"/>
                <w:szCs w:val="18"/>
              </w:rPr>
            </w:pPr>
            <w:r>
              <w:rPr>
                <w:rFonts w:cs="Segoe UI"/>
                <w:color w:val="000000"/>
                <w:sz w:val="18"/>
                <w:szCs w:val="18"/>
              </w:rPr>
              <w:t>33 824 290</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F86D35">
            <w:pPr>
              <w:spacing w:after="0" w:line="240" w:lineRule="auto"/>
              <w:jc w:val="right"/>
              <w:rPr>
                <w:rFonts w:cs="Segoe UI"/>
                <w:bCs/>
                <w:sz w:val="18"/>
                <w:szCs w:val="18"/>
              </w:rPr>
            </w:pPr>
            <w:r>
              <w:rPr>
                <w:rFonts w:cs="Segoe UI"/>
                <w:color w:val="000000"/>
                <w:sz w:val="18"/>
                <w:szCs w:val="18"/>
              </w:rPr>
              <w:t>0,85</w:t>
            </w:r>
          </w:p>
        </w:tc>
      </w:tr>
      <w:tr>
        <w:tblPrEx>
          <w:tblW w:w="20974" w:type="dxa"/>
          <w:jc w:val="center"/>
          <w:tblLayout w:type="fixed"/>
          <w:tblLook w:val="04A0"/>
        </w:tblPrEx>
        <w:trPr>
          <w:trHeight w:val="590"/>
          <w:jc w:val="center"/>
        </w:trPr>
        <w:tc>
          <w:tcPr>
            <w:tcW w:w="1129" w:type="dxa"/>
            <w:vMerge/>
            <w:shd w:val="clear" w:color="auto" w:fill="auto"/>
            <w:vAlign w:val="center"/>
          </w:tcPr>
          <w:p w:rsidR="00F86D35">
            <w:pPr>
              <w:spacing w:after="0" w:line="240" w:lineRule="auto"/>
              <w:jc w:val="left"/>
              <w:rPr>
                <w:rFonts w:cs="Segoe UI"/>
                <w:bCs/>
                <w:sz w:val="18"/>
                <w:szCs w:val="18"/>
              </w:rPr>
            </w:pPr>
          </w:p>
        </w:tc>
        <w:tc>
          <w:tcPr>
            <w:tcW w:w="1701" w:type="dxa"/>
            <w:vMerge/>
            <w:shd w:val="clear" w:color="auto" w:fill="auto"/>
            <w:vAlign w:val="center"/>
          </w:tcPr>
          <w:p w:rsidR="00F86D35">
            <w:pPr>
              <w:spacing w:after="0" w:line="240" w:lineRule="auto"/>
              <w:jc w:val="left"/>
              <w:rPr>
                <w:rFonts w:cs="Segoe UI"/>
                <w:bCs/>
                <w:sz w:val="18"/>
                <w:szCs w:val="18"/>
              </w:rPr>
            </w:pPr>
          </w:p>
        </w:tc>
        <w:tc>
          <w:tcPr>
            <w:tcW w:w="1276" w:type="dxa"/>
            <w:vMerge/>
            <w:shd w:val="clear" w:color="auto" w:fill="auto"/>
            <w:vAlign w:val="center"/>
          </w:tcPr>
          <w:p w:rsidR="00F86D35">
            <w:pPr>
              <w:spacing w:after="0" w:line="240" w:lineRule="auto"/>
              <w:jc w:val="left"/>
              <w:rPr>
                <w:rFonts w:cs="Segoe UI"/>
                <w:bCs/>
                <w:sz w:val="18"/>
                <w:szCs w:val="18"/>
              </w:rPr>
            </w:pPr>
          </w:p>
        </w:tc>
        <w:tc>
          <w:tcPr>
            <w:tcW w:w="1559" w:type="dxa"/>
            <w:shd w:val="clear" w:color="auto" w:fill="auto"/>
            <w:vAlign w:val="center"/>
          </w:tcPr>
          <w:p w:rsidR="00F86D35">
            <w:pPr>
              <w:spacing w:after="0" w:line="240" w:lineRule="auto"/>
              <w:jc w:val="left"/>
              <w:rPr>
                <w:rFonts w:cs="Segoe UI"/>
                <w:bCs/>
                <w:sz w:val="18"/>
                <w:szCs w:val="18"/>
              </w:rPr>
            </w:pPr>
            <w:r>
              <w:rPr>
                <w:rFonts w:cs="Segoe UI"/>
                <w:bCs/>
                <w:sz w:val="18"/>
                <w:szCs w:val="18"/>
              </w:rPr>
              <w:t>FST – čl. 4</w:t>
            </w:r>
          </w:p>
        </w:tc>
        <w:tc>
          <w:tcPr>
            <w:tcW w:w="1276" w:type="dxa"/>
            <w:shd w:val="clear" w:color="auto" w:fill="auto"/>
            <w:vAlign w:val="center"/>
          </w:tcPr>
          <w:p w:rsidR="00F86D35">
            <w:pPr>
              <w:spacing w:after="0" w:line="240" w:lineRule="auto"/>
              <w:jc w:val="left"/>
              <w:rPr>
                <w:rFonts w:eastAsia="Times New Roman" w:cs="Segoe UI"/>
                <w:bCs/>
                <w:iCs/>
                <w:sz w:val="18"/>
                <w:szCs w:val="18"/>
              </w:rPr>
            </w:pPr>
            <w:r>
              <w:rPr>
                <w:rFonts w:eastAsia="Times New Roman" w:cs="Segoe UI"/>
                <w:bCs/>
                <w:iCs/>
                <w:sz w:val="18"/>
                <w:szCs w:val="18"/>
              </w:rPr>
              <w:t>méně rozvinuté</w:t>
            </w:r>
          </w:p>
        </w:tc>
        <w:tc>
          <w:tcPr>
            <w:tcW w:w="1619" w:type="dxa"/>
            <w:vAlign w:val="center"/>
          </w:tcPr>
          <w:p w:rsidR="00F86D35">
            <w:pPr>
              <w:spacing w:after="0" w:line="240" w:lineRule="auto"/>
              <w:jc w:val="right"/>
              <w:rPr>
                <w:rFonts w:cs="Segoe UI"/>
                <w:sz w:val="18"/>
                <w:szCs w:val="18"/>
              </w:rPr>
            </w:pPr>
            <w:r>
              <w:rPr>
                <w:rFonts w:cs="Segoe UI"/>
                <w:color w:val="000000"/>
                <w:sz w:val="18"/>
                <w:szCs w:val="18"/>
              </w:rPr>
              <w:t>36 909 034</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36 909 034</w:t>
            </w:r>
          </w:p>
        </w:tc>
        <w:tc>
          <w:tcPr>
            <w:tcW w:w="1762" w:type="dxa"/>
            <w:vAlign w:val="center"/>
          </w:tcPr>
          <w:p w:rsidR="00F86D35">
            <w:pPr>
              <w:spacing w:after="0" w:line="240" w:lineRule="auto"/>
              <w:jc w:val="right"/>
              <w:rPr>
                <w:rFonts w:cs="Segoe UI"/>
                <w:sz w:val="18"/>
                <w:szCs w:val="18"/>
              </w:rPr>
            </w:pPr>
            <w:r>
              <w:rPr>
                <w:rFonts w:cs="Segoe UI"/>
                <w:color w:val="000000"/>
                <w:sz w:val="18"/>
                <w:szCs w:val="18"/>
              </w:rPr>
              <w:t>0</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6 513 359</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6 513 359</w:t>
            </w:r>
          </w:p>
        </w:tc>
        <w:tc>
          <w:tcPr>
            <w:tcW w:w="1762" w:type="dxa"/>
            <w:shd w:val="clear" w:color="auto" w:fill="auto"/>
            <w:vAlign w:val="center"/>
          </w:tcPr>
          <w:p w:rsidR="00F86D35">
            <w:pPr>
              <w:spacing w:after="0" w:line="240" w:lineRule="auto"/>
              <w:jc w:val="right"/>
              <w:rPr>
                <w:rFonts w:cs="Segoe UI"/>
                <w:sz w:val="18"/>
                <w:szCs w:val="18"/>
              </w:rPr>
            </w:pPr>
            <w:r>
              <w:rPr>
                <w:rFonts w:cs="Segoe UI"/>
                <w:color w:val="000000"/>
                <w:sz w:val="18"/>
                <w:szCs w:val="18"/>
              </w:rPr>
              <w:t>0</w:t>
            </w:r>
          </w:p>
        </w:tc>
        <w:tc>
          <w:tcPr>
            <w:tcW w:w="1766" w:type="dxa"/>
            <w:tcBorders>
              <w:right w:val="single" w:sz="4" w:space="0" w:color="auto"/>
            </w:tcBorders>
            <w:shd w:val="clear" w:color="auto" w:fill="auto"/>
            <w:vAlign w:val="center"/>
          </w:tcPr>
          <w:p w:rsidR="00F86D35">
            <w:pPr>
              <w:spacing w:after="0" w:line="240" w:lineRule="auto"/>
              <w:jc w:val="right"/>
              <w:rPr>
                <w:rFonts w:cs="Segoe UI"/>
                <w:sz w:val="18"/>
                <w:szCs w:val="18"/>
              </w:rPr>
            </w:pPr>
            <w:r>
              <w:rPr>
                <w:rFonts w:cs="Segoe UI"/>
                <w:color w:val="000000"/>
                <w:sz w:val="18"/>
                <w:szCs w:val="18"/>
              </w:rPr>
              <w:t>43 422 393</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F86D35">
            <w:pPr>
              <w:spacing w:after="0" w:line="240" w:lineRule="auto"/>
              <w:jc w:val="right"/>
              <w:rPr>
                <w:rFonts w:cs="Segoe UI"/>
                <w:bCs/>
                <w:sz w:val="18"/>
                <w:szCs w:val="18"/>
              </w:rPr>
            </w:pPr>
            <w:r>
              <w:rPr>
                <w:rFonts w:cs="Segoe UI"/>
                <w:color w:val="000000"/>
                <w:sz w:val="18"/>
                <w:szCs w:val="18"/>
              </w:rPr>
              <w:t>0,85</w:t>
            </w:r>
          </w:p>
        </w:tc>
      </w:tr>
      <w:tr>
        <w:tblPrEx>
          <w:tblW w:w="20974" w:type="dxa"/>
          <w:jc w:val="center"/>
          <w:tblLayout w:type="fixed"/>
          <w:tblLook w:val="04A0"/>
        </w:tblPrEx>
        <w:trPr>
          <w:trHeight w:val="590"/>
          <w:jc w:val="center"/>
        </w:trPr>
        <w:tc>
          <w:tcPr>
            <w:tcW w:w="4106" w:type="dxa"/>
            <w:gridSpan w:val="3"/>
            <w:vMerge w:val="restart"/>
            <w:shd w:val="clear" w:color="auto" w:fill="auto"/>
          </w:tcPr>
          <w:p w:rsidR="00F86D35">
            <w:pPr>
              <w:spacing w:after="0" w:line="240" w:lineRule="auto"/>
              <w:rPr>
                <w:rFonts w:eastAsia="Times New Roman" w:cs="Segoe UI"/>
                <w:bCs/>
                <w:iCs/>
                <w:sz w:val="18"/>
                <w:szCs w:val="18"/>
              </w:rPr>
            </w:pPr>
          </w:p>
        </w:tc>
        <w:tc>
          <w:tcPr>
            <w:tcW w:w="1559" w:type="dxa"/>
            <w:shd w:val="clear" w:color="auto" w:fill="auto"/>
            <w:vAlign w:val="center"/>
          </w:tcPr>
          <w:p w:rsidR="00F86D35">
            <w:pPr>
              <w:spacing w:after="0" w:line="240" w:lineRule="auto"/>
              <w:jc w:val="left"/>
              <w:rPr>
                <w:rFonts w:cs="Segoe UI"/>
                <w:b/>
                <w:bCs/>
                <w:sz w:val="18"/>
                <w:szCs w:val="18"/>
              </w:rPr>
            </w:pPr>
            <w:r>
              <w:rPr>
                <w:rFonts w:cs="Segoe UI"/>
                <w:b/>
                <w:bCs/>
                <w:sz w:val="18"/>
                <w:szCs w:val="18"/>
              </w:rPr>
              <w:t xml:space="preserve">celkem FST </w:t>
            </w:r>
            <w:r>
              <w:rPr>
                <w:rFonts w:cs="Segoe UI"/>
                <w:b/>
                <w:bCs/>
                <w:sz w:val="18"/>
                <w:szCs w:val="18"/>
              </w:rPr>
              <w:br/>
            </w:r>
            <w:r>
              <w:rPr>
                <w:rFonts w:cs="Segoe UI"/>
                <w:b/>
                <w:sz w:val="18"/>
                <w:szCs w:val="18"/>
              </w:rPr>
              <w:t>–</w:t>
            </w:r>
            <w:r>
              <w:rPr>
                <w:rFonts w:cs="Segoe UI"/>
                <w:b/>
                <w:bCs/>
                <w:sz w:val="18"/>
                <w:szCs w:val="18"/>
              </w:rPr>
              <w:t xml:space="preserve"> čl. 3</w:t>
            </w:r>
          </w:p>
        </w:tc>
        <w:tc>
          <w:tcPr>
            <w:tcW w:w="1276" w:type="dxa"/>
            <w:shd w:val="clear" w:color="auto" w:fill="auto"/>
            <w:vAlign w:val="center"/>
          </w:tcPr>
          <w:p w:rsidR="00F86D35">
            <w:pPr>
              <w:spacing w:after="0" w:line="240" w:lineRule="auto"/>
              <w:jc w:val="left"/>
              <w:rPr>
                <w:rFonts w:cs="Segoe UI"/>
                <w:b/>
                <w:sz w:val="18"/>
                <w:szCs w:val="18"/>
              </w:rPr>
            </w:pPr>
            <w:r>
              <w:rPr>
                <w:rFonts w:eastAsia="Times New Roman" w:cs="Segoe UI"/>
                <w:b/>
                <w:iCs/>
                <w:sz w:val="18"/>
                <w:szCs w:val="18"/>
              </w:rPr>
              <w:t>méně rozvinuté</w:t>
            </w:r>
          </w:p>
        </w:tc>
        <w:tc>
          <w:tcPr>
            <w:tcW w:w="1619" w:type="dxa"/>
            <w:vAlign w:val="center"/>
          </w:tcPr>
          <w:p w:rsidR="00F86D35">
            <w:pPr>
              <w:spacing w:after="0" w:line="240" w:lineRule="auto"/>
              <w:jc w:val="right"/>
              <w:rPr>
                <w:rFonts w:cs="Segoe UI"/>
                <w:b/>
                <w:sz w:val="18"/>
                <w:szCs w:val="18"/>
              </w:rPr>
            </w:pPr>
            <w:r>
              <w:rPr>
                <w:rFonts w:cs="Segoe UI"/>
                <w:b/>
                <w:color w:val="000000"/>
                <w:sz w:val="18"/>
                <w:szCs w:val="18"/>
              </w:rPr>
              <w:t>718 766 159</w:t>
            </w:r>
          </w:p>
        </w:tc>
        <w:tc>
          <w:tcPr>
            <w:tcW w:w="1762" w:type="dxa"/>
            <w:shd w:val="clear" w:color="auto" w:fill="auto"/>
            <w:vAlign w:val="center"/>
          </w:tcPr>
          <w:p w:rsidR="00F86D35">
            <w:pPr>
              <w:spacing w:after="0" w:line="240" w:lineRule="auto"/>
              <w:jc w:val="right"/>
              <w:rPr>
                <w:rFonts w:cs="Segoe UI"/>
                <w:b/>
                <w:sz w:val="18"/>
                <w:szCs w:val="18"/>
              </w:rPr>
            </w:pPr>
            <w:r>
              <w:rPr>
                <w:rFonts w:cs="Segoe UI"/>
                <w:b/>
                <w:color w:val="000000"/>
                <w:sz w:val="18"/>
                <w:szCs w:val="18"/>
              </w:rPr>
              <w:t>610 953 255</w:t>
            </w:r>
          </w:p>
        </w:tc>
        <w:tc>
          <w:tcPr>
            <w:tcW w:w="1762" w:type="dxa"/>
            <w:vAlign w:val="center"/>
          </w:tcPr>
          <w:p w:rsidR="00F86D35">
            <w:pPr>
              <w:spacing w:after="0" w:line="240" w:lineRule="auto"/>
              <w:jc w:val="right"/>
              <w:rPr>
                <w:rFonts w:cs="Segoe UI"/>
                <w:b/>
                <w:sz w:val="18"/>
                <w:szCs w:val="18"/>
              </w:rPr>
            </w:pPr>
            <w:r>
              <w:rPr>
                <w:rFonts w:cs="Segoe UI"/>
                <w:b/>
                <w:color w:val="000000"/>
                <w:sz w:val="18"/>
                <w:szCs w:val="18"/>
              </w:rPr>
              <w:t>107 812 904</w:t>
            </w:r>
          </w:p>
        </w:tc>
        <w:tc>
          <w:tcPr>
            <w:tcW w:w="1762" w:type="dxa"/>
            <w:shd w:val="clear" w:color="auto" w:fill="auto"/>
            <w:vAlign w:val="center"/>
          </w:tcPr>
          <w:p w:rsidR="00F86D35">
            <w:pPr>
              <w:spacing w:after="0" w:line="240" w:lineRule="auto"/>
              <w:jc w:val="right"/>
              <w:rPr>
                <w:rFonts w:cs="Segoe UI"/>
                <w:b/>
                <w:sz w:val="18"/>
                <w:szCs w:val="18"/>
              </w:rPr>
            </w:pPr>
            <w:r>
              <w:rPr>
                <w:rFonts w:cs="Segoe UI"/>
                <w:b/>
                <w:color w:val="000000"/>
                <w:sz w:val="18"/>
                <w:szCs w:val="18"/>
              </w:rPr>
              <w:t>126 841 089</w:t>
            </w:r>
          </w:p>
        </w:tc>
        <w:tc>
          <w:tcPr>
            <w:tcW w:w="1762" w:type="dxa"/>
            <w:shd w:val="clear" w:color="auto" w:fill="auto"/>
            <w:vAlign w:val="center"/>
          </w:tcPr>
          <w:p w:rsidR="00F86D35">
            <w:pPr>
              <w:spacing w:after="0" w:line="240" w:lineRule="auto"/>
              <w:jc w:val="right"/>
              <w:rPr>
                <w:rFonts w:cs="Segoe UI"/>
                <w:b/>
                <w:sz w:val="18"/>
                <w:szCs w:val="18"/>
              </w:rPr>
            </w:pPr>
            <w:r>
              <w:rPr>
                <w:rFonts w:cs="Segoe UI"/>
                <w:b/>
                <w:color w:val="000000"/>
                <w:sz w:val="18"/>
                <w:szCs w:val="18"/>
              </w:rPr>
              <w:t>86 251 941</w:t>
            </w:r>
          </w:p>
        </w:tc>
        <w:tc>
          <w:tcPr>
            <w:tcW w:w="1762" w:type="dxa"/>
            <w:shd w:val="clear" w:color="auto" w:fill="auto"/>
            <w:vAlign w:val="center"/>
          </w:tcPr>
          <w:p w:rsidR="00F86D35">
            <w:pPr>
              <w:spacing w:after="0" w:line="240" w:lineRule="auto"/>
              <w:jc w:val="right"/>
              <w:rPr>
                <w:rFonts w:cs="Segoe UI"/>
                <w:b/>
                <w:sz w:val="18"/>
                <w:szCs w:val="18"/>
              </w:rPr>
            </w:pPr>
            <w:r>
              <w:rPr>
                <w:rFonts w:cs="Segoe UI"/>
                <w:b/>
                <w:color w:val="000000"/>
                <w:sz w:val="18"/>
                <w:szCs w:val="18"/>
              </w:rPr>
              <w:t>40 589 148</w:t>
            </w:r>
          </w:p>
        </w:tc>
        <w:tc>
          <w:tcPr>
            <w:tcW w:w="1766" w:type="dxa"/>
            <w:tcBorders>
              <w:right w:val="single" w:sz="4" w:space="0" w:color="auto"/>
            </w:tcBorders>
            <w:shd w:val="clear" w:color="auto" w:fill="auto"/>
            <w:vAlign w:val="center"/>
          </w:tcPr>
          <w:p w:rsidR="00F86D35">
            <w:pPr>
              <w:spacing w:after="0" w:line="240" w:lineRule="auto"/>
              <w:jc w:val="right"/>
              <w:rPr>
                <w:rFonts w:cs="Segoe UI"/>
                <w:b/>
                <w:sz w:val="18"/>
                <w:szCs w:val="18"/>
              </w:rPr>
            </w:pPr>
            <w:r>
              <w:rPr>
                <w:rFonts w:cs="Segoe UI"/>
                <w:b/>
                <w:color w:val="000000"/>
                <w:sz w:val="18"/>
                <w:szCs w:val="18"/>
              </w:rPr>
              <w:t>845 607 248</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F86D35">
            <w:pPr>
              <w:spacing w:after="0" w:line="240" w:lineRule="auto"/>
              <w:jc w:val="right"/>
              <w:rPr>
                <w:rFonts w:cs="Segoe UI"/>
                <w:b/>
                <w:sz w:val="18"/>
                <w:szCs w:val="18"/>
              </w:rPr>
            </w:pPr>
            <w:r>
              <w:rPr>
                <w:rFonts w:cs="Segoe UI"/>
                <w:b/>
                <w:color w:val="000000"/>
                <w:sz w:val="18"/>
                <w:szCs w:val="18"/>
              </w:rPr>
              <w:t>0,85</w:t>
            </w:r>
          </w:p>
        </w:tc>
      </w:tr>
      <w:tr>
        <w:tblPrEx>
          <w:tblW w:w="20974" w:type="dxa"/>
          <w:jc w:val="center"/>
          <w:tblLayout w:type="fixed"/>
          <w:tblLook w:val="04A0"/>
        </w:tblPrEx>
        <w:trPr>
          <w:trHeight w:val="590"/>
          <w:jc w:val="center"/>
        </w:trPr>
        <w:tc>
          <w:tcPr>
            <w:tcW w:w="4106" w:type="dxa"/>
            <w:gridSpan w:val="3"/>
            <w:vMerge/>
            <w:shd w:val="clear" w:color="auto" w:fill="auto"/>
          </w:tcPr>
          <w:p w:rsidR="00F86D35">
            <w:pPr>
              <w:spacing w:after="0" w:line="240" w:lineRule="auto"/>
              <w:rPr>
                <w:rFonts w:eastAsia="Times New Roman" w:cs="Segoe UI"/>
                <w:bCs/>
                <w:iCs/>
                <w:sz w:val="18"/>
                <w:szCs w:val="18"/>
              </w:rPr>
            </w:pPr>
          </w:p>
        </w:tc>
        <w:tc>
          <w:tcPr>
            <w:tcW w:w="1559" w:type="dxa"/>
            <w:shd w:val="clear" w:color="auto" w:fill="auto"/>
            <w:vAlign w:val="center"/>
          </w:tcPr>
          <w:p w:rsidR="00F86D35">
            <w:pPr>
              <w:spacing w:after="0" w:line="240" w:lineRule="auto"/>
              <w:jc w:val="left"/>
              <w:rPr>
                <w:rFonts w:cs="Segoe UI"/>
                <w:b/>
                <w:bCs/>
                <w:sz w:val="18"/>
                <w:szCs w:val="18"/>
              </w:rPr>
            </w:pPr>
            <w:r>
              <w:rPr>
                <w:rFonts w:cs="Segoe UI"/>
                <w:b/>
                <w:bCs/>
                <w:sz w:val="18"/>
                <w:szCs w:val="18"/>
              </w:rPr>
              <w:t>celkem FST</w:t>
            </w:r>
            <w:r>
              <w:rPr>
                <w:rFonts w:cs="Segoe UI"/>
                <w:b/>
                <w:bCs/>
                <w:sz w:val="18"/>
                <w:szCs w:val="18"/>
              </w:rPr>
              <w:br/>
              <w:t xml:space="preserve"> </w:t>
            </w:r>
            <w:r>
              <w:rPr>
                <w:rFonts w:cs="Segoe UI"/>
                <w:b/>
                <w:sz w:val="18"/>
                <w:szCs w:val="18"/>
              </w:rPr>
              <w:t xml:space="preserve">– </w:t>
            </w:r>
            <w:r>
              <w:rPr>
                <w:rFonts w:cs="Segoe UI"/>
                <w:b/>
                <w:bCs/>
                <w:sz w:val="18"/>
                <w:szCs w:val="18"/>
              </w:rPr>
              <w:t>čl. 4</w:t>
            </w:r>
          </w:p>
        </w:tc>
        <w:tc>
          <w:tcPr>
            <w:tcW w:w="1276" w:type="dxa"/>
            <w:shd w:val="clear" w:color="auto" w:fill="auto"/>
            <w:vAlign w:val="center"/>
          </w:tcPr>
          <w:p w:rsidR="00F86D35">
            <w:pPr>
              <w:spacing w:after="0" w:line="240" w:lineRule="auto"/>
              <w:jc w:val="left"/>
              <w:rPr>
                <w:rFonts w:eastAsia="Times New Roman" w:cs="Segoe UI"/>
                <w:b/>
                <w:iCs/>
                <w:sz w:val="18"/>
                <w:szCs w:val="18"/>
              </w:rPr>
            </w:pPr>
            <w:r>
              <w:rPr>
                <w:rFonts w:eastAsia="Times New Roman" w:cs="Segoe UI"/>
                <w:b/>
                <w:iCs/>
                <w:sz w:val="18"/>
                <w:szCs w:val="18"/>
              </w:rPr>
              <w:t>méně rozvinuté</w:t>
            </w:r>
          </w:p>
        </w:tc>
        <w:tc>
          <w:tcPr>
            <w:tcW w:w="1619" w:type="dxa"/>
            <w:vAlign w:val="center"/>
          </w:tcPr>
          <w:p w:rsidR="00F86D35">
            <w:pPr>
              <w:spacing w:after="0" w:line="240" w:lineRule="auto"/>
              <w:jc w:val="right"/>
              <w:rPr>
                <w:rFonts w:cs="Segoe UI"/>
                <w:b/>
                <w:sz w:val="18"/>
                <w:szCs w:val="18"/>
              </w:rPr>
            </w:pPr>
            <w:r>
              <w:rPr>
                <w:rFonts w:cs="Segoe UI"/>
                <w:b/>
                <w:color w:val="000000"/>
                <w:sz w:val="18"/>
                <w:szCs w:val="18"/>
              </w:rPr>
              <w:t>922 725 849</w:t>
            </w:r>
          </w:p>
        </w:tc>
        <w:tc>
          <w:tcPr>
            <w:tcW w:w="1762" w:type="dxa"/>
            <w:shd w:val="clear" w:color="auto" w:fill="auto"/>
            <w:vAlign w:val="center"/>
          </w:tcPr>
          <w:p w:rsidR="00F86D35">
            <w:pPr>
              <w:spacing w:after="0" w:line="240" w:lineRule="auto"/>
              <w:jc w:val="right"/>
              <w:rPr>
                <w:rFonts w:cs="Segoe UI"/>
                <w:b/>
                <w:sz w:val="18"/>
                <w:szCs w:val="18"/>
              </w:rPr>
            </w:pPr>
            <w:r>
              <w:rPr>
                <w:rFonts w:cs="Segoe UI"/>
                <w:b/>
                <w:color w:val="000000"/>
                <w:sz w:val="18"/>
                <w:szCs w:val="18"/>
              </w:rPr>
              <w:t>922 725 849</w:t>
            </w:r>
          </w:p>
        </w:tc>
        <w:tc>
          <w:tcPr>
            <w:tcW w:w="1762" w:type="dxa"/>
            <w:vAlign w:val="center"/>
          </w:tcPr>
          <w:p w:rsidR="00F86D35">
            <w:pPr>
              <w:spacing w:after="0" w:line="240" w:lineRule="auto"/>
              <w:jc w:val="right"/>
              <w:rPr>
                <w:rFonts w:cs="Segoe UI"/>
                <w:b/>
                <w:sz w:val="18"/>
                <w:szCs w:val="18"/>
              </w:rPr>
            </w:pPr>
            <w:r>
              <w:rPr>
                <w:rFonts w:cs="Segoe UI"/>
                <w:b/>
                <w:color w:val="000000"/>
                <w:sz w:val="18"/>
                <w:szCs w:val="18"/>
              </w:rPr>
              <w:t>0</w:t>
            </w:r>
          </w:p>
        </w:tc>
        <w:tc>
          <w:tcPr>
            <w:tcW w:w="1762" w:type="dxa"/>
            <w:shd w:val="clear" w:color="auto" w:fill="auto"/>
            <w:vAlign w:val="center"/>
          </w:tcPr>
          <w:p w:rsidR="00F86D35">
            <w:pPr>
              <w:spacing w:after="0" w:line="240" w:lineRule="auto"/>
              <w:jc w:val="right"/>
              <w:rPr>
                <w:rFonts w:cs="Segoe UI"/>
                <w:b/>
                <w:sz w:val="18"/>
                <w:szCs w:val="18"/>
              </w:rPr>
            </w:pPr>
            <w:r>
              <w:rPr>
                <w:rFonts w:cs="Segoe UI"/>
                <w:b/>
                <w:color w:val="000000"/>
                <w:sz w:val="18"/>
                <w:szCs w:val="18"/>
              </w:rPr>
              <w:t>162 833 976</w:t>
            </w:r>
          </w:p>
        </w:tc>
        <w:tc>
          <w:tcPr>
            <w:tcW w:w="1762" w:type="dxa"/>
            <w:shd w:val="clear" w:color="auto" w:fill="auto"/>
            <w:vAlign w:val="center"/>
          </w:tcPr>
          <w:p w:rsidR="00F86D35">
            <w:pPr>
              <w:spacing w:after="0" w:line="240" w:lineRule="auto"/>
              <w:jc w:val="right"/>
              <w:rPr>
                <w:rFonts w:cs="Segoe UI"/>
                <w:b/>
                <w:sz w:val="18"/>
                <w:szCs w:val="18"/>
              </w:rPr>
            </w:pPr>
            <w:r>
              <w:rPr>
                <w:rFonts w:cs="Segoe UI"/>
                <w:b/>
                <w:color w:val="000000"/>
                <w:sz w:val="18"/>
                <w:szCs w:val="18"/>
              </w:rPr>
              <w:t>110 727 103</w:t>
            </w:r>
          </w:p>
        </w:tc>
        <w:tc>
          <w:tcPr>
            <w:tcW w:w="1762" w:type="dxa"/>
            <w:shd w:val="clear" w:color="auto" w:fill="auto"/>
            <w:vAlign w:val="center"/>
          </w:tcPr>
          <w:p w:rsidR="00F86D35">
            <w:pPr>
              <w:spacing w:after="0" w:line="240" w:lineRule="auto"/>
              <w:jc w:val="right"/>
              <w:rPr>
                <w:rFonts w:cs="Segoe UI"/>
                <w:b/>
                <w:sz w:val="18"/>
                <w:szCs w:val="18"/>
              </w:rPr>
            </w:pPr>
            <w:r>
              <w:rPr>
                <w:rFonts w:cs="Segoe UI"/>
                <w:b/>
                <w:color w:val="000000"/>
                <w:sz w:val="18"/>
                <w:szCs w:val="18"/>
              </w:rPr>
              <w:t>52 106 873</w:t>
            </w:r>
          </w:p>
        </w:tc>
        <w:tc>
          <w:tcPr>
            <w:tcW w:w="1766" w:type="dxa"/>
            <w:tcBorders>
              <w:right w:val="single" w:sz="4" w:space="0" w:color="auto"/>
            </w:tcBorders>
            <w:shd w:val="clear" w:color="auto" w:fill="auto"/>
            <w:vAlign w:val="center"/>
          </w:tcPr>
          <w:p w:rsidR="00F86D35">
            <w:pPr>
              <w:spacing w:after="0" w:line="240" w:lineRule="auto"/>
              <w:jc w:val="right"/>
              <w:rPr>
                <w:rFonts w:cs="Segoe UI"/>
                <w:b/>
                <w:sz w:val="18"/>
                <w:szCs w:val="18"/>
              </w:rPr>
            </w:pPr>
            <w:r>
              <w:rPr>
                <w:rFonts w:cs="Segoe UI"/>
                <w:b/>
                <w:color w:val="000000"/>
                <w:sz w:val="18"/>
                <w:szCs w:val="18"/>
              </w:rPr>
              <w:t>1 085 559 825</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F86D35">
            <w:pPr>
              <w:spacing w:after="0" w:line="240" w:lineRule="auto"/>
              <w:jc w:val="right"/>
              <w:rPr>
                <w:rFonts w:cs="Segoe UI"/>
                <w:b/>
                <w:sz w:val="18"/>
                <w:szCs w:val="18"/>
              </w:rPr>
            </w:pPr>
            <w:r>
              <w:rPr>
                <w:rFonts w:cs="Segoe UI"/>
                <w:b/>
                <w:color w:val="000000"/>
                <w:sz w:val="18"/>
                <w:szCs w:val="18"/>
              </w:rPr>
              <w:t>0,85</w:t>
            </w:r>
          </w:p>
        </w:tc>
      </w:tr>
      <w:tr>
        <w:tblPrEx>
          <w:tblW w:w="20974" w:type="dxa"/>
          <w:jc w:val="center"/>
          <w:tblLayout w:type="fixed"/>
          <w:tblLook w:val="04A0"/>
        </w:tblPrEx>
        <w:trPr>
          <w:trHeight w:val="590"/>
          <w:jc w:val="center"/>
        </w:trPr>
        <w:tc>
          <w:tcPr>
            <w:tcW w:w="4106" w:type="dxa"/>
            <w:gridSpan w:val="3"/>
            <w:vMerge/>
            <w:shd w:val="clear" w:color="auto" w:fill="auto"/>
          </w:tcPr>
          <w:p w:rsidR="00F86D35">
            <w:pPr>
              <w:spacing w:after="0" w:line="240" w:lineRule="auto"/>
              <w:rPr>
                <w:rFonts w:cs="Segoe UI"/>
                <w:bCs/>
                <w:sz w:val="18"/>
                <w:szCs w:val="18"/>
              </w:rPr>
            </w:pPr>
          </w:p>
        </w:tc>
        <w:tc>
          <w:tcPr>
            <w:tcW w:w="1559" w:type="dxa"/>
            <w:shd w:val="clear" w:color="auto" w:fill="auto"/>
            <w:vAlign w:val="center"/>
          </w:tcPr>
          <w:p w:rsidR="00F86D35">
            <w:pPr>
              <w:spacing w:after="0" w:line="240" w:lineRule="auto"/>
              <w:jc w:val="left"/>
              <w:rPr>
                <w:rFonts w:cs="Segoe UI"/>
                <w:b/>
                <w:bCs/>
                <w:sz w:val="18"/>
                <w:szCs w:val="18"/>
              </w:rPr>
            </w:pPr>
            <w:r>
              <w:rPr>
                <w:rFonts w:cs="Segoe UI"/>
                <w:b/>
                <w:bCs/>
                <w:sz w:val="18"/>
                <w:szCs w:val="18"/>
              </w:rPr>
              <w:t>celkem</w:t>
            </w:r>
          </w:p>
        </w:tc>
        <w:tc>
          <w:tcPr>
            <w:tcW w:w="1276" w:type="dxa"/>
            <w:shd w:val="clear" w:color="auto" w:fill="auto"/>
            <w:vAlign w:val="center"/>
          </w:tcPr>
          <w:p w:rsidR="00F86D35">
            <w:pPr>
              <w:spacing w:after="0" w:line="240" w:lineRule="auto"/>
              <w:jc w:val="left"/>
              <w:rPr>
                <w:rFonts w:cs="Segoe UI"/>
                <w:b/>
                <w:sz w:val="18"/>
                <w:szCs w:val="18"/>
              </w:rPr>
            </w:pPr>
            <w:r>
              <w:rPr>
                <w:rFonts w:eastAsia="Times New Roman" w:cs="Segoe UI"/>
                <w:b/>
                <w:iCs/>
                <w:sz w:val="18"/>
                <w:szCs w:val="18"/>
              </w:rPr>
              <w:t>méně rozvinuté</w:t>
            </w:r>
          </w:p>
        </w:tc>
        <w:tc>
          <w:tcPr>
            <w:tcW w:w="1619" w:type="dxa"/>
            <w:vAlign w:val="center"/>
          </w:tcPr>
          <w:p w:rsidR="00F86D35">
            <w:pPr>
              <w:spacing w:after="0" w:line="240" w:lineRule="auto"/>
              <w:jc w:val="right"/>
              <w:rPr>
                <w:rFonts w:cs="Segoe UI"/>
                <w:b/>
                <w:bCs/>
                <w:color w:val="000000"/>
                <w:sz w:val="18"/>
                <w:szCs w:val="18"/>
              </w:rPr>
            </w:pPr>
            <w:r>
              <w:rPr>
                <w:rFonts w:cs="Segoe UI"/>
                <w:b/>
                <w:bCs/>
                <w:color w:val="000000"/>
                <w:sz w:val="18"/>
                <w:szCs w:val="18"/>
              </w:rPr>
              <w:t>1 641 492 008</w:t>
            </w:r>
          </w:p>
        </w:tc>
        <w:tc>
          <w:tcPr>
            <w:tcW w:w="1762" w:type="dxa"/>
            <w:shd w:val="clear" w:color="auto" w:fill="auto"/>
            <w:vAlign w:val="center"/>
          </w:tcPr>
          <w:p w:rsidR="00F86D35">
            <w:pPr>
              <w:spacing w:after="0" w:line="240" w:lineRule="auto"/>
              <w:jc w:val="right"/>
              <w:rPr>
                <w:rFonts w:cs="Segoe UI"/>
                <w:b/>
                <w:bCs/>
                <w:color w:val="000000"/>
                <w:sz w:val="18"/>
                <w:szCs w:val="18"/>
              </w:rPr>
            </w:pPr>
            <w:r>
              <w:rPr>
                <w:rFonts w:cs="Segoe UI"/>
                <w:b/>
                <w:bCs/>
                <w:color w:val="000000"/>
                <w:sz w:val="18"/>
                <w:szCs w:val="18"/>
              </w:rPr>
              <w:t>1 533 679 104</w:t>
            </w:r>
          </w:p>
        </w:tc>
        <w:tc>
          <w:tcPr>
            <w:tcW w:w="1762" w:type="dxa"/>
            <w:vAlign w:val="center"/>
          </w:tcPr>
          <w:p w:rsidR="00F86D35">
            <w:pPr>
              <w:spacing w:after="0" w:line="240" w:lineRule="auto"/>
              <w:jc w:val="right"/>
              <w:rPr>
                <w:rFonts w:cs="Segoe UI"/>
                <w:b/>
                <w:sz w:val="18"/>
                <w:szCs w:val="18"/>
              </w:rPr>
            </w:pPr>
            <w:r>
              <w:rPr>
                <w:rFonts w:cs="Segoe UI"/>
                <w:b/>
                <w:bCs/>
                <w:color w:val="000000"/>
                <w:sz w:val="18"/>
                <w:szCs w:val="18"/>
              </w:rPr>
              <w:t>107 812 904</w:t>
            </w:r>
          </w:p>
        </w:tc>
        <w:tc>
          <w:tcPr>
            <w:tcW w:w="1762" w:type="dxa"/>
            <w:shd w:val="clear" w:color="auto" w:fill="auto"/>
            <w:vAlign w:val="center"/>
          </w:tcPr>
          <w:p w:rsidR="00F86D35">
            <w:pPr>
              <w:spacing w:after="0" w:line="240" w:lineRule="auto"/>
              <w:jc w:val="right"/>
              <w:rPr>
                <w:rFonts w:cs="Segoe UI"/>
                <w:b/>
                <w:sz w:val="18"/>
                <w:szCs w:val="18"/>
              </w:rPr>
            </w:pPr>
            <w:r>
              <w:rPr>
                <w:rFonts w:cs="Segoe UI"/>
                <w:b/>
                <w:bCs/>
                <w:color w:val="000000"/>
                <w:sz w:val="18"/>
                <w:szCs w:val="18"/>
              </w:rPr>
              <w:t>289 675 065</w:t>
            </w:r>
          </w:p>
        </w:tc>
        <w:tc>
          <w:tcPr>
            <w:tcW w:w="1762" w:type="dxa"/>
            <w:shd w:val="clear" w:color="auto" w:fill="auto"/>
            <w:vAlign w:val="center"/>
          </w:tcPr>
          <w:p w:rsidR="00F86D35">
            <w:pPr>
              <w:spacing w:after="0" w:line="240" w:lineRule="auto"/>
              <w:jc w:val="right"/>
              <w:rPr>
                <w:rFonts w:cs="Segoe UI"/>
                <w:b/>
                <w:bCs/>
                <w:sz w:val="18"/>
                <w:szCs w:val="18"/>
              </w:rPr>
            </w:pPr>
            <w:r>
              <w:rPr>
                <w:rFonts w:cs="Segoe UI"/>
                <w:b/>
                <w:bCs/>
                <w:color w:val="000000"/>
                <w:sz w:val="18"/>
                <w:szCs w:val="18"/>
              </w:rPr>
              <w:t>196 979 044</w:t>
            </w:r>
          </w:p>
        </w:tc>
        <w:tc>
          <w:tcPr>
            <w:tcW w:w="1762" w:type="dxa"/>
            <w:shd w:val="clear" w:color="auto" w:fill="auto"/>
            <w:vAlign w:val="center"/>
          </w:tcPr>
          <w:p w:rsidR="00F86D35">
            <w:pPr>
              <w:spacing w:after="0" w:line="240" w:lineRule="auto"/>
              <w:jc w:val="right"/>
              <w:rPr>
                <w:rFonts w:cs="Segoe UI"/>
                <w:b/>
                <w:bCs/>
                <w:sz w:val="18"/>
                <w:szCs w:val="18"/>
              </w:rPr>
            </w:pPr>
            <w:r>
              <w:rPr>
                <w:rFonts w:cs="Segoe UI"/>
                <w:b/>
                <w:bCs/>
                <w:color w:val="000000"/>
                <w:sz w:val="18"/>
                <w:szCs w:val="18"/>
              </w:rPr>
              <w:t>92 696 021</w:t>
            </w:r>
          </w:p>
        </w:tc>
        <w:tc>
          <w:tcPr>
            <w:tcW w:w="1766" w:type="dxa"/>
            <w:shd w:val="clear" w:color="auto" w:fill="auto"/>
            <w:vAlign w:val="center"/>
          </w:tcPr>
          <w:p w:rsidR="00F86D35">
            <w:pPr>
              <w:spacing w:after="0" w:line="240" w:lineRule="auto"/>
              <w:jc w:val="right"/>
              <w:rPr>
                <w:rFonts w:cs="Segoe UI"/>
                <w:b/>
                <w:sz w:val="18"/>
                <w:szCs w:val="18"/>
              </w:rPr>
            </w:pPr>
            <w:r>
              <w:rPr>
                <w:rFonts w:cs="Segoe UI"/>
                <w:b/>
                <w:bCs/>
                <w:color w:val="000000"/>
                <w:sz w:val="18"/>
                <w:szCs w:val="18"/>
              </w:rPr>
              <w:t>1 931 167 073</w:t>
            </w:r>
          </w:p>
        </w:tc>
        <w:tc>
          <w:tcPr>
            <w:tcW w:w="1838" w:type="dxa"/>
            <w:shd w:val="clear" w:color="auto" w:fill="auto"/>
            <w:vAlign w:val="center"/>
          </w:tcPr>
          <w:p w:rsidR="00F86D35">
            <w:pPr>
              <w:spacing w:after="0" w:line="240" w:lineRule="auto"/>
              <w:jc w:val="right"/>
              <w:rPr>
                <w:rFonts w:cs="Segoe UI"/>
                <w:bCs/>
                <w:sz w:val="18"/>
                <w:szCs w:val="18"/>
              </w:rPr>
            </w:pPr>
            <w:r>
              <w:rPr>
                <w:rFonts w:cs="Segoe UI"/>
                <w:b/>
                <w:bCs/>
                <w:color w:val="000000"/>
                <w:sz w:val="18"/>
                <w:szCs w:val="18"/>
              </w:rPr>
              <w:t>0,85</w:t>
            </w:r>
          </w:p>
        </w:tc>
      </w:tr>
    </w:tbl>
    <w:p w:rsidR="00F86D35">
      <w:pPr>
        <w:pStyle w:val="Heading1"/>
      </w:pPr>
      <w:bookmarkStart w:id="21" w:name="_Toc256000017"/>
      <w:r>
        <w:rPr>
          <w:rFonts w:cstheme="minorBidi"/>
        </w:rPr>
        <w:t>Základní podmínky</w:t>
      </w:r>
      <w:bookmarkEnd w:id="21"/>
    </w:p>
    <w:tbl>
      <w:tblPr>
        <w:tblStyle w:val="TableGrid"/>
        <w:tblpPr w:leftFromText="141" w:rightFromText="141" w:vertAnchor="text" w:tblpY="1"/>
        <w:tblW w:w="5002" w:type="pct"/>
        <w:tblLayout w:type="fixed"/>
        <w:tblLook w:val="0480"/>
      </w:tblPr>
      <w:tblGrid>
        <w:gridCol w:w="845"/>
        <w:gridCol w:w="680"/>
        <w:gridCol w:w="708"/>
        <w:gridCol w:w="709"/>
        <w:gridCol w:w="5526"/>
        <w:gridCol w:w="993"/>
        <w:gridCol w:w="4002"/>
        <w:gridCol w:w="7512"/>
      </w:tblGrid>
      <w:tr w:rsidTr="00F86D35">
        <w:tblPrEx>
          <w:tblW w:w="5002" w:type="pct"/>
          <w:tblLayout w:type="fixed"/>
          <w:tblLook w:val="0480"/>
        </w:tblPrEx>
        <w:trPr>
          <w:cantSplit/>
          <w:tblHeader/>
        </w:trPr>
        <w:tc>
          <w:tcPr>
            <w:tcW w:w="20975" w:type="dxa"/>
            <w:gridSpan w:val="8"/>
            <w:tcBorders>
              <w:bottom w:val="single" w:sz="4" w:space="0" w:color="FFFFFF" w:themeColor="background1"/>
            </w:tcBorders>
            <w:shd w:val="clear" w:color="auto" w:fill="3E1F65"/>
            <w:vAlign w:val="center"/>
          </w:tcPr>
          <w:p w:rsidR="00F86D35">
            <w:pPr>
              <w:pStyle w:val="NoSpacing"/>
              <w:keepNext/>
              <w:rPr>
                <w:rFonts w:cs="Segoe UI"/>
                <w:b/>
                <w:szCs w:val="18"/>
              </w:rPr>
            </w:pPr>
            <w:r>
              <w:rPr>
                <w:rFonts w:cs="Segoe UI"/>
                <w:b/>
                <w:color w:val="FFFFFF" w:themeColor="background1"/>
                <w:szCs w:val="18"/>
              </w:rPr>
              <w:t xml:space="preserve">Tabulka 12: Základní podmínky </w:t>
            </w:r>
          </w:p>
        </w:tc>
      </w:tr>
      <w:tr w:rsidTr="00F86D35">
        <w:tblPrEx>
          <w:tblW w:w="5002" w:type="pct"/>
          <w:tblLayout w:type="fixed"/>
          <w:tblLook w:val="0480"/>
        </w:tblPrEx>
        <w:trPr>
          <w:cantSplit/>
          <w:tblHeader/>
        </w:trPr>
        <w:tc>
          <w:tcPr>
            <w:tcW w:w="20975" w:type="dxa"/>
            <w:gridSpan w:val="8"/>
            <w:tcBorders>
              <w:top w:val="single" w:sz="4" w:space="0" w:color="FFFFFF" w:themeColor="background1"/>
            </w:tcBorders>
            <w:shd w:val="clear" w:color="auto" w:fill="3E1F65"/>
            <w:vAlign w:val="center"/>
          </w:tcPr>
          <w:p w:rsidR="00F86D35">
            <w:pPr>
              <w:pStyle w:val="NoSpacing"/>
              <w:keepNext/>
              <w:jc w:val="center"/>
              <w:rPr>
                <w:rFonts w:cs="Segoe UI"/>
                <w:b/>
                <w:color w:val="FFFFFF"/>
                <w:szCs w:val="18"/>
              </w:rPr>
            </w:pPr>
            <w:r>
              <w:rPr>
                <w:rFonts w:cs="Segoe UI"/>
                <w:b/>
                <w:color w:val="FFFFFF" w:themeColor="background1"/>
                <w:szCs w:val="18"/>
              </w:rPr>
              <w:t>Horizontální základní podmínky</w:t>
            </w:r>
          </w:p>
        </w:tc>
      </w:tr>
      <w:tr w:rsidTr="00F86D35">
        <w:tblPrEx>
          <w:tblW w:w="5002" w:type="pct"/>
          <w:tblLayout w:type="fixed"/>
          <w:tblLook w:val="0480"/>
        </w:tblPrEx>
        <w:trPr>
          <w:cantSplit/>
          <w:trHeight w:val="1363"/>
          <w:tblHeader/>
        </w:trPr>
        <w:tc>
          <w:tcPr>
            <w:tcW w:w="845" w:type="dxa"/>
            <w:shd w:val="clear" w:color="auto" w:fill="8C6DB3"/>
            <w:textDirection w:val="btLr"/>
            <w:vAlign w:val="center"/>
          </w:tcPr>
          <w:p w:rsidR="00F86D35">
            <w:pPr>
              <w:pStyle w:val="NoSpacing"/>
              <w:keepNext/>
              <w:ind w:left="113" w:right="113"/>
              <w:jc w:val="center"/>
              <w:rPr>
                <w:rFonts w:cs="Segoe UI"/>
                <w:b/>
                <w:szCs w:val="18"/>
              </w:rPr>
            </w:pPr>
            <w:r>
              <w:rPr>
                <w:rFonts w:cs="Segoe UI"/>
                <w:b/>
                <w:szCs w:val="18"/>
              </w:rPr>
              <w:t>Základní podmínka</w:t>
            </w:r>
          </w:p>
        </w:tc>
        <w:tc>
          <w:tcPr>
            <w:tcW w:w="680" w:type="dxa"/>
            <w:shd w:val="clear" w:color="auto" w:fill="8C6DB3"/>
            <w:textDirection w:val="btLr"/>
            <w:vAlign w:val="center"/>
          </w:tcPr>
          <w:p w:rsidR="00F86D35">
            <w:pPr>
              <w:pStyle w:val="NoSpacing"/>
              <w:keepNext/>
              <w:spacing w:before="0" w:after="0"/>
              <w:ind w:left="113" w:right="113"/>
              <w:jc w:val="center"/>
              <w:rPr>
                <w:rFonts w:cs="Segoe UI"/>
                <w:b/>
                <w:szCs w:val="18"/>
              </w:rPr>
            </w:pPr>
            <w:r>
              <w:rPr>
                <w:rFonts w:cs="Segoe UI"/>
                <w:b/>
                <w:szCs w:val="18"/>
              </w:rPr>
              <w:t>Fond</w:t>
            </w:r>
          </w:p>
        </w:tc>
        <w:tc>
          <w:tcPr>
            <w:tcW w:w="708" w:type="dxa"/>
            <w:shd w:val="clear" w:color="auto" w:fill="8C6DB3"/>
            <w:textDirection w:val="btLr"/>
            <w:vAlign w:val="center"/>
          </w:tcPr>
          <w:p w:rsidR="00F86D35">
            <w:pPr>
              <w:pStyle w:val="NoSpacing"/>
              <w:keepNext/>
              <w:ind w:left="113" w:right="113"/>
              <w:jc w:val="center"/>
              <w:rPr>
                <w:rFonts w:cs="Segoe UI"/>
                <w:b/>
                <w:szCs w:val="18"/>
              </w:rPr>
            </w:pPr>
            <w:r>
              <w:rPr>
                <w:rFonts w:cs="Segoe UI"/>
                <w:b/>
                <w:szCs w:val="18"/>
              </w:rPr>
              <w:t>Vybraný SC</w:t>
            </w:r>
          </w:p>
        </w:tc>
        <w:tc>
          <w:tcPr>
            <w:tcW w:w="709" w:type="dxa"/>
            <w:shd w:val="clear" w:color="auto" w:fill="8C6DB3"/>
            <w:textDirection w:val="btLr"/>
            <w:vAlign w:val="center"/>
          </w:tcPr>
          <w:p w:rsidR="00F86D35">
            <w:pPr>
              <w:pStyle w:val="NoSpacing"/>
              <w:keepNext/>
              <w:ind w:left="113" w:right="113"/>
              <w:jc w:val="center"/>
              <w:rPr>
                <w:rFonts w:cs="Segoe UI"/>
                <w:b/>
                <w:szCs w:val="18"/>
              </w:rPr>
            </w:pPr>
            <w:r>
              <w:rPr>
                <w:rFonts w:cs="Segoe UI"/>
                <w:b/>
                <w:szCs w:val="18"/>
              </w:rPr>
              <w:t>Splnění ZP</w:t>
            </w:r>
          </w:p>
        </w:tc>
        <w:tc>
          <w:tcPr>
            <w:tcW w:w="5526" w:type="dxa"/>
            <w:shd w:val="clear" w:color="auto" w:fill="8C6DB3"/>
            <w:vAlign w:val="center"/>
          </w:tcPr>
          <w:p w:rsidR="00F86D35">
            <w:pPr>
              <w:pStyle w:val="NoSpacing"/>
              <w:keepNext/>
              <w:jc w:val="center"/>
              <w:rPr>
                <w:rFonts w:cs="Segoe UI"/>
                <w:b/>
                <w:szCs w:val="18"/>
              </w:rPr>
            </w:pPr>
            <w:r>
              <w:rPr>
                <w:rFonts w:cs="Segoe UI"/>
                <w:b/>
                <w:szCs w:val="18"/>
              </w:rPr>
              <w:t>Kritérium</w:t>
            </w:r>
          </w:p>
        </w:tc>
        <w:tc>
          <w:tcPr>
            <w:tcW w:w="993" w:type="dxa"/>
            <w:shd w:val="clear" w:color="auto" w:fill="8C6DB3"/>
            <w:vAlign w:val="center"/>
          </w:tcPr>
          <w:p w:rsidR="00F86D35">
            <w:pPr>
              <w:pStyle w:val="NoSpacing"/>
              <w:keepNext/>
              <w:jc w:val="center"/>
              <w:rPr>
                <w:rFonts w:cs="Segoe UI"/>
                <w:b/>
                <w:szCs w:val="18"/>
              </w:rPr>
            </w:pPr>
            <w:r>
              <w:rPr>
                <w:rFonts w:cs="Segoe UI"/>
                <w:b/>
                <w:szCs w:val="18"/>
              </w:rPr>
              <w:t>Plnění kritéria</w:t>
            </w:r>
          </w:p>
        </w:tc>
        <w:tc>
          <w:tcPr>
            <w:tcW w:w="4002" w:type="dxa"/>
            <w:shd w:val="clear" w:color="auto" w:fill="8C6DB3"/>
            <w:vAlign w:val="center"/>
          </w:tcPr>
          <w:p w:rsidR="00F86D35">
            <w:pPr>
              <w:pStyle w:val="NoSpacing"/>
              <w:keepNext/>
              <w:jc w:val="center"/>
              <w:rPr>
                <w:rFonts w:cs="Segoe UI"/>
                <w:b/>
                <w:szCs w:val="18"/>
              </w:rPr>
            </w:pPr>
            <w:r>
              <w:rPr>
                <w:rFonts w:cs="Segoe UI"/>
                <w:b/>
                <w:szCs w:val="18"/>
              </w:rPr>
              <w:t>Odkaz na příslušné dokumenty</w:t>
            </w:r>
          </w:p>
        </w:tc>
        <w:tc>
          <w:tcPr>
            <w:tcW w:w="7512" w:type="dxa"/>
            <w:shd w:val="clear" w:color="auto" w:fill="8C6DB3"/>
            <w:vAlign w:val="center"/>
          </w:tcPr>
          <w:p w:rsidR="00F86D35">
            <w:pPr>
              <w:pStyle w:val="NoSpacing"/>
              <w:keepNext/>
              <w:jc w:val="center"/>
              <w:rPr>
                <w:rFonts w:cs="Segoe UI"/>
                <w:b/>
                <w:szCs w:val="18"/>
              </w:rPr>
            </w:pPr>
            <w:r>
              <w:rPr>
                <w:rFonts w:cs="Segoe UI"/>
                <w:b/>
                <w:szCs w:val="18"/>
              </w:rPr>
              <w:t>Odůvodnění</w:t>
            </w:r>
          </w:p>
        </w:tc>
      </w:tr>
      <w:tr w:rsidTr="00F86D35">
        <w:tblPrEx>
          <w:tblW w:w="5002" w:type="pct"/>
          <w:tblLayout w:type="fixed"/>
          <w:tblLook w:val="0480"/>
        </w:tblPrEx>
        <w:trPr>
          <w:cantSplit/>
          <w:trHeight w:val="1134"/>
        </w:trPr>
        <w:tc>
          <w:tcPr>
            <w:tcW w:w="845" w:type="dxa"/>
            <w:vMerge w:val="restart"/>
            <w:textDirection w:val="btLr"/>
            <w:vAlign w:val="center"/>
          </w:tcPr>
          <w:p w:rsidR="00F86D35">
            <w:pPr>
              <w:pStyle w:val="NoSpacing"/>
              <w:ind w:left="104" w:right="110"/>
              <w:jc w:val="right"/>
              <w:rPr>
                <w:rFonts w:cs="Segoe UI"/>
                <w:b/>
                <w:szCs w:val="18"/>
              </w:rPr>
            </w:pPr>
            <w:r>
              <w:rPr>
                <w:rFonts w:cs="Segoe UI"/>
                <w:b/>
                <w:szCs w:val="18"/>
              </w:rPr>
              <w:t>(1) Účinné mechanismy monitorování trhu s veřejnými zakázkami</w:t>
            </w:r>
          </w:p>
        </w:tc>
        <w:tc>
          <w:tcPr>
            <w:tcW w:w="680" w:type="dxa"/>
            <w:vMerge w:val="restart"/>
            <w:textDirection w:val="btLr"/>
            <w:vAlign w:val="center"/>
          </w:tcPr>
          <w:p w:rsidR="00F86D35">
            <w:pPr>
              <w:pStyle w:val="DAVA"/>
              <w:spacing w:after="120"/>
              <w:ind w:left="113" w:right="113"/>
              <w:jc w:val="right"/>
              <w:rPr>
                <w:rFonts w:ascii="Segoe UI" w:hAnsi="Segoe UI" w:cs="Segoe UI"/>
                <w:sz w:val="18"/>
                <w:szCs w:val="18"/>
              </w:rPr>
            </w:pPr>
            <w:r>
              <w:rPr>
                <w:rFonts w:ascii="Segoe UI" w:hAnsi="Segoe UI" w:cs="Segoe UI"/>
                <w:sz w:val="18"/>
                <w:szCs w:val="18"/>
              </w:rPr>
              <w:t>EFRR, ESF+, FS, ENRAF, FST, AMIF, BMVI, ISF</w:t>
            </w:r>
          </w:p>
        </w:tc>
        <w:tc>
          <w:tcPr>
            <w:tcW w:w="708" w:type="dxa"/>
            <w:vMerge w:val="restart"/>
            <w:textDirection w:val="btLr"/>
            <w:vAlign w:val="center"/>
          </w:tcPr>
          <w:p w:rsidR="00F86D35">
            <w:pPr>
              <w:pStyle w:val="NoSpacing"/>
              <w:ind w:left="113" w:right="113"/>
              <w:jc w:val="right"/>
              <w:rPr>
                <w:rFonts w:cs="Segoe UI"/>
                <w:szCs w:val="18"/>
              </w:rPr>
            </w:pPr>
            <w:r>
              <w:rPr>
                <w:rFonts w:cs="Segoe UI"/>
                <w:szCs w:val="18"/>
              </w:rPr>
              <w:t>všechny specifické cíle</w:t>
            </w:r>
          </w:p>
        </w:tc>
        <w:tc>
          <w:tcPr>
            <w:tcW w:w="709" w:type="dxa"/>
            <w:vMerge w:val="restart"/>
            <w:textDirection w:val="btLr"/>
            <w:vAlign w:val="center"/>
          </w:tcPr>
          <w:p w:rsidR="00F86D35">
            <w:pPr>
              <w:pStyle w:val="NoSpacing"/>
              <w:ind w:left="113" w:right="113"/>
              <w:jc w:val="right"/>
              <w:rPr>
                <w:rFonts w:cs="Segoe UI"/>
                <w:szCs w:val="18"/>
              </w:rPr>
            </w:pPr>
            <w:r>
              <w:rPr>
                <w:rFonts w:cs="Segoe UI"/>
                <w:szCs w:val="18"/>
              </w:rPr>
              <w:t>ANO</w:t>
            </w:r>
          </w:p>
        </w:tc>
        <w:tc>
          <w:tcPr>
            <w:tcW w:w="5526" w:type="dxa"/>
          </w:tcPr>
          <w:p w:rsidR="00F86D35">
            <w:pPr>
              <w:pStyle w:val="NoSpacing"/>
              <w:rPr>
                <w:rFonts w:cs="Segoe UI"/>
                <w:szCs w:val="18"/>
              </w:rPr>
            </w:pPr>
            <w:r>
              <w:rPr>
                <w:rFonts w:cs="Segoe UI"/>
                <w:szCs w:val="18"/>
              </w:rPr>
              <w:t>Jsou zavedeny mechanismy sledování, které se vztahují na všechny veřejné zakázky a jejich zadávání v rámci fondů v souladu s právními předpisy Unie v oblasti zadávání veřejných zakázek. Tento požadavek zahrnuje:</w:t>
            </w:r>
          </w:p>
        </w:tc>
        <w:tc>
          <w:tcPr>
            <w:tcW w:w="993" w:type="dxa"/>
            <w:vAlign w:val="center"/>
          </w:tcPr>
          <w:p w:rsidR="00F86D35">
            <w:pPr>
              <w:pStyle w:val="NoSpacing"/>
              <w:jc w:val="center"/>
              <w:rPr>
                <w:rFonts w:cs="Segoe UI"/>
                <w:szCs w:val="18"/>
              </w:rPr>
            </w:pPr>
            <w:r>
              <w:rPr>
                <w:rFonts w:cs="Segoe UI"/>
                <w:szCs w:val="18"/>
              </w:rPr>
              <w:t>ANO</w:t>
            </w:r>
          </w:p>
        </w:tc>
        <w:tc>
          <w:tcPr>
            <w:tcW w:w="4002" w:type="dxa"/>
          </w:tcPr>
          <w:p w:rsidR="00F86D35">
            <w:pPr>
              <w:pStyle w:val="NoSpacing"/>
              <w:rPr>
                <w:rFonts w:cs="Segoe UI"/>
                <w:color w:val="000000"/>
                <w:szCs w:val="18"/>
              </w:rPr>
            </w:pPr>
          </w:p>
        </w:tc>
        <w:tc>
          <w:tcPr>
            <w:tcW w:w="7512" w:type="dxa"/>
          </w:tcPr>
          <w:p w:rsidR="00F86D35">
            <w:pPr>
              <w:pStyle w:val="DAVA"/>
              <w:spacing w:after="120"/>
              <w:rPr>
                <w:rFonts w:ascii="Segoe UI" w:hAnsi="Segoe UI" w:cs="Segoe UI"/>
                <w:sz w:val="18"/>
                <w:szCs w:val="18"/>
              </w:rPr>
            </w:pPr>
          </w:p>
        </w:tc>
      </w:tr>
      <w:tr w:rsidTr="00F86D35">
        <w:tblPrEx>
          <w:tblW w:w="5002" w:type="pct"/>
          <w:tblLayout w:type="fixed"/>
          <w:tblLook w:val="0480"/>
        </w:tblPrEx>
        <w:trPr>
          <w:cantSplit/>
          <w:trHeight w:val="1134"/>
        </w:trPr>
        <w:tc>
          <w:tcPr>
            <w:tcW w:w="845" w:type="dxa"/>
            <w:vMerge/>
          </w:tcPr>
          <w:p w:rsidR="00F86D35">
            <w:pPr>
              <w:pStyle w:val="NoSpacing"/>
              <w:rPr>
                <w:rFonts w:cs="Segoe UI"/>
                <w:szCs w:val="18"/>
              </w:rPr>
            </w:pPr>
          </w:p>
        </w:tc>
        <w:tc>
          <w:tcPr>
            <w:tcW w:w="680" w:type="dxa"/>
            <w:vMerge/>
          </w:tcPr>
          <w:p w:rsidR="00F86D35">
            <w:pPr>
              <w:pStyle w:val="NoSpacing"/>
              <w:rPr>
                <w:rFonts w:cs="Segoe UI"/>
                <w:szCs w:val="18"/>
              </w:rPr>
            </w:pPr>
          </w:p>
        </w:tc>
        <w:tc>
          <w:tcPr>
            <w:tcW w:w="708" w:type="dxa"/>
            <w:vMerge/>
          </w:tcPr>
          <w:p w:rsidR="00F86D35">
            <w:pPr>
              <w:pStyle w:val="NoSpacing"/>
              <w:rPr>
                <w:rFonts w:cs="Segoe UI"/>
                <w:szCs w:val="18"/>
              </w:rPr>
            </w:pPr>
          </w:p>
        </w:tc>
        <w:tc>
          <w:tcPr>
            <w:tcW w:w="709" w:type="dxa"/>
            <w:vMerge/>
          </w:tcPr>
          <w:p w:rsidR="00F86D35">
            <w:pPr>
              <w:pStyle w:val="NoSpacing"/>
              <w:rPr>
                <w:rFonts w:cs="Segoe UI"/>
                <w:szCs w:val="18"/>
              </w:rPr>
            </w:pPr>
          </w:p>
        </w:tc>
        <w:tc>
          <w:tcPr>
            <w:tcW w:w="5526" w:type="dxa"/>
          </w:tcPr>
          <w:p w:rsidR="00F86D35">
            <w:pPr>
              <w:pStyle w:val="NoSpacing"/>
              <w:rPr>
                <w:rFonts w:cs="Segoe UI"/>
                <w:szCs w:val="18"/>
              </w:rPr>
            </w:pPr>
            <w:r>
              <w:rPr>
                <w:rFonts w:cs="Segoe UI"/>
                <w:szCs w:val="18"/>
              </w:rPr>
              <w:t>1. Opatření k zajištění shromažďování účinných a spolehlivých údajů o postupech zadávání veřejných zakázek přesahujících finanční limity Unie v souladu s povinnostmi podávat zprávy podle článků 83 a 84 směrnice 2014/24/EU a článků 99 a 100 směrnice 2014/25/EU.</w:t>
            </w:r>
          </w:p>
        </w:tc>
        <w:tc>
          <w:tcPr>
            <w:tcW w:w="993" w:type="dxa"/>
            <w:vAlign w:val="center"/>
          </w:tcPr>
          <w:p w:rsidR="00F86D35">
            <w:pPr>
              <w:pStyle w:val="NoSpacing"/>
              <w:jc w:val="center"/>
              <w:rPr>
                <w:rFonts w:cs="Segoe UI"/>
                <w:szCs w:val="18"/>
              </w:rPr>
            </w:pPr>
            <w:r>
              <w:rPr>
                <w:rFonts w:cs="Segoe UI"/>
                <w:szCs w:val="18"/>
              </w:rPr>
              <w:t>ANO</w:t>
            </w:r>
          </w:p>
        </w:tc>
        <w:tc>
          <w:tcPr>
            <w:tcW w:w="4002" w:type="dxa"/>
            <w:tcBorders>
              <w:top w:val="single" w:sz="4" w:space="0" w:color="auto"/>
              <w:left w:val="single" w:sz="4" w:space="0" w:color="auto"/>
              <w:bottom w:val="single" w:sz="4" w:space="0" w:color="auto"/>
              <w:right w:val="single" w:sz="4" w:space="0" w:color="auto"/>
            </w:tcBorders>
            <w:shd w:val="clear" w:color="auto" w:fill="auto"/>
          </w:tcPr>
          <w:p w:rsidR="00F86D35">
            <w:pPr>
              <w:pStyle w:val="DAVA"/>
              <w:spacing w:after="120"/>
              <w:rPr>
                <w:rStyle w:val="Hyperlink"/>
                <w:rFonts w:ascii="Segoe UI" w:hAnsi="Segoe UI" w:cs="Segoe UI"/>
                <w:color w:val="auto"/>
                <w:sz w:val="18"/>
                <w:szCs w:val="18"/>
              </w:rPr>
            </w:pPr>
            <w:hyperlink r:id="rId64" w:tooltip="https://www.vestnikverejnychzakazek.cz/" w:history="1">
              <w:r w:rsidR="00972B89">
                <w:rPr>
                  <w:rStyle w:val="Hyperlink"/>
                  <w:rFonts w:ascii="Segoe UI" w:hAnsi="Segoe UI" w:cs="Segoe UI"/>
                  <w:color w:val="auto"/>
                  <w:sz w:val="18"/>
                  <w:szCs w:val="18"/>
                </w:rPr>
                <w:t>https://www.vestnikverejnychzakazek.cz/</w:t>
              </w:r>
            </w:hyperlink>
          </w:p>
          <w:p w:rsidR="00F86D35">
            <w:pPr>
              <w:pStyle w:val="DAVA"/>
              <w:spacing w:after="120"/>
              <w:rPr>
                <w:rStyle w:val="Hyperlink"/>
                <w:rFonts w:ascii="Segoe UI" w:hAnsi="Segoe UI" w:cs="Segoe UI"/>
                <w:color w:val="auto"/>
                <w:sz w:val="18"/>
                <w:szCs w:val="18"/>
              </w:rPr>
            </w:pPr>
            <w:hyperlink r:id="rId65" w:tooltip="http://www.isvz.cz" w:history="1">
              <w:r w:rsidR="00972B89">
                <w:rPr>
                  <w:rStyle w:val="Hyperlink"/>
                  <w:rFonts w:ascii="Segoe UI" w:hAnsi="Segoe UI" w:cs="Segoe UI"/>
                  <w:color w:val="auto"/>
                  <w:sz w:val="18"/>
                  <w:szCs w:val="18"/>
                </w:rPr>
                <w:t>www.isvz.cz</w:t>
              </w:r>
            </w:hyperlink>
          </w:p>
          <w:p w:rsidR="00F86D35">
            <w:pPr>
              <w:pStyle w:val="NoSpacing"/>
              <w:rPr>
                <w:rFonts w:cs="Segoe UI"/>
                <w:szCs w:val="18"/>
                <w:u w:val="single"/>
              </w:rPr>
            </w:pPr>
            <w:r>
              <w:rPr>
                <w:rStyle w:val="Hyperlink"/>
                <w:rFonts w:cs="Segoe UI"/>
                <w:color w:val="auto"/>
                <w:szCs w:val="18"/>
              </w:rPr>
              <w:t>www.portal-vz.cz</w:t>
            </w:r>
          </w:p>
        </w:tc>
        <w:tc>
          <w:tcPr>
            <w:tcW w:w="7512" w:type="dxa"/>
            <w:tcBorders>
              <w:top w:val="single" w:sz="4" w:space="0" w:color="000000" w:themeColor="text1"/>
              <w:left w:val="single" w:sz="4" w:space="0" w:color="auto"/>
              <w:bottom w:val="single" w:sz="4" w:space="0" w:color="auto"/>
              <w:right w:val="single" w:sz="4" w:space="0" w:color="auto"/>
            </w:tcBorders>
            <w:shd w:val="clear" w:color="auto" w:fill="auto"/>
          </w:tcPr>
          <w:p w:rsidR="00F86D35">
            <w:pPr>
              <w:pStyle w:val="DAVA"/>
              <w:spacing w:before="0" w:after="120"/>
              <w:rPr>
                <w:rFonts w:ascii="Segoe UI" w:hAnsi="Segoe UI" w:cs="Segoe UI"/>
                <w:sz w:val="18"/>
                <w:szCs w:val="18"/>
              </w:rPr>
            </w:pPr>
            <w:r>
              <w:rPr>
                <w:rFonts w:ascii="Segoe UI" w:hAnsi="Segoe UI" w:cs="Segoe UI"/>
                <w:sz w:val="18"/>
                <w:szCs w:val="18"/>
              </w:rPr>
              <w:t>Splněno, veškeré informace o zakázkách zadávaných v režimu ZZVZ jsou uvedeny v Informačním systému o veřejných zakázkách (ISVZ).</w:t>
            </w:r>
          </w:p>
          <w:p w:rsidR="00F86D35">
            <w:pPr>
              <w:pStyle w:val="DAVA"/>
              <w:spacing w:before="0" w:after="120"/>
              <w:rPr>
                <w:rFonts w:ascii="Segoe UI" w:hAnsi="Segoe UI" w:cs="Segoe UI"/>
                <w:sz w:val="18"/>
                <w:szCs w:val="18"/>
              </w:rPr>
            </w:pPr>
            <w:r>
              <w:rPr>
                <w:rFonts w:ascii="Segoe UI" w:hAnsi="Segoe UI" w:cs="Segoe UI"/>
                <w:sz w:val="18"/>
                <w:szCs w:val="18"/>
              </w:rPr>
              <w:t>Zavést zásadu „pouze jednou“ – IS NIPEZ jsou napojeny na Informační systém základních registrů. Vedle toho existuje propojení NEN a ostatních IEN na Věstník veřejných zakázek. Na úrovni MMR je tak zajištěna maximální možná práce s principem „pouze jednou“.</w:t>
            </w:r>
          </w:p>
          <w:p w:rsidR="00F86D35">
            <w:pPr>
              <w:pStyle w:val="DAVA"/>
              <w:spacing w:before="0" w:after="120"/>
              <w:rPr>
                <w:rFonts w:ascii="Segoe UI" w:hAnsi="Segoe UI" w:cs="Segoe UI"/>
                <w:sz w:val="18"/>
                <w:szCs w:val="18"/>
              </w:rPr>
            </w:pPr>
            <w:r>
              <w:rPr>
                <w:rFonts w:ascii="Segoe UI" w:hAnsi="Segoe UI" w:cs="Segoe UI"/>
                <w:sz w:val="18"/>
                <w:szCs w:val="18"/>
              </w:rPr>
              <w:t>Článek 84 - tyto údaje jsou uvedeny v písemné zprávě zadavatele, kterou zadavatel povinně uveřejní do 30 dní od ukončení zadávacího řízení podle § 217 zákona č. 134/2016 Sb., o zadávání veřejných zakázek, na profilu zadavatele. Profil zadavatele každého zadavatele je uveden ve věstníku veřejných zakázek.</w:t>
            </w:r>
          </w:p>
          <w:p w:rsidR="00F86D35">
            <w:pPr>
              <w:pStyle w:val="DAVA"/>
              <w:spacing w:before="0" w:after="120"/>
              <w:rPr>
                <w:rFonts w:ascii="Segoe UI" w:hAnsi="Segoe UI" w:cs="Segoe UI"/>
                <w:sz w:val="18"/>
                <w:szCs w:val="18"/>
              </w:rPr>
            </w:pPr>
            <w:r>
              <w:rPr>
                <w:rFonts w:ascii="Segoe UI" w:hAnsi="Segoe UI" w:cs="Segoe UI"/>
                <w:sz w:val="18"/>
                <w:szCs w:val="18"/>
              </w:rPr>
              <w:t>Článek 83, odst. 3 – splněno existencí a správou webové stránky www.portal-vz.cz. Zde je uveřejněna veškerá legislativa, metodiky, výkladová stanoviska.</w:t>
            </w:r>
          </w:p>
        </w:tc>
      </w:tr>
      <w:tr w:rsidTr="00F86D35">
        <w:tblPrEx>
          <w:tblW w:w="5002" w:type="pct"/>
          <w:tblLayout w:type="fixed"/>
          <w:tblLook w:val="0480"/>
        </w:tblPrEx>
        <w:trPr>
          <w:cantSplit/>
          <w:trHeight w:val="1134"/>
        </w:trPr>
        <w:tc>
          <w:tcPr>
            <w:tcW w:w="845" w:type="dxa"/>
            <w:vMerge/>
          </w:tcPr>
          <w:p w:rsidR="00F86D35">
            <w:pPr>
              <w:pStyle w:val="NoSpacing"/>
              <w:rPr>
                <w:rFonts w:cs="Segoe UI"/>
                <w:szCs w:val="18"/>
              </w:rPr>
            </w:pPr>
          </w:p>
        </w:tc>
        <w:tc>
          <w:tcPr>
            <w:tcW w:w="680" w:type="dxa"/>
            <w:vMerge/>
          </w:tcPr>
          <w:p w:rsidR="00F86D35">
            <w:pPr>
              <w:pStyle w:val="NoSpacing"/>
              <w:rPr>
                <w:rFonts w:cs="Segoe UI"/>
                <w:szCs w:val="18"/>
              </w:rPr>
            </w:pPr>
          </w:p>
        </w:tc>
        <w:tc>
          <w:tcPr>
            <w:tcW w:w="708" w:type="dxa"/>
            <w:vMerge/>
          </w:tcPr>
          <w:p w:rsidR="00F86D35">
            <w:pPr>
              <w:pStyle w:val="NoSpacing"/>
              <w:rPr>
                <w:rFonts w:cs="Segoe UI"/>
                <w:szCs w:val="18"/>
              </w:rPr>
            </w:pPr>
          </w:p>
        </w:tc>
        <w:tc>
          <w:tcPr>
            <w:tcW w:w="709" w:type="dxa"/>
            <w:vMerge/>
          </w:tcPr>
          <w:p w:rsidR="00F86D35">
            <w:pPr>
              <w:pStyle w:val="NoSpacing"/>
              <w:rPr>
                <w:rFonts w:cs="Segoe UI"/>
                <w:szCs w:val="18"/>
              </w:rPr>
            </w:pPr>
          </w:p>
        </w:tc>
        <w:tc>
          <w:tcPr>
            <w:tcW w:w="5526" w:type="dxa"/>
          </w:tcPr>
          <w:p w:rsidR="00F86D35">
            <w:pPr>
              <w:pStyle w:val="NoSpacing"/>
              <w:rPr>
                <w:rFonts w:cs="Segoe UI"/>
                <w:szCs w:val="18"/>
              </w:rPr>
            </w:pPr>
            <w:r>
              <w:rPr>
                <w:rFonts w:cs="Segoe UI"/>
                <w:szCs w:val="18"/>
              </w:rPr>
              <w:t>2. Opatření k zajištění toho, aby údaje zahrnovaly alespoň tyto prvky:</w:t>
            </w:r>
          </w:p>
        </w:tc>
        <w:tc>
          <w:tcPr>
            <w:tcW w:w="993" w:type="dxa"/>
            <w:vAlign w:val="center"/>
          </w:tcPr>
          <w:p w:rsidR="00F86D35">
            <w:pPr>
              <w:pStyle w:val="NoSpacing"/>
              <w:jc w:val="center"/>
              <w:rPr>
                <w:rFonts w:cs="Segoe UI"/>
                <w:szCs w:val="18"/>
              </w:rPr>
            </w:pPr>
            <w:r>
              <w:rPr>
                <w:rFonts w:cs="Segoe UI"/>
                <w:szCs w:val="18"/>
              </w:rPr>
              <w:t>ANO</w:t>
            </w:r>
          </w:p>
        </w:tc>
        <w:tc>
          <w:tcPr>
            <w:tcW w:w="4002" w:type="dxa"/>
          </w:tcPr>
          <w:p w:rsidR="00F86D35">
            <w:pPr>
              <w:pStyle w:val="DAVA"/>
              <w:spacing w:after="120"/>
              <w:rPr>
                <w:rFonts w:ascii="Segoe UI" w:hAnsi="Segoe UI" w:cs="Segoe UI"/>
                <w:sz w:val="18"/>
                <w:szCs w:val="18"/>
              </w:rPr>
            </w:pPr>
            <w:hyperlink r:id="rId64" w:tooltip="https://www.vestnikverejnychzakazek.cz/" w:history="1">
              <w:r w:rsidR="00972B89">
                <w:rPr>
                  <w:rStyle w:val="Hyperlink"/>
                  <w:rFonts w:ascii="Segoe UI" w:hAnsi="Segoe UI" w:cs="Segoe UI"/>
                  <w:color w:val="auto"/>
                  <w:sz w:val="18"/>
                  <w:szCs w:val="18"/>
                </w:rPr>
                <w:t>https://www.vestnikverejnychzakazek.cz/</w:t>
              </w:r>
            </w:hyperlink>
          </w:p>
          <w:p w:rsidR="00F86D35">
            <w:pPr>
              <w:pStyle w:val="DAVA"/>
              <w:spacing w:after="120"/>
              <w:rPr>
                <w:rFonts w:ascii="Segoe UI" w:hAnsi="Segoe UI" w:cs="Segoe UI"/>
                <w:sz w:val="18"/>
                <w:szCs w:val="18"/>
              </w:rPr>
            </w:pPr>
            <w:hyperlink r:id="rId66" w:tooltip="https://smlouvy.gov.cz/" w:history="1">
              <w:r w:rsidR="00972B89">
                <w:rPr>
                  <w:rStyle w:val="Hyperlink"/>
                  <w:rFonts w:ascii="Segoe UI" w:hAnsi="Segoe UI" w:cs="Segoe UI"/>
                  <w:color w:val="auto"/>
                  <w:sz w:val="18"/>
                  <w:szCs w:val="18"/>
                </w:rPr>
                <w:t>https://smlouvy.gov.cz/</w:t>
              </w:r>
            </w:hyperlink>
          </w:p>
          <w:p w:rsidR="00F86D35">
            <w:pPr>
              <w:pStyle w:val="NoSpacing"/>
              <w:rPr>
                <w:rFonts w:cs="Segoe UI"/>
                <w:szCs w:val="18"/>
                <w:u w:val="single"/>
              </w:rPr>
            </w:pPr>
            <w:r>
              <w:rPr>
                <w:rStyle w:val="Hyperlink"/>
                <w:rFonts w:cs="Segoe UI"/>
                <w:color w:val="auto"/>
                <w:szCs w:val="18"/>
              </w:rPr>
              <w:t>www.isvz.cz</w:t>
            </w:r>
          </w:p>
        </w:tc>
        <w:tc>
          <w:tcPr>
            <w:tcW w:w="7512" w:type="dxa"/>
            <w:tcBorders>
              <w:bottom w:val="single" w:sz="4" w:space="0" w:color="000000" w:themeColor="text1"/>
            </w:tcBorders>
          </w:tcPr>
          <w:p w:rsidR="00F86D35">
            <w:pPr>
              <w:pStyle w:val="NoSpacing"/>
              <w:jc w:val="both"/>
              <w:rPr>
                <w:rFonts w:cs="Segoe UI"/>
                <w:szCs w:val="18"/>
              </w:rPr>
            </w:pPr>
          </w:p>
        </w:tc>
      </w:tr>
      <w:tr w:rsidTr="00F86D35">
        <w:tblPrEx>
          <w:tblW w:w="5002" w:type="pct"/>
          <w:tblLayout w:type="fixed"/>
          <w:tblLook w:val="0480"/>
        </w:tblPrEx>
        <w:trPr>
          <w:cantSplit/>
          <w:trHeight w:val="1134"/>
        </w:trPr>
        <w:tc>
          <w:tcPr>
            <w:tcW w:w="845" w:type="dxa"/>
            <w:vMerge/>
          </w:tcPr>
          <w:p w:rsidR="00F86D35">
            <w:pPr>
              <w:pStyle w:val="NoSpacing"/>
              <w:rPr>
                <w:rFonts w:cs="Segoe UI"/>
                <w:szCs w:val="18"/>
              </w:rPr>
            </w:pPr>
          </w:p>
        </w:tc>
        <w:tc>
          <w:tcPr>
            <w:tcW w:w="680" w:type="dxa"/>
            <w:vMerge/>
          </w:tcPr>
          <w:p w:rsidR="00F86D35">
            <w:pPr>
              <w:pStyle w:val="NoSpacing"/>
              <w:rPr>
                <w:rFonts w:cs="Segoe UI"/>
                <w:szCs w:val="18"/>
              </w:rPr>
            </w:pPr>
          </w:p>
        </w:tc>
        <w:tc>
          <w:tcPr>
            <w:tcW w:w="708" w:type="dxa"/>
            <w:vMerge/>
          </w:tcPr>
          <w:p w:rsidR="00F86D35">
            <w:pPr>
              <w:pStyle w:val="NoSpacing"/>
              <w:rPr>
                <w:rFonts w:cs="Segoe UI"/>
                <w:szCs w:val="18"/>
              </w:rPr>
            </w:pPr>
          </w:p>
        </w:tc>
        <w:tc>
          <w:tcPr>
            <w:tcW w:w="709" w:type="dxa"/>
            <w:vMerge/>
          </w:tcPr>
          <w:p w:rsidR="00F86D35">
            <w:pPr>
              <w:pStyle w:val="NoSpacing"/>
              <w:rPr>
                <w:rFonts w:cs="Segoe UI"/>
                <w:szCs w:val="18"/>
              </w:rPr>
            </w:pPr>
          </w:p>
        </w:tc>
        <w:tc>
          <w:tcPr>
            <w:tcW w:w="5526" w:type="dxa"/>
          </w:tcPr>
          <w:p w:rsidR="00F86D35">
            <w:pPr>
              <w:pStyle w:val="NoSpacing"/>
              <w:rPr>
                <w:rFonts w:cs="Segoe UI"/>
                <w:szCs w:val="18"/>
              </w:rPr>
            </w:pPr>
            <w:r>
              <w:rPr>
                <w:rFonts w:cs="Segoe UI"/>
                <w:szCs w:val="18"/>
              </w:rPr>
              <w:t>2a</w:t>
            </w:r>
            <w:r>
              <w:rPr>
                <w:rFonts w:cs="Segoe UI"/>
                <w:szCs w:val="18"/>
              </w:rPr>
              <w:t>) kvalita a intenzita soutěže: jména vítězných uchazečů, počet počátečních uchazečů a smluvní cena;</w:t>
            </w:r>
          </w:p>
        </w:tc>
        <w:tc>
          <w:tcPr>
            <w:tcW w:w="993" w:type="dxa"/>
            <w:vAlign w:val="center"/>
          </w:tcPr>
          <w:p w:rsidR="00F86D35">
            <w:pPr>
              <w:pStyle w:val="NoSpacing"/>
              <w:jc w:val="center"/>
              <w:rPr>
                <w:rFonts w:cs="Segoe UI"/>
                <w:szCs w:val="18"/>
              </w:rPr>
            </w:pPr>
            <w:r>
              <w:rPr>
                <w:rFonts w:cs="Segoe UI"/>
                <w:szCs w:val="18"/>
              </w:rPr>
              <w:t>ANO</w:t>
            </w:r>
          </w:p>
        </w:tc>
        <w:tc>
          <w:tcPr>
            <w:tcW w:w="4002" w:type="dxa"/>
          </w:tcPr>
          <w:p w:rsidR="00F86D35">
            <w:pPr>
              <w:pStyle w:val="DAVA"/>
              <w:spacing w:after="120"/>
              <w:rPr>
                <w:rFonts w:ascii="Segoe UI" w:hAnsi="Segoe UI" w:cs="Segoe UI"/>
                <w:sz w:val="18"/>
                <w:szCs w:val="18"/>
              </w:rPr>
            </w:pPr>
            <w:hyperlink r:id="rId64" w:tooltip="https://www.vestnikverejnychzakazek.cz/" w:history="1">
              <w:r w:rsidR="00972B89">
                <w:rPr>
                  <w:rStyle w:val="Hyperlink"/>
                  <w:rFonts w:ascii="Segoe UI" w:hAnsi="Segoe UI" w:cs="Segoe UI"/>
                  <w:color w:val="auto"/>
                  <w:sz w:val="18"/>
                  <w:szCs w:val="18"/>
                </w:rPr>
                <w:t>https://www.vestnikverejnychzakazek.cz/</w:t>
              </w:r>
            </w:hyperlink>
          </w:p>
          <w:p w:rsidR="00F86D35">
            <w:pPr>
              <w:pStyle w:val="DAVA"/>
              <w:spacing w:after="120"/>
              <w:rPr>
                <w:rFonts w:ascii="Segoe UI" w:hAnsi="Segoe UI" w:cs="Segoe UI"/>
                <w:sz w:val="18"/>
                <w:szCs w:val="18"/>
              </w:rPr>
            </w:pPr>
            <w:hyperlink r:id="rId66" w:tooltip="https://smlouvy.gov.cz/" w:history="1">
              <w:r w:rsidR="00972B89">
                <w:rPr>
                  <w:rStyle w:val="Hyperlink"/>
                  <w:rFonts w:ascii="Segoe UI" w:hAnsi="Segoe UI" w:cs="Segoe UI"/>
                  <w:color w:val="auto"/>
                  <w:sz w:val="18"/>
                  <w:szCs w:val="18"/>
                </w:rPr>
                <w:t>https://smlouvy.gov.cz/</w:t>
              </w:r>
            </w:hyperlink>
          </w:p>
          <w:p w:rsidR="00F86D35">
            <w:pPr>
              <w:pStyle w:val="NoSpacing"/>
              <w:rPr>
                <w:rFonts w:cs="Segoe UI"/>
                <w:szCs w:val="18"/>
              </w:rPr>
            </w:pPr>
            <w:r>
              <w:rPr>
                <w:rStyle w:val="Hyperlink"/>
                <w:rFonts w:cs="Segoe UI"/>
                <w:color w:val="auto"/>
                <w:szCs w:val="18"/>
              </w:rPr>
              <w:t>www.isvz.cz</w:t>
            </w:r>
          </w:p>
        </w:tc>
        <w:tc>
          <w:tcPr>
            <w:tcW w:w="7512" w:type="dxa"/>
            <w:tcBorders>
              <w:top w:val="single" w:sz="4" w:space="0" w:color="000000" w:themeColor="text1"/>
              <w:left w:val="single" w:sz="4" w:space="0" w:color="auto"/>
              <w:bottom w:val="single" w:sz="4" w:space="0" w:color="auto"/>
              <w:right w:val="single" w:sz="4" w:space="0" w:color="auto"/>
            </w:tcBorders>
            <w:shd w:val="clear" w:color="auto" w:fill="auto"/>
          </w:tcPr>
          <w:p w:rsidR="00F86D35">
            <w:pPr>
              <w:pStyle w:val="DAVA"/>
              <w:spacing w:before="0" w:after="120"/>
              <w:rPr>
                <w:rFonts w:ascii="Segoe UI" w:hAnsi="Segoe UI" w:cs="Segoe UI"/>
                <w:sz w:val="18"/>
                <w:szCs w:val="18"/>
              </w:rPr>
            </w:pPr>
            <w:r>
              <w:rPr>
                <w:rFonts w:ascii="Segoe UI" w:hAnsi="Segoe UI" w:cs="Segoe UI"/>
                <w:sz w:val="18"/>
                <w:szCs w:val="18"/>
              </w:rPr>
              <w:t xml:space="preserve">Splněno: </w:t>
            </w:r>
          </w:p>
          <w:p w:rsidR="00F86D35">
            <w:pPr>
              <w:pStyle w:val="DAVA"/>
              <w:spacing w:before="0" w:after="120"/>
              <w:rPr>
                <w:rFonts w:ascii="Segoe UI" w:hAnsi="Segoe UI" w:cs="Segoe UI"/>
                <w:sz w:val="18"/>
                <w:szCs w:val="18"/>
              </w:rPr>
            </w:pPr>
            <w:r>
              <w:rPr>
                <w:rFonts w:ascii="Segoe UI" w:hAnsi="Segoe UI" w:cs="Segoe UI"/>
                <w:b/>
                <w:sz w:val="18"/>
                <w:szCs w:val="18"/>
              </w:rPr>
              <w:t xml:space="preserve">Věstník veřejných zakázek- </w:t>
            </w:r>
          </w:p>
          <w:p w:rsidR="00F86D35">
            <w:pPr>
              <w:pStyle w:val="DAVA"/>
              <w:spacing w:before="0" w:after="120"/>
              <w:rPr>
                <w:rFonts w:ascii="Segoe UI" w:hAnsi="Segoe UI" w:cs="Segoe UI"/>
                <w:sz w:val="18"/>
                <w:szCs w:val="18"/>
              </w:rPr>
            </w:pPr>
            <w:r>
              <w:rPr>
                <w:rFonts w:ascii="Segoe UI" w:hAnsi="Segoe UI" w:cs="Segoe UI"/>
                <w:sz w:val="18"/>
                <w:szCs w:val="18"/>
              </w:rPr>
              <w:t xml:space="preserve">Informace o vítězném dodavateli/uchazeči včetně </w:t>
            </w:r>
            <w:r>
              <w:rPr>
                <w:rFonts w:ascii="Segoe UI" w:hAnsi="Segoe UI" w:cs="Segoe UI"/>
                <w:sz w:val="18"/>
                <w:szCs w:val="18"/>
              </w:rPr>
              <w:t>vysoutěžené</w:t>
            </w:r>
            <w:r>
              <w:rPr>
                <w:rFonts w:ascii="Segoe UI" w:hAnsi="Segoe UI" w:cs="Segoe UI"/>
                <w:sz w:val="18"/>
                <w:szCs w:val="18"/>
              </w:rPr>
              <w:t xml:space="preserve"> ceny jsou přímo dohledatelné na jednom místě – ve Věstníku veřejných zakázek a Informačním systému o veřejných zakázkách. </w:t>
            </w:r>
          </w:p>
          <w:p w:rsidR="00F86D35">
            <w:pPr>
              <w:pStyle w:val="DAVA"/>
              <w:spacing w:before="0" w:after="120"/>
              <w:rPr>
                <w:rFonts w:ascii="Segoe UI" w:hAnsi="Segoe UI" w:cs="Segoe UI"/>
                <w:sz w:val="18"/>
                <w:szCs w:val="18"/>
              </w:rPr>
            </w:pPr>
            <w:r>
              <w:rPr>
                <w:rFonts w:ascii="Segoe UI" w:hAnsi="Segoe UI" w:cs="Segoe UI"/>
                <w:sz w:val="18"/>
                <w:szCs w:val="18"/>
              </w:rPr>
              <w:t xml:space="preserve">Informace o všech podaných nabídkách, včetně jména ekonomického subjektu a nabídkové ceny jsou uvedeny na profilech konkrétních zadavatelů, jejichž seznam je dohledatelný na jednom místě, a to opět ve Věstníku veřejných zakázek. </w:t>
            </w:r>
          </w:p>
          <w:p w:rsidR="00F86D35">
            <w:pPr>
              <w:pStyle w:val="DAVA"/>
              <w:spacing w:before="0" w:after="120"/>
              <w:rPr>
                <w:rFonts w:ascii="Segoe UI" w:hAnsi="Segoe UI" w:cs="Segoe UI"/>
                <w:b/>
                <w:sz w:val="18"/>
                <w:szCs w:val="18"/>
              </w:rPr>
            </w:pPr>
            <w:r>
              <w:rPr>
                <w:rFonts w:ascii="Segoe UI" w:hAnsi="Segoe UI" w:cs="Segoe UI"/>
                <w:b/>
                <w:sz w:val="18"/>
                <w:szCs w:val="18"/>
              </w:rPr>
              <w:t>Registr smluv</w:t>
            </w:r>
          </w:p>
          <w:p w:rsidR="00F86D35">
            <w:pPr>
              <w:pStyle w:val="DAVA"/>
              <w:spacing w:before="0" w:after="120"/>
              <w:rPr>
                <w:rFonts w:ascii="Segoe UI" w:hAnsi="Segoe UI" w:cs="Segoe UI"/>
                <w:sz w:val="18"/>
                <w:szCs w:val="18"/>
              </w:rPr>
            </w:pPr>
            <w:r>
              <w:rPr>
                <w:rFonts w:ascii="Segoe UI" w:hAnsi="Segoe UI" w:cs="Segoe UI"/>
                <w:sz w:val="18"/>
                <w:szCs w:val="18"/>
              </w:rPr>
              <w:t>Smlouvy nad 50 000 Kč se musí uveřejňovat v registru smluv, tzn. i ty smlouvy, co jsou zadané na některou z výjimek ZZVZ, což jsou veškeré smlouvy nad prahovými hodnotami směrnic. Nalezneme zde např. tyto informace:</w:t>
            </w:r>
          </w:p>
          <w:p w:rsidR="00F86D35" w:rsidP="00972B89">
            <w:pPr>
              <w:pStyle w:val="DAVA"/>
              <w:numPr>
                <w:ilvl w:val="0"/>
                <w:numId w:val="24"/>
              </w:numPr>
              <w:spacing w:before="0" w:after="120"/>
              <w:ind w:left="745"/>
              <w:rPr>
                <w:rFonts w:ascii="Segoe UI" w:hAnsi="Segoe UI" w:cs="Segoe UI"/>
                <w:sz w:val="18"/>
                <w:szCs w:val="18"/>
              </w:rPr>
            </w:pPr>
            <w:r>
              <w:rPr>
                <w:rFonts w:ascii="Segoe UI" w:hAnsi="Segoe UI" w:cs="Segoe UI"/>
                <w:sz w:val="18"/>
                <w:szCs w:val="18"/>
              </w:rPr>
              <w:t>identifikace vítězného dodavatele</w:t>
            </w:r>
          </w:p>
          <w:p w:rsidR="00F86D35" w:rsidP="00972B89">
            <w:pPr>
              <w:pStyle w:val="DAVA"/>
              <w:numPr>
                <w:ilvl w:val="0"/>
                <w:numId w:val="24"/>
              </w:numPr>
              <w:spacing w:before="0" w:after="120"/>
              <w:ind w:left="745"/>
              <w:rPr>
                <w:rFonts w:ascii="Segoe UI" w:hAnsi="Segoe UI" w:cs="Segoe UI"/>
                <w:sz w:val="18"/>
                <w:szCs w:val="18"/>
              </w:rPr>
            </w:pPr>
            <w:r>
              <w:rPr>
                <w:rFonts w:ascii="Segoe UI" w:hAnsi="Segoe UI" w:cs="Segoe UI"/>
                <w:sz w:val="18"/>
                <w:szCs w:val="18"/>
              </w:rPr>
              <w:t>cena s DPH, cena bez DPH</w:t>
            </w:r>
          </w:p>
          <w:p w:rsidR="00F86D35" w:rsidP="00972B89">
            <w:pPr>
              <w:pStyle w:val="DAVA"/>
              <w:numPr>
                <w:ilvl w:val="0"/>
                <w:numId w:val="24"/>
              </w:numPr>
              <w:spacing w:before="0" w:after="120"/>
              <w:ind w:left="745"/>
              <w:rPr>
                <w:rFonts w:ascii="Segoe UI" w:hAnsi="Segoe UI" w:cs="Segoe UI"/>
                <w:sz w:val="18"/>
                <w:szCs w:val="18"/>
              </w:rPr>
            </w:pPr>
            <w:r>
              <w:rPr>
                <w:rFonts w:ascii="Segoe UI" w:hAnsi="Segoe UI" w:cs="Segoe UI"/>
                <w:sz w:val="18"/>
                <w:szCs w:val="18"/>
              </w:rPr>
              <w:t>datum uzavření smlouvy</w:t>
            </w:r>
          </w:p>
        </w:tc>
      </w:tr>
      <w:tr w:rsidTr="00F86D35">
        <w:tblPrEx>
          <w:tblW w:w="5002" w:type="pct"/>
          <w:tblLayout w:type="fixed"/>
          <w:tblLook w:val="0480"/>
        </w:tblPrEx>
        <w:trPr>
          <w:cantSplit/>
          <w:trHeight w:val="1294"/>
        </w:trPr>
        <w:tc>
          <w:tcPr>
            <w:tcW w:w="845" w:type="dxa"/>
            <w:vMerge/>
          </w:tcPr>
          <w:p w:rsidR="00F86D35">
            <w:pPr>
              <w:pStyle w:val="NoSpacing"/>
              <w:rPr>
                <w:rFonts w:cs="Segoe UI"/>
                <w:szCs w:val="18"/>
              </w:rPr>
            </w:pPr>
          </w:p>
        </w:tc>
        <w:tc>
          <w:tcPr>
            <w:tcW w:w="680" w:type="dxa"/>
            <w:vMerge/>
          </w:tcPr>
          <w:p w:rsidR="00F86D35">
            <w:pPr>
              <w:pStyle w:val="NoSpacing"/>
              <w:rPr>
                <w:rFonts w:cs="Segoe UI"/>
                <w:szCs w:val="18"/>
              </w:rPr>
            </w:pPr>
          </w:p>
        </w:tc>
        <w:tc>
          <w:tcPr>
            <w:tcW w:w="708" w:type="dxa"/>
            <w:vMerge/>
          </w:tcPr>
          <w:p w:rsidR="00F86D35">
            <w:pPr>
              <w:pStyle w:val="NoSpacing"/>
              <w:rPr>
                <w:rFonts w:cs="Segoe UI"/>
                <w:szCs w:val="18"/>
              </w:rPr>
            </w:pPr>
          </w:p>
        </w:tc>
        <w:tc>
          <w:tcPr>
            <w:tcW w:w="709" w:type="dxa"/>
            <w:vMerge/>
          </w:tcPr>
          <w:p w:rsidR="00F86D35">
            <w:pPr>
              <w:pStyle w:val="NoSpacing"/>
              <w:rPr>
                <w:rFonts w:cs="Segoe UI"/>
                <w:szCs w:val="18"/>
              </w:rPr>
            </w:pPr>
          </w:p>
        </w:tc>
        <w:tc>
          <w:tcPr>
            <w:tcW w:w="5526" w:type="dxa"/>
          </w:tcPr>
          <w:p w:rsidR="00F86D35">
            <w:pPr>
              <w:pStyle w:val="NoSpacing"/>
              <w:rPr>
                <w:rFonts w:cs="Segoe UI"/>
                <w:szCs w:val="18"/>
              </w:rPr>
            </w:pPr>
            <w:r>
              <w:rPr>
                <w:rFonts w:cs="Segoe UI"/>
                <w:szCs w:val="18"/>
              </w:rPr>
              <w:t>2b</w:t>
            </w:r>
            <w:r>
              <w:rPr>
                <w:rFonts w:cs="Segoe UI"/>
                <w:szCs w:val="18"/>
              </w:rPr>
              <w:t>) Informace o konečné ceně po ukončení a o účasti malých a středních podniků jako přímých uchazečů, pokud vnitrostátní systémy tyto informace poskytují.</w:t>
            </w:r>
          </w:p>
        </w:tc>
        <w:tc>
          <w:tcPr>
            <w:tcW w:w="993" w:type="dxa"/>
            <w:vAlign w:val="center"/>
          </w:tcPr>
          <w:p w:rsidR="00F86D35">
            <w:pPr>
              <w:pStyle w:val="NoSpacing"/>
              <w:jc w:val="center"/>
              <w:rPr>
                <w:rFonts w:cs="Segoe UI"/>
                <w:szCs w:val="18"/>
              </w:rPr>
            </w:pPr>
            <w:r>
              <w:rPr>
                <w:rFonts w:cs="Segoe UI"/>
                <w:szCs w:val="18"/>
              </w:rPr>
              <w:t>ANO</w:t>
            </w:r>
          </w:p>
        </w:tc>
        <w:tc>
          <w:tcPr>
            <w:tcW w:w="4002" w:type="dxa"/>
            <w:tcBorders>
              <w:top w:val="single" w:sz="4" w:space="0" w:color="auto"/>
              <w:left w:val="single" w:sz="4" w:space="0" w:color="auto"/>
              <w:bottom w:val="single" w:sz="4" w:space="0" w:color="auto"/>
              <w:right w:val="single" w:sz="4" w:space="0" w:color="auto"/>
            </w:tcBorders>
            <w:shd w:val="clear" w:color="auto" w:fill="auto"/>
          </w:tcPr>
          <w:p w:rsidR="00F86D35">
            <w:pPr>
              <w:pStyle w:val="NoSpacing"/>
              <w:rPr>
                <w:rFonts w:cs="Segoe UI"/>
                <w:szCs w:val="18"/>
              </w:rPr>
            </w:pPr>
            <w:hyperlink r:id="rId64" w:tooltip="https://www.vestnikverejnychzakazek.cz/" w:history="1">
              <w:r w:rsidR="00972B89">
                <w:rPr>
                  <w:rStyle w:val="Hyperlink"/>
                  <w:rFonts w:cs="Segoe UI"/>
                  <w:color w:val="auto"/>
                  <w:szCs w:val="18"/>
                </w:rPr>
                <w:t>https://www.vestnikverejnychzakazek.cz/</w:t>
              </w:r>
            </w:hyperlink>
          </w:p>
        </w:tc>
        <w:tc>
          <w:tcPr>
            <w:tcW w:w="7512" w:type="dxa"/>
          </w:tcPr>
          <w:p w:rsidR="00F86D35">
            <w:pPr>
              <w:pStyle w:val="DAVA"/>
              <w:spacing w:before="0" w:after="120"/>
              <w:rPr>
                <w:rFonts w:ascii="Segoe UI" w:hAnsi="Segoe UI" w:cs="Segoe UI"/>
                <w:sz w:val="18"/>
                <w:szCs w:val="18"/>
              </w:rPr>
            </w:pPr>
            <w:r>
              <w:rPr>
                <w:rFonts w:ascii="Segoe UI" w:hAnsi="Segoe UI" w:cs="Segoe UI"/>
                <w:sz w:val="18"/>
                <w:szCs w:val="18"/>
              </w:rPr>
              <w:t>Tyto informace jsou součástí Oznámení o výsledku zadávacího řízení v části V.2.2 a V.2.3 ve Věstníku veřejných zakázek.</w:t>
            </w:r>
          </w:p>
        </w:tc>
      </w:tr>
      <w:tr w:rsidTr="00F86D35">
        <w:tblPrEx>
          <w:tblW w:w="5002" w:type="pct"/>
          <w:tblLayout w:type="fixed"/>
          <w:tblLook w:val="0480"/>
        </w:tblPrEx>
        <w:trPr>
          <w:cantSplit/>
          <w:trHeight w:val="1294"/>
        </w:trPr>
        <w:tc>
          <w:tcPr>
            <w:tcW w:w="845" w:type="dxa"/>
            <w:vMerge/>
          </w:tcPr>
          <w:p w:rsidR="00F86D35">
            <w:pPr>
              <w:pStyle w:val="NoSpacing"/>
              <w:rPr>
                <w:rFonts w:cs="Segoe UI"/>
                <w:szCs w:val="18"/>
              </w:rPr>
            </w:pPr>
          </w:p>
        </w:tc>
        <w:tc>
          <w:tcPr>
            <w:tcW w:w="680" w:type="dxa"/>
            <w:vMerge/>
          </w:tcPr>
          <w:p w:rsidR="00F86D35">
            <w:pPr>
              <w:pStyle w:val="NoSpacing"/>
              <w:rPr>
                <w:rFonts w:cs="Segoe UI"/>
                <w:szCs w:val="18"/>
              </w:rPr>
            </w:pPr>
          </w:p>
        </w:tc>
        <w:tc>
          <w:tcPr>
            <w:tcW w:w="708" w:type="dxa"/>
            <w:vMerge/>
          </w:tcPr>
          <w:p w:rsidR="00F86D35">
            <w:pPr>
              <w:pStyle w:val="NoSpacing"/>
              <w:rPr>
                <w:rFonts w:cs="Segoe UI"/>
                <w:szCs w:val="18"/>
              </w:rPr>
            </w:pPr>
          </w:p>
        </w:tc>
        <w:tc>
          <w:tcPr>
            <w:tcW w:w="709" w:type="dxa"/>
            <w:vMerge/>
          </w:tcPr>
          <w:p w:rsidR="00F86D35">
            <w:pPr>
              <w:pStyle w:val="NoSpacing"/>
              <w:rPr>
                <w:rFonts w:cs="Segoe UI"/>
                <w:szCs w:val="18"/>
              </w:rPr>
            </w:pPr>
          </w:p>
        </w:tc>
        <w:tc>
          <w:tcPr>
            <w:tcW w:w="5526" w:type="dxa"/>
          </w:tcPr>
          <w:p w:rsidR="00F86D35">
            <w:pPr>
              <w:pStyle w:val="NoSpacing"/>
              <w:rPr>
                <w:rFonts w:cs="Segoe UI"/>
                <w:szCs w:val="18"/>
              </w:rPr>
            </w:pPr>
            <w:r>
              <w:rPr>
                <w:rFonts w:cs="Segoe UI"/>
                <w:szCs w:val="18"/>
              </w:rPr>
              <w:t>3. Opatření k zajištění monitorování a analýzy údajů příslušnými vnitrostátními orgány v souladu s čl. 83 odst. 2 směrnice 2014/24/EU a čl. 99 odst. 2 směrnice 2014/25/EU.</w:t>
            </w:r>
          </w:p>
        </w:tc>
        <w:tc>
          <w:tcPr>
            <w:tcW w:w="993" w:type="dxa"/>
            <w:vAlign w:val="center"/>
          </w:tcPr>
          <w:p w:rsidR="00F86D35">
            <w:pPr>
              <w:pStyle w:val="NoSpacing"/>
              <w:jc w:val="center"/>
              <w:rPr>
                <w:rFonts w:cs="Segoe UI"/>
                <w:szCs w:val="18"/>
              </w:rPr>
            </w:pPr>
            <w:r>
              <w:rPr>
                <w:rFonts w:cs="Segoe UI"/>
                <w:szCs w:val="18"/>
              </w:rPr>
              <w:t>ANO</w:t>
            </w:r>
          </w:p>
        </w:tc>
        <w:tc>
          <w:tcPr>
            <w:tcW w:w="4002" w:type="dxa"/>
            <w:tcBorders>
              <w:top w:val="single" w:sz="4" w:space="0" w:color="auto"/>
              <w:left w:val="single" w:sz="4" w:space="0" w:color="auto"/>
              <w:bottom w:val="single" w:sz="4" w:space="0" w:color="auto"/>
              <w:right w:val="single" w:sz="4" w:space="0" w:color="auto"/>
            </w:tcBorders>
            <w:shd w:val="clear" w:color="auto" w:fill="auto"/>
          </w:tcPr>
          <w:p w:rsidR="00F86D35">
            <w:pPr>
              <w:pStyle w:val="NoSpacing"/>
              <w:rPr>
                <w:rStyle w:val="Hyperlink"/>
                <w:rFonts w:cs="Segoe UI"/>
                <w:color w:val="auto"/>
                <w:szCs w:val="18"/>
              </w:rPr>
            </w:pPr>
            <w:hyperlink r:id="rId67" w:tooltip="http://www.portal-vz.cz/cs/Spoluprace-a-vymena-informaci/Vyrocni-zpravy-a-souhrnne-udaje-o-verejnych-zakazk/Vyrocni-zpravy-o-stavu-verejnych-zakazek" w:history="1">
              <w:r w:rsidR="00972B89">
                <w:rPr>
                  <w:rStyle w:val="Hyperlink"/>
                  <w:rFonts w:cs="Segoe UI"/>
                  <w:color w:val="auto"/>
                  <w:szCs w:val="18"/>
                </w:rPr>
                <w:t>http://www.portal-vz.cz/cs/Spoluprace-a-vymena-informaci/Vyrocni-zpravy-a-souhrnne-udaje-o-verejnych-zakazk/Vyrocni-zpravy-o-stavu-verejnych-zakazek</w:t>
              </w:r>
            </w:hyperlink>
          </w:p>
        </w:tc>
        <w:tc>
          <w:tcPr>
            <w:tcW w:w="7512" w:type="dxa"/>
          </w:tcPr>
          <w:p w:rsidR="00F86D35">
            <w:pPr>
              <w:pStyle w:val="DAVA"/>
              <w:spacing w:before="0" w:after="120"/>
              <w:rPr>
                <w:rFonts w:ascii="Segoe UI" w:hAnsi="Segoe UI" w:cs="Segoe UI"/>
                <w:sz w:val="18"/>
                <w:szCs w:val="18"/>
              </w:rPr>
            </w:pPr>
            <w:r>
              <w:rPr>
                <w:rFonts w:ascii="Segoe UI" w:hAnsi="Segoe UI" w:cs="Segoe UI"/>
                <w:sz w:val="18"/>
                <w:szCs w:val="18"/>
              </w:rPr>
              <w:t>Monitorování a analýza údajů o VZ je prováděna ONEUIS a každoročně uveřejňována v rámci Výroční zprávy o VZ.</w:t>
            </w:r>
          </w:p>
        </w:tc>
      </w:tr>
      <w:tr w:rsidTr="00F86D35">
        <w:tblPrEx>
          <w:tblW w:w="5002" w:type="pct"/>
          <w:tblLayout w:type="fixed"/>
          <w:tblLook w:val="0480"/>
        </w:tblPrEx>
        <w:trPr>
          <w:cantSplit/>
          <w:trHeight w:val="1294"/>
        </w:trPr>
        <w:tc>
          <w:tcPr>
            <w:tcW w:w="845" w:type="dxa"/>
            <w:vMerge/>
          </w:tcPr>
          <w:p w:rsidR="00F86D35">
            <w:pPr>
              <w:pStyle w:val="NoSpacing"/>
              <w:rPr>
                <w:rFonts w:cs="Segoe UI"/>
                <w:szCs w:val="18"/>
              </w:rPr>
            </w:pPr>
          </w:p>
        </w:tc>
        <w:tc>
          <w:tcPr>
            <w:tcW w:w="680" w:type="dxa"/>
            <w:vMerge/>
          </w:tcPr>
          <w:p w:rsidR="00F86D35">
            <w:pPr>
              <w:pStyle w:val="NoSpacing"/>
              <w:rPr>
                <w:rFonts w:cs="Segoe UI"/>
                <w:szCs w:val="18"/>
              </w:rPr>
            </w:pPr>
          </w:p>
        </w:tc>
        <w:tc>
          <w:tcPr>
            <w:tcW w:w="708" w:type="dxa"/>
            <w:vMerge/>
          </w:tcPr>
          <w:p w:rsidR="00F86D35">
            <w:pPr>
              <w:pStyle w:val="NoSpacing"/>
              <w:rPr>
                <w:rFonts w:cs="Segoe UI"/>
                <w:szCs w:val="18"/>
              </w:rPr>
            </w:pPr>
          </w:p>
        </w:tc>
        <w:tc>
          <w:tcPr>
            <w:tcW w:w="709" w:type="dxa"/>
            <w:vMerge/>
          </w:tcPr>
          <w:p w:rsidR="00F86D35">
            <w:pPr>
              <w:pStyle w:val="NoSpacing"/>
              <w:rPr>
                <w:rFonts w:cs="Segoe UI"/>
                <w:szCs w:val="18"/>
              </w:rPr>
            </w:pPr>
          </w:p>
        </w:tc>
        <w:tc>
          <w:tcPr>
            <w:tcW w:w="5526" w:type="dxa"/>
          </w:tcPr>
          <w:p w:rsidR="00F86D35">
            <w:pPr>
              <w:pStyle w:val="NoSpacing"/>
              <w:rPr>
                <w:rFonts w:cs="Segoe UI"/>
                <w:szCs w:val="18"/>
              </w:rPr>
            </w:pPr>
            <w:r>
              <w:rPr>
                <w:rFonts w:cs="Segoe UI"/>
                <w:szCs w:val="18"/>
              </w:rPr>
              <w:t>4. Opatření pro zpřístupnění výsledků analýzy veřejnosti v souladu s čl. 83 odst. 3 směrnice 2014/24/EU a čl. 99 odst. 3 směrnice 2014/25/EU.</w:t>
            </w:r>
          </w:p>
        </w:tc>
        <w:tc>
          <w:tcPr>
            <w:tcW w:w="993" w:type="dxa"/>
            <w:vAlign w:val="center"/>
          </w:tcPr>
          <w:p w:rsidR="00F86D35">
            <w:pPr>
              <w:pStyle w:val="NoSpacing"/>
              <w:jc w:val="center"/>
              <w:rPr>
                <w:rFonts w:cs="Segoe UI"/>
                <w:szCs w:val="18"/>
              </w:rPr>
            </w:pPr>
            <w:r>
              <w:rPr>
                <w:rFonts w:cs="Segoe UI"/>
                <w:szCs w:val="18"/>
              </w:rPr>
              <w:t>ANO</w:t>
            </w:r>
          </w:p>
        </w:tc>
        <w:tc>
          <w:tcPr>
            <w:tcW w:w="4002" w:type="dxa"/>
            <w:tcBorders>
              <w:top w:val="single" w:sz="4" w:space="0" w:color="auto"/>
              <w:left w:val="single" w:sz="4" w:space="0" w:color="auto"/>
              <w:bottom w:val="single" w:sz="4" w:space="0" w:color="auto"/>
              <w:right w:val="single" w:sz="4" w:space="0" w:color="auto"/>
            </w:tcBorders>
            <w:shd w:val="clear" w:color="auto" w:fill="auto"/>
          </w:tcPr>
          <w:p w:rsidR="00F86D35">
            <w:pPr>
              <w:pStyle w:val="DAVA"/>
              <w:spacing w:after="120"/>
              <w:rPr>
                <w:rFonts w:ascii="Segoe UI" w:hAnsi="Segoe UI" w:cs="Segoe UI"/>
                <w:sz w:val="18"/>
                <w:szCs w:val="18"/>
              </w:rPr>
            </w:pPr>
            <w:hyperlink r:id="rId65" w:tooltip="http://www.isvz.cz" w:history="1">
              <w:r w:rsidR="00972B89">
                <w:rPr>
                  <w:rStyle w:val="Hyperlink"/>
                  <w:rFonts w:ascii="Segoe UI" w:hAnsi="Segoe UI" w:cs="Segoe UI"/>
                  <w:color w:val="auto"/>
                  <w:sz w:val="18"/>
                  <w:szCs w:val="18"/>
                </w:rPr>
                <w:t>www.isvz.cz</w:t>
              </w:r>
            </w:hyperlink>
            <w:r w:rsidR="00972B89">
              <w:rPr>
                <w:rFonts w:ascii="Segoe UI" w:hAnsi="Segoe UI" w:cs="Segoe UI"/>
                <w:sz w:val="18"/>
                <w:szCs w:val="18"/>
              </w:rPr>
              <w:t xml:space="preserve"> </w:t>
            </w:r>
          </w:p>
          <w:p w:rsidR="00F86D35">
            <w:pPr>
              <w:pStyle w:val="NoSpacing"/>
              <w:rPr>
                <w:rStyle w:val="Hyperlink"/>
                <w:rFonts w:cs="Segoe UI"/>
                <w:color w:val="auto"/>
                <w:szCs w:val="18"/>
              </w:rPr>
            </w:pPr>
            <w:hyperlink r:id="rId68" w:tooltip="https://www.isvz.cz/ISVZ/Podpora/ISVZ_open_data_vz.aspx" w:history="1">
              <w:r w:rsidR="00972B89">
                <w:rPr>
                  <w:rStyle w:val="Hyperlink"/>
                  <w:rFonts w:cs="Segoe UI"/>
                  <w:color w:val="auto"/>
                  <w:szCs w:val="18"/>
                </w:rPr>
                <w:t>https://www.isvz.cz/ISVZ/Podpora/ISVZ_open_data_vz.aspx</w:t>
              </w:r>
            </w:hyperlink>
          </w:p>
        </w:tc>
        <w:tc>
          <w:tcPr>
            <w:tcW w:w="7512" w:type="dxa"/>
          </w:tcPr>
          <w:p w:rsidR="00F86D35">
            <w:pPr>
              <w:pStyle w:val="DAVA"/>
              <w:spacing w:before="0" w:after="120"/>
              <w:rPr>
                <w:rFonts w:ascii="Segoe UI" w:hAnsi="Segoe UI" w:cs="Segoe UI"/>
                <w:sz w:val="18"/>
                <w:szCs w:val="18"/>
              </w:rPr>
            </w:pPr>
            <w:r>
              <w:rPr>
                <w:rFonts w:ascii="Segoe UI" w:hAnsi="Segoe UI" w:cs="Segoe UI"/>
                <w:sz w:val="18"/>
                <w:szCs w:val="18"/>
              </w:rPr>
              <w:t xml:space="preserve">ONEUIS/MMR poskytuje ze zákona </w:t>
            </w:r>
            <w:r>
              <w:rPr>
                <w:rFonts w:ascii="Segoe UI" w:hAnsi="Segoe UI" w:cs="Segoe UI"/>
                <w:sz w:val="18"/>
                <w:szCs w:val="18"/>
              </w:rPr>
              <w:t>OpenData</w:t>
            </w:r>
            <w:r>
              <w:rPr>
                <w:rFonts w:ascii="Segoe UI" w:hAnsi="Segoe UI" w:cs="Segoe UI"/>
                <w:sz w:val="18"/>
                <w:szCs w:val="18"/>
              </w:rPr>
              <w:t xml:space="preserve"> na veřejné zakázky. Tato jsou poskytována prostřednictvím Informačního systému o veřejných zakázkách, tak Národního katalogu otevřených dat (NKOD). </w:t>
            </w:r>
          </w:p>
          <w:p w:rsidR="00F86D35">
            <w:pPr>
              <w:pStyle w:val="DAVA"/>
              <w:spacing w:before="0" w:after="120"/>
              <w:rPr>
                <w:rFonts w:ascii="Segoe UI" w:hAnsi="Segoe UI" w:cs="Segoe UI"/>
                <w:sz w:val="18"/>
                <w:szCs w:val="18"/>
              </w:rPr>
            </w:pPr>
            <w:r>
              <w:rPr>
                <w:rFonts w:ascii="Segoe UI" w:hAnsi="Segoe UI" w:cs="Segoe UI"/>
                <w:sz w:val="18"/>
                <w:szCs w:val="18"/>
              </w:rPr>
              <w:t>Data jsou poskytována v několika formátech, aby byla zajištěna vyšší uživatelská přívětivost (</w:t>
            </w:r>
            <w:r>
              <w:rPr>
                <w:rFonts w:ascii="Segoe UI" w:hAnsi="Segoe UI" w:cs="Segoe UI"/>
                <w:sz w:val="18"/>
                <w:szCs w:val="18"/>
              </w:rPr>
              <w:t>xlsx</w:t>
            </w:r>
            <w:r>
              <w:rPr>
                <w:rFonts w:ascii="Segoe UI" w:hAnsi="Segoe UI" w:cs="Segoe UI"/>
                <w:sz w:val="18"/>
                <w:szCs w:val="18"/>
              </w:rPr>
              <w:t xml:space="preserve">, XML, </w:t>
            </w:r>
            <w:r>
              <w:rPr>
                <w:rFonts w:ascii="Segoe UI" w:hAnsi="Segoe UI" w:cs="Segoe UI"/>
                <w:sz w:val="18"/>
                <w:szCs w:val="18"/>
              </w:rPr>
              <w:t>csv</w:t>
            </w:r>
            <w:r>
              <w:rPr>
                <w:rFonts w:ascii="Segoe UI" w:hAnsi="Segoe UI" w:cs="Segoe UI"/>
                <w:sz w:val="18"/>
                <w:szCs w:val="18"/>
              </w:rPr>
              <w:t>).</w:t>
            </w:r>
          </w:p>
        </w:tc>
      </w:tr>
      <w:tr w:rsidTr="00F86D35">
        <w:tblPrEx>
          <w:tblW w:w="5002" w:type="pct"/>
          <w:tblLayout w:type="fixed"/>
          <w:tblLook w:val="0480"/>
        </w:tblPrEx>
        <w:trPr>
          <w:cantSplit/>
          <w:trHeight w:val="1294"/>
        </w:trPr>
        <w:tc>
          <w:tcPr>
            <w:tcW w:w="845" w:type="dxa"/>
            <w:vMerge/>
          </w:tcPr>
          <w:p w:rsidR="00F86D35">
            <w:pPr>
              <w:pStyle w:val="NoSpacing"/>
              <w:rPr>
                <w:rFonts w:cs="Segoe UI"/>
                <w:szCs w:val="18"/>
              </w:rPr>
            </w:pPr>
          </w:p>
        </w:tc>
        <w:tc>
          <w:tcPr>
            <w:tcW w:w="680" w:type="dxa"/>
            <w:vMerge/>
          </w:tcPr>
          <w:p w:rsidR="00F86D35">
            <w:pPr>
              <w:pStyle w:val="NoSpacing"/>
              <w:rPr>
                <w:rFonts w:cs="Segoe UI"/>
                <w:szCs w:val="18"/>
              </w:rPr>
            </w:pPr>
          </w:p>
        </w:tc>
        <w:tc>
          <w:tcPr>
            <w:tcW w:w="708" w:type="dxa"/>
            <w:vMerge/>
          </w:tcPr>
          <w:p w:rsidR="00F86D35">
            <w:pPr>
              <w:pStyle w:val="NoSpacing"/>
              <w:rPr>
                <w:rFonts w:cs="Segoe UI"/>
                <w:szCs w:val="18"/>
              </w:rPr>
            </w:pPr>
          </w:p>
        </w:tc>
        <w:tc>
          <w:tcPr>
            <w:tcW w:w="709" w:type="dxa"/>
            <w:vMerge/>
          </w:tcPr>
          <w:p w:rsidR="00F86D35">
            <w:pPr>
              <w:pStyle w:val="NoSpacing"/>
              <w:rPr>
                <w:rFonts w:cs="Segoe UI"/>
                <w:szCs w:val="18"/>
              </w:rPr>
            </w:pPr>
          </w:p>
        </w:tc>
        <w:tc>
          <w:tcPr>
            <w:tcW w:w="5526" w:type="dxa"/>
          </w:tcPr>
          <w:p w:rsidR="00F86D35">
            <w:pPr>
              <w:pStyle w:val="NoSpacing"/>
              <w:rPr>
                <w:rFonts w:cs="Segoe UI"/>
                <w:szCs w:val="18"/>
              </w:rPr>
            </w:pPr>
            <w:r>
              <w:rPr>
                <w:rFonts w:cs="Segoe UI"/>
                <w:szCs w:val="18"/>
              </w:rPr>
              <w:t>5. Opatření zajišťující, aby veškeré informace poukazující na podezření z kartelové dohody mezi uchazeči o veřejnou zakázku byly sdělovány příslušným vnitrostátním orgánům v souladu s čl. 83 odst. 2 směrnice 2014/24/EU a s čl. 99 odst. 2 směrnice 2014/25/EU.</w:t>
            </w:r>
          </w:p>
        </w:tc>
        <w:tc>
          <w:tcPr>
            <w:tcW w:w="993" w:type="dxa"/>
            <w:vAlign w:val="center"/>
          </w:tcPr>
          <w:p w:rsidR="00F86D35">
            <w:pPr>
              <w:pStyle w:val="NoSpacing"/>
              <w:jc w:val="center"/>
              <w:rPr>
                <w:rFonts w:cs="Segoe UI"/>
                <w:szCs w:val="18"/>
              </w:rPr>
            </w:pPr>
            <w:r>
              <w:rPr>
                <w:rFonts w:cs="Segoe UI"/>
                <w:szCs w:val="18"/>
              </w:rPr>
              <w:t>ANO</w:t>
            </w:r>
          </w:p>
        </w:tc>
        <w:tc>
          <w:tcPr>
            <w:tcW w:w="4002" w:type="dxa"/>
            <w:tcBorders>
              <w:top w:val="single" w:sz="4" w:space="0" w:color="auto"/>
              <w:left w:val="single" w:sz="4" w:space="0" w:color="auto"/>
              <w:bottom w:val="single" w:sz="4" w:space="0" w:color="auto"/>
              <w:right w:val="single" w:sz="4" w:space="0" w:color="auto"/>
            </w:tcBorders>
            <w:shd w:val="clear" w:color="auto" w:fill="auto"/>
          </w:tcPr>
          <w:p w:rsidR="00F86D35">
            <w:pPr>
              <w:pStyle w:val="DAVA"/>
              <w:rPr>
                <w:rStyle w:val="Hyperlink"/>
                <w:rFonts w:ascii="Segoe UI" w:hAnsi="Segoe UI" w:cs="Segoe UI"/>
                <w:color w:val="auto"/>
                <w:sz w:val="18"/>
                <w:szCs w:val="18"/>
              </w:rPr>
            </w:pPr>
            <w:hyperlink r:id="rId69" w:tooltip="https://portal-vz.cz/wp-content/uploads/2019/12/%C3%9Apln%C3%A9-zn%C4%9Bn%C3%AD-z%C3%A1kona-%C4%8D.-134_2016-Sb.-o-zad%C3%A1v%C3%A1n%C3%AD-ve%C5%99ejn%C3%BDch-zak%C3%A1zek-%C3%BA%C4%8Dinn%C3%A9-od-26.-listopadu-2019.pdf" w:history="1">
              <w:r w:rsidR="00972B89">
                <w:rPr>
                  <w:rFonts w:ascii="Segoe UI" w:hAnsi="Segoe UI" w:eastAsiaTheme="minorHAnsi" w:cs="Segoe UI"/>
                  <w:sz w:val="18"/>
                  <w:szCs w:val="18"/>
                  <w:u w:val="single"/>
                </w:rPr>
                <w:t>https://portal-vz.cz/wp-content/uploads/2019/12/%C3%9Apln%C3%A9-zn%C4%9Bn%C3%AD-z%C3%A1kona-%C4%8D.-134_2016-Sb.-o-zad%C3%A1v%C3%A1n%C3%AD-ve%C5%99ejn%C3%BDch-zak%C3%A1zek-%C3%BA%C4%8Dinn%C3%A9-od-26.-listopadu-2019.pdf</w:t>
              </w:r>
            </w:hyperlink>
          </w:p>
        </w:tc>
        <w:tc>
          <w:tcPr>
            <w:tcW w:w="7512" w:type="dxa"/>
          </w:tcPr>
          <w:p w:rsidR="00F86D35">
            <w:pPr>
              <w:pStyle w:val="DAVA"/>
              <w:spacing w:before="0" w:after="120"/>
              <w:rPr>
                <w:rFonts w:ascii="Segoe UI" w:hAnsi="Segoe UI" w:cs="Segoe UI"/>
                <w:sz w:val="18"/>
                <w:szCs w:val="18"/>
              </w:rPr>
            </w:pPr>
            <w:r>
              <w:rPr>
                <w:rFonts w:ascii="Segoe UI" w:hAnsi="Segoe UI" w:cs="Segoe UI"/>
                <w:sz w:val="18"/>
                <w:szCs w:val="18"/>
              </w:rPr>
              <w:t>Veškerá podezření jsou sdělována UOHS, případně orgánům činným v trestním řízení dle trestního řádu podle § 8 odst. 1 věta druhá zákona č. 141/1961 Sb., o trestním řízení soudním.</w:t>
            </w:r>
          </w:p>
        </w:tc>
      </w:tr>
      <w:tr w:rsidTr="00F86D35">
        <w:tblPrEx>
          <w:tblW w:w="5002" w:type="pct"/>
          <w:tblLayout w:type="fixed"/>
          <w:tblLook w:val="0480"/>
        </w:tblPrEx>
        <w:trPr>
          <w:cantSplit/>
          <w:trHeight w:val="806"/>
        </w:trPr>
        <w:tc>
          <w:tcPr>
            <w:tcW w:w="845" w:type="dxa"/>
            <w:vMerge w:val="restart"/>
            <w:textDirection w:val="btLr"/>
          </w:tcPr>
          <w:p w:rsidR="00F86D35">
            <w:pPr>
              <w:pStyle w:val="NoSpacing"/>
              <w:ind w:left="113" w:right="113"/>
              <w:jc w:val="center"/>
              <w:rPr>
                <w:rFonts w:cs="Segoe UI"/>
                <w:b/>
                <w:szCs w:val="18"/>
              </w:rPr>
            </w:pPr>
            <w:r>
              <w:rPr>
                <w:rFonts w:cs="Segoe UI"/>
                <w:b/>
                <w:szCs w:val="18"/>
              </w:rPr>
              <w:t>(2) Nástroje a kapacita pro účinné uplatňování pravidel státní podpory</w:t>
            </w:r>
          </w:p>
        </w:tc>
        <w:tc>
          <w:tcPr>
            <w:tcW w:w="680" w:type="dxa"/>
            <w:vMerge w:val="restart"/>
            <w:textDirection w:val="btLr"/>
            <w:vAlign w:val="center"/>
          </w:tcPr>
          <w:p w:rsidR="00F86D35">
            <w:pPr>
              <w:pStyle w:val="DAVA"/>
              <w:spacing w:before="40" w:after="40"/>
              <w:ind w:left="113" w:right="113"/>
              <w:jc w:val="right"/>
              <w:rPr>
                <w:rFonts w:ascii="Segoe UI" w:hAnsi="Segoe UI" w:cs="Segoe UI"/>
                <w:sz w:val="18"/>
                <w:szCs w:val="18"/>
              </w:rPr>
            </w:pPr>
            <w:r>
              <w:rPr>
                <w:rFonts w:ascii="Segoe UI" w:hAnsi="Segoe UI" w:cs="Segoe UI"/>
                <w:sz w:val="18"/>
                <w:szCs w:val="18"/>
              </w:rPr>
              <w:t xml:space="preserve"> EFRR, ESF+, FS, ENRAF, FST</w:t>
            </w:r>
          </w:p>
        </w:tc>
        <w:tc>
          <w:tcPr>
            <w:tcW w:w="708" w:type="dxa"/>
            <w:vMerge w:val="restart"/>
            <w:textDirection w:val="btLr"/>
            <w:vAlign w:val="center"/>
          </w:tcPr>
          <w:p w:rsidR="00F86D35">
            <w:pPr>
              <w:pStyle w:val="NoSpacing"/>
              <w:ind w:left="113" w:right="113"/>
              <w:jc w:val="right"/>
              <w:rPr>
                <w:rFonts w:cs="Segoe UI"/>
                <w:szCs w:val="18"/>
              </w:rPr>
            </w:pPr>
            <w:r>
              <w:rPr>
                <w:rFonts w:cs="Segoe UI"/>
                <w:szCs w:val="18"/>
              </w:rPr>
              <w:t>všechny specifické cíle</w:t>
            </w:r>
          </w:p>
        </w:tc>
        <w:tc>
          <w:tcPr>
            <w:tcW w:w="709" w:type="dxa"/>
            <w:vMerge w:val="restart"/>
            <w:textDirection w:val="btLr"/>
            <w:vAlign w:val="center"/>
          </w:tcPr>
          <w:p w:rsidR="00F86D35">
            <w:pPr>
              <w:pStyle w:val="NoSpacing"/>
              <w:ind w:left="113" w:right="113"/>
              <w:jc w:val="right"/>
              <w:rPr>
                <w:rFonts w:cs="Segoe UI"/>
                <w:szCs w:val="18"/>
              </w:rPr>
            </w:pPr>
            <w:r>
              <w:rPr>
                <w:rFonts w:cs="Segoe UI"/>
                <w:szCs w:val="18"/>
              </w:rPr>
              <w:t>ANO</w:t>
            </w:r>
          </w:p>
        </w:tc>
        <w:tc>
          <w:tcPr>
            <w:tcW w:w="5526" w:type="dxa"/>
            <w:vAlign w:val="center"/>
          </w:tcPr>
          <w:p w:rsidR="00F86D35">
            <w:pPr>
              <w:pStyle w:val="NoSpacing"/>
              <w:rPr>
                <w:rFonts w:cs="Segoe UI"/>
                <w:szCs w:val="18"/>
              </w:rPr>
            </w:pPr>
            <w:r>
              <w:rPr>
                <w:rFonts w:cs="Segoe UI"/>
                <w:szCs w:val="18"/>
              </w:rPr>
              <w:t>Řídicí orgány mají nástroje a kapacitu ověřovat soulad s pravidly státní podpory:</w:t>
            </w:r>
          </w:p>
        </w:tc>
        <w:tc>
          <w:tcPr>
            <w:tcW w:w="993" w:type="dxa"/>
            <w:vAlign w:val="center"/>
          </w:tcPr>
          <w:p w:rsidR="00F86D35">
            <w:pPr>
              <w:pStyle w:val="NoSpacing"/>
              <w:jc w:val="center"/>
              <w:rPr>
                <w:rFonts w:cs="Segoe UI"/>
                <w:szCs w:val="18"/>
              </w:rPr>
            </w:pPr>
            <w:r>
              <w:rPr>
                <w:rFonts w:cs="Segoe UI"/>
                <w:szCs w:val="18"/>
              </w:rPr>
              <w:t>ANO</w:t>
            </w:r>
          </w:p>
        </w:tc>
        <w:tc>
          <w:tcPr>
            <w:tcW w:w="4002" w:type="dxa"/>
          </w:tcPr>
          <w:p w:rsidR="00F86D35">
            <w:pPr>
              <w:pStyle w:val="NoSpacing"/>
              <w:rPr>
                <w:rFonts w:cs="Segoe UI"/>
                <w:szCs w:val="18"/>
              </w:rPr>
            </w:pPr>
          </w:p>
        </w:tc>
        <w:tc>
          <w:tcPr>
            <w:tcW w:w="7512" w:type="dxa"/>
            <w:tcBorders>
              <w:bottom w:val="single" w:sz="4" w:space="0" w:color="000000" w:themeColor="text1"/>
            </w:tcBorders>
          </w:tcPr>
          <w:p w:rsidR="00F86D35">
            <w:pPr>
              <w:pStyle w:val="NoSpacing"/>
              <w:jc w:val="both"/>
              <w:rPr>
                <w:rFonts w:cs="Segoe UI"/>
                <w:szCs w:val="18"/>
              </w:rPr>
            </w:pPr>
          </w:p>
        </w:tc>
      </w:tr>
      <w:tr w:rsidTr="00F86D35">
        <w:tblPrEx>
          <w:tblW w:w="5002" w:type="pct"/>
          <w:tblLayout w:type="fixed"/>
          <w:tblLook w:val="0480"/>
        </w:tblPrEx>
        <w:trPr>
          <w:cantSplit/>
          <w:trHeight w:val="1134"/>
        </w:trPr>
        <w:tc>
          <w:tcPr>
            <w:tcW w:w="845" w:type="dxa"/>
            <w:vMerge/>
          </w:tcPr>
          <w:p w:rsidR="00F86D35">
            <w:pPr>
              <w:pStyle w:val="NoSpacing"/>
              <w:rPr>
                <w:rFonts w:cs="Segoe UI"/>
                <w:szCs w:val="18"/>
              </w:rPr>
            </w:pPr>
          </w:p>
        </w:tc>
        <w:tc>
          <w:tcPr>
            <w:tcW w:w="680" w:type="dxa"/>
            <w:vMerge/>
          </w:tcPr>
          <w:p w:rsidR="00F86D35">
            <w:pPr>
              <w:pStyle w:val="NoSpacing"/>
              <w:rPr>
                <w:rFonts w:cs="Segoe UI"/>
                <w:szCs w:val="18"/>
              </w:rPr>
            </w:pPr>
          </w:p>
        </w:tc>
        <w:tc>
          <w:tcPr>
            <w:tcW w:w="708" w:type="dxa"/>
            <w:vMerge/>
          </w:tcPr>
          <w:p w:rsidR="00F86D35">
            <w:pPr>
              <w:pStyle w:val="NoSpacing"/>
              <w:rPr>
                <w:rFonts w:cs="Segoe UI"/>
                <w:szCs w:val="18"/>
              </w:rPr>
            </w:pPr>
          </w:p>
        </w:tc>
        <w:tc>
          <w:tcPr>
            <w:tcW w:w="709" w:type="dxa"/>
            <w:vMerge/>
          </w:tcPr>
          <w:p w:rsidR="00F86D35">
            <w:pPr>
              <w:pStyle w:val="NoSpacing"/>
              <w:rPr>
                <w:rFonts w:cs="Segoe UI"/>
                <w:szCs w:val="18"/>
              </w:rPr>
            </w:pPr>
          </w:p>
        </w:tc>
        <w:tc>
          <w:tcPr>
            <w:tcW w:w="5526" w:type="dxa"/>
          </w:tcPr>
          <w:p w:rsidR="00F86D35">
            <w:pPr>
              <w:pStyle w:val="NoSpacing"/>
              <w:rPr>
                <w:rFonts w:cs="Segoe UI"/>
                <w:szCs w:val="18"/>
              </w:rPr>
            </w:pPr>
            <w:r>
              <w:rPr>
                <w:rFonts w:cs="Segoe UI"/>
                <w:szCs w:val="18"/>
              </w:rPr>
              <w:t>1. v případě podniků v obtížích a podniků, na něž se vztahuje požadavek navrácení podpory;</w:t>
            </w:r>
          </w:p>
        </w:tc>
        <w:tc>
          <w:tcPr>
            <w:tcW w:w="993" w:type="dxa"/>
            <w:vAlign w:val="center"/>
          </w:tcPr>
          <w:p w:rsidR="00F86D35">
            <w:pPr>
              <w:pStyle w:val="NoSpacing"/>
              <w:jc w:val="center"/>
              <w:rPr>
                <w:rFonts w:cs="Segoe UI"/>
                <w:szCs w:val="18"/>
              </w:rPr>
            </w:pPr>
            <w:r>
              <w:rPr>
                <w:rFonts w:cs="Segoe UI"/>
                <w:szCs w:val="18"/>
              </w:rPr>
              <w:t>ANO</w:t>
            </w:r>
          </w:p>
        </w:tc>
        <w:tc>
          <w:tcPr>
            <w:tcW w:w="4002" w:type="dxa"/>
            <w:tcBorders>
              <w:top w:val="single" w:sz="4" w:space="0" w:color="auto"/>
              <w:left w:val="single" w:sz="4" w:space="0" w:color="auto"/>
              <w:bottom w:val="single" w:sz="4" w:space="0" w:color="auto"/>
              <w:right w:val="single" w:sz="4" w:space="0" w:color="auto"/>
            </w:tcBorders>
            <w:shd w:val="clear" w:color="auto" w:fill="auto"/>
          </w:tcPr>
          <w:p w:rsidR="00F86D35">
            <w:pPr>
              <w:pStyle w:val="DAVA"/>
              <w:rPr>
                <w:rFonts w:ascii="Segoe UI" w:hAnsi="Segoe UI" w:cs="Segoe UI"/>
                <w:sz w:val="18"/>
                <w:szCs w:val="18"/>
              </w:rPr>
            </w:pPr>
            <w:hyperlink r:id="rId70" w:tooltip="https://aplikace.mvcr.cz/sbirka-zakonu/SearchResult.aspx?q=304/2013&amp;typeLaw=zakon&amp;what=Cislo_zakona_smlouvy" w:history="1">
              <w:r w:rsidR="00972B89">
                <w:rPr>
                  <w:rStyle w:val="Hyperlink"/>
                  <w:rFonts w:ascii="Segoe UI" w:hAnsi="Segoe UI" w:cs="Segoe UI"/>
                  <w:color w:val="auto"/>
                  <w:sz w:val="18"/>
                  <w:szCs w:val="18"/>
                </w:rPr>
                <w:t>https://aplikace.mvcr.cz/sbirka-zakonu/SearchResult.aspx?q=304/2013&amp;typeLaw=zakon&amp;what=Cislo_zakona_smlouvy</w:t>
              </w:r>
            </w:hyperlink>
          </w:p>
          <w:p w:rsidR="00F86D35">
            <w:pPr>
              <w:pStyle w:val="DAVA"/>
              <w:rPr>
                <w:rFonts w:ascii="Segoe UI" w:hAnsi="Segoe UI" w:cs="Segoe UI"/>
                <w:sz w:val="18"/>
                <w:szCs w:val="18"/>
              </w:rPr>
            </w:pPr>
            <w:hyperlink r:id="rId71" w:tooltip="https://or.justice.cz/ias/ui/rejstrik" w:history="1">
              <w:r w:rsidR="00972B89">
                <w:rPr>
                  <w:rStyle w:val="Hyperlink"/>
                  <w:rFonts w:ascii="Segoe UI" w:hAnsi="Segoe UI" w:cs="Segoe UI"/>
                  <w:color w:val="auto"/>
                  <w:sz w:val="18"/>
                  <w:szCs w:val="18"/>
                </w:rPr>
                <w:t>https://or.justice.cz/ias/ui/rejstrik</w:t>
              </w:r>
            </w:hyperlink>
          </w:p>
          <w:p w:rsidR="00F86D35">
            <w:pPr>
              <w:pStyle w:val="DAVA"/>
              <w:rPr>
                <w:rFonts w:ascii="Segoe UI" w:hAnsi="Segoe UI" w:cs="Segoe UI"/>
                <w:sz w:val="18"/>
                <w:szCs w:val="18"/>
              </w:rPr>
            </w:pPr>
            <w:hyperlink r:id="rId72" w:tooltip="http://www.uohs.cz/cs/verejna-podpora/podniky-v-obtizich.html" w:history="1">
              <w:r w:rsidR="00972B89">
                <w:rPr>
                  <w:rStyle w:val="Hyperlink"/>
                  <w:rFonts w:ascii="Segoe UI" w:hAnsi="Segoe UI" w:cs="Segoe UI"/>
                  <w:color w:val="auto"/>
                  <w:sz w:val="18"/>
                  <w:szCs w:val="18"/>
                </w:rPr>
                <w:t>http://www.uohs.cz/cs/verejna-podpora/podniky-v-obtizich.html</w:t>
              </w:r>
            </w:hyperlink>
          </w:p>
          <w:p w:rsidR="00F86D35">
            <w:pPr>
              <w:pStyle w:val="DAVA"/>
              <w:rPr>
                <w:sz w:val="18"/>
                <w:szCs w:val="18"/>
              </w:rPr>
            </w:pPr>
            <w:hyperlink r:id="rId73" w:tooltip="http://www.uohs.cz/cs/verejna-podpora/nesplacene-inkasni-prikazy.html" w:history="1">
              <w:r w:rsidR="00972B89">
                <w:rPr>
                  <w:rStyle w:val="Hyperlink"/>
                  <w:rFonts w:ascii="Segoe UI" w:hAnsi="Segoe UI" w:cs="Segoe UI"/>
                  <w:color w:val="auto"/>
                  <w:sz w:val="18"/>
                  <w:szCs w:val="18"/>
                </w:rPr>
                <w:t>http://www.uohs.cz/cs/verejna-podpora/nesplacene-inkasni-prikazy.html</w:t>
              </w:r>
            </w:hyperlink>
          </w:p>
          <w:p w:rsidR="00F86D35">
            <w:pPr>
              <w:pBdr>
                <w:top w:val="nil"/>
                <w:left w:val="nil"/>
                <w:bottom w:val="nil"/>
                <w:right w:val="nil"/>
              </w:pBdr>
              <w:spacing w:before="120" w:after="0"/>
              <w:jc w:val="left"/>
              <w:rPr>
                <w:rFonts w:eastAsia="Segoe UI" w:cs="Segoe UI"/>
                <w:sz w:val="18"/>
                <w:szCs w:val="18"/>
              </w:rPr>
            </w:pPr>
            <w:hyperlink r:id="rId74" w:tooltip="https://ec.europa.eu/competition-policy/state-aid/procedures/recovery-unlawful-aid_en" w:history="1">
              <w:r w:rsidR="00972B89">
                <w:rPr>
                  <w:rStyle w:val="Hyperlink"/>
                  <w:rFonts w:eastAsia="Segoe UI" w:cs="Segoe UI"/>
                  <w:color w:val="auto"/>
                  <w:sz w:val="18"/>
                  <w:szCs w:val="18"/>
                  <w:u w:val="none"/>
                </w:rPr>
                <w:t>Recovery</w:t>
              </w:r>
              <w:r w:rsidR="00972B89">
                <w:rPr>
                  <w:rStyle w:val="Hyperlink"/>
                  <w:rFonts w:eastAsia="Segoe UI" w:cs="Segoe UI"/>
                  <w:color w:val="auto"/>
                  <w:sz w:val="18"/>
                  <w:szCs w:val="18"/>
                  <w:u w:val="none"/>
                </w:rPr>
                <w:t xml:space="preserve"> </w:t>
              </w:r>
              <w:r w:rsidR="00972B89">
                <w:rPr>
                  <w:rStyle w:val="Hyperlink"/>
                  <w:rFonts w:eastAsia="Segoe UI" w:cs="Segoe UI"/>
                  <w:color w:val="auto"/>
                  <w:sz w:val="18"/>
                  <w:szCs w:val="18"/>
                  <w:u w:val="none"/>
                </w:rPr>
                <w:t>of</w:t>
              </w:r>
              <w:r w:rsidR="00972B89">
                <w:rPr>
                  <w:rStyle w:val="Hyperlink"/>
                  <w:rFonts w:eastAsia="Segoe UI" w:cs="Segoe UI"/>
                  <w:color w:val="auto"/>
                  <w:sz w:val="18"/>
                  <w:szCs w:val="18"/>
                  <w:u w:val="none"/>
                </w:rPr>
                <w:t xml:space="preserve"> </w:t>
              </w:r>
              <w:r w:rsidR="00972B89">
                <w:rPr>
                  <w:rStyle w:val="Hyperlink"/>
                  <w:rFonts w:eastAsia="Segoe UI" w:cs="Segoe UI"/>
                  <w:color w:val="auto"/>
                  <w:sz w:val="18"/>
                  <w:szCs w:val="18"/>
                  <w:u w:val="none"/>
                </w:rPr>
                <w:t>unlawful</w:t>
              </w:r>
              <w:r w:rsidR="00972B89">
                <w:rPr>
                  <w:rStyle w:val="Hyperlink"/>
                  <w:rFonts w:eastAsia="Segoe UI" w:cs="Segoe UI"/>
                  <w:color w:val="auto"/>
                  <w:sz w:val="18"/>
                  <w:szCs w:val="18"/>
                  <w:u w:val="none"/>
                </w:rPr>
                <w:t xml:space="preserve"> </w:t>
              </w:r>
              <w:r w:rsidR="00972B89">
                <w:rPr>
                  <w:rStyle w:val="Hyperlink"/>
                  <w:rFonts w:eastAsia="Segoe UI" w:cs="Segoe UI"/>
                  <w:color w:val="auto"/>
                  <w:sz w:val="18"/>
                  <w:szCs w:val="18"/>
                  <w:u w:val="none"/>
                </w:rPr>
                <w:t>aid</w:t>
              </w:r>
              <w:r w:rsidR="00972B89">
                <w:rPr>
                  <w:rStyle w:val="Hyperlink"/>
                  <w:rFonts w:eastAsia="Segoe UI" w:cs="Segoe UI"/>
                  <w:color w:val="auto"/>
                  <w:sz w:val="18"/>
                  <w:szCs w:val="18"/>
                  <w:u w:val="none"/>
                </w:rPr>
                <w:t xml:space="preserve"> (europa.eu)</w:t>
              </w:r>
            </w:hyperlink>
          </w:p>
          <w:p w:rsidR="00F86D35">
            <w:pPr>
              <w:pStyle w:val="DAVA"/>
              <w:rPr>
                <w:rFonts w:ascii="Segoe UI" w:eastAsia="Segoe UI" w:hAnsi="Segoe UI" w:cs="Segoe UI"/>
                <w:sz w:val="18"/>
                <w:szCs w:val="18"/>
              </w:rPr>
            </w:pPr>
            <w:hyperlink r:id="rId75" w:tooltip="https://dotaceeu.cz/cs/verejnapodporapvo" w:history="1">
              <w:r w:rsidR="00972B89">
                <w:rPr>
                  <w:rStyle w:val="Hyperlink"/>
                  <w:rFonts w:ascii="Segoe UI" w:eastAsia="Segoe UI" w:hAnsi="Segoe UI" w:cs="Segoe UI"/>
                  <w:color w:val="auto"/>
                  <w:sz w:val="18"/>
                  <w:szCs w:val="18"/>
                  <w:u w:val="none"/>
                </w:rPr>
                <w:t>DotaceEU</w:t>
              </w:r>
              <w:r w:rsidR="00972B89">
                <w:rPr>
                  <w:rStyle w:val="Hyperlink"/>
                  <w:rFonts w:ascii="Segoe UI" w:eastAsia="Segoe UI" w:hAnsi="Segoe UI" w:cs="Segoe UI"/>
                  <w:color w:val="auto"/>
                  <w:sz w:val="18"/>
                  <w:szCs w:val="18"/>
                  <w:u w:val="none"/>
                </w:rPr>
                <w:t xml:space="preserve"> - Veřejná</w:t>
              </w:r>
              <w:r w:rsidR="00972B89">
                <w:rPr>
                  <w:rStyle w:val="Hyperlink"/>
                  <w:rFonts w:ascii="Segoe UI" w:eastAsia="Segoe UI" w:hAnsi="Segoe UI" w:cs="Segoe UI"/>
                  <w:color w:val="auto"/>
                  <w:sz w:val="18"/>
                  <w:szCs w:val="18"/>
                  <w:u w:val="none"/>
                </w:rPr>
                <w:t xml:space="preserve"> podpora se zaměřením na podnik v obtížích</w:t>
              </w:r>
            </w:hyperlink>
          </w:p>
        </w:tc>
        <w:tc>
          <w:tcPr>
            <w:tcW w:w="7512" w:type="dxa"/>
            <w:tcBorders>
              <w:top w:val="single" w:sz="4" w:space="0" w:color="000000" w:themeColor="text1"/>
              <w:left w:val="single" w:sz="4" w:space="0" w:color="auto"/>
              <w:bottom w:val="single" w:sz="4" w:space="0" w:color="auto"/>
              <w:right w:val="single" w:sz="4" w:space="0" w:color="auto"/>
            </w:tcBorders>
            <w:shd w:val="clear" w:color="auto" w:fill="auto"/>
          </w:tcPr>
          <w:p w:rsidR="00F86D35">
            <w:pPr>
              <w:pStyle w:val="DAVA"/>
              <w:rPr>
                <w:rFonts w:ascii="Segoe UI" w:hAnsi="Segoe UI" w:cs="Segoe UI"/>
                <w:sz w:val="18"/>
                <w:szCs w:val="18"/>
              </w:rPr>
            </w:pPr>
            <w:r>
              <w:rPr>
                <w:rFonts w:ascii="Segoe UI" w:hAnsi="Segoe UI" w:cs="Segoe UI"/>
                <w:sz w:val="18"/>
                <w:szCs w:val="18"/>
              </w:rPr>
              <w:t>1. Nástroje</w:t>
            </w:r>
          </w:p>
          <w:p w:rsidR="00F86D35">
            <w:pPr>
              <w:pStyle w:val="DAVA"/>
              <w:ind w:left="37"/>
              <w:rPr>
                <w:rFonts w:ascii="Segoe UI" w:hAnsi="Segoe UI" w:cs="Segoe UI"/>
                <w:sz w:val="18"/>
                <w:szCs w:val="18"/>
              </w:rPr>
            </w:pPr>
            <w:r>
              <w:rPr>
                <w:rFonts w:ascii="Segoe UI" w:hAnsi="Segoe UI" w:cs="Segoe UI"/>
                <w:sz w:val="18"/>
                <w:szCs w:val="18"/>
              </w:rPr>
              <w:t xml:space="preserve">Poskytovatelé mají k dispozici základní, průběžně aktualizovanou a doplňovanou bázi metodických materiálů pro posuzování problematiky podniku v obtížích prostřednictvím informací uvedených zejména na stránce ÚOHS. </w:t>
            </w:r>
          </w:p>
          <w:p w:rsidR="00F86D35">
            <w:pPr>
              <w:pStyle w:val="DAVA"/>
              <w:rPr>
                <w:rFonts w:ascii="Segoe UI" w:hAnsi="Segoe UI" w:cs="Segoe UI"/>
                <w:sz w:val="18"/>
                <w:szCs w:val="18"/>
              </w:rPr>
            </w:pPr>
            <w:r>
              <w:rPr>
                <w:rFonts w:ascii="Segoe UI" w:hAnsi="Segoe UI" w:cs="Segoe UI"/>
                <w:sz w:val="18"/>
                <w:szCs w:val="18"/>
              </w:rPr>
              <w:t xml:space="preserve">Gestor se </w:t>
            </w:r>
            <w:r>
              <w:rPr>
                <w:rFonts w:ascii="Segoe UI" w:hAnsi="Segoe UI" w:cs="Segoe UI"/>
                <w:sz w:val="18"/>
                <w:szCs w:val="18"/>
              </w:rPr>
              <w:t>spolugestory</w:t>
            </w:r>
            <w:r>
              <w:rPr>
                <w:rFonts w:ascii="Segoe UI" w:hAnsi="Segoe UI" w:cs="Segoe UI"/>
                <w:sz w:val="18"/>
                <w:szCs w:val="18"/>
              </w:rPr>
              <w:t xml:space="preserve"> připravili </w:t>
            </w:r>
            <w:r>
              <w:rPr>
                <w:rFonts w:ascii="Segoe UI" w:hAnsi="Segoe UI" w:cs="Segoe UI"/>
                <w:sz w:val="18"/>
                <w:szCs w:val="18"/>
              </w:rPr>
              <w:t>spec</w:t>
            </w:r>
            <w:r>
              <w:rPr>
                <w:rFonts w:ascii="Segoe UI" w:hAnsi="Segoe UI" w:cs="Segoe UI"/>
                <w:sz w:val="18"/>
                <w:szCs w:val="18"/>
              </w:rPr>
              <w:t>. MP k ověřování podniku v obtížích (</w:t>
            </w:r>
            <w:r>
              <w:rPr>
                <w:rFonts w:ascii="Segoe UI" w:hAnsi="Segoe UI" w:cs="Segoe UI"/>
                <w:sz w:val="18"/>
                <w:szCs w:val="18"/>
              </w:rPr>
              <w:t>PvO</w:t>
            </w:r>
            <w:r>
              <w:rPr>
                <w:rFonts w:ascii="Segoe UI" w:hAnsi="Segoe UI" w:cs="Segoe UI"/>
                <w:sz w:val="18"/>
                <w:szCs w:val="18"/>
              </w:rPr>
              <w:t>) včetně výpočtových tabulek.</w:t>
            </w:r>
          </w:p>
          <w:p w:rsidR="00F86D35">
            <w:pPr>
              <w:pStyle w:val="DAVA"/>
              <w:rPr>
                <w:rFonts w:ascii="Segoe UI" w:hAnsi="Segoe UI" w:cs="Segoe UI"/>
                <w:sz w:val="18"/>
                <w:szCs w:val="18"/>
              </w:rPr>
            </w:pPr>
            <w:r>
              <w:rPr>
                <w:rFonts w:ascii="Segoe UI" w:hAnsi="Segoe UI" w:cs="Segoe UI"/>
                <w:sz w:val="18"/>
                <w:szCs w:val="18"/>
              </w:rPr>
              <w:t xml:space="preserve">Cílový stav pro ŘO/poskytovatele: Poskytnutí metodických vodítek umožňujících v podmínkách každého programu vyhodnocení </w:t>
            </w:r>
            <w:r>
              <w:rPr>
                <w:rFonts w:ascii="Segoe UI" w:hAnsi="Segoe UI" w:cs="Segoe UI"/>
                <w:sz w:val="18"/>
                <w:szCs w:val="18"/>
              </w:rPr>
              <w:t>PvO</w:t>
            </w:r>
            <w:r>
              <w:rPr>
                <w:rFonts w:ascii="Segoe UI" w:hAnsi="Segoe UI" w:cs="Segoe UI"/>
                <w:sz w:val="18"/>
                <w:szCs w:val="18"/>
              </w:rPr>
              <w:t xml:space="preserve">. </w:t>
            </w:r>
          </w:p>
          <w:p w:rsidR="00F86D35">
            <w:pPr>
              <w:pStyle w:val="DAVA"/>
              <w:rPr>
                <w:rFonts w:ascii="Segoe UI" w:hAnsi="Segoe UI" w:cs="Segoe UI"/>
                <w:sz w:val="18"/>
                <w:szCs w:val="18"/>
              </w:rPr>
            </w:pPr>
            <w:r>
              <w:rPr>
                <w:rFonts w:ascii="Segoe UI" w:hAnsi="Segoe UI" w:cs="Segoe UI"/>
                <w:sz w:val="18"/>
                <w:szCs w:val="18"/>
              </w:rPr>
              <w:t>Pro ověřování neoprávněně poskytnutých protiprávních a neslučitelných podpor mají žadatelé i poskytovatelé podpor k dispozici rejstříky na stránce ÚOHS a na stránce EK, (viz odkazy vlevo).</w:t>
            </w:r>
          </w:p>
          <w:p w:rsidR="00F86D35">
            <w:pPr>
              <w:pStyle w:val="DAVA"/>
              <w:rPr>
                <w:rFonts w:ascii="Segoe UI" w:hAnsi="Segoe UI" w:cs="Segoe UI"/>
                <w:sz w:val="18"/>
                <w:szCs w:val="18"/>
              </w:rPr>
            </w:pPr>
            <w:r>
              <w:rPr>
                <w:rFonts w:ascii="Segoe UI" w:hAnsi="Segoe UI" w:cs="Segoe UI"/>
                <w:sz w:val="18"/>
                <w:szCs w:val="18"/>
              </w:rPr>
              <w:t xml:space="preserve">V současné době je MP </w:t>
            </w:r>
            <w:r>
              <w:rPr>
                <w:rFonts w:ascii="Segoe UI" w:hAnsi="Segoe UI" w:cs="Segoe UI"/>
                <w:sz w:val="18"/>
                <w:szCs w:val="18"/>
              </w:rPr>
              <w:t>PvO</w:t>
            </w:r>
            <w:r>
              <w:rPr>
                <w:rFonts w:ascii="Segoe UI" w:hAnsi="Segoe UI" w:cs="Segoe UI"/>
                <w:sz w:val="18"/>
                <w:szCs w:val="18"/>
              </w:rPr>
              <w:t xml:space="preserve"> formálně vydán a je součástí JNR. Dále je zřízena web. stránka MMR se základními údaji a odkazy k veřejné podpoře a </w:t>
            </w:r>
            <w:r>
              <w:rPr>
                <w:rFonts w:ascii="Segoe UI" w:hAnsi="Segoe UI" w:cs="Segoe UI"/>
                <w:sz w:val="18"/>
                <w:szCs w:val="18"/>
              </w:rPr>
              <w:t>PvO</w:t>
            </w:r>
            <w:r>
              <w:rPr>
                <w:rFonts w:ascii="Segoe UI" w:hAnsi="Segoe UI" w:cs="Segoe UI"/>
                <w:sz w:val="18"/>
                <w:szCs w:val="18"/>
              </w:rPr>
              <w:t>.</w:t>
            </w:r>
          </w:p>
          <w:p w:rsidR="00F86D35">
            <w:pPr>
              <w:pStyle w:val="DAVA"/>
              <w:rPr>
                <w:rFonts w:ascii="Segoe UI" w:hAnsi="Segoe UI" w:cs="Segoe UI"/>
                <w:sz w:val="18"/>
                <w:szCs w:val="18"/>
              </w:rPr>
            </w:pPr>
            <w:r>
              <w:rPr>
                <w:rFonts w:ascii="Segoe UI" w:hAnsi="Segoe UI" w:cs="Segoe UI"/>
                <w:sz w:val="18"/>
                <w:szCs w:val="18"/>
              </w:rPr>
              <w:t xml:space="preserve">2. Kapacity: </w:t>
            </w:r>
          </w:p>
          <w:p w:rsidR="00F86D35">
            <w:pPr>
              <w:pStyle w:val="DAVA"/>
              <w:rPr>
                <w:rFonts w:ascii="Segoe UI" w:hAnsi="Segoe UI" w:cs="Segoe UI"/>
                <w:sz w:val="18"/>
                <w:szCs w:val="18"/>
              </w:rPr>
            </w:pPr>
            <w:r>
              <w:rPr>
                <w:rFonts w:ascii="Segoe UI" w:hAnsi="Segoe UI" w:cs="Segoe UI"/>
                <w:sz w:val="18"/>
                <w:szCs w:val="18"/>
              </w:rPr>
              <w:t>Cílový stav: Zajištění dostatečných kapacit jak u ŘO/poskytovatelů, gestora a </w:t>
            </w:r>
            <w:r>
              <w:rPr>
                <w:rFonts w:ascii="Segoe UI" w:hAnsi="Segoe UI" w:cs="Segoe UI"/>
                <w:sz w:val="18"/>
                <w:szCs w:val="18"/>
              </w:rPr>
              <w:t>spolugestorů</w:t>
            </w:r>
            <w:r>
              <w:rPr>
                <w:rFonts w:ascii="Segoe UI" w:hAnsi="Segoe UI" w:cs="Segoe UI"/>
                <w:sz w:val="18"/>
                <w:szCs w:val="18"/>
              </w:rPr>
              <w:t xml:space="preserve"> tak u AO, aby byla naplněna základní podmínka.</w:t>
            </w:r>
          </w:p>
          <w:p w:rsidR="00F86D35">
            <w:pPr>
              <w:pStyle w:val="NoSpacing"/>
              <w:rPr>
                <w:rFonts w:cs="Segoe UI"/>
                <w:szCs w:val="18"/>
              </w:rPr>
            </w:pPr>
            <w:r>
              <w:rPr>
                <w:rFonts w:cs="Segoe UI"/>
                <w:szCs w:val="18"/>
              </w:rPr>
              <w:t>Průběžné vzdělávání a podpora vyčleněných kapacit u ŘO.</w:t>
            </w:r>
          </w:p>
        </w:tc>
      </w:tr>
      <w:tr w:rsidTr="00F86D35">
        <w:tblPrEx>
          <w:tblW w:w="5002" w:type="pct"/>
          <w:tblLayout w:type="fixed"/>
          <w:tblLook w:val="0480"/>
        </w:tblPrEx>
        <w:trPr>
          <w:cantSplit/>
          <w:trHeight w:val="1134"/>
        </w:trPr>
        <w:tc>
          <w:tcPr>
            <w:tcW w:w="845" w:type="dxa"/>
            <w:vMerge/>
          </w:tcPr>
          <w:p w:rsidR="00F86D35">
            <w:pPr>
              <w:pStyle w:val="NoSpacing"/>
              <w:rPr>
                <w:rFonts w:cs="Segoe UI"/>
                <w:szCs w:val="18"/>
              </w:rPr>
            </w:pPr>
          </w:p>
        </w:tc>
        <w:tc>
          <w:tcPr>
            <w:tcW w:w="680" w:type="dxa"/>
            <w:vMerge/>
          </w:tcPr>
          <w:p w:rsidR="00F86D35">
            <w:pPr>
              <w:pStyle w:val="NoSpacing"/>
              <w:rPr>
                <w:rFonts w:cs="Segoe UI"/>
                <w:szCs w:val="18"/>
              </w:rPr>
            </w:pPr>
          </w:p>
        </w:tc>
        <w:tc>
          <w:tcPr>
            <w:tcW w:w="708" w:type="dxa"/>
            <w:vMerge/>
          </w:tcPr>
          <w:p w:rsidR="00F86D35">
            <w:pPr>
              <w:pStyle w:val="NoSpacing"/>
              <w:rPr>
                <w:rFonts w:cs="Segoe UI"/>
                <w:szCs w:val="18"/>
              </w:rPr>
            </w:pPr>
          </w:p>
        </w:tc>
        <w:tc>
          <w:tcPr>
            <w:tcW w:w="709" w:type="dxa"/>
            <w:vMerge/>
          </w:tcPr>
          <w:p w:rsidR="00F86D35">
            <w:pPr>
              <w:pStyle w:val="NoSpacing"/>
              <w:rPr>
                <w:rFonts w:cs="Segoe UI"/>
                <w:szCs w:val="18"/>
              </w:rPr>
            </w:pPr>
          </w:p>
        </w:tc>
        <w:tc>
          <w:tcPr>
            <w:tcW w:w="5526" w:type="dxa"/>
          </w:tcPr>
          <w:p w:rsidR="00F86D35">
            <w:pPr>
              <w:pStyle w:val="NoSpacing"/>
              <w:rPr>
                <w:rFonts w:cs="Segoe UI"/>
                <w:szCs w:val="18"/>
              </w:rPr>
            </w:pPr>
            <w:r>
              <w:rPr>
                <w:rFonts w:cs="Segoe UI"/>
                <w:szCs w:val="18"/>
              </w:rPr>
              <w:t>2. prostřednictvím přístupu k odbornému poradenství a pokynům ohledně záležitostí státní podpory, které poskytují odborníci na státní podporu místních nebo ústředních vnitrostátních orgánů.</w:t>
            </w:r>
          </w:p>
        </w:tc>
        <w:tc>
          <w:tcPr>
            <w:tcW w:w="993" w:type="dxa"/>
            <w:vAlign w:val="center"/>
          </w:tcPr>
          <w:p w:rsidR="00F86D35">
            <w:pPr>
              <w:pStyle w:val="NoSpacing"/>
              <w:jc w:val="center"/>
              <w:rPr>
                <w:rFonts w:cs="Segoe UI"/>
                <w:szCs w:val="18"/>
              </w:rPr>
            </w:pPr>
            <w:r>
              <w:rPr>
                <w:rFonts w:cs="Segoe UI"/>
                <w:szCs w:val="18"/>
              </w:rPr>
              <w:t>ANO</w:t>
            </w:r>
          </w:p>
        </w:tc>
        <w:tc>
          <w:tcPr>
            <w:tcW w:w="4002" w:type="dxa"/>
            <w:tcBorders>
              <w:top w:val="single" w:sz="4" w:space="0" w:color="auto"/>
              <w:left w:val="single" w:sz="4" w:space="0" w:color="auto"/>
              <w:bottom w:val="single" w:sz="4" w:space="0" w:color="auto"/>
              <w:right w:val="single" w:sz="4" w:space="0" w:color="auto"/>
            </w:tcBorders>
            <w:shd w:val="clear" w:color="auto" w:fill="auto"/>
          </w:tcPr>
          <w:p w:rsidR="00F86D35">
            <w:pPr>
              <w:pStyle w:val="DAVA"/>
              <w:spacing w:after="120"/>
              <w:rPr>
                <w:rFonts w:ascii="Segoe UI" w:hAnsi="Segoe UI" w:cs="Segoe UI"/>
                <w:sz w:val="18"/>
                <w:szCs w:val="18"/>
              </w:rPr>
            </w:pPr>
            <w:hyperlink r:id="rId76" w:tooltip="https://www.uohs.cz/cs/verejna-podpora.html" w:history="1">
              <w:r w:rsidR="00972B89">
                <w:rPr>
                  <w:rStyle w:val="Hyperlink"/>
                  <w:rFonts w:ascii="Segoe UI" w:hAnsi="Segoe UI" w:cs="Segoe UI"/>
                  <w:color w:val="auto"/>
                  <w:sz w:val="18"/>
                  <w:szCs w:val="18"/>
                </w:rPr>
                <w:t>https://www.uohs.cz/cs/verejna-podpora.html</w:t>
              </w:r>
            </w:hyperlink>
          </w:p>
          <w:p w:rsidR="00F86D35">
            <w:pPr>
              <w:pStyle w:val="DAVA"/>
              <w:spacing w:after="120"/>
              <w:rPr>
                <w:sz w:val="18"/>
                <w:szCs w:val="18"/>
              </w:rPr>
            </w:pPr>
            <w:hyperlink r:id="rId77" w:tooltip="https://aplikace.mvcr.cz/sbirka-zakonu/SearchResult.aspx?q=215/2004&amp;typeLaw=zakon&amp;what=Cislo_zakona_smlouvy" w:history="1">
              <w:r w:rsidR="00972B89">
                <w:rPr>
                  <w:rStyle w:val="Hyperlink"/>
                  <w:rFonts w:ascii="Segoe UI" w:hAnsi="Segoe UI" w:cs="Segoe UI"/>
                  <w:color w:val="auto"/>
                  <w:sz w:val="18"/>
                  <w:szCs w:val="18"/>
                </w:rPr>
                <w:t>https://aplikace.mvcr.cz/sbirka-zakonu/SearchResult.aspx?q=215/2004&amp;typeLaw=zakon&amp;what=Cislo_zakona_smlouvy</w:t>
              </w:r>
            </w:hyperlink>
          </w:p>
          <w:p w:rsidR="00F86D35">
            <w:pPr>
              <w:pStyle w:val="DAVA"/>
              <w:spacing w:after="120"/>
              <w:rPr>
                <w:sz w:val="18"/>
                <w:szCs w:val="18"/>
              </w:rPr>
            </w:pPr>
            <w:hyperlink r:id="rId75" w:tooltip="https://dotaceeu.cz/cs/verejnapodporapvo" w:history="1">
              <w:r w:rsidR="00972B89">
                <w:rPr>
                  <w:rStyle w:val="Hyperlink"/>
                  <w:rFonts w:ascii="Segoe UI" w:eastAsia="Segoe UI" w:hAnsi="Segoe UI" w:cs="Segoe UI"/>
                  <w:color w:val="auto"/>
                  <w:sz w:val="18"/>
                  <w:szCs w:val="18"/>
                  <w:u w:val="none"/>
                </w:rPr>
                <w:t>DotaceEU</w:t>
              </w:r>
              <w:r w:rsidR="00972B89">
                <w:rPr>
                  <w:rStyle w:val="Hyperlink"/>
                  <w:rFonts w:ascii="Segoe UI" w:eastAsia="Segoe UI" w:hAnsi="Segoe UI" w:cs="Segoe UI"/>
                  <w:color w:val="auto"/>
                  <w:sz w:val="18"/>
                  <w:szCs w:val="18"/>
                  <w:u w:val="none"/>
                </w:rPr>
                <w:t xml:space="preserve"> – Veřejná podpora se zaměřením na podnik v obtížích</w:t>
              </w:r>
            </w:hyperlink>
          </w:p>
          <w:p w:rsidR="00F86D35">
            <w:pPr>
              <w:pStyle w:val="DAVA"/>
              <w:spacing w:after="120"/>
              <w:rPr>
                <w:rFonts w:ascii="Segoe UI" w:hAnsi="Segoe UI" w:cs="Segoe UI"/>
                <w:sz w:val="18"/>
                <w:szCs w:val="18"/>
              </w:rPr>
            </w:pPr>
          </w:p>
        </w:tc>
        <w:tc>
          <w:tcPr>
            <w:tcW w:w="7512" w:type="dxa"/>
          </w:tcPr>
          <w:p w:rsidR="00F86D35">
            <w:pPr>
              <w:pStyle w:val="DAVA"/>
              <w:rPr>
                <w:rFonts w:ascii="Segoe UI" w:hAnsi="Segoe UI" w:cs="Segoe UI"/>
                <w:sz w:val="18"/>
                <w:szCs w:val="18"/>
              </w:rPr>
            </w:pPr>
            <w:r>
              <w:rPr>
                <w:rFonts w:ascii="Segoe UI" w:hAnsi="Segoe UI" w:cs="Segoe UI"/>
                <w:sz w:val="18"/>
                <w:szCs w:val="18"/>
              </w:rPr>
              <w:t xml:space="preserve">1. Nástroje: </w:t>
            </w:r>
          </w:p>
          <w:p w:rsidR="00F86D35">
            <w:pPr>
              <w:pStyle w:val="DAVA"/>
              <w:tabs>
                <w:tab w:val="left" w:pos="5049"/>
              </w:tabs>
              <w:rPr>
                <w:rFonts w:ascii="Segoe UI" w:hAnsi="Segoe UI" w:cs="Segoe UI"/>
                <w:sz w:val="18"/>
                <w:szCs w:val="18"/>
              </w:rPr>
            </w:pPr>
            <w:r>
              <w:rPr>
                <w:rFonts w:ascii="Segoe UI" w:hAnsi="Segoe UI" w:cs="Segoe UI"/>
                <w:sz w:val="18"/>
                <w:szCs w:val="18"/>
              </w:rPr>
              <w:t>1a</w:t>
            </w:r>
            <w:r>
              <w:rPr>
                <w:rFonts w:ascii="Segoe UI" w:hAnsi="Segoe UI" w:cs="Segoe UI"/>
                <w:sz w:val="18"/>
                <w:szCs w:val="18"/>
              </w:rPr>
              <w:t xml:space="preserve">) ŘO se mohou kdykoli obrátit na národní koordinátory </w:t>
            </w:r>
            <w:r>
              <w:rPr>
                <w:rFonts w:ascii="Segoe UI" w:hAnsi="Segoe UI" w:cs="Segoe UI"/>
                <w:sz w:val="18"/>
                <w:szCs w:val="18"/>
              </w:rPr>
              <w:t>VPo</w:t>
            </w:r>
            <w:r>
              <w:rPr>
                <w:rFonts w:ascii="Segoe UI" w:hAnsi="Segoe UI" w:cs="Segoe UI"/>
                <w:sz w:val="18"/>
                <w:szCs w:val="18"/>
              </w:rPr>
              <w:t xml:space="preserve"> dle kompetencí stanovených jim v zák. č. 215/2004, Sb. Problematika je řešena v metodikách na stránkách MMR a ÚOHS/</w:t>
            </w:r>
            <w:r>
              <w:rPr>
                <w:rFonts w:ascii="Segoe UI" w:hAnsi="Segoe UI" w:cs="Segoe UI"/>
                <w:sz w:val="18"/>
                <w:szCs w:val="18"/>
              </w:rPr>
              <w:t>MZe</w:t>
            </w:r>
            <w:r>
              <w:rPr>
                <w:rFonts w:ascii="Segoe UI" w:hAnsi="Segoe UI" w:cs="Segoe UI"/>
                <w:sz w:val="18"/>
                <w:szCs w:val="18"/>
              </w:rPr>
              <w:t>.</w:t>
            </w:r>
            <w:r>
              <w:rPr>
                <w:sz w:val="18"/>
                <w:szCs w:val="18"/>
              </w:rPr>
              <w:tab/>
            </w:r>
          </w:p>
          <w:p w:rsidR="00F86D35">
            <w:pPr>
              <w:pStyle w:val="DAVA"/>
              <w:rPr>
                <w:rFonts w:ascii="Segoe UI" w:hAnsi="Segoe UI" w:cs="Segoe UI"/>
                <w:sz w:val="18"/>
                <w:szCs w:val="18"/>
              </w:rPr>
            </w:pPr>
            <w:r>
              <w:rPr>
                <w:rFonts w:ascii="Segoe UI" w:hAnsi="Segoe UI" w:cs="Segoe UI"/>
                <w:sz w:val="18"/>
                <w:szCs w:val="18"/>
              </w:rPr>
              <w:t>1b</w:t>
            </w:r>
            <w:r>
              <w:rPr>
                <w:rFonts w:ascii="Segoe UI" w:hAnsi="Segoe UI" w:cs="Segoe UI"/>
                <w:sz w:val="18"/>
                <w:szCs w:val="18"/>
              </w:rPr>
              <w:t>) Jsou pořádány a připravovány konference a tematicky zaměřené semináře i workshopy.</w:t>
            </w:r>
          </w:p>
          <w:p w:rsidR="00F86D35">
            <w:pPr>
              <w:pStyle w:val="DAVA"/>
              <w:rPr>
                <w:rFonts w:ascii="Segoe UI" w:hAnsi="Segoe UI" w:cs="Segoe UI"/>
                <w:sz w:val="18"/>
                <w:szCs w:val="18"/>
              </w:rPr>
            </w:pPr>
            <w:r>
              <w:rPr>
                <w:rFonts w:ascii="Segoe UI" w:hAnsi="Segoe UI" w:cs="Segoe UI"/>
                <w:sz w:val="18"/>
                <w:szCs w:val="18"/>
              </w:rPr>
              <w:t>1c) ŘO mají zdroje z technické pomoci pro účast na zahraničních specializovaných akcích.</w:t>
            </w:r>
          </w:p>
          <w:p w:rsidR="00F86D35">
            <w:pPr>
              <w:pStyle w:val="DAVA"/>
              <w:rPr>
                <w:rFonts w:ascii="Segoe UI" w:hAnsi="Segoe UI" w:cs="Segoe UI"/>
                <w:sz w:val="18"/>
                <w:szCs w:val="18"/>
              </w:rPr>
            </w:pPr>
            <w:r>
              <w:rPr>
                <w:rFonts w:ascii="Segoe UI" w:hAnsi="Segoe UI" w:cs="Segoe UI"/>
                <w:sz w:val="18"/>
                <w:szCs w:val="18"/>
              </w:rPr>
              <w:t>1d</w:t>
            </w:r>
            <w:r>
              <w:rPr>
                <w:rFonts w:ascii="Segoe UI" w:hAnsi="Segoe UI" w:cs="Segoe UI"/>
                <w:sz w:val="18"/>
                <w:szCs w:val="18"/>
              </w:rPr>
              <w:t>) MMR a ÚOHS/</w:t>
            </w:r>
            <w:r>
              <w:rPr>
                <w:rFonts w:ascii="Segoe UI" w:hAnsi="Segoe UI" w:cs="Segoe UI"/>
                <w:sz w:val="18"/>
                <w:szCs w:val="18"/>
              </w:rPr>
              <w:t>MZe</w:t>
            </w:r>
            <w:r>
              <w:rPr>
                <w:rFonts w:ascii="Segoe UI" w:hAnsi="Segoe UI" w:cs="Segoe UI"/>
                <w:sz w:val="18"/>
                <w:szCs w:val="18"/>
              </w:rPr>
              <w:t xml:space="preserve"> se dohodly na koncepci vzájemné spolupráce a dne 12. 6. 2020 podepsaly memorandum o spolupráci. </w:t>
            </w:r>
          </w:p>
          <w:p w:rsidR="00F86D35">
            <w:pPr>
              <w:pStyle w:val="DAVA"/>
              <w:rPr>
                <w:rFonts w:ascii="Segoe UI" w:hAnsi="Segoe UI" w:cs="Segoe UI"/>
                <w:sz w:val="18"/>
                <w:szCs w:val="18"/>
              </w:rPr>
            </w:pPr>
            <w:r>
              <w:rPr>
                <w:rFonts w:ascii="Segoe UI" w:hAnsi="Segoe UI" w:cs="Segoe UI"/>
                <w:sz w:val="18"/>
                <w:szCs w:val="18"/>
              </w:rPr>
              <w:t xml:space="preserve">1e) Platformou pro předávání informací a vzájemné konzultace mezi gestory a ŘO je: Pracovní skupina pro veřejnou podporu. </w:t>
            </w:r>
          </w:p>
          <w:p w:rsidR="00F86D35">
            <w:pPr>
              <w:pStyle w:val="DAVA"/>
              <w:rPr>
                <w:rFonts w:ascii="Segoe UI" w:hAnsi="Segoe UI" w:cs="Segoe UI"/>
                <w:sz w:val="18"/>
                <w:szCs w:val="18"/>
              </w:rPr>
            </w:pPr>
            <w:r>
              <w:rPr>
                <w:rFonts w:ascii="Segoe UI" w:hAnsi="Segoe UI" w:cs="Segoe UI"/>
                <w:sz w:val="18"/>
                <w:szCs w:val="18"/>
              </w:rPr>
              <w:t xml:space="preserve">2. Kapacity: </w:t>
            </w:r>
          </w:p>
          <w:p w:rsidR="00F86D35">
            <w:pPr>
              <w:pStyle w:val="DAVA"/>
              <w:spacing w:after="120"/>
              <w:rPr>
                <w:rFonts w:ascii="Segoe UI" w:hAnsi="Segoe UI" w:cs="Segoe UI"/>
                <w:sz w:val="18"/>
                <w:szCs w:val="18"/>
              </w:rPr>
            </w:pPr>
            <w:r>
              <w:rPr>
                <w:rFonts w:ascii="Segoe UI" w:hAnsi="Segoe UI" w:cs="Segoe UI"/>
                <w:sz w:val="18"/>
                <w:szCs w:val="18"/>
              </w:rPr>
              <w:t>Aktuální stav: Kapacita implementační struktury je pro nové programové období zajištěna.</w:t>
            </w:r>
          </w:p>
        </w:tc>
      </w:tr>
      <w:tr w:rsidTr="00F86D35">
        <w:tblPrEx>
          <w:tblW w:w="5002" w:type="pct"/>
          <w:tblLayout w:type="fixed"/>
          <w:tblLook w:val="0480"/>
        </w:tblPrEx>
        <w:trPr>
          <w:cantSplit/>
          <w:trHeight w:val="1134"/>
        </w:trPr>
        <w:tc>
          <w:tcPr>
            <w:tcW w:w="845" w:type="dxa"/>
            <w:vMerge w:val="restart"/>
            <w:textDirection w:val="btLr"/>
          </w:tcPr>
          <w:p w:rsidR="00F86D35">
            <w:pPr>
              <w:pStyle w:val="NoSpacing"/>
              <w:ind w:left="113" w:right="113"/>
              <w:jc w:val="center"/>
              <w:rPr>
                <w:rFonts w:cs="Segoe UI"/>
                <w:b/>
                <w:szCs w:val="18"/>
              </w:rPr>
            </w:pPr>
            <w:r>
              <w:rPr>
                <w:rFonts w:cs="Segoe UI"/>
                <w:b/>
                <w:szCs w:val="18"/>
              </w:rPr>
              <w:t>(3) Účinné provádění a uplatňování Listiny základních práv EU</w:t>
            </w:r>
          </w:p>
        </w:tc>
        <w:tc>
          <w:tcPr>
            <w:tcW w:w="680" w:type="dxa"/>
            <w:vMerge w:val="restart"/>
            <w:textDirection w:val="btLr"/>
            <w:vAlign w:val="center"/>
          </w:tcPr>
          <w:p w:rsidR="00F86D35">
            <w:pPr>
              <w:pStyle w:val="DAVA"/>
              <w:spacing w:after="120"/>
              <w:ind w:left="113" w:right="113"/>
              <w:jc w:val="right"/>
              <w:rPr>
                <w:rFonts w:ascii="Segoe UI" w:hAnsi="Segoe UI" w:cs="Segoe UI"/>
                <w:sz w:val="18"/>
                <w:szCs w:val="18"/>
              </w:rPr>
            </w:pPr>
            <w:r>
              <w:rPr>
                <w:rFonts w:ascii="Segoe UI" w:hAnsi="Segoe UI" w:cs="Segoe UI"/>
                <w:sz w:val="18"/>
                <w:szCs w:val="18"/>
              </w:rPr>
              <w:t>EFRR, ESF+, FS, ENRAF, FST, AMIF, BMVI, ISF</w:t>
            </w:r>
          </w:p>
        </w:tc>
        <w:tc>
          <w:tcPr>
            <w:tcW w:w="708" w:type="dxa"/>
            <w:vMerge w:val="restart"/>
            <w:textDirection w:val="btLr"/>
            <w:vAlign w:val="center"/>
          </w:tcPr>
          <w:p w:rsidR="00F86D35">
            <w:pPr>
              <w:pStyle w:val="NoSpacing"/>
              <w:ind w:left="113" w:right="113"/>
              <w:jc w:val="right"/>
              <w:rPr>
                <w:rFonts w:cs="Segoe UI"/>
                <w:szCs w:val="18"/>
              </w:rPr>
            </w:pPr>
            <w:r>
              <w:rPr>
                <w:rFonts w:cs="Segoe UI"/>
                <w:szCs w:val="18"/>
              </w:rPr>
              <w:t>všechny specifické cíle</w:t>
            </w:r>
          </w:p>
        </w:tc>
        <w:tc>
          <w:tcPr>
            <w:tcW w:w="709" w:type="dxa"/>
            <w:vMerge w:val="restart"/>
            <w:textDirection w:val="btLr"/>
            <w:vAlign w:val="center"/>
          </w:tcPr>
          <w:p w:rsidR="00F86D35">
            <w:pPr>
              <w:pStyle w:val="NoSpacing"/>
              <w:ind w:left="113" w:right="113"/>
              <w:jc w:val="right"/>
              <w:rPr>
                <w:rFonts w:cs="Segoe UI"/>
                <w:szCs w:val="18"/>
              </w:rPr>
            </w:pPr>
            <w:r>
              <w:rPr>
                <w:rFonts w:cs="Segoe UI"/>
                <w:szCs w:val="18"/>
              </w:rPr>
              <w:t>ANO</w:t>
            </w:r>
          </w:p>
        </w:tc>
        <w:tc>
          <w:tcPr>
            <w:tcW w:w="5526" w:type="dxa"/>
          </w:tcPr>
          <w:p w:rsidR="00F86D35">
            <w:pPr>
              <w:pStyle w:val="NoSpacing"/>
              <w:rPr>
                <w:rFonts w:cs="Segoe UI"/>
                <w:szCs w:val="18"/>
              </w:rPr>
            </w:pPr>
            <w:r>
              <w:rPr>
                <w:rFonts w:cs="Segoe UI"/>
                <w:szCs w:val="18"/>
              </w:rPr>
              <w:t>Jsou zavedeny účinné mechanismy k zajištění souladu s Listinou základních práv Evropské Unie (dále jen „Listina“), které zahrnují:</w:t>
            </w:r>
          </w:p>
        </w:tc>
        <w:tc>
          <w:tcPr>
            <w:tcW w:w="993" w:type="dxa"/>
            <w:vAlign w:val="center"/>
          </w:tcPr>
          <w:p w:rsidR="00F86D35">
            <w:pPr>
              <w:pStyle w:val="NoSpacing"/>
              <w:jc w:val="center"/>
              <w:rPr>
                <w:rFonts w:cs="Segoe UI"/>
                <w:szCs w:val="18"/>
              </w:rPr>
            </w:pPr>
            <w:r>
              <w:rPr>
                <w:rFonts w:cs="Segoe UI"/>
                <w:szCs w:val="18"/>
              </w:rPr>
              <w:t>ANO</w:t>
            </w:r>
          </w:p>
        </w:tc>
        <w:tc>
          <w:tcPr>
            <w:tcW w:w="4002" w:type="dxa"/>
          </w:tcPr>
          <w:p w:rsidR="00F86D35">
            <w:pPr>
              <w:pStyle w:val="NoSpacing"/>
              <w:rPr>
                <w:rFonts w:cs="Segoe UI"/>
                <w:szCs w:val="18"/>
              </w:rPr>
            </w:pPr>
          </w:p>
        </w:tc>
        <w:tc>
          <w:tcPr>
            <w:tcW w:w="7512" w:type="dxa"/>
          </w:tcPr>
          <w:p w:rsidR="00F86D35">
            <w:pPr>
              <w:pStyle w:val="NoSpacing"/>
              <w:rPr>
                <w:rFonts w:cs="Segoe UI"/>
                <w:szCs w:val="18"/>
              </w:rPr>
            </w:pPr>
          </w:p>
        </w:tc>
      </w:tr>
      <w:tr w:rsidTr="00F86D35">
        <w:tblPrEx>
          <w:tblW w:w="5002" w:type="pct"/>
          <w:tblLayout w:type="fixed"/>
          <w:tblLook w:val="0480"/>
        </w:tblPrEx>
        <w:trPr>
          <w:cantSplit/>
          <w:trHeight w:val="1134"/>
        </w:trPr>
        <w:tc>
          <w:tcPr>
            <w:tcW w:w="845" w:type="dxa"/>
            <w:vMerge/>
          </w:tcPr>
          <w:p w:rsidR="00F86D35">
            <w:pPr>
              <w:pStyle w:val="NoSpacing"/>
              <w:rPr>
                <w:rStyle w:val="CommentReference"/>
                <w:rFonts w:cs="Segoe UI"/>
                <w:sz w:val="18"/>
                <w:szCs w:val="18"/>
                <w:lang w:bidi="ar-SA"/>
              </w:rPr>
            </w:pPr>
          </w:p>
        </w:tc>
        <w:tc>
          <w:tcPr>
            <w:tcW w:w="680" w:type="dxa"/>
            <w:vMerge/>
          </w:tcPr>
          <w:p w:rsidR="00F86D35">
            <w:pPr>
              <w:pStyle w:val="NoSpacing"/>
              <w:rPr>
                <w:rFonts w:cs="Segoe UI"/>
                <w:szCs w:val="18"/>
              </w:rPr>
            </w:pPr>
          </w:p>
        </w:tc>
        <w:tc>
          <w:tcPr>
            <w:tcW w:w="708" w:type="dxa"/>
            <w:vMerge/>
          </w:tcPr>
          <w:p w:rsidR="00F86D35">
            <w:pPr>
              <w:pStyle w:val="NoSpacing"/>
              <w:rPr>
                <w:rFonts w:cs="Segoe UI"/>
                <w:szCs w:val="18"/>
              </w:rPr>
            </w:pPr>
          </w:p>
        </w:tc>
        <w:tc>
          <w:tcPr>
            <w:tcW w:w="709" w:type="dxa"/>
            <w:vMerge/>
          </w:tcPr>
          <w:p w:rsidR="00F86D35">
            <w:pPr>
              <w:pStyle w:val="NoSpacing"/>
              <w:rPr>
                <w:rFonts w:cs="Segoe UI"/>
                <w:szCs w:val="18"/>
              </w:rPr>
            </w:pPr>
          </w:p>
        </w:tc>
        <w:tc>
          <w:tcPr>
            <w:tcW w:w="5526" w:type="dxa"/>
          </w:tcPr>
          <w:p w:rsidR="00F86D35">
            <w:pPr>
              <w:pStyle w:val="NoSpacing"/>
              <w:rPr>
                <w:rFonts w:cs="Segoe UI"/>
                <w:szCs w:val="18"/>
              </w:rPr>
            </w:pPr>
            <w:r>
              <w:rPr>
                <w:rFonts w:cs="Segoe UI"/>
                <w:szCs w:val="18"/>
              </w:rPr>
              <w:t>1. Opatření k zajištění souladu programů</w:t>
            </w:r>
            <w:r>
              <w:rPr>
                <w:rFonts w:cs="Segoe UI"/>
                <w:b/>
                <w:szCs w:val="18"/>
              </w:rPr>
              <w:t xml:space="preserve"> </w:t>
            </w:r>
            <w:r>
              <w:rPr>
                <w:rFonts w:cs="Segoe UI"/>
                <w:szCs w:val="18"/>
              </w:rPr>
              <w:t>podporovaných z fondů a jejich provádění</w:t>
            </w:r>
            <w:r>
              <w:rPr>
                <w:rFonts w:cs="Segoe UI"/>
                <w:b/>
                <w:szCs w:val="18"/>
              </w:rPr>
              <w:t xml:space="preserve"> </w:t>
            </w:r>
            <w:r>
              <w:rPr>
                <w:rFonts w:cs="Segoe UI"/>
                <w:szCs w:val="18"/>
              </w:rPr>
              <w:t>s příslušnými ustanoveními Listiny.</w:t>
            </w:r>
          </w:p>
        </w:tc>
        <w:tc>
          <w:tcPr>
            <w:tcW w:w="993" w:type="dxa"/>
            <w:vAlign w:val="center"/>
          </w:tcPr>
          <w:p w:rsidR="00F86D35">
            <w:pPr>
              <w:pStyle w:val="NoSpacing"/>
              <w:jc w:val="center"/>
              <w:rPr>
                <w:rFonts w:cs="Segoe UI"/>
                <w:szCs w:val="18"/>
              </w:rPr>
            </w:pPr>
            <w:r>
              <w:rPr>
                <w:rFonts w:cs="Segoe UI"/>
                <w:szCs w:val="18"/>
              </w:rPr>
              <w:t>ANO</w:t>
            </w:r>
          </w:p>
        </w:tc>
        <w:tc>
          <w:tcPr>
            <w:tcW w:w="4002" w:type="dxa"/>
          </w:tcPr>
          <w:p w:rsidR="00F86D35">
            <w:pPr>
              <w:pStyle w:val="NoSpacing"/>
              <w:rPr>
                <w:rStyle w:val="Hyperlink"/>
                <w:rFonts w:cs="Segoe UI"/>
                <w:color w:val="auto"/>
                <w:szCs w:val="18"/>
              </w:rPr>
            </w:pPr>
            <w:hyperlink r:id="rId78" w:tooltip="https://eur-lex.europa.eu/legal-content/CS/TXT/PDF/?uri=CELEX:52016XC0723(01)&amp;from=SL" w:history="1">
              <w:r w:rsidR="00972B89">
                <w:rPr>
                  <w:rStyle w:val="Hyperlink"/>
                  <w:rFonts w:cs="Segoe UI"/>
                  <w:color w:val="auto"/>
                  <w:szCs w:val="18"/>
                </w:rPr>
                <w:t>Pokyny k zajištění dodržování Listiny základních práv Evropské unie při provádění evropských strukturálních a investičních fondů („ESI fondy“)</w:t>
              </w:r>
            </w:hyperlink>
          </w:p>
        </w:tc>
        <w:tc>
          <w:tcPr>
            <w:tcW w:w="7512" w:type="dxa"/>
          </w:tcPr>
          <w:p w:rsidR="00F86D35">
            <w:pPr>
              <w:pStyle w:val="NoSpacing"/>
              <w:rPr>
                <w:rFonts w:cs="Segoe UI"/>
                <w:szCs w:val="18"/>
              </w:rPr>
            </w:pPr>
            <w:r>
              <w:rPr>
                <w:rFonts w:cs="Segoe UI"/>
                <w:szCs w:val="18"/>
              </w:rPr>
              <w:t>Podmínka je plněna kontrolou souladu s Listinou základních práv EU (LZP) u všech programů, kterou provádí řídící orgány (ŘO) ve spolupráci s odborníky z Odboru lidských práv a ochrany menšin Úřadu vlády (UV-OLP). Ti se podílí na tvorbě programových dokumentů a kritérií pro hodnocení žádostí a kontrolu projektů a kontrolují jejich nastavení a soulad se základními právy. Jsou dle potřeby zapojeni do monitorovacích výborů a dalších platforem podílejících se na realizaci programů. Podobně jsou do těchto orgánů začleněny i nevládní organizace podle principu partnerství, který se uplatňuje při přípravě programů i při jejich realizaci a monitorování. Ombudsman (KVOP) je členem Rady pro fondy na pracovní úrovni. Ti všichni přispívají k implementaci a monitorování programů v souladu se základními právy. Relevantní pracovníci ŘO jsou školeni v dodržování základních práv při uplatňování fondů EU. Auditní orgán kontroluje nastavení systému.</w:t>
            </w:r>
          </w:p>
        </w:tc>
      </w:tr>
      <w:tr w:rsidTr="00F86D35">
        <w:tblPrEx>
          <w:tblW w:w="5002" w:type="pct"/>
          <w:tblLayout w:type="fixed"/>
          <w:tblLook w:val="0480"/>
        </w:tblPrEx>
        <w:trPr>
          <w:cantSplit/>
          <w:trHeight w:val="3070"/>
        </w:trPr>
        <w:tc>
          <w:tcPr>
            <w:tcW w:w="845" w:type="dxa"/>
            <w:vMerge/>
            <w:vAlign w:val="center"/>
          </w:tcPr>
          <w:p w:rsidR="00F86D35">
            <w:pPr>
              <w:pStyle w:val="NoSpacing"/>
              <w:rPr>
                <w:rStyle w:val="CommentReference"/>
                <w:rFonts w:cs="Segoe UI"/>
                <w:sz w:val="18"/>
                <w:szCs w:val="18"/>
                <w:lang w:bidi="ar-SA"/>
              </w:rPr>
            </w:pPr>
          </w:p>
        </w:tc>
        <w:tc>
          <w:tcPr>
            <w:tcW w:w="680" w:type="dxa"/>
            <w:vMerge/>
            <w:vAlign w:val="center"/>
          </w:tcPr>
          <w:p w:rsidR="00F86D35">
            <w:pPr>
              <w:pStyle w:val="NoSpacing"/>
              <w:rPr>
                <w:rFonts w:cs="Segoe UI"/>
                <w:szCs w:val="18"/>
              </w:rPr>
            </w:pPr>
          </w:p>
        </w:tc>
        <w:tc>
          <w:tcPr>
            <w:tcW w:w="708" w:type="dxa"/>
            <w:vMerge/>
          </w:tcPr>
          <w:p w:rsidR="00F86D35">
            <w:pPr>
              <w:pStyle w:val="NoSpacing"/>
              <w:rPr>
                <w:rFonts w:cs="Segoe UI"/>
                <w:szCs w:val="18"/>
              </w:rPr>
            </w:pPr>
          </w:p>
        </w:tc>
        <w:tc>
          <w:tcPr>
            <w:tcW w:w="709" w:type="dxa"/>
            <w:vMerge/>
          </w:tcPr>
          <w:p w:rsidR="00F86D35">
            <w:pPr>
              <w:pStyle w:val="NoSpacing"/>
              <w:rPr>
                <w:rFonts w:cs="Segoe UI"/>
                <w:szCs w:val="18"/>
              </w:rPr>
            </w:pPr>
          </w:p>
        </w:tc>
        <w:tc>
          <w:tcPr>
            <w:tcW w:w="5526" w:type="dxa"/>
          </w:tcPr>
          <w:p w:rsidR="00F86D35">
            <w:pPr>
              <w:pStyle w:val="NoSpacing"/>
              <w:rPr>
                <w:rFonts w:cs="Segoe UI"/>
                <w:szCs w:val="18"/>
              </w:rPr>
            </w:pPr>
            <w:r>
              <w:rPr>
                <w:rFonts w:cs="Segoe UI"/>
                <w:szCs w:val="18"/>
              </w:rPr>
              <w:t>2. Opatření k zajištění toho, aby monitorovacímu výboru byly oznamovány případy nesouladu operací podporovaných z fondů s Listinou a stížnosti týkající se Listiny předložené v souladu s opatřeními přijatými podle čl. 69 odst. 7.</w:t>
            </w:r>
          </w:p>
        </w:tc>
        <w:tc>
          <w:tcPr>
            <w:tcW w:w="993" w:type="dxa"/>
            <w:vAlign w:val="center"/>
          </w:tcPr>
          <w:p w:rsidR="00F86D35">
            <w:pPr>
              <w:pStyle w:val="NoSpacing"/>
              <w:jc w:val="center"/>
              <w:rPr>
                <w:rFonts w:cs="Segoe UI"/>
                <w:szCs w:val="18"/>
              </w:rPr>
            </w:pPr>
            <w:r>
              <w:rPr>
                <w:rFonts w:cs="Segoe UI"/>
                <w:szCs w:val="18"/>
              </w:rPr>
              <w:t>ANO</w:t>
            </w:r>
          </w:p>
        </w:tc>
        <w:tc>
          <w:tcPr>
            <w:tcW w:w="4002" w:type="dxa"/>
          </w:tcPr>
          <w:p w:rsidR="00F86D35">
            <w:pPr>
              <w:pStyle w:val="DAVA"/>
              <w:spacing w:after="120"/>
              <w:rPr>
                <w:rFonts w:ascii="Segoe UI" w:hAnsi="Segoe UI" w:cs="Segoe UI"/>
                <w:sz w:val="18"/>
                <w:szCs w:val="18"/>
              </w:rPr>
            </w:pPr>
            <w:hyperlink w:history="1">
              <w:r w:rsidR="00972B89">
                <w:rPr>
                  <w:rStyle w:val="Hyperlink"/>
                  <w:rFonts w:ascii="Segoe UI" w:hAnsi="Segoe UI" w:cs="Segoe UI"/>
                  <w:sz w:val="18"/>
                  <w:szCs w:val="18"/>
                </w:rPr>
                <w:t>Metodický pokyn Společné procesy implementace fondů EU</w:t>
              </w:r>
            </w:hyperlink>
          </w:p>
          <w:p w:rsidR="00F86D35">
            <w:pPr>
              <w:pStyle w:val="DAVA"/>
              <w:spacing w:after="120"/>
              <w:rPr>
                <w:rFonts w:ascii="Segoe UI" w:hAnsi="Segoe UI" w:cs="Segoe UI"/>
                <w:sz w:val="18"/>
                <w:szCs w:val="18"/>
              </w:rPr>
            </w:pPr>
            <w:r>
              <w:rPr>
                <w:rFonts w:ascii="Segoe UI" w:hAnsi="Segoe UI" w:cs="Segoe UI"/>
                <w:sz w:val="18"/>
                <w:szCs w:val="18"/>
              </w:rPr>
              <w:t>Statut monitorovacího výboru OP</w:t>
            </w:r>
          </w:p>
        </w:tc>
        <w:tc>
          <w:tcPr>
            <w:tcW w:w="7512" w:type="dxa"/>
          </w:tcPr>
          <w:p w:rsidR="00F86D35">
            <w:pPr>
              <w:pStyle w:val="NoSpacing"/>
              <w:rPr>
                <w:rFonts w:cs="Segoe UI"/>
                <w:szCs w:val="18"/>
              </w:rPr>
            </w:pPr>
            <w:r>
              <w:rPr>
                <w:rFonts w:cs="Segoe UI"/>
                <w:szCs w:val="18"/>
              </w:rPr>
              <w:t>Řešení stížností bude zajištěno prostřednictvím ŘO v rámci mechanismu nastaveného na základě zákona a metodických pokynů. ŘO zřídí e-mailovou adresu, kam může kdokoliv podat stížnost či podnět o porušení LZP. Obdržený podnět ŘO vyhodnotí, dle potřeby konzultuje s gestorem HZP (UV-OLP), poté jej vyřídí, popř. postoupí jinému příslušnému orgánu. Soulad s LZP ŘO hodnotí i při kontrole projektů. Při řešení problémů bude gestor HZP ŘO poskytovat poradenství. Situace, problémy a jejich řešení budou diskutovány na PS vedené gestory HZP a složené ze zástupců ŘO, která bude koordinovat řešení stížností a případů nesouladu ŘO. ŘO informuje MV jednou ročně o podnětech a stížnostech týkajících se porušení LZP spolu s jejich vyhodnocením a řešením a o zjištěních nesouladu programových operací s LZP spolu s přijatými nápravnými opatřeními. Nebude-li v daném roce evidovat žádné podněty, i o tom informuje MV. Podněty na činnosti řídících orgánů a jejich vyřizování stížností se může zabývat i KVOP.</w:t>
            </w:r>
          </w:p>
        </w:tc>
      </w:tr>
      <w:tr w:rsidTr="00F86D35">
        <w:tblPrEx>
          <w:tblW w:w="5002" w:type="pct"/>
          <w:tblLayout w:type="fixed"/>
          <w:tblLook w:val="0480"/>
        </w:tblPrEx>
        <w:trPr>
          <w:cantSplit/>
          <w:trHeight w:val="669"/>
        </w:trPr>
        <w:tc>
          <w:tcPr>
            <w:tcW w:w="845" w:type="dxa"/>
            <w:vMerge w:val="restart"/>
            <w:textDirection w:val="btLr"/>
          </w:tcPr>
          <w:p w:rsidR="00F86D35">
            <w:pPr>
              <w:pStyle w:val="NoSpacing"/>
              <w:jc w:val="center"/>
              <w:rPr>
                <w:rStyle w:val="CommentReference"/>
                <w:rFonts w:cs="Segoe UI"/>
                <w:sz w:val="18"/>
                <w:szCs w:val="18"/>
                <w:lang w:bidi="ar-SA"/>
              </w:rPr>
            </w:pPr>
            <w:r>
              <w:rPr>
                <w:rFonts w:cs="Segoe UI"/>
                <w:b/>
                <w:szCs w:val="18"/>
              </w:rPr>
              <w:t>(4) Provádění a uplatňování Úmluvy OSN o právech osob se zdravotním postižením v souladu s rozhodnutím Rady 2010/48/ES</w:t>
            </w:r>
            <w:r>
              <w:rPr>
                <w:rStyle w:val="FootnoteReference"/>
                <w:rFonts w:cs="Segoe UI"/>
                <w:b/>
                <w:szCs w:val="18"/>
              </w:rPr>
              <w:footnoteReference w:id="18"/>
            </w:r>
          </w:p>
        </w:tc>
        <w:tc>
          <w:tcPr>
            <w:tcW w:w="680" w:type="dxa"/>
            <w:vMerge w:val="restart"/>
            <w:textDirection w:val="btLr"/>
            <w:vAlign w:val="center"/>
          </w:tcPr>
          <w:p w:rsidR="00F86D35">
            <w:pPr>
              <w:pStyle w:val="NoSpacing"/>
              <w:ind w:left="113" w:right="113"/>
              <w:jc w:val="right"/>
              <w:rPr>
                <w:rFonts w:cs="Segoe UI"/>
                <w:szCs w:val="18"/>
              </w:rPr>
            </w:pPr>
            <w:r>
              <w:rPr>
                <w:rFonts w:cs="Segoe UI"/>
                <w:szCs w:val="18"/>
              </w:rPr>
              <w:t>EFRR, ESF+, FS, ENRAF, FST, AMIF, BMVI, ISF</w:t>
            </w:r>
          </w:p>
        </w:tc>
        <w:tc>
          <w:tcPr>
            <w:tcW w:w="708" w:type="dxa"/>
            <w:vMerge w:val="restart"/>
            <w:textDirection w:val="btLr"/>
            <w:vAlign w:val="center"/>
          </w:tcPr>
          <w:p w:rsidR="00F86D35">
            <w:pPr>
              <w:pStyle w:val="NoSpacing"/>
              <w:ind w:left="113" w:right="113"/>
              <w:jc w:val="right"/>
              <w:rPr>
                <w:rFonts w:cs="Segoe UI"/>
                <w:szCs w:val="18"/>
              </w:rPr>
            </w:pPr>
            <w:r>
              <w:rPr>
                <w:rFonts w:cs="Segoe UI"/>
                <w:szCs w:val="18"/>
              </w:rPr>
              <w:t>Všechny specifické cíle</w:t>
            </w:r>
          </w:p>
        </w:tc>
        <w:tc>
          <w:tcPr>
            <w:tcW w:w="709" w:type="dxa"/>
            <w:vMerge w:val="restart"/>
            <w:textDirection w:val="btLr"/>
            <w:vAlign w:val="center"/>
          </w:tcPr>
          <w:p w:rsidR="00F86D35">
            <w:pPr>
              <w:pStyle w:val="NoSpacing"/>
              <w:ind w:left="113" w:right="113"/>
              <w:jc w:val="right"/>
              <w:rPr>
                <w:rFonts w:cs="Segoe UI"/>
                <w:szCs w:val="18"/>
              </w:rPr>
            </w:pPr>
            <w:r>
              <w:rPr>
                <w:rFonts w:cs="Segoe UI"/>
                <w:szCs w:val="18"/>
              </w:rPr>
              <w:t>ANO</w:t>
            </w:r>
          </w:p>
        </w:tc>
        <w:tc>
          <w:tcPr>
            <w:tcW w:w="5526" w:type="dxa"/>
          </w:tcPr>
          <w:p w:rsidR="00F86D35">
            <w:pPr>
              <w:pStyle w:val="NoSpacing"/>
              <w:rPr>
                <w:rFonts w:cs="Segoe UI"/>
                <w:szCs w:val="18"/>
              </w:rPr>
            </w:pPr>
            <w:r>
              <w:rPr>
                <w:rFonts w:cs="Segoe UI"/>
                <w:szCs w:val="18"/>
              </w:rPr>
              <w:t>Je zaveden vnitrostátní rámec pro zajištění provádění Úmluvy OSN o právech osob se zdravotním postižením, který zahrnuje:</w:t>
            </w:r>
          </w:p>
        </w:tc>
        <w:tc>
          <w:tcPr>
            <w:tcW w:w="993" w:type="dxa"/>
            <w:vAlign w:val="center"/>
          </w:tcPr>
          <w:p w:rsidR="00F86D35">
            <w:pPr>
              <w:pStyle w:val="NoSpacing"/>
              <w:jc w:val="center"/>
              <w:rPr>
                <w:rFonts w:cs="Segoe UI"/>
                <w:szCs w:val="18"/>
              </w:rPr>
            </w:pPr>
            <w:r>
              <w:rPr>
                <w:rFonts w:cs="Segoe UI"/>
                <w:szCs w:val="18"/>
              </w:rPr>
              <w:t>ANO</w:t>
            </w:r>
          </w:p>
        </w:tc>
        <w:tc>
          <w:tcPr>
            <w:tcW w:w="4002" w:type="dxa"/>
          </w:tcPr>
          <w:p w:rsidR="00F86D35">
            <w:pPr>
              <w:pStyle w:val="DAVA"/>
              <w:spacing w:after="120"/>
              <w:rPr>
                <w:rFonts w:ascii="Segoe UI" w:hAnsi="Segoe UI" w:cs="Segoe UI"/>
                <w:sz w:val="18"/>
                <w:szCs w:val="18"/>
              </w:rPr>
            </w:pPr>
          </w:p>
        </w:tc>
        <w:tc>
          <w:tcPr>
            <w:tcW w:w="7512" w:type="dxa"/>
          </w:tcPr>
          <w:p w:rsidR="00F86D35">
            <w:pPr>
              <w:pStyle w:val="NoSpacing"/>
              <w:rPr>
                <w:rFonts w:cs="Segoe UI"/>
                <w:szCs w:val="18"/>
              </w:rPr>
            </w:pPr>
          </w:p>
        </w:tc>
      </w:tr>
      <w:tr w:rsidTr="00F86D35">
        <w:tblPrEx>
          <w:tblW w:w="5002" w:type="pct"/>
          <w:tblLayout w:type="fixed"/>
          <w:tblLook w:val="0480"/>
        </w:tblPrEx>
        <w:trPr>
          <w:cantSplit/>
          <w:trHeight w:val="1352"/>
        </w:trPr>
        <w:tc>
          <w:tcPr>
            <w:tcW w:w="845" w:type="dxa"/>
            <w:vMerge/>
            <w:textDirection w:val="btLr"/>
            <w:vAlign w:val="center"/>
          </w:tcPr>
          <w:p w:rsidR="00F86D35">
            <w:pPr>
              <w:pStyle w:val="NoSpacing"/>
              <w:jc w:val="right"/>
              <w:rPr>
                <w:rFonts w:cs="Segoe UI"/>
                <w:b/>
                <w:szCs w:val="18"/>
              </w:rPr>
            </w:pPr>
          </w:p>
        </w:tc>
        <w:tc>
          <w:tcPr>
            <w:tcW w:w="680" w:type="dxa"/>
            <w:vMerge/>
            <w:textDirection w:val="btLr"/>
            <w:vAlign w:val="center"/>
          </w:tcPr>
          <w:p w:rsidR="00F86D35">
            <w:pPr>
              <w:pStyle w:val="NoSpacing"/>
              <w:jc w:val="right"/>
              <w:rPr>
                <w:rFonts w:cs="Segoe UI"/>
                <w:szCs w:val="18"/>
              </w:rPr>
            </w:pPr>
          </w:p>
        </w:tc>
        <w:tc>
          <w:tcPr>
            <w:tcW w:w="708" w:type="dxa"/>
            <w:vMerge/>
            <w:textDirection w:val="btLr"/>
            <w:vAlign w:val="center"/>
          </w:tcPr>
          <w:p w:rsidR="00F86D35">
            <w:pPr>
              <w:pStyle w:val="NoSpacing"/>
              <w:jc w:val="right"/>
              <w:rPr>
                <w:rFonts w:cs="Segoe UI"/>
                <w:szCs w:val="18"/>
              </w:rPr>
            </w:pPr>
          </w:p>
        </w:tc>
        <w:tc>
          <w:tcPr>
            <w:tcW w:w="709" w:type="dxa"/>
            <w:vMerge/>
            <w:textDirection w:val="btLr"/>
            <w:vAlign w:val="center"/>
          </w:tcPr>
          <w:p w:rsidR="00F86D35">
            <w:pPr>
              <w:pStyle w:val="NoSpacing"/>
              <w:jc w:val="right"/>
              <w:rPr>
                <w:rFonts w:cs="Segoe UI"/>
                <w:szCs w:val="18"/>
              </w:rPr>
            </w:pPr>
          </w:p>
        </w:tc>
        <w:tc>
          <w:tcPr>
            <w:tcW w:w="5526" w:type="dxa"/>
          </w:tcPr>
          <w:p w:rsidR="00F86D35">
            <w:pPr>
              <w:pStyle w:val="NoSpacing"/>
              <w:rPr>
                <w:rFonts w:cs="Segoe UI"/>
                <w:szCs w:val="18"/>
              </w:rPr>
            </w:pPr>
            <w:r>
              <w:rPr>
                <w:rFonts w:cs="Segoe UI"/>
                <w:szCs w:val="18"/>
              </w:rPr>
              <w:t>1. Měřitelné cíle, mechanismy sběru údajů a monitorování.</w:t>
            </w:r>
          </w:p>
        </w:tc>
        <w:tc>
          <w:tcPr>
            <w:tcW w:w="993" w:type="dxa"/>
            <w:vAlign w:val="center"/>
          </w:tcPr>
          <w:p w:rsidR="00F86D35">
            <w:pPr>
              <w:pStyle w:val="NoSpacing"/>
              <w:jc w:val="center"/>
              <w:rPr>
                <w:rFonts w:cs="Segoe UI"/>
                <w:szCs w:val="18"/>
              </w:rPr>
            </w:pPr>
            <w:r>
              <w:rPr>
                <w:rFonts w:cs="Segoe UI"/>
                <w:szCs w:val="18"/>
              </w:rPr>
              <w:t>ANO</w:t>
            </w:r>
          </w:p>
        </w:tc>
        <w:tc>
          <w:tcPr>
            <w:tcW w:w="4002" w:type="dxa"/>
          </w:tcPr>
          <w:p w:rsidR="00F86D35">
            <w:pPr>
              <w:pStyle w:val="DAVA"/>
              <w:spacing w:after="120"/>
            </w:pPr>
            <w:hyperlink w:history="1">
              <w:r w:rsidR="00972B89">
                <w:rPr>
                  <w:rStyle w:val="Hyperlink"/>
                  <w:rFonts w:ascii="Segoe UI" w:hAnsi="Segoe UI" w:cs="Segoe UI"/>
                  <w:color w:val="auto"/>
                  <w:sz w:val="18"/>
                  <w:szCs w:val="18"/>
                </w:rPr>
                <w:t>Národní plán podpory rovných příležitostí pro osoby se zdravotním postižením na období 2021–2025 schválen usnesením vlády ze dne 20. července 2020 č. 761 (NP OZP)</w:t>
              </w:r>
            </w:hyperlink>
          </w:p>
          <w:p w:rsidR="00F86D35">
            <w:pPr>
              <w:pStyle w:val="DAVA"/>
              <w:spacing w:after="120"/>
              <w:rPr>
                <w:rFonts w:ascii="Segoe UI" w:hAnsi="Segoe UI" w:cs="Segoe UI"/>
                <w:sz w:val="18"/>
                <w:szCs w:val="18"/>
              </w:rPr>
            </w:pPr>
          </w:p>
          <w:p w:rsidR="00F86D35">
            <w:pPr>
              <w:pStyle w:val="DAVA"/>
              <w:spacing w:after="120"/>
              <w:rPr>
                <w:rFonts w:ascii="Segoe UI" w:hAnsi="Segoe UI" w:cs="Segoe UI"/>
                <w:sz w:val="20"/>
                <w:szCs w:val="18"/>
              </w:rPr>
            </w:pPr>
            <w:r>
              <w:rPr>
                <w:sz w:val="20"/>
              </w:rPr>
              <w:t>Dle zažité a osvědčené praxe přijímá od roku 2005 Česká republika strategické dokumenty na podporu osob se zdravotním postižením vždy pro pětileté období. V souladu s tím bude proto i navazující národní plán přijat pro období 2026-2030.</w:t>
            </w:r>
          </w:p>
        </w:tc>
        <w:tc>
          <w:tcPr>
            <w:tcW w:w="7512" w:type="dxa"/>
          </w:tcPr>
          <w:p w:rsidR="00F86D35">
            <w:pPr>
              <w:pStyle w:val="NoSpacing"/>
              <w:rPr>
                <w:rFonts w:cs="Segoe UI"/>
                <w:szCs w:val="18"/>
              </w:rPr>
            </w:pPr>
            <w:r>
              <w:rPr>
                <w:rFonts w:cs="Segoe UI"/>
                <w:szCs w:val="18"/>
              </w:rPr>
              <w:t xml:space="preserve">NPOZP je strategický dokument formulující státní politiku vůči osobám se zdravotním postižením, jeho cílem je pokračovat v prosazování a podpoře integrace těchto osob a prostřednictvím konkrétních opatření naplňovat jednotlivé články Úmluvy OSN o právech osob se zdravotním postižením (Úmluva). NPOZP zahrnuje 17 strategických oblastí, každá z nich obsahuje cíle, jichž má být dosaženo, soubor termínovaných a průběžných opatření vč. stanovení gestora jejich plnění a indikátory jejich plnění. V rámci monitorování plnění opatření NPOZP jsou jejich gestoři povinni 1x ročně předložit zprávu o realizaci za uplynulý rok. Sběr dat o osobách se zdravotním postižením realizují resorty (MPSV, MŠMT, MZ, </w:t>
            </w:r>
            <w:r>
              <w:rPr>
                <w:rFonts w:cs="Segoe UI"/>
                <w:szCs w:val="18"/>
              </w:rPr>
              <w:t>MSp</w:t>
            </w:r>
            <w:r>
              <w:rPr>
                <w:rFonts w:cs="Segoe UI"/>
                <w:szCs w:val="18"/>
              </w:rPr>
              <w:t>, MV, MK), a to v rámci svých statistik, prostřednictvím kterých lze sledovat dosažený vývoj. Speciální výběrová šetření o osobách se zdravotním postižením realizuje Český statistický úřad (2007, 2013, 2019 a další 2023). Nezávislým monitorovacím mechanismem Úmluvy je Veřejný ochránce práv.</w:t>
            </w:r>
          </w:p>
        </w:tc>
      </w:tr>
      <w:tr w:rsidTr="00F86D35">
        <w:tblPrEx>
          <w:tblW w:w="5002" w:type="pct"/>
          <w:tblLayout w:type="fixed"/>
          <w:tblLook w:val="0480"/>
        </w:tblPrEx>
        <w:trPr>
          <w:cantSplit/>
          <w:trHeight w:val="1352"/>
        </w:trPr>
        <w:tc>
          <w:tcPr>
            <w:tcW w:w="845" w:type="dxa"/>
            <w:vMerge/>
            <w:textDirection w:val="btLr"/>
            <w:vAlign w:val="center"/>
          </w:tcPr>
          <w:p w:rsidR="00F86D35">
            <w:pPr>
              <w:pStyle w:val="NoSpacing"/>
              <w:jc w:val="right"/>
              <w:rPr>
                <w:rFonts w:cs="Segoe UI"/>
                <w:b/>
                <w:szCs w:val="18"/>
              </w:rPr>
            </w:pPr>
          </w:p>
        </w:tc>
        <w:tc>
          <w:tcPr>
            <w:tcW w:w="680" w:type="dxa"/>
            <w:vMerge/>
            <w:textDirection w:val="btLr"/>
            <w:vAlign w:val="center"/>
          </w:tcPr>
          <w:p w:rsidR="00F86D35">
            <w:pPr>
              <w:pStyle w:val="NoSpacing"/>
              <w:jc w:val="right"/>
              <w:rPr>
                <w:rFonts w:cs="Segoe UI"/>
                <w:szCs w:val="18"/>
              </w:rPr>
            </w:pPr>
          </w:p>
        </w:tc>
        <w:tc>
          <w:tcPr>
            <w:tcW w:w="708" w:type="dxa"/>
            <w:vMerge/>
            <w:textDirection w:val="btLr"/>
            <w:vAlign w:val="center"/>
          </w:tcPr>
          <w:p w:rsidR="00F86D35">
            <w:pPr>
              <w:pStyle w:val="NoSpacing"/>
              <w:jc w:val="right"/>
              <w:rPr>
                <w:rFonts w:cs="Segoe UI"/>
                <w:szCs w:val="18"/>
              </w:rPr>
            </w:pPr>
          </w:p>
        </w:tc>
        <w:tc>
          <w:tcPr>
            <w:tcW w:w="709" w:type="dxa"/>
            <w:vMerge/>
            <w:textDirection w:val="btLr"/>
            <w:vAlign w:val="center"/>
          </w:tcPr>
          <w:p w:rsidR="00F86D35">
            <w:pPr>
              <w:pStyle w:val="NoSpacing"/>
              <w:jc w:val="right"/>
              <w:rPr>
                <w:rFonts w:cs="Segoe UI"/>
                <w:szCs w:val="18"/>
              </w:rPr>
            </w:pPr>
          </w:p>
        </w:tc>
        <w:tc>
          <w:tcPr>
            <w:tcW w:w="5526" w:type="dxa"/>
          </w:tcPr>
          <w:p w:rsidR="00F86D35">
            <w:pPr>
              <w:pStyle w:val="NoSpacing"/>
              <w:rPr>
                <w:rFonts w:cs="Segoe UI"/>
                <w:szCs w:val="18"/>
              </w:rPr>
            </w:pPr>
            <w:r>
              <w:rPr>
                <w:rFonts w:cs="Segoe UI"/>
                <w:szCs w:val="18"/>
              </w:rPr>
              <w:t>2. Opatření zajišťující, že politika, právní předpisy a normy týkající se přístupnosti jsou řádně zohledňovány při přípravě a provádění programů.</w:t>
            </w:r>
          </w:p>
        </w:tc>
        <w:tc>
          <w:tcPr>
            <w:tcW w:w="993" w:type="dxa"/>
            <w:vAlign w:val="center"/>
          </w:tcPr>
          <w:p w:rsidR="00F86D35">
            <w:pPr>
              <w:pStyle w:val="NoSpacing"/>
              <w:jc w:val="center"/>
              <w:rPr>
                <w:rFonts w:cs="Segoe UI"/>
                <w:szCs w:val="18"/>
              </w:rPr>
            </w:pPr>
            <w:r>
              <w:rPr>
                <w:rFonts w:cs="Segoe UI"/>
                <w:caps/>
                <w:szCs w:val="18"/>
              </w:rPr>
              <w:t>Ano</w:t>
            </w:r>
          </w:p>
        </w:tc>
        <w:tc>
          <w:tcPr>
            <w:tcW w:w="4002" w:type="dxa"/>
          </w:tcPr>
          <w:p w:rsidR="00F86D35">
            <w:pPr>
              <w:pStyle w:val="DAVA"/>
              <w:spacing w:after="120"/>
            </w:pPr>
            <w:r>
              <w:rPr>
                <w:rFonts w:ascii="Segoe UI" w:hAnsi="Segoe UI" w:cs="Segoe UI"/>
                <w:sz w:val="18"/>
                <w:szCs w:val="18"/>
              </w:rPr>
              <w:t>Zákon č. 183/2006 Sb., o územním plánování a stavebním řádu</w:t>
            </w:r>
          </w:p>
          <w:p w:rsidR="00F86D35">
            <w:pPr>
              <w:pStyle w:val="DAVA"/>
              <w:spacing w:after="120"/>
            </w:pPr>
            <w:r>
              <w:rPr>
                <w:rFonts w:ascii="Segoe UI" w:hAnsi="Segoe UI" w:cs="Segoe UI"/>
                <w:sz w:val="18"/>
                <w:szCs w:val="18"/>
              </w:rPr>
              <w:t>Zákon č. 361/2000 Sb., o provozu na pozemních komunikacích</w:t>
            </w:r>
          </w:p>
          <w:p w:rsidR="00F86D35">
            <w:pPr>
              <w:pStyle w:val="DAVA"/>
              <w:spacing w:after="120"/>
            </w:pPr>
            <w:r>
              <w:rPr>
                <w:rFonts w:ascii="Segoe UI" w:hAnsi="Segoe UI" w:cs="Segoe UI"/>
                <w:sz w:val="18"/>
                <w:szCs w:val="18"/>
              </w:rPr>
              <w:t>Zákon č. 365/2000 Sb., O informačních systémech veřejné správy a o změně některých dalších zákonů</w:t>
            </w:r>
          </w:p>
          <w:p w:rsidR="00F86D35">
            <w:pPr>
              <w:pStyle w:val="DAVA"/>
              <w:spacing w:after="120"/>
              <w:rPr>
                <w:rFonts w:ascii="Segoe UI" w:hAnsi="Segoe UI" w:cs="Segoe UI"/>
                <w:sz w:val="18"/>
              </w:rPr>
            </w:pPr>
            <w:r>
              <w:rPr>
                <w:rFonts w:ascii="Segoe UI" w:hAnsi="Segoe UI" w:cs="Segoe UI"/>
                <w:sz w:val="18"/>
                <w:szCs w:val="18"/>
              </w:rPr>
              <w:t>Zákon č. 198/2009 Sb., O rovném zacházení a o právních prostředcích ochrany před diskriminací a o změně některých zákonů</w:t>
            </w:r>
          </w:p>
          <w:p w:rsidR="00F86D35">
            <w:pPr>
              <w:pStyle w:val="DAVA"/>
              <w:spacing w:after="120"/>
            </w:pPr>
            <w:r>
              <w:rPr>
                <w:rFonts w:ascii="Segoe UI" w:hAnsi="Segoe UI" w:cs="Segoe UI"/>
                <w:sz w:val="18"/>
                <w:szCs w:val="18"/>
              </w:rPr>
              <w:t>Zák. č. 99/2019 Sb., O přístupnosti internetových stránek a mobilních aplikací</w:t>
            </w:r>
          </w:p>
          <w:p w:rsidR="00F86D35">
            <w:pPr>
              <w:pStyle w:val="DAVA"/>
              <w:spacing w:after="120"/>
            </w:pPr>
            <w:r>
              <w:rPr>
                <w:rFonts w:ascii="Segoe UI" w:hAnsi="Segoe UI" w:cs="Segoe UI"/>
                <w:sz w:val="18"/>
                <w:szCs w:val="18"/>
              </w:rPr>
              <w:t>MP Společné procesy implementace fondů EU</w:t>
            </w:r>
          </w:p>
          <w:p w:rsidR="00F86D35">
            <w:pPr>
              <w:pStyle w:val="DAVA"/>
              <w:spacing w:after="120"/>
              <w:rPr>
                <w:rFonts w:ascii="Segoe UI" w:hAnsi="Segoe UI" w:cs="Segoe UI"/>
                <w:sz w:val="18"/>
                <w:szCs w:val="18"/>
              </w:rPr>
            </w:pPr>
            <w:r>
              <w:rPr>
                <w:rFonts w:ascii="Segoe UI" w:hAnsi="Segoe UI" w:cs="Segoe UI"/>
                <w:sz w:val="18"/>
                <w:szCs w:val="18"/>
              </w:rPr>
              <w:t>MP pro způsobilost výdajů a jejich vykazování</w:t>
            </w:r>
          </w:p>
          <w:p w:rsidR="00F86D35">
            <w:pPr>
              <w:pStyle w:val="DAVA"/>
              <w:spacing w:after="120"/>
              <w:rPr>
                <w:rFonts w:ascii="Segoe UI" w:hAnsi="Segoe UI" w:cs="Segoe UI"/>
                <w:sz w:val="18"/>
                <w:szCs w:val="18"/>
              </w:rPr>
            </w:pPr>
          </w:p>
        </w:tc>
        <w:tc>
          <w:tcPr>
            <w:tcW w:w="7512" w:type="dxa"/>
          </w:tcPr>
          <w:p w:rsidR="00F86D35">
            <w:pPr>
              <w:pStyle w:val="NoSpacing"/>
              <w:rPr>
                <w:rFonts w:cs="Segoe UI"/>
                <w:szCs w:val="18"/>
              </w:rPr>
            </w:pPr>
            <w:r>
              <w:rPr>
                <w:rFonts w:cs="Segoe UI"/>
                <w:szCs w:val="18"/>
              </w:rPr>
              <w:t>Právní rámec ČR obsahuje celou řadu povinností vztahujících se k zajištění přístupnosti různých oblastí, např. zastavěného prostředí, veřejné dopravy či informací. Legislativa ČR obsahuje jasně vymezené standardy (de facto technické normy a specifikace), které jsou obecně závazné, tj. musí je dodržovat všechny dotčené subjekty. MP Společné procesy obsahuje podmínku, že při vytváření programů a realizaci projektů musí být vždy vzaty v úvahu a dodrženy i podmínky přístupnosti. MP způsobilých výdajů zahrnuje i podmínku přístupnosti projektu, neboť stanoví, že výdaj musí být v souladu s relevantními právními předpisy. Tyto požadavky se promítají do pravidel pro příjemce, které stanovuje ŘO. Zajištění naplňování podmínek přístupnosti vymezuje i Dohoda o partnerství, která ve své části Dodržování základních práv obsahuje mj. i závazek ČR dodržovat horizontální principy nediskriminace na základě zdravotního postižení, stejně jako zásadu přístupnosti pro osoby se zdravotním postižením.</w:t>
            </w:r>
          </w:p>
        </w:tc>
      </w:tr>
      <w:tr w:rsidTr="00F86D35">
        <w:tblPrEx>
          <w:tblW w:w="5002" w:type="pct"/>
          <w:tblLayout w:type="fixed"/>
          <w:tblLook w:val="0480"/>
        </w:tblPrEx>
        <w:trPr>
          <w:cantSplit/>
          <w:trHeight w:val="1352"/>
        </w:trPr>
        <w:tc>
          <w:tcPr>
            <w:tcW w:w="845" w:type="dxa"/>
            <w:vMerge/>
            <w:textDirection w:val="btLr"/>
            <w:vAlign w:val="center"/>
          </w:tcPr>
          <w:p w:rsidR="00F86D35">
            <w:pPr>
              <w:pStyle w:val="NoSpacing"/>
              <w:jc w:val="right"/>
              <w:rPr>
                <w:rFonts w:cs="Segoe UI"/>
                <w:b/>
                <w:szCs w:val="18"/>
              </w:rPr>
            </w:pPr>
          </w:p>
        </w:tc>
        <w:tc>
          <w:tcPr>
            <w:tcW w:w="680" w:type="dxa"/>
            <w:vMerge/>
            <w:textDirection w:val="btLr"/>
            <w:vAlign w:val="center"/>
          </w:tcPr>
          <w:p w:rsidR="00F86D35">
            <w:pPr>
              <w:pStyle w:val="NoSpacing"/>
              <w:jc w:val="right"/>
              <w:rPr>
                <w:rFonts w:cs="Segoe UI"/>
                <w:szCs w:val="18"/>
              </w:rPr>
            </w:pPr>
          </w:p>
        </w:tc>
        <w:tc>
          <w:tcPr>
            <w:tcW w:w="708" w:type="dxa"/>
            <w:vMerge/>
            <w:textDirection w:val="btLr"/>
            <w:vAlign w:val="center"/>
          </w:tcPr>
          <w:p w:rsidR="00F86D35">
            <w:pPr>
              <w:pStyle w:val="NoSpacing"/>
              <w:jc w:val="right"/>
              <w:rPr>
                <w:rFonts w:cs="Segoe UI"/>
                <w:szCs w:val="18"/>
              </w:rPr>
            </w:pPr>
          </w:p>
        </w:tc>
        <w:tc>
          <w:tcPr>
            <w:tcW w:w="709" w:type="dxa"/>
            <w:vMerge/>
            <w:textDirection w:val="btLr"/>
            <w:vAlign w:val="center"/>
          </w:tcPr>
          <w:p w:rsidR="00F86D35">
            <w:pPr>
              <w:pStyle w:val="NoSpacing"/>
              <w:jc w:val="right"/>
              <w:rPr>
                <w:rFonts w:cs="Segoe UI"/>
                <w:szCs w:val="18"/>
              </w:rPr>
            </w:pPr>
          </w:p>
        </w:tc>
        <w:tc>
          <w:tcPr>
            <w:tcW w:w="5526" w:type="dxa"/>
          </w:tcPr>
          <w:p w:rsidR="00F86D35">
            <w:pPr>
              <w:pStyle w:val="NoSpacing"/>
              <w:rPr>
                <w:rFonts w:cs="Segoe UI"/>
                <w:szCs w:val="18"/>
              </w:rPr>
            </w:pPr>
            <w:r>
              <w:rPr>
                <w:rFonts w:cs="Segoe UI"/>
                <w:szCs w:val="18"/>
              </w:rPr>
              <w:t>3. Opatření k zajištění toho, aby byly monitorovacímu výboru oznamovány případy nesouladu operací podporovaných z fondů s Úmluvou OSN o právech osob se zdravotním postižením a stížnosti týkající se Úmluvy předložené v souladu s opatřeními přijatými podle čl. 69 odst. 7.</w:t>
            </w:r>
          </w:p>
        </w:tc>
        <w:tc>
          <w:tcPr>
            <w:tcW w:w="993" w:type="dxa"/>
            <w:vAlign w:val="center"/>
          </w:tcPr>
          <w:p w:rsidR="00F86D35">
            <w:pPr>
              <w:pStyle w:val="NoSpacing"/>
              <w:jc w:val="center"/>
              <w:rPr>
                <w:rFonts w:cs="Segoe UI"/>
                <w:szCs w:val="18"/>
              </w:rPr>
            </w:pPr>
            <w:r>
              <w:rPr>
                <w:rFonts w:cs="Segoe UI"/>
                <w:caps/>
                <w:szCs w:val="18"/>
              </w:rPr>
              <w:t>Ano</w:t>
            </w:r>
          </w:p>
        </w:tc>
        <w:tc>
          <w:tcPr>
            <w:tcW w:w="4002" w:type="dxa"/>
          </w:tcPr>
          <w:p w:rsidR="00F86D35">
            <w:pPr>
              <w:pStyle w:val="DAVA"/>
              <w:spacing w:after="120"/>
              <w:rPr>
                <w:rFonts w:ascii="Segoe UI" w:hAnsi="Segoe UI" w:cs="Segoe UI"/>
                <w:sz w:val="18"/>
                <w:szCs w:val="18"/>
              </w:rPr>
            </w:pPr>
            <w:r>
              <w:rPr>
                <w:rFonts w:ascii="Segoe UI" w:hAnsi="Segoe UI" w:cs="Segoe UI"/>
                <w:sz w:val="18"/>
                <w:szCs w:val="18"/>
              </w:rPr>
              <w:t>Metodický pokyn Společné procesy implementace fondů EU, Statut monitorovacího výboru OP</w:t>
            </w:r>
          </w:p>
        </w:tc>
        <w:tc>
          <w:tcPr>
            <w:tcW w:w="7512" w:type="dxa"/>
          </w:tcPr>
          <w:p w:rsidR="00F86D35">
            <w:pPr>
              <w:pStyle w:val="DAVA"/>
            </w:pPr>
            <w:r>
              <w:rPr>
                <w:rFonts w:ascii="Segoe UI" w:hAnsi="Segoe UI" w:cs="Segoe UI"/>
                <w:sz w:val="18"/>
                <w:szCs w:val="18"/>
              </w:rPr>
              <w:t>Řešení stížností bude zajištěno prostřednictvím ŘO v rámci mechanismu nastaveného dle zákona a metodických pokynů. ŘO zřídí e-mailovou adresu, kam může kdokoliv podat stížnost na porušení Úmluvy. Obdržený podnět ŘO vyhodnotí, dle potřeby konzultuje s gestorem HZP, poté jej vyřídí, popř. postoupí k vyřízení jinému příslušnému orgánu. Jednou ročně ŘO informuje MV o všech podáních a případech nesouladu operací v rámci programu týkajících se Úmluvy či jejího porušení.</w:t>
            </w:r>
          </w:p>
          <w:p w:rsidR="00F86D35">
            <w:pPr>
              <w:pStyle w:val="DAVA"/>
            </w:pPr>
            <w:r>
              <w:rPr>
                <w:rFonts w:ascii="Segoe UI" w:hAnsi="Segoe UI" w:cs="Segoe UI"/>
                <w:sz w:val="18"/>
                <w:szCs w:val="18"/>
              </w:rPr>
              <w:t>V informaci sdělí, o jaké podání se jedná, kým bylo podáno, jak podání vyhodnotil a v případě oprávněnosti, jaká přijal opatření. Nebude-li v daném roce evidovat žádné takové podněty, i o tom informuje MV.</w:t>
            </w:r>
          </w:p>
          <w:p w:rsidR="00F86D35">
            <w:pPr>
              <w:pStyle w:val="NoSpacing"/>
              <w:rPr>
                <w:rFonts w:cs="Segoe UI"/>
                <w:szCs w:val="18"/>
              </w:rPr>
            </w:pPr>
            <w:r>
              <w:rPr>
                <w:rFonts w:cs="Segoe UI"/>
                <w:szCs w:val="18"/>
              </w:rPr>
              <w:t>Při řešení problémů bude MPSV ŘO poskytovat poradenství. Konzultace budou probíhat i v rámci pracovní skupiny složené se zástupců ŘO a sekretariátu Vládního výboru pro osoby se zdravotním postižením.</w:t>
            </w:r>
          </w:p>
        </w:tc>
      </w:tr>
    </w:tbl>
    <w:p w:rsidR="00F86D35"/>
    <w:p w:rsidR="00F86D35">
      <w:pPr>
        <w:rPr>
          <w:rFonts w:cs="Segoe UI"/>
          <w:sz w:val="18"/>
          <w:szCs w:val="18"/>
        </w:rPr>
        <w:sectPr>
          <w:pgSz w:w="23811" w:h="16838" w:orient="landscape"/>
          <w:pgMar w:top="1417" w:right="1417" w:bottom="1417" w:left="1417" w:header="708" w:footer="708" w:gutter="0"/>
          <w:cols w:space="708"/>
          <w:titlePg/>
          <w:docGrid w:linePitch="360"/>
        </w:sectPr>
      </w:pPr>
    </w:p>
    <w:p w:rsidR="00F86D35">
      <w:pPr>
        <w:pStyle w:val="Heading1"/>
      </w:pPr>
      <w:bookmarkStart w:id="22" w:name="_Toc256000018"/>
      <w:r>
        <w:rPr>
          <w:rFonts w:cstheme="minorBidi"/>
        </w:rPr>
        <w:t>Programové orgány</w:t>
      </w:r>
      <w:bookmarkEnd w:id="22"/>
    </w:p>
    <w:tbl>
      <w:tblPr>
        <w:tblStyle w:val="TableGrid"/>
        <w:tblW w:w="9072" w:type="dxa"/>
        <w:tblLayout w:type="fixed"/>
        <w:tblLook w:val="04A0"/>
      </w:tblPr>
      <w:tblGrid>
        <w:gridCol w:w="1555"/>
        <w:gridCol w:w="2268"/>
        <w:gridCol w:w="2409"/>
        <w:gridCol w:w="2840"/>
      </w:tblGrid>
      <w:tr w:rsidTr="00F86D35">
        <w:tblPrEx>
          <w:tblW w:w="9072" w:type="dxa"/>
          <w:tblLayout w:type="fixed"/>
          <w:tblLook w:val="04A0"/>
        </w:tblPrEx>
        <w:tc>
          <w:tcPr>
            <w:tcW w:w="9072" w:type="dxa"/>
            <w:gridSpan w:val="4"/>
            <w:shd w:val="clear" w:color="auto" w:fill="3E1F65"/>
            <w:vAlign w:val="center"/>
          </w:tcPr>
          <w:p w:rsidR="00F86D35">
            <w:pPr>
              <w:spacing w:before="60" w:after="60" w:line="240" w:lineRule="auto"/>
              <w:rPr>
                <w:rFonts w:cs="Arial"/>
                <w:color w:val="FFFFFF"/>
                <w:sz w:val="20"/>
                <w:szCs w:val="20"/>
              </w:rPr>
            </w:pPr>
            <w:r>
              <w:rPr>
                <w:rFonts w:eastAsia="Times New Roman" w:cs="Arial"/>
                <w:b/>
                <w:bCs/>
                <w:color w:val="FFFFFF" w:themeColor="background1"/>
                <w:sz w:val="20"/>
                <w:szCs w:val="20"/>
              </w:rPr>
              <w:t>Tabulka 13: Programové orgány</w:t>
            </w:r>
          </w:p>
        </w:tc>
      </w:tr>
      <w:tr w:rsidTr="00F86D35">
        <w:tblPrEx>
          <w:tblW w:w="9072" w:type="dxa"/>
          <w:tblLayout w:type="fixed"/>
          <w:tblLook w:val="04A0"/>
        </w:tblPrEx>
        <w:trPr>
          <w:trHeight w:val="740"/>
        </w:trPr>
        <w:tc>
          <w:tcPr>
            <w:tcW w:w="1555" w:type="dxa"/>
            <w:shd w:val="clear" w:color="auto" w:fill="8C6DB3"/>
            <w:vAlign w:val="center"/>
          </w:tcPr>
          <w:p w:rsidR="00F86D35">
            <w:pPr>
              <w:spacing w:after="0" w:line="240" w:lineRule="auto"/>
              <w:jc w:val="center"/>
              <w:rPr>
                <w:rFonts w:cs="Arial"/>
                <w:sz w:val="20"/>
                <w:szCs w:val="20"/>
              </w:rPr>
            </w:pPr>
            <w:r>
              <w:rPr>
                <w:rFonts w:eastAsia="Times New Roman" w:cs="Arial"/>
                <w:b/>
                <w:bCs/>
                <w:sz w:val="20"/>
                <w:szCs w:val="20"/>
              </w:rPr>
              <w:t>Programové orgány</w:t>
            </w:r>
          </w:p>
        </w:tc>
        <w:tc>
          <w:tcPr>
            <w:tcW w:w="2268" w:type="dxa"/>
            <w:shd w:val="clear" w:color="auto" w:fill="8C6DB3"/>
            <w:vAlign w:val="center"/>
          </w:tcPr>
          <w:p w:rsidR="00F86D35">
            <w:pPr>
              <w:spacing w:after="0" w:line="240" w:lineRule="auto"/>
              <w:jc w:val="center"/>
              <w:rPr>
                <w:rFonts w:cs="Arial"/>
                <w:sz w:val="20"/>
                <w:szCs w:val="20"/>
              </w:rPr>
            </w:pPr>
            <w:r>
              <w:rPr>
                <w:rFonts w:eastAsia="Times New Roman" w:cs="Arial"/>
                <w:b/>
                <w:bCs/>
                <w:sz w:val="20"/>
                <w:szCs w:val="20"/>
              </w:rPr>
              <w:t>Název instituce</w:t>
            </w:r>
          </w:p>
        </w:tc>
        <w:tc>
          <w:tcPr>
            <w:tcW w:w="2409" w:type="dxa"/>
            <w:shd w:val="clear" w:color="auto" w:fill="8C6DB3"/>
            <w:vAlign w:val="center"/>
          </w:tcPr>
          <w:p w:rsidR="00F86D35">
            <w:pPr>
              <w:spacing w:after="0" w:line="240" w:lineRule="auto"/>
              <w:jc w:val="center"/>
              <w:rPr>
                <w:rFonts w:cs="Arial"/>
                <w:sz w:val="20"/>
                <w:szCs w:val="20"/>
              </w:rPr>
            </w:pPr>
            <w:r>
              <w:rPr>
                <w:rFonts w:eastAsia="Times New Roman" w:cs="Arial"/>
                <w:b/>
                <w:bCs/>
                <w:sz w:val="20"/>
                <w:szCs w:val="20"/>
              </w:rPr>
              <w:t>Jméno kontaktní osoby</w:t>
            </w:r>
          </w:p>
        </w:tc>
        <w:tc>
          <w:tcPr>
            <w:tcW w:w="2840" w:type="dxa"/>
            <w:shd w:val="clear" w:color="auto" w:fill="8C6DB3"/>
            <w:vAlign w:val="center"/>
          </w:tcPr>
          <w:p w:rsidR="00F86D35">
            <w:pPr>
              <w:spacing w:after="0" w:line="240" w:lineRule="auto"/>
              <w:jc w:val="center"/>
              <w:rPr>
                <w:rFonts w:cs="Arial"/>
                <w:sz w:val="20"/>
                <w:szCs w:val="20"/>
              </w:rPr>
            </w:pPr>
            <w:r>
              <w:rPr>
                <w:rFonts w:eastAsia="Times New Roman" w:cs="Arial"/>
                <w:b/>
                <w:bCs/>
                <w:sz w:val="20"/>
                <w:szCs w:val="20"/>
              </w:rPr>
              <w:t>E-mail</w:t>
            </w:r>
          </w:p>
        </w:tc>
      </w:tr>
      <w:tr w:rsidTr="00F86D35">
        <w:tblPrEx>
          <w:tblW w:w="9072" w:type="dxa"/>
          <w:tblLayout w:type="fixed"/>
          <w:tblLook w:val="04A0"/>
        </w:tblPrEx>
        <w:trPr>
          <w:trHeight w:val="1516"/>
        </w:trPr>
        <w:tc>
          <w:tcPr>
            <w:tcW w:w="1555" w:type="dxa"/>
            <w:vAlign w:val="center"/>
          </w:tcPr>
          <w:p w:rsidR="00F86D35">
            <w:pPr>
              <w:spacing w:after="0" w:line="240" w:lineRule="auto"/>
              <w:jc w:val="left"/>
              <w:rPr>
                <w:rFonts w:cs="Arial"/>
                <w:sz w:val="19"/>
                <w:szCs w:val="19"/>
              </w:rPr>
            </w:pPr>
            <w:r>
              <w:rPr>
                <w:rFonts w:eastAsia="Times New Roman" w:cs="Arial"/>
                <w:sz w:val="19"/>
                <w:szCs w:val="19"/>
              </w:rPr>
              <w:t>Řídicí orgán</w:t>
            </w:r>
          </w:p>
        </w:tc>
        <w:tc>
          <w:tcPr>
            <w:tcW w:w="2268" w:type="dxa"/>
            <w:vAlign w:val="center"/>
          </w:tcPr>
          <w:p w:rsidR="00F86D35">
            <w:pPr>
              <w:spacing w:after="0" w:line="240" w:lineRule="auto"/>
              <w:jc w:val="left"/>
              <w:rPr>
                <w:rFonts w:eastAsia="Times New Roman" w:cs="Arial"/>
                <w:sz w:val="19"/>
                <w:szCs w:val="19"/>
              </w:rPr>
            </w:pPr>
            <w:r>
              <w:rPr>
                <w:rFonts w:eastAsia="Times New Roman" w:cs="Arial"/>
                <w:sz w:val="19"/>
                <w:szCs w:val="19"/>
              </w:rPr>
              <w:t xml:space="preserve">Ministerstvo životního prostředí, </w:t>
            </w:r>
          </w:p>
          <w:p w:rsidR="00F86D35">
            <w:pPr>
              <w:spacing w:after="0" w:line="240" w:lineRule="auto"/>
              <w:jc w:val="left"/>
              <w:rPr>
                <w:sz w:val="19"/>
                <w:szCs w:val="19"/>
              </w:rPr>
            </w:pPr>
            <w:r>
              <w:rPr>
                <w:rFonts w:eastAsia="Times New Roman" w:cs="Arial"/>
                <w:sz w:val="19"/>
                <w:szCs w:val="19"/>
              </w:rPr>
              <w:t>odbor podpory transformace na nízkouhlíkovou ekonomiku</w:t>
            </w:r>
          </w:p>
        </w:tc>
        <w:tc>
          <w:tcPr>
            <w:tcW w:w="2409" w:type="dxa"/>
            <w:vAlign w:val="center"/>
          </w:tcPr>
          <w:p w:rsidR="00F86D35">
            <w:pPr>
              <w:jc w:val="left"/>
              <w:rPr>
                <w:rFonts w:cs="Arial"/>
                <w:sz w:val="19"/>
                <w:szCs w:val="19"/>
              </w:rPr>
            </w:pPr>
            <w:r>
              <w:rPr>
                <w:rFonts w:cs="Arial"/>
                <w:sz w:val="19"/>
                <w:szCs w:val="19"/>
                <w:lang w:val="en-US"/>
              </w:rPr>
              <w:t xml:space="preserve">Ing. </w:t>
            </w:r>
            <w:r>
              <w:rPr>
                <w:rFonts w:cs="Arial"/>
                <w:sz w:val="19"/>
                <w:szCs w:val="19"/>
                <w:lang w:val="en-US"/>
              </w:rPr>
              <w:t>Radana</w:t>
            </w:r>
            <w:r>
              <w:rPr>
                <w:rFonts w:cs="Arial"/>
                <w:sz w:val="19"/>
                <w:szCs w:val="19"/>
                <w:lang w:val="en-US"/>
              </w:rPr>
              <w:t xml:space="preserve"> Leistner </w:t>
            </w:r>
            <w:r>
              <w:rPr>
                <w:rFonts w:cs="Arial"/>
                <w:sz w:val="19"/>
                <w:szCs w:val="19"/>
                <w:lang w:val="en-US"/>
              </w:rPr>
              <w:t>Kratochvílová</w:t>
            </w:r>
          </w:p>
        </w:tc>
        <w:tc>
          <w:tcPr>
            <w:tcW w:w="2840" w:type="dxa"/>
            <w:vAlign w:val="center"/>
          </w:tcPr>
          <w:p w:rsidR="00F86D35">
            <w:pPr>
              <w:jc w:val="left"/>
              <w:rPr>
                <w:rFonts w:cs="Arial"/>
                <w:sz w:val="19"/>
                <w:szCs w:val="19"/>
              </w:rPr>
            </w:pPr>
            <w:r>
              <w:rPr>
                <w:rFonts w:cs="Arial"/>
                <w:sz w:val="19"/>
                <w:szCs w:val="19"/>
                <w:lang w:val="en-US"/>
              </w:rPr>
              <w:t>radana.kratochvilova@mzp.cz</w:t>
            </w:r>
          </w:p>
        </w:tc>
      </w:tr>
      <w:tr w:rsidTr="00F86D35">
        <w:tblPrEx>
          <w:tblW w:w="9072" w:type="dxa"/>
          <w:tblLayout w:type="fixed"/>
          <w:tblLook w:val="04A0"/>
        </w:tblPrEx>
        <w:trPr>
          <w:trHeight w:val="1516"/>
        </w:trPr>
        <w:tc>
          <w:tcPr>
            <w:tcW w:w="1555" w:type="dxa"/>
            <w:vAlign w:val="center"/>
          </w:tcPr>
          <w:p w:rsidR="00F86D35">
            <w:pPr>
              <w:spacing w:after="0" w:line="240" w:lineRule="auto"/>
              <w:jc w:val="left"/>
              <w:rPr>
                <w:rFonts w:cs="Arial"/>
                <w:sz w:val="19"/>
                <w:szCs w:val="19"/>
              </w:rPr>
            </w:pPr>
            <w:r>
              <w:rPr>
                <w:rFonts w:eastAsia="Times New Roman" w:cs="Arial"/>
                <w:sz w:val="19"/>
                <w:szCs w:val="19"/>
              </w:rPr>
              <w:t>Auditní orgán</w:t>
            </w:r>
          </w:p>
        </w:tc>
        <w:tc>
          <w:tcPr>
            <w:tcW w:w="2268" w:type="dxa"/>
            <w:vAlign w:val="center"/>
          </w:tcPr>
          <w:p w:rsidR="00F86D35">
            <w:pPr>
              <w:spacing w:after="0" w:line="240" w:lineRule="auto"/>
              <w:jc w:val="left"/>
              <w:rPr>
                <w:rFonts w:eastAsia="Times New Roman" w:cs="Arial"/>
                <w:sz w:val="19"/>
                <w:szCs w:val="19"/>
              </w:rPr>
            </w:pPr>
            <w:r>
              <w:rPr>
                <w:rFonts w:eastAsia="Times New Roman" w:cs="Arial"/>
                <w:sz w:val="19"/>
                <w:szCs w:val="19"/>
              </w:rPr>
              <w:t xml:space="preserve">Ministerstvo financí, </w:t>
            </w:r>
          </w:p>
          <w:p w:rsidR="00F86D35">
            <w:pPr>
              <w:spacing w:after="0" w:line="240" w:lineRule="auto"/>
              <w:jc w:val="left"/>
              <w:rPr>
                <w:rFonts w:cs="Arial"/>
                <w:sz w:val="19"/>
                <w:szCs w:val="19"/>
              </w:rPr>
            </w:pPr>
            <w:r>
              <w:rPr>
                <w:rFonts w:eastAsia="Times New Roman" w:cs="Arial"/>
                <w:sz w:val="19"/>
                <w:szCs w:val="19"/>
              </w:rPr>
              <w:t>odbor Auditní orgán</w:t>
            </w:r>
          </w:p>
        </w:tc>
        <w:tc>
          <w:tcPr>
            <w:tcW w:w="2409" w:type="dxa"/>
            <w:vAlign w:val="center"/>
          </w:tcPr>
          <w:p w:rsidR="00F86D35">
            <w:pPr>
              <w:jc w:val="left"/>
              <w:rPr>
                <w:rFonts w:cs="Arial"/>
                <w:sz w:val="19"/>
                <w:szCs w:val="19"/>
              </w:rPr>
            </w:pPr>
            <w:r>
              <w:rPr>
                <w:rFonts w:cs="Arial"/>
                <w:sz w:val="19"/>
                <w:szCs w:val="19"/>
                <w:lang w:val="en-US"/>
              </w:rPr>
              <w:t xml:space="preserve">Mgr. Stanislav </w:t>
            </w:r>
            <w:r>
              <w:rPr>
                <w:rFonts w:cs="Arial"/>
                <w:sz w:val="19"/>
                <w:szCs w:val="19"/>
                <w:lang w:val="en-US"/>
              </w:rPr>
              <w:t>Bureš</w:t>
            </w:r>
          </w:p>
        </w:tc>
        <w:tc>
          <w:tcPr>
            <w:tcW w:w="2840" w:type="dxa"/>
            <w:vAlign w:val="center"/>
          </w:tcPr>
          <w:p w:rsidR="00F86D35">
            <w:pPr>
              <w:jc w:val="left"/>
              <w:rPr>
                <w:rFonts w:cs="Arial"/>
                <w:sz w:val="19"/>
                <w:szCs w:val="19"/>
              </w:rPr>
            </w:pPr>
            <w:r>
              <w:rPr>
                <w:rFonts w:cs="Arial"/>
                <w:sz w:val="19"/>
                <w:szCs w:val="19"/>
                <w:lang w:val="en-US"/>
              </w:rPr>
              <w:t>stanislav.bures@mzp.cz</w:t>
            </w:r>
          </w:p>
        </w:tc>
      </w:tr>
      <w:tr w:rsidTr="00F86D35">
        <w:tblPrEx>
          <w:tblW w:w="9072" w:type="dxa"/>
          <w:tblLayout w:type="fixed"/>
          <w:tblLook w:val="04A0"/>
        </w:tblPrEx>
        <w:trPr>
          <w:trHeight w:val="1516"/>
        </w:trPr>
        <w:tc>
          <w:tcPr>
            <w:tcW w:w="1555" w:type="dxa"/>
            <w:vAlign w:val="center"/>
          </w:tcPr>
          <w:p w:rsidR="00F86D35">
            <w:pPr>
              <w:tabs>
                <w:tab w:val="center" w:pos="1026"/>
              </w:tabs>
              <w:spacing w:after="0" w:line="240" w:lineRule="auto"/>
              <w:jc w:val="left"/>
              <w:rPr>
                <w:rFonts w:eastAsia="Times New Roman" w:cs="Arial"/>
                <w:sz w:val="19"/>
                <w:szCs w:val="19"/>
              </w:rPr>
            </w:pPr>
            <w:r>
              <w:rPr>
                <w:rFonts w:eastAsia="Times New Roman" w:cs="Arial"/>
                <w:sz w:val="19"/>
                <w:szCs w:val="19"/>
              </w:rPr>
              <w:t>Subjekt, který dostává platby od Komise</w:t>
            </w:r>
          </w:p>
        </w:tc>
        <w:tc>
          <w:tcPr>
            <w:tcW w:w="2268" w:type="dxa"/>
            <w:vAlign w:val="center"/>
          </w:tcPr>
          <w:p w:rsidR="00F86D35">
            <w:pPr>
              <w:spacing w:after="0" w:line="240" w:lineRule="auto"/>
              <w:jc w:val="left"/>
              <w:rPr>
                <w:rFonts w:eastAsia="Times New Roman" w:cs="Arial"/>
                <w:sz w:val="19"/>
                <w:szCs w:val="19"/>
              </w:rPr>
            </w:pPr>
            <w:r>
              <w:rPr>
                <w:rFonts w:eastAsia="Times New Roman" w:cs="Arial"/>
                <w:sz w:val="19"/>
                <w:szCs w:val="19"/>
              </w:rPr>
              <w:t xml:space="preserve">Ministerstvo financí, </w:t>
            </w:r>
          </w:p>
          <w:p w:rsidR="00F86D35">
            <w:pPr>
              <w:spacing w:after="0" w:line="240" w:lineRule="auto"/>
              <w:jc w:val="left"/>
              <w:rPr>
                <w:rFonts w:eastAsia="Times New Roman" w:cs="Arial"/>
                <w:sz w:val="19"/>
                <w:szCs w:val="19"/>
              </w:rPr>
            </w:pPr>
            <w:r>
              <w:rPr>
                <w:rFonts w:eastAsia="Times New Roman" w:cs="Arial"/>
                <w:sz w:val="19"/>
                <w:szCs w:val="19"/>
              </w:rPr>
              <w:t>odbor Národní fond</w:t>
            </w:r>
          </w:p>
        </w:tc>
        <w:tc>
          <w:tcPr>
            <w:tcW w:w="2409" w:type="dxa"/>
            <w:vAlign w:val="center"/>
          </w:tcPr>
          <w:p w:rsidR="00F86D35">
            <w:pPr>
              <w:jc w:val="left"/>
              <w:rPr>
                <w:rFonts w:eastAsia="Times New Roman" w:cs="Arial"/>
                <w:sz w:val="19"/>
                <w:szCs w:val="19"/>
              </w:rPr>
            </w:pPr>
            <w:r>
              <w:rPr>
                <w:rFonts w:eastAsia="Segoe UI" w:cs="Segoe UI"/>
                <w:color w:val="000000"/>
                <w:sz w:val="19"/>
                <w:szCs w:val="19"/>
              </w:rPr>
              <w:t>Ing. Veronika Ondráčková</w:t>
            </w:r>
          </w:p>
        </w:tc>
        <w:tc>
          <w:tcPr>
            <w:tcW w:w="2840" w:type="dxa"/>
            <w:vAlign w:val="center"/>
          </w:tcPr>
          <w:p w:rsidR="00F86D35">
            <w:pPr>
              <w:jc w:val="left"/>
              <w:rPr>
                <w:rFonts w:eastAsia="Times New Roman" w:cs="Arial"/>
                <w:sz w:val="19"/>
                <w:szCs w:val="19"/>
              </w:rPr>
            </w:pPr>
            <w:r>
              <w:rPr>
                <w:rFonts w:eastAsia="Segoe UI" w:cs="Segoe UI"/>
                <w:color w:val="000000"/>
                <w:sz w:val="19"/>
                <w:szCs w:val="19"/>
              </w:rPr>
              <w:t>veronika.ondrackova@mfcr.cz</w:t>
            </w:r>
          </w:p>
        </w:tc>
      </w:tr>
      <w:tr w:rsidTr="00F86D35">
        <w:tblPrEx>
          <w:tblW w:w="9072" w:type="dxa"/>
          <w:tblLayout w:type="fixed"/>
          <w:tblLook w:val="04A0"/>
        </w:tblPrEx>
        <w:trPr>
          <w:trHeight w:val="1517"/>
        </w:trPr>
        <w:tc>
          <w:tcPr>
            <w:tcW w:w="1555" w:type="dxa"/>
            <w:vAlign w:val="center"/>
          </w:tcPr>
          <w:p w:rsidR="00F86D35">
            <w:pPr>
              <w:spacing w:after="0" w:line="240" w:lineRule="auto"/>
              <w:jc w:val="left"/>
              <w:rPr>
                <w:rFonts w:cs="Segoe UI"/>
                <w:sz w:val="19"/>
                <w:szCs w:val="19"/>
              </w:rPr>
            </w:pPr>
            <w:r>
              <w:rPr>
                <w:rFonts w:cs="Segoe UI"/>
                <w:sz w:val="19"/>
                <w:szCs w:val="19"/>
              </w:rPr>
              <w:t>Účetní funkce v případě, že je tato funkce svěřena jinému orgánu než řídicímu orgánu</w:t>
            </w:r>
          </w:p>
        </w:tc>
        <w:tc>
          <w:tcPr>
            <w:tcW w:w="2268" w:type="dxa"/>
            <w:vAlign w:val="center"/>
          </w:tcPr>
          <w:p w:rsidR="00F86D35">
            <w:pPr>
              <w:spacing w:after="0" w:line="240" w:lineRule="auto"/>
              <w:jc w:val="left"/>
              <w:rPr>
                <w:rFonts w:eastAsia="Times New Roman" w:cs="Segoe UI"/>
                <w:sz w:val="19"/>
                <w:szCs w:val="19"/>
              </w:rPr>
            </w:pPr>
            <w:r>
              <w:rPr>
                <w:rFonts w:eastAsia="Times New Roman" w:cs="Segoe UI"/>
                <w:sz w:val="19"/>
                <w:szCs w:val="19"/>
              </w:rPr>
              <w:t xml:space="preserve">Ministerstvo financí, </w:t>
            </w:r>
          </w:p>
          <w:p w:rsidR="00F86D35">
            <w:pPr>
              <w:spacing w:after="0" w:line="240" w:lineRule="auto"/>
              <w:jc w:val="left"/>
              <w:rPr>
                <w:rFonts w:cs="Segoe UI"/>
                <w:sz w:val="19"/>
                <w:szCs w:val="19"/>
              </w:rPr>
            </w:pPr>
            <w:r>
              <w:rPr>
                <w:rFonts w:eastAsia="Times New Roman" w:cs="Segoe UI"/>
                <w:sz w:val="19"/>
                <w:szCs w:val="19"/>
              </w:rPr>
              <w:t>odbor Národní fond</w:t>
            </w:r>
          </w:p>
        </w:tc>
        <w:tc>
          <w:tcPr>
            <w:tcW w:w="2409" w:type="dxa"/>
            <w:vAlign w:val="center"/>
          </w:tcPr>
          <w:p w:rsidR="00F86D35">
            <w:pPr>
              <w:jc w:val="left"/>
              <w:rPr>
                <w:rFonts w:cs="Segoe UI"/>
                <w:sz w:val="19"/>
                <w:szCs w:val="19"/>
              </w:rPr>
            </w:pPr>
            <w:r>
              <w:rPr>
                <w:rFonts w:eastAsia="Segoe UI" w:cs="Segoe UI"/>
                <w:color w:val="000000"/>
                <w:sz w:val="19"/>
                <w:szCs w:val="19"/>
              </w:rPr>
              <w:t>Ing. Veronika Ondráčková</w:t>
            </w:r>
          </w:p>
        </w:tc>
        <w:tc>
          <w:tcPr>
            <w:tcW w:w="2840" w:type="dxa"/>
            <w:vAlign w:val="center"/>
          </w:tcPr>
          <w:p w:rsidR="00F86D35">
            <w:pPr>
              <w:jc w:val="left"/>
              <w:rPr>
                <w:rFonts w:cs="Segoe UI"/>
                <w:sz w:val="19"/>
                <w:szCs w:val="19"/>
              </w:rPr>
            </w:pPr>
            <w:r>
              <w:rPr>
                <w:rFonts w:eastAsia="Segoe UI" w:cs="Segoe UI"/>
                <w:color w:val="000000"/>
                <w:sz w:val="19"/>
                <w:szCs w:val="19"/>
              </w:rPr>
              <w:t>veronika.ondrackova@mfcr.cz</w:t>
            </w:r>
          </w:p>
        </w:tc>
      </w:tr>
    </w:tbl>
    <w:p w:rsidR="00F86D35">
      <w:pPr>
        <w:spacing w:after="160" w:line="259" w:lineRule="auto"/>
        <w:jc w:val="left"/>
        <w:rPr>
          <w:rFonts w:cs="Arial"/>
          <w:b/>
          <w:sz w:val="28"/>
        </w:rPr>
      </w:pPr>
      <w:r>
        <w:br w:type="page"/>
      </w:r>
    </w:p>
    <w:p w:rsidR="00F86D35">
      <w:pPr>
        <w:pStyle w:val="Heading1"/>
        <w:numPr>
          <w:ilvl w:val="0"/>
          <w:numId w:val="2"/>
        </w:numPr>
      </w:pPr>
      <w:bookmarkStart w:id="23" w:name="_Toc256000019"/>
      <w:r>
        <w:rPr>
          <w:rFonts w:cstheme="minorBidi"/>
        </w:rPr>
        <w:t>Partnerství</w:t>
      </w:r>
      <w:bookmarkEnd w:id="23"/>
    </w:p>
    <w:p w:rsidR="00F86D35">
      <w:pPr>
        <w:pStyle w:val="Heading5"/>
      </w:pPr>
      <w:r>
        <w:rPr>
          <w:rFonts w:eastAsiaTheme="minorHAnsi" w:cstheme="minorBidi"/>
        </w:rPr>
        <w:t>Příprava programu</w:t>
      </w:r>
    </w:p>
    <w:p w:rsidR="00F86D35">
      <w:r>
        <w:t xml:space="preserve">Pro naplnění principu partnerství a víceúrovňové správy byla během přípravy programu založena tzv. </w:t>
      </w:r>
      <w:r>
        <w:rPr>
          <w:rStyle w:val="ZvraznnChar"/>
        </w:rPr>
        <w:t>Transformační platforma</w:t>
      </w:r>
      <w:r>
        <w:t>. Platformu vytvořilo pod svou záštitou Ministerstvo pro místní rozvoj, které má na starost přípravu Plánu spravedlivé územní transformace. Členy platformy jsou zejména relevantní partneři z řad územní samosprávy a hospodářských partnerů. Členy platformy jsou též zástupci dalších řídicích orgánů, národního orgánu pro koordinaci či platebního orgánu.</w:t>
      </w:r>
    </w:p>
    <w:p w:rsidR="00F86D35">
      <w:r>
        <w:t>Platforma se schází dle potřeby a diskutuje zejména o prioritách spravedlivé transformace, cílech, podporovaných aktivitách apod.</w:t>
      </w:r>
    </w:p>
    <w:p w:rsidR="00F86D35">
      <w:r>
        <w:t xml:space="preserve">Souběžně s transformační platformou je příprava programu řešena i prostřednictvím </w:t>
      </w:r>
      <w:r>
        <w:rPr>
          <w:rStyle w:val="ZvraznnChar"/>
        </w:rPr>
        <w:t>tematických pracovních skupin</w:t>
      </w:r>
      <w:r>
        <w:t>. Zřízeno je celkem 9 pracovních skupin podle řešených témat: Podnikání, Výzkum a inovace, Digitalizace, Nová energie Oběhové hospodářství, Obnova území, Trh práce a Vzdělávání. Členy pracovních skupin jsou zástupci státní správy, územní samosprávy, hospodářských a sociálních partnerů, subjektů zastupujících občanskou společnost, výzkumných organizací a univerzit a případně i nezávislí experti v daných oblastech. Kromě toho je zřízena speciální tematická pracovní skupina pro operace strategického významu, Jednání pracovních skupin je upraveno jejich statutem a jednacím řádem.</w:t>
      </w:r>
    </w:p>
    <w:p w:rsidR="00F86D35">
      <w:r>
        <w:t>Dvoustupňovým projednáváním je zajištěno, že v žádné oblasti nejsou vynecháni relevantní partneři a všichni mají možnost uplatnit své připomínky.</w:t>
      </w:r>
    </w:p>
    <w:p w:rsidR="00F86D35">
      <w:r>
        <w:t>V návaznosti na připomínky a podněty od členů platformy dále probíhají bilaterální jednání s jednotlivými řídicími orgány a dalšími partnery.</w:t>
      </w:r>
    </w:p>
    <w:p w:rsidR="00F86D35">
      <w:pPr>
        <w:pStyle w:val="Heading5"/>
      </w:pPr>
      <w:r>
        <w:rPr>
          <w:rFonts w:eastAsiaTheme="minorHAnsi" w:cstheme="minorBidi"/>
        </w:rPr>
        <w:t>Provádění programu</w:t>
      </w:r>
    </w:p>
    <w:p w:rsidR="00F86D35">
      <w:r>
        <w:t>Monitorovací výbor je základním orgánem pro naplnění principu partnerství v průběhu provádění programu. Členství v monitorovacím výboru vychází z členství v transformační platformě. Monitorovací výbor plní funkce uvedené v čl. 40 obecného nařízení.</w:t>
      </w:r>
    </w:p>
    <w:p w:rsidR="00F86D35">
      <w:r>
        <w:t>Členy monitorovacího výboru jsou partneři z řad územní samosprávy a hospodářští partneři, zástupci dalších řídicích orgánů, národního orgánu pro koordinaci či platebního orgánu a</w:t>
      </w:r>
      <w:r w:rsidR="0078499F">
        <w:t> </w:t>
      </w:r>
      <w:r>
        <w:t xml:space="preserve">rovněž tři zástupci univerzit a oblasti vědy a výzkumu (zástupci České konference rektorů, Akademie věd a Asociace výzkumných organizací), dva zástupci ze subjektů zastupující občanskou společnost (vybráni Radou vlády pro nestátní neziskové organizace) a zástupce mladých (reprezentujících Českou radu dětí a mládeže).Vedle monitorovacího výboru jsou </w:t>
      </w:r>
      <w:r>
        <w:t xml:space="preserve">zřízeny výše uvedené tematické pracovní skupiny. Skupiny se podílejí na tvorbě strategického a věcného zaměření programu v rámci daného tématu, upřesňují náplň programu, projednávají harmonogram výzev a obsah plánovaných výzev, podílejí se na nastavení kritérií pro hodnocení projektů nebo na dalších technických a administrativních činnostech spojených s implementací programu. Členové pracovních skupin jsou vybráni na základě své expertizy. Mezi členy jsou i zástupci nestátních neziskových organizací, zástupci mladých a zástupci univerzit a výzkumu. V rámci priority 4: Technická pomoc očekáváme také podporu </w:t>
      </w:r>
      <w:r>
        <w:rPr>
          <w:rFonts w:hint="eastAsia"/>
          <w:b/>
          <w:bCs/>
        </w:rPr>
        <w:t>č</w:t>
      </w:r>
      <w:r>
        <w:rPr>
          <w:b/>
          <w:bCs/>
        </w:rPr>
        <w:t>innost</w:t>
      </w:r>
      <w:r>
        <w:rPr>
          <w:rFonts w:hint="eastAsia"/>
          <w:b/>
          <w:bCs/>
        </w:rPr>
        <w:t>í</w:t>
      </w:r>
      <w:r>
        <w:rPr>
          <w:b/>
          <w:bCs/>
        </w:rPr>
        <w:t xml:space="preserve"> zam</w:t>
      </w:r>
      <w:r>
        <w:rPr>
          <w:rFonts w:hint="eastAsia"/>
          <w:b/>
          <w:bCs/>
        </w:rPr>
        <w:t>ěř</w:t>
      </w:r>
      <w:r>
        <w:rPr>
          <w:b/>
          <w:bCs/>
        </w:rPr>
        <w:t>en</w:t>
      </w:r>
      <w:r>
        <w:rPr>
          <w:rFonts w:hint="eastAsia"/>
          <w:b/>
          <w:bCs/>
        </w:rPr>
        <w:t>ý</w:t>
      </w:r>
      <w:r>
        <w:rPr>
          <w:b/>
          <w:bCs/>
        </w:rPr>
        <w:t>ch na aktivn</w:t>
      </w:r>
      <w:r>
        <w:rPr>
          <w:rFonts w:hint="eastAsia"/>
          <w:b/>
          <w:bCs/>
        </w:rPr>
        <w:t>í</w:t>
      </w:r>
      <w:r>
        <w:rPr>
          <w:b/>
          <w:bCs/>
        </w:rPr>
        <w:t xml:space="preserve"> zapojen</w:t>
      </w:r>
      <w:r>
        <w:rPr>
          <w:rFonts w:hint="eastAsia"/>
          <w:b/>
          <w:bCs/>
        </w:rPr>
        <w:t>í</w:t>
      </w:r>
      <w:r>
        <w:rPr>
          <w:b/>
          <w:bCs/>
        </w:rPr>
        <w:t xml:space="preserve"> ve</w:t>
      </w:r>
      <w:r>
        <w:rPr>
          <w:rFonts w:hint="eastAsia"/>
          <w:b/>
          <w:bCs/>
        </w:rPr>
        <w:t>ř</w:t>
      </w:r>
      <w:r>
        <w:rPr>
          <w:b/>
          <w:bCs/>
        </w:rPr>
        <w:t>ejnosti</w:t>
      </w:r>
      <w:r>
        <w:t xml:space="preserve"> do transformačního procesu. </w:t>
      </w:r>
    </w:p>
    <w:p w:rsidR="00F86D35">
      <w:r>
        <w:t>Uvedené nastavení partnerství v rámci přípravy i realizace programu odpovídá požadavkům čl. 8 obecného nařízení. Významnou úlohu má v přípravě i realizaci programu přístup zdola nahoru. Plán spravedlivé územní transformace i samotný program vzniká na základě podnětů od dotčených krajů. Velkou roli v nastavení programu proto mají krajské samosprávy a Regionální stálé konference jako subjekty zodpovědné za formulaci regionálních strategií.</w:t>
      </w:r>
    </w:p>
    <w:p w:rsidR="00F86D35">
      <w:pPr>
        <w:spacing w:after="160" w:line="259" w:lineRule="auto"/>
        <w:jc w:val="left"/>
      </w:pPr>
      <w:r>
        <w:br w:type="page"/>
      </w:r>
    </w:p>
    <w:p w:rsidR="00F86D35">
      <w:pPr>
        <w:pStyle w:val="Heading1"/>
      </w:pPr>
      <w:bookmarkStart w:id="24" w:name="_Toc256000020"/>
      <w:r>
        <w:rPr>
          <w:rFonts w:cstheme="minorBidi"/>
        </w:rPr>
        <w:t>Komunikace a viditelnost</w:t>
      </w:r>
      <w:bookmarkEnd w:id="24"/>
    </w:p>
    <w:p w:rsidR="00F86D35">
      <w:pPr>
        <w:rPr>
          <w:color w:val="000000"/>
        </w:rPr>
      </w:pPr>
      <w:r>
        <w:t xml:space="preserve">Komunikace programu vychází ze zkušeností získaných při řízení programu Životní prostředí a ze </w:t>
      </w:r>
      <w:r>
        <w:rPr>
          <w:color w:val="000000"/>
        </w:rPr>
        <w:t>Společné komunikační strategie všech programů financovaných z EU fondů. Jako základní dokument pro řízení komunikace programu slouží dlouhodobý komunikační plán, ze kterého vychází podrobný roční komunikační plán.  Roční komunikační plán zohledňuje aktuální fáze implementace programu a upřesňuje plánované aktivity.</w:t>
      </w:r>
    </w:p>
    <w:p w:rsidR="00F86D35">
      <w:r>
        <w:rPr>
          <w:b/>
          <w:color w:val="3E1F65"/>
        </w:rPr>
        <w:t>Cíle komunikace</w:t>
      </w:r>
    </w:p>
    <w:p w:rsidR="00F86D35">
      <w:pPr>
        <w:pStyle w:val="ListParagraph"/>
        <w:numPr>
          <w:ilvl w:val="0"/>
          <w:numId w:val="3"/>
        </w:numPr>
        <w:ind w:left="851"/>
      </w:pPr>
      <w:r>
        <w:t>posílit znalost programu a jeho přínosů u potenciálních žadatelů a přispět tím k</w:t>
      </w:r>
      <w:r w:rsidR="0078499F">
        <w:t> </w:t>
      </w:r>
      <w:r>
        <w:t>úspěšné realizaci programu</w:t>
      </w:r>
    </w:p>
    <w:p w:rsidR="00F86D35">
      <w:pPr>
        <w:pStyle w:val="ListParagraph"/>
        <w:numPr>
          <w:ilvl w:val="0"/>
          <w:numId w:val="3"/>
        </w:numPr>
        <w:ind w:left="851"/>
      </w:pPr>
      <w:r>
        <w:t>informovat o výsledcích programu a jeho příspěvku k transformaci uhelných regionů</w:t>
      </w:r>
    </w:p>
    <w:p w:rsidR="00F86D35">
      <w:pPr>
        <w:pStyle w:val="ListParagraph"/>
        <w:numPr>
          <w:ilvl w:val="0"/>
          <w:numId w:val="3"/>
        </w:numPr>
        <w:ind w:left="851"/>
      </w:pPr>
      <w:r>
        <w:t>posílit pozitivní vnímání přínosů kohezní politiky, informovat o fondech EU, o</w:t>
      </w:r>
      <w:r w:rsidR="0078499F">
        <w:t> </w:t>
      </w:r>
      <w:r>
        <w:t>podpořených projektech prostřednictvím úspěšně realizovaných projektů a o dobrých příkladech z praxe</w:t>
      </w:r>
    </w:p>
    <w:p w:rsidR="00F86D35">
      <w:pPr>
        <w:pStyle w:val="Zvraznn"/>
      </w:pPr>
      <w:r>
        <w:t>Cílové skupiny</w:t>
      </w:r>
    </w:p>
    <w:p w:rsidR="00F86D35">
      <w:pPr>
        <w:pStyle w:val="ListParagraph"/>
        <w:numPr>
          <w:ilvl w:val="0"/>
          <w:numId w:val="4"/>
        </w:numPr>
        <w:ind w:left="851"/>
      </w:pPr>
      <w:r>
        <w:t>příjemci podpory</w:t>
      </w:r>
    </w:p>
    <w:p w:rsidR="00F86D35">
      <w:r>
        <w:t>Podnikatelské subjekty s důrazem na malé a střední podniky, územní samosprávné celky, provozovatele inovační infrastruktury, výzkumné organizace, vysoké školy, státní příspěvkové organizace, neziskový sektor a další.</w:t>
      </w:r>
    </w:p>
    <w:p w:rsidR="00F86D35">
      <w:pPr>
        <w:pStyle w:val="ListParagraph"/>
        <w:numPr>
          <w:ilvl w:val="0"/>
          <w:numId w:val="4"/>
        </w:numPr>
        <w:ind w:left="851"/>
      </w:pPr>
      <w:r>
        <w:t>veřejnost a média</w:t>
      </w:r>
    </w:p>
    <w:p w:rsidR="00F86D35">
      <w:pPr>
        <w:pStyle w:val="ListParagraph"/>
        <w:numPr>
          <w:ilvl w:val="0"/>
          <w:numId w:val="4"/>
        </w:numPr>
        <w:ind w:left="851"/>
      </w:pPr>
      <w:r>
        <w:t>partneři</w:t>
      </w:r>
    </w:p>
    <w:p w:rsidR="00F86D35">
      <w:r>
        <w:t>Komunikační partneři programu (např. vědci a akademici schopni prezentovat témata transformace regionů veřejnosti, nestátní neziskové organizace, místní akční skupiny, profesní organizace nebo sdružení samospráv). Partneři zastávají funkci odborného garanta a dalšího zprostředkovatele informací směrem k výše dvěma uvedeným cílovým skupinám.</w:t>
      </w:r>
    </w:p>
    <w:p w:rsidR="00F86D35">
      <w:r>
        <w:t>Jsou zohledňovány rozdílné postoje a názory různých skupin veřejnosti. Zvláštní pozornost je věnována komunikaci a zapojení mladých osob do procesu transformace regionů.</w:t>
      </w:r>
    </w:p>
    <w:p w:rsidR="00F86D35">
      <w:pPr>
        <w:pStyle w:val="Zvraznn"/>
        <w:outlineLvl w:val="5"/>
      </w:pPr>
      <w:r>
        <w:t>Komunikační nástroje</w:t>
      </w:r>
    </w:p>
    <w:p w:rsidR="00F86D35" w:rsidP="00972B89">
      <w:pPr>
        <w:pStyle w:val="ListParagraph"/>
        <w:numPr>
          <w:ilvl w:val="0"/>
          <w:numId w:val="14"/>
        </w:numPr>
      </w:pPr>
      <w:r>
        <w:rPr>
          <w:b/>
        </w:rPr>
        <w:t>zastřešující webové stránky programu</w:t>
      </w:r>
      <w:r>
        <w:t xml:space="preserve"> jsou primárním nástrojem komunikace a</w:t>
      </w:r>
      <w:r w:rsidR="0078499F">
        <w:t> </w:t>
      </w:r>
      <w:r>
        <w:t xml:space="preserve">spravuje je SFŽP na samostatném webovém portálu (www.opst.cz). Ze sociálních sítí je nejvíce využíván </w:t>
      </w:r>
      <w:r>
        <w:t>Twitter</w:t>
      </w:r>
      <w:r>
        <w:t xml:space="preserve">, kde disponujeme řadou </w:t>
      </w:r>
      <w:r>
        <w:t>stakeholderů</w:t>
      </w:r>
      <w:r>
        <w:t xml:space="preserve"> a zainteresovaných skupin, kteří sdílí naše příspěvky a pomáhají tak posilovat povědomí </w:t>
      </w:r>
      <w:r>
        <w:t xml:space="preserve">o programu. Další etablovaná platforma pro komunikaci a šíření informací o programu je </w:t>
      </w:r>
      <w:r>
        <w:t>Facebook</w:t>
      </w:r>
      <w:r>
        <w:t xml:space="preserve"> a vzhledem k narůstající oblibě audiovizuálních obsahů také </w:t>
      </w:r>
      <w:r>
        <w:t>YouTube</w:t>
      </w:r>
      <w:r>
        <w:t>.</w:t>
      </w:r>
    </w:p>
    <w:p w:rsidR="00F86D35" w:rsidP="00972B89">
      <w:pPr>
        <w:pStyle w:val="ListParagraph"/>
        <w:numPr>
          <w:ilvl w:val="0"/>
          <w:numId w:val="14"/>
        </w:numPr>
      </w:pPr>
      <w:r>
        <w:t xml:space="preserve">webové stránky www.dotaceEU.cz zajišťující přístup ke všem programům ČR </w:t>
      </w:r>
    </w:p>
    <w:p w:rsidR="00F86D35" w:rsidP="00972B89">
      <w:pPr>
        <w:pStyle w:val="ListParagraph"/>
        <w:numPr>
          <w:ilvl w:val="0"/>
          <w:numId w:val="14"/>
        </w:numPr>
      </w:pPr>
      <w:r>
        <w:rPr>
          <w:b/>
        </w:rPr>
        <w:t>časopis Priorita</w:t>
      </w:r>
      <w:r>
        <w:t xml:space="preserve"> v tištěné a elektronické podobě </w:t>
      </w:r>
    </w:p>
    <w:p w:rsidR="00F86D35" w:rsidP="00972B89">
      <w:pPr>
        <w:pStyle w:val="ListParagraph"/>
        <w:numPr>
          <w:ilvl w:val="0"/>
          <w:numId w:val="14"/>
        </w:numPr>
      </w:pPr>
      <w:r>
        <w:rPr>
          <w:b/>
        </w:rPr>
        <w:t>webové stránky</w:t>
      </w:r>
      <w:r>
        <w:t xml:space="preserve"> </w:t>
      </w:r>
      <w:hyperlink r:id="rId79" w:tooltip="http://www.priorita.cz/" w:history="1">
        <w:r>
          <w:rPr>
            <w:rStyle w:val="Hyperlink"/>
            <w:color w:val="0563C1"/>
          </w:rPr>
          <w:t>www.priorita.cz</w:t>
        </w:r>
      </w:hyperlink>
    </w:p>
    <w:p w:rsidR="00F86D35" w:rsidP="00972B89">
      <w:pPr>
        <w:pStyle w:val="ListParagraph"/>
        <w:numPr>
          <w:ilvl w:val="0"/>
          <w:numId w:val="14"/>
        </w:numPr>
      </w:pPr>
      <w:r>
        <w:t>newsletter</w:t>
      </w:r>
      <w:r>
        <w:t xml:space="preserve"> </w:t>
      </w:r>
      <w:r>
        <w:t>Zelený</w:t>
      </w:r>
      <w:r>
        <w:t xml:space="preserve"> restart, který je zájemcům posílán prostřednictvím e-mailu</w:t>
      </w:r>
    </w:p>
    <w:p w:rsidR="00F86D35" w:rsidP="00972B89">
      <w:pPr>
        <w:pStyle w:val="ListParagraph"/>
        <w:numPr>
          <w:ilvl w:val="0"/>
          <w:numId w:val="14"/>
        </w:numPr>
      </w:pPr>
      <w:r>
        <w:rPr>
          <w:b/>
        </w:rPr>
        <w:t xml:space="preserve">reklama </w:t>
      </w:r>
      <w:r>
        <w:t>(mediální kampaně) je využívána především pro propagaci vyhlášených výzev nebo pro komunikaci celkového významu programu</w:t>
      </w:r>
    </w:p>
    <w:p w:rsidR="00F86D35" w:rsidP="00972B89">
      <w:pPr>
        <w:pStyle w:val="ListParagraph"/>
        <w:numPr>
          <w:ilvl w:val="0"/>
          <w:numId w:val="14"/>
        </w:numPr>
      </w:pPr>
      <w:r>
        <w:rPr>
          <w:b/>
        </w:rPr>
        <w:t>semináře</w:t>
      </w:r>
      <w:r>
        <w:t xml:space="preserve">, školení, workshopy a účast na regionálních akcích podporuje </w:t>
      </w:r>
      <w:r>
        <w:rPr>
          <w:b/>
        </w:rPr>
        <w:t>osobní kontakt</w:t>
      </w:r>
      <w:r>
        <w:t xml:space="preserve"> s žadateli, </w:t>
      </w:r>
      <w:r>
        <w:t>stakeholdery</w:t>
      </w:r>
      <w:r>
        <w:t xml:space="preserve"> a veřejností</w:t>
      </w:r>
    </w:p>
    <w:p w:rsidR="00F86D35" w:rsidP="00972B89">
      <w:pPr>
        <w:pStyle w:val="ListParagraph"/>
        <w:numPr>
          <w:ilvl w:val="0"/>
          <w:numId w:val="14"/>
        </w:numPr>
      </w:pPr>
      <w:r>
        <w:rPr>
          <w:b/>
        </w:rPr>
        <w:t>podpůrné materiály</w:t>
      </w:r>
      <w:r>
        <w:t xml:space="preserve"> (informační letáky, publikace, brožury) slouží k rychlému přehledu a zorientování se v programu</w:t>
      </w:r>
    </w:p>
    <w:p w:rsidR="00F86D35" w:rsidP="00972B89">
      <w:pPr>
        <w:pStyle w:val="ListParagraph"/>
        <w:numPr>
          <w:ilvl w:val="0"/>
          <w:numId w:val="14"/>
        </w:numPr>
        <w:rPr>
          <w:rFonts w:eastAsia="Segoe UI" w:cs="Segoe UI"/>
        </w:rPr>
      </w:pPr>
      <w:r>
        <w:t>doplňkově jsou pořádány dny otevřených dveří úspěšně realizovaných projektů</w:t>
      </w:r>
    </w:p>
    <w:p w:rsidR="00F86D35">
      <w:pPr>
        <w:pStyle w:val="Zvraznn"/>
      </w:pPr>
      <w:r>
        <w:t>Monitoring a evaluace</w:t>
      </w:r>
    </w:p>
    <w:p w:rsidR="00F86D35">
      <w:r>
        <w:t>Strategické interní indikátory výsledku jsou:</w:t>
      </w:r>
    </w:p>
    <w:p w:rsidR="00F86D35" w:rsidP="00972B89">
      <w:pPr>
        <w:pStyle w:val="ListParagraph"/>
        <w:numPr>
          <w:ilvl w:val="0"/>
          <w:numId w:val="15"/>
        </w:numPr>
      </w:pPr>
      <w:r>
        <w:t>míra informovanosti o fondech EU u cílových skupin</w:t>
      </w:r>
    </w:p>
    <w:p w:rsidR="00F86D35" w:rsidP="00972B89">
      <w:pPr>
        <w:pStyle w:val="ListParagraph"/>
        <w:numPr>
          <w:ilvl w:val="0"/>
          <w:numId w:val="15"/>
        </w:numPr>
      </w:pPr>
      <w:r>
        <w:t>míra znalosti podpořených projektů u cílových skupin</w:t>
      </w:r>
    </w:p>
    <w:p w:rsidR="00F86D35">
      <w:r>
        <w:t xml:space="preserve">Komunikační aktivity monitorujeme a vyhodnocujeme průběžně. Pro zajištění efektivnosti komunikace sledujeme indikátory na úrovni výstupů komunikačních nástrojů. U webových stránek programu se sleduje jejich návštěvnost, hodnocení </w:t>
      </w:r>
      <w:r>
        <w:t>Twitteru</w:t>
      </w:r>
      <w:r>
        <w:t xml:space="preserve"> a </w:t>
      </w:r>
      <w:r>
        <w:t>Facebooku</w:t>
      </w:r>
      <w:r>
        <w:t xml:space="preserve"> probíhá na základě počtu sledujících, počtu zveřejněných příspěvků, jejich impresí a celkového dosahu sociálních sítí. </w:t>
      </w:r>
      <w:r>
        <w:t>YouTube</w:t>
      </w:r>
      <w:r>
        <w:t xml:space="preserve"> se zaměřuje na počet odběratelů a počet zhlédnutých videí. U reklam se sleduje počet oslovených lidí a počet zrealizovaných mediálních kampaní. U nástrojů typu seminář, workshop, školení či konference je sledovanou hodnotou jejich uskutečněný celkový počet a počet účastníků na těchto akcích. </w:t>
      </w:r>
    </w:p>
    <w:p w:rsidR="00F86D35">
      <w:r>
        <w:t>Konkrétní cíle a ukazatele jsou nastavené v ročních komunikačních plánech. Ty poskytují vyhodnocení a naplnění sledovaných indikátorů.</w:t>
      </w:r>
    </w:p>
    <w:p w:rsidR="00F86D35">
      <w:pPr>
        <w:keepNext/>
      </w:pPr>
      <w:r>
        <w:rPr>
          <w:rStyle w:val="ZvraznnChar"/>
        </w:rPr>
        <w:t>Rozpočet</w:t>
      </w:r>
    </w:p>
    <w:p w:rsidR="00F86D35">
      <w:r>
        <w:t>Komunikace programu je financována z technické pomoci programu. Předpokládaný rozpočet na programové období je 4,9 mil. eur.</w:t>
      </w:r>
    </w:p>
    <w:p w:rsidR="00F86D35">
      <w:pPr>
        <w:pStyle w:val="Zvraznn"/>
        <w:keepNext/>
      </w:pPr>
      <w:r>
        <w:t>Operace strategického významu</w:t>
      </w:r>
    </w:p>
    <w:p w:rsidR="00F86D35">
      <w:pPr>
        <w:rPr>
          <w:b/>
          <w:bCs/>
        </w:rPr>
      </w:pPr>
      <w:r>
        <w:t>Nositelé operací strategického významu musí naplnit zvýšené požadavky na komunikaci a</w:t>
      </w:r>
      <w:r w:rsidR="0078499F">
        <w:t> </w:t>
      </w:r>
      <w:r>
        <w:t>viditelnost. Mezi jejich základní povinnosti patří:</w:t>
      </w:r>
    </w:p>
    <w:p w:rsidR="00F86D35" w:rsidP="00972B89">
      <w:pPr>
        <w:pStyle w:val="ListParagraph"/>
        <w:numPr>
          <w:ilvl w:val="0"/>
          <w:numId w:val="41"/>
        </w:numPr>
        <w:rPr>
          <w:b/>
        </w:rPr>
      </w:pPr>
      <w:r>
        <w:t>používat viditelný znak EU a prohlášení o spolufinancování</w:t>
      </w:r>
    </w:p>
    <w:p w:rsidR="00F86D35" w:rsidP="00972B89">
      <w:pPr>
        <w:pStyle w:val="ListParagraph"/>
        <w:numPr>
          <w:ilvl w:val="0"/>
          <w:numId w:val="41"/>
        </w:numPr>
        <w:rPr>
          <w:b/>
        </w:rPr>
      </w:pPr>
      <w:r>
        <w:t>organizovat komunikační aktivity se zaměřením na environmentální vzdělávání, zviditelnění prospěchu projektu veřejnosti a na poukázání pozitivních změn pro region, např. den otevřených dveří, komentovaná prohlídka, soutěž, tisková konference s novinářskou návštěvou, výstava, workshop apod.</w:t>
      </w:r>
    </w:p>
    <w:p w:rsidR="00F86D35" w:rsidP="00972B89">
      <w:pPr>
        <w:pStyle w:val="ListParagraph"/>
        <w:numPr>
          <w:ilvl w:val="0"/>
          <w:numId w:val="41"/>
        </w:numPr>
        <w:rPr>
          <w:b/>
        </w:rPr>
      </w:pPr>
      <w:r>
        <w:t>informovat a zapojit EK a ŘO</w:t>
      </w:r>
    </w:p>
    <w:p w:rsidR="00F86D35" w:rsidP="00972B89">
      <w:pPr>
        <w:pStyle w:val="ListParagraph"/>
        <w:numPr>
          <w:ilvl w:val="0"/>
          <w:numId w:val="41"/>
        </w:numPr>
        <w:rPr>
          <w:b/>
        </w:rPr>
      </w:pPr>
      <w:r>
        <w:t>prezentovat aktivity na sociálních sítích</w:t>
      </w:r>
    </w:p>
    <w:p w:rsidR="00F86D35">
      <w:pPr>
        <w:rPr>
          <w:b/>
          <w:bCs/>
        </w:rPr>
      </w:pPr>
      <w:r>
        <w:t>Operace strategického významu mají vyčleněnou speciální sekci webových stránek programu.</w:t>
      </w:r>
    </w:p>
    <w:p w:rsidR="00F86D35">
      <w:pPr>
        <w:pStyle w:val="Heading1"/>
      </w:pPr>
      <w:bookmarkStart w:id="25" w:name="_Toc256000021"/>
      <w:r>
        <w:rPr>
          <w:rFonts w:cstheme="minorBidi"/>
        </w:rPr>
        <w:t>Využití jednotkových nákladů, jednorázových částek, paušálních sazeb a financování nesouvisejícího s náklady</w:t>
      </w:r>
      <w:bookmarkEnd w:id="25"/>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6799"/>
        <w:gridCol w:w="1134"/>
        <w:gridCol w:w="993"/>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Ex>
        <w:trPr>
          <w:trHeight w:val="962"/>
        </w:trPr>
        <w:tc>
          <w:tcPr>
            <w:tcW w:w="8926" w:type="dxa"/>
            <w:gridSpan w:val="3"/>
            <w:shd w:val="clear" w:color="auto" w:fill="3E1F65"/>
            <w:vAlign w:val="center"/>
          </w:tcPr>
          <w:p w:rsidR="00F86D35">
            <w:pPr>
              <w:spacing w:after="0" w:line="240" w:lineRule="auto"/>
              <w:jc w:val="left"/>
              <w:rPr>
                <w:b/>
              </w:rPr>
            </w:pPr>
            <w:r>
              <w:rPr>
                <w:b/>
                <w:color w:val="FFFFFF" w:themeColor="background1"/>
              </w:rPr>
              <w:t>Tabulka 14: Využití jednotkových nákladů, jednorázových částek, paušálních sazeb a financování nesouvisejícího s náklady</w:t>
            </w:r>
          </w:p>
        </w:tc>
      </w:tr>
      <w:tr>
        <w:tblPrEx>
          <w:tblW w:w="8926" w:type="dxa"/>
          <w:tblCellMar>
            <w:left w:w="28" w:type="dxa"/>
            <w:right w:w="28" w:type="dxa"/>
          </w:tblCellMar>
          <w:tblLook w:val="04A0"/>
        </w:tblPrEx>
        <w:trPr>
          <w:trHeight w:val="390"/>
        </w:trPr>
        <w:tc>
          <w:tcPr>
            <w:tcW w:w="6799" w:type="dxa"/>
            <w:shd w:val="clear" w:color="auto" w:fill="8C6DB3"/>
            <w:vAlign w:val="center"/>
          </w:tcPr>
          <w:p w:rsidR="00F86D35">
            <w:pPr>
              <w:spacing w:after="0" w:line="240" w:lineRule="auto"/>
              <w:jc w:val="left"/>
            </w:pPr>
            <w:r>
              <w:t>Zamýšlené použití článků 94 a 95</w:t>
            </w:r>
          </w:p>
        </w:tc>
        <w:tc>
          <w:tcPr>
            <w:tcW w:w="1134" w:type="dxa"/>
            <w:shd w:val="clear" w:color="auto" w:fill="8C6DB3"/>
            <w:vAlign w:val="center"/>
          </w:tcPr>
          <w:p w:rsidR="00F86D35">
            <w:pPr>
              <w:pStyle w:val="Text3"/>
              <w:spacing w:before="0" w:after="0"/>
              <w:ind w:left="0"/>
              <w:jc w:val="center"/>
              <w:rPr>
                <w:rFonts w:ascii="Arial" w:hAnsi="Arial" w:cs="Arial"/>
                <w:sz w:val="20"/>
              </w:rPr>
            </w:pPr>
            <w:r>
              <w:rPr>
                <w:rFonts w:ascii="Arial" w:hAnsi="Arial" w:cs="Arial"/>
                <w:sz w:val="20"/>
              </w:rPr>
              <w:t>ANO</w:t>
            </w:r>
          </w:p>
        </w:tc>
        <w:tc>
          <w:tcPr>
            <w:tcW w:w="993" w:type="dxa"/>
            <w:shd w:val="clear" w:color="auto" w:fill="8C6DB3"/>
            <w:vAlign w:val="center"/>
          </w:tcPr>
          <w:p w:rsidR="00F86D35">
            <w:pPr>
              <w:pStyle w:val="Text3"/>
              <w:spacing w:before="0" w:after="0"/>
              <w:ind w:left="0"/>
              <w:jc w:val="center"/>
              <w:rPr>
                <w:rFonts w:ascii="Arial" w:hAnsi="Arial" w:cs="Arial"/>
                <w:sz w:val="20"/>
              </w:rPr>
            </w:pPr>
            <w:r>
              <w:rPr>
                <w:rFonts w:ascii="Arial" w:hAnsi="Arial" w:cs="Arial"/>
                <w:sz w:val="20"/>
              </w:rPr>
              <w:t>NE</w:t>
            </w:r>
          </w:p>
        </w:tc>
      </w:tr>
      <w:tr>
        <w:tblPrEx>
          <w:tblW w:w="8926" w:type="dxa"/>
          <w:tblCellMar>
            <w:left w:w="28" w:type="dxa"/>
            <w:right w:w="28" w:type="dxa"/>
          </w:tblCellMar>
          <w:tblLook w:val="04A0"/>
        </w:tblPrEx>
        <w:trPr>
          <w:trHeight w:val="1924"/>
        </w:trPr>
        <w:tc>
          <w:tcPr>
            <w:tcW w:w="6799" w:type="dxa"/>
            <w:vAlign w:val="center"/>
          </w:tcPr>
          <w:p w:rsidR="00F86D35">
            <w:pPr>
              <w:spacing w:after="0" w:line="240" w:lineRule="auto"/>
              <w:jc w:val="left"/>
            </w:pPr>
            <w:r>
              <w:t>Od schválení bude v programu proplacení způsobilých výdajů na základě jednotkových nákladů, jednorázových částek a paušálních sazeb v rámci priority podle článku 94 nařízení o společných ustanoveních (pokud ano, vyplňte přílohu 1)</w:t>
            </w:r>
          </w:p>
        </w:tc>
        <w:tc>
          <w:tcPr>
            <w:tcW w:w="1134" w:type="dxa"/>
            <w:vAlign w:val="center"/>
          </w:tcPr>
          <w:p w:rsidR="00F86D35">
            <w:pPr>
              <w:pStyle w:val="Text3"/>
              <w:spacing w:before="0" w:after="0"/>
              <w:ind w:left="0"/>
              <w:jc w:val="center"/>
              <w:rPr>
                <w:rFonts w:ascii="Arial" w:hAnsi="Arial" w:cs="Arial"/>
                <w:sz w:val="20"/>
              </w:rPr>
            </w:pPr>
          </w:p>
        </w:tc>
        <w:tc>
          <w:tcPr>
            <w:tcW w:w="993" w:type="dxa"/>
            <w:vAlign w:val="center"/>
          </w:tcPr>
          <w:p w:rsidR="00F86D35">
            <w:pPr>
              <w:pStyle w:val="Text3"/>
              <w:spacing w:before="0" w:after="0"/>
              <w:ind w:left="0"/>
              <w:jc w:val="center"/>
              <w:rPr>
                <w:rFonts w:ascii="Arial" w:hAnsi="Arial" w:cs="Arial"/>
              </w:rPr>
            </w:pPr>
            <w:r>
              <w:rPr>
                <w:rFonts w:ascii="Arial" w:hAnsi="Arial" w:cs="Arial"/>
                <w:sz w:val="20"/>
              </w:rPr>
              <w:t>NE</w:t>
            </w:r>
          </w:p>
        </w:tc>
      </w:tr>
      <w:tr>
        <w:tblPrEx>
          <w:tblW w:w="8926" w:type="dxa"/>
          <w:tblCellMar>
            <w:left w:w="28" w:type="dxa"/>
            <w:right w:w="28" w:type="dxa"/>
          </w:tblCellMar>
          <w:tblLook w:val="04A0"/>
        </w:tblPrEx>
        <w:trPr>
          <w:trHeight w:val="1143"/>
        </w:trPr>
        <w:tc>
          <w:tcPr>
            <w:tcW w:w="6799" w:type="dxa"/>
            <w:vAlign w:val="center"/>
          </w:tcPr>
          <w:p w:rsidR="00F86D35">
            <w:pPr>
              <w:spacing w:after="0" w:line="240" w:lineRule="auto"/>
              <w:jc w:val="left"/>
              <w:rPr>
                <w:i/>
              </w:rPr>
            </w:pPr>
            <w:r>
              <w:t>Od schválení bude v programu využito financování nesouvisející s náklady podle článku 95 nařízení o společných ustanoveních (pokud ano, vyplňte přílohu 2)</w:t>
            </w:r>
          </w:p>
        </w:tc>
        <w:tc>
          <w:tcPr>
            <w:tcW w:w="1134" w:type="dxa"/>
            <w:vAlign w:val="center"/>
          </w:tcPr>
          <w:p w:rsidR="00F86D35">
            <w:pPr>
              <w:pStyle w:val="Text3"/>
              <w:spacing w:before="0" w:after="0"/>
              <w:ind w:left="0"/>
              <w:jc w:val="left"/>
              <w:rPr>
                <w:rFonts w:ascii="Arial" w:hAnsi="Arial" w:cs="Arial"/>
                <w:sz w:val="20"/>
              </w:rPr>
            </w:pPr>
          </w:p>
        </w:tc>
        <w:tc>
          <w:tcPr>
            <w:tcW w:w="993" w:type="dxa"/>
            <w:vAlign w:val="center"/>
          </w:tcPr>
          <w:p w:rsidR="00F86D35">
            <w:pPr>
              <w:pStyle w:val="Text3"/>
              <w:spacing w:before="0" w:after="0"/>
              <w:ind w:left="0"/>
              <w:jc w:val="center"/>
              <w:rPr>
                <w:rFonts w:ascii="Arial" w:hAnsi="Arial" w:cs="Arial"/>
                <w:sz w:val="20"/>
              </w:rPr>
            </w:pPr>
            <w:r>
              <w:rPr>
                <w:rFonts w:ascii="Arial" w:hAnsi="Arial" w:cs="Arial"/>
                <w:sz w:val="20"/>
              </w:rPr>
              <w:t>NE</w:t>
            </w:r>
          </w:p>
        </w:tc>
      </w:tr>
    </w:tbl>
    <w:p w:rsidR="00F86D35">
      <w:pPr>
        <w:spacing w:after="160" w:line="259" w:lineRule="auto"/>
        <w:jc w:val="left"/>
        <w:sectPr>
          <w:pgSz w:w="11906" w:h="16838"/>
          <w:pgMar w:top="1417" w:right="1417" w:bottom="1417" w:left="1417" w:header="708" w:footer="708" w:gutter="0"/>
          <w:cols w:space="708"/>
          <w:titlePg/>
          <w:docGrid w:linePitch="360"/>
        </w:sectPr>
      </w:pPr>
      <w:r>
        <w:br w:type="page"/>
      </w:r>
    </w:p>
    <w:p w:rsidR="00F86D35">
      <w:pPr>
        <w:pStyle w:val="Heading1"/>
        <w:numPr>
          <w:ilvl w:val="0"/>
          <w:numId w:val="0"/>
        </w:numPr>
        <w:ind w:left="360" w:hanging="360"/>
      </w:pPr>
      <w:bookmarkStart w:id="26" w:name="_Toc256000022"/>
      <w:r>
        <w:rPr>
          <w:rFonts w:cstheme="minorBidi"/>
        </w:rPr>
        <w:t>Dodatek 3 – operace strategického významu</w:t>
      </w:r>
      <w:bookmarkEnd w:id="26"/>
    </w:p>
    <w:tbl>
      <w:tblPr>
        <w:tblStyle w:val="TableGrid"/>
        <w:tblW w:w="14240" w:type="dxa"/>
        <w:tblLook w:val="04A0"/>
      </w:tblPr>
      <w:tblGrid>
        <w:gridCol w:w="988"/>
        <w:gridCol w:w="7654"/>
        <w:gridCol w:w="3969"/>
        <w:gridCol w:w="1629"/>
      </w:tblGrid>
      <w:tr w:rsidTr="00F86D35">
        <w:tblPrEx>
          <w:tblW w:w="14240" w:type="dxa"/>
          <w:tblLook w:val="04A0"/>
        </w:tblPrEx>
        <w:trPr>
          <w:trHeight w:val="20"/>
          <w:tblHeader/>
        </w:trPr>
        <w:tc>
          <w:tcPr>
            <w:tcW w:w="988" w:type="dxa"/>
            <w:shd w:val="clear" w:color="auto" w:fill="3E1F65"/>
            <w:vAlign w:val="center"/>
          </w:tcPr>
          <w:p w:rsidR="00F86D35">
            <w:pPr>
              <w:spacing w:after="0" w:line="240" w:lineRule="auto"/>
              <w:jc w:val="left"/>
              <w:rPr>
                <w:rFonts w:cs="Segoe UI"/>
                <w:b/>
                <w:bCs/>
                <w:sz w:val="20"/>
                <w:szCs w:val="20"/>
              </w:rPr>
            </w:pPr>
            <w:r>
              <w:rPr>
                <w:rFonts w:cs="Segoe UI"/>
                <w:b/>
                <w:bCs/>
                <w:color w:val="FFFFFF" w:themeColor="background1"/>
                <w:sz w:val="20"/>
                <w:szCs w:val="20"/>
              </w:rPr>
              <w:t>Číslo priority</w:t>
            </w:r>
          </w:p>
        </w:tc>
        <w:tc>
          <w:tcPr>
            <w:tcW w:w="7654" w:type="dxa"/>
            <w:shd w:val="clear" w:color="auto" w:fill="3E1F65"/>
            <w:vAlign w:val="center"/>
          </w:tcPr>
          <w:p w:rsidR="00F86D35">
            <w:pPr>
              <w:spacing w:after="0" w:line="240" w:lineRule="auto"/>
              <w:jc w:val="left"/>
              <w:rPr>
                <w:rFonts w:cs="Segoe UI"/>
                <w:b/>
                <w:bCs/>
                <w:color w:val="FFFFFF"/>
                <w:sz w:val="20"/>
                <w:szCs w:val="20"/>
              </w:rPr>
            </w:pPr>
            <w:r>
              <w:rPr>
                <w:rFonts w:cs="Segoe UI"/>
                <w:b/>
                <w:bCs/>
                <w:color w:val="FFFFFF" w:themeColor="background1"/>
                <w:sz w:val="20"/>
                <w:szCs w:val="20"/>
              </w:rPr>
              <w:t>Název operace</w:t>
            </w:r>
          </w:p>
        </w:tc>
        <w:tc>
          <w:tcPr>
            <w:tcW w:w="3969" w:type="dxa"/>
            <w:shd w:val="clear" w:color="auto" w:fill="3E1F65"/>
            <w:vAlign w:val="center"/>
          </w:tcPr>
          <w:p w:rsidR="00F86D35">
            <w:pPr>
              <w:spacing w:after="0" w:line="240" w:lineRule="auto"/>
              <w:jc w:val="left"/>
              <w:rPr>
                <w:rFonts w:cs="Segoe UI"/>
                <w:b/>
                <w:bCs/>
                <w:color w:val="FFFFFF"/>
                <w:sz w:val="20"/>
                <w:szCs w:val="20"/>
              </w:rPr>
            </w:pPr>
            <w:r>
              <w:rPr>
                <w:rFonts w:cs="Segoe UI"/>
                <w:b/>
                <w:bCs/>
                <w:color w:val="FFFFFF" w:themeColor="background1"/>
                <w:sz w:val="20"/>
                <w:szCs w:val="20"/>
              </w:rPr>
              <w:t>Nositel</w:t>
            </w:r>
          </w:p>
        </w:tc>
        <w:tc>
          <w:tcPr>
            <w:tcW w:w="1629" w:type="dxa"/>
            <w:shd w:val="clear" w:color="auto" w:fill="3E1F65"/>
            <w:vAlign w:val="center"/>
          </w:tcPr>
          <w:p w:rsidR="00F86D35">
            <w:pPr>
              <w:spacing w:after="0" w:line="240" w:lineRule="auto"/>
              <w:jc w:val="center"/>
              <w:rPr>
                <w:rFonts w:cs="Segoe UI"/>
                <w:b/>
                <w:bCs/>
                <w:color w:val="FFFFFF"/>
                <w:sz w:val="20"/>
                <w:szCs w:val="20"/>
              </w:rPr>
            </w:pPr>
            <w:r>
              <w:rPr>
                <w:rFonts w:cs="Segoe UI"/>
                <w:b/>
                <w:bCs/>
                <w:color w:val="FFFFFF" w:themeColor="background1"/>
                <w:sz w:val="20"/>
                <w:szCs w:val="20"/>
              </w:rPr>
              <w:t>Harmonogram realizace</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1</w:t>
            </w:r>
          </w:p>
        </w:tc>
        <w:tc>
          <w:tcPr>
            <w:tcW w:w="7654" w:type="dxa"/>
            <w:vAlign w:val="center"/>
          </w:tcPr>
          <w:p w:rsidR="00F86D35">
            <w:pPr>
              <w:spacing w:after="0" w:line="240" w:lineRule="auto"/>
              <w:jc w:val="left"/>
              <w:rPr>
                <w:rFonts w:cs="Segoe UI"/>
                <w:sz w:val="20"/>
                <w:szCs w:val="20"/>
              </w:rPr>
            </w:pPr>
            <w:r>
              <w:rPr>
                <w:rFonts w:cs="Segoe UI"/>
                <w:sz w:val="20"/>
                <w:szCs w:val="20"/>
              </w:rPr>
              <w:t xml:space="preserve">Kulturní a kreativní </w:t>
            </w:r>
            <w:r>
              <w:rPr>
                <w:rFonts w:cs="Segoe UI"/>
                <w:sz w:val="20"/>
                <w:szCs w:val="20"/>
              </w:rPr>
              <w:t>odvětví - Krajská</w:t>
            </w:r>
            <w:r>
              <w:rPr>
                <w:rFonts w:cs="Segoe UI"/>
                <w:sz w:val="20"/>
                <w:szCs w:val="20"/>
              </w:rPr>
              <w:t xml:space="preserve"> kulturní a kreativní kancelář - 4K</w:t>
            </w:r>
          </w:p>
        </w:tc>
        <w:tc>
          <w:tcPr>
            <w:tcW w:w="3969" w:type="dxa"/>
            <w:vAlign w:val="center"/>
          </w:tcPr>
          <w:p w:rsidR="00F86D35">
            <w:pPr>
              <w:spacing w:after="0" w:line="240" w:lineRule="auto"/>
              <w:jc w:val="left"/>
              <w:rPr>
                <w:rFonts w:cs="Segoe UI"/>
                <w:sz w:val="20"/>
                <w:szCs w:val="20"/>
              </w:rPr>
            </w:pPr>
            <w:r>
              <w:rPr>
                <w:rFonts w:cs="Segoe UI"/>
                <w:sz w:val="20"/>
                <w:szCs w:val="20"/>
              </w:rPr>
              <w:t>Karlovarský kraj</w:t>
            </w:r>
          </w:p>
        </w:tc>
        <w:tc>
          <w:tcPr>
            <w:tcW w:w="1629" w:type="dxa"/>
            <w:vAlign w:val="center"/>
          </w:tcPr>
          <w:p w:rsidR="00F86D35">
            <w:pPr>
              <w:spacing w:after="0" w:line="240" w:lineRule="auto"/>
              <w:jc w:val="right"/>
              <w:rPr>
                <w:rFonts w:cs="Segoe UI"/>
                <w:sz w:val="20"/>
                <w:szCs w:val="20"/>
              </w:rPr>
            </w:pPr>
            <w:r>
              <w:rPr>
                <w:rFonts w:cs="Segoe UI"/>
                <w:sz w:val="20"/>
                <w:szCs w:val="20"/>
              </w:rPr>
              <w:t>2022–2027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1</w:t>
            </w:r>
          </w:p>
        </w:tc>
        <w:tc>
          <w:tcPr>
            <w:tcW w:w="7654" w:type="dxa"/>
            <w:vAlign w:val="center"/>
          </w:tcPr>
          <w:p w:rsidR="00F86D35">
            <w:pPr>
              <w:spacing w:after="0" w:line="240" w:lineRule="auto"/>
              <w:jc w:val="left"/>
              <w:rPr>
                <w:rFonts w:cs="Segoe UI"/>
                <w:sz w:val="20"/>
                <w:szCs w:val="20"/>
              </w:rPr>
            </w:pPr>
            <w:r>
              <w:rPr>
                <w:rFonts w:cs="Segoe UI"/>
                <w:sz w:val="20"/>
                <w:szCs w:val="20"/>
              </w:rPr>
              <w:t>vl:aštovka</w:t>
            </w:r>
          </w:p>
        </w:tc>
        <w:tc>
          <w:tcPr>
            <w:tcW w:w="3969" w:type="dxa"/>
            <w:vAlign w:val="center"/>
          </w:tcPr>
          <w:p w:rsidR="00F86D35">
            <w:pPr>
              <w:spacing w:after="0" w:line="240" w:lineRule="auto"/>
              <w:jc w:val="left"/>
              <w:rPr>
                <w:rFonts w:cs="Segoe UI"/>
                <w:sz w:val="20"/>
                <w:szCs w:val="20"/>
              </w:rPr>
            </w:pPr>
            <w:r>
              <w:rPr>
                <w:rFonts w:cs="Segoe UI"/>
                <w:sz w:val="20"/>
                <w:szCs w:val="20"/>
              </w:rPr>
              <w:t>Město Aš</w:t>
            </w:r>
          </w:p>
        </w:tc>
        <w:tc>
          <w:tcPr>
            <w:tcW w:w="1629" w:type="dxa"/>
            <w:vAlign w:val="center"/>
          </w:tcPr>
          <w:p w:rsidR="00F86D35">
            <w:pPr>
              <w:spacing w:after="0" w:line="240" w:lineRule="auto"/>
              <w:jc w:val="right"/>
              <w:rPr>
                <w:rFonts w:cs="Segoe UI"/>
                <w:sz w:val="20"/>
                <w:szCs w:val="20"/>
              </w:rPr>
            </w:pPr>
            <w:r>
              <w:rPr>
                <w:rFonts w:cs="Segoe UI"/>
                <w:sz w:val="20"/>
                <w:szCs w:val="20"/>
              </w:rPr>
              <w:t>2022–2027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1</w:t>
            </w:r>
          </w:p>
        </w:tc>
        <w:tc>
          <w:tcPr>
            <w:tcW w:w="7654" w:type="dxa"/>
            <w:vAlign w:val="center"/>
          </w:tcPr>
          <w:p w:rsidR="00F86D35">
            <w:pPr>
              <w:spacing w:after="0" w:line="240" w:lineRule="auto"/>
              <w:jc w:val="left"/>
              <w:rPr>
                <w:rFonts w:cs="Segoe UI"/>
                <w:sz w:val="20"/>
                <w:szCs w:val="20"/>
              </w:rPr>
            </w:pPr>
            <w:r>
              <w:rPr>
                <w:rFonts w:cs="Segoe UI"/>
                <w:sz w:val="20"/>
                <w:szCs w:val="20"/>
              </w:rPr>
              <w:t>Karlovarské inovační centrum</w:t>
            </w:r>
          </w:p>
        </w:tc>
        <w:tc>
          <w:tcPr>
            <w:tcW w:w="3969" w:type="dxa"/>
            <w:vAlign w:val="center"/>
          </w:tcPr>
          <w:p w:rsidR="00F86D35">
            <w:pPr>
              <w:spacing w:after="0" w:line="240" w:lineRule="auto"/>
              <w:jc w:val="left"/>
              <w:rPr>
                <w:rFonts w:cs="Segoe UI"/>
                <w:b/>
                <w:bCs/>
                <w:sz w:val="20"/>
                <w:szCs w:val="20"/>
              </w:rPr>
            </w:pPr>
            <w:r>
              <w:rPr>
                <w:rFonts w:cs="Segoe UI"/>
                <w:sz w:val="20"/>
                <w:szCs w:val="20"/>
              </w:rPr>
              <w:t>Karlovarský kraj</w:t>
            </w:r>
          </w:p>
        </w:tc>
        <w:tc>
          <w:tcPr>
            <w:tcW w:w="1629" w:type="dxa"/>
            <w:vAlign w:val="center"/>
          </w:tcPr>
          <w:p w:rsidR="00F86D35">
            <w:pPr>
              <w:spacing w:after="0" w:line="240" w:lineRule="auto"/>
              <w:jc w:val="right"/>
              <w:rPr>
                <w:rFonts w:cs="Segoe UI"/>
                <w:sz w:val="20"/>
                <w:szCs w:val="20"/>
              </w:rPr>
            </w:pPr>
            <w:r>
              <w:rPr>
                <w:rFonts w:cs="Segoe UI"/>
                <w:sz w:val="20"/>
                <w:szCs w:val="20"/>
              </w:rPr>
              <w:t>2023–2026</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1</w:t>
            </w:r>
          </w:p>
        </w:tc>
        <w:tc>
          <w:tcPr>
            <w:tcW w:w="7654" w:type="dxa"/>
            <w:vAlign w:val="center"/>
          </w:tcPr>
          <w:p w:rsidR="00F86D35">
            <w:pPr>
              <w:spacing w:after="0" w:line="240" w:lineRule="auto"/>
              <w:jc w:val="left"/>
              <w:rPr>
                <w:rFonts w:cs="Segoe UI"/>
                <w:sz w:val="20"/>
                <w:szCs w:val="20"/>
              </w:rPr>
            </w:pPr>
            <w:r>
              <w:rPr>
                <w:rFonts w:cs="Segoe UI"/>
                <w:sz w:val="20"/>
                <w:szCs w:val="20"/>
              </w:rPr>
              <w:t>Agentura pro transformaci Karlovarského kraje</w:t>
            </w:r>
          </w:p>
        </w:tc>
        <w:tc>
          <w:tcPr>
            <w:tcW w:w="3969" w:type="dxa"/>
            <w:vAlign w:val="center"/>
          </w:tcPr>
          <w:p w:rsidR="00F86D35">
            <w:pPr>
              <w:spacing w:after="0" w:line="240" w:lineRule="auto"/>
              <w:jc w:val="left"/>
              <w:rPr>
                <w:rFonts w:cs="Segoe UI"/>
                <w:sz w:val="20"/>
                <w:szCs w:val="20"/>
              </w:rPr>
            </w:pPr>
            <w:r>
              <w:rPr>
                <w:rFonts w:cs="Segoe UI"/>
                <w:sz w:val="20"/>
                <w:szCs w:val="20"/>
              </w:rPr>
              <w:t>Karlovarský kraj</w:t>
            </w:r>
          </w:p>
        </w:tc>
        <w:tc>
          <w:tcPr>
            <w:tcW w:w="1629" w:type="dxa"/>
            <w:vAlign w:val="center"/>
          </w:tcPr>
          <w:p w:rsidR="00F86D35">
            <w:pPr>
              <w:spacing w:after="0" w:line="240" w:lineRule="auto"/>
              <w:jc w:val="right"/>
              <w:rPr>
                <w:rFonts w:cs="Segoe UI"/>
                <w:sz w:val="20"/>
                <w:szCs w:val="20"/>
              </w:rPr>
            </w:pPr>
            <w:r>
              <w:rPr>
                <w:rFonts w:cs="Segoe UI"/>
                <w:sz w:val="20"/>
                <w:szCs w:val="20"/>
              </w:rPr>
              <w:t>2022–2027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1</w:t>
            </w:r>
          </w:p>
        </w:tc>
        <w:tc>
          <w:tcPr>
            <w:tcW w:w="7654" w:type="dxa"/>
            <w:vAlign w:val="center"/>
          </w:tcPr>
          <w:p w:rsidR="00F86D35">
            <w:pPr>
              <w:spacing w:after="0" w:line="240" w:lineRule="auto"/>
              <w:jc w:val="left"/>
              <w:rPr>
                <w:rFonts w:cs="Segoe UI"/>
                <w:sz w:val="20"/>
                <w:szCs w:val="20"/>
              </w:rPr>
            </w:pPr>
            <w:r>
              <w:rPr>
                <w:rFonts w:cs="Segoe UI"/>
                <w:sz w:val="20"/>
                <w:szCs w:val="20"/>
              </w:rPr>
              <w:t>Centrum lázeňského výzkumu</w:t>
            </w:r>
          </w:p>
        </w:tc>
        <w:tc>
          <w:tcPr>
            <w:tcW w:w="3969" w:type="dxa"/>
            <w:vAlign w:val="center"/>
          </w:tcPr>
          <w:p w:rsidR="00F86D35">
            <w:pPr>
              <w:spacing w:after="0" w:line="240" w:lineRule="auto"/>
              <w:jc w:val="left"/>
              <w:rPr>
                <w:rFonts w:cs="Segoe UI"/>
                <w:sz w:val="20"/>
                <w:szCs w:val="20"/>
              </w:rPr>
            </w:pPr>
            <w:r>
              <w:rPr>
                <w:rFonts w:cs="Segoe UI"/>
                <w:sz w:val="20"/>
                <w:szCs w:val="20"/>
              </w:rPr>
              <w:t>Institut lázeňství a balneologie, v. v. i.</w:t>
            </w:r>
          </w:p>
        </w:tc>
        <w:tc>
          <w:tcPr>
            <w:tcW w:w="1629" w:type="dxa"/>
            <w:vAlign w:val="center"/>
          </w:tcPr>
          <w:p w:rsidR="00F86D35">
            <w:pPr>
              <w:spacing w:after="0" w:line="240" w:lineRule="auto"/>
              <w:jc w:val="right"/>
              <w:rPr>
                <w:rFonts w:cs="Segoe UI"/>
                <w:sz w:val="20"/>
                <w:szCs w:val="20"/>
              </w:rPr>
            </w:pPr>
            <w:r>
              <w:rPr>
                <w:rFonts w:cs="Segoe UI"/>
                <w:sz w:val="20"/>
                <w:szCs w:val="20"/>
              </w:rPr>
              <w:t>2022–2027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1</w:t>
            </w:r>
          </w:p>
        </w:tc>
        <w:tc>
          <w:tcPr>
            <w:tcW w:w="7654" w:type="dxa"/>
            <w:vAlign w:val="center"/>
          </w:tcPr>
          <w:p w:rsidR="00F86D35">
            <w:pPr>
              <w:spacing w:after="0" w:line="240" w:lineRule="auto"/>
              <w:jc w:val="left"/>
              <w:rPr>
                <w:rFonts w:cs="Segoe UI"/>
                <w:sz w:val="20"/>
                <w:szCs w:val="20"/>
              </w:rPr>
            </w:pPr>
            <w:r>
              <w:rPr>
                <w:rFonts w:cs="Segoe UI"/>
                <w:sz w:val="20"/>
                <w:szCs w:val="20"/>
              </w:rPr>
              <w:t>Krajský Business Park Sokolov</w:t>
            </w:r>
          </w:p>
        </w:tc>
        <w:tc>
          <w:tcPr>
            <w:tcW w:w="3969" w:type="dxa"/>
            <w:vAlign w:val="center"/>
          </w:tcPr>
          <w:p w:rsidR="00F86D35">
            <w:pPr>
              <w:spacing w:after="0" w:line="240" w:lineRule="auto"/>
              <w:jc w:val="left"/>
              <w:rPr>
                <w:rFonts w:cs="Segoe UI"/>
                <w:sz w:val="20"/>
                <w:szCs w:val="20"/>
              </w:rPr>
            </w:pPr>
            <w:r>
              <w:rPr>
                <w:rFonts w:cs="Segoe UI"/>
                <w:sz w:val="20"/>
                <w:szCs w:val="20"/>
              </w:rPr>
              <w:t>Karlovarský kraj</w:t>
            </w:r>
          </w:p>
        </w:tc>
        <w:tc>
          <w:tcPr>
            <w:tcW w:w="1629" w:type="dxa"/>
            <w:vAlign w:val="center"/>
          </w:tcPr>
          <w:p w:rsidR="00F86D35">
            <w:pPr>
              <w:spacing w:after="0" w:line="240" w:lineRule="auto"/>
              <w:jc w:val="right"/>
              <w:rPr>
                <w:rFonts w:cs="Segoe UI"/>
                <w:sz w:val="20"/>
                <w:szCs w:val="20"/>
              </w:rPr>
            </w:pPr>
            <w:r>
              <w:rPr>
                <w:rFonts w:cs="Segoe UI"/>
                <w:sz w:val="20"/>
                <w:szCs w:val="20"/>
              </w:rPr>
              <w:t>2023–2027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1</w:t>
            </w:r>
          </w:p>
        </w:tc>
        <w:tc>
          <w:tcPr>
            <w:tcW w:w="7654" w:type="dxa"/>
            <w:vAlign w:val="center"/>
          </w:tcPr>
          <w:p w:rsidR="00F86D35">
            <w:pPr>
              <w:spacing w:after="0" w:line="240" w:lineRule="auto"/>
              <w:jc w:val="left"/>
              <w:rPr>
                <w:rFonts w:cs="Segoe UI"/>
                <w:sz w:val="20"/>
                <w:szCs w:val="20"/>
              </w:rPr>
            </w:pPr>
            <w:r>
              <w:rPr>
                <w:rFonts w:cs="Segoe UI"/>
                <w:sz w:val="20"/>
                <w:szCs w:val="20"/>
              </w:rPr>
              <w:t>Udržitelná revitalizace a resocializace lokality Medard</w:t>
            </w:r>
          </w:p>
        </w:tc>
        <w:tc>
          <w:tcPr>
            <w:tcW w:w="3969" w:type="dxa"/>
            <w:vAlign w:val="center"/>
          </w:tcPr>
          <w:p w:rsidR="00F86D35">
            <w:pPr>
              <w:spacing w:after="0" w:line="240" w:lineRule="auto"/>
              <w:jc w:val="left"/>
              <w:rPr>
                <w:rFonts w:cs="Segoe UI"/>
                <w:sz w:val="20"/>
                <w:szCs w:val="20"/>
              </w:rPr>
            </w:pPr>
            <w:r>
              <w:rPr>
                <w:rFonts w:cs="Segoe UI"/>
                <w:sz w:val="20"/>
                <w:szCs w:val="20"/>
              </w:rPr>
              <w:t>Sokolovská uhelná, právní nástupce, a. s.</w:t>
            </w:r>
          </w:p>
        </w:tc>
        <w:tc>
          <w:tcPr>
            <w:tcW w:w="1629" w:type="dxa"/>
            <w:vAlign w:val="center"/>
          </w:tcPr>
          <w:p w:rsidR="00F86D35">
            <w:pPr>
              <w:spacing w:after="0" w:line="240" w:lineRule="auto"/>
              <w:jc w:val="right"/>
              <w:rPr>
                <w:rFonts w:cs="Segoe UI"/>
                <w:sz w:val="20"/>
                <w:szCs w:val="20"/>
              </w:rPr>
            </w:pPr>
            <w:r>
              <w:rPr>
                <w:rFonts w:cs="Segoe UI"/>
                <w:sz w:val="20"/>
                <w:szCs w:val="20"/>
              </w:rPr>
              <w:t>2022–2027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1</w:t>
            </w:r>
          </w:p>
        </w:tc>
        <w:tc>
          <w:tcPr>
            <w:tcW w:w="7654" w:type="dxa"/>
            <w:vAlign w:val="center"/>
          </w:tcPr>
          <w:p w:rsidR="00F86D35">
            <w:pPr>
              <w:spacing w:after="0" w:line="240" w:lineRule="auto"/>
              <w:jc w:val="left"/>
              <w:rPr>
                <w:rFonts w:cs="Segoe UI"/>
                <w:sz w:val="20"/>
                <w:szCs w:val="20"/>
              </w:rPr>
            </w:pPr>
            <w:r>
              <w:rPr>
                <w:rFonts w:cs="Segoe UI"/>
                <w:sz w:val="20"/>
                <w:szCs w:val="20"/>
              </w:rPr>
              <w:t xml:space="preserve">Sokolovská investiční a green </w:t>
            </w:r>
            <w:r>
              <w:rPr>
                <w:rFonts w:cs="Segoe UI"/>
                <w:sz w:val="20"/>
                <w:szCs w:val="20"/>
              </w:rPr>
              <w:t>development</w:t>
            </w:r>
          </w:p>
        </w:tc>
        <w:tc>
          <w:tcPr>
            <w:tcW w:w="3969" w:type="dxa"/>
            <w:vAlign w:val="center"/>
          </w:tcPr>
          <w:p w:rsidR="00F86D35">
            <w:pPr>
              <w:spacing w:after="0" w:line="240" w:lineRule="auto"/>
              <w:jc w:val="left"/>
              <w:rPr>
                <w:rFonts w:cs="Segoe UI"/>
                <w:sz w:val="20"/>
                <w:szCs w:val="20"/>
              </w:rPr>
            </w:pPr>
            <w:r>
              <w:rPr>
                <w:rFonts w:cs="Segoe UI"/>
                <w:sz w:val="20"/>
                <w:szCs w:val="20"/>
              </w:rPr>
              <w:t>Sokolovská uhelná, právní nástupce, a. s.</w:t>
            </w:r>
          </w:p>
        </w:tc>
        <w:tc>
          <w:tcPr>
            <w:tcW w:w="1629" w:type="dxa"/>
            <w:vAlign w:val="center"/>
          </w:tcPr>
          <w:p w:rsidR="00F86D35">
            <w:pPr>
              <w:spacing w:after="0" w:line="240" w:lineRule="auto"/>
              <w:jc w:val="right"/>
              <w:rPr>
                <w:rFonts w:cs="Segoe UI"/>
                <w:sz w:val="20"/>
                <w:szCs w:val="20"/>
              </w:rPr>
            </w:pPr>
            <w:r>
              <w:rPr>
                <w:rFonts w:cs="Segoe UI"/>
                <w:sz w:val="20"/>
                <w:szCs w:val="20"/>
              </w:rPr>
              <w:t>2022–2026</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1</w:t>
            </w:r>
          </w:p>
        </w:tc>
        <w:tc>
          <w:tcPr>
            <w:tcW w:w="7654" w:type="dxa"/>
            <w:vAlign w:val="center"/>
          </w:tcPr>
          <w:p w:rsidR="00F86D35">
            <w:pPr>
              <w:spacing w:after="0" w:line="240" w:lineRule="auto"/>
              <w:jc w:val="left"/>
              <w:rPr>
                <w:rFonts w:cs="Segoe UI"/>
                <w:sz w:val="20"/>
                <w:szCs w:val="20"/>
              </w:rPr>
            </w:pPr>
            <w:r>
              <w:rPr>
                <w:rFonts w:cs="Segoe UI"/>
                <w:sz w:val="20"/>
                <w:szCs w:val="20"/>
              </w:rPr>
              <w:t xml:space="preserve">Regenerace </w:t>
            </w:r>
            <w:r>
              <w:rPr>
                <w:rFonts w:cs="Segoe UI"/>
                <w:sz w:val="20"/>
                <w:szCs w:val="20"/>
              </w:rPr>
              <w:t>brownfieldu</w:t>
            </w:r>
            <w:r>
              <w:rPr>
                <w:rFonts w:cs="Segoe UI"/>
                <w:sz w:val="20"/>
                <w:szCs w:val="20"/>
              </w:rPr>
              <w:t xml:space="preserve"> Horský hotel Klínovec a jeho okolí</w:t>
            </w:r>
          </w:p>
        </w:tc>
        <w:tc>
          <w:tcPr>
            <w:tcW w:w="3969" w:type="dxa"/>
            <w:vAlign w:val="center"/>
          </w:tcPr>
          <w:p w:rsidR="00F86D35">
            <w:pPr>
              <w:spacing w:after="0" w:line="240" w:lineRule="auto"/>
              <w:jc w:val="left"/>
              <w:rPr>
                <w:rFonts w:cs="Segoe UI"/>
                <w:sz w:val="20"/>
                <w:szCs w:val="20"/>
              </w:rPr>
            </w:pPr>
            <w:r>
              <w:rPr>
                <w:rFonts w:cs="Segoe UI"/>
                <w:sz w:val="20"/>
                <w:szCs w:val="20"/>
              </w:rPr>
              <w:t>Město Boží Dar</w:t>
            </w:r>
          </w:p>
        </w:tc>
        <w:tc>
          <w:tcPr>
            <w:tcW w:w="1629" w:type="dxa"/>
            <w:vAlign w:val="center"/>
          </w:tcPr>
          <w:p w:rsidR="00F86D35">
            <w:pPr>
              <w:spacing w:after="0" w:line="240" w:lineRule="auto"/>
              <w:jc w:val="right"/>
              <w:rPr>
                <w:rFonts w:cs="Segoe UI"/>
                <w:sz w:val="20"/>
                <w:szCs w:val="20"/>
              </w:rPr>
            </w:pPr>
            <w:r>
              <w:rPr>
                <w:rFonts w:cs="Segoe UI"/>
                <w:sz w:val="20"/>
                <w:szCs w:val="20"/>
              </w:rPr>
              <w:t>2023–2027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1</w:t>
            </w:r>
          </w:p>
        </w:tc>
        <w:tc>
          <w:tcPr>
            <w:tcW w:w="7654" w:type="dxa"/>
            <w:vAlign w:val="center"/>
          </w:tcPr>
          <w:p w:rsidR="00F86D35">
            <w:pPr>
              <w:spacing w:after="0" w:line="240" w:lineRule="auto"/>
              <w:jc w:val="left"/>
              <w:rPr>
                <w:rFonts w:cs="Segoe UI"/>
                <w:sz w:val="20"/>
                <w:szCs w:val="20"/>
              </w:rPr>
            </w:pPr>
            <w:r>
              <w:rPr>
                <w:rFonts w:cs="Segoe UI"/>
                <w:sz w:val="20"/>
                <w:szCs w:val="20"/>
              </w:rPr>
              <w:t>Chytrá krajina 2030+</w:t>
            </w:r>
          </w:p>
        </w:tc>
        <w:tc>
          <w:tcPr>
            <w:tcW w:w="3969" w:type="dxa"/>
            <w:vAlign w:val="center"/>
          </w:tcPr>
          <w:p w:rsidR="00F86D35">
            <w:pPr>
              <w:spacing w:after="0" w:line="240" w:lineRule="auto"/>
              <w:jc w:val="left"/>
              <w:rPr>
                <w:rFonts w:cs="Segoe UI"/>
                <w:sz w:val="20"/>
                <w:szCs w:val="20"/>
              </w:rPr>
            </w:pPr>
            <w:r>
              <w:rPr>
                <w:rFonts w:cs="Segoe UI"/>
                <w:sz w:val="20"/>
                <w:szCs w:val="20"/>
              </w:rPr>
              <w:t>Česká zemědělská univerzita</w:t>
            </w:r>
          </w:p>
        </w:tc>
        <w:tc>
          <w:tcPr>
            <w:tcW w:w="1629" w:type="dxa"/>
            <w:vAlign w:val="center"/>
          </w:tcPr>
          <w:p w:rsidR="00F86D35">
            <w:pPr>
              <w:spacing w:after="0" w:line="240" w:lineRule="auto"/>
              <w:jc w:val="right"/>
              <w:rPr>
                <w:rFonts w:cs="Segoe UI"/>
                <w:sz w:val="20"/>
                <w:szCs w:val="20"/>
              </w:rPr>
            </w:pPr>
            <w:r>
              <w:rPr>
                <w:rFonts w:cs="Segoe UI"/>
                <w:sz w:val="20"/>
                <w:szCs w:val="20"/>
              </w:rPr>
              <w:t>2022–2027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1</w:t>
            </w:r>
          </w:p>
        </w:tc>
        <w:tc>
          <w:tcPr>
            <w:tcW w:w="7654" w:type="dxa"/>
            <w:vAlign w:val="center"/>
          </w:tcPr>
          <w:p w:rsidR="00F86D35">
            <w:pPr>
              <w:spacing w:after="0" w:line="240" w:lineRule="auto"/>
              <w:jc w:val="left"/>
              <w:rPr>
                <w:rFonts w:cs="Segoe UI"/>
                <w:sz w:val="20"/>
                <w:szCs w:val="20"/>
              </w:rPr>
            </w:pPr>
            <w:r>
              <w:rPr>
                <w:rFonts w:cs="Segoe UI"/>
                <w:sz w:val="20"/>
                <w:szCs w:val="20"/>
              </w:rPr>
              <w:t>Rekonstrukce Střední uměleckoprůmyslové školy keramické a sklářské Karlovy Vary</w:t>
            </w:r>
          </w:p>
        </w:tc>
        <w:tc>
          <w:tcPr>
            <w:tcW w:w="3969" w:type="dxa"/>
            <w:vAlign w:val="center"/>
          </w:tcPr>
          <w:p w:rsidR="00F86D35">
            <w:pPr>
              <w:spacing w:after="0" w:line="240" w:lineRule="auto"/>
              <w:jc w:val="left"/>
              <w:rPr>
                <w:rFonts w:cs="Segoe UI"/>
                <w:sz w:val="20"/>
                <w:szCs w:val="20"/>
              </w:rPr>
            </w:pPr>
            <w:r>
              <w:rPr>
                <w:rFonts w:cs="Segoe UI"/>
                <w:sz w:val="20"/>
                <w:szCs w:val="20"/>
              </w:rPr>
              <w:t>Karlovarský kraj</w:t>
            </w:r>
          </w:p>
        </w:tc>
        <w:tc>
          <w:tcPr>
            <w:tcW w:w="1629" w:type="dxa"/>
            <w:vAlign w:val="center"/>
          </w:tcPr>
          <w:p w:rsidR="00F86D35">
            <w:pPr>
              <w:spacing w:after="0" w:line="240" w:lineRule="auto"/>
              <w:jc w:val="right"/>
              <w:rPr>
                <w:rFonts w:cs="Segoe UI"/>
                <w:sz w:val="20"/>
                <w:szCs w:val="20"/>
              </w:rPr>
            </w:pPr>
            <w:r>
              <w:rPr>
                <w:rFonts w:cs="Segoe UI"/>
                <w:sz w:val="20"/>
                <w:szCs w:val="20"/>
              </w:rPr>
              <w:t>2022–2025</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2</w:t>
            </w:r>
          </w:p>
        </w:tc>
        <w:tc>
          <w:tcPr>
            <w:tcW w:w="7654" w:type="dxa"/>
            <w:vAlign w:val="center"/>
          </w:tcPr>
          <w:p w:rsidR="00F86D35">
            <w:pPr>
              <w:spacing w:after="0" w:line="240" w:lineRule="auto"/>
              <w:jc w:val="left"/>
              <w:rPr>
                <w:rFonts w:cs="Segoe UI"/>
                <w:sz w:val="20"/>
                <w:szCs w:val="20"/>
              </w:rPr>
            </w:pPr>
            <w:r>
              <w:rPr>
                <w:rFonts w:cs="Segoe UI"/>
                <w:sz w:val="20"/>
                <w:szCs w:val="20"/>
              </w:rPr>
              <w:t>GET Centre</w:t>
            </w:r>
          </w:p>
        </w:tc>
        <w:tc>
          <w:tcPr>
            <w:tcW w:w="3969" w:type="dxa"/>
            <w:vAlign w:val="center"/>
          </w:tcPr>
          <w:p w:rsidR="00F86D35">
            <w:pPr>
              <w:spacing w:after="0" w:line="240" w:lineRule="auto"/>
              <w:jc w:val="left"/>
              <w:rPr>
                <w:rFonts w:cs="Segoe UI"/>
                <w:sz w:val="20"/>
                <w:szCs w:val="20"/>
              </w:rPr>
            </w:pPr>
            <w:r>
              <w:rPr>
                <w:rFonts w:cs="Segoe UI"/>
                <w:sz w:val="20"/>
                <w:szCs w:val="20"/>
              </w:rPr>
              <w:t>Univerzita Jana Evangelisty Purkyně</w:t>
            </w:r>
          </w:p>
        </w:tc>
        <w:tc>
          <w:tcPr>
            <w:tcW w:w="1629" w:type="dxa"/>
            <w:vAlign w:val="center"/>
          </w:tcPr>
          <w:p w:rsidR="00F86D35">
            <w:pPr>
              <w:spacing w:after="0" w:line="240" w:lineRule="auto"/>
              <w:jc w:val="right"/>
              <w:rPr>
                <w:rFonts w:cs="Segoe UI"/>
                <w:sz w:val="20"/>
                <w:szCs w:val="20"/>
              </w:rPr>
            </w:pPr>
            <w:r>
              <w:rPr>
                <w:rFonts w:cs="Segoe UI"/>
                <w:sz w:val="20"/>
                <w:szCs w:val="20"/>
              </w:rPr>
              <w:t>2022–2027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2</w:t>
            </w:r>
          </w:p>
        </w:tc>
        <w:tc>
          <w:tcPr>
            <w:tcW w:w="7654" w:type="dxa"/>
            <w:vAlign w:val="center"/>
          </w:tcPr>
          <w:p w:rsidR="00F86D35">
            <w:pPr>
              <w:spacing w:after="0" w:line="240" w:lineRule="auto"/>
              <w:jc w:val="left"/>
              <w:rPr>
                <w:rFonts w:cs="Segoe UI"/>
                <w:sz w:val="20"/>
                <w:szCs w:val="20"/>
              </w:rPr>
            </w:pPr>
            <w:r>
              <w:rPr>
                <w:rFonts w:cs="Segoe UI"/>
                <w:sz w:val="20"/>
                <w:szCs w:val="20"/>
              </w:rPr>
              <w:t>Transformační centrum Ústeckého kraje</w:t>
            </w:r>
          </w:p>
        </w:tc>
        <w:tc>
          <w:tcPr>
            <w:tcW w:w="3969" w:type="dxa"/>
            <w:vAlign w:val="center"/>
          </w:tcPr>
          <w:p w:rsidR="00F86D35">
            <w:pPr>
              <w:spacing w:after="0" w:line="240" w:lineRule="auto"/>
              <w:jc w:val="left"/>
              <w:rPr>
                <w:rFonts w:cs="Segoe UI"/>
                <w:sz w:val="20"/>
                <w:szCs w:val="20"/>
              </w:rPr>
            </w:pPr>
            <w:r>
              <w:rPr>
                <w:rFonts w:cs="Segoe UI"/>
                <w:sz w:val="20"/>
                <w:szCs w:val="20"/>
              </w:rPr>
              <w:t>Ústecký kraj</w:t>
            </w:r>
          </w:p>
        </w:tc>
        <w:tc>
          <w:tcPr>
            <w:tcW w:w="1629" w:type="dxa"/>
            <w:vAlign w:val="center"/>
          </w:tcPr>
          <w:p w:rsidR="00F86D35">
            <w:pPr>
              <w:spacing w:after="0" w:line="240" w:lineRule="auto"/>
              <w:jc w:val="right"/>
              <w:rPr>
                <w:rFonts w:cs="Segoe UI"/>
                <w:sz w:val="20"/>
                <w:szCs w:val="20"/>
              </w:rPr>
            </w:pPr>
            <w:r>
              <w:rPr>
                <w:rFonts w:cs="Segoe UI"/>
                <w:sz w:val="20"/>
                <w:szCs w:val="20"/>
              </w:rPr>
              <w:t>2022–2027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2</w:t>
            </w:r>
          </w:p>
        </w:tc>
        <w:tc>
          <w:tcPr>
            <w:tcW w:w="7654" w:type="dxa"/>
            <w:vAlign w:val="center"/>
          </w:tcPr>
          <w:p w:rsidR="00F86D35">
            <w:pPr>
              <w:spacing w:after="0" w:line="240" w:lineRule="auto"/>
              <w:jc w:val="left"/>
              <w:rPr>
                <w:rFonts w:cs="Segoe UI"/>
                <w:sz w:val="20"/>
                <w:szCs w:val="20"/>
              </w:rPr>
            </w:pPr>
            <w:r>
              <w:rPr>
                <w:rFonts w:cs="Segoe UI"/>
                <w:sz w:val="20"/>
                <w:szCs w:val="20"/>
              </w:rPr>
              <w:t>Zavádění vodíkové mobility v Ústí nad Labem</w:t>
            </w:r>
          </w:p>
        </w:tc>
        <w:tc>
          <w:tcPr>
            <w:tcW w:w="3969" w:type="dxa"/>
            <w:vAlign w:val="center"/>
          </w:tcPr>
          <w:p w:rsidR="00F86D35">
            <w:pPr>
              <w:spacing w:after="0" w:line="240" w:lineRule="auto"/>
              <w:jc w:val="left"/>
              <w:rPr>
                <w:rFonts w:cs="Segoe UI"/>
                <w:sz w:val="20"/>
                <w:szCs w:val="20"/>
              </w:rPr>
            </w:pPr>
            <w:r>
              <w:rPr>
                <w:rFonts w:cs="Segoe UI"/>
                <w:sz w:val="20"/>
                <w:szCs w:val="20"/>
              </w:rPr>
              <w:t>Dopravní podnik města Ústí nad Labem</w:t>
            </w:r>
          </w:p>
        </w:tc>
        <w:tc>
          <w:tcPr>
            <w:tcW w:w="1629" w:type="dxa"/>
            <w:vAlign w:val="center"/>
          </w:tcPr>
          <w:p w:rsidR="00F86D35">
            <w:pPr>
              <w:spacing w:after="0" w:line="240" w:lineRule="auto"/>
              <w:jc w:val="right"/>
              <w:rPr>
                <w:rFonts w:cs="Segoe UI"/>
                <w:sz w:val="20"/>
                <w:szCs w:val="20"/>
              </w:rPr>
            </w:pPr>
            <w:r>
              <w:rPr>
                <w:rFonts w:cs="Segoe UI"/>
                <w:sz w:val="20"/>
                <w:szCs w:val="20"/>
              </w:rPr>
              <w:t>2022–2026</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2</w:t>
            </w:r>
          </w:p>
        </w:tc>
        <w:tc>
          <w:tcPr>
            <w:tcW w:w="7654" w:type="dxa"/>
            <w:vAlign w:val="center"/>
          </w:tcPr>
          <w:p w:rsidR="00F86D35">
            <w:pPr>
              <w:spacing w:after="0" w:line="240" w:lineRule="auto"/>
              <w:jc w:val="left"/>
              <w:rPr>
                <w:rFonts w:cs="Segoe UI"/>
                <w:sz w:val="20"/>
                <w:szCs w:val="20"/>
              </w:rPr>
            </w:pPr>
            <w:r>
              <w:rPr>
                <w:rFonts w:cs="Segoe UI"/>
                <w:sz w:val="20"/>
                <w:szCs w:val="20"/>
              </w:rPr>
              <w:t>H2 Triangl</w:t>
            </w:r>
          </w:p>
        </w:tc>
        <w:tc>
          <w:tcPr>
            <w:tcW w:w="3969" w:type="dxa"/>
            <w:vAlign w:val="center"/>
          </w:tcPr>
          <w:p w:rsidR="00F86D35">
            <w:pPr>
              <w:spacing w:after="0" w:line="240" w:lineRule="auto"/>
              <w:jc w:val="left"/>
              <w:rPr>
                <w:rFonts w:cs="Segoe UI"/>
                <w:sz w:val="20"/>
                <w:szCs w:val="20"/>
              </w:rPr>
            </w:pPr>
            <w:r>
              <w:rPr>
                <w:rFonts w:cs="Segoe UI"/>
                <w:sz w:val="20"/>
                <w:szCs w:val="20"/>
              </w:rPr>
              <w:t>FOR H2ENERGY, s. r. o.</w:t>
            </w:r>
          </w:p>
        </w:tc>
        <w:tc>
          <w:tcPr>
            <w:tcW w:w="1629" w:type="dxa"/>
            <w:vAlign w:val="center"/>
          </w:tcPr>
          <w:p w:rsidR="00F86D35">
            <w:pPr>
              <w:spacing w:after="0" w:line="240" w:lineRule="auto"/>
              <w:jc w:val="right"/>
              <w:rPr>
                <w:rFonts w:cs="Segoe UI"/>
                <w:sz w:val="20"/>
                <w:szCs w:val="20"/>
              </w:rPr>
            </w:pPr>
            <w:r>
              <w:rPr>
                <w:rFonts w:cs="Segoe UI"/>
                <w:sz w:val="20"/>
                <w:szCs w:val="20"/>
              </w:rPr>
              <w:t>2023–2025</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2</w:t>
            </w:r>
          </w:p>
        </w:tc>
        <w:tc>
          <w:tcPr>
            <w:tcW w:w="7654" w:type="dxa"/>
            <w:vAlign w:val="center"/>
          </w:tcPr>
          <w:p w:rsidR="00F86D35">
            <w:pPr>
              <w:spacing w:after="0" w:line="240" w:lineRule="auto"/>
              <w:jc w:val="left"/>
              <w:rPr>
                <w:rFonts w:cs="Segoe UI"/>
                <w:sz w:val="20"/>
                <w:szCs w:val="20"/>
              </w:rPr>
            </w:pPr>
            <w:r>
              <w:rPr>
                <w:rFonts w:cs="Segoe UI"/>
                <w:sz w:val="20"/>
                <w:szCs w:val="20"/>
              </w:rPr>
              <w:t>SYNERGYS</w:t>
            </w:r>
          </w:p>
        </w:tc>
        <w:tc>
          <w:tcPr>
            <w:tcW w:w="3969" w:type="dxa"/>
            <w:vAlign w:val="center"/>
          </w:tcPr>
          <w:p w:rsidR="00F86D35">
            <w:pPr>
              <w:spacing w:after="0" w:line="240" w:lineRule="auto"/>
              <w:jc w:val="left"/>
              <w:rPr>
                <w:rFonts w:cs="Segoe UI"/>
                <w:sz w:val="20"/>
                <w:szCs w:val="20"/>
              </w:rPr>
            </w:pPr>
            <w:r>
              <w:rPr>
                <w:rFonts w:cs="Segoe UI"/>
                <w:sz w:val="20"/>
                <w:szCs w:val="20"/>
              </w:rPr>
              <w:t>Česká geologická služba</w:t>
            </w:r>
          </w:p>
        </w:tc>
        <w:tc>
          <w:tcPr>
            <w:tcW w:w="1629" w:type="dxa"/>
            <w:vAlign w:val="center"/>
          </w:tcPr>
          <w:p w:rsidR="00F86D35">
            <w:pPr>
              <w:spacing w:after="0" w:line="240" w:lineRule="auto"/>
              <w:jc w:val="right"/>
              <w:rPr>
                <w:rFonts w:cs="Segoe UI"/>
                <w:sz w:val="20"/>
                <w:szCs w:val="20"/>
              </w:rPr>
            </w:pPr>
            <w:r>
              <w:rPr>
                <w:rFonts w:cs="Segoe UI"/>
                <w:sz w:val="20"/>
                <w:szCs w:val="20"/>
              </w:rPr>
              <w:t>2022–2026</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2</w:t>
            </w:r>
          </w:p>
        </w:tc>
        <w:tc>
          <w:tcPr>
            <w:tcW w:w="7654" w:type="dxa"/>
            <w:vAlign w:val="center"/>
          </w:tcPr>
          <w:p w:rsidR="00F86D35">
            <w:pPr>
              <w:spacing w:after="0" w:line="240" w:lineRule="auto"/>
              <w:jc w:val="left"/>
              <w:rPr>
                <w:rFonts w:cs="Segoe UI"/>
                <w:sz w:val="20"/>
                <w:szCs w:val="20"/>
              </w:rPr>
            </w:pPr>
            <w:r>
              <w:rPr>
                <w:rFonts w:cs="Segoe UI"/>
                <w:sz w:val="20"/>
                <w:szCs w:val="20"/>
              </w:rPr>
              <w:t>Těžba lithia na Cínovci</w:t>
            </w:r>
          </w:p>
        </w:tc>
        <w:tc>
          <w:tcPr>
            <w:tcW w:w="3969" w:type="dxa"/>
            <w:vAlign w:val="center"/>
          </w:tcPr>
          <w:p w:rsidR="00F86D35">
            <w:pPr>
              <w:spacing w:after="0" w:line="240" w:lineRule="auto"/>
              <w:jc w:val="left"/>
              <w:rPr>
                <w:rFonts w:cs="Segoe UI"/>
                <w:sz w:val="20"/>
                <w:szCs w:val="20"/>
              </w:rPr>
            </w:pPr>
            <w:r>
              <w:rPr>
                <w:rFonts w:cs="Segoe UI"/>
                <w:sz w:val="20"/>
                <w:szCs w:val="20"/>
              </w:rPr>
              <w:t>ČEZ, a. s.</w:t>
            </w:r>
          </w:p>
        </w:tc>
        <w:tc>
          <w:tcPr>
            <w:tcW w:w="1629" w:type="dxa"/>
            <w:vAlign w:val="center"/>
          </w:tcPr>
          <w:p w:rsidR="00F86D35">
            <w:pPr>
              <w:spacing w:after="0" w:line="240" w:lineRule="auto"/>
              <w:jc w:val="right"/>
              <w:rPr>
                <w:rFonts w:cs="Segoe UI"/>
                <w:sz w:val="20"/>
                <w:szCs w:val="20"/>
              </w:rPr>
            </w:pPr>
            <w:r>
              <w:rPr>
                <w:rFonts w:cs="Segoe UI"/>
                <w:sz w:val="20"/>
                <w:szCs w:val="20"/>
              </w:rPr>
              <w:t>2022–2025</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2</w:t>
            </w:r>
          </w:p>
        </w:tc>
        <w:tc>
          <w:tcPr>
            <w:tcW w:w="7654" w:type="dxa"/>
            <w:vAlign w:val="center"/>
          </w:tcPr>
          <w:p w:rsidR="00F86D35">
            <w:pPr>
              <w:spacing w:after="0" w:line="240" w:lineRule="auto"/>
              <w:jc w:val="left"/>
              <w:rPr>
                <w:rFonts w:cs="Segoe UI"/>
                <w:sz w:val="20"/>
                <w:szCs w:val="20"/>
              </w:rPr>
            </w:pPr>
            <w:r>
              <w:rPr>
                <w:rFonts w:cs="Segoe UI"/>
                <w:sz w:val="20"/>
                <w:szCs w:val="20"/>
              </w:rPr>
              <w:t>Green Mine – celková revitalizace a resocializace lomu ČSA</w:t>
            </w:r>
          </w:p>
        </w:tc>
        <w:tc>
          <w:tcPr>
            <w:tcW w:w="3969" w:type="dxa"/>
            <w:vAlign w:val="center"/>
          </w:tcPr>
          <w:p w:rsidR="00F86D35">
            <w:pPr>
              <w:spacing w:after="0" w:line="240" w:lineRule="auto"/>
              <w:jc w:val="left"/>
              <w:rPr>
                <w:rFonts w:cs="Segoe UI"/>
                <w:sz w:val="20"/>
                <w:szCs w:val="20"/>
              </w:rPr>
            </w:pPr>
            <w:r>
              <w:rPr>
                <w:rFonts w:cs="Segoe UI"/>
                <w:sz w:val="20"/>
                <w:szCs w:val="20"/>
              </w:rPr>
              <w:t>Sev.en</w:t>
            </w:r>
            <w:r>
              <w:rPr>
                <w:rFonts w:cs="Segoe UI"/>
                <w:sz w:val="20"/>
                <w:szCs w:val="20"/>
              </w:rPr>
              <w:t xml:space="preserve"> </w:t>
            </w:r>
            <w:r>
              <w:rPr>
                <w:rFonts w:cs="Segoe UI"/>
                <w:sz w:val="20"/>
                <w:szCs w:val="20"/>
              </w:rPr>
              <w:t>Innovations</w:t>
            </w:r>
            <w:r>
              <w:rPr>
                <w:rFonts w:cs="Segoe UI"/>
                <w:sz w:val="20"/>
                <w:szCs w:val="20"/>
              </w:rPr>
              <w:t>, a. s.</w:t>
            </w:r>
          </w:p>
        </w:tc>
        <w:tc>
          <w:tcPr>
            <w:tcW w:w="1629" w:type="dxa"/>
            <w:vAlign w:val="center"/>
          </w:tcPr>
          <w:p w:rsidR="00F86D35">
            <w:pPr>
              <w:spacing w:after="0" w:line="240" w:lineRule="auto"/>
              <w:jc w:val="right"/>
              <w:rPr>
                <w:rFonts w:cs="Segoe UI"/>
                <w:sz w:val="20"/>
                <w:szCs w:val="20"/>
              </w:rPr>
            </w:pPr>
            <w:r>
              <w:rPr>
                <w:rFonts w:cs="Segoe UI"/>
                <w:sz w:val="20"/>
                <w:szCs w:val="20"/>
              </w:rPr>
              <w:t>2022–2027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2</w:t>
            </w:r>
          </w:p>
        </w:tc>
        <w:tc>
          <w:tcPr>
            <w:tcW w:w="7654" w:type="dxa"/>
            <w:vAlign w:val="center"/>
          </w:tcPr>
          <w:p w:rsidR="00F86D35">
            <w:pPr>
              <w:spacing w:after="0" w:line="240" w:lineRule="auto"/>
              <w:jc w:val="left"/>
              <w:rPr>
                <w:rFonts w:cs="Segoe UI"/>
                <w:sz w:val="20"/>
                <w:szCs w:val="20"/>
              </w:rPr>
            </w:pPr>
            <w:r>
              <w:rPr>
                <w:rFonts w:cs="Segoe UI"/>
                <w:sz w:val="20"/>
                <w:szCs w:val="20"/>
              </w:rPr>
              <w:t>Gigafactory</w:t>
            </w:r>
          </w:p>
        </w:tc>
        <w:tc>
          <w:tcPr>
            <w:tcW w:w="3969" w:type="dxa"/>
            <w:vAlign w:val="center"/>
          </w:tcPr>
          <w:p w:rsidR="00F86D35">
            <w:pPr>
              <w:spacing w:after="0" w:line="240" w:lineRule="auto"/>
              <w:jc w:val="left"/>
              <w:rPr>
                <w:rFonts w:cs="Segoe UI"/>
                <w:sz w:val="20"/>
                <w:szCs w:val="20"/>
              </w:rPr>
            </w:pPr>
            <w:r>
              <w:rPr>
                <w:rFonts w:cs="Segoe UI"/>
                <w:sz w:val="20"/>
                <w:szCs w:val="20"/>
              </w:rPr>
              <w:t>ČEZ, a. s.</w:t>
            </w:r>
          </w:p>
        </w:tc>
        <w:tc>
          <w:tcPr>
            <w:tcW w:w="1629" w:type="dxa"/>
            <w:vAlign w:val="center"/>
          </w:tcPr>
          <w:p w:rsidR="00F86D35">
            <w:pPr>
              <w:spacing w:after="0" w:line="240" w:lineRule="auto"/>
              <w:jc w:val="right"/>
              <w:rPr>
                <w:rFonts w:cs="Segoe UI"/>
                <w:sz w:val="20"/>
                <w:szCs w:val="20"/>
              </w:rPr>
            </w:pPr>
            <w:r>
              <w:rPr>
                <w:rFonts w:cs="Segoe UI"/>
                <w:sz w:val="20"/>
                <w:szCs w:val="20"/>
              </w:rPr>
              <w:t>2023–2024</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2</w:t>
            </w:r>
          </w:p>
        </w:tc>
        <w:tc>
          <w:tcPr>
            <w:tcW w:w="7654" w:type="dxa"/>
            <w:vAlign w:val="center"/>
          </w:tcPr>
          <w:p w:rsidR="00F86D35">
            <w:pPr>
              <w:spacing w:after="0" w:line="240" w:lineRule="auto"/>
              <w:jc w:val="left"/>
              <w:rPr>
                <w:rFonts w:cs="Segoe UI"/>
                <w:sz w:val="20"/>
                <w:szCs w:val="20"/>
              </w:rPr>
            </w:pPr>
            <w:r>
              <w:rPr>
                <w:rFonts w:cs="Segoe UI"/>
                <w:sz w:val="20"/>
                <w:szCs w:val="20"/>
              </w:rPr>
              <w:t>Region univerzitě, univerzita regionu</w:t>
            </w:r>
          </w:p>
        </w:tc>
        <w:tc>
          <w:tcPr>
            <w:tcW w:w="3969" w:type="dxa"/>
            <w:vAlign w:val="center"/>
          </w:tcPr>
          <w:p w:rsidR="00F86D35">
            <w:pPr>
              <w:spacing w:after="0" w:line="240" w:lineRule="auto"/>
              <w:jc w:val="left"/>
              <w:rPr>
                <w:rFonts w:cs="Segoe UI"/>
                <w:sz w:val="20"/>
                <w:szCs w:val="20"/>
              </w:rPr>
            </w:pPr>
            <w:r>
              <w:rPr>
                <w:rFonts w:cs="Segoe UI"/>
                <w:sz w:val="20"/>
                <w:szCs w:val="20"/>
              </w:rPr>
              <w:t>Univerzita Jana Evangelisty Purkyně</w:t>
            </w:r>
          </w:p>
        </w:tc>
        <w:tc>
          <w:tcPr>
            <w:tcW w:w="1629" w:type="dxa"/>
            <w:vAlign w:val="center"/>
          </w:tcPr>
          <w:p w:rsidR="00F86D35">
            <w:pPr>
              <w:spacing w:after="0" w:line="240" w:lineRule="auto"/>
              <w:jc w:val="right"/>
              <w:rPr>
                <w:rFonts w:cs="Segoe UI"/>
                <w:sz w:val="20"/>
                <w:szCs w:val="20"/>
              </w:rPr>
            </w:pPr>
            <w:r>
              <w:rPr>
                <w:rFonts w:cs="Segoe UI"/>
                <w:sz w:val="20"/>
                <w:szCs w:val="20"/>
              </w:rPr>
              <w:t>2022–2027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2</w:t>
            </w:r>
          </w:p>
        </w:tc>
        <w:tc>
          <w:tcPr>
            <w:tcW w:w="7654" w:type="dxa"/>
            <w:vAlign w:val="center"/>
          </w:tcPr>
          <w:p w:rsidR="00F86D35">
            <w:pPr>
              <w:spacing w:after="0" w:line="240" w:lineRule="auto"/>
              <w:jc w:val="left"/>
              <w:rPr>
                <w:rFonts w:cs="Segoe UI"/>
                <w:sz w:val="20"/>
                <w:szCs w:val="20"/>
              </w:rPr>
            </w:pPr>
            <w:r>
              <w:rPr>
                <w:rFonts w:cs="Segoe UI"/>
                <w:sz w:val="20"/>
                <w:szCs w:val="20"/>
              </w:rPr>
              <w:t>Animace pro spravedlivou transformaci Ústeckého kraje</w:t>
            </w:r>
          </w:p>
        </w:tc>
        <w:tc>
          <w:tcPr>
            <w:tcW w:w="3969" w:type="dxa"/>
            <w:vAlign w:val="center"/>
          </w:tcPr>
          <w:p w:rsidR="00F86D35">
            <w:pPr>
              <w:spacing w:after="0" w:line="240" w:lineRule="auto"/>
              <w:jc w:val="left"/>
              <w:rPr>
                <w:rFonts w:cs="Segoe UI"/>
                <w:sz w:val="20"/>
                <w:szCs w:val="20"/>
              </w:rPr>
            </w:pPr>
            <w:r>
              <w:rPr>
                <w:rFonts w:cs="Segoe UI"/>
                <w:sz w:val="20"/>
                <w:szCs w:val="20"/>
              </w:rPr>
              <w:t>Krajské sdružení NS MAS</w:t>
            </w:r>
          </w:p>
        </w:tc>
        <w:tc>
          <w:tcPr>
            <w:tcW w:w="1629" w:type="dxa"/>
            <w:vAlign w:val="center"/>
          </w:tcPr>
          <w:p w:rsidR="00F86D35">
            <w:pPr>
              <w:spacing w:after="0" w:line="240" w:lineRule="auto"/>
              <w:jc w:val="right"/>
              <w:rPr>
                <w:rFonts w:cs="Segoe UI"/>
                <w:sz w:val="20"/>
                <w:szCs w:val="20"/>
              </w:rPr>
            </w:pPr>
            <w:r>
              <w:rPr>
                <w:rFonts w:cs="Segoe UI"/>
                <w:sz w:val="20"/>
                <w:szCs w:val="20"/>
              </w:rPr>
              <w:t>2022–2025</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2</w:t>
            </w:r>
          </w:p>
        </w:tc>
        <w:tc>
          <w:tcPr>
            <w:tcW w:w="7654" w:type="dxa"/>
            <w:vAlign w:val="center"/>
          </w:tcPr>
          <w:p w:rsidR="00F86D35">
            <w:pPr>
              <w:spacing w:after="0" w:line="240" w:lineRule="auto"/>
              <w:jc w:val="left"/>
              <w:rPr>
                <w:rFonts w:cs="Segoe UI"/>
                <w:sz w:val="20"/>
                <w:szCs w:val="20"/>
              </w:rPr>
            </w:pPr>
            <w:r>
              <w:rPr>
                <w:rFonts w:cs="Segoe UI"/>
                <w:sz w:val="20"/>
                <w:szCs w:val="20"/>
              </w:rPr>
              <w:t>POZATR</w:t>
            </w:r>
          </w:p>
        </w:tc>
        <w:tc>
          <w:tcPr>
            <w:tcW w:w="3969" w:type="dxa"/>
            <w:vAlign w:val="center"/>
          </w:tcPr>
          <w:p w:rsidR="00F86D35">
            <w:pPr>
              <w:spacing w:after="0" w:line="240" w:lineRule="auto"/>
              <w:jc w:val="left"/>
              <w:rPr>
                <w:rFonts w:cs="Segoe UI"/>
                <w:sz w:val="20"/>
                <w:szCs w:val="20"/>
              </w:rPr>
            </w:pPr>
            <w:r>
              <w:rPr>
                <w:rFonts w:cs="Segoe UI"/>
                <w:sz w:val="20"/>
                <w:szCs w:val="20"/>
              </w:rPr>
              <w:t>Úřad práce České republiky</w:t>
            </w:r>
          </w:p>
        </w:tc>
        <w:tc>
          <w:tcPr>
            <w:tcW w:w="1629" w:type="dxa"/>
            <w:vAlign w:val="center"/>
          </w:tcPr>
          <w:p w:rsidR="00F86D35">
            <w:pPr>
              <w:spacing w:after="0" w:line="240" w:lineRule="auto"/>
              <w:jc w:val="right"/>
              <w:rPr>
                <w:rFonts w:cs="Segoe UI"/>
                <w:sz w:val="20"/>
                <w:szCs w:val="20"/>
              </w:rPr>
            </w:pPr>
            <w:r>
              <w:rPr>
                <w:rFonts w:cs="Segoe UI"/>
                <w:sz w:val="20"/>
                <w:szCs w:val="20"/>
              </w:rPr>
              <w:t>2023–2027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3</w:t>
            </w:r>
          </w:p>
        </w:tc>
        <w:tc>
          <w:tcPr>
            <w:tcW w:w="7654" w:type="dxa"/>
            <w:vAlign w:val="center"/>
          </w:tcPr>
          <w:p w:rsidR="00F86D35">
            <w:pPr>
              <w:spacing w:after="0" w:line="240" w:lineRule="auto"/>
              <w:jc w:val="left"/>
              <w:rPr>
                <w:rFonts w:cs="Segoe UI"/>
                <w:sz w:val="20"/>
                <w:szCs w:val="20"/>
              </w:rPr>
            </w:pPr>
            <w:r>
              <w:rPr>
                <w:rFonts w:cs="Segoe UI"/>
                <w:sz w:val="20"/>
                <w:szCs w:val="20"/>
              </w:rPr>
              <w:t>Life</w:t>
            </w:r>
            <w:r>
              <w:rPr>
                <w:rFonts w:cs="Segoe UI"/>
                <w:sz w:val="20"/>
                <w:szCs w:val="20"/>
              </w:rPr>
              <w:t xml:space="preserve"> &amp; </w:t>
            </w:r>
            <w:r>
              <w:rPr>
                <w:rFonts w:cs="Segoe UI"/>
                <w:sz w:val="20"/>
                <w:szCs w:val="20"/>
              </w:rPr>
              <w:t>Environment</w:t>
            </w:r>
            <w:r>
              <w:rPr>
                <w:rFonts w:cs="Segoe UI"/>
                <w:sz w:val="20"/>
                <w:szCs w:val="20"/>
              </w:rPr>
              <w:t xml:space="preserve"> </w:t>
            </w:r>
            <w:r>
              <w:rPr>
                <w:rFonts w:cs="Segoe UI"/>
                <w:sz w:val="20"/>
                <w:szCs w:val="20"/>
              </w:rPr>
              <w:t>Research</w:t>
            </w:r>
            <w:r>
              <w:rPr>
                <w:rFonts w:cs="Segoe UI"/>
                <w:sz w:val="20"/>
                <w:szCs w:val="20"/>
              </w:rPr>
              <w:t xml:space="preserve"> Center Ostrava</w:t>
            </w:r>
          </w:p>
        </w:tc>
        <w:tc>
          <w:tcPr>
            <w:tcW w:w="3969" w:type="dxa"/>
            <w:vAlign w:val="center"/>
          </w:tcPr>
          <w:p w:rsidR="00F86D35">
            <w:pPr>
              <w:spacing w:after="0" w:line="240" w:lineRule="auto"/>
              <w:jc w:val="left"/>
              <w:rPr>
                <w:rFonts w:cs="Segoe UI"/>
                <w:sz w:val="20"/>
                <w:szCs w:val="20"/>
              </w:rPr>
            </w:pPr>
            <w:r>
              <w:rPr>
                <w:rFonts w:cs="Segoe UI"/>
                <w:sz w:val="20"/>
                <w:szCs w:val="20"/>
              </w:rPr>
              <w:t>Ostravská univerzita</w:t>
            </w:r>
          </w:p>
        </w:tc>
        <w:tc>
          <w:tcPr>
            <w:tcW w:w="1629" w:type="dxa"/>
            <w:vAlign w:val="center"/>
          </w:tcPr>
          <w:p w:rsidR="00F86D35">
            <w:pPr>
              <w:spacing w:after="0" w:line="240" w:lineRule="auto"/>
              <w:jc w:val="right"/>
              <w:rPr>
                <w:rFonts w:cs="Segoe UI"/>
                <w:sz w:val="20"/>
                <w:szCs w:val="20"/>
              </w:rPr>
            </w:pPr>
            <w:r>
              <w:rPr>
                <w:rFonts w:cs="Segoe UI"/>
                <w:sz w:val="20"/>
                <w:szCs w:val="20"/>
              </w:rPr>
              <w:t>2022–2027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3</w:t>
            </w:r>
          </w:p>
        </w:tc>
        <w:tc>
          <w:tcPr>
            <w:tcW w:w="7654" w:type="dxa"/>
            <w:vAlign w:val="center"/>
          </w:tcPr>
          <w:p w:rsidR="00F86D35">
            <w:pPr>
              <w:spacing w:after="0" w:line="240" w:lineRule="auto"/>
              <w:jc w:val="left"/>
              <w:rPr>
                <w:rFonts w:cs="Segoe UI"/>
                <w:sz w:val="20"/>
                <w:szCs w:val="20"/>
              </w:rPr>
            </w:pPr>
            <w:r>
              <w:rPr>
                <w:rFonts w:cs="Segoe UI"/>
                <w:sz w:val="20"/>
                <w:szCs w:val="20"/>
              </w:rPr>
              <w:t>REFRESH</w:t>
            </w:r>
          </w:p>
        </w:tc>
        <w:tc>
          <w:tcPr>
            <w:tcW w:w="3969" w:type="dxa"/>
            <w:vAlign w:val="center"/>
          </w:tcPr>
          <w:p w:rsidR="00F86D35">
            <w:pPr>
              <w:spacing w:after="0" w:line="240" w:lineRule="auto"/>
              <w:jc w:val="left"/>
              <w:rPr>
                <w:rFonts w:cs="Segoe UI"/>
                <w:sz w:val="20"/>
                <w:szCs w:val="20"/>
              </w:rPr>
            </w:pPr>
            <w:r>
              <w:rPr>
                <w:rFonts w:cs="Segoe UI"/>
                <w:sz w:val="20"/>
                <w:szCs w:val="20"/>
              </w:rPr>
              <w:t>Vysoká škola báňská-TUO</w:t>
            </w:r>
          </w:p>
        </w:tc>
        <w:tc>
          <w:tcPr>
            <w:tcW w:w="1629" w:type="dxa"/>
            <w:vAlign w:val="center"/>
          </w:tcPr>
          <w:p w:rsidR="00F86D35">
            <w:pPr>
              <w:spacing w:after="0" w:line="240" w:lineRule="auto"/>
              <w:jc w:val="right"/>
              <w:rPr>
                <w:rFonts w:cs="Segoe UI"/>
                <w:sz w:val="20"/>
                <w:szCs w:val="20"/>
              </w:rPr>
            </w:pPr>
            <w:r>
              <w:rPr>
                <w:rFonts w:cs="Segoe UI"/>
                <w:sz w:val="20"/>
                <w:szCs w:val="20"/>
              </w:rPr>
              <w:t>2022–2027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3</w:t>
            </w:r>
          </w:p>
        </w:tc>
        <w:tc>
          <w:tcPr>
            <w:tcW w:w="7654" w:type="dxa"/>
            <w:vAlign w:val="center"/>
          </w:tcPr>
          <w:p w:rsidR="00F86D35">
            <w:pPr>
              <w:spacing w:after="0" w:line="240" w:lineRule="auto"/>
              <w:jc w:val="left"/>
              <w:rPr>
                <w:rFonts w:cs="Segoe UI"/>
                <w:sz w:val="20"/>
                <w:szCs w:val="20"/>
              </w:rPr>
            </w:pPr>
            <w:r>
              <w:rPr>
                <w:rFonts w:cs="Segoe UI"/>
                <w:sz w:val="20"/>
                <w:szCs w:val="20"/>
              </w:rPr>
              <w:t>CirkArena</w:t>
            </w:r>
          </w:p>
        </w:tc>
        <w:tc>
          <w:tcPr>
            <w:tcW w:w="3969" w:type="dxa"/>
            <w:vAlign w:val="center"/>
          </w:tcPr>
          <w:p w:rsidR="00F86D35">
            <w:pPr>
              <w:spacing w:after="0" w:line="240" w:lineRule="auto"/>
              <w:jc w:val="left"/>
              <w:rPr>
                <w:rFonts w:cs="Segoe UI"/>
                <w:sz w:val="20"/>
                <w:szCs w:val="20"/>
              </w:rPr>
            </w:pPr>
            <w:r>
              <w:rPr>
                <w:rFonts w:cs="Segoe UI"/>
                <w:sz w:val="20"/>
                <w:szCs w:val="20"/>
              </w:rPr>
              <w:t>Materiálový a metalurgický výzkum, s. r. o.</w:t>
            </w:r>
          </w:p>
        </w:tc>
        <w:tc>
          <w:tcPr>
            <w:tcW w:w="1629" w:type="dxa"/>
            <w:vAlign w:val="center"/>
          </w:tcPr>
          <w:p w:rsidR="00F86D35">
            <w:pPr>
              <w:spacing w:after="0" w:line="240" w:lineRule="auto"/>
              <w:jc w:val="right"/>
              <w:rPr>
                <w:rFonts w:cs="Segoe UI"/>
                <w:sz w:val="20"/>
                <w:szCs w:val="20"/>
              </w:rPr>
            </w:pPr>
            <w:r>
              <w:rPr>
                <w:rFonts w:cs="Segoe UI"/>
                <w:sz w:val="20"/>
                <w:szCs w:val="20"/>
              </w:rPr>
              <w:t>2023–2027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3</w:t>
            </w:r>
          </w:p>
        </w:tc>
        <w:tc>
          <w:tcPr>
            <w:tcW w:w="7654" w:type="dxa"/>
            <w:vAlign w:val="center"/>
          </w:tcPr>
          <w:p w:rsidR="00F86D35">
            <w:pPr>
              <w:spacing w:after="0" w:line="240" w:lineRule="auto"/>
              <w:jc w:val="left"/>
              <w:rPr>
                <w:rFonts w:cs="Segoe UI"/>
                <w:sz w:val="20"/>
                <w:szCs w:val="20"/>
              </w:rPr>
            </w:pPr>
            <w:r>
              <w:rPr>
                <w:rFonts w:cs="Segoe UI"/>
                <w:sz w:val="20"/>
                <w:szCs w:val="20"/>
              </w:rPr>
              <w:t>Centrum veřejných energetiků</w:t>
            </w:r>
          </w:p>
        </w:tc>
        <w:tc>
          <w:tcPr>
            <w:tcW w:w="3969" w:type="dxa"/>
            <w:vAlign w:val="center"/>
          </w:tcPr>
          <w:p w:rsidR="00F86D35">
            <w:pPr>
              <w:spacing w:after="0" w:line="240" w:lineRule="auto"/>
              <w:jc w:val="left"/>
              <w:rPr>
                <w:rFonts w:cs="Segoe UI"/>
                <w:sz w:val="20"/>
                <w:szCs w:val="20"/>
              </w:rPr>
            </w:pPr>
            <w:r>
              <w:rPr>
                <w:rFonts w:cs="Segoe UI"/>
                <w:sz w:val="20"/>
                <w:szCs w:val="20"/>
              </w:rPr>
              <w:t>Moravskoslezské energetické centrum</w:t>
            </w:r>
          </w:p>
        </w:tc>
        <w:tc>
          <w:tcPr>
            <w:tcW w:w="1629" w:type="dxa"/>
            <w:vAlign w:val="center"/>
          </w:tcPr>
          <w:p w:rsidR="00F86D35">
            <w:pPr>
              <w:spacing w:after="0" w:line="240" w:lineRule="auto"/>
              <w:jc w:val="right"/>
              <w:rPr>
                <w:rFonts w:cs="Segoe UI"/>
                <w:sz w:val="20"/>
                <w:szCs w:val="20"/>
              </w:rPr>
            </w:pPr>
            <w:r>
              <w:rPr>
                <w:rFonts w:cs="Segoe UI"/>
                <w:sz w:val="20"/>
                <w:szCs w:val="20"/>
              </w:rPr>
              <w:t>2023–2027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3</w:t>
            </w:r>
          </w:p>
        </w:tc>
        <w:tc>
          <w:tcPr>
            <w:tcW w:w="7654" w:type="dxa"/>
            <w:vAlign w:val="center"/>
          </w:tcPr>
          <w:p w:rsidR="00F86D35">
            <w:pPr>
              <w:spacing w:after="0" w:line="240" w:lineRule="auto"/>
              <w:jc w:val="left"/>
              <w:rPr>
                <w:rFonts w:cs="Segoe UI"/>
                <w:sz w:val="20"/>
                <w:szCs w:val="20"/>
              </w:rPr>
            </w:pPr>
            <w:r>
              <w:rPr>
                <w:rFonts w:cs="Segoe UI"/>
                <w:sz w:val="20"/>
                <w:szCs w:val="20"/>
              </w:rPr>
              <w:t>Černá kostka</w:t>
            </w:r>
          </w:p>
        </w:tc>
        <w:tc>
          <w:tcPr>
            <w:tcW w:w="3969" w:type="dxa"/>
            <w:vAlign w:val="center"/>
          </w:tcPr>
          <w:p w:rsidR="00F86D35">
            <w:pPr>
              <w:spacing w:after="0" w:line="240" w:lineRule="auto"/>
              <w:jc w:val="left"/>
              <w:rPr>
                <w:rFonts w:cs="Segoe UI"/>
                <w:sz w:val="20"/>
                <w:szCs w:val="20"/>
              </w:rPr>
            </w:pPr>
            <w:r>
              <w:rPr>
                <w:rFonts w:cs="Segoe UI"/>
                <w:sz w:val="20"/>
                <w:szCs w:val="20"/>
              </w:rPr>
              <w:t>Moravskoslezský kraj</w:t>
            </w:r>
          </w:p>
        </w:tc>
        <w:tc>
          <w:tcPr>
            <w:tcW w:w="1629" w:type="dxa"/>
            <w:vAlign w:val="center"/>
          </w:tcPr>
          <w:p w:rsidR="00F86D35">
            <w:pPr>
              <w:spacing w:after="0" w:line="240" w:lineRule="auto"/>
              <w:jc w:val="right"/>
              <w:rPr>
                <w:rFonts w:cs="Segoe UI"/>
                <w:sz w:val="20"/>
                <w:szCs w:val="20"/>
              </w:rPr>
            </w:pPr>
            <w:r>
              <w:rPr>
                <w:rFonts w:cs="Segoe UI"/>
                <w:sz w:val="20"/>
                <w:szCs w:val="20"/>
              </w:rPr>
              <w:t>2022–2026</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3</w:t>
            </w:r>
          </w:p>
        </w:tc>
        <w:tc>
          <w:tcPr>
            <w:tcW w:w="7654" w:type="dxa"/>
            <w:vAlign w:val="center"/>
          </w:tcPr>
          <w:p w:rsidR="00F86D35">
            <w:pPr>
              <w:spacing w:after="0" w:line="240" w:lineRule="auto"/>
              <w:jc w:val="left"/>
              <w:rPr>
                <w:rFonts w:cs="Segoe UI"/>
                <w:sz w:val="20"/>
                <w:szCs w:val="20"/>
              </w:rPr>
            </w:pPr>
            <w:r>
              <w:rPr>
                <w:rFonts w:cs="Segoe UI"/>
                <w:sz w:val="20"/>
                <w:szCs w:val="20"/>
              </w:rPr>
              <w:t>POHO Park</w:t>
            </w:r>
          </w:p>
        </w:tc>
        <w:tc>
          <w:tcPr>
            <w:tcW w:w="3969" w:type="dxa"/>
            <w:vAlign w:val="center"/>
          </w:tcPr>
          <w:p w:rsidR="00F86D35">
            <w:pPr>
              <w:spacing w:after="0" w:line="240" w:lineRule="auto"/>
              <w:jc w:val="left"/>
              <w:rPr>
                <w:rFonts w:cs="Segoe UI"/>
                <w:sz w:val="20"/>
                <w:szCs w:val="20"/>
              </w:rPr>
            </w:pPr>
            <w:r>
              <w:rPr>
                <w:rFonts w:cs="Segoe UI"/>
                <w:sz w:val="20"/>
                <w:szCs w:val="20"/>
              </w:rPr>
              <w:t>Sdružení pro POHO Park, z. s.</w:t>
            </w:r>
          </w:p>
        </w:tc>
        <w:tc>
          <w:tcPr>
            <w:tcW w:w="1629" w:type="dxa"/>
            <w:vAlign w:val="center"/>
          </w:tcPr>
          <w:p w:rsidR="00F86D35">
            <w:pPr>
              <w:spacing w:after="0" w:line="240" w:lineRule="auto"/>
              <w:jc w:val="right"/>
              <w:rPr>
                <w:rFonts w:cs="Segoe UI"/>
                <w:sz w:val="20"/>
                <w:szCs w:val="20"/>
              </w:rPr>
            </w:pPr>
            <w:r>
              <w:rPr>
                <w:rFonts w:cs="Segoe UI"/>
                <w:sz w:val="20"/>
                <w:szCs w:val="20"/>
              </w:rPr>
              <w:t>2022–2025</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3</w:t>
            </w:r>
          </w:p>
        </w:tc>
        <w:tc>
          <w:tcPr>
            <w:tcW w:w="7654" w:type="dxa"/>
            <w:vAlign w:val="center"/>
          </w:tcPr>
          <w:p w:rsidR="00F86D35">
            <w:pPr>
              <w:spacing w:after="0" w:line="240" w:lineRule="auto"/>
              <w:jc w:val="left"/>
              <w:rPr>
                <w:rFonts w:cs="Segoe UI"/>
                <w:sz w:val="20"/>
                <w:szCs w:val="20"/>
              </w:rPr>
            </w:pPr>
            <w:r>
              <w:rPr>
                <w:rFonts w:cs="Segoe UI"/>
                <w:sz w:val="20"/>
                <w:szCs w:val="20"/>
              </w:rPr>
              <w:t>PODOLUPARK Karviná</w:t>
            </w:r>
          </w:p>
        </w:tc>
        <w:tc>
          <w:tcPr>
            <w:tcW w:w="3969" w:type="dxa"/>
            <w:vAlign w:val="center"/>
          </w:tcPr>
          <w:p w:rsidR="00F86D35">
            <w:pPr>
              <w:spacing w:after="0" w:line="240" w:lineRule="auto"/>
              <w:jc w:val="left"/>
              <w:rPr>
                <w:rFonts w:cs="Segoe UI"/>
                <w:sz w:val="20"/>
                <w:szCs w:val="20"/>
              </w:rPr>
            </w:pPr>
            <w:r>
              <w:rPr>
                <w:rFonts w:cs="Segoe UI"/>
                <w:sz w:val="20"/>
                <w:szCs w:val="20"/>
              </w:rPr>
              <w:t>PDI, a. s.</w:t>
            </w:r>
          </w:p>
        </w:tc>
        <w:tc>
          <w:tcPr>
            <w:tcW w:w="1629" w:type="dxa"/>
            <w:vAlign w:val="center"/>
          </w:tcPr>
          <w:p w:rsidR="00F86D35">
            <w:pPr>
              <w:spacing w:after="0" w:line="240" w:lineRule="auto"/>
              <w:jc w:val="right"/>
              <w:rPr>
                <w:rFonts w:cs="Segoe UI"/>
                <w:sz w:val="20"/>
                <w:szCs w:val="20"/>
              </w:rPr>
            </w:pPr>
            <w:r>
              <w:rPr>
                <w:rFonts w:cs="Segoe UI"/>
                <w:sz w:val="20"/>
                <w:szCs w:val="20"/>
              </w:rPr>
              <w:t>2022–2025</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3</w:t>
            </w:r>
          </w:p>
        </w:tc>
        <w:tc>
          <w:tcPr>
            <w:tcW w:w="7654" w:type="dxa"/>
            <w:vAlign w:val="center"/>
          </w:tcPr>
          <w:p w:rsidR="00F86D35">
            <w:pPr>
              <w:spacing w:after="0" w:line="240" w:lineRule="auto"/>
              <w:jc w:val="left"/>
              <w:rPr>
                <w:rFonts w:cs="Segoe UI"/>
                <w:sz w:val="20"/>
                <w:szCs w:val="20"/>
              </w:rPr>
            </w:pPr>
            <w:r>
              <w:rPr>
                <w:rFonts w:cs="Segoe UI"/>
                <w:sz w:val="20"/>
                <w:szCs w:val="20"/>
              </w:rPr>
              <w:t>EDEN Karviná</w:t>
            </w:r>
          </w:p>
        </w:tc>
        <w:tc>
          <w:tcPr>
            <w:tcW w:w="3969" w:type="dxa"/>
            <w:vAlign w:val="center"/>
          </w:tcPr>
          <w:p w:rsidR="00F86D35">
            <w:pPr>
              <w:spacing w:after="0" w:line="240" w:lineRule="auto"/>
              <w:jc w:val="left"/>
              <w:rPr>
                <w:rFonts w:cs="Segoe UI"/>
                <w:sz w:val="20"/>
                <w:szCs w:val="20"/>
              </w:rPr>
            </w:pPr>
            <w:r>
              <w:rPr>
                <w:rFonts w:cs="Segoe UI"/>
                <w:sz w:val="20"/>
                <w:szCs w:val="20"/>
              </w:rPr>
              <w:t>Slezská univerzita</w:t>
            </w:r>
          </w:p>
        </w:tc>
        <w:tc>
          <w:tcPr>
            <w:tcW w:w="1629" w:type="dxa"/>
            <w:vAlign w:val="center"/>
          </w:tcPr>
          <w:p w:rsidR="00F86D35">
            <w:pPr>
              <w:spacing w:after="0" w:line="240" w:lineRule="auto"/>
              <w:jc w:val="right"/>
              <w:rPr>
                <w:rFonts w:cs="Segoe UI"/>
                <w:sz w:val="20"/>
                <w:szCs w:val="20"/>
              </w:rPr>
            </w:pPr>
            <w:r>
              <w:rPr>
                <w:rFonts w:cs="Segoe UI"/>
                <w:sz w:val="20"/>
                <w:szCs w:val="20"/>
              </w:rPr>
              <w:t>2022–2027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3</w:t>
            </w:r>
          </w:p>
        </w:tc>
        <w:tc>
          <w:tcPr>
            <w:tcW w:w="7654" w:type="dxa"/>
            <w:vAlign w:val="center"/>
          </w:tcPr>
          <w:p w:rsidR="00F86D35">
            <w:pPr>
              <w:spacing w:after="0" w:line="240" w:lineRule="auto"/>
              <w:jc w:val="left"/>
              <w:rPr>
                <w:rFonts w:cs="Segoe UI"/>
                <w:sz w:val="20"/>
                <w:szCs w:val="20"/>
              </w:rPr>
            </w:pPr>
            <w:r>
              <w:rPr>
                <w:rFonts w:cs="Segoe UI"/>
                <w:sz w:val="20"/>
                <w:szCs w:val="20"/>
              </w:rPr>
              <w:t>MUSEum</w:t>
            </w:r>
            <w:r>
              <w:rPr>
                <w:rFonts w:cs="Segoe UI"/>
                <w:sz w:val="20"/>
                <w:szCs w:val="20"/>
              </w:rPr>
              <w:t>+</w:t>
            </w:r>
          </w:p>
        </w:tc>
        <w:tc>
          <w:tcPr>
            <w:tcW w:w="3969" w:type="dxa"/>
            <w:vAlign w:val="center"/>
          </w:tcPr>
          <w:p w:rsidR="00F86D35">
            <w:pPr>
              <w:spacing w:after="0" w:line="240" w:lineRule="auto"/>
              <w:jc w:val="left"/>
              <w:rPr>
                <w:rFonts w:cs="Segoe UI"/>
                <w:sz w:val="20"/>
                <w:szCs w:val="20"/>
              </w:rPr>
            </w:pPr>
            <w:r>
              <w:rPr>
                <w:rFonts w:cs="Segoe UI"/>
                <w:sz w:val="20"/>
                <w:szCs w:val="20"/>
              </w:rPr>
              <w:t>MUSEum</w:t>
            </w:r>
            <w:r>
              <w:rPr>
                <w:rFonts w:cs="Segoe UI"/>
                <w:sz w:val="20"/>
                <w:szCs w:val="20"/>
              </w:rPr>
              <w:t>+</w:t>
            </w:r>
          </w:p>
        </w:tc>
        <w:tc>
          <w:tcPr>
            <w:tcW w:w="1629" w:type="dxa"/>
            <w:vAlign w:val="center"/>
          </w:tcPr>
          <w:p w:rsidR="00F86D35">
            <w:pPr>
              <w:spacing w:after="0" w:line="240" w:lineRule="auto"/>
              <w:jc w:val="right"/>
              <w:rPr>
                <w:rFonts w:cs="Segoe UI"/>
                <w:sz w:val="20"/>
                <w:szCs w:val="20"/>
              </w:rPr>
            </w:pPr>
            <w:r>
              <w:rPr>
                <w:rFonts w:cs="Segoe UI"/>
                <w:sz w:val="20"/>
                <w:szCs w:val="20"/>
              </w:rPr>
              <w:t>2023–2027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3</w:t>
            </w:r>
          </w:p>
        </w:tc>
        <w:tc>
          <w:tcPr>
            <w:tcW w:w="7654" w:type="dxa"/>
            <w:vAlign w:val="center"/>
          </w:tcPr>
          <w:p w:rsidR="00F86D35">
            <w:pPr>
              <w:spacing w:after="0" w:line="240" w:lineRule="auto"/>
              <w:jc w:val="left"/>
              <w:rPr>
                <w:rFonts w:cs="Segoe UI"/>
                <w:sz w:val="20"/>
                <w:szCs w:val="20"/>
              </w:rPr>
            </w:pPr>
            <w:r>
              <w:rPr>
                <w:rFonts w:cs="Segoe UI"/>
                <w:sz w:val="20"/>
                <w:szCs w:val="20"/>
              </w:rPr>
              <w:t>Education</w:t>
            </w:r>
            <w:r>
              <w:rPr>
                <w:rFonts w:cs="Segoe UI"/>
                <w:sz w:val="20"/>
                <w:szCs w:val="20"/>
              </w:rPr>
              <w:t xml:space="preserve"> </w:t>
            </w:r>
            <w:r>
              <w:rPr>
                <w:rFonts w:cs="Segoe UI"/>
                <w:sz w:val="20"/>
                <w:szCs w:val="20"/>
              </w:rPr>
              <w:t>District</w:t>
            </w:r>
          </w:p>
        </w:tc>
        <w:tc>
          <w:tcPr>
            <w:tcW w:w="3969" w:type="dxa"/>
            <w:vAlign w:val="center"/>
          </w:tcPr>
          <w:p w:rsidR="00F86D35">
            <w:pPr>
              <w:spacing w:after="0" w:line="240" w:lineRule="auto"/>
              <w:jc w:val="left"/>
              <w:rPr>
                <w:rFonts w:cs="Segoe UI"/>
                <w:sz w:val="20"/>
                <w:szCs w:val="20"/>
              </w:rPr>
            </w:pPr>
            <w:r>
              <w:rPr>
                <w:rFonts w:cs="Segoe UI"/>
                <w:sz w:val="20"/>
                <w:szCs w:val="20"/>
              </w:rPr>
              <w:t>Dolní oblast Vítkovice, z. s.</w:t>
            </w:r>
          </w:p>
        </w:tc>
        <w:tc>
          <w:tcPr>
            <w:tcW w:w="1629" w:type="dxa"/>
            <w:vAlign w:val="center"/>
          </w:tcPr>
          <w:p w:rsidR="00F86D35">
            <w:pPr>
              <w:spacing w:after="0" w:line="240" w:lineRule="auto"/>
              <w:jc w:val="right"/>
              <w:rPr>
                <w:rFonts w:cs="Segoe UI"/>
                <w:sz w:val="20"/>
                <w:szCs w:val="20"/>
              </w:rPr>
            </w:pPr>
            <w:r>
              <w:rPr>
                <w:rFonts w:cs="Segoe UI"/>
                <w:sz w:val="20"/>
                <w:szCs w:val="20"/>
              </w:rPr>
              <w:t>2022–2027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3</w:t>
            </w:r>
          </w:p>
        </w:tc>
        <w:tc>
          <w:tcPr>
            <w:tcW w:w="7654" w:type="dxa"/>
            <w:vAlign w:val="center"/>
          </w:tcPr>
          <w:p w:rsidR="00F86D35">
            <w:pPr>
              <w:spacing w:after="0" w:line="240" w:lineRule="auto"/>
              <w:jc w:val="left"/>
              <w:rPr>
                <w:rFonts w:cs="Segoe UI"/>
                <w:sz w:val="20"/>
                <w:szCs w:val="20"/>
              </w:rPr>
            </w:pPr>
            <w:r>
              <w:rPr>
                <w:rFonts w:cs="Segoe UI"/>
                <w:sz w:val="20"/>
                <w:szCs w:val="20"/>
              </w:rPr>
              <w:t>Technologická a podnikatelská akademie a digitální, inovační a mediální laboratoř</w:t>
            </w:r>
          </w:p>
        </w:tc>
        <w:tc>
          <w:tcPr>
            <w:tcW w:w="3969" w:type="dxa"/>
            <w:vAlign w:val="center"/>
          </w:tcPr>
          <w:p w:rsidR="00F86D35">
            <w:pPr>
              <w:spacing w:after="0" w:line="240" w:lineRule="auto"/>
              <w:jc w:val="left"/>
              <w:rPr>
                <w:rFonts w:cs="Segoe UI"/>
                <w:sz w:val="20"/>
                <w:szCs w:val="20"/>
              </w:rPr>
            </w:pPr>
            <w:r>
              <w:rPr>
                <w:rFonts w:cs="Segoe UI"/>
                <w:sz w:val="20"/>
                <w:szCs w:val="20"/>
              </w:rPr>
              <w:t>Moravskoslezský kraj</w:t>
            </w:r>
          </w:p>
        </w:tc>
        <w:tc>
          <w:tcPr>
            <w:tcW w:w="1629" w:type="dxa"/>
            <w:vAlign w:val="center"/>
          </w:tcPr>
          <w:p w:rsidR="00F86D35">
            <w:pPr>
              <w:spacing w:after="0" w:line="240" w:lineRule="auto"/>
              <w:jc w:val="right"/>
              <w:rPr>
                <w:rFonts w:cs="Segoe UI"/>
                <w:sz w:val="20"/>
                <w:szCs w:val="20"/>
              </w:rPr>
            </w:pPr>
            <w:r>
              <w:rPr>
                <w:rFonts w:cs="Segoe UI"/>
                <w:sz w:val="20"/>
                <w:szCs w:val="20"/>
              </w:rPr>
              <w:t>2022–2027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3</w:t>
            </w:r>
          </w:p>
        </w:tc>
        <w:tc>
          <w:tcPr>
            <w:tcW w:w="7654" w:type="dxa"/>
            <w:vAlign w:val="center"/>
          </w:tcPr>
          <w:p w:rsidR="00F86D35">
            <w:pPr>
              <w:spacing w:after="0" w:line="240" w:lineRule="auto"/>
              <w:jc w:val="left"/>
              <w:rPr>
                <w:rFonts w:cs="Segoe UI"/>
                <w:sz w:val="20"/>
                <w:szCs w:val="20"/>
              </w:rPr>
            </w:pPr>
            <w:r>
              <w:rPr>
                <w:rFonts w:cs="Segoe UI"/>
                <w:sz w:val="20"/>
                <w:szCs w:val="20"/>
              </w:rPr>
              <w:t>Centrum podnikání, profesních a mezinárodních studií</w:t>
            </w:r>
          </w:p>
        </w:tc>
        <w:tc>
          <w:tcPr>
            <w:tcW w:w="3969" w:type="dxa"/>
            <w:vAlign w:val="center"/>
          </w:tcPr>
          <w:p w:rsidR="00F86D35">
            <w:pPr>
              <w:spacing w:after="0" w:line="240" w:lineRule="auto"/>
              <w:jc w:val="left"/>
              <w:rPr>
                <w:rFonts w:cs="Segoe UI"/>
                <w:sz w:val="20"/>
                <w:szCs w:val="20"/>
              </w:rPr>
            </w:pPr>
            <w:r>
              <w:rPr>
                <w:rFonts w:cs="Segoe UI"/>
                <w:sz w:val="20"/>
                <w:szCs w:val="20"/>
              </w:rPr>
              <w:t>Slezská univerzita</w:t>
            </w:r>
          </w:p>
        </w:tc>
        <w:tc>
          <w:tcPr>
            <w:tcW w:w="1629" w:type="dxa"/>
            <w:vAlign w:val="center"/>
          </w:tcPr>
          <w:p w:rsidR="00F86D35">
            <w:pPr>
              <w:spacing w:after="0" w:line="240" w:lineRule="auto"/>
              <w:jc w:val="right"/>
              <w:rPr>
                <w:rFonts w:cs="Segoe UI"/>
                <w:sz w:val="20"/>
                <w:szCs w:val="20"/>
              </w:rPr>
            </w:pPr>
            <w:r>
              <w:rPr>
                <w:rFonts w:cs="Segoe UI"/>
                <w:sz w:val="20"/>
                <w:szCs w:val="20"/>
              </w:rPr>
              <w:t>2022–2027</w:t>
            </w:r>
          </w:p>
        </w:tc>
      </w:tr>
      <w:tr w:rsidTr="00F86D35">
        <w:tblPrEx>
          <w:tblW w:w="14240" w:type="dxa"/>
          <w:tblLook w:val="04A0"/>
        </w:tblPrEx>
        <w:trPr>
          <w:trHeight w:val="533"/>
        </w:trPr>
        <w:tc>
          <w:tcPr>
            <w:tcW w:w="988" w:type="dxa"/>
            <w:vAlign w:val="center"/>
          </w:tcPr>
          <w:p w:rsidR="00F86D35">
            <w:pPr>
              <w:spacing w:after="0" w:line="240" w:lineRule="auto"/>
              <w:jc w:val="left"/>
              <w:rPr>
                <w:rFonts w:cs="Segoe UI"/>
                <w:sz w:val="20"/>
                <w:szCs w:val="20"/>
              </w:rPr>
            </w:pPr>
            <w:r>
              <w:rPr>
                <w:rFonts w:cs="Segoe UI"/>
                <w:sz w:val="20"/>
                <w:szCs w:val="20"/>
              </w:rPr>
              <w:t>3</w:t>
            </w:r>
          </w:p>
        </w:tc>
        <w:tc>
          <w:tcPr>
            <w:tcW w:w="7654" w:type="dxa"/>
            <w:vAlign w:val="center"/>
          </w:tcPr>
          <w:p w:rsidR="00F86D35">
            <w:pPr>
              <w:spacing w:after="0" w:line="240" w:lineRule="auto"/>
              <w:jc w:val="left"/>
              <w:rPr>
                <w:rFonts w:cs="Segoe UI"/>
                <w:sz w:val="20"/>
                <w:szCs w:val="20"/>
              </w:rPr>
            </w:pPr>
            <w:r>
              <w:rPr>
                <w:rFonts w:cs="Segoe UI"/>
                <w:sz w:val="20"/>
                <w:szCs w:val="20"/>
              </w:rPr>
              <w:t>TRAUTOM – kompetence pro 21. století</w:t>
            </w:r>
          </w:p>
        </w:tc>
        <w:tc>
          <w:tcPr>
            <w:tcW w:w="3969" w:type="dxa"/>
            <w:vAlign w:val="center"/>
          </w:tcPr>
          <w:p w:rsidR="00F86D35">
            <w:pPr>
              <w:spacing w:after="0" w:line="240" w:lineRule="auto"/>
              <w:jc w:val="left"/>
              <w:rPr>
                <w:rFonts w:cs="Segoe UI"/>
                <w:sz w:val="20"/>
                <w:szCs w:val="20"/>
              </w:rPr>
            </w:pPr>
            <w:r>
              <w:rPr>
                <w:rFonts w:cs="Segoe UI"/>
                <w:sz w:val="20"/>
                <w:szCs w:val="20"/>
              </w:rPr>
              <w:t xml:space="preserve">Moravskoslezský pakt zaměstnanosti, z. s. </w:t>
            </w:r>
          </w:p>
        </w:tc>
        <w:tc>
          <w:tcPr>
            <w:tcW w:w="1629" w:type="dxa"/>
            <w:vAlign w:val="center"/>
          </w:tcPr>
          <w:p w:rsidR="00F86D35">
            <w:pPr>
              <w:spacing w:after="0" w:line="240" w:lineRule="auto"/>
              <w:jc w:val="right"/>
              <w:rPr>
                <w:rFonts w:cs="Segoe UI"/>
                <w:sz w:val="20"/>
                <w:szCs w:val="20"/>
              </w:rPr>
            </w:pPr>
            <w:r>
              <w:rPr>
                <w:rFonts w:cs="Segoe UI"/>
                <w:sz w:val="20"/>
                <w:szCs w:val="20"/>
              </w:rPr>
              <w:t>2022–2026</w:t>
            </w:r>
          </w:p>
        </w:tc>
      </w:tr>
    </w:tbl>
    <w:p w:rsidR="00F86D35">
      <w:pPr>
        <w:sectPr>
          <w:pgSz w:w="16838" w:h="11906" w:orient="landscape"/>
          <w:pgMar w:top="1417" w:right="1417" w:bottom="1417" w:left="1417" w:header="709" w:footer="709" w:gutter="0"/>
          <w:cols w:space="708"/>
          <w:titlePg/>
          <w:docGrid w:linePitch="360"/>
        </w:sectPr>
      </w:pPr>
    </w:p>
    <w:p w:rsidR="00F86D35">
      <w:pPr>
        <w:pStyle w:val="Heading1"/>
        <w:numPr>
          <w:ilvl w:val="0"/>
          <w:numId w:val="0"/>
        </w:numPr>
      </w:pPr>
      <w:bookmarkStart w:id="27" w:name="_Toc256000023"/>
      <w:r>
        <w:rPr>
          <w:rFonts w:cstheme="minorBidi"/>
        </w:rPr>
        <w:t>Seznam zkratek</w:t>
      </w:r>
      <w:bookmarkEnd w:id="27"/>
    </w:p>
    <w:p w:rsidR="00F86D35">
      <w:pPr>
        <w:jc w:val="left"/>
      </w:pPr>
      <w:r>
        <w:t>AMIF</w:t>
      </w:r>
      <w:r>
        <w:tab/>
      </w:r>
      <w:r>
        <w:tab/>
        <w:t>Azylový, migrační a integrační fond</w:t>
      </w:r>
    </w:p>
    <w:p w:rsidR="00F86D35">
      <w:pPr>
        <w:jc w:val="left"/>
      </w:pPr>
      <w:r>
        <w:t>AO</w:t>
      </w:r>
      <w:r>
        <w:tab/>
      </w:r>
      <w:r>
        <w:tab/>
        <w:t>Auditní orgán</w:t>
      </w:r>
    </w:p>
    <w:p w:rsidR="00F86D35">
      <w:pPr>
        <w:jc w:val="left"/>
      </w:pPr>
      <w:r>
        <w:t>BAT</w:t>
      </w:r>
      <w:r>
        <w:tab/>
      </w:r>
      <w:r>
        <w:tab/>
        <w:t xml:space="preserve">Nejlepší dostupné techniky (z angl. Best </w:t>
      </w:r>
      <w:r>
        <w:t>Available</w:t>
      </w:r>
      <w:r>
        <w:t xml:space="preserve"> </w:t>
      </w:r>
      <w:r>
        <w:t>Techniques</w:t>
      </w:r>
      <w:r>
        <w:t>)</w:t>
      </w:r>
    </w:p>
    <w:p w:rsidR="00F86D35">
      <w:pPr>
        <w:ind w:left="1417" w:hanging="1417"/>
        <w:jc w:val="left"/>
      </w:pPr>
      <w:r>
        <w:t>BMVI</w:t>
      </w:r>
      <w:r>
        <w:tab/>
        <w:t xml:space="preserve">Fond pro integrovanou správu hranic </w:t>
      </w:r>
    </w:p>
    <w:p w:rsidR="00F86D35">
      <w:pPr>
        <w:ind w:left="1417" w:hanging="1"/>
        <w:jc w:val="left"/>
      </w:pPr>
      <w:r>
        <w:t xml:space="preserve">(z angl. </w:t>
      </w:r>
      <w:r>
        <w:t>Border</w:t>
      </w:r>
      <w:r>
        <w:t xml:space="preserve"> Management and Visa Instrument)</w:t>
      </w:r>
    </w:p>
    <w:p w:rsidR="00F86D35">
      <w:pPr>
        <w:jc w:val="left"/>
      </w:pPr>
      <w:r>
        <w:t>CO</w:t>
      </w:r>
      <w:r>
        <w:rPr>
          <w:vertAlign w:val="subscript"/>
        </w:rPr>
        <w:t>2</w:t>
      </w:r>
      <w:r>
        <w:tab/>
      </w:r>
      <w:r>
        <w:tab/>
        <w:t>Oxid uhličitý</w:t>
      </w:r>
    </w:p>
    <w:p w:rsidR="00F86D35">
      <w:pPr>
        <w:jc w:val="left"/>
      </w:pPr>
      <w:r>
        <w:t>CZ-NACE</w:t>
      </w:r>
      <w:r>
        <w:tab/>
        <w:t>Klasifikace ekonomických činností</w:t>
      </w:r>
    </w:p>
    <w:p w:rsidR="00F86D35">
      <w:pPr>
        <w:jc w:val="left"/>
      </w:pPr>
      <w:r>
        <w:t>ČSÚ</w:t>
      </w:r>
      <w:r>
        <w:tab/>
      </w:r>
      <w:r>
        <w:tab/>
        <w:t>Český statistický úřad</w:t>
      </w:r>
    </w:p>
    <w:p w:rsidR="00F86D35">
      <w:pPr>
        <w:jc w:val="left"/>
      </w:pPr>
      <w:r>
        <w:t>ČR</w:t>
      </w:r>
      <w:r>
        <w:tab/>
      </w:r>
      <w:r>
        <w:tab/>
        <w:t>Česká republika</w:t>
      </w:r>
    </w:p>
    <w:p w:rsidR="00F86D35">
      <w:pPr>
        <w:jc w:val="left"/>
      </w:pPr>
      <w:r>
        <w:t>DPH</w:t>
      </w:r>
      <w:r>
        <w:tab/>
      </w:r>
      <w:r>
        <w:tab/>
        <w:t>Daň z přidané hodnoty</w:t>
      </w:r>
    </w:p>
    <w:p w:rsidR="00F86D35">
      <w:pPr>
        <w:jc w:val="left"/>
      </w:pPr>
      <w:r>
        <w:t>EEA</w:t>
      </w:r>
      <w:r>
        <w:tab/>
      </w:r>
      <w:r>
        <w:tab/>
        <w:t xml:space="preserve">Evropský hospodářský prostor (z angl. </w:t>
      </w:r>
      <w:r>
        <w:t>The</w:t>
      </w:r>
      <w:r>
        <w:t xml:space="preserve"> </w:t>
      </w:r>
      <w:r>
        <w:t>European</w:t>
      </w:r>
      <w:r>
        <w:t xml:space="preserve"> </w:t>
      </w:r>
      <w:r>
        <w:t>Economic</w:t>
      </w:r>
      <w:r>
        <w:t xml:space="preserve"> Area)</w:t>
      </w:r>
    </w:p>
    <w:p w:rsidR="00F86D35">
      <w:pPr>
        <w:jc w:val="left"/>
      </w:pPr>
      <w:r>
        <w:t>EFRR</w:t>
      </w:r>
      <w:r>
        <w:tab/>
      </w:r>
      <w:r>
        <w:tab/>
        <w:t>Evropský fond pro regionální rozvoj</w:t>
      </w:r>
    </w:p>
    <w:p w:rsidR="00F86D35">
      <w:pPr>
        <w:jc w:val="left"/>
      </w:pPr>
      <w:r>
        <w:t>EK</w:t>
      </w:r>
      <w:r>
        <w:tab/>
      </w:r>
      <w:r>
        <w:tab/>
        <w:t>Evropská komise</w:t>
      </w:r>
    </w:p>
    <w:p w:rsidR="00F86D35">
      <w:pPr>
        <w:jc w:val="left"/>
      </w:pPr>
      <w:r>
        <w:t>ENRAF</w:t>
      </w:r>
      <w:r>
        <w:tab/>
        <w:t>Evropský námořní, rybářský a akvakulturní fond</w:t>
      </w:r>
    </w:p>
    <w:p w:rsidR="00F86D35">
      <w:pPr>
        <w:jc w:val="left"/>
      </w:pPr>
      <w:r>
        <w:t>ESF+</w:t>
      </w:r>
      <w:r>
        <w:tab/>
      </w:r>
      <w:r>
        <w:tab/>
        <w:t>Evropský sociální fond</w:t>
      </w:r>
    </w:p>
    <w:p w:rsidR="00F86D35">
      <w:pPr>
        <w:jc w:val="left"/>
      </w:pPr>
      <w:r>
        <w:t>EU</w:t>
      </w:r>
      <w:r>
        <w:tab/>
      </w:r>
      <w:r>
        <w:tab/>
        <w:t>Evropská unie</w:t>
      </w:r>
    </w:p>
    <w:p w:rsidR="00F86D35">
      <w:pPr>
        <w:jc w:val="left"/>
      </w:pPr>
      <w:r>
        <w:t>FS</w:t>
      </w:r>
      <w:r>
        <w:tab/>
      </w:r>
      <w:r>
        <w:tab/>
        <w:t xml:space="preserve">Fond soudržnosti </w:t>
      </w:r>
    </w:p>
    <w:p w:rsidR="00F86D35">
      <w:pPr>
        <w:jc w:val="left"/>
      </w:pPr>
      <w:r>
        <w:t>FST</w:t>
      </w:r>
      <w:r>
        <w:tab/>
      </w:r>
      <w:r>
        <w:tab/>
        <w:t>Fond pro spravedlivou transformaci</w:t>
      </w:r>
    </w:p>
    <w:p w:rsidR="00F86D35">
      <w:pPr>
        <w:jc w:val="left"/>
      </w:pPr>
      <w:r>
        <w:t>IEN</w:t>
      </w:r>
      <w:r>
        <w:tab/>
      </w:r>
      <w:r>
        <w:tab/>
        <w:t>Individuální elektronický nástroj</w:t>
      </w:r>
    </w:p>
    <w:p w:rsidR="00F86D35">
      <w:pPr>
        <w:jc w:val="left"/>
      </w:pPr>
      <w:r>
        <w:t>IS</w:t>
      </w:r>
      <w:r>
        <w:tab/>
      </w:r>
      <w:r>
        <w:tab/>
        <w:t xml:space="preserve">Informační systém </w:t>
      </w:r>
    </w:p>
    <w:p w:rsidR="00F86D35">
      <w:pPr>
        <w:jc w:val="left"/>
      </w:pPr>
      <w:r>
        <w:t>ISF</w:t>
      </w:r>
      <w:r>
        <w:tab/>
      </w:r>
      <w:r>
        <w:tab/>
        <w:t xml:space="preserve">Fond pro vnitřní bezpečnost (z angl. </w:t>
      </w:r>
      <w:r>
        <w:t>The</w:t>
      </w:r>
      <w:r>
        <w:t xml:space="preserve"> </w:t>
      </w:r>
      <w:r>
        <w:t>Internal</w:t>
      </w:r>
      <w:r>
        <w:t xml:space="preserve"> </w:t>
      </w:r>
      <w:r>
        <w:t>Security</w:t>
      </w:r>
      <w:r>
        <w:t xml:space="preserve"> </w:t>
      </w:r>
      <w:r>
        <w:t>Fund</w:t>
      </w:r>
      <w:r>
        <w:t>)</w:t>
      </w:r>
    </w:p>
    <w:p w:rsidR="00F86D35">
      <w:pPr>
        <w:jc w:val="left"/>
      </w:pPr>
      <w:r>
        <w:t>ISVZ</w:t>
      </w:r>
      <w:r>
        <w:tab/>
      </w:r>
      <w:r>
        <w:tab/>
        <w:t>Informační systém o veřejných zakázkách</w:t>
      </w:r>
    </w:p>
    <w:p w:rsidR="00F86D35">
      <w:pPr>
        <w:jc w:val="left"/>
      </w:pPr>
      <w:r>
        <w:t>JNR</w:t>
      </w:r>
      <w:r>
        <w:tab/>
      </w:r>
      <w:r>
        <w:tab/>
        <w:t>Jednotný národní rámec</w:t>
      </w:r>
    </w:p>
    <w:p w:rsidR="00F86D35">
      <w:pPr>
        <w:jc w:val="left"/>
      </w:pPr>
      <w:r>
        <w:t>MMR</w:t>
      </w:r>
      <w:r>
        <w:tab/>
      </w:r>
      <w:r>
        <w:tab/>
        <w:t>Ministerstvo pro místní rozvoj</w:t>
      </w:r>
    </w:p>
    <w:p w:rsidR="00F86D35">
      <w:pPr>
        <w:jc w:val="left"/>
      </w:pPr>
      <w:r>
        <w:t>MP</w:t>
      </w:r>
      <w:r>
        <w:tab/>
      </w:r>
      <w:r>
        <w:tab/>
        <w:t>Metodický pokyn</w:t>
      </w:r>
    </w:p>
    <w:p w:rsidR="00F86D35">
      <w:pPr>
        <w:jc w:val="left"/>
      </w:pPr>
      <w:r>
        <w:t>MPO</w:t>
      </w:r>
      <w:r>
        <w:tab/>
      </w:r>
      <w:r>
        <w:tab/>
        <w:t>Ministerstvo průmyslu a obchodu</w:t>
      </w:r>
    </w:p>
    <w:p w:rsidR="00F86D35">
      <w:pPr>
        <w:jc w:val="left"/>
      </w:pPr>
      <w:r>
        <w:t>MPSV</w:t>
      </w:r>
      <w:r>
        <w:tab/>
      </w:r>
      <w:r>
        <w:tab/>
        <w:t>Ministerstvo práce a sociálních věcí</w:t>
      </w:r>
    </w:p>
    <w:p w:rsidR="00F86D35">
      <w:pPr>
        <w:jc w:val="left"/>
      </w:pPr>
      <w:r>
        <w:t>Mt</w:t>
      </w:r>
      <w:r>
        <w:tab/>
      </w:r>
      <w:r>
        <w:tab/>
        <w:t>Megatuna</w:t>
      </w:r>
    </w:p>
    <w:p w:rsidR="00F86D35">
      <w:pPr>
        <w:jc w:val="left"/>
      </w:pPr>
      <w:r>
        <w:t>MV</w:t>
      </w:r>
      <w:r>
        <w:tab/>
      </w:r>
      <w:r>
        <w:tab/>
        <w:t>Ministerstvo vnitra</w:t>
      </w:r>
    </w:p>
    <w:p w:rsidR="00F86D35">
      <w:pPr>
        <w:jc w:val="left"/>
      </w:pPr>
      <w:r>
        <w:t>MW</w:t>
      </w:r>
      <w:r>
        <w:tab/>
      </w:r>
      <w:r>
        <w:tab/>
        <w:t>Megawatt</w:t>
      </w:r>
    </w:p>
    <w:p w:rsidR="00F86D35">
      <w:pPr>
        <w:jc w:val="left"/>
      </w:pPr>
      <w:r>
        <w:t>MWh</w:t>
      </w:r>
      <w:r>
        <w:tab/>
      </w:r>
      <w:r>
        <w:tab/>
        <w:t>Megawatthodina</w:t>
      </w:r>
    </w:p>
    <w:p w:rsidR="00F86D35">
      <w:pPr>
        <w:jc w:val="left"/>
      </w:pPr>
      <w:r>
        <w:t>MZe</w:t>
      </w:r>
      <w:r>
        <w:tab/>
      </w:r>
      <w:r>
        <w:tab/>
        <w:t>Ministerstvo zemědělství</w:t>
      </w:r>
    </w:p>
    <w:p w:rsidR="00F86D35">
      <w:pPr>
        <w:jc w:val="left"/>
      </w:pPr>
      <w:r>
        <w:t>MŽP</w:t>
      </w:r>
      <w:r>
        <w:tab/>
      </w:r>
      <w:r>
        <w:tab/>
        <w:t>Ministerstvo životního prostředí</w:t>
      </w:r>
    </w:p>
    <w:p w:rsidR="00F86D35">
      <w:pPr>
        <w:jc w:val="left"/>
      </w:pPr>
      <w:r>
        <w:t>NEN</w:t>
      </w:r>
      <w:r>
        <w:tab/>
      </w:r>
      <w:r>
        <w:tab/>
        <w:t>Národní Elektronický Nástroj</w:t>
      </w:r>
    </w:p>
    <w:p w:rsidR="00F86D35">
      <w:pPr>
        <w:jc w:val="left"/>
      </w:pPr>
      <w:r>
        <w:t>NIPEZ</w:t>
      </w:r>
      <w:r>
        <w:tab/>
      </w:r>
      <w:r>
        <w:tab/>
        <w:t>Národní infrastruktura pro elektronické zadávání veřejných zakázek</w:t>
      </w:r>
    </w:p>
    <w:p w:rsidR="00F86D35">
      <w:pPr>
        <w:jc w:val="left"/>
      </w:pPr>
      <w:r>
        <w:t>NKOD</w:t>
      </w:r>
      <w:r>
        <w:tab/>
      </w:r>
      <w:r>
        <w:tab/>
        <w:t>Národní katalog otevřených dat</w:t>
      </w:r>
    </w:p>
    <w:p w:rsidR="00F86D35">
      <w:pPr>
        <w:jc w:val="left"/>
      </w:pPr>
      <w:r>
        <w:t>NOK</w:t>
      </w:r>
      <w:r>
        <w:tab/>
      </w:r>
      <w:r>
        <w:tab/>
        <w:t>Národní orgán pro koordinaci</w:t>
      </w:r>
    </w:p>
    <w:p w:rsidR="00F86D35">
      <w:pPr>
        <w:ind w:left="1417" w:hanging="1417"/>
        <w:jc w:val="left"/>
      </w:pPr>
      <w:r>
        <w:t>NP OZP</w:t>
      </w:r>
      <w:r>
        <w:tab/>
        <w:t>Národní plán podpory rovných příležitostí pro osoby se zdravotním postižením</w:t>
      </w:r>
    </w:p>
    <w:p w:rsidR="00F86D35">
      <w:pPr>
        <w:ind w:left="1417" w:hanging="1417"/>
        <w:jc w:val="left"/>
      </w:pPr>
      <w:r>
        <w:t>NUTS</w:t>
      </w:r>
      <w:r>
        <w:tab/>
        <w:t xml:space="preserve">Nomenklatura územních statistických jednotek </w:t>
      </w:r>
    </w:p>
    <w:p w:rsidR="00F86D35">
      <w:pPr>
        <w:ind w:left="1417" w:hanging="1"/>
        <w:jc w:val="left"/>
      </w:pPr>
      <w:r>
        <w:t xml:space="preserve">(z angl. </w:t>
      </w:r>
      <w:r>
        <w:t>Nomenclature</w:t>
      </w:r>
      <w:r>
        <w:t xml:space="preserve"> </w:t>
      </w:r>
      <w:r>
        <w:t>of</w:t>
      </w:r>
      <w:r>
        <w:t xml:space="preserve"> </w:t>
      </w:r>
      <w:r>
        <w:t>Units</w:t>
      </w:r>
      <w:r>
        <w:t xml:space="preserve"> </w:t>
      </w:r>
      <w:r>
        <w:t>for</w:t>
      </w:r>
      <w:r>
        <w:t xml:space="preserve"> </w:t>
      </w:r>
      <w:r>
        <w:t>Territorial</w:t>
      </w:r>
      <w:r>
        <w:t xml:space="preserve"> </w:t>
      </w:r>
      <w:r>
        <w:t>Statistics</w:t>
      </w:r>
      <w:r>
        <w:t>)</w:t>
      </w:r>
    </w:p>
    <w:p w:rsidR="00F86D35">
      <w:pPr>
        <w:jc w:val="left"/>
      </w:pPr>
      <w:r>
        <w:t>ONEUIS</w:t>
      </w:r>
      <w:r>
        <w:tab/>
        <w:t>Odbor národních a EU informačních systémů</w:t>
      </w:r>
    </w:p>
    <w:p w:rsidR="00F86D35">
      <w:pPr>
        <w:jc w:val="left"/>
      </w:pPr>
      <w:r>
        <w:t>OP</w:t>
      </w:r>
      <w:r>
        <w:tab/>
      </w:r>
      <w:r>
        <w:tab/>
        <w:t>Operační program</w:t>
      </w:r>
    </w:p>
    <w:p w:rsidR="00F86D35">
      <w:pPr>
        <w:jc w:val="left"/>
      </w:pPr>
      <w:r>
        <w:t>OSN</w:t>
      </w:r>
      <w:r>
        <w:tab/>
      </w:r>
      <w:r>
        <w:tab/>
        <w:t>Organizace spojených národů</w:t>
      </w:r>
    </w:p>
    <w:p w:rsidR="00F86D35">
      <w:pPr>
        <w:jc w:val="left"/>
      </w:pPr>
      <w:r>
        <w:t>PJ</w:t>
      </w:r>
      <w:r>
        <w:tab/>
      </w:r>
      <w:r>
        <w:tab/>
      </w:r>
      <w:r>
        <w:t>Petajoul</w:t>
      </w:r>
    </w:p>
    <w:p w:rsidR="00F86D35">
      <w:pPr>
        <w:jc w:val="left"/>
      </w:pPr>
      <w:r>
        <w:t>PvO</w:t>
      </w:r>
      <w:r>
        <w:tab/>
      </w:r>
      <w:r>
        <w:tab/>
        <w:t>Podnik v obtížích</w:t>
      </w:r>
    </w:p>
    <w:p w:rsidR="00F86D35">
      <w:pPr>
        <w:ind w:left="1417" w:hanging="1417"/>
        <w:jc w:val="left"/>
      </w:pPr>
      <w:r>
        <w:t>RIS3</w:t>
      </w:r>
      <w:r>
        <w:tab/>
        <w:t>Národní výzkumná a inovační strategie pro inteligentní specializaci (z angl. </w:t>
      </w:r>
      <w:r>
        <w:t>Research</w:t>
      </w:r>
      <w:r>
        <w:t xml:space="preserve"> and </w:t>
      </w:r>
      <w:r>
        <w:t>Innovation</w:t>
      </w:r>
      <w:r>
        <w:t xml:space="preserve"> </w:t>
      </w:r>
      <w:r>
        <w:t>Strategy</w:t>
      </w:r>
      <w:r>
        <w:t xml:space="preserve"> </w:t>
      </w:r>
      <w:r>
        <w:t>for</w:t>
      </w:r>
      <w:r>
        <w:t xml:space="preserve"> Smart </w:t>
      </w:r>
      <w:r>
        <w:t>Specialisation</w:t>
      </w:r>
      <w:r>
        <w:t>)</w:t>
      </w:r>
    </w:p>
    <w:p w:rsidR="00F86D35">
      <w:pPr>
        <w:jc w:val="left"/>
      </w:pPr>
      <w:r>
        <w:t>ŘO</w:t>
      </w:r>
      <w:r>
        <w:tab/>
      </w:r>
      <w:r>
        <w:tab/>
        <w:t>Řídicí orgán</w:t>
      </w:r>
    </w:p>
    <w:p w:rsidR="00F86D35">
      <w:pPr>
        <w:jc w:val="left"/>
      </w:pPr>
      <w:r>
        <w:t>SFŽP</w:t>
      </w:r>
      <w:r>
        <w:tab/>
      </w:r>
      <w:r>
        <w:tab/>
        <w:t>Státní fond životního prostředí České republiky</w:t>
      </w:r>
    </w:p>
    <w:p w:rsidR="00F86D35">
      <w:pPr>
        <w:jc w:val="left"/>
      </w:pPr>
      <w:r>
        <w:t>SLDB</w:t>
      </w:r>
      <w:r>
        <w:tab/>
      </w:r>
      <w:r>
        <w:tab/>
        <w:t>Sčítání lidu, domů a bytů</w:t>
      </w:r>
    </w:p>
    <w:p w:rsidR="00F86D35">
      <w:pPr>
        <w:jc w:val="left"/>
      </w:pPr>
      <w:r>
        <w:t>t</w:t>
      </w:r>
      <w:r>
        <w:tab/>
      </w:r>
      <w:r>
        <w:tab/>
        <w:t>Tuna</w:t>
      </w:r>
    </w:p>
    <w:p w:rsidR="00F86D35">
      <w:pPr>
        <w:jc w:val="left"/>
      </w:pPr>
      <w:r>
        <w:t>UOHS</w:t>
      </w:r>
      <w:r>
        <w:tab/>
      </w:r>
      <w:r>
        <w:tab/>
        <w:t>Úřad pro ochranu hospodářské soutěže</w:t>
      </w:r>
    </w:p>
    <w:p w:rsidR="00F86D35">
      <w:pPr>
        <w:jc w:val="left"/>
      </w:pPr>
      <w:r>
        <w:t>VPo</w:t>
      </w:r>
      <w:r>
        <w:tab/>
      </w:r>
      <w:r>
        <w:tab/>
        <w:t>Veřejná podpora</w:t>
      </w:r>
    </w:p>
    <w:p w:rsidR="00F86D35">
      <w:pPr>
        <w:jc w:val="left"/>
      </w:pPr>
      <w:r>
        <w:t>VZ</w:t>
      </w:r>
      <w:r>
        <w:tab/>
      </w:r>
      <w:r>
        <w:tab/>
        <w:t>Veřejná zakázka</w:t>
      </w:r>
    </w:p>
    <w:p w:rsidR="0024461F">
      <w:pPr>
        <w:jc w:val="left"/>
      </w:pPr>
      <w:r>
        <w:t>ZZVZ</w:t>
      </w:r>
      <w:r>
        <w:tab/>
      </w:r>
      <w:r>
        <w:tab/>
        <w:t>Zákon o zadávání veřejných zakázek</w:t>
      </w:r>
    </w:p>
    <w:p w:rsidR="0024461F">
      <w:pPr>
        <w:spacing w:after="160" w:line="259" w:lineRule="auto"/>
        <w:jc w:val="left"/>
      </w:pPr>
      <w:r>
        <w:br w:type="page"/>
      </w:r>
    </w:p>
    <w:p w:rsidR="0024461F" w:rsidP="0024461F">
      <w:pPr>
        <w:pStyle w:val="Heading1"/>
        <w:numPr>
          <w:ilvl w:val="0"/>
          <w:numId w:val="0"/>
        </w:numPr>
      </w:pPr>
      <w:bookmarkStart w:id="28" w:name="_Toc256000024"/>
      <w:r>
        <w:t>Příloha č. 1 – Opatření navržená ve vyhodnocení SEA OPST 2021–2027, část B</w:t>
      </w:r>
      <w:bookmarkEnd w:id="28"/>
    </w:p>
    <w:p w:rsidR="0024461F" w:rsidP="0024461F">
      <w:r>
        <w:t>Operační program Spravedlivá transformace 2021–2027 nebude mít významný negativní vliv na evropsky významné lokality a ptačí oblasti. Pro minimalizaci případných negativních vlivů, resp. posílení vlivů pozitivních jsou navrhována opatření (část B).</w:t>
      </w:r>
    </w:p>
    <w:p w:rsidR="0024461F" w:rsidP="0024461F">
      <w:pPr>
        <w:pStyle w:val="Zvraznn"/>
      </w:pPr>
      <w:r>
        <w:rPr>
          <w:shd w:val="clear" w:color="auto" w:fill="FFFFFF"/>
        </w:rPr>
        <w:t>Podpora podnikatelského sektoru a přímá tvorba nových pracovních míst</w:t>
      </w:r>
    </w:p>
    <w:p w:rsidR="0024461F" w:rsidP="00972B89">
      <w:pPr>
        <w:pStyle w:val="ListParagraph"/>
        <w:numPr>
          <w:ilvl w:val="0"/>
          <w:numId w:val="42"/>
        </w:numPr>
      </w:pPr>
      <w:r>
        <w:t>Při realizaci projektů upřednostnit ty, které se nenacházejí v blízkosti území soustavy Natura 2000.</w:t>
      </w:r>
    </w:p>
    <w:p w:rsidR="0024461F" w:rsidP="00972B89">
      <w:pPr>
        <w:pStyle w:val="ListParagraph"/>
        <w:numPr>
          <w:ilvl w:val="0"/>
          <w:numId w:val="42"/>
        </w:numPr>
      </w:pPr>
      <w:r w:rsidRPr="0024461F">
        <w:t>V rámci přípravného procesu je třeba důkladně posoudit všechny vlivy způsobené realizací záměrů včetně dopravní obslužnosti lokalit a realizace doprovodné infrastruktury.</w:t>
      </w:r>
    </w:p>
    <w:p w:rsidR="0024461F" w:rsidP="00972B89">
      <w:pPr>
        <w:pStyle w:val="ListParagraph"/>
        <w:numPr>
          <w:ilvl w:val="0"/>
          <w:numId w:val="42"/>
        </w:numPr>
      </w:pPr>
      <w:r w:rsidRPr="0024461F">
        <w:t>Při realizaci nové zástavby v blízkosti vodních toků, kde jsou vymezeny EVL, bude dbán zvýšený zřetel na kvalitu přečištěných vod vypouštěných do vodního prostředí. Budou zvoleny nejlepší možné technologie pro zajištění kvality vypouštěných vod, a to i v případě havarijních stavů.</w:t>
      </w:r>
    </w:p>
    <w:p w:rsidR="0024461F" w:rsidP="0024461F">
      <w:pPr>
        <w:pStyle w:val="Zvraznn"/>
      </w:pPr>
      <w:r>
        <w:rPr>
          <w:shd w:val="clear" w:color="auto" w:fill="FFFFFF"/>
        </w:rPr>
        <w:t>Nová řešení a podpora rozvoje výzkumu, vývoje a inovací</w:t>
      </w:r>
    </w:p>
    <w:p w:rsidR="0024461F" w:rsidP="00972B89">
      <w:pPr>
        <w:pStyle w:val="ListParagraph"/>
        <w:numPr>
          <w:ilvl w:val="0"/>
          <w:numId w:val="43"/>
        </w:numPr>
      </w:pPr>
      <w:r>
        <w:t>Při výběru lokalit pro realizaci projektů je žádoucí upřednostnit ty, které se nenacházejí v blízkosti území soustavy Natura 2000.</w:t>
      </w:r>
    </w:p>
    <w:p w:rsidR="0024461F" w:rsidP="00972B89">
      <w:pPr>
        <w:pStyle w:val="ListParagraph"/>
        <w:numPr>
          <w:ilvl w:val="0"/>
          <w:numId w:val="43"/>
        </w:numPr>
      </w:pPr>
      <w:r w:rsidRPr="0024461F">
        <w:t>V rámci přípravného procesu je třeba důkladně posoudit všechny vlivy způsobené realizací záměrů včetně dopravní obslužnosti lokalit a realizace doprovodné infrastruktury.</w:t>
      </w:r>
    </w:p>
    <w:p w:rsidR="0024461F" w:rsidP="00972B89">
      <w:pPr>
        <w:pStyle w:val="ListParagraph"/>
        <w:numPr>
          <w:ilvl w:val="0"/>
          <w:numId w:val="43"/>
        </w:numPr>
      </w:pPr>
      <w:r w:rsidRPr="0024461F">
        <w:t>Při realizaci nové zástavby v blízkosti vodních toků, kde jsou vymezeny EVL, bude dbán zvýšený zřetel na kvalitu přečištěných vod vypouštěných do vodního prostředí. Budou zvoleny nejlepší možné technologie pro zajištění kvality vypouštěných vod, a to i v případě havarijních stavů.</w:t>
      </w:r>
    </w:p>
    <w:p w:rsidR="0024461F" w:rsidP="0024461F">
      <w:pPr>
        <w:pStyle w:val="Zvraznn"/>
      </w:pPr>
      <w:r>
        <w:rPr>
          <w:shd w:val="clear" w:color="auto" w:fill="FFFFFF"/>
        </w:rPr>
        <w:t>Rozvoj nových obnovitelných zdrojů a souvisejících technologií, které umožní přechod ke klimaticky neutrální ekonomice</w:t>
      </w:r>
    </w:p>
    <w:p w:rsidR="0024461F" w:rsidP="00972B89">
      <w:pPr>
        <w:pStyle w:val="ListParagraph"/>
        <w:numPr>
          <w:ilvl w:val="0"/>
          <w:numId w:val="44"/>
        </w:numPr>
      </w:pPr>
      <w:r>
        <w:t>Při přípravě projektů posoudit jejich umístění s ohledem zejména na migrační potenciál území, jeho charakter a zachovalost vzhledem k nárokům předmětů ochrany lokalit soustavy Natura 2000.</w:t>
      </w:r>
    </w:p>
    <w:p w:rsidR="0024461F" w:rsidP="00972B89">
      <w:pPr>
        <w:pStyle w:val="ListParagraph"/>
        <w:numPr>
          <w:ilvl w:val="0"/>
          <w:numId w:val="44"/>
        </w:numPr>
      </w:pPr>
      <w:r w:rsidRPr="0024461F">
        <w:t xml:space="preserve">Větrné elektrárny nebudou realizovány v území, kde by mohlo dojít k negativnímu ovlivnění stavu předmětů ochrany EVL nebo PO, včetně ohrožení migrační </w:t>
      </w:r>
      <w:r w:rsidRPr="0024461F">
        <w:t>prostupnosti území. Možné ovlivnění bude posuzováno s ohledem na výstavbu i provoz VTE.</w:t>
      </w:r>
    </w:p>
    <w:p w:rsidR="0024461F" w:rsidP="00972B89">
      <w:pPr>
        <w:pStyle w:val="ListParagraph"/>
        <w:numPr>
          <w:ilvl w:val="0"/>
          <w:numId w:val="44"/>
        </w:numPr>
      </w:pPr>
      <w:r w:rsidRPr="0024461F">
        <w:t>Malé vodní elektrárny nebudou budovány na vodních tocích, kde jsou vymezeny EVL pro ochranu na vodu vázaných předmětů ochrany (vodních živočichů, přírodních stanovišť závislých na hydrologických poměrech v toku a jeho nivě).</w:t>
      </w:r>
    </w:p>
    <w:p w:rsidR="0024461F" w:rsidP="0024461F">
      <w:pPr>
        <w:pStyle w:val="Zvraznn"/>
        <w:keepNext/>
      </w:pPr>
      <w:r>
        <w:t xml:space="preserve">Znovuvyužití území po těžbě uhlí a souvisejícího průmyslu včetně energetiky a teplárenství </w:t>
      </w:r>
    </w:p>
    <w:p w:rsidR="0024461F" w:rsidP="00972B89">
      <w:pPr>
        <w:pStyle w:val="ListParagraph"/>
        <w:numPr>
          <w:ilvl w:val="0"/>
          <w:numId w:val="45"/>
        </w:numPr>
      </w:pPr>
      <w:r>
        <w:t>Při přípravě projektů je třeba posoudit potenciál dotčeného území a jeho okolí, jejich umístění s ohledem zejména na migrační potenciál území, jeho charakter a zachovalost vzhledem k nárokům předmětů ochrany lokalit soustavy Natura 2000.</w:t>
      </w:r>
    </w:p>
    <w:p w:rsidR="0024461F" w:rsidP="00972B89">
      <w:pPr>
        <w:pStyle w:val="ListParagraph"/>
        <w:numPr>
          <w:ilvl w:val="0"/>
          <w:numId w:val="45"/>
        </w:numPr>
      </w:pPr>
      <w:r w:rsidRPr="0024461F">
        <w:t>Rekultivaci území po těžbě hnědého, resp. černého uhlí provádět takovým způsobem, aby nedošlo k ovlivnění předmětů ochrany EVL a PO, a to i v jejich širším okolí. Pro některé předměty ochrany mohou dílčí lokality jejich výskytu fungovat jako nášlapné kameny nebo pro ptáky jako významná shromaždiště nebo potravní biotopy, které jsou nezbytné pro zajištění stavu jejich populací na území lokalit soustavy Natura 2000.</w:t>
      </w:r>
    </w:p>
    <w:p w:rsidR="0024461F" w:rsidP="00972B89">
      <w:pPr>
        <w:pStyle w:val="ListParagraph"/>
        <w:numPr>
          <w:ilvl w:val="0"/>
          <w:numId w:val="45"/>
        </w:numPr>
      </w:pPr>
      <w:r w:rsidRPr="0024461F">
        <w:t>V rámci posuzování projektů zahrnout do možných vlivů i realizaci souvisejících zařízení, např. prvků technické infrastruktury nebo dopravní dostupnost.</w:t>
      </w:r>
    </w:p>
    <w:p w:rsidR="0024461F" w:rsidP="0024461F">
      <w:pPr>
        <w:pStyle w:val="Zvraznn"/>
      </w:pPr>
      <w:r>
        <w:t>Posilování oběhového hospodářství, mimo jiné předcházením vzniku odpadů, jejich snižováním, efektivním využíváním zdrojů, opětovným používáním, materiálovým a jiným využitím odpadů</w:t>
      </w:r>
    </w:p>
    <w:p w:rsidR="0024461F" w:rsidP="00972B89">
      <w:pPr>
        <w:pStyle w:val="ListParagraph"/>
        <w:numPr>
          <w:ilvl w:val="0"/>
          <w:numId w:val="46"/>
        </w:numPr>
      </w:pPr>
      <w:r>
        <w:t>V rámci posuzování projektů zahrnout do možných vlivů i realizaci souvisejících zařízení, např. prvků technické infrastruktury nebo dopravní dostupnost.</w:t>
      </w:r>
    </w:p>
    <w:p w:rsidR="0024461F" w:rsidP="0024461F">
      <w:pPr>
        <w:pStyle w:val="Zvraznn"/>
      </w:pPr>
      <w:r>
        <w:rPr>
          <w:shd w:val="clear" w:color="auto" w:fill="FFFFFF"/>
        </w:rPr>
        <w:t>Vzdělávací soustava na podporu odborných učeben středních škol</w:t>
      </w:r>
    </w:p>
    <w:p w:rsidR="0024461F" w:rsidP="00972B89">
      <w:pPr>
        <w:pStyle w:val="ListParagraph"/>
        <w:numPr>
          <w:ilvl w:val="0"/>
          <w:numId w:val="46"/>
        </w:numPr>
      </w:pPr>
      <w:r>
        <w:t>Objekty infrastruktury pro zájmové vzdělávání umísťovat do území EVL a PO s ohledem na výskyt předmětů ochrany, jejich stav a zachování celistvosti lokalit. Vždy posuzovat i možné navýšení návštěvnosti lokalit a z toho plynoucí vlivy.</w:t>
      </w:r>
    </w:p>
    <w:p w:rsidR="0024461F" w:rsidP="0024461F">
      <w:pPr>
        <w:pStyle w:val="Zvraznn"/>
      </w:pPr>
      <w:r>
        <w:rPr>
          <w:shd w:val="clear" w:color="auto" w:fill="FFFFFF"/>
        </w:rPr>
        <w:t>Infrastruktura pro zájmové vzdělávání</w:t>
      </w:r>
    </w:p>
    <w:p w:rsidR="0024461F" w:rsidP="00972B89">
      <w:pPr>
        <w:pStyle w:val="ListParagraph"/>
        <w:numPr>
          <w:ilvl w:val="0"/>
          <w:numId w:val="46"/>
        </w:numPr>
      </w:pPr>
      <w:r>
        <w:t>Objekty infrastruktury pro zájmové vzdělávání umísťovat do území EVL a PO s ohledem na výskyt předmětů ochrany, jejich stav a zachování celistvosti lokalit. Vždy posuzovat i možné navýšení návštěvnosti lokalit a z toho plynoucí vlivy.</w:t>
      </w:r>
    </w:p>
    <w:p w:rsidR="0024461F" w:rsidP="0024461F">
      <w:pPr>
        <w:pStyle w:val="Zvraznn"/>
        <w:keepNext/>
      </w:pPr>
      <w:r>
        <w:t>Navrhovaná opatření pro operace strategického významu</w:t>
      </w:r>
    </w:p>
    <w:p w:rsidR="0024461F" w:rsidP="00972B89">
      <w:pPr>
        <w:pStyle w:val="ListParagraph"/>
        <w:numPr>
          <w:ilvl w:val="0"/>
          <w:numId w:val="46"/>
        </w:numPr>
      </w:pPr>
      <w:r>
        <w:t xml:space="preserve">Pří realizaci projektů Sokolovská investiční a green </w:t>
      </w:r>
      <w:r>
        <w:t>development</w:t>
      </w:r>
      <w:r>
        <w:t xml:space="preserve"> a Udržitelná revitalizace a resocializace lokality Medard je možné případně těžit písek pro rekultivaci území v EVL Pískovna Erika.  Případný přímý zásah do území EVL je třeba individuálně posoudit s ohledem na možnost ovlivnění předmětů ochrany EVL. </w:t>
      </w:r>
    </w:p>
    <w:p w:rsidR="0024461F" w:rsidP="00972B89">
      <w:pPr>
        <w:pStyle w:val="ListParagraph"/>
        <w:numPr>
          <w:ilvl w:val="0"/>
          <w:numId w:val="46"/>
        </w:numPr>
      </w:pPr>
      <w:r w:rsidRPr="0024461F">
        <w:t xml:space="preserve">Při technické přípravě projektu Regenerace </w:t>
      </w:r>
      <w:r w:rsidRPr="0024461F">
        <w:t>brownfieldu</w:t>
      </w:r>
      <w:r w:rsidRPr="0024461F">
        <w:t xml:space="preserve"> Horský hotel Klínovec a jeho okolí je žádoucí se zaměřit na eliminaci působení rušivých vlivů při výstavbě i provozu zařízení. Rozvoj rekreačních aktivit generujících působení rušivých vlivů v širším okolí záměru je nežádoucí, zvláště v letním období.</w:t>
      </w:r>
    </w:p>
    <w:p w:rsidR="0024461F" w:rsidP="00972B89">
      <w:pPr>
        <w:pStyle w:val="ListParagraph"/>
        <w:numPr>
          <w:ilvl w:val="0"/>
          <w:numId w:val="46"/>
        </w:numPr>
      </w:pPr>
      <w:r w:rsidRPr="0024461F">
        <w:t xml:space="preserve">Aktivity spojené s výstavbou v rámci projektu Chytrá krajina 2030+ je žádoucí soustředit mimo lokality soustavy Natura 2000, vhodné jsou již narušená území po těžbě či jiné typy </w:t>
      </w:r>
      <w:r w:rsidRPr="0024461F">
        <w:t>brownfieldů</w:t>
      </w:r>
      <w:r w:rsidRPr="0024461F">
        <w:t xml:space="preserve">. Při jejich přípravě je nezbytné zohlednit působení přímých i nepřímých vlivů při výstavbě i provozu. Projekty na podporu boje proti suchu je nezbytné realizovat s ohledem na nároky předmětů ochrany lokalit soustavy Natura 2000. Realizace aktivit na podporu péče o cenná území a posílení ochrany na území Krušné hory je vhodné soustředit do území lokalit soustavy Natura, případně biotopů předmětů ochrany EVL a PO.  </w:t>
      </w:r>
    </w:p>
    <w:p w:rsidR="0024461F" w:rsidP="00972B89">
      <w:pPr>
        <w:pStyle w:val="ListParagraph"/>
        <w:numPr>
          <w:ilvl w:val="0"/>
          <w:numId w:val="46"/>
        </w:numPr>
      </w:pPr>
      <w:r w:rsidRPr="0024461F">
        <w:t>V rámci technické přípravy projektu Těžba lithia na Cínovci je třeba vymezit, na základě detailních studií (např. hydrologických poměrů) rozsah ovlivněného území, a to i</w:t>
      </w:r>
      <w:r>
        <w:t> </w:t>
      </w:r>
      <w:r w:rsidRPr="0024461F">
        <w:t>vzhledem k realizaci souvisejících zařízení, které jsou nezbytnou součástí projektu. Při následné přípravě záměru je žádoucí soustředit se na návrh takového technického řešení, při kterém bude přímé (ztráta a fragmentace biotopů druhů a přírodních stanovišť) i nepřímé ovlivnění (působení rušivých vlivů při stavební činnosti i provozu zařízení) předmětů ochrany lokalit soustavy Natura 2000 minimalizováno.</w:t>
      </w:r>
    </w:p>
    <w:p w:rsidR="0024461F" w:rsidRPr="0024461F" w:rsidP="00972B89">
      <w:pPr>
        <w:pStyle w:val="ListParagraph"/>
        <w:numPr>
          <w:ilvl w:val="0"/>
          <w:numId w:val="46"/>
        </w:numPr>
        <w:rPr>
          <w:rFonts w:ascii="Times New Roman" w:hAnsi="Times New Roman" w:cs="Times New Roman"/>
          <w:sz w:val="24"/>
          <w:szCs w:val="24"/>
        </w:rPr>
      </w:pPr>
      <w:r w:rsidRPr="0024461F">
        <w:t>Při přípravě projektu Green Mine – celková revitalizace a resocializace lomu ČSA je nezbytné zamezit zásahu do přírodních stanovišť a biotopů druhů na území EVL Východní Krušnohoří. Před zásahem do území přiléhající k hranici EVL je žádoucí provést průzkum výskytu předmětů ochrany v ovlivněném území, zvláště např. modrásků.</w:t>
      </w:r>
    </w:p>
    <w:p w:rsidR="00F86D35" w:rsidP="00972B89">
      <w:pPr>
        <w:pStyle w:val="ListParagraph"/>
        <w:numPr>
          <w:ilvl w:val="0"/>
          <w:numId w:val="46"/>
        </w:numPr>
      </w:pPr>
      <w:r>
        <w:t xml:space="preserve">Při realizaci projektu Green Mine – celková revitalizace a resocializace lomu ČSA je vhodné omezit zásah do vodních biotopů EVL </w:t>
      </w:r>
      <w:r>
        <w:t>Kopistská</w:t>
      </w:r>
      <w:r>
        <w:t xml:space="preserve"> výsypka a přiléhajících částí, které jsou vhodným biotopem obojživelníků. S ohledem na možné migrace obojživelníků v zájmovém území, je nezbytné při stavební činnosti i provozu aktivit v rámci záměru zabezpečit eliminaci přímého ovlivnění jedinců i jejich zimovišť, zejména vhodným načasováním stavebních prací, v případě potřeby provést záchranný </w:t>
      </w:r>
      <w:r>
        <w:t>biologický průzkum a z něj vyplývající opatření na ochranu živočichů, ohrožených stavebními činnostmi.</w:t>
      </w:r>
    </w:p>
    <w:sectPr>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281607643"/>
      <w:docPartObj>
        <w:docPartGallery w:val="Page Numbers (Bottom of Page)"/>
        <w:docPartUnique/>
      </w:docPartObj>
    </w:sdtPr>
    <w:sdtContent>
      <w:p w:rsidR="00F86D35">
        <w:pPr>
          <w:pStyle w:val="Footer"/>
          <w:jc w:val="center"/>
        </w:pPr>
        <w:r>
          <w:rPr>
            <w:color w:val="808080" w:themeColor="background1" w:themeShade="80"/>
          </w:rPr>
          <w:fldChar w:fldCharType="begin"/>
        </w:r>
        <w:r>
          <w:rPr>
            <w:color w:val="808080" w:themeColor="background1" w:themeShade="80"/>
          </w:rPr>
          <w:instrText>PAGE   \* MERGEFORMAT</w:instrText>
        </w:r>
        <w:r>
          <w:rPr>
            <w:color w:val="808080" w:themeColor="background1" w:themeShade="80"/>
          </w:rPr>
          <w:fldChar w:fldCharType="separate"/>
        </w:r>
        <w:r>
          <w:rPr>
            <w:color w:val="808080" w:themeColor="background1" w:themeShade="80"/>
          </w:rPr>
          <w:t>77</w:t>
        </w:r>
        <w:r>
          <w:rPr>
            <w:color w:val="808080" w:themeColor="background1" w:themeShade="80"/>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632212670"/>
      <w:docPartObj>
        <w:docPartGallery w:val="Page Numbers (Bottom of Page)"/>
        <w:docPartUnique/>
      </w:docPartObj>
    </w:sdtPr>
    <w:sdtContent>
      <w:p w:rsidR="00F86D35">
        <w:pPr>
          <w:pStyle w:val="Footer"/>
          <w:jc w:val="center"/>
        </w:pPr>
        <w:r>
          <w:rPr>
            <w:color w:val="808080" w:themeColor="background1" w:themeShade="80"/>
          </w:rPr>
          <w:fldChar w:fldCharType="begin"/>
        </w:r>
        <w:r>
          <w:rPr>
            <w:color w:val="808080" w:themeColor="background1" w:themeShade="80"/>
          </w:rPr>
          <w:instrText>PAGE   \* MERGEFORMAT</w:instrText>
        </w:r>
        <w:r>
          <w:rPr>
            <w:color w:val="808080" w:themeColor="background1" w:themeShade="80"/>
          </w:rPr>
          <w:fldChar w:fldCharType="separate"/>
        </w:r>
        <w:r>
          <w:rPr>
            <w:color w:val="808080" w:themeColor="background1" w:themeShade="80"/>
          </w:rPr>
          <w:t>71</w:t>
        </w:r>
        <w:r>
          <w:rPr>
            <w:color w:val="808080" w:themeColor="background1" w:themeShade="8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087877580"/>
      <w:docPartObj>
        <w:docPartGallery w:val="Page Numbers (Bottom of Page)"/>
        <w:docPartUnique/>
      </w:docPartObj>
    </w:sdtPr>
    <w:sdtContent>
      <w:p w:rsidR="00F86D35">
        <w:pPr>
          <w:pStyle w:val="Footer"/>
          <w:jc w:val="center"/>
          <w:rPr>
            <w:color w:val="808080"/>
          </w:rPr>
        </w:pPr>
        <w:r>
          <w:rPr>
            <w:color w:val="808080" w:themeColor="background1" w:themeShade="80"/>
          </w:rPr>
          <w:fldChar w:fldCharType="begin"/>
        </w:r>
        <w:r>
          <w:rPr>
            <w:color w:val="808080" w:themeColor="background1" w:themeShade="80"/>
          </w:rPr>
          <w:instrText>PAGE   \* MERGEFORMAT</w:instrText>
        </w:r>
        <w:r>
          <w:rPr>
            <w:color w:val="808080" w:themeColor="background1" w:themeShade="80"/>
          </w:rPr>
          <w:fldChar w:fldCharType="separate"/>
        </w:r>
        <w:r>
          <w:rPr>
            <w:color w:val="808080" w:themeColor="background1" w:themeShade="80"/>
          </w:rPr>
          <w:t>4</w:t>
        </w:r>
        <w:r>
          <w:rPr>
            <w:color w:val="808080" w:themeColor="background1" w:themeShade="8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96859787"/>
      <w:docPartObj>
        <w:docPartGallery w:val="Page Numbers (Bottom of Page)"/>
        <w:docPartUnique/>
      </w:docPartObj>
    </w:sdtPr>
    <w:sdtContent>
      <w:p w:rsidR="00F86D35">
        <w:pPr>
          <w:pStyle w:val="Footer"/>
          <w:jc w:val="center"/>
          <w:rPr>
            <w:color w:val="808080"/>
          </w:rPr>
        </w:pPr>
        <w:r>
          <w:rPr>
            <w:color w:val="808080" w:themeColor="background1" w:themeShade="80"/>
          </w:rPr>
          <w:fldChar w:fldCharType="begin"/>
        </w:r>
        <w:r>
          <w:rPr>
            <w:color w:val="808080" w:themeColor="background1" w:themeShade="80"/>
          </w:rPr>
          <w:instrText>PAGE   \* MERGEFORMAT</w:instrText>
        </w:r>
        <w:r>
          <w:rPr>
            <w:color w:val="808080" w:themeColor="background1" w:themeShade="80"/>
          </w:rPr>
          <w:fldChar w:fldCharType="separate"/>
        </w:r>
        <w:r>
          <w:rPr>
            <w:color w:val="808080" w:themeColor="background1" w:themeShade="80"/>
          </w:rPr>
          <w:t>19</w:t>
        </w:r>
        <w:r>
          <w:rPr>
            <w:color w:val="808080" w:themeColor="background1" w:themeShade="8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221585085"/>
      <w:docPartObj>
        <w:docPartGallery w:val="Page Numbers (Bottom of Page)"/>
        <w:docPartUnique/>
      </w:docPartObj>
    </w:sdtPr>
    <w:sdtContent>
      <w:p w:rsidR="00F86D35">
        <w:pPr>
          <w:pStyle w:val="Footer"/>
          <w:jc w:val="center"/>
        </w:pPr>
        <w:r>
          <w:rPr>
            <w:color w:val="808080" w:themeColor="background1" w:themeShade="80"/>
          </w:rPr>
          <w:fldChar w:fldCharType="begin"/>
        </w:r>
        <w:r>
          <w:rPr>
            <w:color w:val="808080" w:themeColor="background1" w:themeShade="80"/>
          </w:rPr>
          <w:instrText>PAGE   \* MERGEFORMAT</w:instrText>
        </w:r>
        <w:r>
          <w:rPr>
            <w:color w:val="808080" w:themeColor="background1" w:themeShade="80"/>
          </w:rPr>
          <w:fldChar w:fldCharType="separate"/>
        </w:r>
        <w:r>
          <w:rPr>
            <w:color w:val="808080" w:themeColor="background1" w:themeShade="80"/>
          </w:rPr>
          <w:t>27</w:t>
        </w:r>
        <w:r>
          <w:rPr>
            <w:color w:val="808080" w:themeColor="background1" w:themeShade="8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642769566"/>
      <w:docPartObj>
        <w:docPartGallery w:val="Page Numbers (Bottom of Page)"/>
        <w:docPartUnique/>
      </w:docPartObj>
    </w:sdtPr>
    <w:sdtContent>
      <w:p w:rsidR="00F86D35">
        <w:pPr>
          <w:pStyle w:val="Footer"/>
          <w:jc w:val="center"/>
        </w:pPr>
        <w:r>
          <w:rPr>
            <w:color w:val="808080" w:themeColor="background1" w:themeShade="80"/>
          </w:rPr>
          <w:fldChar w:fldCharType="begin"/>
        </w:r>
        <w:r>
          <w:rPr>
            <w:color w:val="808080" w:themeColor="background1" w:themeShade="80"/>
          </w:rPr>
          <w:instrText>PAGE   \* MERGEFORMAT</w:instrText>
        </w:r>
        <w:r>
          <w:rPr>
            <w:color w:val="808080" w:themeColor="background1" w:themeShade="80"/>
          </w:rPr>
          <w:fldChar w:fldCharType="separate"/>
        </w:r>
        <w:r>
          <w:rPr>
            <w:color w:val="808080" w:themeColor="background1" w:themeShade="80"/>
          </w:rPr>
          <w:t>29</w:t>
        </w:r>
        <w:r>
          <w:rPr>
            <w:color w:val="808080" w:themeColor="background1" w:themeShade="80"/>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530074510"/>
      <w:docPartObj>
        <w:docPartGallery w:val="Page Numbers (Bottom of Page)"/>
        <w:docPartUnique/>
      </w:docPartObj>
    </w:sdtPr>
    <w:sdtContent>
      <w:p w:rsidR="00F86D35">
        <w:pPr>
          <w:pStyle w:val="Footer"/>
          <w:jc w:val="center"/>
        </w:pPr>
        <w:r>
          <w:rPr>
            <w:color w:val="808080" w:themeColor="background1" w:themeShade="80"/>
          </w:rPr>
          <w:fldChar w:fldCharType="begin"/>
        </w:r>
        <w:r>
          <w:rPr>
            <w:color w:val="808080" w:themeColor="background1" w:themeShade="80"/>
          </w:rPr>
          <w:instrText>PAGE   \* MERGEFORMAT</w:instrText>
        </w:r>
        <w:r>
          <w:rPr>
            <w:color w:val="808080" w:themeColor="background1" w:themeShade="80"/>
          </w:rPr>
          <w:fldChar w:fldCharType="separate"/>
        </w:r>
        <w:r>
          <w:rPr>
            <w:color w:val="808080" w:themeColor="background1" w:themeShade="80"/>
          </w:rPr>
          <w:t>38</w:t>
        </w:r>
        <w:r>
          <w:rPr>
            <w:color w:val="808080" w:themeColor="background1" w:themeShade="80"/>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75295342"/>
      <w:docPartObj>
        <w:docPartGallery w:val="Page Numbers (Bottom of Page)"/>
        <w:docPartUnique/>
      </w:docPartObj>
    </w:sdtPr>
    <w:sdtContent>
      <w:p w:rsidR="00F86D35">
        <w:pPr>
          <w:pStyle w:val="Footer"/>
          <w:jc w:val="center"/>
        </w:pPr>
        <w:r>
          <w:rPr>
            <w:color w:val="808080" w:themeColor="background1" w:themeShade="80"/>
          </w:rPr>
          <w:fldChar w:fldCharType="begin"/>
        </w:r>
        <w:r>
          <w:rPr>
            <w:color w:val="808080" w:themeColor="background1" w:themeShade="80"/>
          </w:rPr>
          <w:instrText>PAGE   \* MERGEFORMAT</w:instrText>
        </w:r>
        <w:r>
          <w:rPr>
            <w:color w:val="808080" w:themeColor="background1" w:themeShade="80"/>
          </w:rPr>
          <w:fldChar w:fldCharType="separate"/>
        </w:r>
        <w:r>
          <w:rPr>
            <w:color w:val="808080" w:themeColor="background1" w:themeShade="80"/>
          </w:rPr>
          <w:t>40</w:t>
        </w:r>
        <w:r>
          <w:rPr>
            <w:color w:val="808080" w:themeColor="background1" w:themeShade="80"/>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462416654"/>
      <w:docPartObj>
        <w:docPartGallery w:val="Page Numbers (Bottom of Page)"/>
        <w:docPartUnique/>
      </w:docPartObj>
    </w:sdtPr>
    <w:sdtContent>
      <w:p w:rsidR="00F86D35">
        <w:pPr>
          <w:pStyle w:val="Footer"/>
          <w:jc w:val="center"/>
        </w:pPr>
        <w:r>
          <w:rPr>
            <w:color w:val="808080" w:themeColor="background1" w:themeShade="80"/>
          </w:rPr>
          <w:fldChar w:fldCharType="begin"/>
        </w:r>
        <w:r>
          <w:rPr>
            <w:color w:val="808080" w:themeColor="background1" w:themeShade="80"/>
          </w:rPr>
          <w:instrText>PAGE   \* MERGEFORMAT</w:instrText>
        </w:r>
        <w:r>
          <w:rPr>
            <w:color w:val="808080" w:themeColor="background1" w:themeShade="80"/>
          </w:rPr>
          <w:fldChar w:fldCharType="separate"/>
        </w:r>
        <w:r>
          <w:rPr>
            <w:color w:val="808080" w:themeColor="background1" w:themeShade="80"/>
          </w:rPr>
          <w:t>49</w:t>
        </w:r>
        <w:r>
          <w:rPr>
            <w:color w:val="808080" w:themeColor="background1" w:themeShade="80"/>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177222566"/>
      <w:docPartObj>
        <w:docPartGallery w:val="Page Numbers (Bottom of Page)"/>
        <w:docPartUnique/>
      </w:docPartObj>
    </w:sdtPr>
    <w:sdtContent>
      <w:p w:rsidR="00F86D35">
        <w:pPr>
          <w:pStyle w:val="Footer"/>
          <w:jc w:val="center"/>
        </w:pPr>
        <w:r>
          <w:rPr>
            <w:color w:val="808080" w:themeColor="background1" w:themeShade="80"/>
          </w:rPr>
          <w:fldChar w:fldCharType="begin"/>
        </w:r>
        <w:r>
          <w:rPr>
            <w:color w:val="808080" w:themeColor="background1" w:themeShade="80"/>
          </w:rPr>
          <w:instrText>PAGE   \* MERGEFORMAT</w:instrText>
        </w:r>
        <w:r>
          <w:rPr>
            <w:color w:val="808080" w:themeColor="background1" w:themeShade="80"/>
          </w:rPr>
          <w:fldChar w:fldCharType="separate"/>
        </w:r>
        <w:r>
          <w:rPr>
            <w:color w:val="808080" w:themeColor="background1" w:themeShade="80"/>
          </w:rPr>
          <w:t>55</w:t>
        </w:r>
        <w:r>
          <w:rPr>
            <w:color w:val="808080" w:themeColor="background1" w:themeShade="8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A02521">
      <w:pPr>
        <w:spacing w:after="0" w:line="240" w:lineRule="auto"/>
      </w:pPr>
      <w:r>
        <w:separator/>
      </w:r>
    </w:p>
  </w:footnote>
  <w:footnote w:type="continuationSeparator" w:id="1">
    <w:p w:rsidR="00A02521">
      <w:pPr>
        <w:spacing w:after="0" w:line="240" w:lineRule="auto"/>
      </w:pPr>
      <w:r>
        <w:continuationSeparator/>
      </w:r>
    </w:p>
  </w:footnote>
  <w:footnote w:type="continuationNotice" w:id="2">
    <w:p w:rsidR="00A02521">
      <w:pPr>
        <w:spacing w:after="0" w:line="240" w:lineRule="auto"/>
      </w:pPr>
    </w:p>
  </w:footnote>
  <w:footnote w:id="3">
    <w:p w:rsidR="00F86D35">
      <w:pPr>
        <w:pStyle w:val="FootnoteText"/>
        <w:jc w:val="left"/>
        <w:rPr>
          <w:rFonts w:cs="Segoe UI"/>
          <w:sz w:val="18"/>
          <w:szCs w:val="18"/>
          <w:lang w:val="cs-CZ"/>
        </w:rPr>
      </w:pPr>
      <w:r>
        <w:rPr>
          <w:rStyle w:val="FootnoteReference"/>
          <w:rFonts w:cs="Segoe UI"/>
          <w:sz w:val="18"/>
          <w:szCs w:val="18"/>
          <w:lang w:val="cs-CZ"/>
        </w:rPr>
        <w:footnoteRef/>
      </w:r>
      <w:r>
        <w:rPr>
          <w:rFonts w:cs="Segoe UI"/>
          <w:sz w:val="18"/>
          <w:szCs w:val="18"/>
          <w:lang w:val="cs-CZ"/>
        </w:rPr>
        <w:t xml:space="preserve"> Nařízení Evropského parlamentu a Rady (EU) 2021/1060 ze dne 24. června 2021 o společných ustanoveních pro Evropský fond pro regionální rozvoj, Evropský sociální fond plus, Fond soudržnosti, Fond pro spravedlivou transformaci a Evropský námořní, rybářský a akvakulturní fond a o finančních pravidlech pro tyto fondy a pro Azylový, migrační a integrační fond, Fond pro vnitřní bezpečnost a Nástroj pro finanční podporu správy hranic a vízové politiky.</w:t>
      </w:r>
    </w:p>
  </w:footnote>
  <w:footnote w:id="4">
    <w:p w:rsidR="00F86D35">
      <w:pPr>
        <w:pStyle w:val="FootnoteText"/>
        <w:jc w:val="left"/>
        <w:rPr>
          <w:rFonts w:cs="Segoe UI"/>
          <w:sz w:val="18"/>
          <w:szCs w:val="18"/>
          <w:lang w:val="cs-CZ"/>
        </w:rPr>
      </w:pPr>
      <w:r>
        <w:rPr>
          <w:rStyle w:val="FootnoteReference"/>
          <w:rFonts w:cs="Segoe UI"/>
          <w:sz w:val="18"/>
          <w:szCs w:val="18"/>
          <w:lang w:val="cs-CZ"/>
        </w:rPr>
        <w:footnoteRef/>
      </w:r>
      <w:r>
        <w:rPr>
          <w:rFonts w:cs="Segoe UI"/>
          <w:sz w:val="18"/>
          <w:szCs w:val="18"/>
          <w:lang w:val="cs-CZ"/>
        </w:rPr>
        <w:t xml:space="preserve"> V paritě kupní síly na obyvatele vztaženo k průměru EU27. Data za rok 2018. Zdroj: </w:t>
      </w:r>
      <w:r>
        <w:rPr>
          <w:rFonts w:cs="Segoe UI"/>
          <w:sz w:val="18"/>
          <w:szCs w:val="18"/>
          <w:lang w:val="cs-CZ"/>
        </w:rPr>
        <w:t>Eurostat. Gross domestic product (GDP) at current market prices by NUTS 3 regions. [cit. 5. 8. 2021] Dostupné z: &lt;https://ec.europa.eu/eurostat/web/regions/data/database&gt;.</w:t>
      </w:r>
    </w:p>
  </w:footnote>
  <w:footnote w:id="5">
    <w:p w:rsidR="00F86D35">
      <w:pPr>
        <w:pStyle w:val="FootnoteText"/>
        <w:jc w:val="left"/>
        <w:rPr>
          <w:rFonts w:cs="Segoe UI"/>
          <w:sz w:val="18"/>
          <w:szCs w:val="18"/>
          <w:lang w:val="cs-CZ"/>
        </w:rPr>
      </w:pPr>
      <w:r>
        <w:rPr>
          <w:rStyle w:val="FootnoteReference"/>
          <w:rFonts w:cs="Segoe UI"/>
          <w:sz w:val="18"/>
          <w:szCs w:val="18"/>
          <w:lang w:val="cs-CZ"/>
        </w:rPr>
        <w:footnoteRef/>
      </w:r>
      <w:r>
        <w:rPr>
          <w:rFonts w:cs="Segoe UI"/>
          <w:sz w:val="18"/>
          <w:szCs w:val="18"/>
          <w:lang w:val="cs-CZ"/>
        </w:rPr>
        <w:t xml:space="preserve"> ČSÚ. Zaměstnaní podle odvětví ekonomické činnosti CZ-NACE. [cit. 6. 8. 2021] Dostupné z: &lt;https://vdb.czso.cz/vdbvo2/faces/index.jsf?page=vystup-objekt-parametry&amp;pvo=ZAM03&amp;pvokc=&amp;sp=A&amp;katalog=30853&amp;z=T&gt;.</w:t>
      </w:r>
    </w:p>
  </w:footnote>
  <w:footnote w:id="6">
    <w:p w:rsidR="00F86D35">
      <w:pPr>
        <w:pStyle w:val="FootnoteText"/>
        <w:jc w:val="left"/>
        <w:rPr>
          <w:rFonts w:cs="Segoe UI"/>
          <w:sz w:val="18"/>
          <w:szCs w:val="18"/>
          <w:lang w:val="cs-CZ"/>
        </w:rPr>
      </w:pPr>
      <w:r>
        <w:rPr>
          <w:rStyle w:val="FootnoteReference"/>
          <w:rFonts w:cs="Segoe UI"/>
          <w:sz w:val="18"/>
          <w:szCs w:val="18"/>
          <w:lang w:val="cs-CZ"/>
        </w:rPr>
        <w:footnoteRef/>
      </w:r>
      <w:r>
        <w:rPr>
          <w:rFonts w:cs="Segoe UI"/>
          <w:sz w:val="18"/>
          <w:szCs w:val="18"/>
          <w:lang w:val="cs-CZ"/>
        </w:rPr>
        <w:t xml:space="preserve"> ČSÚ. Struktura uchazečů o zaměstnání v evidenci úřadu práce – podle vzdělání, věku a délky nezaměstnanosti (stav k 31. 12. 2020) Dostupné z: </w:t>
      </w:r>
      <w:hyperlink r:id="rId1" w:tooltip="https://vdb.czso.cz/vdbvo2/faces/cs/index.jsf?page=statistiky&amp;katalog=30853" w:history="1">
        <w:r>
          <w:rPr>
            <w:rStyle w:val="Hyperlink"/>
            <w:rFonts w:cs="Segoe UI"/>
            <w:sz w:val="18"/>
            <w:szCs w:val="18"/>
            <w:lang w:val="cs-CZ"/>
          </w:rPr>
          <w:t>https://vdb.czso.cz/vdbvo2/faces/cs/index.jsf?page=statistiky&amp;katalog=30853</w:t>
        </w:r>
      </w:hyperlink>
      <w:r>
        <w:rPr>
          <w:rFonts w:cs="Segoe UI"/>
          <w:sz w:val="18"/>
          <w:szCs w:val="18"/>
          <w:lang w:val="cs-CZ"/>
        </w:rPr>
        <w:t xml:space="preserve">. </w:t>
      </w:r>
    </w:p>
  </w:footnote>
  <w:footnote w:id="7">
    <w:p w:rsidR="00F86D35">
      <w:pPr>
        <w:pStyle w:val="FootnoteText"/>
        <w:jc w:val="left"/>
        <w:rPr>
          <w:rFonts w:cs="Segoe UI"/>
          <w:sz w:val="18"/>
          <w:szCs w:val="18"/>
          <w:lang w:val="cs-CZ"/>
        </w:rPr>
      </w:pPr>
      <w:r>
        <w:rPr>
          <w:rStyle w:val="FootnoteReference"/>
          <w:rFonts w:cs="Segoe UI"/>
          <w:sz w:val="18"/>
          <w:szCs w:val="18"/>
          <w:lang w:val="cs-CZ"/>
        </w:rPr>
        <w:footnoteRef/>
      </w:r>
      <w:r>
        <w:rPr>
          <w:rFonts w:cs="Segoe UI"/>
          <w:sz w:val="18"/>
          <w:szCs w:val="18"/>
          <w:lang w:val="cs-CZ"/>
        </w:rPr>
        <w:t xml:space="preserve"> EEA. </w:t>
      </w:r>
      <w:r>
        <w:rPr>
          <w:rFonts w:cs="Segoe UI"/>
          <w:sz w:val="18"/>
          <w:szCs w:val="18"/>
          <w:lang w:val="cs-CZ"/>
        </w:rPr>
        <w:t xml:space="preserve">Industrial Reporting under the Industrial Emissions Directive 2010/75/EU and European Pollutant Release and Transfer Register Regulation (EC) No 166/2006. Dostupné z: </w:t>
      </w:r>
      <w:hyperlink r:id="rId2" w:tooltip="https://www.eea.europa.eu/data-and-maps/data/industrial-reporting-under-the-industrial" w:history="1">
        <w:r>
          <w:rPr>
            <w:rStyle w:val="Hyperlink"/>
            <w:rFonts w:cs="Segoe UI"/>
            <w:sz w:val="18"/>
            <w:szCs w:val="18"/>
            <w:lang w:val="cs-CZ"/>
          </w:rPr>
          <w:t>https://www.eea.europa.eu/data-and-maps/data/industrial-reporting-under-the-industrial</w:t>
        </w:r>
      </w:hyperlink>
      <w:r>
        <w:rPr>
          <w:rFonts w:cs="Segoe UI"/>
          <w:sz w:val="18"/>
          <w:szCs w:val="18"/>
          <w:lang w:val="cs-CZ"/>
        </w:rPr>
        <w:t>.</w:t>
      </w:r>
    </w:p>
  </w:footnote>
  <w:footnote w:id="8">
    <w:p w:rsidR="00F86D35">
      <w:pPr>
        <w:pStyle w:val="FootnoteText"/>
        <w:jc w:val="left"/>
        <w:rPr>
          <w:rFonts w:cs="Segoe UI"/>
          <w:sz w:val="18"/>
          <w:szCs w:val="18"/>
          <w:lang w:val="cs-CZ"/>
        </w:rPr>
      </w:pPr>
      <w:r>
        <w:rPr>
          <w:rStyle w:val="FootnoteReference"/>
          <w:rFonts w:cs="Segoe UI"/>
          <w:sz w:val="18"/>
          <w:szCs w:val="18"/>
          <w:lang w:val="cs-CZ"/>
        </w:rPr>
        <w:footnoteRef/>
      </w:r>
      <w:r>
        <w:rPr>
          <w:rFonts w:cs="Segoe UI"/>
          <w:sz w:val="18"/>
          <w:szCs w:val="18"/>
          <w:lang w:val="cs-CZ"/>
        </w:rPr>
        <w:t xml:space="preserve"> ČSU. Srovnání krajů v České republice – 2020: </w:t>
      </w:r>
      <w:r>
        <w:rPr>
          <w:rFonts w:cs="Segoe UI"/>
          <w:color w:val="333333"/>
          <w:sz w:val="18"/>
          <w:szCs w:val="18"/>
          <w:shd w:val="clear" w:color="auto" w:fill="FFFFFF"/>
          <w:lang w:val="cs-CZ"/>
        </w:rPr>
        <w:t>19-101. Zaměstnanci výzkumu a vývoje podle krajů</w:t>
      </w:r>
      <w:r>
        <w:rPr>
          <w:rFonts w:cs="Segoe UI"/>
          <w:sz w:val="18"/>
          <w:szCs w:val="18"/>
          <w:lang w:val="cs-CZ"/>
        </w:rPr>
        <w:t>. Dostupné z: </w:t>
      </w:r>
      <w:hyperlink r:id="rId3" w:tooltip="https://www.czso.cz/csu/czso/19-veda-a-vyzkum-ycc9gy5b1j" w:history="1">
        <w:r>
          <w:rPr>
            <w:rStyle w:val="Hyperlink"/>
            <w:rFonts w:cs="Segoe UI"/>
            <w:sz w:val="18"/>
            <w:szCs w:val="18"/>
            <w:lang w:val="cs-CZ"/>
          </w:rPr>
          <w:t>https://www.czso.cz/csu/czso/19-veda-a-vyzkum-ycc9gy5b1j</w:t>
        </w:r>
      </w:hyperlink>
      <w:r>
        <w:rPr>
          <w:rFonts w:cs="Segoe UI"/>
          <w:sz w:val="18"/>
          <w:szCs w:val="18"/>
          <w:lang w:val="cs-CZ"/>
        </w:rPr>
        <w:t>.</w:t>
      </w:r>
    </w:p>
  </w:footnote>
  <w:footnote w:id="9">
    <w:p w:rsidR="00F86D35">
      <w:pPr>
        <w:pStyle w:val="FootnoteText"/>
        <w:jc w:val="left"/>
        <w:rPr>
          <w:rFonts w:cs="Segoe UI"/>
          <w:sz w:val="18"/>
          <w:szCs w:val="18"/>
          <w:lang w:val="cs-CZ"/>
        </w:rPr>
      </w:pPr>
      <w:r>
        <w:rPr>
          <w:rStyle w:val="FootnoteReference"/>
          <w:rFonts w:cs="Segoe UI"/>
          <w:sz w:val="18"/>
          <w:szCs w:val="18"/>
          <w:lang w:val="cs-CZ"/>
        </w:rPr>
        <w:footnoteRef/>
      </w:r>
      <w:r>
        <w:rPr>
          <w:rFonts w:cs="Segoe UI"/>
          <w:sz w:val="18"/>
          <w:szCs w:val="18"/>
          <w:lang w:val="cs-CZ"/>
        </w:rPr>
        <w:t xml:space="preserve"> MPO. Počty podnikatelů a živností dle krajů. Dostupné z: </w:t>
      </w:r>
      <w:hyperlink r:id="rId4" w:tooltip="https://www.mpo.cz/cz/podnikani/zivnostenske-podnikani/statisticke-udaje-o-podnikatelich/" w:history="1">
        <w:r>
          <w:rPr>
            <w:rStyle w:val="Hyperlink"/>
            <w:rFonts w:cs="Segoe UI"/>
            <w:sz w:val="18"/>
            <w:szCs w:val="18"/>
            <w:lang w:val="cs-CZ"/>
          </w:rPr>
          <w:t>https://www.mpo.cz/cz/podnikani/zivnostenske-podnikani/statisticke-udaje-o-podnikatelich/</w:t>
        </w:r>
      </w:hyperlink>
      <w:r>
        <w:rPr>
          <w:rFonts w:cs="Segoe UI"/>
          <w:sz w:val="18"/>
          <w:szCs w:val="18"/>
          <w:lang w:val="cs-CZ"/>
        </w:rPr>
        <w:t>.</w:t>
      </w:r>
    </w:p>
  </w:footnote>
  <w:footnote w:id="10">
    <w:p w:rsidR="00F86D35">
      <w:pPr>
        <w:pStyle w:val="FootnoteText"/>
        <w:jc w:val="left"/>
        <w:rPr>
          <w:rFonts w:cs="Segoe UI"/>
          <w:sz w:val="18"/>
          <w:szCs w:val="18"/>
          <w:lang w:val="cs-CZ"/>
        </w:rPr>
      </w:pPr>
      <w:r>
        <w:rPr>
          <w:rStyle w:val="FootnoteReference"/>
          <w:rFonts w:cs="Segoe UI"/>
          <w:sz w:val="18"/>
          <w:szCs w:val="18"/>
          <w:lang w:val="cs-CZ"/>
        </w:rPr>
        <w:footnoteRef/>
      </w:r>
      <w:r>
        <w:rPr>
          <w:rFonts w:cs="Segoe UI"/>
          <w:sz w:val="18"/>
          <w:szCs w:val="18"/>
          <w:lang w:val="cs-CZ"/>
        </w:rPr>
        <w:t xml:space="preserve"> Zákon č. 383/2012 Sb., o podmínkách obchodování s povolenkami na emise skleníkových plynů</w:t>
      </w:r>
    </w:p>
  </w:footnote>
  <w:footnote w:id="11">
    <w:p w:rsidR="00F86D35">
      <w:pPr>
        <w:pStyle w:val="FootnoteText"/>
        <w:jc w:val="left"/>
        <w:rPr>
          <w:rFonts w:cs="Segoe UI"/>
          <w:sz w:val="18"/>
          <w:szCs w:val="18"/>
          <w:lang w:val="cs-CZ"/>
        </w:rPr>
      </w:pPr>
      <w:r>
        <w:rPr>
          <w:rStyle w:val="FootnoteReference"/>
          <w:rFonts w:cs="Segoe UI"/>
          <w:sz w:val="18"/>
          <w:szCs w:val="18"/>
          <w:lang w:val="cs-CZ"/>
        </w:rPr>
        <w:footnoteRef/>
      </w:r>
      <w:r>
        <w:rPr>
          <w:rFonts w:cs="Segoe UI"/>
          <w:sz w:val="18"/>
          <w:szCs w:val="18"/>
          <w:lang w:val="cs-CZ"/>
        </w:rPr>
        <w:t xml:space="preserve"> Technické pokyny k uplatňování zásady „významně nepoškozovat“ podle nařízení o Nástroji pro oživení a odolnost. (2021/C 58/01). https://eur-lex.europa.eu/legal-content/EN/TXT/?uri=CELEX:52021XC0218(01)</w:t>
      </w:r>
    </w:p>
  </w:footnote>
  <w:footnote w:id="12">
    <w:p w:rsidR="00F86D35">
      <w:pPr>
        <w:pStyle w:val="FootnoteText"/>
        <w:jc w:val="left"/>
        <w:rPr>
          <w:rFonts w:cs="Segoe UI"/>
          <w:sz w:val="18"/>
          <w:szCs w:val="18"/>
          <w:lang w:val="cs-CZ"/>
        </w:rPr>
      </w:pPr>
      <w:r>
        <w:rPr>
          <w:rStyle w:val="FootnoteReference"/>
          <w:rFonts w:cs="Segoe UI"/>
          <w:sz w:val="18"/>
          <w:szCs w:val="18"/>
          <w:lang w:val="cs-CZ"/>
        </w:rPr>
        <w:footnoteRef/>
      </w:r>
      <w:r>
        <w:rPr>
          <w:rFonts w:cs="Segoe UI"/>
          <w:sz w:val="18"/>
          <w:szCs w:val="18"/>
          <w:lang w:val="cs-CZ"/>
        </w:rPr>
        <w:t xml:space="preserve"> Zpráva o České republice 2020, příloha D: Investiční pokyny k Fondu pro spravedlivou transformaci na období 2021–2027 pro Českou republiku. [cit. 14. 12. 2020] Dostupné z: </w:t>
      </w:r>
      <w:hyperlink r:id="rId5" w:tooltip="https://eur-lex.europa.eu/legal-content/EN/TXT/?uri=CELEX:52020SC0502" w:history="1">
        <w:r>
          <w:rPr>
            <w:rStyle w:val="Hyperlink"/>
            <w:rFonts w:cs="Segoe UI"/>
            <w:sz w:val="18"/>
            <w:szCs w:val="18"/>
            <w:lang w:val="cs-CZ"/>
          </w:rPr>
          <w:t>https://eur-lex.europa.eu/legal-content/EN/TXT/?uri=CELEX:52020SC0502</w:t>
        </w:r>
      </w:hyperlink>
      <w:r>
        <w:rPr>
          <w:rFonts w:cs="Segoe UI"/>
          <w:sz w:val="18"/>
          <w:szCs w:val="18"/>
          <w:lang w:val="cs-CZ"/>
        </w:rPr>
        <w:t>.</w:t>
      </w:r>
    </w:p>
  </w:footnote>
  <w:footnote w:id="13">
    <w:p w:rsidR="00F86D35">
      <w:pPr>
        <w:pStyle w:val="FootnoteText"/>
        <w:rPr>
          <w:rFonts w:cs="Segoe UI"/>
          <w:sz w:val="18"/>
          <w:szCs w:val="18"/>
          <w:lang w:val="cs-CZ"/>
        </w:rPr>
      </w:pPr>
      <w:r>
        <w:rPr>
          <w:rStyle w:val="FootnoteReference"/>
          <w:rFonts w:cs="Segoe UI"/>
          <w:sz w:val="18"/>
          <w:szCs w:val="18"/>
          <w:lang w:val="cs-CZ"/>
        </w:rPr>
        <w:footnoteRef/>
      </w:r>
      <w:r>
        <w:rPr>
          <w:rFonts w:cs="Segoe UI"/>
          <w:sz w:val="18"/>
          <w:szCs w:val="18"/>
          <w:lang w:val="cs-CZ"/>
        </w:rPr>
        <w:t xml:space="preserve"> MMR. Metodika pro sběr dat a přístupu ke strategickým projektům v Plánu spravedlivé územní transformace. Příloha 2.3 Plánu spravedlivé územní transformace.</w:t>
      </w:r>
    </w:p>
  </w:footnote>
  <w:footnote w:id="14">
    <w:p w:rsidR="00F86D35">
      <w:pPr>
        <w:pStyle w:val="FootnoteText"/>
        <w:rPr>
          <w:rFonts w:cs="Segoe UI"/>
          <w:sz w:val="18"/>
          <w:szCs w:val="18"/>
          <w:lang w:val="cs-CZ"/>
        </w:rPr>
      </w:pPr>
      <w:r>
        <w:rPr>
          <w:rStyle w:val="FootnoteReference"/>
          <w:rFonts w:cs="Segoe UI"/>
          <w:sz w:val="18"/>
          <w:szCs w:val="18"/>
          <w:lang w:val="cs-CZ"/>
        </w:rPr>
        <w:footnoteRef/>
      </w:r>
      <w:r>
        <w:rPr>
          <w:rFonts w:cs="Segoe UI"/>
          <w:sz w:val="18"/>
          <w:szCs w:val="18"/>
          <w:lang w:val="cs-CZ"/>
        </w:rPr>
        <w:t xml:space="preserve"> MMR. Metodika pro sběr dat a přístupu ke strategickým projektům v Plánu spravedlivé územní transformace. Příloha 2.3 Plánu spravedlivé územní transformace.</w:t>
      </w:r>
    </w:p>
  </w:footnote>
  <w:footnote w:id="15">
    <w:p w:rsidR="00F86D35">
      <w:pPr>
        <w:pStyle w:val="FootnoteText"/>
        <w:rPr>
          <w:rFonts w:cs="Segoe UI"/>
          <w:sz w:val="18"/>
          <w:szCs w:val="18"/>
          <w:lang w:val="cs-CZ"/>
        </w:rPr>
      </w:pPr>
      <w:r>
        <w:rPr>
          <w:rStyle w:val="FootnoteReference"/>
          <w:rFonts w:cs="Segoe UI"/>
          <w:sz w:val="18"/>
          <w:szCs w:val="18"/>
          <w:lang w:val="cs-CZ"/>
        </w:rPr>
        <w:footnoteRef/>
      </w:r>
      <w:r>
        <w:rPr>
          <w:rFonts w:cs="Segoe UI"/>
          <w:sz w:val="18"/>
          <w:szCs w:val="18"/>
          <w:lang w:val="cs-CZ"/>
        </w:rPr>
        <w:t xml:space="preserve"> MMR. Metodika pro sběr dat a přístupu ke strategickým projektům v Plánu spravedlivé územní transformace. Příloha 2.3 Plánu spravedlivé územní transformace.</w:t>
      </w:r>
    </w:p>
  </w:footnote>
  <w:footnote w:id="16">
    <w:p w:rsidR="00F86D35">
      <w:pPr>
        <w:pStyle w:val="FootnoteText"/>
        <w:jc w:val="left"/>
        <w:rPr>
          <w:rFonts w:cs="Segoe UI"/>
          <w:sz w:val="18"/>
          <w:szCs w:val="18"/>
          <w:lang w:val="cs-CZ"/>
        </w:rPr>
      </w:pPr>
      <w:r>
        <w:rPr>
          <w:rStyle w:val="FootnoteReference"/>
          <w:rFonts w:cs="Segoe UI"/>
          <w:sz w:val="18"/>
          <w:szCs w:val="18"/>
          <w:lang w:val="cs-CZ"/>
        </w:rPr>
        <w:footnoteRef/>
      </w:r>
      <w:r>
        <w:rPr>
          <w:rFonts w:cs="Segoe UI"/>
          <w:sz w:val="18"/>
          <w:szCs w:val="18"/>
          <w:lang w:val="cs-CZ"/>
        </w:rPr>
        <w:t xml:space="preserve"> Ve smyslu Koncepce rozvoje </w:t>
      </w:r>
      <w:r>
        <w:rPr>
          <w:rFonts w:cs="Segoe UI"/>
          <w:sz w:val="18"/>
          <w:szCs w:val="18"/>
          <w:lang w:val="cs-CZ"/>
        </w:rPr>
        <w:t xml:space="preserve">pohornické krajiny Karvinska do roku 2030 (hranice území viz mapa dostupná na: </w:t>
      </w:r>
      <w:hyperlink r:id="rId6" w:tooltip="https://geoportal.msk.cz/Html5Viewer/?viewer=poho&amp;layerTheme=&amp;scale=60480.12096023432&amp;basemap=&amp;center=-453491.34172435687%2C-1102564.9874190278&amp;layers=0tFZqZ35JKbp0SDiN300WutG2Qd%2FtX1rxge50MYmyo3U1dLb" w:history="1">
        <w:r>
          <w:rPr>
            <w:rStyle w:val="Hyperlink"/>
            <w:rFonts w:cs="Segoe UI"/>
            <w:sz w:val="18"/>
            <w:szCs w:val="18"/>
            <w:lang w:val="cs-CZ"/>
          </w:rPr>
          <w:t>https://geoportal.msk.cz/Html5Viewer/?viewer=poho&amp;layerTheme=&amp;scale=60480.12096023432&amp;basemap=&amp;center=-453491.34172435687%2C-1102564.9874190278&amp;layers=0tFZqZ35JKbp0SDiN300WutG2Qd%2FtX1rxge50MYmyo3U1dLb)</w:t>
        </w:r>
      </w:hyperlink>
      <w:r>
        <w:rPr>
          <w:rFonts w:cs="Segoe UI"/>
          <w:sz w:val="18"/>
          <w:szCs w:val="18"/>
          <w:lang w:val="cs-CZ"/>
        </w:rPr>
        <w:t xml:space="preserve"> </w:t>
      </w:r>
    </w:p>
  </w:footnote>
  <w:footnote w:id="17">
    <w:p w:rsidR="00F86D35">
      <w:pPr>
        <w:pStyle w:val="FootnoteText"/>
        <w:jc w:val="left"/>
        <w:rPr>
          <w:rFonts w:cs="Segoe UI"/>
          <w:sz w:val="18"/>
          <w:szCs w:val="18"/>
          <w:lang w:val="cs-CZ"/>
        </w:rPr>
      </w:pPr>
      <w:r>
        <w:rPr>
          <w:rStyle w:val="FootnoteReference"/>
          <w:rFonts w:cs="Segoe UI"/>
          <w:sz w:val="18"/>
          <w:szCs w:val="18"/>
          <w:lang w:val="cs-CZ"/>
        </w:rPr>
        <w:footnoteRef/>
      </w:r>
      <w:r>
        <w:rPr>
          <w:rFonts w:cs="Segoe UI"/>
          <w:sz w:val="18"/>
          <w:szCs w:val="18"/>
          <w:lang w:val="cs-CZ"/>
        </w:rPr>
        <w:t xml:space="preserve"> Území vymezená v registrech státní geologické služby jako poddolovaná území po těžbě černého uhlí nebo dobývací prostor pro těžbu černého uhlí (těžený, netěžený i zrušený) viz. mapa dostupná na: https://www.arcgis.com/home/webmap/viewer.html?webmap=c5d823a7414c4889a138ae7a7fc97280&amp;extent=17.6438,49.3862,19.2615,49.9303</w:t>
      </w:r>
    </w:p>
  </w:footnote>
  <w:footnote w:id="18">
    <w:p w:rsidR="00F86D35">
      <w:pPr>
        <w:pStyle w:val="FootnoteText"/>
        <w:jc w:val="left"/>
        <w:rPr>
          <w:rFonts w:cs="Segoe UI"/>
          <w:sz w:val="18"/>
          <w:szCs w:val="18"/>
          <w:lang w:val="cs-CZ"/>
        </w:rPr>
      </w:pPr>
      <w:r>
        <w:rPr>
          <w:rStyle w:val="FootnoteReference"/>
          <w:rFonts w:cs="Segoe UI"/>
          <w:sz w:val="18"/>
          <w:szCs w:val="18"/>
          <w:lang w:val="cs-CZ"/>
        </w:rPr>
        <w:footnoteRef/>
      </w:r>
      <w:r>
        <w:rPr>
          <w:rFonts w:cs="Segoe UI"/>
          <w:sz w:val="18"/>
          <w:szCs w:val="18"/>
          <w:lang w:val="cs-CZ"/>
        </w:rPr>
        <w:t xml:space="preserve"> Rozhodnutí Rady ze dne 26. listopadu 2009 o uzavření Úmluvy Organizace spojených národů o právech osob se zdravotním postižením Evropským společenstvím (</w:t>
      </w:r>
      <w:r>
        <w:rPr>
          <w:rFonts w:cs="Segoe UI"/>
          <w:sz w:val="18"/>
          <w:szCs w:val="18"/>
          <w:lang w:val="cs-CZ"/>
        </w:rPr>
        <w:t>Úř. věst. L 23, 27. 1. 2020, s.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mc:AlternateContent>
        <mc:Choice Requires="wps">
          <w:drawing>
            <wp:anchor distT="0" distB="0" distL="114300" distR="114300" simplePos="0" relativeHeight="251672576" behindDoc="1" locked="0" layoutInCell="0" allowOverlap="1">
              <wp:simplePos x="0" y="0"/>
              <wp:positionH relativeFrom="margin">
                <wp:align>center</wp:align>
              </wp:positionH>
              <wp:positionV relativeFrom="margin">
                <wp:align>center</wp:align>
              </wp:positionV>
              <wp:extent cx="6091555" cy="2030095"/>
              <wp:effectExtent l="0" t="0" r="0" b="0"/>
              <wp:wrapNone/>
              <wp:docPr id="2" name="Obdélník 11"/>
              <wp:cNvGraphicFramePr/>
              <a:graphic xmlns:a="http://schemas.openxmlformats.org/drawingml/2006/main">
                <a:graphicData uri="http://schemas.microsoft.com/office/word/2010/wordprocessingShape">
                  <wps:wsp xmlns:wps="http://schemas.microsoft.com/office/word/2010/wordprocessingShape">
                    <wps:cNvSpPr/>
                    <wps:spPr bwMode="auto">
                      <a:xfrm rot="18900000">
                        <a:off x="0" y="0"/>
                        <a:ext cx="6091555" cy="2030095"/>
                      </a:xfrm>
                      <a:prstGeom prst="rect">
                        <a:avLst/>
                      </a:prstGeom>
                      <a:noFill/>
                    </wps:spPr>
                    <wps:txbx>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wps:txbx>
                    <wps:bodyPr lIns="0" tIns="0" rIns="0" bIns="0" numCol="1">
                      <a:prstTxWarp prst="textPlain">
                        <a:avLst>
                          <a:gd name="adj" fmla="val 50000"/>
                        </a:avLst>
                      </a:prstTxWarp>
                    </wps:bodyPr>
                  </wps:wsp>
                </a:graphicData>
              </a:graphic>
            </wp:anchor>
          </w:drawing>
        </mc:Choice>
        <mc:Fallback>
          <w:pict>
            <v:rect id="Obdélník 11" o:spid="_x0000_s2049" style="width:479.65pt;height:159.85pt;margin-top:0;margin-left:0;mso-position-horizontal:center;mso-position-horizontal-relative:margin;mso-position-vertical:center;mso-position-vertical-relative:margin;mso-wrap-distance-bottom:0;mso-wrap-distance-left:9pt;mso-wrap-distance-right:9pt;mso-wrap-distance-top:0;mso-wrap-style:square;position:absolute;rotation:-45;visibility:visible;v-text-anchor:top;z-index:-251642880" o:allowincell="f" filled="f" stroked="f">
              <v:textbox inset="0,0,0,0">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v:textbox>
              <w10:wrap anchorx="margin" anchory="margin"/>
            </v:rect>
          </w:pict>
        </mc:Fallback>
      </mc:AlternateContent>
    </w:r>
    <w:r>
      <w:rPr>
        <w:noProof/>
        <w:lang w:eastAsia="cs-CZ"/>
      </w:rPr>
      <mc:AlternateContent>
        <mc:Choice Requires="wps">
          <w:drawing>
            <wp:anchor distT="0" distB="0" distL="114300" distR="114300" simplePos="0" relativeHeight="251688960" behindDoc="1" locked="0" layoutInCell="0" allowOverlap="1">
              <wp:simplePos x="0" y="0"/>
              <wp:positionH relativeFrom="margin">
                <wp:align>center</wp:align>
              </wp:positionH>
              <wp:positionV relativeFrom="margin">
                <wp:align>center</wp:align>
              </wp:positionV>
              <wp:extent cx="6091555" cy="2030095"/>
              <wp:effectExtent l="0" t="0" r="0" b="0"/>
              <wp:wrapNone/>
              <wp:docPr id="3" name="Obdélník 9"/>
              <wp:cNvGraphicFramePr/>
              <a:graphic xmlns:a="http://schemas.openxmlformats.org/drawingml/2006/main">
                <a:graphicData uri="http://schemas.microsoft.com/office/word/2010/wordprocessingShape">
                  <wps:wsp xmlns:wps="http://schemas.microsoft.com/office/word/2010/wordprocessingShape">
                    <wps:cNvSpPr/>
                    <wps:spPr bwMode="auto">
                      <a:xfrm rot="18900000">
                        <a:off x="0" y="0"/>
                        <a:ext cx="6091555" cy="2030095"/>
                      </a:xfrm>
                      <a:prstGeom prst="rect">
                        <a:avLst/>
                      </a:prstGeom>
                      <a:noFill/>
                    </wps:spPr>
                    <wps:txbx>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wps:txbx>
                    <wps:bodyPr lIns="0" tIns="0" rIns="0" bIns="0" numCol="1">
                      <a:prstTxWarp prst="textPlain">
                        <a:avLst>
                          <a:gd name="adj" fmla="val 50000"/>
                        </a:avLst>
                      </a:prstTxWarp>
                    </wps:bodyPr>
                  </wps:wsp>
                </a:graphicData>
              </a:graphic>
            </wp:anchor>
          </w:drawing>
        </mc:Choice>
        <mc:Fallback>
          <w:pict>
            <v:rect id="Obdélník 9" o:spid="_x0000_s2050" style="width:479.65pt;height:159.85pt;margin-top:0;margin-left:0;mso-position-horizontal:center;mso-position-horizontal-relative:margin;mso-position-vertical:center;mso-position-vertical-relative:margin;mso-wrap-distance-bottom:0;mso-wrap-distance-left:9pt;mso-wrap-distance-right:9pt;mso-wrap-distance-top:0;mso-wrap-style:square;position:absolute;rotation:-45;visibility:visible;v-text-anchor:top;z-index:-251626496" o:allowincell="f" filled="f" stroked="f">
              <v:textbox inset="0,0,0,0">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v:textbox>
              <w10:wrap anchorx="margin" anchory="margin"/>
            </v:rect>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w:drawing>
        <wp:inline distT="0" distB="0" distL="0" distR="0">
          <wp:extent cx="2719449" cy="319618"/>
          <wp:effectExtent l="0" t="0" r="5080" b="4445"/>
          <wp:docPr id="14" name="Obráze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
                  <pic:cNvPicPr>
                    <a:picLocks noChangeAspect="1"/>
                  </pic:cNvPicPr>
                </pic:nvPicPr>
                <pic:blipFill>
                  <a:blip xmlns:r="http://schemas.openxmlformats.org/officeDocument/2006/relationships" r:embed="rId1"/>
                  <a:stretch>
                    <a:fillRect/>
                  </a:stretch>
                </pic:blipFill>
                <pic:spPr bwMode="auto">
                  <a:xfrm>
                    <a:off x="0" y="0"/>
                    <a:ext cx="2911127" cy="342146"/>
                  </a:xfrm>
                  <a:prstGeom prst="rect">
                    <a:avLst/>
                  </a:prstGeom>
                  <a:noFill/>
                  <a:ln>
                    <a:noFill/>
                  </a:ln>
                </pic:spPr>
              </pic:pic>
            </a:graphicData>
          </a:graphic>
        </wp:inline>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mc:AlternateContent>
        <mc:Choice Requires="wps">
          <w:drawing>
            <wp:anchor distT="0" distB="0" distL="114300" distR="114300" simplePos="0" relativeHeight="251666432" behindDoc="1" locked="0" layoutInCell="0" allowOverlap="1">
              <wp:simplePos x="0" y="0"/>
              <wp:positionH relativeFrom="margin">
                <wp:align>center</wp:align>
              </wp:positionH>
              <wp:positionV relativeFrom="margin">
                <wp:align>center</wp:align>
              </wp:positionV>
              <wp:extent cx="6091555" cy="2030095"/>
              <wp:effectExtent l="0" t="0" r="0" b="0"/>
              <wp:wrapNone/>
              <wp:docPr id="15" name="Obdélník 24"/>
              <wp:cNvGraphicFramePr/>
              <a:graphic xmlns:a="http://schemas.openxmlformats.org/drawingml/2006/main">
                <a:graphicData uri="http://schemas.microsoft.com/office/word/2010/wordprocessingShape">
                  <wps:wsp xmlns:wps="http://schemas.microsoft.com/office/word/2010/wordprocessingShape">
                    <wps:cNvSpPr/>
                    <wps:spPr bwMode="auto">
                      <a:xfrm rot="18900000">
                        <a:off x="0" y="0"/>
                        <a:ext cx="6091555" cy="2030095"/>
                      </a:xfrm>
                      <a:prstGeom prst="rect">
                        <a:avLst/>
                      </a:prstGeom>
                      <a:noFill/>
                    </wps:spPr>
                    <wps:txbx>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wps:txbx>
                    <wps:bodyPr lIns="0" tIns="0" rIns="0" bIns="0" numCol="1">
                      <a:prstTxWarp prst="textPlain">
                        <a:avLst>
                          <a:gd name="adj" fmla="val 50000"/>
                        </a:avLst>
                      </a:prstTxWarp>
                    </wps:bodyPr>
                  </wps:wsp>
                </a:graphicData>
              </a:graphic>
            </wp:anchor>
          </w:drawing>
        </mc:Choice>
        <mc:Fallback>
          <w:pict>
            <v:rect id="_x0000_s2057" style="width:479.65pt;height:159.85pt;margin-top:0;margin-left:0;mso-position-horizontal:center;mso-position-horizontal-relative:margin;mso-position-vertical:center;mso-position-vertical-relative:margin;mso-wrap-distance-bottom:0;mso-wrap-distance-left:9pt;mso-wrap-distance-right:9pt;mso-wrap-distance-top:0;mso-wrap-style:square;position:absolute;rotation:-45;visibility:visible;v-text-anchor:top;z-index:-251649024" o:allowincell="f" filled="f" stroked="f">
              <v:textbox inset="0,0,0,0">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v:textbox>
              <w10:wrap anchorx="margin" anchory="margin"/>
            </v:rect>
          </w:pict>
        </mc:Fallback>
      </mc:AlternateContent>
    </w:r>
    <w:r>
      <w:rPr>
        <w:noProof/>
        <w:lang w:eastAsia="cs-CZ"/>
      </w:rPr>
      <mc:AlternateContent>
        <mc:Choice Requires="wps">
          <w:drawing>
            <wp:anchor distT="0" distB="0" distL="114300" distR="114300" simplePos="0" relativeHeight="251682816" behindDoc="1" locked="0" layoutInCell="0" allowOverlap="1">
              <wp:simplePos x="0" y="0"/>
              <wp:positionH relativeFrom="margin">
                <wp:align>center</wp:align>
              </wp:positionH>
              <wp:positionV relativeFrom="margin">
                <wp:align>center</wp:align>
              </wp:positionV>
              <wp:extent cx="6091555" cy="2030095"/>
              <wp:effectExtent l="0" t="0" r="0" b="0"/>
              <wp:wrapNone/>
              <wp:docPr id="16" name="Obdélník 24"/>
              <wp:cNvGraphicFramePr/>
              <a:graphic xmlns:a="http://schemas.openxmlformats.org/drawingml/2006/main">
                <a:graphicData uri="http://schemas.microsoft.com/office/word/2010/wordprocessingShape">
                  <wps:wsp xmlns:wps="http://schemas.microsoft.com/office/word/2010/wordprocessingShape">
                    <wps:cNvSpPr/>
                    <wps:spPr bwMode="auto">
                      <a:xfrm rot="18900000">
                        <a:off x="0" y="0"/>
                        <a:ext cx="6091555" cy="2030095"/>
                      </a:xfrm>
                      <a:prstGeom prst="rect">
                        <a:avLst/>
                      </a:prstGeom>
                      <a:noFill/>
                    </wps:spPr>
                    <wps:txbx>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wps:txbx>
                    <wps:bodyPr lIns="0" tIns="0" rIns="0" bIns="0" numCol="1">
                      <a:prstTxWarp prst="textPlain">
                        <a:avLst>
                          <a:gd name="adj" fmla="val 50000"/>
                        </a:avLst>
                      </a:prstTxWarp>
                    </wps:bodyPr>
                  </wps:wsp>
                </a:graphicData>
              </a:graphic>
            </wp:anchor>
          </w:drawing>
        </mc:Choice>
        <mc:Fallback>
          <w:pict>
            <v:rect id="_x0000_s2058" style="width:479.65pt;height:159.85pt;margin-top:0;margin-left:0;mso-position-horizontal:center;mso-position-horizontal-relative:margin;mso-position-vertical:center;mso-position-vertical-relative:margin;mso-wrap-distance-bottom:0;mso-wrap-distance-left:9pt;mso-wrap-distance-right:9pt;mso-wrap-distance-top:0;mso-wrap-style:square;position:absolute;rotation:-45;visibility:visible;v-text-anchor:top;z-index:-251632640" o:allowincell="f" filled="f" stroked="f">
              <v:textbox inset="0,0,0,0">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v:textbox>
              <w10:wrap anchorx="margin" anchory="margin"/>
            </v:rect>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w:drawing>
        <wp:inline distT="0" distB="0" distL="0" distR="0">
          <wp:extent cx="2719449" cy="319618"/>
          <wp:effectExtent l="0" t="0" r="5080" b="4445"/>
          <wp:docPr id="17" name="Obráze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
                  <pic:cNvPicPr>
                    <a:picLocks noChangeAspect="1"/>
                  </pic:cNvPicPr>
                </pic:nvPicPr>
                <pic:blipFill>
                  <a:blip xmlns:r="http://schemas.openxmlformats.org/officeDocument/2006/relationships" r:embed="rId1"/>
                  <a:stretch>
                    <a:fillRect/>
                  </a:stretch>
                </pic:blipFill>
                <pic:spPr bwMode="auto">
                  <a:xfrm>
                    <a:off x="0" y="0"/>
                    <a:ext cx="2911127" cy="342146"/>
                  </a:xfrm>
                  <a:prstGeom prst="rect">
                    <a:avLst/>
                  </a:prstGeom>
                  <a:noFill/>
                  <a:ln>
                    <a:noFill/>
                  </a:ln>
                </pic:spPr>
              </pic:pic>
            </a:graphicData>
          </a:graphic>
        </wp:inline>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mc:AlternateContent>
        <mc:Choice Requires="wps">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6091555" cy="2030095"/>
              <wp:effectExtent l="0" t="0" r="0" b="0"/>
              <wp:wrapNone/>
              <wp:docPr id="18" name="Obdélník 28"/>
              <wp:cNvGraphicFramePr/>
              <a:graphic xmlns:a="http://schemas.openxmlformats.org/drawingml/2006/main">
                <a:graphicData uri="http://schemas.microsoft.com/office/word/2010/wordprocessingShape">
                  <wps:wsp xmlns:wps="http://schemas.microsoft.com/office/word/2010/wordprocessingShape">
                    <wps:cNvSpPr/>
                    <wps:spPr bwMode="auto">
                      <a:xfrm rot="18900000">
                        <a:off x="0" y="0"/>
                        <a:ext cx="6091555" cy="2030095"/>
                      </a:xfrm>
                      <a:prstGeom prst="rect">
                        <a:avLst/>
                      </a:prstGeom>
                      <a:noFill/>
                    </wps:spPr>
                    <wps:txbx>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wps:txbx>
                    <wps:bodyPr lIns="0" tIns="0" rIns="0" bIns="0" numCol="1">
                      <a:prstTxWarp prst="textPlain">
                        <a:avLst>
                          <a:gd name="adj" fmla="val 50000"/>
                        </a:avLst>
                      </a:prstTxWarp>
                    </wps:bodyPr>
                  </wps:wsp>
                </a:graphicData>
              </a:graphic>
            </wp:anchor>
          </w:drawing>
        </mc:Choice>
        <mc:Fallback>
          <w:pict>
            <v:rect id="Obdélník 28" o:spid="_x0000_s2059" style="width:479.65pt;height:159.85pt;margin-top:0;margin-left:0;mso-position-horizontal:center;mso-position-horizontal-relative:margin;mso-position-vertical:center;mso-position-vertical-relative:margin;mso-wrap-distance-bottom:0;mso-wrap-distance-left:9pt;mso-wrap-distance-right:9pt;mso-wrap-distance-top:0;mso-wrap-style:square;position:absolute;rotation:-45;visibility:visible;v-text-anchor:top;z-index:-251655168" o:allowincell="f" filled="f" stroked="f">
              <v:textbox inset="0,0,0,0">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v:textbox>
              <w10:wrap anchorx="margin" anchory="margin"/>
            </v:rect>
          </w:pict>
        </mc:Fallback>
      </mc:AlternateContent>
    </w:r>
    <w:r>
      <w:rPr>
        <w:noProof/>
        <w:lang w:eastAsia="cs-CZ"/>
      </w:rPr>
      <mc:AlternateContent>
        <mc:Choice Requires="wps">
          <w:drawing>
            <wp:anchor distT="0" distB="0" distL="114300" distR="114300" simplePos="0" relativeHeight="251676672" behindDoc="1" locked="0" layoutInCell="0" allowOverlap="1">
              <wp:simplePos x="0" y="0"/>
              <wp:positionH relativeFrom="margin">
                <wp:align>center</wp:align>
              </wp:positionH>
              <wp:positionV relativeFrom="margin">
                <wp:align>center</wp:align>
              </wp:positionV>
              <wp:extent cx="6091555" cy="2030095"/>
              <wp:effectExtent l="0" t="0" r="0" b="0"/>
              <wp:wrapNone/>
              <wp:docPr id="19" name="Obdélník 39"/>
              <wp:cNvGraphicFramePr/>
              <a:graphic xmlns:a="http://schemas.openxmlformats.org/drawingml/2006/main">
                <a:graphicData uri="http://schemas.microsoft.com/office/word/2010/wordprocessingShape">
                  <wps:wsp xmlns:wps="http://schemas.microsoft.com/office/word/2010/wordprocessingShape">
                    <wps:cNvSpPr/>
                    <wps:spPr bwMode="auto">
                      <a:xfrm rot="18900000">
                        <a:off x="0" y="0"/>
                        <a:ext cx="6091555" cy="2030095"/>
                      </a:xfrm>
                      <a:prstGeom prst="rect">
                        <a:avLst/>
                      </a:prstGeom>
                      <a:noFill/>
                    </wps:spPr>
                    <wps:txbx>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wps:txbx>
                    <wps:bodyPr lIns="0" tIns="0" rIns="0" bIns="0" numCol="1">
                      <a:prstTxWarp prst="textPlain">
                        <a:avLst>
                          <a:gd name="adj" fmla="val 50000"/>
                        </a:avLst>
                      </a:prstTxWarp>
                    </wps:bodyPr>
                  </wps:wsp>
                </a:graphicData>
              </a:graphic>
            </wp:anchor>
          </w:drawing>
        </mc:Choice>
        <mc:Fallback>
          <w:pict>
            <v:rect id="Obdélník 39" o:spid="_x0000_s2060" style="width:479.65pt;height:159.85pt;margin-top:0;margin-left:0;mso-position-horizontal:center;mso-position-horizontal-relative:margin;mso-position-vertical:center;mso-position-vertical-relative:margin;mso-wrap-distance-bottom:0;mso-wrap-distance-left:9pt;mso-wrap-distance-right:9pt;mso-wrap-distance-top:0;mso-wrap-style:square;position:absolute;rotation:-45;visibility:visible;v-text-anchor:top;z-index:-251638784" o:allowincell="f" filled="f" stroked="f">
              <v:textbox inset="0,0,0,0">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v:textbox>
              <w10:wrap anchorx="margin" anchory="margin"/>
            </v:rect>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w:drawing>
        <wp:inline distT="0" distB="0" distL="0" distR="0">
          <wp:extent cx="2719449" cy="319618"/>
          <wp:effectExtent l="0" t="0" r="5080" b="4445"/>
          <wp:docPr id="2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
                  <pic:cNvPicPr>
                    <a:picLocks noChangeAspect="1"/>
                  </pic:cNvPicPr>
                </pic:nvPicPr>
                <pic:blipFill>
                  <a:blip xmlns:r="http://schemas.openxmlformats.org/officeDocument/2006/relationships" r:embed="rId1"/>
                  <a:stretch>
                    <a:fillRect/>
                  </a:stretch>
                </pic:blipFill>
                <pic:spPr bwMode="auto">
                  <a:xfrm>
                    <a:off x="0" y="0"/>
                    <a:ext cx="2911127" cy="342146"/>
                  </a:xfrm>
                  <a:prstGeom prst="rect">
                    <a:avLst/>
                  </a:prstGeom>
                  <a:noFill/>
                  <a:ln>
                    <a:noFill/>
                  </a:ln>
                </pic:spPr>
              </pic:pic>
            </a:graphicData>
          </a:graphic>
        </wp:inline>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mc:AlternateContent>
        <mc:Choice Requires="wps">
          <w:drawing>
            <wp:anchor distT="0" distB="0" distL="114300" distR="114300" simplePos="0" relativeHeight="251662336" behindDoc="1" locked="0" layoutInCell="0" allowOverlap="1">
              <wp:simplePos x="0" y="0"/>
              <wp:positionH relativeFrom="margin">
                <wp:align>center</wp:align>
              </wp:positionH>
              <wp:positionV relativeFrom="margin">
                <wp:align>center</wp:align>
              </wp:positionV>
              <wp:extent cx="6091555" cy="2030095"/>
              <wp:effectExtent l="0" t="0" r="0" b="0"/>
              <wp:wrapNone/>
              <wp:docPr id="21" name="Obdélník 28"/>
              <wp:cNvGraphicFramePr/>
              <a:graphic xmlns:a="http://schemas.openxmlformats.org/drawingml/2006/main">
                <a:graphicData uri="http://schemas.microsoft.com/office/word/2010/wordprocessingShape">
                  <wps:wsp xmlns:wps="http://schemas.microsoft.com/office/word/2010/wordprocessingShape">
                    <wps:cNvSpPr/>
                    <wps:spPr bwMode="auto">
                      <a:xfrm rot="18900000">
                        <a:off x="0" y="0"/>
                        <a:ext cx="6091555" cy="2030095"/>
                      </a:xfrm>
                      <a:prstGeom prst="rect">
                        <a:avLst/>
                      </a:prstGeom>
                      <a:noFill/>
                    </wps:spPr>
                    <wps:txbx>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wps:txbx>
                    <wps:bodyPr lIns="0" tIns="0" rIns="0" bIns="0" numCol="1">
                      <a:prstTxWarp prst="textPlain">
                        <a:avLst>
                          <a:gd name="adj" fmla="val 50000"/>
                        </a:avLst>
                      </a:prstTxWarp>
                    </wps:bodyPr>
                  </wps:wsp>
                </a:graphicData>
              </a:graphic>
            </wp:anchor>
          </w:drawing>
        </mc:Choice>
        <mc:Fallback>
          <w:pict>
            <v:rect id="_x0000_s2061" style="width:479.65pt;height:159.85pt;margin-top:0;margin-left:0;mso-position-horizontal:center;mso-position-horizontal-relative:margin;mso-position-vertical:center;mso-position-vertical-relative:margin;mso-wrap-distance-bottom:0;mso-wrap-distance-left:9pt;mso-wrap-distance-right:9pt;mso-wrap-distance-top:0;mso-wrap-style:square;position:absolute;rotation:-45;visibility:visible;v-text-anchor:top;z-index:-251653120" o:allowincell="f" filled="f" stroked="f">
              <v:textbox inset="0,0,0,0">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v:textbox>
              <w10:wrap anchorx="margin" anchory="margin"/>
            </v:rect>
          </w:pict>
        </mc:Fallback>
      </mc:AlternateContent>
    </w:r>
    <w:r>
      <w:rPr>
        <w:noProof/>
        <w:lang w:eastAsia="cs-CZ"/>
      </w:rPr>
      <mc:AlternateContent>
        <mc:Choice Requires="wps">
          <w:drawing>
            <wp:anchor distT="0" distB="0" distL="114300" distR="114300" simplePos="0" relativeHeight="251678720" behindDoc="1" locked="0" layoutInCell="0" allowOverlap="1">
              <wp:simplePos x="0" y="0"/>
              <wp:positionH relativeFrom="margin">
                <wp:align>center</wp:align>
              </wp:positionH>
              <wp:positionV relativeFrom="margin">
                <wp:align>center</wp:align>
              </wp:positionV>
              <wp:extent cx="6091555" cy="2030095"/>
              <wp:effectExtent l="0" t="0" r="0" b="0"/>
              <wp:wrapNone/>
              <wp:docPr id="22" name="Obdélník 39"/>
              <wp:cNvGraphicFramePr/>
              <a:graphic xmlns:a="http://schemas.openxmlformats.org/drawingml/2006/main">
                <a:graphicData uri="http://schemas.microsoft.com/office/word/2010/wordprocessingShape">
                  <wps:wsp xmlns:wps="http://schemas.microsoft.com/office/word/2010/wordprocessingShape">
                    <wps:cNvSpPr/>
                    <wps:spPr bwMode="auto">
                      <a:xfrm rot="18900000">
                        <a:off x="0" y="0"/>
                        <a:ext cx="6091555" cy="2030095"/>
                      </a:xfrm>
                      <a:prstGeom prst="rect">
                        <a:avLst/>
                      </a:prstGeom>
                      <a:noFill/>
                    </wps:spPr>
                    <wps:txbx>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wps:txbx>
                    <wps:bodyPr lIns="0" tIns="0" rIns="0" bIns="0" numCol="1">
                      <a:prstTxWarp prst="textPlain">
                        <a:avLst>
                          <a:gd name="adj" fmla="val 50000"/>
                        </a:avLst>
                      </a:prstTxWarp>
                    </wps:bodyPr>
                  </wps:wsp>
                </a:graphicData>
              </a:graphic>
            </wp:anchor>
          </w:drawing>
        </mc:Choice>
        <mc:Fallback>
          <w:pict>
            <v:rect id="_x0000_s2062" style="width:479.65pt;height:159.85pt;margin-top:0;margin-left:0;mso-position-horizontal:center;mso-position-horizontal-relative:margin;mso-position-vertical:center;mso-position-vertical-relative:margin;mso-wrap-distance-bottom:0;mso-wrap-distance-left:9pt;mso-wrap-distance-right:9pt;mso-wrap-distance-top:0;mso-wrap-style:square;position:absolute;rotation:-45;visibility:visible;v-text-anchor:top;z-index:-251636736" o:allowincell="f" filled="f" stroked="f">
              <v:textbox inset="0,0,0,0">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v:textbox>
              <w10:wrap anchorx="margin" anchory="margin"/>
            </v:rect>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w:drawing>
        <wp:inline distT="0" distB="0" distL="0" distR="0">
          <wp:extent cx="2719449" cy="319618"/>
          <wp:effectExtent l="0" t="0" r="5080" b="4445"/>
          <wp:docPr id="23"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1"/>
                  <pic:cNvPicPr>
                    <a:picLocks noChangeAspect="1"/>
                  </pic:cNvPicPr>
                </pic:nvPicPr>
                <pic:blipFill>
                  <a:blip xmlns:r="http://schemas.openxmlformats.org/officeDocument/2006/relationships" r:embed="rId1"/>
                  <a:stretch>
                    <a:fillRect/>
                  </a:stretch>
                </pic:blipFill>
                <pic:spPr bwMode="auto">
                  <a:xfrm>
                    <a:off x="0" y="0"/>
                    <a:ext cx="2911127" cy="342146"/>
                  </a:xfrm>
                  <a:prstGeom prst="rect">
                    <a:avLst/>
                  </a:prstGeom>
                  <a:noFill/>
                  <a:ln>
                    <a:noFill/>
                  </a:ln>
                </pic:spPr>
              </pic:pic>
            </a:graphicData>
          </a:graphic>
        </wp:inline>
      </w:drawing>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mc:AlternateContent>
        <mc:Choice Requires="wps">
          <w:drawing>
            <wp:anchor distT="0" distB="0" distL="114300" distR="114300" simplePos="0" relativeHeight="251658240" behindDoc="1" locked="0" layoutInCell="0" allowOverlap="1">
              <wp:simplePos x="0" y="0"/>
              <wp:positionH relativeFrom="margin">
                <wp:align>center</wp:align>
              </wp:positionH>
              <wp:positionV relativeFrom="margin">
                <wp:align>center</wp:align>
              </wp:positionV>
              <wp:extent cx="6091555" cy="2030095"/>
              <wp:effectExtent l="0" t="0" r="0" b="0"/>
              <wp:wrapNone/>
              <wp:docPr id="25" name="Obdélník 33"/>
              <wp:cNvGraphicFramePr/>
              <a:graphic xmlns:a="http://schemas.openxmlformats.org/drawingml/2006/main">
                <a:graphicData uri="http://schemas.microsoft.com/office/word/2010/wordprocessingShape">
                  <wps:wsp xmlns:wps="http://schemas.microsoft.com/office/word/2010/wordprocessingShape">
                    <wps:cNvSpPr/>
                    <wps:spPr bwMode="auto">
                      <a:xfrm rot="18900000">
                        <a:off x="0" y="0"/>
                        <a:ext cx="6091555" cy="2030095"/>
                      </a:xfrm>
                      <a:prstGeom prst="rect">
                        <a:avLst/>
                      </a:prstGeom>
                      <a:noFill/>
                    </wps:spPr>
                    <wps:txbx>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wps:txbx>
                    <wps:bodyPr lIns="0" tIns="0" rIns="0" bIns="0" numCol="1">
                      <a:prstTxWarp prst="textPlain">
                        <a:avLst>
                          <a:gd name="adj" fmla="val 50000"/>
                        </a:avLst>
                      </a:prstTxWarp>
                    </wps:bodyPr>
                  </wps:wsp>
                </a:graphicData>
              </a:graphic>
            </wp:anchor>
          </w:drawing>
        </mc:Choice>
        <mc:Fallback>
          <w:pict>
            <v:rect id="Obdélník 33" o:spid="_x0000_s2063" style="width:479.65pt;height:159.85pt;margin-top:0;margin-left:0;mso-position-horizontal:center;mso-position-horizontal-relative:margin;mso-position-vertical:center;mso-position-vertical-relative:margin;mso-wrap-distance-bottom:0;mso-wrap-distance-left:9pt;mso-wrap-distance-right:9pt;mso-wrap-distance-top:0;mso-wrap-style:square;position:absolute;rotation:-45;visibility:visible;v-text-anchor:top;z-index:-251657216" o:allowincell="f" filled="f" stroked="f">
              <v:textbox inset="0,0,0,0">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v:textbox>
              <w10:wrap anchorx="margin" anchory="margin"/>
            </v:rect>
          </w:pict>
        </mc:Fallback>
      </mc:AlternateContent>
    </w:r>
    <w:r>
      <w:rPr>
        <w:noProof/>
        <w:lang w:eastAsia="cs-CZ"/>
      </w:rPr>
      <mc:AlternateContent>
        <mc:Choice Requires="wps">
          <w:drawing>
            <wp:anchor distT="0" distB="0" distL="114300" distR="114300" simplePos="0" relativeHeight="251674624" behindDoc="1" locked="0" layoutInCell="0" allowOverlap="1">
              <wp:simplePos x="0" y="0"/>
              <wp:positionH relativeFrom="margin">
                <wp:align>center</wp:align>
              </wp:positionH>
              <wp:positionV relativeFrom="margin">
                <wp:align>center</wp:align>
              </wp:positionV>
              <wp:extent cx="6091555" cy="2030095"/>
              <wp:effectExtent l="0" t="0" r="0" b="0"/>
              <wp:wrapNone/>
              <wp:docPr id="26" name="Obdélník 48"/>
              <wp:cNvGraphicFramePr/>
              <a:graphic xmlns:a="http://schemas.openxmlformats.org/drawingml/2006/main">
                <a:graphicData uri="http://schemas.microsoft.com/office/word/2010/wordprocessingShape">
                  <wps:wsp xmlns:wps="http://schemas.microsoft.com/office/word/2010/wordprocessingShape">
                    <wps:cNvSpPr/>
                    <wps:spPr bwMode="auto">
                      <a:xfrm rot="18900000">
                        <a:off x="0" y="0"/>
                        <a:ext cx="6091555" cy="2030095"/>
                      </a:xfrm>
                      <a:prstGeom prst="rect">
                        <a:avLst/>
                      </a:prstGeom>
                      <a:noFill/>
                    </wps:spPr>
                    <wps:txbx>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wps:txbx>
                    <wps:bodyPr lIns="0" tIns="0" rIns="0" bIns="0" numCol="1">
                      <a:prstTxWarp prst="textPlain">
                        <a:avLst>
                          <a:gd name="adj" fmla="val 50000"/>
                        </a:avLst>
                      </a:prstTxWarp>
                    </wps:bodyPr>
                  </wps:wsp>
                </a:graphicData>
              </a:graphic>
            </wp:anchor>
          </w:drawing>
        </mc:Choice>
        <mc:Fallback>
          <w:pict>
            <v:rect id="Obdélník 48" o:spid="_x0000_s2064" style="width:479.65pt;height:159.85pt;margin-top:0;margin-left:0;mso-position-horizontal:center;mso-position-horizontal-relative:margin;mso-position-vertical:center;mso-position-vertical-relative:margin;mso-wrap-distance-bottom:0;mso-wrap-distance-left:9pt;mso-wrap-distance-right:9pt;mso-wrap-distance-top:0;mso-wrap-style:square;position:absolute;rotation:-45;visibility:visible;v-text-anchor:top;z-index:-251640832" o:allowincell="f" filled="f" stroked="f">
              <v:textbox inset="0,0,0,0">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v:textbox>
              <w10:wrap anchorx="margin" anchory="margin"/>
            </v:rect>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w:drawing>
        <wp:inline distT="0" distB="0" distL="0" distR="0">
          <wp:extent cx="2719449" cy="319618"/>
          <wp:effectExtent l="0" t="0" r="5080" b="4445"/>
          <wp:docPr id="24" name="Obráze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pic:cNvPicPr>
                    <a:picLocks noChangeAspect="1"/>
                  </pic:cNvPicPr>
                </pic:nvPicPr>
                <pic:blipFill>
                  <a:blip xmlns:r="http://schemas.openxmlformats.org/officeDocument/2006/relationships" r:embed="rId1"/>
                  <a:stretch>
                    <a:fillRect/>
                  </a:stretch>
                </pic:blipFill>
                <pic:spPr bwMode="auto">
                  <a:xfrm>
                    <a:off x="0" y="0"/>
                    <a:ext cx="2911127" cy="342146"/>
                  </a:xfrm>
                  <a:prstGeom prst="rect">
                    <a:avLst/>
                  </a:prstGeom>
                  <a:noFill/>
                  <a:ln>
                    <a:noFill/>
                  </a:ln>
                </pic:spPr>
              </pic:pic>
            </a:graphicData>
          </a:graphic>
        </wp:inline>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w:drawing>
        <wp:inline distT="0" distB="0" distL="0" distR="0">
          <wp:extent cx="2719449" cy="319618"/>
          <wp:effectExtent l="0" t="0" r="5080" b="4445"/>
          <wp:docPr id="27" name="Obráze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1"/>
                  <pic:cNvPicPr>
                    <a:picLocks noChangeAspect="1"/>
                  </pic:cNvPicPr>
                </pic:nvPicPr>
                <pic:blipFill>
                  <a:blip xmlns:r="http://schemas.openxmlformats.org/officeDocument/2006/relationships" r:embed="rId1"/>
                  <a:stretch>
                    <a:fillRect/>
                  </a:stretch>
                </pic:blipFill>
                <pic:spPr bwMode="auto">
                  <a:xfrm>
                    <a:off x="0" y="0"/>
                    <a:ext cx="2911127" cy="34214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w:drawing>
        <wp:inline distT="0" distB="0" distL="0" distR="0">
          <wp:extent cx="2719449" cy="319618"/>
          <wp:effectExtent l="0" t="0" r="5080" b="4445"/>
          <wp:docPr id="1" name="Obráze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xmlns:r="http://schemas.openxmlformats.org/officeDocument/2006/relationships" r:embed="rId1"/>
                  <a:stretch>
                    <a:fillRect/>
                  </a:stretch>
                </pic:blipFill>
                <pic:spPr bwMode="auto">
                  <a:xfrm>
                    <a:off x="0" y="0"/>
                    <a:ext cx="2911127" cy="342146"/>
                  </a:xfrm>
                  <a:prstGeom prst="rect">
                    <a:avLst/>
                  </a:prstGeom>
                  <a:noFill/>
                  <a:ln>
                    <a:noFill/>
                  </a:ln>
                </pic:spPr>
              </pic:pic>
            </a:graphicData>
          </a:graphic>
        </wp:inline>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mc:AlternateContent>
        <mc:Choice Requires="wps">
          <w:drawing>
            <wp:anchor distT="0" distB="0" distL="114300" distR="114300" simplePos="0" relativeHeight="251691008" behindDoc="1" locked="0" layoutInCell="0" allowOverlap="1">
              <wp:simplePos x="0" y="0"/>
              <wp:positionH relativeFrom="margin">
                <wp:align>center</wp:align>
              </wp:positionH>
              <wp:positionV relativeFrom="margin">
                <wp:align>center</wp:align>
              </wp:positionV>
              <wp:extent cx="6091555" cy="2030095"/>
              <wp:effectExtent l="0" t="0" r="0" b="0"/>
              <wp:wrapNone/>
              <wp:docPr id="29" name="Obdélník 41"/>
              <wp:cNvGraphicFramePr/>
              <a:graphic xmlns:a="http://schemas.openxmlformats.org/drawingml/2006/main">
                <a:graphicData uri="http://schemas.microsoft.com/office/word/2010/wordprocessingShape">
                  <wps:wsp xmlns:wps="http://schemas.microsoft.com/office/word/2010/wordprocessingShape">
                    <wps:cNvSpPr/>
                    <wps:spPr bwMode="auto">
                      <a:xfrm rot="18900000">
                        <a:off x="0" y="0"/>
                        <a:ext cx="6091555" cy="2030095"/>
                      </a:xfrm>
                      <a:prstGeom prst="rect">
                        <a:avLst/>
                      </a:prstGeom>
                      <a:noFill/>
                    </wps:spPr>
                    <wps:txbx>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wps:txbx>
                    <wps:bodyPr lIns="0" tIns="0" rIns="0" bIns="0" numCol="1">
                      <a:prstTxWarp prst="textPlain">
                        <a:avLst>
                          <a:gd name="adj" fmla="val 50000"/>
                        </a:avLst>
                      </a:prstTxWarp>
                    </wps:bodyPr>
                  </wps:wsp>
                </a:graphicData>
              </a:graphic>
            </wp:anchor>
          </w:drawing>
        </mc:Choice>
        <mc:Fallback>
          <w:pict>
            <v:rect id="Obdélník 41" o:spid="_x0000_s2065" style="width:479.65pt;height:159.85pt;margin-top:0;margin-left:0;mso-position-horizontal:center;mso-position-horizontal-relative:margin;mso-position-vertical:center;mso-position-vertical-relative:margin;mso-wrap-distance-bottom:0;mso-wrap-distance-left:9pt;mso-wrap-distance-right:9pt;mso-wrap-distance-top:0;mso-wrap-style:square;position:absolute;rotation:-45;visibility:visible;v-text-anchor:top;z-index:-251624448" o:allowincell="f" filled="f" stroked="f">
              <v:textbox inset="0,0,0,0">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v:textbox>
              <w10:wrap anchorx="margin" anchory="margin"/>
            </v:rect>
          </w:pict>
        </mc:Fallback>
      </mc:AlternateContent>
    </w:r>
    <w:r>
      <w:rPr>
        <w:noProof/>
        <w:lang w:eastAsia="cs-CZ"/>
      </w:rPr>
      <mc:AlternateContent>
        <mc:Choice Requires="wps">
          <w:drawing>
            <wp:anchor distT="0" distB="0" distL="114300" distR="114300" simplePos="0" relativeHeight="251693056" behindDoc="1" locked="0" layoutInCell="0" allowOverlap="1">
              <wp:simplePos x="0" y="0"/>
              <wp:positionH relativeFrom="margin">
                <wp:align>center</wp:align>
              </wp:positionH>
              <wp:positionV relativeFrom="margin">
                <wp:align>center</wp:align>
              </wp:positionV>
              <wp:extent cx="6091555" cy="2030095"/>
              <wp:effectExtent l="0" t="0" r="0" b="0"/>
              <wp:wrapNone/>
              <wp:docPr id="30" name="Obdélník 48"/>
              <wp:cNvGraphicFramePr/>
              <a:graphic xmlns:a="http://schemas.openxmlformats.org/drawingml/2006/main">
                <a:graphicData uri="http://schemas.microsoft.com/office/word/2010/wordprocessingShape">
                  <wps:wsp xmlns:wps="http://schemas.microsoft.com/office/word/2010/wordprocessingShape">
                    <wps:cNvSpPr/>
                    <wps:spPr bwMode="auto">
                      <a:xfrm rot="18900000">
                        <a:off x="0" y="0"/>
                        <a:ext cx="6091555" cy="2030095"/>
                      </a:xfrm>
                      <a:prstGeom prst="rect">
                        <a:avLst/>
                      </a:prstGeom>
                      <a:noFill/>
                    </wps:spPr>
                    <wps:txbx>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wps:txbx>
                    <wps:bodyPr lIns="0" tIns="0" rIns="0" bIns="0" numCol="1">
                      <a:prstTxWarp prst="textPlain">
                        <a:avLst>
                          <a:gd name="adj" fmla="val 50000"/>
                        </a:avLst>
                      </a:prstTxWarp>
                    </wps:bodyPr>
                  </wps:wsp>
                </a:graphicData>
              </a:graphic>
            </wp:anchor>
          </w:drawing>
        </mc:Choice>
        <mc:Fallback>
          <w:pict>
            <v:rect id="_x0000_s2066" style="width:479.65pt;height:159.85pt;margin-top:0;margin-left:0;mso-position-horizontal:center;mso-position-horizontal-relative:margin;mso-position-vertical:center;mso-position-vertical-relative:margin;mso-wrap-distance-bottom:0;mso-wrap-distance-left:9pt;mso-wrap-distance-right:9pt;mso-wrap-distance-top:0;mso-wrap-style:square;position:absolute;rotation:-45;visibility:visible;v-text-anchor:top;z-index:-251622400" o:allowincell="f" filled="f" stroked="f">
              <v:textbox inset="0,0,0,0">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v:textbox>
              <w10:wrap anchorx="margin" anchory="margin"/>
            </v:rect>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w:drawing>
        <wp:inline distT="0" distB="0" distL="0" distR="0">
          <wp:extent cx="2719449" cy="319618"/>
          <wp:effectExtent l="0" t="0" r="5080" b="4445"/>
          <wp:docPr id="28" name="Obráze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1"/>
                  <pic:cNvPicPr>
                    <a:picLocks noChangeAspect="1"/>
                  </pic:cNvPicPr>
                </pic:nvPicPr>
                <pic:blipFill>
                  <a:blip xmlns:r="http://schemas.openxmlformats.org/officeDocument/2006/relationships" r:embed="rId1"/>
                  <a:stretch>
                    <a:fillRect/>
                  </a:stretch>
                </pic:blipFill>
                <pic:spPr bwMode="auto">
                  <a:xfrm>
                    <a:off x="0" y="0"/>
                    <a:ext cx="2911127" cy="342146"/>
                  </a:xfrm>
                  <a:prstGeom prst="rect">
                    <a:avLst/>
                  </a:prstGeom>
                  <a:noFill/>
                  <a:ln>
                    <a:noFill/>
                  </a:ln>
                </pic:spPr>
              </pic:pic>
            </a:graphicData>
          </a:graphic>
        </wp:inline>
      </w:drawing>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w:drawing>
        <wp:inline distT="0" distB="0" distL="0" distR="0">
          <wp:extent cx="2719449" cy="319618"/>
          <wp:effectExtent l="0" t="0" r="5080" b="4445"/>
          <wp:docPr id="31" name="Obráze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1"/>
                  <pic:cNvPicPr>
                    <a:picLocks noChangeAspect="1"/>
                  </pic:cNvPicPr>
                </pic:nvPicPr>
                <pic:blipFill>
                  <a:blip xmlns:r="http://schemas.openxmlformats.org/officeDocument/2006/relationships" r:embed="rId1"/>
                  <a:stretch>
                    <a:fillRect/>
                  </a:stretch>
                </pic:blipFill>
                <pic:spPr bwMode="auto">
                  <a:xfrm>
                    <a:off x="0" y="0"/>
                    <a:ext cx="2911127" cy="34214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w:drawing>
        <wp:inline distT="0" distB="0" distL="0" distR="0">
          <wp:extent cx="2719449" cy="319618"/>
          <wp:effectExtent l="0" t="0" r="5080" b="4445"/>
          <wp:docPr id="4" name="Obráze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xmlns:r="http://schemas.openxmlformats.org/officeDocument/2006/relationships" r:embed="rId1"/>
                  <a:stretch>
                    <a:fillRect/>
                  </a:stretch>
                </pic:blipFill>
                <pic:spPr bwMode="auto">
                  <a:xfrm>
                    <a:off x="0" y="0"/>
                    <a:ext cx="2911127" cy="342146"/>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mc:AlternateContent>
        <mc:Choice Requires="wps">
          <w:drawing>
            <wp:anchor distT="0" distB="0" distL="114300" distR="114300" simplePos="0" relativeHeight="251670528" behindDoc="1" locked="0" layoutInCell="0" allowOverlap="1">
              <wp:simplePos x="0" y="0"/>
              <wp:positionH relativeFrom="margin">
                <wp:align>center</wp:align>
              </wp:positionH>
              <wp:positionV relativeFrom="margin">
                <wp:align>center</wp:align>
              </wp:positionV>
              <wp:extent cx="6091555" cy="2030095"/>
              <wp:effectExtent l="0" t="0" r="0" b="0"/>
              <wp:wrapNone/>
              <wp:docPr id="6" name="Obdélník 16"/>
              <wp:cNvGraphicFramePr/>
              <a:graphic xmlns:a="http://schemas.openxmlformats.org/drawingml/2006/main">
                <a:graphicData uri="http://schemas.microsoft.com/office/word/2010/wordprocessingShape">
                  <wps:wsp xmlns:wps="http://schemas.microsoft.com/office/word/2010/wordprocessingShape">
                    <wps:cNvSpPr/>
                    <wps:spPr bwMode="auto">
                      <a:xfrm rot="18900000">
                        <a:off x="0" y="0"/>
                        <a:ext cx="6091555" cy="2030095"/>
                      </a:xfrm>
                      <a:prstGeom prst="rect">
                        <a:avLst/>
                      </a:prstGeom>
                      <a:noFill/>
                    </wps:spPr>
                    <wps:txbx>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wps:txbx>
                    <wps:bodyPr lIns="0" tIns="0" rIns="0" bIns="0" numCol="1">
                      <a:prstTxWarp prst="textPlain">
                        <a:avLst>
                          <a:gd name="adj" fmla="val 50000"/>
                        </a:avLst>
                      </a:prstTxWarp>
                    </wps:bodyPr>
                  </wps:wsp>
                </a:graphicData>
              </a:graphic>
            </wp:anchor>
          </w:drawing>
        </mc:Choice>
        <mc:Fallback>
          <w:pict>
            <v:rect id="Obdélník 16" o:spid="_x0000_s2051" style="width:479.65pt;height:159.85pt;margin-top:0;margin-left:0;mso-position-horizontal:center;mso-position-horizontal-relative:margin;mso-position-vertical:center;mso-position-vertical-relative:margin;mso-wrap-distance-bottom:0;mso-wrap-distance-left:9pt;mso-wrap-distance-right:9pt;mso-wrap-distance-top:0;mso-wrap-style:square;position:absolute;rotation:-45;visibility:visible;v-text-anchor:top;z-index:-251644928" o:allowincell="f" filled="f" stroked="f">
              <v:textbox inset="0,0,0,0">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v:textbox>
              <w10:wrap anchorx="margin" anchory="margin"/>
            </v:rect>
          </w:pict>
        </mc:Fallback>
      </mc:AlternateContent>
    </w:r>
    <w:r>
      <w:rPr>
        <w:noProof/>
        <w:lang w:eastAsia="cs-CZ"/>
      </w:rPr>
      <mc:AlternateContent>
        <mc:Choice Requires="wps">
          <w:drawing>
            <wp:anchor distT="0" distB="0" distL="114300" distR="114300" simplePos="0" relativeHeight="251686912" behindDoc="1" locked="0" layoutInCell="0" allowOverlap="1">
              <wp:simplePos x="0" y="0"/>
              <wp:positionH relativeFrom="margin">
                <wp:align>center</wp:align>
              </wp:positionH>
              <wp:positionV relativeFrom="margin">
                <wp:align>center</wp:align>
              </wp:positionV>
              <wp:extent cx="6091555" cy="2030095"/>
              <wp:effectExtent l="0" t="0" r="0" b="0"/>
              <wp:wrapNone/>
              <wp:docPr id="7" name="Obdélník 12"/>
              <wp:cNvGraphicFramePr/>
              <a:graphic xmlns:a="http://schemas.openxmlformats.org/drawingml/2006/main">
                <a:graphicData uri="http://schemas.microsoft.com/office/word/2010/wordprocessingShape">
                  <wps:wsp xmlns:wps="http://schemas.microsoft.com/office/word/2010/wordprocessingShape">
                    <wps:cNvSpPr/>
                    <wps:spPr bwMode="auto">
                      <a:xfrm rot="18900000">
                        <a:off x="0" y="0"/>
                        <a:ext cx="6091555" cy="2030095"/>
                      </a:xfrm>
                      <a:prstGeom prst="rect">
                        <a:avLst/>
                      </a:prstGeom>
                      <a:noFill/>
                    </wps:spPr>
                    <wps:txbx>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wps:txbx>
                    <wps:bodyPr lIns="0" tIns="0" rIns="0" bIns="0" numCol="1">
                      <a:prstTxWarp prst="textPlain">
                        <a:avLst>
                          <a:gd name="adj" fmla="val 50000"/>
                        </a:avLst>
                      </a:prstTxWarp>
                    </wps:bodyPr>
                  </wps:wsp>
                </a:graphicData>
              </a:graphic>
            </wp:anchor>
          </w:drawing>
        </mc:Choice>
        <mc:Fallback>
          <w:pict>
            <v:rect id="Obdélník 12" o:spid="_x0000_s2052" style="width:479.65pt;height:159.85pt;margin-top:0;margin-left:0;mso-position-horizontal:center;mso-position-horizontal-relative:margin;mso-position-vertical:center;mso-position-vertical-relative:margin;mso-wrap-distance-bottom:0;mso-wrap-distance-left:9pt;mso-wrap-distance-right:9pt;mso-wrap-distance-top:0;mso-wrap-style:square;position:absolute;rotation:-45;visibility:visible;v-text-anchor:top;z-index:-251628544" o:allowincell="f" filled="f" stroked="f">
              <v:textbox inset="0,0,0,0">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v:textbox>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w:drawing>
        <wp:inline distT="0" distB="0" distL="0" distR="0">
          <wp:extent cx="2719449" cy="319618"/>
          <wp:effectExtent l="0" t="0" r="5080" b="4445"/>
          <wp:docPr id="5" name="Obráze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pic:cNvPicPr>
                </pic:nvPicPr>
                <pic:blipFill>
                  <a:blip xmlns:r="http://schemas.openxmlformats.org/officeDocument/2006/relationships" r:embed="rId1"/>
                  <a:stretch>
                    <a:fillRect/>
                  </a:stretch>
                </pic:blipFill>
                <pic:spPr bwMode="auto">
                  <a:xfrm>
                    <a:off x="0" y="0"/>
                    <a:ext cx="2911127" cy="342146"/>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w:drawing>
        <wp:inline distT="0" distB="0" distL="0" distR="0">
          <wp:extent cx="2719449" cy="319618"/>
          <wp:effectExtent l="0" t="0" r="5080" b="4445"/>
          <wp:docPr id="8" name="Obráze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pic:cNvPicPr>
                    <a:picLocks noChangeAspect="1"/>
                  </pic:cNvPicPr>
                </pic:nvPicPr>
                <pic:blipFill>
                  <a:blip xmlns:r="http://schemas.openxmlformats.org/officeDocument/2006/relationships" r:embed="rId1"/>
                  <a:stretch>
                    <a:fillRect/>
                  </a:stretch>
                </pic:blipFill>
                <pic:spPr bwMode="auto">
                  <a:xfrm>
                    <a:off x="0" y="0"/>
                    <a:ext cx="2911127" cy="342146"/>
                  </a:xfrm>
                  <a:prstGeom prst="rect">
                    <a:avLst/>
                  </a:prstGeom>
                  <a:noFill/>
                  <a:ln>
                    <a:noFill/>
                  </a:ln>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mc:AlternateContent>
        <mc:Choice Requires="wps">
          <w:drawing>
            <wp:anchor distT="0" distB="0" distL="114300" distR="114300" simplePos="0" relativeHeight="251668480" behindDoc="1" locked="0" layoutInCell="0" allowOverlap="1">
              <wp:simplePos x="0" y="0"/>
              <wp:positionH relativeFrom="margin">
                <wp:align>center</wp:align>
              </wp:positionH>
              <wp:positionV relativeFrom="margin">
                <wp:align>center</wp:align>
              </wp:positionV>
              <wp:extent cx="6091555" cy="2030095"/>
              <wp:effectExtent l="0" t="0" r="0" b="0"/>
              <wp:wrapNone/>
              <wp:docPr id="9" name="Obdélník 20"/>
              <wp:cNvGraphicFramePr/>
              <a:graphic xmlns:a="http://schemas.openxmlformats.org/drawingml/2006/main">
                <a:graphicData uri="http://schemas.microsoft.com/office/word/2010/wordprocessingShape">
                  <wps:wsp xmlns:wps="http://schemas.microsoft.com/office/word/2010/wordprocessingShape">
                    <wps:cNvSpPr/>
                    <wps:spPr bwMode="auto">
                      <a:xfrm rot="18900000">
                        <a:off x="0" y="0"/>
                        <a:ext cx="6091555" cy="2030095"/>
                      </a:xfrm>
                      <a:prstGeom prst="rect">
                        <a:avLst/>
                      </a:prstGeom>
                      <a:noFill/>
                    </wps:spPr>
                    <wps:txbx>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wps:txbx>
                    <wps:bodyPr lIns="0" tIns="0" rIns="0" bIns="0" numCol="1">
                      <a:prstTxWarp prst="textPlain">
                        <a:avLst>
                          <a:gd name="adj" fmla="val 50000"/>
                        </a:avLst>
                      </a:prstTxWarp>
                    </wps:bodyPr>
                  </wps:wsp>
                </a:graphicData>
              </a:graphic>
            </wp:anchor>
          </w:drawing>
        </mc:Choice>
        <mc:Fallback>
          <w:pict>
            <v:rect id="Obdélník 20" o:spid="_x0000_s2053" style="width:479.65pt;height:159.85pt;margin-top:0;margin-left:0;mso-position-horizontal:center;mso-position-horizontal-relative:margin;mso-position-vertical:center;mso-position-vertical-relative:margin;mso-wrap-distance-bottom:0;mso-wrap-distance-left:9pt;mso-wrap-distance-right:9pt;mso-wrap-distance-top:0;mso-wrap-style:square;position:absolute;rotation:-45;visibility:visible;v-text-anchor:top;z-index:-251646976" o:allowincell="f" filled="f" stroked="f">
              <v:textbox inset="0,0,0,0">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v:textbox>
              <w10:wrap anchorx="margin" anchory="margin"/>
            </v:rect>
          </w:pict>
        </mc:Fallback>
      </mc:AlternateContent>
    </w:r>
    <w:r>
      <w:rPr>
        <w:noProof/>
        <w:lang w:eastAsia="cs-CZ"/>
      </w:rPr>
      <mc:AlternateContent>
        <mc:Choice Requires="wps">
          <w:drawing>
            <wp:anchor distT="0" distB="0" distL="114300" distR="114300" simplePos="0" relativeHeight="251684864" behindDoc="1" locked="0" layoutInCell="0" allowOverlap="1">
              <wp:simplePos x="0" y="0"/>
              <wp:positionH relativeFrom="margin">
                <wp:align>center</wp:align>
              </wp:positionH>
              <wp:positionV relativeFrom="margin">
                <wp:align>center</wp:align>
              </wp:positionV>
              <wp:extent cx="6091555" cy="2030095"/>
              <wp:effectExtent l="0" t="0" r="0" b="0"/>
              <wp:wrapNone/>
              <wp:docPr id="10" name="Obdélník 15"/>
              <wp:cNvGraphicFramePr/>
              <a:graphic xmlns:a="http://schemas.openxmlformats.org/drawingml/2006/main">
                <a:graphicData uri="http://schemas.microsoft.com/office/word/2010/wordprocessingShape">
                  <wps:wsp xmlns:wps="http://schemas.microsoft.com/office/word/2010/wordprocessingShape">
                    <wps:cNvSpPr/>
                    <wps:spPr bwMode="auto">
                      <a:xfrm rot="18900000">
                        <a:off x="0" y="0"/>
                        <a:ext cx="6091555" cy="2030095"/>
                      </a:xfrm>
                      <a:prstGeom prst="rect">
                        <a:avLst/>
                      </a:prstGeom>
                      <a:noFill/>
                    </wps:spPr>
                    <wps:txbx>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wps:txbx>
                    <wps:bodyPr lIns="0" tIns="0" rIns="0" bIns="0" numCol="1">
                      <a:prstTxWarp prst="textPlain">
                        <a:avLst>
                          <a:gd name="adj" fmla="val 50000"/>
                        </a:avLst>
                      </a:prstTxWarp>
                    </wps:bodyPr>
                  </wps:wsp>
                </a:graphicData>
              </a:graphic>
            </wp:anchor>
          </w:drawing>
        </mc:Choice>
        <mc:Fallback>
          <w:pict>
            <v:rect id="Obdélník 15" o:spid="_x0000_s2054" style="width:479.65pt;height:159.85pt;margin-top:0;margin-left:0;mso-position-horizontal:center;mso-position-horizontal-relative:margin;mso-position-vertical:center;mso-position-vertical-relative:margin;mso-wrap-distance-bottom:0;mso-wrap-distance-left:9pt;mso-wrap-distance-right:9pt;mso-wrap-distance-top:0;mso-wrap-style:square;position:absolute;rotation:-45;visibility:visible;v-text-anchor:top;z-index:-251630592" o:allowincell="f" filled="f" stroked="f">
              <v:textbox inset="0,0,0,0">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v:textbox>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w:drawing>
        <wp:inline distT="0" distB="0" distL="0" distR="0">
          <wp:extent cx="2719449" cy="319618"/>
          <wp:effectExtent l="0" t="0" r="5080" b="4445"/>
          <wp:docPr id="11" name="Obráze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pic:cNvPicPr>
                    <a:picLocks noChangeAspect="1"/>
                  </pic:cNvPicPr>
                </pic:nvPicPr>
                <pic:blipFill>
                  <a:blip xmlns:r="http://schemas.openxmlformats.org/officeDocument/2006/relationships" r:embed="rId1"/>
                  <a:stretch>
                    <a:fillRect/>
                  </a:stretch>
                </pic:blipFill>
                <pic:spPr bwMode="auto">
                  <a:xfrm>
                    <a:off x="0" y="0"/>
                    <a:ext cx="2911127" cy="342146"/>
                  </a:xfrm>
                  <a:prstGeom prst="rect">
                    <a:avLst/>
                  </a:prstGeom>
                  <a:noFill/>
                  <a:ln>
                    <a:noFill/>
                  </a:ln>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6D35">
    <w:pPr>
      <w:pStyle w:val="Header"/>
    </w:pPr>
    <w:r>
      <w:rPr>
        <w:noProof/>
        <w:lang w:eastAsia="cs-CZ"/>
      </w:rPr>
      <mc:AlternateContent>
        <mc:Choice Requires="wps">
          <w:drawing>
            <wp:anchor distT="0" distB="0" distL="114300" distR="114300" simplePos="0" relativeHeight="251664384" behindDoc="1" locked="0" layoutInCell="0" allowOverlap="1">
              <wp:simplePos x="0" y="0"/>
              <wp:positionH relativeFrom="margin">
                <wp:align>center</wp:align>
              </wp:positionH>
              <wp:positionV relativeFrom="margin">
                <wp:align>center</wp:align>
              </wp:positionV>
              <wp:extent cx="6091555" cy="2030095"/>
              <wp:effectExtent l="0" t="0" r="0" b="0"/>
              <wp:wrapNone/>
              <wp:docPr id="12" name="Obdélník 24"/>
              <wp:cNvGraphicFramePr/>
              <a:graphic xmlns:a="http://schemas.openxmlformats.org/drawingml/2006/main">
                <a:graphicData uri="http://schemas.microsoft.com/office/word/2010/wordprocessingShape">
                  <wps:wsp xmlns:wps="http://schemas.microsoft.com/office/word/2010/wordprocessingShape">
                    <wps:cNvSpPr/>
                    <wps:spPr bwMode="auto">
                      <a:xfrm rot="18900000">
                        <a:off x="0" y="0"/>
                        <a:ext cx="6091555" cy="2030095"/>
                      </a:xfrm>
                      <a:prstGeom prst="rect">
                        <a:avLst/>
                      </a:prstGeom>
                      <a:noFill/>
                    </wps:spPr>
                    <wps:txbx>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wps:txbx>
                    <wps:bodyPr lIns="0" tIns="0" rIns="0" bIns="0" numCol="1">
                      <a:prstTxWarp prst="textPlain">
                        <a:avLst>
                          <a:gd name="adj" fmla="val 50000"/>
                        </a:avLst>
                      </a:prstTxWarp>
                    </wps:bodyPr>
                  </wps:wsp>
                </a:graphicData>
              </a:graphic>
            </wp:anchor>
          </w:drawing>
        </mc:Choice>
        <mc:Fallback>
          <w:pict>
            <v:rect id="Obdélník 24" o:spid="_x0000_s2055" style="width:479.65pt;height:159.85pt;margin-top:0;margin-left:0;mso-position-horizontal:center;mso-position-horizontal-relative:margin;mso-position-vertical:center;mso-position-vertical-relative:margin;mso-wrap-distance-bottom:0;mso-wrap-distance-left:9pt;mso-wrap-distance-right:9pt;mso-wrap-distance-top:0;mso-wrap-style:square;position:absolute;rotation:-45;visibility:visible;v-text-anchor:top;z-index:-251651072" o:allowincell="f" filled="f" stroked="f">
              <v:textbox inset="0,0,0,0">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v:textbox>
              <w10:wrap anchorx="margin" anchory="margin"/>
            </v:rect>
          </w:pict>
        </mc:Fallback>
      </mc:AlternateContent>
    </w:r>
    <w:r>
      <w:rPr>
        <w:noProof/>
        <w:lang w:eastAsia="cs-CZ"/>
      </w:rPr>
      <mc:AlternateContent>
        <mc:Choice Requires="wps">
          <w:drawing>
            <wp:anchor distT="0" distB="0" distL="114300" distR="114300" simplePos="0" relativeHeight="251680768" behindDoc="1" locked="0" layoutInCell="0" allowOverlap="1">
              <wp:simplePos x="0" y="0"/>
              <wp:positionH relativeFrom="margin">
                <wp:align>center</wp:align>
              </wp:positionH>
              <wp:positionV relativeFrom="margin">
                <wp:align>center</wp:align>
              </wp:positionV>
              <wp:extent cx="6091555" cy="2030095"/>
              <wp:effectExtent l="0" t="0" r="0" b="0"/>
              <wp:wrapNone/>
              <wp:docPr id="13" name="Obdélník 24"/>
              <wp:cNvGraphicFramePr/>
              <a:graphic xmlns:a="http://schemas.openxmlformats.org/drawingml/2006/main">
                <a:graphicData uri="http://schemas.microsoft.com/office/word/2010/wordprocessingShape">
                  <wps:wsp xmlns:wps="http://schemas.microsoft.com/office/word/2010/wordprocessingShape">
                    <wps:cNvSpPr/>
                    <wps:spPr bwMode="auto">
                      <a:xfrm rot="18900000">
                        <a:off x="0" y="0"/>
                        <a:ext cx="6091555" cy="2030095"/>
                      </a:xfrm>
                      <a:prstGeom prst="rect">
                        <a:avLst/>
                      </a:prstGeom>
                      <a:noFill/>
                    </wps:spPr>
                    <wps:txbx>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wps:txbx>
                    <wps:bodyPr lIns="0" tIns="0" rIns="0" bIns="0" numCol="1">
                      <a:prstTxWarp prst="textPlain">
                        <a:avLst>
                          <a:gd name="adj" fmla="val 50000"/>
                        </a:avLst>
                      </a:prstTxWarp>
                    </wps:bodyPr>
                  </wps:wsp>
                </a:graphicData>
              </a:graphic>
            </wp:anchor>
          </w:drawing>
        </mc:Choice>
        <mc:Fallback>
          <w:pict>
            <v:rect id="_x0000_s2056" style="width:479.65pt;height:159.85pt;margin-top:0;margin-left:0;mso-position-horizontal:center;mso-position-horizontal-relative:margin;mso-position-vertical:center;mso-position-vertical-relative:margin;mso-wrap-distance-bottom:0;mso-wrap-distance-left:9pt;mso-wrap-distance-right:9pt;mso-wrap-distance-top:0;mso-wrap-style:square;position:absolute;rotation:-45;visibility:visible;v-text-anchor:top;z-index:-251634688" o:allowincell="f" filled="f" stroked="f">
              <v:textbox inset="0,0,0,0">
                <w:txbxContent>
                  <w:p w:rsidR="00F86D35">
                    <w:pPr>
                      <w:jc w:val="center"/>
                      <w:rPr>
                        <w:color w:val="C0C0C0"/>
                        <w:sz w:val="2"/>
                        <w:szCs w:val="2"/>
                        <w14:textOutline w14:w="12700">
                          <w14:noFill/>
                          <w14:prstDash w14:val="solid"/>
                          <w14:bevel/>
                        </w14:textOutline>
                      </w:rPr>
                    </w:pPr>
                    <w:r>
                      <w:rPr>
                        <w:color w:val="C0C0C0"/>
                        <w:sz w:val="2"/>
                        <w:szCs w:val="2"/>
                        <w14:textOutline w14:w="12700">
                          <w14:noFill/>
                          <w14:prstDash w14:val="solid"/>
                          <w14:bevel/>
                        </w14:textOutline>
                        <w14:textFill>
                          <w14:solidFill>
                            <w14:srgbClr w14:val="C0C0C0">
                              <w14:alpha w14:val="49803"/>
                            </w14:srgbClr>
                          </w14:solidFill>
                        </w14:textFill>
                      </w:rPr>
                      <w:t>KONCEPT</w:t>
                    </w:r>
                  </w:p>
                </w:txbxContent>
              </v:textbox>
              <w10:wrap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32F5EE3"/>
    <w:multiLevelType w:val="hybridMultilevel"/>
    <w:tmpl w:val="0902EE4A"/>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58F5FBD"/>
    <w:multiLevelType w:val="hybridMultilevel"/>
    <w:tmpl w:val="51EC24E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08FD7C70"/>
    <w:multiLevelType w:val="hybridMultilevel"/>
    <w:tmpl w:val="305CC7BA"/>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3">
    <w:nsid w:val="0B880B5C"/>
    <w:multiLevelType w:val="hybridMultilevel"/>
    <w:tmpl w:val="0F7EADB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0C13542D"/>
    <w:multiLevelType w:val="hybridMultilevel"/>
    <w:tmpl w:val="0AD28A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0C2D47B2"/>
    <w:multiLevelType w:val="hybridMultilevel"/>
    <w:tmpl w:val="8F96199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11FC1EA6"/>
    <w:multiLevelType w:val="hybridMultilevel"/>
    <w:tmpl w:val="F2BA8D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12A619FD"/>
    <w:multiLevelType w:val="hybridMultilevel"/>
    <w:tmpl w:val="48E84D3A"/>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8">
    <w:nsid w:val="1366738F"/>
    <w:multiLevelType w:val="hybridMultilevel"/>
    <w:tmpl w:val="138669E6"/>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9">
    <w:nsid w:val="15510557"/>
    <w:multiLevelType w:val="hybridMultilevel"/>
    <w:tmpl w:val="2240484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17507A5C"/>
    <w:multiLevelType w:val="hybridMultilevel"/>
    <w:tmpl w:val="F6641A7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1AA03472"/>
    <w:multiLevelType w:val="hybridMultilevel"/>
    <w:tmpl w:val="4A588F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1FF4028B"/>
    <w:multiLevelType w:val="hybridMultilevel"/>
    <w:tmpl w:val="769C9F6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2A194AB4"/>
    <w:multiLevelType w:val="hybridMultilevel"/>
    <w:tmpl w:val="278A63C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B2326EE"/>
    <w:multiLevelType w:val="hybridMultilevel"/>
    <w:tmpl w:val="3F66AF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E274782"/>
    <w:multiLevelType w:val="hybridMultilevel"/>
    <w:tmpl w:val="18DE4A08"/>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6">
    <w:nsid w:val="31A41A7E"/>
    <w:multiLevelType w:val="hybridMultilevel"/>
    <w:tmpl w:val="2CF88B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54E3B19"/>
    <w:multiLevelType w:val="hybridMultilevel"/>
    <w:tmpl w:val="BD70E6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38DD411F"/>
    <w:multiLevelType w:val="hybridMultilevel"/>
    <w:tmpl w:val="E97A6CE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FD76D19"/>
    <w:multiLevelType w:val="hybridMultilevel"/>
    <w:tmpl w:val="58E6D8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432B002F"/>
    <w:multiLevelType w:val="multilevel"/>
    <w:tmpl w:val="CE88E17A"/>
    <w:lvl w:ilvl="0">
      <w:start w:val="1"/>
      <w:numFmt w:val="decimal"/>
      <w:pStyle w:val="Heading1"/>
      <w:suff w:val="space"/>
      <w:lvlText w:val="%1."/>
      <w:lvlJc w:val="left"/>
      <w:pPr>
        <w:ind w:left="360" w:hanging="360"/>
      </w:pPr>
      <w:rPr>
        <w:rFonts w:hint="default"/>
        <w:b/>
        <w:bCs w:val="0"/>
        <w:i w:val="0"/>
        <w:iCs w:val="0"/>
        <w:caps w:val="0"/>
        <w:smallCaps w:val="0"/>
        <w:strike w:val="0"/>
        <w:vanish w:val="0"/>
        <w:spacing w:val="0"/>
        <w:position w:val="0"/>
        <w:u w:val="none"/>
        <w:vertAlign w:val="baseline"/>
        <w14:textOutline w14:w="0" w14:cap="rnd">
          <w14:noFill/>
          <w14:prstDash w14:val="solid"/>
          <w14:bevel/>
        </w14:textOutline>
      </w:rPr>
    </w:lvl>
    <w:lvl w:ilvl="1">
      <w:start w:val="1"/>
      <w:numFmt w:val="decimal"/>
      <w:pStyle w:val="Heading2"/>
      <w:suff w:val="space"/>
      <w:lvlText w:val="%1.%2"/>
      <w:lvlJc w:val="left"/>
      <w:pPr>
        <w:ind w:left="397" w:hanging="397"/>
      </w:pPr>
      <w:rPr>
        <w:rFonts w:hint="default"/>
        <w:bCs w:val="0"/>
        <w:i w:val="0"/>
        <w:iCs w:val="0"/>
        <w:caps w:val="0"/>
        <w:smallCaps w:val="0"/>
        <w:strike w:val="0"/>
        <w:vanish w:val="0"/>
        <w:spacing w:val="0"/>
        <w:position w:val="0"/>
        <w:u w:val="none"/>
        <w:vertAlign w:val="baseline"/>
        <w14:textOutline w14:w="0" w14:cap="rnd">
          <w14:noFill/>
          <w14:prstDash w14:val="solid"/>
          <w14:bevel/>
        </w14:textOutline>
      </w:rPr>
    </w:lvl>
    <w:lvl w:ilvl="2">
      <w:start w:val="2"/>
      <w:numFmt w:val="decimal"/>
      <w:pStyle w:val="Heading3"/>
      <w:suff w:val="space"/>
      <w:lvlText w:val="%1.%2.%3"/>
      <w:lvlJc w:val="left"/>
      <w:pPr>
        <w:ind w:left="0" w:firstLine="0"/>
      </w:pPr>
      <w:rPr>
        <w:rFonts w:hint="default"/>
        <w:b/>
        <w:i w:val="0"/>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6980151"/>
    <w:multiLevelType w:val="hybridMultilevel"/>
    <w:tmpl w:val="65ACF79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4C3C658D"/>
    <w:multiLevelType w:val="hybridMultilevel"/>
    <w:tmpl w:val="29E49B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4D267A8D"/>
    <w:multiLevelType w:val="hybridMultilevel"/>
    <w:tmpl w:val="A056A0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nsid w:val="4DED5087"/>
    <w:multiLevelType w:val="hybridMultilevel"/>
    <w:tmpl w:val="0316CF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4E2C399C"/>
    <w:multiLevelType w:val="hybridMultilevel"/>
    <w:tmpl w:val="ACB2CB90"/>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6">
    <w:nsid w:val="4E415CCC"/>
    <w:multiLevelType w:val="hybridMultilevel"/>
    <w:tmpl w:val="AB02F986"/>
    <w:lvl w:ilvl="0">
      <w:start w:val="1"/>
      <w:numFmt w:val="decimal"/>
      <w:lvlText w:val="%1."/>
      <w:lvlJc w:val="right"/>
      <w:pPr>
        <w:ind w:left="1440" w:hanging="360"/>
      </w:p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7">
    <w:nsid w:val="547546DB"/>
    <w:multiLevelType w:val="hybridMultilevel"/>
    <w:tmpl w:val="E098E2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nsid w:val="54F57DB3"/>
    <w:multiLevelType w:val="hybridMultilevel"/>
    <w:tmpl w:val="1FD238B0"/>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29">
    <w:nsid w:val="57A04B9B"/>
    <w:multiLevelType w:val="hybridMultilevel"/>
    <w:tmpl w:val="9E744CE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nsid w:val="62797E54"/>
    <w:multiLevelType w:val="hybridMultilevel"/>
    <w:tmpl w:val="4D2AD0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nsid w:val="64BC3FCC"/>
    <w:multiLevelType w:val="hybridMultilevel"/>
    <w:tmpl w:val="92A8D8CC"/>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32">
    <w:nsid w:val="6A521C90"/>
    <w:multiLevelType w:val="hybridMultilevel"/>
    <w:tmpl w:val="FB08083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nsid w:val="6B86456E"/>
    <w:multiLevelType w:val="hybridMultilevel"/>
    <w:tmpl w:val="7A266456"/>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34">
    <w:nsid w:val="6C1070BB"/>
    <w:multiLevelType w:val="hybridMultilevel"/>
    <w:tmpl w:val="FBA801C2"/>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35">
    <w:nsid w:val="6DD136E4"/>
    <w:multiLevelType w:val="hybridMultilevel"/>
    <w:tmpl w:val="EB7A5BB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6">
    <w:nsid w:val="6FCD4A53"/>
    <w:multiLevelType w:val="hybridMultilevel"/>
    <w:tmpl w:val="42E235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nsid w:val="749A14F5"/>
    <w:multiLevelType w:val="hybridMultilevel"/>
    <w:tmpl w:val="D23CFD7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8">
    <w:nsid w:val="75E23DE5"/>
    <w:multiLevelType w:val="hybridMultilevel"/>
    <w:tmpl w:val="594AD98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nsid w:val="76F01FD6"/>
    <w:multiLevelType w:val="hybridMultilevel"/>
    <w:tmpl w:val="FCC80D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nsid w:val="788136D4"/>
    <w:multiLevelType w:val="hybridMultilevel"/>
    <w:tmpl w:val="5FDE4D9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1">
    <w:nsid w:val="7B640813"/>
    <w:multiLevelType w:val="hybridMultilevel"/>
    <w:tmpl w:val="DDC2028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nsid w:val="7EAC610A"/>
    <w:multiLevelType w:val="hybridMultilevel"/>
    <w:tmpl w:val="FA622E8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0"/>
  </w:num>
  <w:num w:numId="2">
    <w:abstractNumId w:val="20"/>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26"/>
  </w:num>
  <w:num w:numId="5">
    <w:abstractNumId w:val="30"/>
  </w:num>
  <w:num w:numId="6">
    <w:abstractNumId w:val="18"/>
  </w:num>
  <w:num w:numId="7">
    <w:abstractNumId w:val="12"/>
  </w:num>
  <w:num w:numId="8">
    <w:abstractNumId w:val="4"/>
  </w:num>
  <w:num w:numId="9">
    <w:abstractNumId w:val="41"/>
  </w:num>
  <w:num w:numId="10">
    <w:abstractNumId w:val="10"/>
  </w:num>
  <w:num w:numId="11">
    <w:abstractNumId w:val="29"/>
  </w:num>
  <w:num w:numId="1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3"/>
  </w:num>
  <w:num w:numId="16">
    <w:abstractNumId w:val="28"/>
  </w:num>
  <w:num w:numId="17">
    <w:abstractNumId w:val="36"/>
  </w:num>
  <w:num w:numId="18">
    <w:abstractNumId w:val="1"/>
  </w:num>
  <w:num w:numId="19">
    <w:abstractNumId w:val="42"/>
  </w:num>
  <w:num w:numId="20">
    <w:abstractNumId w:val="39"/>
  </w:num>
  <w:num w:numId="21">
    <w:abstractNumId w:val="27"/>
  </w:num>
  <w:num w:numId="22">
    <w:abstractNumId w:val="32"/>
  </w:num>
  <w:num w:numId="23">
    <w:abstractNumId w:val="11"/>
  </w:num>
  <w:num w:numId="24">
    <w:abstractNumId w:val="34"/>
  </w:num>
  <w:num w:numId="25">
    <w:abstractNumId w:val="14"/>
  </w:num>
  <w:num w:numId="26">
    <w:abstractNumId w:val="7"/>
  </w:num>
  <w:num w:numId="27">
    <w:abstractNumId w:val="0"/>
  </w:num>
  <w:num w:numId="28">
    <w:abstractNumId w:val="13"/>
  </w:num>
  <w:num w:numId="29">
    <w:abstractNumId w:val="6"/>
  </w:num>
  <w:num w:numId="30">
    <w:abstractNumId w:val="17"/>
  </w:num>
  <w:num w:numId="31">
    <w:abstractNumId w:val="33"/>
  </w:num>
  <w:num w:numId="32">
    <w:abstractNumId w:val="31"/>
  </w:num>
  <w:num w:numId="33">
    <w:abstractNumId w:val="2"/>
  </w:num>
  <w:num w:numId="34">
    <w:abstractNumId w:val="8"/>
  </w:num>
  <w:num w:numId="35">
    <w:abstractNumId w:val="19"/>
  </w:num>
  <w:num w:numId="36">
    <w:abstractNumId w:val="3"/>
  </w:num>
  <w:num w:numId="37">
    <w:abstractNumId w:val="16"/>
  </w:num>
  <w:num w:numId="38">
    <w:abstractNumId w:val="22"/>
  </w:num>
  <w:num w:numId="39">
    <w:abstractNumId w:val="38"/>
  </w:num>
  <w:num w:numId="40">
    <w:abstractNumId w:val="15"/>
  </w:num>
  <w:num w:numId="41">
    <w:abstractNumId w:val="21"/>
  </w:num>
  <w:num w:numId="42">
    <w:abstractNumId w:val="5"/>
  </w:num>
  <w:num w:numId="43">
    <w:abstractNumId w:val="40"/>
  </w:num>
  <w:num w:numId="44">
    <w:abstractNumId w:val="9"/>
  </w:num>
  <w:num w:numId="45">
    <w:abstractNumId w:val="35"/>
  </w:num>
  <w:num w:numId="46">
    <w:abstractNumId w:val="3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footnotePr>
    <w:footnote w:id="0"/>
    <w:footnote w:id="1"/>
    <w:footnote w:id="2"/>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D35"/>
    <w:rsid w:val="0024461F"/>
    <w:rsid w:val="0078499F"/>
    <w:rsid w:val="00972B89"/>
    <w:rsid w:val="00A02521"/>
    <w:rsid w:val="00D0443C"/>
    <w:rsid w:val="00F86D35"/>
  </w:rsids>
  <w:docVars>
    <w:docVar w:name="__Grammarly_42___1" w:val="H4sIAAAAAAAEAKtWcslP9kxRslIyNDY2sDA3szQ1MjY2MTUzMzdT0lEKTi0uzszPAykwqgUAoAJljywAAAA="/>
    <w:docVar w:name="__Grammarly_42____i" w:val="H4sIAAAAAAAEAKtWckksSQxILCpxzi/NK1GyMqwFAAEhoTITAAAA"/>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6AA8C52B"/>
  <w15:docId w15:val="{7CE2B254-3DA6-4033-B5D2-B55AFC57F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20" w:line="360" w:lineRule="auto"/>
      <w:jc w:val="both"/>
    </w:pPr>
    <w:rPr>
      <w:rFonts w:ascii="Arial" w:hAnsi="Arial"/>
    </w:rPr>
  </w:style>
  <w:style w:type="paragraph" w:styleId="Heading1">
    <w:name w:val="heading 1"/>
    <w:basedOn w:val="ListParagraph"/>
    <w:next w:val="Normal"/>
    <w:link w:val="Nadpis1Char"/>
    <w:uiPriority w:val="9"/>
    <w:qFormat/>
    <w:pPr>
      <w:keepNext/>
      <w:numPr>
        <w:numId w:val="1"/>
      </w:numPr>
      <w:spacing w:before="240" w:after="240" w:line="240" w:lineRule="auto"/>
      <w:jc w:val="left"/>
      <w:outlineLvl w:val="0"/>
    </w:pPr>
    <w:rPr>
      <w:rFonts w:cs="Arial"/>
      <w:b/>
      <w:sz w:val="36"/>
    </w:rPr>
  </w:style>
  <w:style w:type="paragraph" w:styleId="Heading2">
    <w:name w:val="heading 2"/>
    <w:basedOn w:val="Normal"/>
    <w:next w:val="Normal"/>
    <w:link w:val="Nadpis2Char"/>
    <w:uiPriority w:val="11"/>
    <w:unhideWhenUsed/>
    <w:qFormat/>
    <w:pPr>
      <w:keepNext/>
      <w:numPr>
        <w:ilvl w:val="1"/>
        <w:numId w:val="1"/>
      </w:numPr>
      <w:spacing w:before="240" w:after="240"/>
      <w:outlineLvl w:val="1"/>
    </w:pPr>
    <w:rPr>
      <w:rFonts w:eastAsia="Times New Roman" w:cs="Arial"/>
      <w:b/>
      <w:bCs/>
      <w:sz w:val="32"/>
    </w:rPr>
  </w:style>
  <w:style w:type="paragraph" w:styleId="Heading3">
    <w:name w:val="heading 3"/>
    <w:basedOn w:val="Normal"/>
    <w:next w:val="Normal"/>
    <w:link w:val="Nadpis3Char"/>
    <w:uiPriority w:val="9"/>
    <w:unhideWhenUsed/>
    <w:qFormat/>
    <w:pPr>
      <w:keepNext/>
      <w:keepLines/>
      <w:numPr>
        <w:ilvl w:val="2"/>
        <w:numId w:val="1"/>
      </w:numPr>
      <w:spacing w:before="240" w:after="240" w:line="240" w:lineRule="auto"/>
      <w:outlineLvl w:val="2"/>
    </w:pPr>
    <w:rPr>
      <w:rFonts w:eastAsiaTheme="majorEastAsia" w:cs="Arial"/>
      <w:b/>
      <w:sz w:val="32"/>
      <w:szCs w:val="24"/>
    </w:rPr>
  </w:style>
  <w:style w:type="paragraph" w:styleId="Heading4">
    <w:name w:val="heading 4"/>
    <w:basedOn w:val="Normal"/>
    <w:next w:val="Normal"/>
    <w:link w:val="Nadpis4Char"/>
    <w:uiPriority w:val="9"/>
    <w:unhideWhenUsed/>
    <w:qFormat/>
    <w:pPr>
      <w:keepNext/>
      <w:keepLines/>
      <w:numPr>
        <w:ilvl w:val="3"/>
        <w:numId w:val="1"/>
      </w:numPr>
      <w:spacing w:before="120"/>
      <w:outlineLvl w:val="3"/>
    </w:pPr>
    <w:rPr>
      <w:rFonts w:eastAsiaTheme="majorEastAsia" w:cs="Arial"/>
      <w:b/>
      <w:iCs/>
      <w:sz w:val="28"/>
    </w:rPr>
  </w:style>
  <w:style w:type="paragraph" w:styleId="Heading5">
    <w:name w:val="heading 5"/>
    <w:basedOn w:val="Normal"/>
    <w:next w:val="Normal"/>
    <w:link w:val="Nadpis5Char"/>
    <w:uiPriority w:val="9"/>
    <w:unhideWhenUsed/>
    <w:qFormat/>
    <w:pPr>
      <w:keepNext/>
      <w:keepLines/>
      <w:spacing w:before="120"/>
      <w:outlineLvl w:val="4"/>
    </w:pPr>
    <w:rPr>
      <w:rFonts w:eastAsiaTheme="majorEastAsia" w:cstheme="majorBidi"/>
      <w:b/>
      <w:color w:val="3E1F65"/>
      <w:sz w:val="24"/>
    </w:rPr>
  </w:style>
  <w:style w:type="paragraph" w:styleId="Heading6">
    <w:name w:val="heading 6"/>
    <w:basedOn w:val="Normal"/>
    <w:next w:val="Normal"/>
    <w:link w:val="Nadpis6Char"/>
    <w:uiPriority w:val="9"/>
    <w:unhideWhenUsed/>
    <w:qFormat/>
    <w:pPr>
      <w:keepNext/>
      <w:outlineLvl w:val="5"/>
    </w:pPr>
    <w:rPr>
      <w:b/>
      <w:lang w:eastAsia="cs-CZ"/>
    </w:rPr>
  </w:style>
  <w:style w:type="paragraph" w:styleId="Heading7">
    <w:name w:val="heading 7"/>
    <w:basedOn w:val="Zvraznn2"/>
    <w:next w:val="Normal"/>
    <w:link w:val="Nadpis7Char"/>
    <w:uiPriority w:val="9"/>
    <w:unhideWhenUsed/>
    <w:qFormat/>
    <w:pPr>
      <w:keepNext/>
      <w:outlineLvl w:val="6"/>
    </w:pPr>
    <w:rPr>
      <w:color w:val="3E1F65"/>
    </w:rPr>
  </w:style>
  <w:style w:type="paragraph" w:styleId="Heading8">
    <w:name w:val="heading 8"/>
    <w:basedOn w:val="Normal"/>
    <w:next w:val="Normal"/>
    <w:link w:val="Nadpis8Char"/>
    <w:uiPriority w:val="9"/>
    <w:unhideWhenUsed/>
    <w:qFormat/>
    <w:pPr>
      <w:keepNext/>
      <w:keepLines/>
      <w:spacing w:before="320" w:after="200"/>
      <w:outlineLvl w:val="7"/>
    </w:pPr>
    <w:rPr>
      <w:rFonts w:eastAsia="Arial" w:cs="Arial"/>
      <w:i/>
      <w:iCs/>
    </w:rPr>
  </w:style>
  <w:style w:type="paragraph" w:styleId="Heading9">
    <w:name w:val="heading 9"/>
    <w:basedOn w:val="Normal"/>
    <w:next w:val="Normal"/>
    <w:link w:val="Nadpis9Char"/>
    <w:uiPriority w:val="9"/>
    <w:unhideWhenUsed/>
    <w:qFormat/>
    <w:pPr>
      <w:keepNext/>
      <w:keepLines/>
      <w:spacing w:before="320" w:after="200"/>
      <w:outlineLvl w:val="8"/>
    </w:pPr>
    <w:rPr>
      <w:rFonts w:eastAsia="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uiPriority w:val="9"/>
    <w:rPr>
      <w:rFonts w:ascii="Arial" w:eastAsia="Arial" w:hAnsi="Arial" w:cs="Arial"/>
      <w:i/>
      <w:iCs/>
      <w:sz w:val="22"/>
      <w:szCs w:val="22"/>
    </w:rPr>
  </w:style>
  <w:style w:type="character" w:customStyle="1" w:styleId="Heading9Char">
    <w:name w:val="Heading 9 Char"/>
    <w:basedOn w:val="DefaultParagraphFont"/>
    <w:uiPriority w:val="9"/>
    <w:rPr>
      <w:rFonts w:ascii="Arial" w:eastAsia="Arial" w:hAnsi="Arial" w:cs="Arial"/>
      <w:i/>
      <w:iCs/>
      <w:sz w:val="21"/>
      <w:szCs w:val="21"/>
    </w:rPr>
  </w:style>
  <w:style w:type="character" w:customStyle="1" w:styleId="TitleChar">
    <w:name w:val="Title Char"/>
    <w:basedOn w:val="DefaultParagraphFont"/>
    <w:uiPriority w:val="10"/>
    <w:rPr>
      <w:sz w:val="48"/>
      <w:szCs w:val="48"/>
    </w:rPr>
  </w:style>
  <w:style w:type="character" w:customStyle="1" w:styleId="SubtitleChar">
    <w:name w:val="Subtitle Char"/>
    <w:basedOn w:val="DefaultParagraphFon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DefaultParagraphFont"/>
    <w:uiPriority w:val="9"/>
    <w:rPr>
      <w:rFonts w:ascii="Arial" w:eastAsia="Arial" w:hAnsi="Arial" w:cs="Arial"/>
      <w:sz w:val="40"/>
      <w:szCs w:val="40"/>
    </w:rPr>
  </w:style>
  <w:style w:type="character" w:customStyle="1" w:styleId="Heading2Char">
    <w:name w:val="Heading 2 Char"/>
    <w:basedOn w:val="DefaultParagraphFont"/>
    <w:uiPriority w:val="9"/>
    <w:rPr>
      <w:rFonts w:ascii="Arial" w:eastAsia="Arial" w:hAnsi="Arial" w:cs="Arial"/>
      <w:sz w:val="34"/>
    </w:rPr>
  </w:style>
  <w:style w:type="character" w:customStyle="1" w:styleId="Heading3Char">
    <w:name w:val="Heading 3 Char"/>
    <w:basedOn w:val="DefaultParagraphFont"/>
    <w:uiPriority w:val="9"/>
    <w:rPr>
      <w:rFonts w:ascii="Arial" w:eastAsia="Arial" w:hAnsi="Arial" w:cs="Arial"/>
      <w:sz w:val="30"/>
      <w:szCs w:val="30"/>
    </w:rPr>
  </w:style>
  <w:style w:type="character" w:customStyle="1" w:styleId="Heading4Char">
    <w:name w:val="Heading 4 Char"/>
    <w:basedOn w:val="DefaultParagraphFont"/>
    <w:uiPriority w:val="9"/>
    <w:rPr>
      <w:rFonts w:ascii="Arial" w:eastAsia="Arial" w:hAnsi="Arial" w:cs="Arial"/>
      <w:b/>
      <w:bCs/>
      <w:sz w:val="26"/>
      <w:szCs w:val="26"/>
    </w:rPr>
  </w:style>
  <w:style w:type="character" w:customStyle="1" w:styleId="Heading5Char">
    <w:name w:val="Heading 5 Char"/>
    <w:basedOn w:val="DefaultParagraphFont"/>
    <w:uiPriority w:val="9"/>
    <w:rPr>
      <w:rFonts w:ascii="Arial" w:eastAsia="Arial" w:hAnsi="Arial" w:cs="Arial"/>
      <w:b/>
      <w:bCs/>
      <w:sz w:val="24"/>
      <w:szCs w:val="24"/>
    </w:rPr>
  </w:style>
  <w:style w:type="character" w:customStyle="1" w:styleId="Heading6Char">
    <w:name w:val="Heading 6 Char"/>
    <w:basedOn w:val="DefaultParagraphFont"/>
    <w:uiPriority w:val="9"/>
    <w:rPr>
      <w:rFonts w:ascii="Arial" w:eastAsia="Arial" w:hAnsi="Arial" w:cs="Arial"/>
      <w:b/>
      <w:bCs/>
      <w:sz w:val="22"/>
      <w:szCs w:val="22"/>
    </w:rPr>
  </w:style>
  <w:style w:type="character" w:customStyle="1" w:styleId="Heading7Char">
    <w:name w:val="Heading 7 Char"/>
    <w:basedOn w:val="DefaultParagraphFont"/>
    <w:uiPriority w:val="9"/>
    <w:rPr>
      <w:rFonts w:ascii="Arial" w:eastAsia="Arial" w:hAnsi="Arial" w:cs="Arial"/>
      <w:b/>
      <w:bCs/>
      <w:i/>
      <w:iCs/>
      <w:sz w:val="22"/>
      <w:szCs w:val="22"/>
    </w:rPr>
  </w:style>
  <w:style w:type="character" w:customStyle="1" w:styleId="Nadpis8Char">
    <w:name w:val="Nadpis 8 Char"/>
    <w:basedOn w:val="DefaultParagraphFont"/>
    <w:link w:val="Heading8"/>
    <w:uiPriority w:val="9"/>
    <w:rPr>
      <w:rFonts w:ascii="Arial" w:eastAsia="Arial" w:hAnsi="Arial" w:cs="Arial"/>
      <w:i/>
      <w:iCs/>
      <w:sz w:val="22"/>
      <w:szCs w:val="22"/>
    </w:rPr>
  </w:style>
  <w:style w:type="character" w:customStyle="1" w:styleId="Nadpis9Char">
    <w:name w:val="Nadpis 9 Char"/>
    <w:basedOn w:val="DefaultParagraphFont"/>
    <w:link w:val="Heading9"/>
    <w:uiPriority w:val="9"/>
    <w:rPr>
      <w:rFonts w:ascii="Arial" w:eastAsia="Arial" w:hAnsi="Arial" w:cs="Arial"/>
      <w:i/>
      <w:iCs/>
      <w:sz w:val="21"/>
      <w:szCs w:val="21"/>
    </w:rPr>
  </w:style>
  <w:style w:type="paragraph" w:styleId="Title">
    <w:name w:val="Title"/>
    <w:basedOn w:val="Normal"/>
    <w:next w:val="Normal"/>
    <w:link w:val="NzevChar"/>
    <w:uiPriority w:val="10"/>
    <w:qFormat/>
    <w:pPr>
      <w:spacing w:before="300" w:after="200"/>
      <w:contextualSpacing/>
    </w:pPr>
    <w:rPr>
      <w:sz w:val="48"/>
      <w:szCs w:val="48"/>
    </w:rPr>
  </w:style>
  <w:style w:type="character" w:customStyle="1" w:styleId="NzevChar">
    <w:name w:val="Název Char"/>
    <w:basedOn w:val="DefaultParagraphFont"/>
    <w:link w:val="Title"/>
    <w:uiPriority w:val="10"/>
    <w:rPr>
      <w:sz w:val="48"/>
      <w:szCs w:val="48"/>
    </w:rPr>
  </w:style>
  <w:style w:type="paragraph" w:styleId="Subtitle">
    <w:name w:val="Subtitle"/>
    <w:basedOn w:val="Normal"/>
    <w:next w:val="Normal"/>
    <w:link w:val="PodnadpisChar"/>
    <w:uiPriority w:val="11"/>
    <w:qFormat/>
    <w:pPr>
      <w:spacing w:before="200" w:after="200"/>
    </w:pPr>
    <w:rPr>
      <w:sz w:val="24"/>
      <w:szCs w:val="24"/>
    </w:rPr>
  </w:style>
  <w:style w:type="character" w:customStyle="1" w:styleId="PodnadpisChar">
    <w:name w:val="Podnadpis Char"/>
    <w:basedOn w:val="DefaultParagraphFont"/>
    <w:link w:val="Subtitle"/>
    <w:uiPriority w:val="11"/>
    <w:rPr>
      <w:sz w:val="24"/>
      <w:szCs w:val="24"/>
    </w:rPr>
  </w:style>
  <w:style w:type="paragraph" w:styleId="Quote">
    <w:name w:val="Quote"/>
    <w:basedOn w:val="Normal"/>
    <w:next w:val="Normal"/>
    <w:link w:val="CittChar"/>
    <w:uiPriority w:val="29"/>
    <w:qFormat/>
    <w:pPr>
      <w:ind w:left="720" w:right="720"/>
    </w:pPr>
    <w:rPr>
      <w:i/>
    </w:rPr>
  </w:style>
  <w:style w:type="character" w:customStyle="1" w:styleId="CittChar">
    <w:name w:val="Citát Char"/>
    <w:link w:val="Quote"/>
    <w:uiPriority w:val="29"/>
    <w:rPr>
      <w:i/>
    </w:rPr>
  </w:style>
  <w:style w:type="paragraph" w:styleId="IntenseQuote">
    <w:name w:val="Intense Quote"/>
    <w:basedOn w:val="Normal"/>
    <w:next w:val="Normal"/>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IntenseQuote"/>
    <w:uiPriority w:val="30"/>
    <w:rPr>
      <w:i/>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character" w:customStyle="1" w:styleId="CaptionChar">
    <w:name w:val="Caption Char"/>
    <w:uiPriority w:val="99"/>
  </w:style>
  <w:style w:type="table" w:customStyle="1" w:styleId="TableGridLight">
    <w:name w:val="Table Grid Light"/>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auto" w:themeColor="text1" w:themeTint="0D"/>
      </w:tcPr>
    </w:tblStylePr>
    <w:tblStylePr w:type="band1Horz">
      <w:tblPr/>
      <w:tcPr>
        <w:shd w:val="clear" w:color="F2F2F2" w:fill="auto" w:themeColor="text1" w:themeTint="0D"/>
      </w:tcPr>
    </w:tblStylePr>
  </w:style>
  <w:style w:type="table" w:styleId="PlainTable2">
    <w:name w:val="Plain Table 2"/>
    <w:basedOn w:val="TableNormal"/>
    <w:uiPriority w:val="59"/>
    <w:pPr>
      <w:spacing w:after="0" w:line="240" w:lineRule="auto"/>
    </w:pPr>
    <w:tblPr>
      <w:tblBorders>
        <w:top w:val="single" w:sz="4" w:space="0" w:color="000000" w:themeColor="text1"/>
        <w:left w:val="nil"/>
        <w:bottom w:val="single" w:sz="4" w:space="0" w:color="000000" w:themeColor="text1"/>
        <w:right w:val="nil"/>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pPr>
      <w:spacing w:after="0" w:line="240" w:lineRule="auto"/>
    </w:pPr>
    <w:tblPr>
      <w:tblStyleRowBandSize w:val="1"/>
      <w:tblStyleColBandSize w:val="1"/>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auto" w:themeColor="text1" w:themeTint="0D"/>
      </w:tcPr>
    </w:tblStylePr>
    <w:tblStylePr w:type="band1Horz">
      <w:rPr>
        <w:rFonts w:ascii="Arial" w:hAnsi="Arial"/>
        <w:color w:val="404040"/>
        <w:sz w:val="22"/>
      </w:rPr>
      <w:tblPr/>
      <w:tcPr>
        <w:shd w:val="clear" w:color="F2F2F2" w:fill="auto" w:themeColor="text1" w:themeTint="0D"/>
      </w:tcPr>
    </w:tblStylePr>
  </w:style>
  <w:style w:type="table" w:styleId="PlainTable4">
    <w:name w:val="Plain Table 4"/>
    <w:basedOn w:val="Table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auto" w:themeColor="text1" w:themeTint="0D"/>
      </w:tcPr>
    </w:tblStylePr>
    <w:tblStylePr w:type="band1Horz">
      <w:rPr>
        <w:rFonts w:ascii="Arial" w:hAnsi="Arial"/>
        <w:color w:val="404040"/>
        <w:sz w:val="22"/>
      </w:rPr>
      <w:tblPr/>
      <w:tcPr>
        <w:shd w:val="clear" w:color="F2F2F2" w:fill="auto" w:themeColor="text1" w:themeTint="0D"/>
      </w:tcPr>
    </w:tblStylePr>
  </w:style>
  <w:style w:type="table" w:styleId="PlainTable5">
    <w:name w:val="Plain Table 5"/>
    <w:basedOn w:val="TableNormal"/>
    <w:uiPriority w:val="99"/>
    <w:pPr>
      <w:spacing w:after="0" w:line="240" w:lineRule="auto"/>
    </w:pPr>
    <w:tblPr>
      <w:tblStyleRowBandSize w:val="1"/>
      <w:tblStyleColBandSize w:val="1"/>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auto" w:themeColor="text1" w:themeTint="0D"/>
      </w:tcPr>
    </w:tblStylePr>
    <w:tblStylePr w:type="band1Horz">
      <w:rPr>
        <w:rFonts w:ascii="Arial" w:hAnsi="Arial"/>
        <w:color w:val="404040"/>
        <w:sz w:val="22"/>
      </w:rPr>
      <w:tblPr/>
      <w:tcPr>
        <w:shd w:val="clear" w:color="F2F2F2" w:fill="auto" w:themeColor="text1" w:themeTint="0D"/>
      </w:tcPr>
    </w:tblStylePr>
  </w:style>
  <w:style w:type="table" w:styleId="GridTable1Light">
    <w:name w:val="Grid Table 1 Light"/>
    <w:basedOn w:val="Table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hemeColor="text1" w:themeTint="34"/>
      </w:tcPr>
    </w:tblStylePr>
    <w:tblStylePr w:type="band1Horz">
      <w:rPr>
        <w:rFonts w:ascii="Arial" w:hAnsi="Arial"/>
        <w:color w:val="404040"/>
        <w:sz w:val="22"/>
      </w:rPr>
      <w:tblPr/>
      <w:tcPr>
        <w:shd w:val="clear" w:color="CBCBCB" w:fill="auto" w:themeColor="text1" w:themeTint="34"/>
      </w:tcPr>
    </w:tblStylePr>
  </w:style>
  <w:style w:type="table" w:customStyle="1" w:styleId="GridTable2-Accent1">
    <w:name w:val="Grid Table 2 - Accent 1"/>
    <w:basedOn w:val="Table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single" w:sz="12" w:space="0" w:color="68A2D8" w:themeColor="accent1" w:themeTint="EA"/>
          <w:right w:val="nil"/>
        </w:tcBorders>
        <w:shd w:val="clear" w:color="FFFFFF" w:fill="auto"/>
      </w:tcPr>
    </w:tblStylePr>
    <w:tblStylePr w:type="lastRow">
      <w:rPr>
        <w:b/>
        <w:color w:val="404040"/>
      </w:rPr>
      <w:tblPr/>
      <w:tcPr>
        <w:tcBorders>
          <w:top w:val="single" w:sz="4" w:space="0" w:color="68A2D8"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hemeColor="accent1" w:themeTint="34"/>
      </w:tcPr>
    </w:tblStylePr>
    <w:tblStylePr w:type="band1Horz">
      <w:rPr>
        <w:rFonts w:ascii="Arial" w:hAnsi="Arial"/>
        <w:color w:val="404040"/>
        <w:sz w:val="22"/>
      </w:rPr>
      <w:tblPr/>
      <w:tcPr>
        <w:shd w:val="clear" w:color="DDEAF6" w:fill="auto" w:themeColor="accent1" w:themeTint="34"/>
      </w:tcPr>
    </w:tblStylePr>
  </w:style>
  <w:style w:type="table" w:customStyle="1" w:styleId="GridTable2-Accent2">
    <w:name w:val="Grid Table 2 - Accent 2"/>
    <w:basedOn w:val="Table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single" w:sz="12" w:space="0" w:color="F4B184" w:themeColor="accent2" w:themeTint="97"/>
          <w:right w:val="nil"/>
        </w:tcBorders>
        <w:shd w:val="clear" w:color="FFFFFF" w:fill="auto"/>
      </w:tcPr>
    </w:tblStylePr>
    <w:tblStylePr w:type="lastRow">
      <w:rPr>
        <w:b/>
        <w:color w:val="404040"/>
      </w:rPr>
      <w:tblPr/>
      <w:tcPr>
        <w:tcBorders>
          <w:top w:val="single" w:sz="4" w:space="0" w:color="F4B184"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hemeColor="accent2" w:themeTint="32"/>
      </w:tcPr>
    </w:tblStylePr>
    <w:tblStylePr w:type="band1Horz">
      <w:rPr>
        <w:rFonts w:ascii="Arial" w:hAnsi="Arial"/>
        <w:color w:val="404040"/>
        <w:sz w:val="22"/>
      </w:rPr>
      <w:tblPr/>
      <w:tcPr>
        <w:shd w:val="clear" w:color="FBE5D6" w:fill="auto" w:themeColor="accent2" w:themeTint="32"/>
      </w:tcPr>
    </w:tblStylePr>
  </w:style>
  <w:style w:type="table" w:customStyle="1" w:styleId="GridTable2-Accent3">
    <w:name w:val="Grid Table 2 - Accent 3"/>
    <w:basedOn w:val="Table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single" w:sz="12" w:space="0" w:color="A5A5A5" w:themeColor="accent3" w:themeTint="FE"/>
          <w:right w:val="nil"/>
        </w:tcBorders>
        <w:shd w:val="clear" w:color="FFFFFF" w:fill="auto"/>
      </w:tcPr>
    </w:tblStylePr>
    <w:tblStylePr w:type="lastRow">
      <w:rPr>
        <w:b/>
        <w:color w:val="404040"/>
      </w:rPr>
      <w:tblPr/>
      <w:tcPr>
        <w:tcBorders>
          <w:top w:val="single" w:sz="4" w:space="0" w:color="A5A5A5"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hemeColor="accent3" w:themeTint="34"/>
      </w:tcPr>
    </w:tblStylePr>
    <w:tblStylePr w:type="band1Horz">
      <w:rPr>
        <w:rFonts w:ascii="Arial" w:hAnsi="Arial"/>
        <w:color w:val="404040"/>
        <w:sz w:val="22"/>
      </w:rPr>
      <w:tblPr/>
      <w:tcPr>
        <w:shd w:val="clear" w:color="ECECEC" w:fill="auto" w:themeColor="accent3" w:themeTint="34"/>
      </w:tcPr>
    </w:tblStylePr>
  </w:style>
  <w:style w:type="table" w:customStyle="1" w:styleId="GridTable2-Accent4">
    <w:name w:val="Grid Table 2 - Accent 4"/>
    <w:basedOn w:val="Table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single" w:sz="12" w:space="0" w:color="FFD865" w:themeColor="accent4" w:themeTint="9A"/>
          <w:right w:val="nil"/>
        </w:tcBorders>
        <w:shd w:val="clear" w:color="FFFFFF" w:fill="auto"/>
      </w:tcPr>
    </w:tblStylePr>
    <w:tblStylePr w:type="lastRow">
      <w:rPr>
        <w:b/>
        <w:color w:val="404040"/>
      </w:rPr>
      <w:tblPr/>
      <w:tcPr>
        <w:tcBorders>
          <w:top w:val="single" w:sz="4" w:space="0" w:color="FFD865"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hemeColor="accent4" w:themeTint="34"/>
      </w:tcPr>
    </w:tblStylePr>
    <w:tblStylePr w:type="band1Horz">
      <w:rPr>
        <w:rFonts w:ascii="Arial" w:hAnsi="Arial"/>
        <w:color w:val="404040"/>
        <w:sz w:val="22"/>
      </w:rPr>
      <w:tblPr/>
      <w:tcPr>
        <w:shd w:val="clear" w:color="FFF2CB" w:fill="auto" w:themeColor="accent4" w:themeTint="34"/>
      </w:tcPr>
    </w:tblStylePr>
  </w:style>
  <w:style w:type="table" w:customStyle="1" w:styleId="GridTable2-Accent5">
    <w:name w:val="Grid Table 2 - Accent 5"/>
    <w:basedOn w:val="Table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single" w:sz="12" w:space="0" w:color="4472C4" w:themeColor="accent5"/>
          <w:right w:val="nil"/>
        </w:tcBorders>
        <w:shd w:val="clear" w:color="FFFFFF" w:fill="auto"/>
      </w:tcPr>
    </w:tblStylePr>
    <w:tblStylePr w:type="lastRow">
      <w:rPr>
        <w:b/>
        <w:color w:val="404040"/>
      </w:rPr>
      <w:tblPr/>
      <w:tcPr>
        <w:tcBorders>
          <w:top w:val="single" w:sz="4" w:space="0" w:color="4472C4"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auto" w:themeColor="accent5" w:themeTint="34"/>
      </w:tcPr>
    </w:tblStylePr>
    <w:tblStylePr w:type="band1Horz">
      <w:rPr>
        <w:rFonts w:ascii="Arial" w:hAnsi="Arial"/>
        <w:color w:val="404040"/>
        <w:sz w:val="22"/>
      </w:rPr>
      <w:tblPr/>
      <w:tcPr>
        <w:shd w:val="clear" w:color="D8E2F3" w:fill="auto" w:themeColor="accent5" w:themeTint="34"/>
      </w:tcPr>
    </w:tblStylePr>
  </w:style>
  <w:style w:type="table" w:customStyle="1" w:styleId="GridTable2-Accent6">
    <w:name w:val="Grid Table 2 - Accent 6"/>
    <w:basedOn w:val="Table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single" w:sz="12" w:space="0" w:color="70AD47" w:themeColor="accent6"/>
          <w:right w:val="nil"/>
        </w:tcBorders>
        <w:shd w:val="clear" w:color="FFFFFF" w:fill="auto"/>
      </w:tcPr>
    </w:tblStylePr>
    <w:tblStylePr w:type="lastRow">
      <w:rPr>
        <w:b/>
        <w:color w:val="404040"/>
      </w:rPr>
      <w:tblPr/>
      <w:tcPr>
        <w:tcBorders>
          <w:top w:val="single" w:sz="4" w:space="0" w:color="70AD47"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hemeColor="accent6" w:themeTint="34"/>
      </w:tcPr>
    </w:tblStylePr>
    <w:tblStylePr w:type="band1Horz">
      <w:rPr>
        <w:rFonts w:ascii="Arial" w:hAnsi="Arial"/>
        <w:color w:val="404040"/>
        <w:sz w:val="22"/>
      </w:rPr>
      <w:tblPr/>
      <w:tcPr>
        <w:shd w:val="clear" w:color="E1EFD8" w:fill="auto" w:themeColor="accent6" w:themeTint="34"/>
      </w:tcPr>
    </w:tblStylePr>
  </w:style>
  <w:style w:type="table" w:styleId="GridTable3">
    <w:name w:val="Grid Table 3"/>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fill="auto" w:themeColor="text1" w:themeTint="34"/>
      </w:tcPr>
    </w:tblStylePr>
    <w:tblStylePr w:type="band1Horz">
      <w:rPr>
        <w:rFonts w:ascii="Arial" w:hAnsi="Arial"/>
        <w:color w:val="404040"/>
        <w:sz w:val="22"/>
      </w:rPr>
      <w:tblPr/>
      <w:tcPr>
        <w:shd w:val="clear" w:color="CBCBCB" w:fill="auto" w:themeColor="text1" w:themeTint="34"/>
      </w:tcPr>
    </w:tblStylePr>
  </w:style>
  <w:style w:type="table" w:customStyle="1" w:styleId="GridTable3-Accent1">
    <w:name w:val="Grid Table 3 - Accent 1"/>
    <w:basedOn w:val="Table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DEAF6" w:fill="auto" w:themeColor="accent1" w:themeTint="34"/>
      </w:tcPr>
    </w:tblStylePr>
    <w:tblStylePr w:type="band1Horz">
      <w:rPr>
        <w:rFonts w:ascii="Arial" w:hAnsi="Arial"/>
        <w:color w:val="404040"/>
        <w:sz w:val="22"/>
      </w:rPr>
      <w:tblPr/>
      <w:tcPr>
        <w:shd w:val="clear" w:color="DDEAF6" w:fill="auto" w:themeColor="accent1" w:themeTint="34"/>
      </w:tcPr>
    </w:tblStylePr>
  </w:style>
  <w:style w:type="table" w:customStyle="1" w:styleId="GridTable3-Accent2">
    <w:name w:val="Grid Table 3 - Accent 2"/>
    <w:basedOn w:val="Table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BE5D6" w:fill="auto" w:themeColor="accent2" w:themeTint="32"/>
      </w:tcPr>
    </w:tblStylePr>
    <w:tblStylePr w:type="band1Horz">
      <w:rPr>
        <w:rFonts w:ascii="Arial" w:hAnsi="Arial"/>
        <w:color w:val="404040"/>
        <w:sz w:val="22"/>
      </w:rPr>
      <w:tblPr/>
      <w:tcPr>
        <w:shd w:val="clear" w:color="FBE5D6" w:fill="auto" w:themeColor="accent2" w:themeTint="32"/>
      </w:tcPr>
    </w:tblStylePr>
  </w:style>
  <w:style w:type="table" w:customStyle="1" w:styleId="GridTable3-Accent3">
    <w:name w:val="Grid Table 3 - Accent 3"/>
    <w:basedOn w:val="Table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CECEC" w:fill="auto" w:themeColor="accent3" w:themeTint="34"/>
      </w:tcPr>
    </w:tblStylePr>
    <w:tblStylePr w:type="band1Horz">
      <w:rPr>
        <w:rFonts w:ascii="Arial" w:hAnsi="Arial"/>
        <w:color w:val="404040"/>
        <w:sz w:val="22"/>
      </w:rPr>
      <w:tblPr/>
      <w:tcPr>
        <w:shd w:val="clear" w:color="ECECEC" w:fill="auto" w:themeColor="accent3" w:themeTint="34"/>
      </w:tcPr>
    </w:tblStylePr>
  </w:style>
  <w:style w:type="table" w:customStyle="1" w:styleId="GridTable3-Accent4">
    <w:name w:val="Grid Table 3 - Accent 4"/>
    <w:basedOn w:val="Table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FF2CB" w:fill="auto" w:themeColor="accent4" w:themeTint="34"/>
      </w:tcPr>
    </w:tblStylePr>
    <w:tblStylePr w:type="band1Horz">
      <w:rPr>
        <w:rFonts w:ascii="Arial" w:hAnsi="Arial"/>
        <w:color w:val="404040"/>
        <w:sz w:val="22"/>
      </w:rPr>
      <w:tblPr/>
      <w:tcPr>
        <w:shd w:val="clear" w:color="FFF2CB" w:fill="auto" w:themeColor="accent4" w:themeTint="34"/>
      </w:tcPr>
    </w:tblStylePr>
  </w:style>
  <w:style w:type="table" w:customStyle="1" w:styleId="GridTable3-Accent5">
    <w:name w:val="Grid Table 3 - Accent 5"/>
    <w:basedOn w:val="Table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8E2F3" w:fill="auto" w:themeColor="accent5" w:themeTint="34"/>
      </w:tcPr>
    </w:tblStylePr>
    <w:tblStylePr w:type="band1Horz">
      <w:rPr>
        <w:rFonts w:ascii="Arial" w:hAnsi="Arial"/>
        <w:color w:val="404040"/>
        <w:sz w:val="22"/>
      </w:rPr>
      <w:tblPr/>
      <w:tcPr>
        <w:shd w:val="clear" w:color="D8E2F3" w:fill="auto" w:themeColor="accent5" w:themeTint="34"/>
      </w:tcPr>
    </w:tblStylePr>
  </w:style>
  <w:style w:type="table" w:customStyle="1" w:styleId="GridTable3-Accent6">
    <w:name w:val="Grid Table 3 - Accent 6"/>
    <w:basedOn w:val="Table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1EFD8" w:fill="auto" w:themeColor="accent6" w:themeTint="34"/>
      </w:tcPr>
    </w:tblStylePr>
    <w:tblStylePr w:type="band1Horz">
      <w:rPr>
        <w:rFonts w:ascii="Arial" w:hAnsi="Arial"/>
        <w:color w:val="404040"/>
        <w:sz w:val="22"/>
      </w:rPr>
      <w:tblPr/>
      <w:tcPr>
        <w:shd w:val="clear" w:color="E1EFD8" w:fill="auto" w:themeColor="accent6" w:themeTint="34"/>
      </w:tcPr>
    </w:tblStylePr>
  </w:style>
  <w:style w:type="table" w:styleId="GridTable4">
    <w:name w:val="Grid Table 4"/>
    <w:basedOn w:val="Table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hemeColor="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hemeColor="text1" w:themeTint="34"/>
      </w:tcPr>
    </w:tblStylePr>
    <w:tblStylePr w:type="band1Horz">
      <w:rPr>
        <w:rFonts w:ascii="Arial" w:hAnsi="Arial"/>
        <w:color w:val="404040"/>
        <w:sz w:val="22"/>
      </w:rPr>
      <w:tblPr/>
      <w:tcPr>
        <w:shd w:val="clear" w:color="CBCBCB" w:fill="auto" w:themeColor="text1" w:themeTint="34"/>
      </w:tcPr>
    </w:tblStylePr>
  </w:style>
  <w:style w:type="table" w:customStyle="1" w:styleId="GridTable4-Accent1">
    <w:name w:val="Grid Table 4 - Accent 1"/>
    <w:basedOn w:val="Table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fill="auto" w:themeColor="accent1" w:theme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auto" w:themeColor="accent1" w:themeTint="32"/>
      </w:tcPr>
    </w:tblStylePr>
    <w:tblStylePr w:type="band1Horz">
      <w:rPr>
        <w:rFonts w:ascii="Arial" w:hAnsi="Arial"/>
        <w:color w:val="404040"/>
        <w:sz w:val="22"/>
      </w:rPr>
      <w:tblPr/>
      <w:tcPr>
        <w:shd w:val="clear" w:color="DEEBF6" w:fill="auto" w:themeColor="accent1" w:themeTint="32"/>
      </w:tcPr>
    </w:tblStylePr>
  </w:style>
  <w:style w:type="table" w:customStyle="1" w:styleId="GridTable4-Accent2">
    <w:name w:val="Grid Table 4 - Accent 2"/>
    <w:basedOn w:val="Table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fill="auto" w:themeColor="accent2" w:theme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hemeColor="accent2" w:themeTint="32"/>
      </w:tcPr>
    </w:tblStylePr>
    <w:tblStylePr w:type="band1Horz">
      <w:rPr>
        <w:rFonts w:ascii="Arial" w:hAnsi="Arial"/>
        <w:color w:val="404040"/>
        <w:sz w:val="22"/>
      </w:rPr>
      <w:tblPr/>
      <w:tcPr>
        <w:shd w:val="clear" w:color="FBE5D6" w:fill="auto" w:themeColor="accent2" w:themeTint="32"/>
      </w:tcPr>
    </w:tblStylePr>
  </w:style>
  <w:style w:type="table" w:customStyle="1" w:styleId="GridTable4-Accent3">
    <w:name w:val="Grid Table 4 - Accent 3"/>
    <w:basedOn w:val="Table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fill="auto" w:themeColor="accent3" w:theme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hemeColor="accent3" w:themeTint="34"/>
      </w:tcPr>
    </w:tblStylePr>
    <w:tblStylePr w:type="band1Horz">
      <w:rPr>
        <w:rFonts w:ascii="Arial" w:hAnsi="Arial"/>
        <w:color w:val="404040"/>
        <w:sz w:val="22"/>
      </w:rPr>
      <w:tblPr/>
      <w:tcPr>
        <w:shd w:val="clear" w:color="ECECEC" w:fill="auto" w:themeColor="accent3" w:themeTint="34"/>
      </w:tcPr>
    </w:tblStylePr>
  </w:style>
  <w:style w:type="table" w:customStyle="1" w:styleId="GridTable4-Accent4">
    <w:name w:val="Grid Table 4 - Accent 4"/>
    <w:basedOn w:val="Table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fill="auto" w:themeColor="accent4" w:theme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hemeColor="accent4" w:themeTint="34"/>
      </w:tcPr>
    </w:tblStylePr>
    <w:tblStylePr w:type="band1Horz">
      <w:rPr>
        <w:rFonts w:ascii="Arial" w:hAnsi="Arial"/>
        <w:color w:val="404040"/>
        <w:sz w:val="22"/>
      </w:rPr>
      <w:tblPr/>
      <w:tcPr>
        <w:shd w:val="clear" w:color="FFF2CB" w:fill="auto" w:themeColor="accent4" w:themeTint="34"/>
      </w:tcPr>
    </w:tblStylePr>
  </w:style>
  <w:style w:type="table" w:customStyle="1" w:styleId="GridTable4-Accent5">
    <w:name w:val="Grid Table 4 - Accent 5"/>
    <w:basedOn w:val="Table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fill="auto" w:themeColor="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auto" w:themeColor="accent5" w:themeTint="34"/>
      </w:tcPr>
    </w:tblStylePr>
    <w:tblStylePr w:type="band1Horz">
      <w:rPr>
        <w:rFonts w:ascii="Arial" w:hAnsi="Arial"/>
        <w:color w:val="404040"/>
        <w:sz w:val="22"/>
      </w:rPr>
      <w:tblPr/>
      <w:tcPr>
        <w:shd w:val="clear" w:color="D8E2F3" w:fill="auto" w:themeColor="accent5" w:themeTint="34"/>
      </w:tcPr>
    </w:tblStylePr>
  </w:style>
  <w:style w:type="table" w:customStyle="1" w:styleId="GridTable4-Accent6">
    <w:name w:val="Grid Table 4 - Accent 6"/>
    <w:basedOn w:val="Table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auto" w:themeColor="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hemeColor="accent6" w:themeTint="34"/>
      </w:tcPr>
    </w:tblStylePr>
    <w:tblStylePr w:type="band1Horz">
      <w:rPr>
        <w:rFonts w:ascii="Arial" w:hAnsi="Arial"/>
        <w:color w:val="404040"/>
        <w:sz w:val="22"/>
      </w:rPr>
      <w:tblPr/>
      <w:tcPr>
        <w:shd w:val="clear" w:color="E1EFD8" w:fill="auto" w:themeColor="accent6" w:themeTint="34"/>
      </w:tcPr>
    </w:tblStylePr>
  </w:style>
  <w:style w:type="table" w:styleId="GridTable5Dark">
    <w:name w:val="Grid Table 5 Dark"/>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auto" w:themeColor="text1" w:themeTint="40"/>
    </w:tblPr>
    <w:tblStylePr w:type="firstRow">
      <w:rPr>
        <w:rFonts w:ascii="Arial" w:hAnsi="Arial"/>
        <w:b/>
        <w:color w:val="FFFFFF"/>
        <w:sz w:val="22"/>
      </w:rPr>
      <w:tblPr/>
      <w:tcPr>
        <w:shd w:val="clear" w:color="000000" w:fill="auto" w:themeColor="text1"/>
      </w:tcPr>
    </w:tblStylePr>
    <w:tblStylePr w:type="lastRow">
      <w:rPr>
        <w:rFonts w:ascii="Arial" w:hAnsi="Arial"/>
        <w:b/>
        <w:color w:val="FFFFFF"/>
        <w:sz w:val="22"/>
      </w:rPr>
      <w:tblPr/>
      <w:tcPr>
        <w:tcBorders>
          <w:top w:val="single" w:sz="4" w:space="0" w:color="FFFFFF" w:themeColor="light1"/>
        </w:tcBorders>
        <w:shd w:val="clear" w:color="000000" w:fill="auto" w:themeColor="text1"/>
      </w:tcPr>
    </w:tblStylePr>
    <w:tblStylePr w:type="firstCol">
      <w:rPr>
        <w:rFonts w:ascii="Arial" w:hAnsi="Arial"/>
        <w:b/>
        <w:color w:val="FFFFFF"/>
        <w:sz w:val="22"/>
      </w:rPr>
      <w:tblPr/>
      <w:tcPr>
        <w:shd w:val="clear" w:color="000000" w:fill="auto" w:themeColor="text1"/>
      </w:tcPr>
    </w:tblStylePr>
    <w:tblStylePr w:type="lastCol">
      <w:rPr>
        <w:rFonts w:ascii="Arial" w:hAnsi="Arial"/>
        <w:b/>
        <w:color w:val="FFFFFF"/>
        <w:sz w:val="22"/>
      </w:rPr>
      <w:tblPr/>
      <w:tcPr>
        <w:shd w:val="clear" w:color="000000" w:fill="auto" w:themeColor="text1"/>
      </w:tcPr>
    </w:tblStylePr>
    <w:tblStylePr w:type="band1Vert">
      <w:tblPr/>
      <w:tcPr>
        <w:shd w:val="clear" w:color="8A8A8A" w:fill="auto" w:themeColor="text1" w:themeTint="75"/>
      </w:tcPr>
    </w:tblStylePr>
    <w:tblStylePr w:type="band1Horz">
      <w:tblPr/>
      <w:tcPr>
        <w:shd w:val="clear" w:color="8A8A8A" w:fill="auto" w:themeColor="text1" w:themeTint="75"/>
      </w:tcPr>
    </w:tblStylePr>
  </w:style>
  <w:style w:type="table" w:customStyle="1" w:styleId="GridTable5Dark-Accent1">
    <w:name w:val="Grid Table 5 Dark- Accent 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fill="auto" w:themeColor="accent1" w:themeTint="34"/>
    </w:tblPr>
    <w:tblStylePr w:type="firstRow">
      <w:rPr>
        <w:rFonts w:ascii="Arial" w:hAnsi="Arial"/>
        <w:b/>
        <w:color w:val="FFFFFF"/>
        <w:sz w:val="22"/>
      </w:rPr>
      <w:tblPr/>
      <w:tcPr>
        <w:shd w:val="clear" w:color="5B9BD5" w:fill="auto" w:themeColor="accent1"/>
      </w:tcPr>
    </w:tblStylePr>
    <w:tblStylePr w:type="lastRow">
      <w:rPr>
        <w:rFonts w:ascii="Arial" w:hAnsi="Arial"/>
        <w:b/>
        <w:color w:val="FFFFFF"/>
        <w:sz w:val="22"/>
      </w:rPr>
      <w:tblPr/>
      <w:tcPr>
        <w:tcBorders>
          <w:top w:val="single" w:sz="4" w:space="0" w:color="FFFFFF" w:themeColor="light1"/>
        </w:tcBorders>
        <w:shd w:val="clear" w:color="5B9BD5" w:fill="auto" w:themeColor="accent1"/>
      </w:tcPr>
    </w:tblStylePr>
    <w:tblStylePr w:type="firstCol">
      <w:rPr>
        <w:rFonts w:ascii="Arial" w:hAnsi="Arial"/>
        <w:b/>
        <w:color w:val="FFFFFF"/>
        <w:sz w:val="22"/>
      </w:rPr>
      <w:tblPr/>
      <w:tcPr>
        <w:shd w:val="clear" w:color="5B9BD5" w:fill="auto" w:themeColor="accent1"/>
      </w:tcPr>
    </w:tblStylePr>
    <w:tblStylePr w:type="lastCol">
      <w:rPr>
        <w:rFonts w:ascii="Arial" w:hAnsi="Arial"/>
        <w:b/>
        <w:color w:val="FFFFFF"/>
        <w:sz w:val="22"/>
      </w:rPr>
      <w:tblPr/>
      <w:tcPr>
        <w:shd w:val="clear" w:color="5B9BD5" w:fill="auto" w:themeColor="accent1"/>
      </w:tcPr>
    </w:tblStylePr>
    <w:tblStylePr w:type="band1Vert">
      <w:tblPr/>
      <w:tcPr>
        <w:shd w:val="clear" w:color="B3D0EB" w:fill="auto" w:themeColor="accent1" w:themeTint="75"/>
      </w:tcPr>
    </w:tblStylePr>
    <w:tblStylePr w:type="band1Horz">
      <w:tblPr/>
      <w:tcPr>
        <w:shd w:val="clear" w:color="B3D0EB" w:fill="auto" w:themeColor="accent1" w:themeTint="75"/>
      </w:tcPr>
    </w:tblStylePr>
  </w:style>
  <w:style w:type="table" w:customStyle="1" w:styleId="GridTable5Dark-Accent2">
    <w:name w:val="Grid Table 5 Dark - Accent 2"/>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fill="auto" w:themeColor="accent2" w:themeTint="32"/>
    </w:tblPr>
    <w:tblStylePr w:type="firstRow">
      <w:rPr>
        <w:rFonts w:ascii="Arial" w:hAnsi="Arial"/>
        <w:b/>
        <w:color w:val="FFFFFF"/>
        <w:sz w:val="22"/>
      </w:rPr>
      <w:tblPr/>
      <w:tcPr>
        <w:shd w:val="clear" w:color="ED7D31" w:fill="auto" w:themeColor="accent2"/>
      </w:tcPr>
    </w:tblStylePr>
    <w:tblStylePr w:type="lastRow">
      <w:rPr>
        <w:rFonts w:ascii="Arial" w:hAnsi="Arial"/>
        <w:b/>
        <w:color w:val="FFFFFF"/>
        <w:sz w:val="22"/>
      </w:rPr>
      <w:tblPr/>
      <w:tcPr>
        <w:tcBorders>
          <w:top w:val="single" w:sz="4" w:space="0" w:color="FFFFFF" w:themeColor="light1"/>
        </w:tcBorders>
        <w:shd w:val="clear" w:color="ED7D31" w:fill="auto" w:themeColor="accent2"/>
      </w:tcPr>
    </w:tblStylePr>
    <w:tblStylePr w:type="firstCol">
      <w:rPr>
        <w:rFonts w:ascii="Arial" w:hAnsi="Arial"/>
        <w:b/>
        <w:color w:val="FFFFFF"/>
        <w:sz w:val="22"/>
      </w:rPr>
      <w:tblPr/>
      <w:tcPr>
        <w:shd w:val="clear" w:color="ED7D31" w:fill="auto" w:themeColor="accent2"/>
      </w:tcPr>
    </w:tblStylePr>
    <w:tblStylePr w:type="lastCol">
      <w:rPr>
        <w:rFonts w:ascii="Arial" w:hAnsi="Arial"/>
        <w:b/>
        <w:color w:val="FFFFFF"/>
        <w:sz w:val="22"/>
      </w:rPr>
      <w:tblPr/>
      <w:tcPr>
        <w:shd w:val="clear" w:color="ED7D31" w:fill="auto" w:themeColor="accent2"/>
      </w:tcPr>
    </w:tblStylePr>
    <w:tblStylePr w:type="band1Vert">
      <w:tblPr/>
      <w:tcPr>
        <w:shd w:val="clear" w:color="F6C3A0" w:fill="auto" w:themeColor="accent2" w:themeTint="75"/>
      </w:tcPr>
    </w:tblStylePr>
    <w:tblStylePr w:type="band1Horz">
      <w:tblPr/>
      <w:tcPr>
        <w:shd w:val="clear" w:color="F6C3A0" w:fill="auto" w:themeColor="accent2" w:themeTint="75"/>
      </w:tcPr>
    </w:tblStylePr>
  </w:style>
  <w:style w:type="table" w:customStyle="1" w:styleId="GridTable5Dark-Accent3">
    <w:name w:val="Grid Table 5 Dark - Accent 3"/>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fill="auto" w:themeColor="accent3" w:themeTint="34"/>
    </w:tblPr>
    <w:tblStylePr w:type="firstRow">
      <w:rPr>
        <w:rFonts w:ascii="Arial" w:hAnsi="Arial"/>
        <w:b/>
        <w:color w:val="FFFFFF"/>
        <w:sz w:val="22"/>
      </w:rPr>
      <w:tblPr/>
      <w:tcPr>
        <w:shd w:val="clear" w:color="A5A5A5" w:fill="auto" w:themeColor="accent3"/>
      </w:tcPr>
    </w:tblStylePr>
    <w:tblStylePr w:type="lastRow">
      <w:rPr>
        <w:rFonts w:ascii="Arial" w:hAnsi="Arial"/>
        <w:b/>
        <w:color w:val="FFFFFF"/>
        <w:sz w:val="22"/>
      </w:rPr>
      <w:tblPr/>
      <w:tcPr>
        <w:tcBorders>
          <w:top w:val="single" w:sz="4" w:space="0" w:color="FFFFFF" w:themeColor="light1"/>
        </w:tcBorders>
        <w:shd w:val="clear" w:color="A5A5A5" w:fill="auto" w:themeColor="accent3"/>
      </w:tcPr>
    </w:tblStylePr>
    <w:tblStylePr w:type="firstCol">
      <w:rPr>
        <w:rFonts w:ascii="Arial" w:hAnsi="Arial"/>
        <w:b/>
        <w:color w:val="FFFFFF"/>
        <w:sz w:val="22"/>
      </w:rPr>
      <w:tblPr/>
      <w:tcPr>
        <w:shd w:val="clear" w:color="A5A5A5" w:fill="auto" w:themeColor="accent3"/>
      </w:tcPr>
    </w:tblStylePr>
    <w:tblStylePr w:type="lastCol">
      <w:rPr>
        <w:rFonts w:ascii="Arial" w:hAnsi="Arial"/>
        <w:b/>
        <w:color w:val="FFFFFF"/>
        <w:sz w:val="22"/>
      </w:rPr>
      <w:tblPr/>
      <w:tcPr>
        <w:shd w:val="clear" w:color="A5A5A5" w:fill="auto" w:themeColor="accent3"/>
      </w:tcPr>
    </w:tblStylePr>
    <w:tblStylePr w:type="band1Vert">
      <w:tblPr/>
      <w:tcPr>
        <w:shd w:val="clear" w:color="D5D5D5" w:fill="auto" w:themeColor="accent3" w:themeTint="75"/>
      </w:tcPr>
    </w:tblStylePr>
    <w:tblStylePr w:type="band1Horz">
      <w:tblPr/>
      <w:tcPr>
        <w:shd w:val="clear" w:color="D5D5D5" w:fill="auto" w:themeColor="accent3" w:themeTint="75"/>
      </w:tcPr>
    </w:tblStylePr>
  </w:style>
  <w:style w:type="table" w:customStyle="1" w:styleId="GridTable5Dark-Accent4">
    <w:name w:val="Grid Table 5 Dark- Accent 4"/>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fill="auto" w:themeColor="accent4" w:themeTint="34"/>
    </w:tblPr>
    <w:tblStylePr w:type="firstRow">
      <w:rPr>
        <w:rFonts w:ascii="Arial" w:hAnsi="Arial"/>
        <w:b/>
        <w:color w:val="FFFFFF"/>
        <w:sz w:val="22"/>
      </w:rPr>
      <w:tblPr/>
      <w:tcPr>
        <w:shd w:val="clear" w:color="FFC000" w:fill="auto" w:themeColor="accent4"/>
      </w:tcPr>
    </w:tblStylePr>
    <w:tblStylePr w:type="lastRow">
      <w:rPr>
        <w:rFonts w:ascii="Arial" w:hAnsi="Arial"/>
        <w:b/>
        <w:color w:val="FFFFFF"/>
        <w:sz w:val="22"/>
      </w:rPr>
      <w:tblPr/>
      <w:tcPr>
        <w:tcBorders>
          <w:top w:val="single" w:sz="4" w:space="0" w:color="FFFFFF" w:themeColor="light1"/>
        </w:tcBorders>
        <w:shd w:val="clear" w:color="FFC000" w:fill="auto" w:themeColor="accent4"/>
      </w:tcPr>
    </w:tblStylePr>
    <w:tblStylePr w:type="firstCol">
      <w:rPr>
        <w:rFonts w:ascii="Arial" w:hAnsi="Arial"/>
        <w:b/>
        <w:color w:val="FFFFFF"/>
        <w:sz w:val="22"/>
      </w:rPr>
      <w:tblPr/>
      <w:tcPr>
        <w:shd w:val="clear" w:color="FFC000" w:fill="auto" w:themeColor="accent4"/>
      </w:tcPr>
    </w:tblStylePr>
    <w:tblStylePr w:type="lastCol">
      <w:rPr>
        <w:rFonts w:ascii="Arial" w:hAnsi="Arial"/>
        <w:b/>
        <w:color w:val="FFFFFF"/>
        <w:sz w:val="22"/>
      </w:rPr>
      <w:tblPr/>
      <w:tcPr>
        <w:shd w:val="clear" w:color="FFC000" w:fill="auto" w:themeColor="accent4"/>
      </w:tcPr>
    </w:tblStylePr>
    <w:tblStylePr w:type="band1Vert">
      <w:tblPr/>
      <w:tcPr>
        <w:shd w:val="clear" w:color="FFE28A" w:fill="auto" w:themeColor="accent4" w:themeTint="75"/>
      </w:tcPr>
    </w:tblStylePr>
    <w:tblStylePr w:type="band1Horz">
      <w:tblPr/>
      <w:tcPr>
        <w:shd w:val="clear" w:color="FFE28A" w:fill="auto" w:themeColor="accent4" w:themeTint="75"/>
      </w:tcPr>
    </w:tblStylePr>
  </w:style>
  <w:style w:type="table" w:customStyle="1" w:styleId="GridTable5Dark-Accent5">
    <w:name w:val="Grid Table 5 Dark - Accent 5"/>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fill="auto" w:themeColor="accent5" w:themeTint="34"/>
    </w:tblPr>
    <w:tblStylePr w:type="firstRow">
      <w:rPr>
        <w:rFonts w:ascii="Arial" w:hAnsi="Arial"/>
        <w:b/>
        <w:color w:val="FFFFFF"/>
        <w:sz w:val="22"/>
      </w:rPr>
      <w:tblPr/>
      <w:tcPr>
        <w:shd w:val="clear" w:color="4472C4" w:fill="auto" w:themeColor="accent5"/>
      </w:tcPr>
    </w:tblStylePr>
    <w:tblStylePr w:type="lastRow">
      <w:rPr>
        <w:rFonts w:ascii="Arial" w:hAnsi="Arial"/>
        <w:b/>
        <w:color w:val="FFFFFF"/>
        <w:sz w:val="22"/>
      </w:rPr>
      <w:tblPr/>
      <w:tcPr>
        <w:tcBorders>
          <w:top w:val="single" w:sz="4" w:space="0" w:color="FFFFFF" w:themeColor="light1"/>
        </w:tcBorders>
        <w:shd w:val="clear" w:color="4472C4" w:fill="auto" w:themeColor="accent5"/>
      </w:tcPr>
    </w:tblStylePr>
    <w:tblStylePr w:type="firstCol">
      <w:rPr>
        <w:rFonts w:ascii="Arial" w:hAnsi="Arial"/>
        <w:b/>
        <w:color w:val="FFFFFF"/>
        <w:sz w:val="22"/>
      </w:rPr>
      <w:tblPr/>
      <w:tcPr>
        <w:shd w:val="clear" w:color="4472C4" w:fill="auto" w:themeColor="accent5"/>
      </w:tcPr>
    </w:tblStylePr>
    <w:tblStylePr w:type="lastCol">
      <w:rPr>
        <w:rFonts w:ascii="Arial" w:hAnsi="Arial"/>
        <w:b/>
        <w:color w:val="FFFFFF"/>
        <w:sz w:val="22"/>
      </w:rPr>
      <w:tblPr/>
      <w:tcPr>
        <w:shd w:val="clear" w:color="4472C4" w:fill="auto" w:themeColor="accent5"/>
      </w:tcPr>
    </w:tblStylePr>
    <w:tblStylePr w:type="band1Vert">
      <w:tblPr/>
      <w:tcPr>
        <w:shd w:val="clear" w:color="A9BEE4" w:fill="auto" w:themeColor="accent5" w:themeTint="75"/>
      </w:tcPr>
    </w:tblStylePr>
    <w:tblStylePr w:type="band1Horz">
      <w:tblPr/>
      <w:tcPr>
        <w:shd w:val="clear" w:color="A9BEE4" w:fill="auto" w:themeColor="accent5" w:themeTint="75"/>
      </w:tcPr>
    </w:tblStylePr>
  </w:style>
  <w:style w:type="table" w:customStyle="1" w:styleId="GridTable5Dark-Accent6">
    <w:name w:val="Grid Table 5 Dark - Accent 6"/>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fill="auto" w:themeColor="accent6" w:themeTint="34"/>
    </w:tblPr>
    <w:tblStylePr w:type="firstRow">
      <w:rPr>
        <w:rFonts w:ascii="Arial" w:hAnsi="Arial"/>
        <w:b/>
        <w:color w:val="FFFFFF"/>
        <w:sz w:val="22"/>
      </w:rPr>
      <w:tblPr/>
      <w:tcPr>
        <w:shd w:val="clear" w:color="70AD47" w:fill="auto" w:themeColor="accent6"/>
      </w:tcPr>
    </w:tblStylePr>
    <w:tblStylePr w:type="lastRow">
      <w:rPr>
        <w:rFonts w:ascii="Arial" w:hAnsi="Arial"/>
        <w:b/>
        <w:color w:val="FFFFFF"/>
        <w:sz w:val="22"/>
      </w:rPr>
      <w:tblPr/>
      <w:tcPr>
        <w:tcBorders>
          <w:top w:val="single" w:sz="4" w:space="0" w:color="FFFFFF" w:themeColor="light1"/>
        </w:tcBorders>
        <w:shd w:val="clear" w:color="70AD47" w:fill="auto" w:themeColor="accent6"/>
      </w:tcPr>
    </w:tblStylePr>
    <w:tblStylePr w:type="firstCol">
      <w:rPr>
        <w:rFonts w:ascii="Arial" w:hAnsi="Arial"/>
        <w:b/>
        <w:color w:val="FFFFFF"/>
        <w:sz w:val="22"/>
      </w:rPr>
      <w:tblPr/>
      <w:tcPr>
        <w:shd w:val="clear" w:color="70AD47" w:fill="auto" w:themeColor="accent6"/>
      </w:tcPr>
    </w:tblStylePr>
    <w:tblStylePr w:type="lastCol">
      <w:rPr>
        <w:rFonts w:ascii="Arial" w:hAnsi="Arial"/>
        <w:b/>
        <w:color w:val="FFFFFF"/>
        <w:sz w:val="22"/>
      </w:rPr>
      <w:tblPr/>
      <w:tcPr>
        <w:shd w:val="clear" w:color="70AD47" w:fill="auto" w:themeColor="accent6"/>
      </w:tcPr>
    </w:tblStylePr>
    <w:tblStylePr w:type="band1Vert">
      <w:tblPr/>
      <w:tcPr>
        <w:shd w:val="clear" w:color="BCDBA8" w:fill="auto" w:themeColor="accent6" w:themeTint="75"/>
      </w:tcPr>
    </w:tblStylePr>
    <w:tblStylePr w:type="band1Horz">
      <w:tblPr/>
      <w:tcPr>
        <w:shd w:val="clear" w:color="BCDBA8" w:fill="auto" w:themeColor="accent6" w:themeTint="75"/>
      </w:tcPr>
    </w:tblStylePr>
  </w:style>
  <w:style w:type="table" w:styleId="GridTable6Colorful">
    <w:name w:val="Grid Table 6 Colorful"/>
    <w:basedOn w:val="Table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Shade="95" w:themeTint="80"/>
      </w:rPr>
      <w:tblPr/>
      <w:tcPr>
        <w:tcBorders>
          <w:bottom w:val="single" w:sz="12" w:space="0" w:color="7F7F7F" w:themeColor="text1" w:themeTint="80"/>
        </w:tcBorders>
      </w:tcPr>
    </w:tblStylePr>
    <w:tblStylePr w:type="lastRow">
      <w:rPr>
        <w:b/>
        <w:color w:val="7F7F7F" w:themeColor="text1" w:themeShade="95" w:themeTint="80"/>
      </w:rPr>
    </w:tblStylePr>
    <w:tblStylePr w:type="firstCol">
      <w:rPr>
        <w:b/>
        <w:color w:val="7F7F7F" w:themeColor="text1" w:themeShade="95" w:themeTint="80"/>
      </w:rPr>
    </w:tblStylePr>
    <w:tblStylePr w:type="lastCol">
      <w:rPr>
        <w:b/>
        <w:color w:val="7F7F7F" w:themeColor="text1" w:themeShade="95" w:themeTint="80"/>
      </w:rPr>
    </w:tblStylePr>
    <w:tblStylePr w:type="band1Vert">
      <w:tblPr/>
      <w:tcPr>
        <w:shd w:val="clear" w:color="CBCBCB" w:fill="auto" w:themeColor="text1" w:themeTint="34"/>
      </w:tcPr>
    </w:tblStylePr>
    <w:tblStylePr w:type="band1Horz">
      <w:rPr>
        <w:rFonts w:ascii="Arial" w:hAnsi="Arial"/>
        <w:color w:val="7F7F7F" w:themeColor="text1" w:themeShade="95" w:themeTint="80"/>
        <w:sz w:val="22"/>
      </w:rPr>
      <w:tblPr/>
      <w:tcPr>
        <w:shd w:val="clear" w:color="CBCBCB" w:fill="auto" w:themeColor="text1" w:themeTint="34"/>
      </w:tcPr>
    </w:tblStylePr>
    <w:tblStylePr w:type="band2Horz">
      <w:rPr>
        <w:rFonts w:ascii="Arial" w:hAnsi="Arial"/>
        <w:color w:val="7F7F7F" w:themeColor="text1" w:themeShade="95" w:themeTint="80"/>
        <w:sz w:val="22"/>
      </w:rPr>
    </w:tblStylePr>
  </w:style>
  <w:style w:type="table" w:customStyle="1" w:styleId="GridTable6Colorful-Accent1">
    <w:name w:val="Grid Table 6 Colorful - Accent 1"/>
    <w:basedOn w:val="Table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Shade="95" w:themeTint="80"/>
      </w:rPr>
      <w:tblPr/>
      <w:tcPr>
        <w:tcBorders>
          <w:bottom w:val="single" w:sz="12" w:space="0" w:color="ACCCEA" w:themeColor="accent1" w:themeTint="80"/>
        </w:tcBorders>
      </w:tcPr>
    </w:tblStylePr>
    <w:tblStylePr w:type="lastRow">
      <w:rPr>
        <w:b/>
        <w:color w:val="ACCCEA" w:themeColor="accent1" w:themeShade="95" w:themeTint="80"/>
      </w:rPr>
    </w:tblStylePr>
    <w:tblStylePr w:type="firstCol">
      <w:rPr>
        <w:b/>
        <w:color w:val="ACCCEA" w:themeColor="accent1" w:themeShade="95" w:themeTint="80"/>
      </w:rPr>
    </w:tblStylePr>
    <w:tblStylePr w:type="lastCol">
      <w:rPr>
        <w:b/>
        <w:color w:val="ACCCEA" w:themeColor="accent1" w:themeShade="95" w:themeTint="80"/>
      </w:rPr>
    </w:tblStylePr>
    <w:tblStylePr w:type="band1Vert">
      <w:tblPr/>
      <w:tcPr>
        <w:shd w:val="clear" w:color="DDEAF6" w:fill="auto" w:themeColor="accent1" w:themeTint="34"/>
      </w:tcPr>
    </w:tblStylePr>
    <w:tblStylePr w:type="band1Horz">
      <w:rPr>
        <w:rFonts w:ascii="Arial" w:hAnsi="Arial"/>
        <w:color w:val="ACCCEA" w:themeColor="accent1" w:themeShade="95" w:themeTint="80"/>
        <w:sz w:val="22"/>
      </w:rPr>
      <w:tblPr/>
      <w:tcPr>
        <w:shd w:val="clear" w:color="DDEAF6" w:fill="auto" w:themeColor="accent1" w:themeTint="34"/>
      </w:tcPr>
    </w:tblStylePr>
    <w:tblStylePr w:type="band2Horz">
      <w:rPr>
        <w:rFonts w:ascii="Arial" w:hAnsi="Arial"/>
        <w:color w:val="ACCCEA" w:themeColor="accent1" w:themeShade="95" w:themeTint="80"/>
        <w:sz w:val="22"/>
      </w:rPr>
    </w:tblStylePr>
  </w:style>
  <w:style w:type="table" w:customStyle="1" w:styleId="GridTable6Colorful-Accent2">
    <w:name w:val="Grid Table 6 Colorful - Accent 2"/>
    <w:basedOn w:val="Table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Shade="95" w:themeTint="97"/>
      </w:rPr>
      <w:tblPr/>
      <w:tcPr>
        <w:tcBorders>
          <w:bottom w:val="single" w:sz="12" w:space="0" w:color="F4B184" w:themeColor="accent2" w:themeTint="97"/>
        </w:tcBorders>
      </w:tcPr>
    </w:tblStylePr>
    <w:tblStylePr w:type="lastRow">
      <w:rPr>
        <w:b/>
        <w:color w:val="F4B184" w:themeColor="accent2" w:themeShade="95" w:themeTint="97"/>
      </w:rPr>
    </w:tblStylePr>
    <w:tblStylePr w:type="firstCol">
      <w:rPr>
        <w:b/>
        <w:color w:val="F4B184" w:themeColor="accent2" w:themeShade="95" w:themeTint="97"/>
      </w:rPr>
    </w:tblStylePr>
    <w:tblStylePr w:type="lastCol">
      <w:rPr>
        <w:b/>
        <w:color w:val="F4B184" w:themeColor="accent2" w:themeShade="95" w:themeTint="97"/>
      </w:rPr>
    </w:tblStylePr>
    <w:tblStylePr w:type="band1Vert">
      <w:tblPr/>
      <w:tcPr>
        <w:shd w:val="clear" w:color="FBE5D6" w:fill="auto" w:themeColor="accent2" w:themeTint="32"/>
      </w:tcPr>
    </w:tblStylePr>
    <w:tblStylePr w:type="band1Horz">
      <w:rPr>
        <w:rFonts w:ascii="Arial" w:hAnsi="Arial"/>
        <w:color w:val="F4B184" w:themeColor="accent2" w:themeShade="95" w:themeTint="97"/>
        <w:sz w:val="22"/>
      </w:rPr>
      <w:tblPr/>
      <w:tcPr>
        <w:shd w:val="clear" w:color="FBE5D6" w:fill="auto" w:themeColor="accent2" w:themeTint="32"/>
      </w:tcPr>
    </w:tblStylePr>
    <w:tblStylePr w:type="band2Horz">
      <w:rPr>
        <w:rFonts w:ascii="Arial" w:hAnsi="Arial"/>
        <w:color w:val="F4B184" w:themeColor="accent2" w:themeShade="95" w:themeTint="97"/>
        <w:sz w:val="22"/>
      </w:rPr>
    </w:tblStylePr>
  </w:style>
  <w:style w:type="table" w:customStyle="1" w:styleId="GridTable6Colorful-Accent3">
    <w:name w:val="Grid Table 6 Colorful - Accent 3"/>
    <w:basedOn w:val="Table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Shade="95" w:themeTint="FE"/>
      </w:rPr>
      <w:tblPr/>
      <w:tcPr>
        <w:tcBorders>
          <w:bottom w:val="single" w:sz="12" w:space="0" w:color="A5A5A5" w:themeColor="accent3" w:themeTint="FE"/>
        </w:tcBorders>
      </w:tcPr>
    </w:tblStylePr>
    <w:tblStylePr w:type="lastRow">
      <w:rPr>
        <w:b/>
        <w:color w:val="A5A5A5" w:themeColor="accent3" w:themeShade="95" w:themeTint="FE"/>
      </w:rPr>
    </w:tblStylePr>
    <w:tblStylePr w:type="firstCol">
      <w:rPr>
        <w:b/>
        <w:color w:val="A5A5A5" w:themeColor="accent3" w:themeShade="95" w:themeTint="FE"/>
      </w:rPr>
    </w:tblStylePr>
    <w:tblStylePr w:type="lastCol">
      <w:rPr>
        <w:b/>
        <w:color w:val="A5A5A5" w:themeColor="accent3" w:themeShade="95" w:themeTint="FE"/>
      </w:rPr>
    </w:tblStylePr>
    <w:tblStylePr w:type="band1Vert">
      <w:tblPr/>
      <w:tcPr>
        <w:shd w:val="clear" w:color="ECECEC" w:fill="auto" w:themeColor="accent3" w:themeTint="34"/>
      </w:tcPr>
    </w:tblStylePr>
    <w:tblStylePr w:type="band1Horz">
      <w:rPr>
        <w:rFonts w:ascii="Arial" w:hAnsi="Arial"/>
        <w:color w:val="A5A5A5" w:themeColor="accent3" w:themeShade="95" w:themeTint="FE"/>
        <w:sz w:val="22"/>
      </w:rPr>
      <w:tblPr/>
      <w:tcPr>
        <w:shd w:val="clear" w:color="ECECEC" w:fill="auto" w:themeColor="accent3" w:themeTint="34"/>
      </w:tcPr>
    </w:tblStylePr>
    <w:tblStylePr w:type="band2Horz">
      <w:rPr>
        <w:rFonts w:ascii="Arial" w:hAnsi="Arial"/>
        <w:color w:val="A5A5A5" w:themeColor="accent3" w:themeShade="95" w:themeTint="FE"/>
        <w:sz w:val="22"/>
      </w:rPr>
    </w:tblStylePr>
  </w:style>
  <w:style w:type="table" w:customStyle="1" w:styleId="GridTable6Colorful-Accent4">
    <w:name w:val="Grid Table 6 Colorful - Accent 4"/>
    <w:basedOn w:val="Table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Shade="95" w:themeTint="9A"/>
      </w:rPr>
      <w:tblPr/>
      <w:tcPr>
        <w:tcBorders>
          <w:bottom w:val="single" w:sz="12" w:space="0" w:color="FFD865" w:themeColor="accent4" w:themeTint="9A"/>
        </w:tcBorders>
      </w:tcPr>
    </w:tblStylePr>
    <w:tblStylePr w:type="lastRow">
      <w:rPr>
        <w:b/>
        <w:color w:val="FFD865" w:themeColor="accent4" w:themeShade="95" w:themeTint="9A"/>
      </w:rPr>
    </w:tblStylePr>
    <w:tblStylePr w:type="firstCol">
      <w:rPr>
        <w:b/>
        <w:color w:val="FFD865" w:themeColor="accent4" w:themeShade="95" w:themeTint="9A"/>
      </w:rPr>
    </w:tblStylePr>
    <w:tblStylePr w:type="lastCol">
      <w:rPr>
        <w:b/>
        <w:color w:val="FFD865" w:themeColor="accent4" w:themeShade="95" w:themeTint="9A"/>
      </w:rPr>
    </w:tblStylePr>
    <w:tblStylePr w:type="band1Vert">
      <w:tblPr/>
      <w:tcPr>
        <w:shd w:val="clear" w:color="FFF2CB" w:fill="auto" w:themeColor="accent4" w:themeTint="34"/>
      </w:tcPr>
    </w:tblStylePr>
    <w:tblStylePr w:type="band1Horz">
      <w:rPr>
        <w:rFonts w:ascii="Arial" w:hAnsi="Arial"/>
        <w:color w:val="FFD865" w:themeColor="accent4" w:themeShade="95" w:themeTint="9A"/>
        <w:sz w:val="22"/>
      </w:rPr>
      <w:tblPr/>
      <w:tcPr>
        <w:shd w:val="clear" w:color="FFF2CB" w:fill="auto" w:themeColor="accent4" w:themeTint="34"/>
      </w:tcPr>
    </w:tblStylePr>
    <w:tblStylePr w:type="band2Horz">
      <w:rPr>
        <w:rFonts w:ascii="Arial" w:hAnsi="Arial"/>
        <w:color w:val="FFD865" w:themeColor="accent4" w:themeShade="95" w:themeTint="9A"/>
        <w:sz w:val="22"/>
      </w:rPr>
    </w:tblStylePr>
  </w:style>
  <w:style w:type="table" w:customStyle="1" w:styleId="GridTable6Colorful-Accent5">
    <w:name w:val="Grid Table 6 Colorful - Accent 5"/>
    <w:basedOn w:val="Table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fill="auto" w:themeColor="accent5" w:themeTint="34"/>
      </w:tcPr>
    </w:tblStylePr>
    <w:tblStylePr w:type="band1Horz">
      <w:rPr>
        <w:rFonts w:ascii="Arial" w:hAnsi="Arial"/>
        <w:color w:val="254175" w:themeColor="accent5" w:themeShade="95"/>
        <w:sz w:val="22"/>
      </w:rPr>
      <w:tblPr/>
      <w:tcPr>
        <w:shd w:val="clear" w:color="D8E2F3" w:fill="auto" w:themeColor="accent5" w:theme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fill="auto" w:themeColor="accent6" w:themeTint="34"/>
      </w:tcPr>
    </w:tblStylePr>
    <w:tblStylePr w:type="band1Horz">
      <w:rPr>
        <w:rFonts w:ascii="Arial" w:hAnsi="Arial"/>
        <w:color w:val="254175" w:themeColor="accent5" w:themeShade="95"/>
        <w:sz w:val="22"/>
      </w:rPr>
      <w:tblPr/>
      <w:tcPr>
        <w:shd w:val="clear" w:color="E1EFD8" w:fill="auto" w:themeColor="accent6" w:themeTint="34"/>
      </w:tcPr>
    </w:tblStylePr>
    <w:tblStylePr w:type="band2Horz">
      <w:rPr>
        <w:rFonts w:ascii="Arial" w:hAnsi="Arial"/>
        <w:color w:val="254175" w:themeColor="accent5" w:themeShade="95"/>
        <w:sz w:val="22"/>
      </w:rPr>
    </w:tblStylePr>
  </w:style>
  <w:style w:type="table" w:styleId="GridTable7Colorful">
    <w:name w:val="Grid Table 7 Colorful"/>
    <w:basedOn w:val="Table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Shade="95" w:themeTint="80"/>
        <w:sz w:val="22"/>
      </w:rPr>
      <w:tblPr/>
      <w:tcPr>
        <w:tcBorders>
          <w:top w:val="nil"/>
          <w:left w:val="nil"/>
          <w:bottom w:val="single" w:sz="4" w:space="0" w:color="7F7F7F" w:themeColor="text1" w:themeTint="80"/>
          <w:right w:val="nil"/>
        </w:tcBorders>
        <w:shd w:val="clear" w:color="FFFFFF" w:fill="auto" w:themeColor="light1"/>
      </w:tcPr>
    </w:tblStylePr>
    <w:tblStylePr w:type="lastRow">
      <w:rPr>
        <w:rFonts w:ascii="Arial" w:hAnsi="Arial"/>
        <w:b/>
        <w:color w:val="7F7F7F" w:themeColor="text1" w:themeShade="95" w:themeTint="80"/>
        <w:sz w:val="22"/>
      </w:rPr>
      <w:tblPr/>
      <w:tcPr>
        <w:tcBorders>
          <w:top w:val="single" w:sz="4" w:space="0" w:color="7F7F7F" w:themeColor="text1" w:themeTint="80"/>
          <w:left w:val="nil"/>
          <w:bottom w:val="nil"/>
          <w:right w:val="nil"/>
        </w:tcBorders>
        <w:shd w:val="clear" w:color="FFFFFF" w:fill="auto" w:themeColor="light1"/>
      </w:tcPr>
    </w:tblStylePr>
    <w:tblStylePr w:type="firstCol">
      <w:pPr>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fill="auto" w:themeColor="text1" w:themeTint="0D"/>
      </w:tcPr>
    </w:tblStylePr>
    <w:tblStylePr w:type="band1Horz">
      <w:rPr>
        <w:rFonts w:ascii="Arial" w:hAnsi="Arial"/>
        <w:color w:val="7F7F7F" w:themeColor="text1" w:themeShade="95" w:themeTint="80"/>
        <w:sz w:val="22"/>
      </w:rPr>
      <w:tblPr/>
      <w:tcPr>
        <w:shd w:val="clear" w:color="F2F2F2" w:fill="auto" w:themeColor="text1" w:themeTint="0D"/>
      </w:tcPr>
    </w:tblStylePr>
    <w:tblStylePr w:type="band2Horz">
      <w:rPr>
        <w:rFonts w:ascii="Arial" w:hAnsi="Arial"/>
        <w:color w:val="7F7F7F" w:themeColor="text1" w:themeShade="95" w:themeTint="80"/>
        <w:sz w:val="22"/>
      </w:rPr>
    </w:tblStylePr>
  </w:style>
  <w:style w:type="table" w:customStyle="1" w:styleId="GridTable7Colorful-Accent1">
    <w:name w:val="Grid Table 7 Colorful - Accent 1"/>
    <w:basedOn w:val="Table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Shade="95" w:themeTint="80"/>
        <w:sz w:val="22"/>
      </w:rPr>
      <w:tblPr/>
      <w:tcPr>
        <w:tcBorders>
          <w:top w:val="nil"/>
          <w:left w:val="nil"/>
          <w:bottom w:val="single" w:sz="4" w:space="0" w:color="ACCCEA" w:themeColor="accent1" w:themeTint="80"/>
          <w:right w:val="nil"/>
        </w:tcBorders>
        <w:shd w:val="clear" w:color="FFFFFF" w:fill="auto" w:themeColor="light1"/>
      </w:tcPr>
    </w:tblStylePr>
    <w:tblStylePr w:type="lastRow">
      <w:rPr>
        <w:rFonts w:ascii="Arial" w:hAnsi="Arial"/>
        <w:b/>
        <w:color w:val="ACCCEA" w:themeColor="accent1" w:themeShade="95" w:themeTint="80"/>
        <w:sz w:val="22"/>
      </w:rPr>
      <w:tblPr/>
      <w:tcPr>
        <w:tcBorders>
          <w:top w:val="single" w:sz="4" w:space="0" w:color="ACCCEA" w:themeColor="accent1" w:themeTint="80"/>
          <w:left w:val="nil"/>
          <w:bottom w:val="nil"/>
          <w:right w:val="nil"/>
        </w:tcBorders>
        <w:shd w:val="clear" w:color="FFFFFF" w:fill="auto" w:themeColor="light1"/>
      </w:tcPr>
    </w:tblStylePr>
    <w:tblStylePr w:type="firstCol">
      <w:pPr>
        <w:jc w:val="right"/>
      </w:pPr>
      <w:rPr>
        <w:rFonts w:ascii="Arial" w:hAnsi="Arial"/>
        <w:i/>
        <w:color w:val="ACCCEA" w:themeColor="accent1" w:themeShade="95" w:themeTint="80"/>
        <w:sz w:val="22"/>
      </w:rPr>
      <w:tblPr/>
      <w:tcPr>
        <w:tcBorders>
          <w:top w:val="nil"/>
          <w:left w:val="nil"/>
          <w:bottom w:val="nil"/>
          <w:right w:val="single" w:sz="4" w:space="0" w:color="ACCCEA" w:themeColor="accent1" w:themeTint="80"/>
        </w:tcBorders>
        <w:shd w:val="clear" w:color="FFFFFF" w:fill="auto"/>
      </w:tcPr>
    </w:tblStylePr>
    <w:tblStylePr w:type="lastCol">
      <w:rPr>
        <w:rFonts w:ascii="Arial" w:hAnsi="Arial"/>
        <w:i/>
        <w:color w:val="ACCCEA" w:themeColor="accent1" w:themeShade="95" w:themeTint="80"/>
        <w:sz w:val="22"/>
      </w:rPr>
      <w:tblPr/>
      <w:tcPr>
        <w:tcBorders>
          <w:top w:val="nil"/>
          <w:left w:val="single" w:sz="4" w:space="0" w:color="ACCCEA" w:themeColor="accent1" w:themeTint="80"/>
          <w:bottom w:val="nil"/>
          <w:right w:val="nil"/>
        </w:tcBorders>
        <w:shd w:val="clear" w:color="FFFFFF" w:fill="auto"/>
      </w:tcPr>
    </w:tblStylePr>
    <w:tblStylePr w:type="band1Vert">
      <w:tblPr/>
      <w:tcPr>
        <w:shd w:val="clear" w:color="DDEAF6" w:fill="auto" w:themeColor="accent1" w:themeTint="34"/>
      </w:tcPr>
    </w:tblStylePr>
    <w:tblStylePr w:type="band1Horz">
      <w:rPr>
        <w:rFonts w:ascii="Arial" w:hAnsi="Arial"/>
        <w:color w:val="ACCCEA" w:themeColor="accent1" w:themeShade="95" w:themeTint="80"/>
        <w:sz w:val="22"/>
      </w:rPr>
      <w:tblPr/>
      <w:tcPr>
        <w:shd w:val="clear" w:color="DDEAF6" w:fill="auto" w:themeColor="accent1" w:themeTint="34"/>
      </w:tcPr>
    </w:tblStylePr>
    <w:tblStylePr w:type="band2Horz">
      <w:rPr>
        <w:rFonts w:ascii="Arial" w:hAnsi="Arial"/>
        <w:color w:val="ACCCEA" w:themeColor="accent1" w:themeShade="95" w:themeTint="80"/>
        <w:sz w:val="22"/>
      </w:rPr>
    </w:tblStylePr>
  </w:style>
  <w:style w:type="table" w:customStyle="1" w:styleId="GridTable7Colorful-Accent2">
    <w:name w:val="Grid Table 7 Colorful - Accent 2"/>
    <w:basedOn w:val="Table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Shade="95" w:themeTint="97"/>
        <w:sz w:val="22"/>
      </w:rPr>
      <w:tblPr/>
      <w:tcPr>
        <w:tcBorders>
          <w:top w:val="nil"/>
          <w:left w:val="nil"/>
          <w:bottom w:val="single" w:sz="4" w:space="0" w:color="F4B184" w:themeColor="accent2" w:themeTint="97"/>
          <w:right w:val="nil"/>
        </w:tcBorders>
        <w:shd w:val="clear" w:color="FFFFFF" w:fill="auto" w:themeColor="light1"/>
      </w:tcPr>
    </w:tblStylePr>
    <w:tblStylePr w:type="lastRow">
      <w:rPr>
        <w:rFonts w:ascii="Arial" w:hAnsi="Arial"/>
        <w:b/>
        <w:color w:val="F4B184" w:themeColor="accent2" w:themeShade="95" w:themeTint="97"/>
        <w:sz w:val="22"/>
      </w:rPr>
      <w:tblPr/>
      <w:tcPr>
        <w:tcBorders>
          <w:top w:val="single" w:sz="4" w:space="0" w:color="F4B184" w:themeColor="accent2" w:themeTint="97"/>
          <w:left w:val="nil"/>
          <w:bottom w:val="nil"/>
          <w:right w:val="nil"/>
        </w:tcBorders>
        <w:shd w:val="clear" w:color="FFFFFF" w:fill="auto" w:themeColor="light1"/>
      </w:tcPr>
    </w:tblStylePr>
    <w:tblStylePr w:type="firstCol">
      <w:pPr>
        <w:jc w:val="right"/>
      </w:pPr>
      <w:rPr>
        <w:rFonts w:ascii="Arial" w:hAnsi="Arial"/>
        <w:i/>
        <w:color w:val="F4B184" w:themeColor="accent2" w:themeShade="95" w:themeTint="97"/>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184" w:themeColor="accent2" w:themeShade="95" w:themeTint="97"/>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BE5D6" w:fill="auto" w:themeColor="accent2" w:themeTint="32"/>
      </w:tcPr>
    </w:tblStylePr>
    <w:tblStylePr w:type="band1Horz">
      <w:rPr>
        <w:rFonts w:ascii="Arial" w:hAnsi="Arial"/>
        <w:color w:val="F4B184" w:themeColor="accent2" w:themeShade="95" w:themeTint="97"/>
        <w:sz w:val="22"/>
      </w:rPr>
      <w:tblPr/>
      <w:tcPr>
        <w:shd w:val="clear" w:color="FBE5D6" w:fill="auto" w:themeColor="accent2" w:themeTint="32"/>
      </w:tcPr>
    </w:tblStylePr>
    <w:tblStylePr w:type="band2Horz">
      <w:rPr>
        <w:rFonts w:ascii="Arial" w:hAnsi="Arial"/>
        <w:color w:val="F4B184" w:themeColor="accent2" w:themeShade="95" w:themeTint="97"/>
        <w:sz w:val="22"/>
      </w:rPr>
    </w:tblStylePr>
  </w:style>
  <w:style w:type="table" w:customStyle="1" w:styleId="GridTable7Colorful-Accent3">
    <w:name w:val="Grid Table 7 Colorful - Accent 3"/>
    <w:basedOn w:val="Table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Shade="95" w:themeTint="FE"/>
        <w:sz w:val="22"/>
      </w:rPr>
      <w:tblPr/>
      <w:tcPr>
        <w:tcBorders>
          <w:top w:val="nil"/>
          <w:left w:val="nil"/>
          <w:bottom w:val="single" w:sz="4" w:space="0" w:color="A5A5A5" w:themeColor="accent3" w:themeTint="FE"/>
          <w:right w:val="nil"/>
        </w:tcBorders>
        <w:shd w:val="clear" w:color="FFFFFF" w:fill="auto" w:themeColor="light1"/>
      </w:tcPr>
    </w:tblStylePr>
    <w:tblStylePr w:type="lastRow">
      <w:rPr>
        <w:rFonts w:ascii="Arial" w:hAnsi="Arial"/>
        <w:b/>
        <w:color w:val="A5A5A5" w:themeColor="accent3" w:themeShade="95" w:themeTint="FE"/>
        <w:sz w:val="22"/>
      </w:rPr>
      <w:tblPr/>
      <w:tcPr>
        <w:tcBorders>
          <w:top w:val="single" w:sz="4" w:space="0" w:color="A5A5A5" w:themeColor="accent3" w:themeTint="FE"/>
          <w:left w:val="nil"/>
          <w:bottom w:val="nil"/>
          <w:right w:val="nil"/>
        </w:tcBorders>
        <w:shd w:val="clear" w:color="FFFFFF" w:fill="auto" w:themeColor="light1"/>
      </w:tcPr>
    </w:tblStylePr>
    <w:tblStylePr w:type="firstCol">
      <w:pPr>
        <w:jc w:val="right"/>
      </w:pPr>
      <w:rPr>
        <w:rFonts w:ascii="Arial" w:hAnsi="Arial"/>
        <w:i/>
        <w:color w:val="A5A5A5" w:themeColor="accent3" w:themeShade="95" w:themeTint="FE"/>
        <w:sz w:val="22"/>
      </w:rPr>
      <w:tblPr/>
      <w:tcPr>
        <w:tcBorders>
          <w:top w:val="nil"/>
          <w:left w:val="nil"/>
          <w:bottom w:val="nil"/>
          <w:right w:val="single" w:sz="4" w:space="0" w:color="A5A5A5" w:themeColor="accent3" w:themeTint="FE"/>
        </w:tcBorders>
        <w:shd w:val="clear" w:color="FFFFFF" w:fill="auto"/>
      </w:tcPr>
    </w:tblStylePr>
    <w:tblStylePr w:type="lastCol">
      <w:rPr>
        <w:rFonts w:ascii="Arial" w:hAnsi="Arial"/>
        <w:i/>
        <w:color w:val="A5A5A5" w:themeColor="accent3" w:themeShade="95" w:themeTint="FE"/>
        <w:sz w:val="22"/>
      </w:rPr>
      <w:tblPr/>
      <w:tcPr>
        <w:tcBorders>
          <w:top w:val="nil"/>
          <w:left w:val="single" w:sz="4" w:space="0" w:color="A5A5A5" w:themeColor="accent3" w:themeTint="FE"/>
          <w:bottom w:val="nil"/>
          <w:right w:val="nil"/>
        </w:tcBorders>
        <w:shd w:val="clear" w:color="FFFFFF" w:fill="auto"/>
      </w:tcPr>
    </w:tblStylePr>
    <w:tblStylePr w:type="band1Vert">
      <w:tblPr/>
      <w:tcPr>
        <w:shd w:val="clear" w:color="ECECEC" w:fill="auto" w:themeColor="accent3" w:themeTint="34"/>
      </w:tcPr>
    </w:tblStylePr>
    <w:tblStylePr w:type="band1Horz">
      <w:rPr>
        <w:rFonts w:ascii="Arial" w:hAnsi="Arial"/>
        <w:color w:val="A5A5A5" w:themeColor="accent3" w:themeShade="95" w:themeTint="FE"/>
        <w:sz w:val="22"/>
      </w:rPr>
      <w:tblPr/>
      <w:tcPr>
        <w:shd w:val="clear" w:color="ECECEC" w:fill="auto" w:themeColor="accent3" w:themeTint="34"/>
      </w:tcPr>
    </w:tblStylePr>
    <w:tblStylePr w:type="band2Horz">
      <w:rPr>
        <w:rFonts w:ascii="Arial" w:hAnsi="Arial"/>
        <w:color w:val="A5A5A5" w:themeColor="accent3" w:themeShade="95" w:themeTint="FE"/>
        <w:sz w:val="22"/>
      </w:rPr>
    </w:tblStylePr>
  </w:style>
  <w:style w:type="table" w:customStyle="1" w:styleId="GridTable7Colorful-Accent4">
    <w:name w:val="Grid Table 7 Colorful - Accent 4"/>
    <w:basedOn w:val="Table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Shade="95" w:themeTint="9A"/>
        <w:sz w:val="22"/>
      </w:rPr>
      <w:tblPr/>
      <w:tcPr>
        <w:tcBorders>
          <w:top w:val="nil"/>
          <w:left w:val="nil"/>
          <w:bottom w:val="single" w:sz="4" w:space="0" w:color="FFD865" w:themeColor="accent4" w:themeTint="9A"/>
          <w:right w:val="nil"/>
        </w:tcBorders>
        <w:shd w:val="clear" w:color="FFFFFF" w:fill="auto" w:themeColor="light1"/>
      </w:tcPr>
    </w:tblStylePr>
    <w:tblStylePr w:type="lastRow">
      <w:rPr>
        <w:rFonts w:ascii="Arial" w:hAnsi="Arial"/>
        <w:b/>
        <w:color w:val="FFD865" w:themeColor="accent4" w:themeShade="95" w:themeTint="9A"/>
        <w:sz w:val="22"/>
      </w:rPr>
      <w:tblPr/>
      <w:tcPr>
        <w:tcBorders>
          <w:top w:val="single" w:sz="4" w:space="0" w:color="FFD865" w:themeColor="accent4" w:themeTint="9A"/>
          <w:left w:val="nil"/>
          <w:bottom w:val="nil"/>
          <w:right w:val="nil"/>
        </w:tcBorders>
        <w:shd w:val="clear" w:color="FFFFFF" w:fill="auto" w:themeColor="light1"/>
      </w:tcPr>
    </w:tblStylePr>
    <w:tblStylePr w:type="firstCol">
      <w:pPr>
        <w:jc w:val="right"/>
      </w:pPr>
      <w:rPr>
        <w:rFonts w:ascii="Arial" w:hAnsi="Arial"/>
        <w:i/>
        <w:color w:val="FFD865" w:themeColor="accent4" w:themeShade="95" w:themeTint="9A"/>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865" w:themeColor="accent4" w:themeShade="95" w:themeTint="9A"/>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F2CB" w:fill="auto" w:themeColor="accent4" w:themeTint="34"/>
      </w:tcPr>
    </w:tblStylePr>
    <w:tblStylePr w:type="band1Horz">
      <w:rPr>
        <w:rFonts w:ascii="Arial" w:hAnsi="Arial"/>
        <w:color w:val="FFD865" w:themeColor="accent4" w:themeShade="95" w:themeTint="9A"/>
        <w:sz w:val="22"/>
      </w:rPr>
      <w:tblPr/>
      <w:tcPr>
        <w:shd w:val="clear" w:color="FFF2CB" w:fill="auto" w:themeColor="accent4" w:themeTint="34"/>
      </w:tcPr>
    </w:tblStylePr>
    <w:tblStylePr w:type="band2Horz">
      <w:rPr>
        <w:rFonts w:ascii="Arial" w:hAnsi="Arial"/>
        <w:color w:val="FFD865" w:themeColor="accent4" w:themeShade="95" w:themeTint="9A"/>
        <w:sz w:val="22"/>
      </w:rPr>
    </w:tblStylePr>
  </w:style>
  <w:style w:type="table" w:customStyle="1" w:styleId="GridTable7Colorful-Accent5">
    <w:name w:val="Grid Table 7 Colorful - Accent 5"/>
    <w:basedOn w:val="Table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il"/>
          <w:left w:val="nil"/>
          <w:bottom w:val="single" w:sz="4" w:space="0" w:color="95AFDD" w:themeColor="accent5" w:themeTint="90"/>
          <w:right w:val="nil"/>
        </w:tcBorders>
        <w:shd w:val="clear" w:color="FFFFFF" w:fill="auto" w:themeColor="light1"/>
      </w:tcPr>
    </w:tblStylePr>
    <w:tblStylePr w:type="lastRow">
      <w:rPr>
        <w:rFonts w:ascii="Arial" w:hAnsi="Arial"/>
        <w:b/>
        <w:color w:val="254175" w:themeColor="accent5" w:themeShade="95"/>
        <w:sz w:val="22"/>
      </w:rPr>
      <w:tblPr/>
      <w:tcPr>
        <w:tcBorders>
          <w:top w:val="single" w:sz="4" w:space="0" w:color="95AFDD" w:themeColor="accent5" w:themeTint="90"/>
          <w:left w:val="nil"/>
          <w:bottom w:val="nil"/>
          <w:right w:val="nil"/>
        </w:tcBorders>
        <w:shd w:val="clear" w:color="FFFFFF" w:fill="auto" w:themeColor="light1"/>
      </w:tcPr>
    </w:tblStylePr>
    <w:tblStylePr w:type="firstCol">
      <w:pPr>
        <w:jc w:val="right"/>
      </w:pPr>
      <w:rPr>
        <w:rFonts w:ascii="Arial" w:hAnsi="Arial"/>
        <w:i/>
        <w:color w:val="254175" w:themeColor="accent5" w:themeShade="95"/>
        <w:sz w:val="22"/>
      </w:rPr>
      <w:tblPr/>
      <w:tcPr>
        <w:tcBorders>
          <w:top w:val="nil"/>
          <w:left w:val="nil"/>
          <w:bottom w:val="nil"/>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il"/>
          <w:left w:val="single" w:sz="4" w:space="0" w:color="95AFDD" w:themeColor="accent5" w:themeTint="90"/>
          <w:bottom w:val="nil"/>
          <w:right w:val="nil"/>
        </w:tcBorders>
        <w:shd w:val="clear" w:color="FFFFFF" w:fill="auto"/>
      </w:tcPr>
    </w:tblStylePr>
    <w:tblStylePr w:type="band1Vert">
      <w:tblPr/>
      <w:tcPr>
        <w:shd w:val="clear" w:color="D8E2F3" w:fill="auto" w:themeColor="accent5" w:themeTint="34"/>
      </w:tcPr>
    </w:tblStylePr>
    <w:tblStylePr w:type="band1Horz">
      <w:rPr>
        <w:rFonts w:ascii="Arial" w:hAnsi="Arial"/>
        <w:color w:val="254175" w:themeColor="accent5" w:themeShade="95"/>
        <w:sz w:val="22"/>
      </w:rPr>
      <w:tblPr/>
      <w:tcPr>
        <w:shd w:val="clear" w:color="D8E2F3" w:fill="auto" w:themeColor="accent5" w:theme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il"/>
          <w:left w:val="nil"/>
          <w:bottom w:val="single" w:sz="4" w:space="0" w:color="ADD394" w:themeColor="accent6" w:themeTint="90"/>
          <w:right w:val="nil"/>
        </w:tcBorders>
        <w:shd w:val="clear" w:color="FFFFFF" w:fill="auto" w:themeColor="light1"/>
      </w:tcPr>
    </w:tblStylePr>
    <w:tblStylePr w:type="lastRow">
      <w:rPr>
        <w:rFonts w:ascii="Arial" w:hAnsi="Arial"/>
        <w:b/>
        <w:color w:val="416429" w:themeColor="accent6" w:themeShade="95"/>
        <w:sz w:val="22"/>
      </w:rPr>
      <w:tblPr/>
      <w:tcPr>
        <w:tcBorders>
          <w:top w:val="single" w:sz="4" w:space="0" w:color="ADD394" w:themeColor="accent6" w:themeTint="90"/>
          <w:left w:val="nil"/>
          <w:bottom w:val="nil"/>
          <w:right w:val="nil"/>
        </w:tcBorders>
        <w:shd w:val="clear" w:color="FFFFFF" w:fill="auto" w:themeColor="light1"/>
      </w:tcPr>
    </w:tblStylePr>
    <w:tblStylePr w:type="firstCol">
      <w:pPr>
        <w:jc w:val="right"/>
      </w:pPr>
      <w:rPr>
        <w:rFonts w:ascii="Arial" w:hAnsi="Arial"/>
        <w:i/>
        <w:color w:val="416429" w:themeColor="accent6" w:themeShade="95"/>
        <w:sz w:val="22"/>
      </w:rPr>
      <w:tblPr/>
      <w:tcPr>
        <w:tcBorders>
          <w:top w:val="nil"/>
          <w:left w:val="nil"/>
          <w:bottom w:val="nil"/>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il"/>
          <w:left w:val="single" w:sz="4" w:space="0" w:color="ADD394" w:themeColor="accent6" w:themeTint="90"/>
          <w:bottom w:val="nil"/>
          <w:right w:val="nil"/>
        </w:tcBorders>
        <w:shd w:val="clear" w:color="FFFFFF" w:fill="auto"/>
      </w:tcPr>
    </w:tblStylePr>
    <w:tblStylePr w:type="band1Vert">
      <w:tblPr/>
      <w:tcPr>
        <w:shd w:val="clear" w:color="E1EFD8" w:fill="auto" w:themeColor="accent6" w:themeTint="34"/>
      </w:tcPr>
    </w:tblStylePr>
    <w:tblStylePr w:type="band1Horz">
      <w:rPr>
        <w:rFonts w:ascii="Arial" w:hAnsi="Arial"/>
        <w:color w:val="416429" w:themeColor="accent6" w:themeShade="95"/>
        <w:sz w:val="22"/>
      </w:rPr>
      <w:tblPr/>
      <w:tcPr>
        <w:shd w:val="clear" w:color="E1EFD8" w:fill="auto" w:themeColor="accent6" w:theme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pPr>
      <w:spacing w:after="0" w:line="240" w:lineRule="auto"/>
    </w:pPr>
    <w:tblPr>
      <w:tblStyleRowBandSize w:val="1"/>
      <w:tblStyleColBandSize w:val="1"/>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fill="auto" w:themeColor="text1" w:themeTint="40"/>
      </w:tcPr>
    </w:tblStylePr>
    <w:tblStylePr w:type="band1Horz">
      <w:tblPr/>
      <w:tcPr>
        <w:shd w:val="clear" w:color="BFBFBF" w:fill="auto" w:themeColor="text1" w:themeTint="40"/>
      </w:tcPr>
    </w:tblStylePr>
  </w:style>
  <w:style w:type="table" w:customStyle="1" w:styleId="ListTable1Light-Accent1">
    <w:name w:val="List Table 1 Light - Accent 1"/>
    <w:basedOn w:val="TableNormal"/>
    <w:uiPriority w:val="99"/>
    <w:pPr>
      <w:spacing w:after="0" w:line="240" w:lineRule="auto"/>
    </w:pPr>
    <w:tblPr>
      <w:tblStyleRowBandSize w:val="1"/>
      <w:tblStyleColBandSize w:val="1"/>
    </w:tblPr>
    <w:tblStylePr w:type="firstRow">
      <w:rPr>
        <w:b/>
        <w:color w:val="404040"/>
      </w:rPr>
      <w:tblPr/>
      <w:tcPr>
        <w:tcBorders>
          <w:top w:val="nil"/>
          <w:left w:val="nil"/>
          <w:bottom w:val="single" w:sz="4" w:space="0" w:color="5B9BD5" w:themeColor="accent1"/>
          <w:right w:val="nil"/>
        </w:tcBorders>
      </w:tcPr>
    </w:tblStylePr>
    <w:tblStylePr w:type="lastRow">
      <w:rPr>
        <w:b/>
        <w:color w:val="404040"/>
      </w:rPr>
      <w:tblPr/>
      <w:tcPr>
        <w:tcBorders>
          <w:top w:val="single" w:sz="4" w:space="0" w:color="5B9BD5"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5E5F4" w:fill="auto" w:themeColor="accent1" w:themeTint="40"/>
      </w:tcPr>
    </w:tblStylePr>
    <w:tblStylePr w:type="band1Horz">
      <w:tblPr/>
      <w:tcPr>
        <w:shd w:val="clear" w:color="D5E5F4" w:fill="auto" w:themeColor="accent1" w:themeTint="40"/>
      </w:tcPr>
    </w:tblStylePr>
  </w:style>
  <w:style w:type="table" w:customStyle="1" w:styleId="ListTable1Light-Accent2">
    <w:name w:val="List Table 1 Light - Accent 2"/>
    <w:basedOn w:val="TableNormal"/>
    <w:uiPriority w:val="99"/>
    <w:pPr>
      <w:spacing w:after="0" w:line="240" w:lineRule="auto"/>
    </w:pPr>
    <w:tblPr>
      <w:tblStyleRowBandSize w:val="1"/>
      <w:tblStyleColBandSize w:val="1"/>
    </w:tblPr>
    <w:tblStylePr w:type="firstRow">
      <w:rPr>
        <w:b/>
        <w:color w:val="404040"/>
      </w:rPr>
      <w:tblPr/>
      <w:tcPr>
        <w:tcBorders>
          <w:top w:val="nil"/>
          <w:left w:val="nil"/>
          <w:bottom w:val="single" w:sz="4" w:space="0" w:color="ED7D31" w:themeColor="accent2"/>
          <w:right w:val="nil"/>
        </w:tcBorders>
      </w:tcPr>
    </w:tblStylePr>
    <w:tblStylePr w:type="lastRow">
      <w:rPr>
        <w:b/>
        <w:color w:val="404040"/>
      </w:rPr>
      <w:tblPr/>
      <w:tcPr>
        <w:tcBorders>
          <w:top w:val="single" w:sz="4" w:space="0" w:color="ED7D31"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FADECB" w:fill="auto" w:themeColor="accent2" w:themeTint="40"/>
      </w:tcPr>
    </w:tblStylePr>
    <w:tblStylePr w:type="band1Horz">
      <w:tblPr/>
      <w:tcPr>
        <w:shd w:val="clear" w:color="FADECB" w:fill="auto" w:themeColor="accent2" w:themeTint="40"/>
      </w:tcPr>
    </w:tblStylePr>
  </w:style>
  <w:style w:type="table" w:customStyle="1" w:styleId="ListTable1Light-Accent3">
    <w:name w:val="List Table 1 Light - Accent 3"/>
    <w:basedOn w:val="TableNormal"/>
    <w:uiPriority w:val="99"/>
    <w:pPr>
      <w:spacing w:after="0" w:line="240" w:lineRule="auto"/>
    </w:pPr>
    <w:tblPr>
      <w:tblStyleRowBandSize w:val="1"/>
      <w:tblStyleColBandSize w:val="1"/>
    </w:tblPr>
    <w:tblStylePr w:type="firstRow">
      <w:rPr>
        <w:b/>
        <w:color w:val="404040"/>
      </w:rPr>
      <w:tblPr/>
      <w:tcPr>
        <w:tcBorders>
          <w:top w:val="nil"/>
          <w:left w:val="nil"/>
          <w:bottom w:val="single" w:sz="4" w:space="0" w:color="A5A5A5" w:themeColor="accent3"/>
          <w:right w:val="nil"/>
        </w:tcBorders>
      </w:tcPr>
    </w:tblStylePr>
    <w:tblStylePr w:type="lastRow">
      <w:rPr>
        <w:b/>
        <w:color w:val="404040"/>
      </w:rPr>
      <w:tblPr/>
      <w:tcPr>
        <w:tcBorders>
          <w:top w:val="single" w:sz="4" w:space="0" w:color="A5A5A5"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8E8E8" w:fill="auto" w:themeColor="accent3" w:themeTint="40"/>
      </w:tcPr>
    </w:tblStylePr>
    <w:tblStylePr w:type="band1Horz">
      <w:tblPr/>
      <w:tcPr>
        <w:shd w:val="clear" w:color="E8E8E8" w:fill="auto" w:themeColor="accent3" w:themeTint="40"/>
      </w:tcPr>
    </w:tblStylePr>
  </w:style>
  <w:style w:type="table" w:customStyle="1" w:styleId="ListTable1Light-Accent4">
    <w:name w:val="List Table 1 Light - Accent 4"/>
    <w:basedOn w:val="TableNormal"/>
    <w:uiPriority w:val="99"/>
    <w:pPr>
      <w:spacing w:after="0" w:line="240" w:lineRule="auto"/>
    </w:pPr>
    <w:tblPr>
      <w:tblStyleRowBandSize w:val="1"/>
      <w:tblStyleColBandSize w:val="1"/>
    </w:tblPr>
    <w:tblStylePr w:type="firstRow">
      <w:rPr>
        <w:b/>
        <w:color w:val="404040"/>
      </w:rPr>
      <w:tblPr/>
      <w:tcPr>
        <w:tcBorders>
          <w:top w:val="nil"/>
          <w:left w:val="nil"/>
          <w:bottom w:val="single" w:sz="4" w:space="0" w:color="FFC000" w:themeColor="accent4"/>
          <w:right w:val="nil"/>
        </w:tcBorders>
      </w:tcPr>
    </w:tblStylePr>
    <w:tblStylePr w:type="lastRow">
      <w:rPr>
        <w:b/>
        <w:color w:val="404040"/>
      </w:rPr>
      <w:tblPr/>
      <w:tcPr>
        <w:tcBorders>
          <w:top w:val="single" w:sz="4" w:space="0" w:color="FFC000"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FFEFBF" w:fill="auto" w:themeColor="accent4" w:themeTint="40"/>
      </w:tcPr>
    </w:tblStylePr>
    <w:tblStylePr w:type="band1Horz">
      <w:tblPr/>
      <w:tcPr>
        <w:shd w:val="clear" w:color="FFEFBF" w:fill="auto" w:themeColor="accent4" w:themeTint="40"/>
      </w:tcPr>
    </w:tblStylePr>
  </w:style>
  <w:style w:type="table" w:customStyle="1" w:styleId="ListTable1Light-Accent5">
    <w:name w:val="List Table 1 Light - Accent 5"/>
    <w:basedOn w:val="TableNormal"/>
    <w:uiPriority w:val="99"/>
    <w:pPr>
      <w:spacing w:after="0" w:line="240" w:lineRule="auto"/>
    </w:pPr>
    <w:tblPr>
      <w:tblStyleRowBandSize w:val="1"/>
      <w:tblStyleColBandSize w:val="1"/>
    </w:tblPr>
    <w:tblStylePr w:type="firstRow">
      <w:rPr>
        <w:b/>
        <w:color w:val="404040"/>
      </w:rPr>
      <w:tblPr/>
      <w:tcPr>
        <w:tcBorders>
          <w:top w:val="nil"/>
          <w:left w:val="nil"/>
          <w:bottom w:val="single" w:sz="4" w:space="0" w:color="4472C4" w:themeColor="accent5"/>
          <w:right w:val="nil"/>
        </w:tcBorders>
      </w:tcPr>
    </w:tblStylePr>
    <w:tblStylePr w:type="lastRow">
      <w:rPr>
        <w:b/>
        <w:color w:val="404040"/>
      </w:rPr>
      <w:tblPr/>
      <w:tcPr>
        <w:tcBorders>
          <w:top w:val="single" w:sz="4" w:space="0" w:color="4472C4"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CFDBF0" w:fill="auto" w:themeColor="accent5" w:themeTint="40"/>
      </w:tcPr>
    </w:tblStylePr>
    <w:tblStylePr w:type="band1Horz">
      <w:tblPr/>
      <w:tcPr>
        <w:shd w:val="clear" w:color="CFDBF0" w:fill="auto" w:themeColor="accent5" w:themeTint="40"/>
      </w:tcPr>
    </w:tblStylePr>
  </w:style>
  <w:style w:type="table" w:customStyle="1" w:styleId="ListTable1Light-Accent6">
    <w:name w:val="List Table 1 Light - Accent 6"/>
    <w:basedOn w:val="TableNormal"/>
    <w:uiPriority w:val="99"/>
    <w:pPr>
      <w:spacing w:after="0" w:line="240" w:lineRule="auto"/>
    </w:pPr>
    <w:tblPr>
      <w:tblStyleRowBandSize w:val="1"/>
      <w:tblStyleColBandSize w:val="1"/>
    </w:tblPr>
    <w:tblStylePr w:type="firstRow">
      <w:rPr>
        <w:b/>
        <w:color w:val="404040"/>
      </w:rPr>
      <w:tblPr/>
      <w:tcPr>
        <w:tcBorders>
          <w:top w:val="nil"/>
          <w:left w:val="nil"/>
          <w:bottom w:val="single" w:sz="4" w:space="0" w:color="70AD47" w:themeColor="accent6"/>
          <w:right w:val="nil"/>
        </w:tcBorders>
      </w:tcPr>
    </w:tblStylePr>
    <w:tblStylePr w:type="lastRow">
      <w:rPr>
        <w:b/>
        <w:color w:val="404040"/>
      </w:rPr>
      <w:tblPr/>
      <w:tcPr>
        <w:tcBorders>
          <w:top w:val="single" w:sz="4" w:space="0" w:color="70AD47"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DAEBCF" w:fill="auto" w:themeColor="accent6" w:themeTint="40"/>
      </w:tcPr>
    </w:tblStylePr>
    <w:tblStylePr w:type="band1Horz">
      <w:tblPr/>
      <w:tcPr>
        <w:shd w:val="clear" w:color="DAEBCF" w:fill="auto" w:themeColor="accent6" w:themeTint="40"/>
      </w:tcPr>
    </w:tblStylePr>
  </w:style>
  <w:style w:type="table" w:styleId="ListTable2">
    <w:name w:val="List Table 2"/>
    <w:basedOn w:val="Table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auto" w:themeColor="text1" w:themeTint="40"/>
      </w:tcPr>
    </w:tblStylePr>
    <w:tblStylePr w:type="band1Horz">
      <w:rPr>
        <w:rFonts w:ascii="Arial" w:hAnsi="Arial"/>
        <w:color w:val="404040"/>
        <w:sz w:val="22"/>
      </w:rPr>
      <w:tblPr/>
      <w:tcPr>
        <w:shd w:val="clear" w:color="BFBFBF" w:fill="auto" w:themeColor="text1" w:themeTint="40"/>
      </w:tcPr>
    </w:tblStylePr>
  </w:style>
  <w:style w:type="table" w:customStyle="1" w:styleId="ListTable2-Accent1">
    <w:name w:val="List Table 2 - Accent 1"/>
    <w:basedOn w:val="Table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la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auto" w:themeColor="accent1" w:themeTint="40"/>
      </w:tcPr>
    </w:tblStylePr>
    <w:tblStylePr w:type="band1Horz">
      <w:rPr>
        <w:rFonts w:ascii="Arial" w:hAnsi="Arial"/>
        <w:color w:val="404040"/>
        <w:sz w:val="22"/>
      </w:rPr>
      <w:tblPr/>
      <w:tcPr>
        <w:shd w:val="clear" w:color="D5E5F4" w:fill="auto" w:themeColor="accent1" w:themeTint="40"/>
      </w:tcPr>
    </w:tblStylePr>
  </w:style>
  <w:style w:type="table" w:customStyle="1" w:styleId="ListTable2-Accent2">
    <w:name w:val="List Table 2 - Accent 2"/>
    <w:basedOn w:val="Table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la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auto" w:themeColor="accent2" w:themeTint="40"/>
      </w:tcPr>
    </w:tblStylePr>
    <w:tblStylePr w:type="band1Horz">
      <w:rPr>
        <w:rFonts w:ascii="Arial" w:hAnsi="Arial"/>
        <w:color w:val="404040"/>
        <w:sz w:val="22"/>
      </w:rPr>
      <w:tblPr/>
      <w:tcPr>
        <w:shd w:val="clear" w:color="FADECB" w:fill="auto" w:themeColor="accent2" w:themeTint="40"/>
      </w:tcPr>
    </w:tblStylePr>
  </w:style>
  <w:style w:type="table" w:customStyle="1" w:styleId="ListTable2-Accent3">
    <w:name w:val="List Table 2 - Accent 3"/>
    <w:basedOn w:val="Table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la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auto" w:themeColor="accent3" w:themeTint="40"/>
      </w:tcPr>
    </w:tblStylePr>
    <w:tblStylePr w:type="band1Horz">
      <w:rPr>
        <w:rFonts w:ascii="Arial" w:hAnsi="Arial"/>
        <w:color w:val="404040"/>
        <w:sz w:val="22"/>
      </w:rPr>
      <w:tblPr/>
      <w:tcPr>
        <w:shd w:val="clear" w:color="E8E8E8" w:fill="auto" w:themeColor="accent3" w:themeTint="40"/>
      </w:tcPr>
    </w:tblStylePr>
  </w:style>
  <w:style w:type="table" w:customStyle="1" w:styleId="ListTable2-Accent4">
    <w:name w:val="List Table 2 - Accent 4"/>
    <w:basedOn w:val="Table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la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auto" w:themeColor="accent4" w:themeTint="40"/>
      </w:tcPr>
    </w:tblStylePr>
    <w:tblStylePr w:type="band1Horz">
      <w:rPr>
        <w:rFonts w:ascii="Arial" w:hAnsi="Arial"/>
        <w:color w:val="404040"/>
        <w:sz w:val="22"/>
      </w:rPr>
      <w:tblPr/>
      <w:tcPr>
        <w:shd w:val="clear" w:color="FFEFBF" w:fill="auto" w:themeColor="accent4" w:themeTint="40"/>
      </w:tcPr>
    </w:tblStylePr>
  </w:style>
  <w:style w:type="table" w:customStyle="1" w:styleId="ListTable2-Accent5">
    <w:name w:val="List Table 2 - Accent 5"/>
    <w:basedOn w:val="Table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la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auto" w:themeColor="accent5" w:themeTint="40"/>
      </w:tcPr>
    </w:tblStylePr>
    <w:tblStylePr w:type="band1Horz">
      <w:rPr>
        <w:rFonts w:ascii="Arial" w:hAnsi="Arial"/>
        <w:color w:val="404040"/>
        <w:sz w:val="22"/>
      </w:rPr>
      <w:tblPr/>
      <w:tcPr>
        <w:shd w:val="clear" w:color="CFDBF0" w:fill="auto" w:themeColor="accent5" w:themeTint="40"/>
      </w:tcPr>
    </w:tblStylePr>
  </w:style>
  <w:style w:type="table" w:customStyle="1" w:styleId="ListTable2-Accent6">
    <w:name w:val="List Table 2 - Accent 6"/>
    <w:basedOn w:val="Table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la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auto" w:themeColor="accent6" w:themeTint="40"/>
      </w:tcPr>
    </w:tblStylePr>
    <w:tblStylePr w:type="band1Horz">
      <w:rPr>
        <w:rFonts w:ascii="Arial" w:hAnsi="Arial"/>
        <w:color w:val="404040"/>
        <w:sz w:val="22"/>
      </w:rPr>
      <w:tblPr/>
      <w:tcPr>
        <w:shd w:val="clear" w:color="DAEBCF" w:fill="auto" w:themeColor="accent6" w:themeTint="40"/>
      </w:tcPr>
    </w:tblStylePr>
  </w:style>
  <w:style w:type="table" w:styleId="ListTable3">
    <w:name w:val="List Table 3"/>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fill="auto" w:themeColor="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fill="auto" w:themeColor="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fill="auto" w:themeColor="accent2" w:theme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fill="auto" w:themeColor="accent3" w:theme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fill="auto" w:themeColor="accent4" w:theme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fill="auto" w:themeColor="accent5" w:theme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fill="auto" w:themeColor="accent6" w:theme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fill="auto" w:themeColor="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auto" w:themeColor="text1" w:themeTint="40"/>
      </w:tcPr>
    </w:tblStylePr>
    <w:tblStylePr w:type="band1Horz">
      <w:rPr>
        <w:rFonts w:ascii="Arial" w:hAnsi="Arial"/>
        <w:color w:val="404040"/>
        <w:sz w:val="22"/>
      </w:rPr>
      <w:tblPr/>
      <w:tcPr>
        <w:shd w:val="clear" w:color="BFBFBF" w:fill="auto" w:themeColor="text1" w:themeTint="40"/>
      </w:tcPr>
    </w:tblStylePr>
  </w:style>
  <w:style w:type="table" w:customStyle="1" w:styleId="ListTable4-Accent1">
    <w:name w:val="List Table 4 - Accent 1"/>
    <w:basedOn w:val="Table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fill="auto" w:themeColor="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auto" w:themeColor="accent1" w:themeTint="40"/>
      </w:tcPr>
    </w:tblStylePr>
    <w:tblStylePr w:type="band1Horz">
      <w:rPr>
        <w:rFonts w:ascii="Arial" w:hAnsi="Arial"/>
        <w:color w:val="404040"/>
        <w:sz w:val="22"/>
      </w:rPr>
      <w:tblPr/>
      <w:tcPr>
        <w:shd w:val="clear" w:color="D5E5F4" w:fill="auto" w:themeColor="accent1" w:themeTint="40"/>
      </w:tcPr>
    </w:tblStylePr>
  </w:style>
  <w:style w:type="table" w:customStyle="1" w:styleId="ListTable4-Accent2">
    <w:name w:val="List Table 4 - Accent 2"/>
    <w:basedOn w:val="Table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fill="auto" w:themeColor="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auto" w:themeColor="accent2" w:themeTint="40"/>
      </w:tcPr>
    </w:tblStylePr>
    <w:tblStylePr w:type="band1Horz">
      <w:rPr>
        <w:rFonts w:ascii="Arial" w:hAnsi="Arial"/>
        <w:color w:val="404040"/>
        <w:sz w:val="22"/>
      </w:rPr>
      <w:tblPr/>
      <w:tcPr>
        <w:shd w:val="clear" w:color="FADECB" w:fill="auto" w:themeColor="accent2" w:themeTint="40"/>
      </w:tcPr>
    </w:tblStylePr>
  </w:style>
  <w:style w:type="table" w:customStyle="1" w:styleId="ListTable4-Accent3">
    <w:name w:val="List Table 4 - Accent 3"/>
    <w:basedOn w:val="Table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fill="auto" w:themeColor="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auto" w:themeColor="accent3" w:themeTint="40"/>
      </w:tcPr>
    </w:tblStylePr>
    <w:tblStylePr w:type="band1Horz">
      <w:rPr>
        <w:rFonts w:ascii="Arial" w:hAnsi="Arial"/>
        <w:color w:val="404040"/>
        <w:sz w:val="22"/>
      </w:rPr>
      <w:tblPr/>
      <w:tcPr>
        <w:shd w:val="clear" w:color="E8E8E8" w:fill="auto" w:themeColor="accent3" w:themeTint="40"/>
      </w:tcPr>
    </w:tblStylePr>
  </w:style>
  <w:style w:type="table" w:customStyle="1" w:styleId="ListTable4-Accent4">
    <w:name w:val="List Table 4 - Accent 4"/>
    <w:basedOn w:val="Table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fill="auto" w:themeColor="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auto" w:themeColor="accent4" w:themeTint="40"/>
      </w:tcPr>
    </w:tblStylePr>
    <w:tblStylePr w:type="band1Horz">
      <w:rPr>
        <w:rFonts w:ascii="Arial" w:hAnsi="Arial"/>
        <w:color w:val="404040"/>
        <w:sz w:val="22"/>
      </w:rPr>
      <w:tblPr/>
      <w:tcPr>
        <w:shd w:val="clear" w:color="FFEFBF" w:fill="auto" w:themeColor="accent4" w:themeTint="40"/>
      </w:tcPr>
    </w:tblStylePr>
  </w:style>
  <w:style w:type="table" w:customStyle="1" w:styleId="ListTable4-Accent5">
    <w:name w:val="List Table 4 - Accent 5"/>
    <w:basedOn w:val="Table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fill="auto" w:themeColor="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auto" w:themeColor="accent5" w:themeTint="40"/>
      </w:tcPr>
    </w:tblStylePr>
    <w:tblStylePr w:type="band1Horz">
      <w:rPr>
        <w:rFonts w:ascii="Arial" w:hAnsi="Arial"/>
        <w:color w:val="404040"/>
        <w:sz w:val="22"/>
      </w:rPr>
      <w:tblPr/>
      <w:tcPr>
        <w:shd w:val="clear" w:color="CFDBF0" w:fill="auto" w:themeColor="accent5" w:themeTint="40"/>
      </w:tcPr>
    </w:tblStylePr>
  </w:style>
  <w:style w:type="table" w:customStyle="1" w:styleId="ListTable4-Accent6">
    <w:name w:val="List Table 4 - Accent 6"/>
    <w:basedOn w:val="Table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fill="auto" w:themeColor="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auto" w:themeColor="accent6" w:themeTint="40"/>
      </w:tcPr>
    </w:tblStylePr>
    <w:tblStylePr w:type="band1Horz">
      <w:rPr>
        <w:rFonts w:ascii="Arial" w:hAnsi="Arial"/>
        <w:color w:val="404040"/>
        <w:sz w:val="22"/>
      </w:rPr>
      <w:tblPr/>
      <w:tcPr>
        <w:shd w:val="clear" w:color="DAEBCF" w:fill="auto" w:themeColor="accent6" w:themeTint="40"/>
      </w:tcPr>
    </w:tblStylePr>
  </w:style>
  <w:style w:type="table" w:styleId="ListTable5Dark">
    <w:name w:val="List Table 5 Dark"/>
    <w:basedOn w:val="Table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auto" w:themeColor="text1" w:theme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auto" w:themeColor="text1" w:theme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fill="auto" w:themeColor="text1" w:theme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auto" w:themeColor="text1" w:themeTint="80"/>
      </w:tcPr>
    </w:tblStylePr>
    <w:tblStylePr w:type="band2Horz">
      <w:tblPr/>
      <w:tcPr>
        <w:tcBorders>
          <w:top w:val="single" w:sz="4" w:space="0" w:color="FFFFFF" w:themeColor="light1"/>
          <w:bottom w:val="single" w:sz="4" w:space="0" w:color="FFFFFF" w:themeColor="light1"/>
        </w:tcBorders>
        <w:shd w:val="clear" w:color="7F7F7F" w:fill="auto" w:themeColor="text1" w:themeTint="80"/>
      </w:tcPr>
    </w:tblStylePr>
  </w:style>
  <w:style w:type="table" w:customStyle="1" w:styleId="ListTable5Dark-Accent1">
    <w:name w:val="List Table 5 Dark - Accent 1"/>
    <w:basedOn w:val="Table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fill="auto" w:themeColor="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fill="auto" w:themeColor="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fill="auto" w:themeColor="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fill="auto" w:themeColor="accent1"/>
      </w:tcPr>
    </w:tblStylePr>
    <w:tblStylePr w:type="band2Horz">
      <w:tblPr/>
      <w:tcPr>
        <w:tcBorders>
          <w:top w:val="single" w:sz="4" w:space="0" w:color="FFFFFF" w:themeColor="light1"/>
          <w:bottom w:val="single" w:sz="4" w:space="0" w:color="FFFFFF" w:themeColor="light1"/>
        </w:tcBorders>
        <w:shd w:val="clear" w:color="5B9BD5" w:fill="auto" w:themeColor="accent1"/>
      </w:tcPr>
    </w:tblStylePr>
  </w:style>
  <w:style w:type="table" w:customStyle="1" w:styleId="ListTable5Dark-Accent2">
    <w:name w:val="List Table 5 Dark - Accent 2"/>
    <w:basedOn w:val="Table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fill="auto" w:themeColor="accent2" w:theme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fill="auto" w:themeColor="accent2" w:theme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fill="auto" w:themeColor="accent2" w:theme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auto" w:themeColor="accent2" w:themeTint="97"/>
      </w:tcPr>
    </w:tblStylePr>
    <w:tblStylePr w:type="band2Horz">
      <w:tblPr/>
      <w:tcPr>
        <w:tcBorders>
          <w:top w:val="single" w:sz="4" w:space="0" w:color="FFFFFF" w:themeColor="light1"/>
          <w:bottom w:val="single" w:sz="4" w:space="0" w:color="FFFFFF" w:themeColor="light1"/>
        </w:tcBorders>
        <w:shd w:val="clear" w:color="F4B184" w:fill="auto" w:themeColor="accent2" w:themeTint="97"/>
      </w:tcPr>
    </w:tblStylePr>
  </w:style>
  <w:style w:type="table" w:customStyle="1" w:styleId="ListTable5Dark-Accent3">
    <w:name w:val="List Table 5 Dark - Accent 3"/>
    <w:basedOn w:val="Table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fill="auto" w:themeColor="accent3" w:theme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fill="auto" w:themeColor="accent3" w:theme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fill="auto" w:themeColor="accent3" w:theme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auto" w:themeColor="accent3" w:themeTint="98"/>
      </w:tcPr>
    </w:tblStylePr>
    <w:tblStylePr w:type="band2Horz">
      <w:tblPr/>
      <w:tcPr>
        <w:tcBorders>
          <w:top w:val="single" w:sz="4" w:space="0" w:color="FFFFFF" w:themeColor="light1"/>
          <w:bottom w:val="single" w:sz="4" w:space="0" w:color="FFFFFF" w:themeColor="light1"/>
        </w:tcBorders>
        <w:shd w:val="clear" w:color="C9C9C9" w:fill="auto" w:themeColor="accent3" w:themeTint="98"/>
      </w:tcPr>
    </w:tblStylePr>
  </w:style>
  <w:style w:type="table" w:customStyle="1" w:styleId="ListTable5Dark-Accent4">
    <w:name w:val="List Table 5 Dark - Accent 4"/>
    <w:basedOn w:val="Table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fill="auto" w:themeColor="accent4" w:theme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fill="auto" w:themeColor="accent4" w:theme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fill="auto" w:themeColor="accent4" w:theme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auto" w:themeColor="accent4" w:themeTint="9A"/>
      </w:tcPr>
    </w:tblStylePr>
    <w:tblStylePr w:type="band2Horz">
      <w:tblPr/>
      <w:tcPr>
        <w:tcBorders>
          <w:top w:val="single" w:sz="4" w:space="0" w:color="FFFFFF" w:themeColor="light1"/>
          <w:bottom w:val="single" w:sz="4" w:space="0" w:color="FFFFFF" w:themeColor="light1"/>
        </w:tcBorders>
        <w:shd w:val="clear" w:color="FFD865" w:fill="auto" w:themeColor="accent4" w:themeTint="9A"/>
      </w:tcPr>
    </w:tblStylePr>
  </w:style>
  <w:style w:type="table" w:customStyle="1" w:styleId="ListTable5Dark-Accent5">
    <w:name w:val="List Table 5 Dark - Accent 5"/>
    <w:basedOn w:val="Table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fill="auto" w:themeColor="accent5" w:theme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fill="auto" w:themeColor="accent5" w:theme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fill="auto" w:themeColor="accent5" w:theme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fill="auto" w:themeColor="accent5" w:themeTint="9A"/>
      </w:tcPr>
    </w:tblStylePr>
    <w:tblStylePr w:type="band2Horz">
      <w:tblPr/>
      <w:tcPr>
        <w:tcBorders>
          <w:top w:val="single" w:sz="4" w:space="0" w:color="FFFFFF" w:themeColor="light1"/>
          <w:bottom w:val="single" w:sz="4" w:space="0" w:color="FFFFFF" w:themeColor="light1"/>
        </w:tcBorders>
        <w:shd w:val="clear" w:color="8DA9DB" w:fill="auto" w:themeColor="accent5" w:themeTint="9A"/>
      </w:tcPr>
    </w:tblStylePr>
  </w:style>
  <w:style w:type="table" w:customStyle="1" w:styleId="ListTable5Dark-Accent6">
    <w:name w:val="List Table 5 Dark - Accent 6"/>
    <w:basedOn w:val="Table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fill="auto" w:themeColor="accent6" w:theme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fill="auto" w:themeColor="accent6" w:theme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fill="auto" w:themeColor="accent6" w:theme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uto" w:themeColor="accent6" w:themeTint="98"/>
      </w:tcPr>
    </w:tblStylePr>
    <w:tblStylePr w:type="band2Horz">
      <w:tblPr/>
      <w:tcPr>
        <w:tcBorders>
          <w:top w:val="single" w:sz="4" w:space="0" w:color="FFFFFF" w:themeColor="light1"/>
          <w:bottom w:val="single" w:sz="4" w:space="0" w:color="FFFFFF" w:themeColor="light1"/>
        </w:tcBorders>
        <w:shd w:val="clear" w:color="A9D08E" w:fill="auto" w:themeColor="accent6" w:themeTint="98"/>
      </w:tcPr>
    </w:tblStylePr>
  </w:style>
  <w:style w:type="table" w:styleId="ListTable6Colorful">
    <w:name w:val="List Table 6 Colorful"/>
    <w:basedOn w:val="Table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fill="auto" w:themeColor="text1" w:themeTint="40"/>
      </w:tcPr>
    </w:tblStylePr>
    <w:tblStylePr w:type="band1Horz">
      <w:rPr>
        <w:rFonts w:ascii="Arial" w:hAnsi="Arial"/>
        <w:color w:val="000000" w:themeColor="text1"/>
        <w:sz w:val="22"/>
      </w:rPr>
      <w:tblPr/>
      <w:tcPr>
        <w:shd w:val="clear" w:color="BFBFBF" w:fill="auto" w:themeColor="text1" w:theme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fill="auto" w:themeColor="accent1" w:themeTint="40"/>
      </w:tcPr>
    </w:tblStylePr>
    <w:tblStylePr w:type="band1Horz">
      <w:rPr>
        <w:rFonts w:ascii="Arial" w:hAnsi="Arial"/>
        <w:color w:val="245A8D" w:themeColor="accent1" w:themeShade="95"/>
        <w:sz w:val="22"/>
      </w:rPr>
      <w:tblPr/>
      <w:tcPr>
        <w:shd w:val="clear" w:color="D5E5F4" w:fill="auto" w:themeColor="accent1" w:theme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Shade="95" w:themeTint="97"/>
      </w:rPr>
      <w:tblPr/>
      <w:tcPr>
        <w:tcBorders>
          <w:bottom w:val="single" w:sz="4" w:space="0" w:color="F4B184" w:themeColor="accent2" w:themeTint="97"/>
        </w:tcBorders>
      </w:tcPr>
    </w:tblStylePr>
    <w:tblStylePr w:type="lastRow">
      <w:rPr>
        <w:b/>
        <w:color w:val="F4B184" w:themeColor="accent2" w:themeShade="95" w:themeTint="97"/>
      </w:rPr>
      <w:tblPr/>
      <w:tcPr>
        <w:tcBorders>
          <w:top w:val="single" w:sz="4" w:space="0" w:color="F4B184" w:themeColor="accent2" w:themeTint="97"/>
        </w:tcBorders>
      </w:tcPr>
    </w:tblStylePr>
    <w:tblStylePr w:type="firstCol">
      <w:rPr>
        <w:b/>
        <w:color w:val="F4B184" w:themeColor="accent2" w:themeShade="95" w:themeTint="97"/>
      </w:rPr>
    </w:tblStylePr>
    <w:tblStylePr w:type="lastCol">
      <w:rPr>
        <w:b/>
        <w:color w:val="F4B184" w:themeColor="accent2" w:themeShade="95" w:themeTint="97"/>
      </w:rPr>
    </w:tblStylePr>
    <w:tblStylePr w:type="band1Vert">
      <w:tblPr/>
      <w:tcPr>
        <w:shd w:val="clear" w:color="FADECB" w:fill="auto" w:themeColor="accent2" w:themeTint="40"/>
      </w:tcPr>
    </w:tblStylePr>
    <w:tblStylePr w:type="band1Horz">
      <w:rPr>
        <w:rFonts w:ascii="Arial" w:hAnsi="Arial"/>
        <w:color w:val="F4B184" w:themeColor="accent2" w:themeShade="95" w:themeTint="97"/>
        <w:sz w:val="22"/>
      </w:rPr>
      <w:tblPr/>
      <w:tcPr>
        <w:shd w:val="clear" w:color="FADECB" w:fill="auto" w:themeColor="accent2" w:themeTint="40"/>
      </w:tcPr>
    </w:tblStylePr>
    <w:tblStylePr w:type="band2Horz">
      <w:rPr>
        <w:rFonts w:ascii="Arial" w:hAnsi="Arial"/>
        <w:color w:val="F4B184" w:themeColor="accent2" w:themeShade="95" w:themeTint="97"/>
        <w:sz w:val="22"/>
      </w:rPr>
    </w:tblStylePr>
  </w:style>
  <w:style w:type="table" w:customStyle="1" w:styleId="ListTable6Colorful-Accent3">
    <w:name w:val="List Table 6 Colorful - Accent 3"/>
    <w:basedOn w:val="Table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Shade="95" w:themeTint="98"/>
      </w:rPr>
      <w:tblPr/>
      <w:tcPr>
        <w:tcBorders>
          <w:bottom w:val="single" w:sz="4" w:space="0" w:color="C9C9C9" w:themeColor="accent3" w:themeTint="98"/>
        </w:tcBorders>
      </w:tcPr>
    </w:tblStylePr>
    <w:tblStylePr w:type="lastRow">
      <w:rPr>
        <w:b/>
        <w:color w:val="C9C9C9" w:themeColor="accent3" w:themeShade="95" w:themeTint="98"/>
      </w:rPr>
      <w:tblPr/>
      <w:tcPr>
        <w:tcBorders>
          <w:top w:val="single" w:sz="4" w:space="0" w:color="C9C9C9" w:themeColor="accent3" w:themeTint="98"/>
        </w:tcBorders>
      </w:tcPr>
    </w:tblStylePr>
    <w:tblStylePr w:type="firstCol">
      <w:rPr>
        <w:b/>
        <w:color w:val="C9C9C9" w:themeColor="accent3" w:themeShade="95" w:themeTint="98"/>
      </w:rPr>
    </w:tblStylePr>
    <w:tblStylePr w:type="lastCol">
      <w:rPr>
        <w:b/>
        <w:color w:val="C9C9C9" w:themeColor="accent3" w:themeShade="95" w:themeTint="98"/>
      </w:rPr>
    </w:tblStylePr>
    <w:tblStylePr w:type="band1Vert">
      <w:tblPr/>
      <w:tcPr>
        <w:shd w:val="clear" w:color="E8E8E8" w:fill="auto" w:themeColor="accent3" w:themeTint="40"/>
      </w:tcPr>
    </w:tblStylePr>
    <w:tblStylePr w:type="band1Horz">
      <w:rPr>
        <w:rFonts w:ascii="Arial" w:hAnsi="Arial"/>
        <w:color w:val="C9C9C9" w:themeColor="accent3" w:themeShade="95" w:themeTint="98"/>
        <w:sz w:val="22"/>
      </w:rPr>
      <w:tblPr/>
      <w:tcPr>
        <w:shd w:val="clear" w:color="E8E8E8" w:fill="auto" w:themeColor="accent3" w:themeTint="40"/>
      </w:tcPr>
    </w:tblStylePr>
    <w:tblStylePr w:type="band2Horz">
      <w:rPr>
        <w:rFonts w:ascii="Arial" w:hAnsi="Arial"/>
        <w:color w:val="C9C9C9" w:themeColor="accent3" w:themeShade="95" w:themeTint="98"/>
        <w:sz w:val="22"/>
      </w:rPr>
    </w:tblStylePr>
  </w:style>
  <w:style w:type="table" w:customStyle="1" w:styleId="ListTable6Colorful-Accent4">
    <w:name w:val="List Table 6 Colorful - Accent 4"/>
    <w:basedOn w:val="Table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Shade="95" w:themeTint="9A"/>
      </w:rPr>
      <w:tblPr/>
      <w:tcPr>
        <w:tcBorders>
          <w:bottom w:val="single" w:sz="4" w:space="0" w:color="FFD865" w:themeColor="accent4" w:themeTint="9A"/>
        </w:tcBorders>
      </w:tcPr>
    </w:tblStylePr>
    <w:tblStylePr w:type="lastRow">
      <w:rPr>
        <w:b/>
        <w:color w:val="FFD865" w:themeColor="accent4" w:themeShade="95" w:themeTint="9A"/>
      </w:rPr>
      <w:tblPr/>
      <w:tcPr>
        <w:tcBorders>
          <w:top w:val="single" w:sz="4" w:space="0" w:color="FFD865" w:themeColor="accent4" w:themeTint="9A"/>
        </w:tcBorders>
      </w:tcPr>
    </w:tblStylePr>
    <w:tblStylePr w:type="firstCol">
      <w:rPr>
        <w:b/>
        <w:color w:val="FFD865" w:themeColor="accent4" w:themeShade="95" w:themeTint="9A"/>
      </w:rPr>
    </w:tblStylePr>
    <w:tblStylePr w:type="lastCol">
      <w:rPr>
        <w:b/>
        <w:color w:val="FFD865" w:themeColor="accent4" w:themeShade="95" w:themeTint="9A"/>
      </w:rPr>
    </w:tblStylePr>
    <w:tblStylePr w:type="band1Vert">
      <w:tblPr/>
      <w:tcPr>
        <w:shd w:val="clear" w:color="FFEFBF" w:fill="auto" w:themeColor="accent4" w:themeTint="40"/>
      </w:tcPr>
    </w:tblStylePr>
    <w:tblStylePr w:type="band1Horz">
      <w:rPr>
        <w:rFonts w:ascii="Arial" w:hAnsi="Arial"/>
        <w:color w:val="FFD865" w:themeColor="accent4" w:themeShade="95" w:themeTint="9A"/>
        <w:sz w:val="22"/>
      </w:rPr>
      <w:tblPr/>
      <w:tcPr>
        <w:shd w:val="clear" w:color="FFEFBF" w:fill="auto" w:themeColor="accent4" w:themeTint="40"/>
      </w:tcPr>
    </w:tblStylePr>
    <w:tblStylePr w:type="band2Horz">
      <w:rPr>
        <w:rFonts w:ascii="Arial" w:hAnsi="Arial"/>
        <w:color w:val="FFD865" w:themeColor="accent4" w:themeShade="95" w:themeTint="9A"/>
        <w:sz w:val="22"/>
      </w:rPr>
    </w:tblStylePr>
  </w:style>
  <w:style w:type="table" w:customStyle="1" w:styleId="ListTable6Colorful-Accent5">
    <w:name w:val="List Table 6 Colorful - Accent 5"/>
    <w:basedOn w:val="Table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Shade="95" w:themeTint="9A"/>
      </w:rPr>
      <w:tblPr/>
      <w:tcPr>
        <w:tcBorders>
          <w:bottom w:val="single" w:sz="4" w:space="0" w:color="8DA9DB" w:themeColor="accent5" w:themeTint="9A"/>
        </w:tcBorders>
      </w:tcPr>
    </w:tblStylePr>
    <w:tblStylePr w:type="lastRow">
      <w:rPr>
        <w:b/>
        <w:color w:val="8DA9DB" w:themeColor="accent5" w:themeShade="95" w:themeTint="9A"/>
      </w:rPr>
      <w:tblPr/>
      <w:tcPr>
        <w:tcBorders>
          <w:top w:val="single" w:sz="4" w:space="0" w:color="8DA9DB" w:themeColor="accent5" w:themeTint="9A"/>
        </w:tcBorders>
      </w:tcPr>
    </w:tblStylePr>
    <w:tblStylePr w:type="firstCol">
      <w:rPr>
        <w:b/>
        <w:color w:val="8DA9DB" w:themeColor="accent5" w:themeShade="95" w:themeTint="9A"/>
      </w:rPr>
    </w:tblStylePr>
    <w:tblStylePr w:type="lastCol">
      <w:rPr>
        <w:b/>
        <w:color w:val="8DA9DB" w:themeColor="accent5" w:themeShade="95" w:themeTint="9A"/>
      </w:rPr>
    </w:tblStylePr>
    <w:tblStylePr w:type="band1Vert">
      <w:tblPr/>
      <w:tcPr>
        <w:shd w:val="clear" w:color="CFDBF0" w:fill="auto" w:themeColor="accent5" w:themeTint="40"/>
      </w:tcPr>
    </w:tblStylePr>
    <w:tblStylePr w:type="band1Horz">
      <w:rPr>
        <w:rFonts w:ascii="Arial" w:hAnsi="Arial"/>
        <w:color w:val="8DA9DB" w:themeColor="accent5" w:themeShade="95" w:themeTint="9A"/>
        <w:sz w:val="22"/>
      </w:rPr>
      <w:tblPr/>
      <w:tcPr>
        <w:shd w:val="clear" w:color="CFDBF0" w:fill="auto" w:themeColor="accent5" w:themeTint="40"/>
      </w:tcPr>
    </w:tblStylePr>
    <w:tblStylePr w:type="band2Horz">
      <w:rPr>
        <w:rFonts w:ascii="Arial" w:hAnsi="Arial"/>
        <w:color w:val="8DA9DB" w:themeColor="accent5" w:themeShade="95" w:themeTint="9A"/>
        <w:sz w:val="22"/>
      </w:rPr>
    </w:tblStylePr>
  </w:style>
  <w:style w:type="table" w:customStyle="1" w:styleId="ListTable6Colorful-Accent6">
    <w:name w:val="List Table 6 Colorful - Accent 6"/>
    <w:basedOn w:val="Table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Shade="95" w:themeTint="98"/>
      </w:rPr>
      <w:tblPr/>
      <w:tcPr>
        <w:tcBorders>
          <w:bottom w:val="single" w:sz="4" w:space="0" w:color="A9D08E" w:themeColor="accent6" w:themeTint="98"/>
        </w:tcBorders>
      </w:tcPr>
    </w:tblStylePr>
    <w:tblStylePr w:type="lastRow">
      <w:rPr>
        <w:b/>
        <w:color w:val="A9D08E" w:themeColor="accent6" w:themeShade="95" w:themeTint="98"/>
      </w:rPr>
      <w:tblPr/>
      <w:tcPr>
        <w:tcBorders>
          <w:top w:val="single" w:sz="4" w:space="0" w:color="A9D08E" w:themeColor="accent6" w:themeTint="98"/>
        </w:tcBorders>
      </w:tcPr>
    </w:tblStylePr>
    <w:tblStylePr w:type="firstCol">
      <w:rPr>
        <w:b/>
        <w:color w:val="A9D08E" w:themeColor="accent6" w:themeShade="95" w:themeTint="98"/>
      </w:rPr>
    </w:tblStylePr>
    <w:tblStylePr w:type="lastCol">
      <w:rPr>
        <w:b/>
        <w:color w:val="A9D08E" w:themeColor="accent6" w:themeShade="95" w:themeTint="98"/>
      </w:rPr>
    </w:tblStylePr>
    <w:tblStylePr w:type="band1Vert">
      <w:tblPr/>
      <w:tcPr>
        <w:shd w:val="clear" w:color="DAEBCF" w:fill="auto" w:themeColor="accent6" w:themeTint="40"/>
      </w:tcPr>
    </w:tblStylePr>
    <w:tblStylePr w:type="band1Horz">
      <w:rPr>
        <w:rFonts w:ascii="Arial" w:hAnsi="Arial"/>
        <w:color w:val="A9D08E" w:themeColor="accent6" w:themeShade="95" w:themeTint="98"/>
        <w:sz w:val="22"/>
      </w:rPr>
      <w:tblPr/>
      <w:tcPr>
        <w:shd w:val="clear" w:color="DAEBCF" w:fill="auto" w:themeColor="accent6" w:themeTint="40"/>
      </w:tcPr>
    </w:tblStylePr>
    <w:tblStylePr w:type="band2Horz">
      <w:rPr>
        <w:rFonts w:ascii="Arial" w:hAnsi="Arial"/>
        <w:color w:val="A9D08E" w:themeColor="accent6" w:themeShade="95" w:themeTint="98"/>
        <w:sz w:val="22"/>
      </w:rPr>
    </w:tblStylePr>
  </w:style>
  <w:style w:type="table" w:styleId="ListTable7Colorful">
    <w:name w:val="List Table 7 Colorful"/>
    <w:basedOn w:val="Table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Shade="95" w:themeTint="80"/>
        <w:sz w:val="22"/>
      </w:rPr>
      <w:tblPr/>
      <w:tcPr>
        <w:tcBorders>
          <w:top w:val="nil"/>
          <w:left w:val="nil"/>
          <w:bottom w:val="single" w:sz="4" w:space="0" w:color="7F7F7F" w:themeColor="text1" w:themeTint="80"/>
          <w:right w:val="nil"/>
        </w:tcBorders>
        <w:shd w:val="clear" w:color="FFFFFF" w:fill="auto" w:themeColor="light1"/>
      </w:tcPr>
    </w:tblStylePr>
    <w:tblStylePr w:type="lastRow">
      <w:rPr>
        <w:rFonts w:ascii="Arial" w:hAnsi="Arial"/>
        <w:i/>
        <w:color w:val="7F7F7F" w:themeColor="text1" w:themeShade="95" w:themeTint="80"/>
        <w:sz w:val="22"/>
      </w:rPr>
      <w:tblPr/>
      <w:tcPr>
        <w:tcBorders>
          <w:top w:val="single" w:sz="4" w:space="0" w:color="7F7F7F" w:themeColor="text1" w:themeTint="80"/>
          <w:left w:val="nil"/>
          <w:bottom w:val="nil"/>
          <w:right w:val="nil"/>
        </w:tcBorders>
        <w:shd w:val="clear" w:color="FFFFFF" w:fill="auto" w:themeColor="light1"/>
      </w:tcPr>
    </w:tblStylePr>
    <w:tblStylePr w:type="firstCol">
      <w:pPr>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fill="auto" w:themeColor="text1" w:themeTint="40"/>
      </w:tcPr>
    </w:tblStylePr>
    <w:tblStylePr w:type="band1Horz">
      <w:rPr>
        <w:rFonts w:ascii="Arial" w:hAnsi="Arial"/>
        <w:color w:val="7F7F7F" w:themeColor="text1" w:themeShade="95" w:themeTint="80"/>
        <w:sz w:val="22"/>
      </w:rPr>
      <w:tblPr/>
      <w:tcPr>
        <w:shd w:val="clear" w:color="BFBFBF" w:fill="auto" w:themeColor="text1" w:themeTint="40"/>
      </w:tcPr>
    </w:tblStylePr>
    <w:tblStylePr w:type="band2Horz">
      <w:rPr>
        <w:rFonts w:ascii="Arial" w:hAnsi="Arial"/>
        <w:color w:val="7F7F7F" w:themeColor="text1" w:themeShade="95" w:themeTint="80"/>
        <w:sz w:val="22"/>
      </w:rPr>
    </w:tblStylePr>
  </w:style>
  <w:style w:type="table" w:customStyle="1" w:styleId="ListTable7Colorful-Accent1">
    <w:name w:val="List Table 7 Colorful - Accent 1"/>
    <w:basedOn w:val="Table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il"/>
          <w:left w:val="nil"/>
          <w:bottom w:val="single" w:sz="4" w:space="0" w:color="5B9BD5" w:themeColor="accent1"/>
          <w:right w:val="nil"/>
        </w:tcBorders>
        <w:shd w:val="clear" w:color="FFFFFF" w:fill="auto" w:themeColor="light1"/>
      </w:tcPr>
    </w:tblStylePr>
    <w:tblStylePr w:type="lastRow">
      <w:rPr>
        <w:rFonts w:ascii="Arial" w:hAnsi="Arial"/>
        <w:i/>
        <w:color w:val="245A8D" w:themeColor="accent1" w:themeShade="95"/>
        <w:sz w:val="22"/>
      </w:rPr>
      <w:tblPr/>
      <w:tcPr>
        <w:tcBorders>
          <w:top w:val="single" w:sz="4" w:space="0" w:color="5B9BD5" w:themeColor="accent1"/>
          <w:left w:val="nil"/>
          <w:bottom w:val="nil"/>
          <w:right w:val="nil"/>
        </w:tcBorders>
        <w:shd w:val="clear" w:color="FFFFFF" w:fill="auto" w:themeColor="light1"/>
      </w:tcPr>
    </w:tblStylePr>
    <w:tblStylePr w:type="firstCol">
      <w:pPr>
        <w:jc w:val="right"/>
      </w:pPr>
      <w:rPr>
        <w:rFonts w:ascii="Arial" w:hAnsi="Arial"/>
        <w:i/>
        <w:color w:val="245A8D" w:themeColor="accent1" w:themeShade="95"/>
        <w:sz w:val="22"/>
      </w:rPr>
      <w:tblPr/>
      <w:tcPr>
        <w:tcBorders>
          <w:top w:val="nil"/>
          <w:left w:val="nil"/>
          <w:bottom w:val="nil"/>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il"/>
          <w:left w:val="single" w:sz="4" w:space="0" w:color="5B9BD5" w:themeColor="accent1"/>
          <w:bottom w:val="nil"/>
          <w:right w:val="nil"/>
        </w:tcBorders>
        <w:shd w:val="clear" w:color="FFFFFF" w:fill="auto"/>
      </w:tcPr>
    </w:tblStylePr>
    <w:tblStylePr w:type="band1Vert">
      <w:tblPr/>
      <w:tcPr>
        <w:shd w:val="clear" w:color="D5E5F4" w:fill="auto" w:themeColor="accent1" w:themeTint="40"/>
      </w:tcPr>
    </w:tblStylePr>
    <w:tblStylePr w:type="band1Horz">
      <w:rPr>
        <w:rFonts w:ascii="Arial" w:hAnsi="Arial"/>
        <w:color w:val="245A8D" w:themeColor="accent1" w:themeShade="95"/>
        <w:sz w:val="22"/>
      </w:rPr>
      <w:tblPr/>
      <w:tcPr>
        <w:shd w:val="clear" w:color="D5E5F4" w:fill="auto" w:themeColor="accent1" w:theme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Shade="95" w:themeTint="97"/>
        <w:sz w:val="22"/>
      </w:rPr>
      <w:tblPr/>
      <w:tcPr>
        <w:tcBorders>
          <w:top w:val="nil"/>
          <w:left w:val="nil"/>
          <w:bottom w:val="single" w:sz="4" w:space="0" w:color="F4B184" w:themeColor="accent2" w:themeTint="97"/>
          <w:right w:val="nil"/>
        </w:tcBorders>
        <w:shd w:val="clear" w:color="FFFFFF" w:fill="auto" w:themeColor="light1"/>
      </w:tcPr>
    </w:tblStylePr>
    <w:tblStylePr w:type="lastRow">
      <w:rPr>
        <w:rFonts w:ascii="Arial" w:hAnsi="Arial"/>
        <w:i/>
        <w:color w:val="F4B184" w:themeColor="accent2" w:themeShade="95" w:themeTint="97"/>
        <w:sz w:val="22"/>
      </w:rPr>
      <w:tblPr/>
      <w:tcPr>
        <w:tcBorders>
          <w:top w:val="single" w:sz="4" w:space="0" w:color="F4B184" w:themeColor="accent2" w:themeTint="97"/>
          <w:left w:val="nil"/>
          <w:bottom w:val="nil"/>
          <w:right w:val="nil"/>
        </w:tcBorders>
        <w:shd w:val="clear" w:color="FFFFFF" w:fill="auto" w:themeColor="light1"/>
      </w:tcPr>
    </w:tblStylePr>
    <w:tblStylePr w:type="firstCol">
      <w:pPr>
        <w:jc w:val="right"/>
      </w:pPr>
      <w:rPr>
        <w:rFonts w:ascii="Arial" w:hAnsi="Arial"/>
        <w:i/>
        <w:color w:val="F4B184" w:themeColor="accent2" w:themeShade="95" w:themeTint="97"/>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184" w:themeColor="accent2" w:themeShade="95" w:themeTint="97"/>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ADECB" w:fill="auto" w:themeColor="accent2" w:themeTint="40"/>
      </w:tcPr>
    </w:tblStylePr>
    <w:tblStylePr w:type="band1Horz">
      <w:rPr>
        <w:rFonts w:ascii="Arial" w:hAnsi="Arial"/>
        <w:color w:val="F4B184" w:themeColor="accent2" w:themeShade="95" w:themeTint="97"/>
        <w:sz w:val="22"/>
      </w:rPr>
      <w:tblPr/>
      <w:tcPr>
        <w:shd w:val="clear" w:color="FADECB" w:fill="auto" w:themeColor="accent2" w:themeTint="40"/>
      </w:tcPr>
    </w:tblStylePr>
    <w:tblStylePr w:type="band2Horz">
      <w:rPr>
        <w:rFonts w:ascii="Arial" w:hAnsi="Arial"/>
        <w:color w:val="F4B184" w:themeColor="accent2" w:themeShade="95" w:themeTint="97"/>
        <w:sz w:val="22"/>
      </w:rPr>
    </w:tblStylePr>
  </w:style>
  <w:style w:type="table" w:customStyle="1" w:styleId="ListTable7Colorful-Accent3">
    <w:name w:val="List Table 7 Colorful - Accent 3"/>
    <w:basedOn w:val="Table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Shade="95" w:themeTint="98"/>
        <w:sz w:val="22"/>
      </w:rPr>
      <w:tblPr/>
      <w:tcPr>
        <w:tcBorders>
          <w:top w:val="nil"/>
          <w:left w:val="nil"/>
          <w:bottom w:val="single" w:sz="4" w:space="0" w:color="C9C9C9" w:themeColor="accent3" w:themeTint="98"/>
          <w:right w:val="nil"/>
        </w:tcBorders>
        <w:shd w:val="clear" w:color="FFFFFF" w:fill="auto" w:themeColor="light1"/>
      </w:tcPr>
    </w:tblStylePr>
    <w:tblStylePr w:type="lastRow">
      <w:rPr>
        <w:rFonts w:ascii="Arial" w:hAnsi="Arial"/>
        <w:i/>
        <w:color w:val="C9C9C9" w:themeColor="accent3" w:themeShade="95" w:themeTint="98"/>
        <w:sz w:val="22"/>
      </w:rPr>
      <w:tblPr/>
      <w:tcPr>
        <w:tcBorders>
          <w:top w:val="single" w:sz="4" w:space="0" w:color="C9C9C9" w:themeColor="accent3" w:themeTint="98"/>
          <w:left w:val="nil"/>
          <w:bottom w:val="nil"/>
          <w:right w:val="nil"/>
        </w:tcBorders>
        <w:shd w:val="clear" w:color="FFFFFF" w:fill="auto" w:themeColor="light1"/>
      </w:tcPr>
    </w:tblStylePr>
    <w:tblStylePr w:type="firstCol">
      <w:pPr>
        <w:jc w:val="right"/>
      </w:pPr>
      <w:rPr>
        <w:rFonts w:ascii="Arial" w:hAnsi="Arial"/>
        <w:i/>
        <w:color w:val="C9C9C9" w:themeColor="accent3" w:themeShade="95" w:themeTint="98"/>
        <w:sz w:val="22"/>
      </w:rPr>
      <w:tblPr/>
      <w:tcPr>
        <w:tcBorders>
          <w:top w:val="nil"/>
          <w:left w:val="nil"/>
          <w:bottom w:val="nil"/>
          <w:right w:val="single" w:sz="4" w:space="0" w:color="C9C9C9" w:themeColor="accent3" w:themeTint="98"/>
        </w:tcBorders>
        <w:shd w:val="clear" w:color="FFFFFF" w:fill="auto"/>
      </w:tcPr>
    </w:tblStylePr>
    <w:tblStylePr w:type="lastCol">
      <w:rPr>
        <w:rFonts w:ascii="Arial" w:hAnsi="Arial"/>
        <w:i/>
        <w:color w:val="C9C9C9" w:themeColor="accent3" w:themeShade="95" w:themeTint="98"/>
        <w:sz w:val="22"/>
      </w:rPr>
      <w:tblPr/>
      <w:tcPr>
        <w:tcBorders>
          <w:top w:val="nil"/>
          <w:left w:val="single" w:sz="4" w:space="0" w:color="C9C9C9" w:themeColor="accent3" w:themeTint="98"/>
          <w:bottom w:val="nil"/>
          <w:right w:val="nil"/>
        </w:tcBorders>
        <w:shd w:val="clear" w:color="FFFFFF" w:fill="auto"/>
      </w:tcPr>
    </w:tblStylePr>
    <w:tblStylePr w:type="band1Vert">
      <w:tblPr/>
      <w:tcPr>
        <w:shd w:val="clear" w:color="E8E8E8" w:fill="auto" w:themeColor="accent3" w:themeTint="40"/>
      </w:tcPr>
    </w:tblStylePr>
    <w:tblStylePr w:type="band1Horz">
      <w:rPr>
        <w:rFonts w:ascii="Arial" w:hAnsi="Arial"/>
        <w:color w:val="C9C9C9" w:themeColor="accent3" w:themeShade="95" w:themeTint="98"/>
        <w:sz w:val="22"/>
      </w:rPr>
      <w:tblPr/>
      <w:tcPr>
        <w:shd w:val="clear" w:color="E8E8E8" w:fill="auto" w:themeColor="accent3" w:themeTint="40"/>
      </w:tcPr>
    </w:tblStylePr>
    <w:tblStylePr w:type="band2Horz">
      <w:rPr>
        <w:rFonts w:ascii="Arial" w:hAnsi="Arial"/>
        <w:color w:val="C9C9C9" w:themeColor="accent3" w:themeShade="95" w:themeTint="98"/>
        <w:sz w:val="22"/>
      </w:rPr>
    </w:tblStylePr>
  </w:style>
  <w:style w:type="table" w:customStyle="1" w:styleId="ListTable7Colorful-Accent4">
    <w:name w:val="List Table 7 Colorful - Accent 4"/>
    <w:basedOn w:val="Table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Shade="95" w:themeTint="9A"/>
        <w:sz w:val="22"/>
      </w:rPr>
      <w:tblPr/>
      <w:tcPr>
        <w:tcBorders>
          <w:top w:val="nil"/>
          <w:left w:val="nil"/>
          <w:bottom w:val="single" w:sz="4" w:space="0" w:color="FFD865" w:themeColor="accent4" w:themeTint="9A"/>
          <w:right w:val="nil"/>
        </w:tcBorders>
        <w:shd w:val="clear" w:color="FFFFFF" w:fill="auto" w:themeColor="light1"/>
      </w:tcPr>
    </w:tblStylePr>
    <w:tblStylePr w:type="lastRow">
      <w:rPr>
        <w:rFonts w:ascii="Arial" w:hAnsi="Arial"/>
        <w:i/>
        <w:color w:val="FFD865" w:themeColor="accent4" w:themeShade="95" w:themeTint="9A"/>
        <w:sz w:val="22"/>
      </w:rPr>
      <w:tblPr/>
      <w:tcPr>
        <w:tcBorders>
          <w:top w:val="single" w:sz="4" w:space="0" w:color="FFD865" w:themeColor="accent4" w:themeTint="9A"/>
          <w:left w:val="nil"/>
          <w:bottom w:val="nil"/>
          <w:right w:val="nil"/>
        </w:tcBorders>
        <w:shd w:val="clear" w:color="FFFFFF" w:fill="auto" w:themeColor="light1"/>
      </w:tcPr>
    </w:tblStylePr>
    <w:tblStylePr w:type="firstCol">
      <w:pPr>
        <w:jc w:val="right"/>
      </w:pPr>
      <w:rPr>
        <w:rFonts w:ascii="Arial" w:hAnsi="Arial"/>
        <w:i/>
        <w:color w:val="FFD865" w:themeColor="accent4" w:themeShade="95" w:themeTint="9A"/>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865" w:themeColor="accent4" w:themeShade="95" w:themeTint="9A"/>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EFBF" w:fill="auto" w:themeColor="accent4" w:themeTint="40"/>
      </w:tcPr>
    </w:tblStylePr>
    <w:tblStylePr w:type="band1Horz">
      <w:rPr>
        <w:rFonts w:ascii="Arial" w:hAnsi="Arial"/>
        <w:color w:val="FFD865" w:themeColor="accent4" w:themeShade="95" w:themeTint="9A"/>
        <w:sz w:val="22"/>
      </w:rPr>
      <w:tblPr/>
      <w:tcPr>
        <w:shd w:val="clear" w:color="FFEFBF" w:fill="auto" w:themeColor="accent4" w:themeTint="40"/>
      </w:tcPr>
    </w:tblStylePr>
    <w:tblStylePr w:type="band2Horz">
      <w:rPr>
        <w:rFonts w:ascii="Arial" w:hAnsi="Arial"/>
        <w:color w:val="FFD865" w:themeColor="accent4" w:themeShade="95" w:themeTint="9A"/>
        <w:sz w:val="22"/>
      </w:rPr>
    </w:tblStylePr>
  </w:style>
  <w:style w:type="table" w:customStyle="1" w:styleId="ListTable7Colorful-Accent5">
    <w:name w:val="List Table 7 Colorful - Accent 5"/>
    <w:basedOn w:val="Table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Shade="95" w:themeTint="9A"/>
        <w:sz w:val="22"/>
      </w:rPr>
      <w:tblPr/>
      <w:tcPr>
        <w:tcBorders>
          <w:top w:val="nil"/>
          <w:left w:val="nil"/>
          <w:bottom w:val="single" w:sz="4" w:space="0" w:color="8DA9DB" w:themeColor="accent5" w:themeTint="9A"/>
          <w:right w:val="nil"/>
        </w:tcBorders>
        <w:shd w:val="clear" w:color="FFFFFF" w:fill="auto" w:themeColor="light1"/>
      </w:tcPr>
    </w:tblStylePr>
    <w:tblStylePr w:type="lastRow">
      <w:rPr>
        <w:rFonts w:ascii="Arial" w:hAnsi="Arial"/>
        <w:i/>
        <w:color w:val="8DA9DB" w:themeColor="accent5" w:themeShade="95" w:themeTint="9A"/>
        <w:sz w:val="22"/>
      </w:rPr>
      <w:tblPr/>
      <w:tcPr>
        <w:tcBorders>
          <w:top w:val="single" w:sz="4" w:space="0" w:color="8DA9DB" w:themeColor="accent5" w:themeTint="9A"/>
          <w:left w:val="nil"/>
          <w:bottom w:val="nil"/>
          <w:right w:val="nil"/>
        </w:tcBorders>
        <w:shd w:val="clear" w:color="FFFFFF" w:fill="auto" w:themeColor="light1"/>
      </w:tcPr>
    </w:tblStylePr>
    <w:tblStylePr w:type="firstCol">
      <w:pPr>
        <w:jc w:val="right"/>
      </w:pPr>
      <w:rPr>
        <w:rFonts w:ascii="Arial" w:hAnsi="Arial"/>
        <w:i/>
        <w:color w:val="8DA9DB" w:themeColor="accent5" w:themeShade="95" w:themeTint="9A"/>
        <w:sz w:val="22"/>
      </w:rPr>
      <w:tblPr/>
      <w:tcPr>
        <w:tcBorders>
          <w:top w:val="nil"/>
          <w:left w:val="nil"/>
          <w:bottom w:val="nil"/>
          <w:right w:val="single" w:sz="4" w:space="0" w:color="8DA9DB" w:themeColor="accent5" w:themeTint="9A"/>
        </w:tcBorders>
        <w:shd w:val="clear" w:color="FFFFFF" w:fill="auto"/>
      </w:tcPr>
    </w:tblStylePr>
    <w:tblStylePr w:type="lastCol">
      <w:rPr>
        <w:rFonts w:ascii="Arial" w:hAnsi="Arial"/>
        <w:i/>
        <w:color w:val="8DA9DB" w:themeColor="accent5" w:themeShade="95" w:themeTint="9A"/>
        <w:sz w:val="22"/>
      </w:rPr>
      <w:tblPr/>
      <w:tcPr>
        <w:tcBorders>
          <w:top w:val="nil"/>
          <w:left w:val="single" w:sz="4" w:space="0" w:color="8DA9DB" w:themeColor="accent5" w:themeTint="9A"/>
          <w:bottom w:val="nil"/>
          <w:right w:val="nil"/>
        </w:tcBorders>
        <w:shd w:val="clear" w:color="FFFFFF" w:fill="auto"/>
      </w:tcPr>
    </w:tblStylePr>
    <w:tblStylePr w:type="band1Vert">
      <w:tblPr/>
      <w:tcPr>
        <w:shd w:val="clear" w:color="CFDBF0" w:fill="auto" w:themeColor="accent5" w:themeTint="40"/>
      </w:tcPr>
    </w:tblStylePr>
    <w:tblStylePr w:type="band1Horz">
      <w:rPr>
        <w:rFonts w:ascii="Arial" w:hAnsi="Arial"/>
        <w:color w:val="8DA9DB" w:themeColor="accent5" w:themeShade="95" w:themeTint="9A"/>
        <w:sz w:val="22"/>
      </w:rPr>
      <w:tblPr/>
      <w:tcPr>
        <w:shd w:val="clear" w:color="CFDBF0" w:fill="auto" w:themeColor="accent5" w:themeTint="40"/>
      </w:tcPr>
    </w:tblStylePr>
    <w:tblStylePr w:type="band2Horz">
      <w:rPr>
        <w:rFonts w:ascii="Arial" w:hAnsi="Arial"/>
        <w:color w:val="8DA9DB" w:themeColor="accent5" w:themeShade="95" w:themeTint="9A"/>
        <w:sz w:val="22"/>
      </w:rPr>
    </w:tblStylePr>
  </w:style>
  <w:style w:type="table" w:customStyle="1" w:styleId="ListTable7Colorful-Accent6">
    <w:name w:val="List Table 7 Colorful - Accent 6"/>
    <w:basedOn w:val="Table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Shade="95" w:themeTint="98"/>
        <w:sz w:val="22"/>
      </w:rPr>
      <w:tblPr/>
      <w:tcPr>
        <w:tcBorders>
          <w:top w:val="nil"/>
          <w:left w:val="nil"/>
          <w:bottom w:val="single" w:sz="4" w:space="0" w:color="A9D08E" w:themeColor="accent6" w:themeTint="98"/>
          <w:right w:val="nil"/>
        </w:tcBorders>
        <w:shd w:val="clear" w:color="FFFFFF" w:fill="auto" w:themeColor="light1"/>
      </w:tcPr>
    </w:tblStylePr>
    <w:tblStylePr w:type="lastRow">
      <w:rPr>
        <w:rFonts w:ascii="Arial" w:hAnsi="Arial"/>
        <w:i/>
        <w:color w:val="A9D08E" w:themeColor="accent6" w:themeShade="95" w:themeTint="98"/>
        <w:sz w:val="22"/>
      </w:rPr>
      <w:tblPr/>
      <w:tcPr>
        <w:tcBorders>
          <w:top w:val="single" w:sz="4" w:space="0" w:color="A9D08E" w:themeColor="accent6" w:themeTint="98"/>
          <w:left w:val="nil"/>
          <w:bottom w:val="nil"/>
          <w:right w:val="nil"/>
        </w:tcBorders>
        <w:shd w:val="clear" w:color="FFFFFF" w:fill="auto" w:themeColor="light1"/>
      </w:tcPr>
    </w:tblStylePr>
    <w:tblStylePr w:type="firstCol">
      <w:pPr>
        <w:jc w:val="right"/>
      </w:pPr>
      <w:rPr>
        <w:rFonts w:ascii="Arial" w:hAnsi="Arial"/>
        <w:i/>
        <w:color w:val="A9D08E" w:themeColor="accent6" w:themeShade="95" w:themeTint="98"/>
        <w:sz w:val="22"/>
      </w:rPr>
      <w:tblPr/>
      <w:tcPr>
        <w:tcBorders>
          <w:top w:val="nil"/>
          <w:left w:val="nil"/>
          <w:bottom w:val="nil"/>
          <w:right w:val="single" w:sz="4" w:space="0" w:color="A9D08E" w:themeColor="accent6" w:themeTint="98"/>
        </w:tcBorders>
        <w:shd w:val="clear" w:color="FFFFFF" w:fill="auto"/>
      </w:tcPr>
    </w:tblStylePr>
    <w:tblStylePr w:type="lastCol">
      <w:rPr>
        <w:rFonts w:ascii="Arial" w:hAnsi="Arial"/>
        <w:i/>
        <w:color w:val="A9D08E" w:themeColor="accent6" w:themeShade="95" w:themeTint="98"/>
        <w:sz w:val="22"/>
      </w:rPr>
      <w:tblPr/>
      <w:tcPr>
        <w:tcBorders>
          <w:top w:val="nil"/>
          <w:left w:val="single" w:sz="4" w:space="0" w:color="A9D08E" w:themeColor="accent6" w:themeTint="98"/>
          <w:bottom w:val="nil"/>
          <w:right w:val="nil"/>
        </w:tcBorders>
        <w:shd w:val="clear" w:color="FFFFFF" w:fill="auto"/>
      </w:tcPr>
    </w:tblStylePr>
    <w:tblStylePr w:type="band1Vert">
      <w:tblPr/>
      <w:tcPr>
        <w:shd w:val="clear" w:color="DAEBCF" w:fill="auto" w:themeColor="accent6" w:themeTint="40"/>
      </w:tcPr>
    </w:tblStylePr>
    <w:tblStylePr w:type="band1Horz">
      <w:rPr>
        <w:rFonts w:ascii="Arial" w:hAnsi="Arial"/>
        <w:color w:val="A9D08E" w:themeColor="accent6" w:themeShade="95" w:themeTint="98"/>
        <w:sz w:val="22"/>
      </w:rPr>
      <w:tblPr/>
      <w:tcPr>
        <w:shd w:val="clear" w:color="DAEBCF" w:fill="auto" w:themeColor="accent6" w:themeTint="40"/>
      </w:tcPr>
    </w:tblStylePr>
    <w:tblStylePr w:type="band2Horz">
      <w:rPr>
        <w:rFonts w:ascii="Arial" w:hAnsi="Arial"/>
        <w:color w:val="A9D08E" w:themeColor="accent6" w:themeShade="95" w:themeTint="98"/>
        <w:sz w:val="22"/>
      </w:rPr>
    </w:tblStylePr>
  </w:style>
  <w:style w:type="table" w:customStyle="1" w:styleId="Lined-Accent">
    <w:name w:val="Lined - Accent"/>
    <w:basedOn w:val="TableNormal"/>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7F7F7F" w:fill="auto" w:themeColor="text1" w:themeTint="80"/>
      </w:tcPr>
    </w:tblStylePr>
    <w:tblStylePr w:type="lastRow">
      <w:rPr>
        <w:rFonts w:ascii="Arial" w:hAnsi="Arial"/>
        <w:color w:val="F2F2F2"/>
        <w:sz w:val="22"/>
      </w:rPr>
      <w:tblPr/>
      <w:tcPr>
        <w:shd w:val="clear" w:color="7F7F7F" w:fill="auto" w:themeColor="text1" w:themeTint="80"/>
      </w:tcPr>
    </w:tblStylePr>
    <w:tblStylePr w:type="firstCol">
      <w:rPr>
        <w:rFonts w:ascii="Arial" w:hAnsi="Arial"/>
        <w:color w:val="F2F2F2"/>
        <w:sz w:val="22"/>
      </w:rPr>
      <w:tblPr/>
      <w:tcPr>
        <w:shd w:val="clear" w:color="7F7F7F" w:fill="auto" w:themeColor="text1" w:themeTint="80"/>
      </w:tcPr>
    </w:tblStylePr>
    <w:tblStylePr w:type="lastCol">
      <w:rPr>
        <w:rFonts w:ascii="Arial" w:hAnsi="Arial"/>
        <w:color w:val="F2F2F2"/>
        <w:sz w:val="22"/>
      </w:rPr>
      <w:tblPr/>
      <w:tcPr>
        <w:shd w:val="clear" w:color="7F7F7F" w:fill="auto" w:themeColor="text1" w:themeTint="80"/>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hemeColor="text1" w:themeTint="0D"/>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hemeColor="text1" w:themeTint="0D"/>
      </w:tcPr>
    </w:tblStylePr>
  </w:style>
  <w:style w:type="table" w:customStyle="1" w:styleId="Lined-Accent1">
    <w:name w:val="Lined - Accent 1"/>
    <w:basedOn w:val="TableNormal"/>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68A2D8" w:fill="auto" w:themeColor="accent1" w:themeTint="EA"/>
      </w:tcPr>
    </w:tblStylePr>
    <w:tblStylePr w:type="lastRow">
      <w:rPr>
        <w:rFonts w:ascii="Arial" w:hAnsi="Arial"/>
        <w:color w:val="F2F2F2"/>
        <w:sz w:val="22"/>
      </w:rPr>
      <w:tblPr/>
      <w:tcPr>
        <w:shd w:val="clear" w:color="68A2D8" w:fill="auto" w:themeColor="accent1" w:themeTint="EA"/>
      </w:tcPr>
    </w:tblStylePr>
    <w:tblStylePr w:type="firstCol">
      <w:rPr>
        <w:rFonts w:ascii="Arial" w:hAnsi="Arial"/>
        <w:color w:val="F2F2F2"/>
        <w:sz w:val="22"/>
      </w:rPr>
      <w:tblPr/>
      <w:tcPr>
        <w:shd w:val="clear" w:color="68A2D8" w:fill="auto" w:themeColor="accent1" w:themeTint="EA"/>
      </w:tcPr>
    </w:tblStylePr>
    <w:tblStylePr w:type="lastCol">
      <w:rPr>
        <w:rFonts w:ascii="Arial" w:hAnsi="Arial"/>
        <w:color w:val="F2F2F2"/>
        <w:sz w:val="22"/>
      </w:rPr>
      <w:tblPr/>
      <w:tcPr>
        <w:shd w:val="clear" w:color="68A2D8" w:fill="auto" w:themeColor="accent1" w:themeTint="EA"/>
      </w:tcPr>
    </w:tblStylePr>
    <w:tblStylePr w:type="band1Vert">
      <w:rPr>
        <w:rFonts w:ascii="Arial" w:hAnsi="Arial"/>
        <w:color w:val="404040"/>
        <w:sz w:val="22"/>
      </w:rPr>
    </w:tblStylePr>
    <w:tblStylePr w:type="band2Vert">
      <w:rPr>
        <w:rFonts w:ascii="Arial" w:hAnsi="Arial"/>
        <w:color w:val="404040"/>
        <w:sz w:val="22"/>
      </w:rPr>
      <w:tblPr/>
      <w:tcPr>
        <w:shd w:val="clear" w:color="CBDFF1" w:fill="auto" w:themeColor="accent1" w:themeTint="50"/>
      </w:tcPr>
    </w:tblStylePr>
    <w:tblStylePr w:type="band1Horz">
      <w:rPr>
        <w:rFonts w:ascii="Arial" w:hAnsi="Arial"/>
        <w:color w:val="404040"/>
        <w:sz w:val="22"/>
      </w:rPr>
    </w:tblStylePr>
    <w:tblStylePr w:type="band2Horz">
      <w:rPr>
        <w:rFonts w:ascii="Arial" w:hAnsi="Arial"/>
        <w:color w:val="404040"/>
        <w:sz w:val="22"/>
      </w:rPr>
      <w:tblPr/>
      <w:tcPr>
        <w:shd w:val="clear" w:color="CBDFF1" w:fill="auto" w:themeColor="accent1" w:themeTint="50"/>
      </w:tcPr>
    </w:tblStylePr>
  </w:style>
  <w:style w:type="table" w:customStyle="1" w:styleId="Lined-Accent2">
    <w:name w:val="Lined - Accent 2"/>
    <w:basedOn w:val="TableNormal"/>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F4B184" w:fill="auto" w:themeColor="accent2" w:themeTint="97"/>
      </w:tcPr>
    </w:tblStylePr>
    <w:tblStylePr w:type="lastRow">
      <w:rPr>
        <w:rFonts w:ascii="Arial" w:hAnsi="Arial"/>
        <w:color w:val="F2F2F2"/>
        <w:sz w:val="22"/>
      </w:rPr>
      <w:tblPr/>
      <w:tcPr>
        <w:shd w:val="clear" w:color="F4B184" w:fill="auto" w:themeColor="accent2" w:themeTint="97"/>
      </w:tcPr>
    </w:tblStylePr>
    <w:tblStylePr w:type="firstCol">
      <w:rPr>
        <w:rFonts w:ascii="Arial" w:hAnsi="Arial"/>
        <w:color w:val="F2F2F2"/>
        <w:sz w:val="22"/>
      </w:rPr>
      <w:tblPr/>
      <w:tcPr>
        <w:shd w:val="clear" w:color="F4B184" w:fill="auto" w:themeColor="accent2" w:themeTint="97"/>
      </w:tcPr>
    </w:tblStylePr>
    <w:tblStylePr w:type="lastCol">
      <w:rPr>
        <w:rFonts w:ascii="Arial" w:hAnsi="Arial"/>
        <w:color w:val="F2F2F2"/>
        <w:sz w:val="22"/>
      </w:rPr>
      <w:tblPr/>
      <w:tcPr>
        <w:shd w:val="clear" w:color="F4B184" w:fill="auto" w:themeColor="accent2" w:themeTint="97"/>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hemeColor="accent2" w:themeTint="32"/>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hemeColor="accent2" w:themeTint="32"/>
      </w:tcPr>
    </w:tblStylePr>
  </w:style>
  <w:style w:type="table" w:customStyle="1" w:styleId="Lined-Accent3">
    <w:name w:val="Lined - Accent 3"/>
    <w:basedOn w:val="TableNormal"/>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A5A5A5" w:fill="auto" w:themeColor="accent3" w:themeTint="FE"/>
      </w:tcPr>
    </w:tblStylePr>
    <w:tblStylePr w:type="lastRow">
      <w:rPr>
        <w:rFonts w:ascii="Arial" w:hAnsi="Arial"/>
        <w:color w:val="F2F2F2"/>
        <w:sz w:val="22"/>
      </w:rPr>
      <w:tblPr/>
      <w:tcPr>
        <w:shd w:val="clear" w:color="A5A5A5" w:fill="auto" w:themeColor="accent3" w:themeTint="FE"/>
      </w:tcPr>
    </w:tblStylePr>
    <w:tblStylePr w:type="firstCol">
      <w:rPr>
        <w:rFonts w:ascii="Arial" w:hAnsi="Arial"/>
        <w:color w:val="F2F2F2"/>
        <w:sz w:val="22"/>
      </w:rPr>
      <w:tblPr/>
      <w:tcPr>
        <w:shd w:val="clear" w:color="A5A5A5" w:fill="auto" w:themeColor="accent3" w:themeTint="FE"/>
      </w:tcPr>
    </w:tblStylePr>
    <w:tblStylePr w:type="lastCol">
      <w:rPr>
        <w:rFonts w:ascii="Arial" w:hAnsi="Arial"/>
        <w:color w:val="F2F2F2"/>
        <w:sz w:val="22"/>
      </w:rPr>
      <w:tblPr/>
      <w:tcPr>
        <w:shd w:val="clear" w:color="A5A5A5" w:fill="auto" w:themeColor="accent3" w:themeTint="FE"/>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hemeColor="accent3" w:themeTint="34"/>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hemeColor="accent3" w:themeTint="34"/>
      </w:tcPr>
    </w:tblStylePr>
  </w:style>
  <w:style w:type="table" w:customStyle="1" w:styleId="Lined-Accent4">
    <w:name w:val="Lined - Accent 4"/>
    <w:basedOn w:val="TableNormal"/>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FFD865" w:fill="auto" w:themeColor="accent4" w:themeTint="9A"/>
      </w:tcPr>
    </w:tblStylePr>
    <w:tblStylePr w:type="lastRow">
      <w:rPr>
        <w:rFonts w:ascii="Arial" w:hAnsi="Arial"/>
        <w:color w:val="F2F2F2"/>
        <w:sz w:val="22"/>
      </w:rPr>
      <w:tblPr/>
      <w:tcPr>
        <w:shd w:val="clear" w:color="FFD865" w:fill="auto" w:themeColor="accent4" w:themeTint="9A"/>
      </w:tcPr>
    </w:tblStylePr>
    <w:tblStylePr w:type="firstCol">
      <w:rPr>
        <w:rFonts w:ascii="Arial" w:hAnsi="Arial"/>
        <w:color w:val="F2F2F2"/>
        <w:sz w:val="22"/>
      </w:rPr>
      <w:tblPr/>
      <w:tcPr>
        <w:shd w:val="clear" w:color="FFD865" w:fill="auto" w:themeColor="accent4" w:themeTint="9A"/>
      </w:tcPr>
    </w:tblStylePr>
    <w:tblStylePr w:type="lastCol">
      <w:rPr>
        <w:rFonts w:ascii="Arial" w:hAnsi="Arial"/>
        <w:color w:val="F2F2F2"/>
        <w:sz w:val="22"/>
      </w:rPr>
      <w:tblPr/>
      <w:tcPr>
        <w:shd w:val="clear" w:color="FFD865" w:fill="auto" w:themeColor="accent4" w:themeTint="9A"/>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hemeColor="accent4" w:themeTint="34"/>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hemeColor="accent4" w:themeTint="34"/>
      </w:tcPr>
    </w:tblStylePr>
  </w:style>
  <w:style w:type="table" w:customStyle="1" w:styleId="Lined-Accent5">
    <w:name w:val="Lined - Accent 5"/>
    <w:basedOn w:val="TableNormal"/>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4472C4" w:fill="auto" w:themeColor="accent5"/>
      </w:tcPr>
    </w:tblStylePr>
    <w:tblStylePr w:type="lastRow">
      <w:rPr>
        <w:rFonts w:ascii="Arial" w:hAnsi="Arial"/>
        <w:color w:val="F2F2F2"/>
        <w:sz w:val="22"/>
      </w:rPr>
      <w:tblPr/>
      <w:tcPr>
        <w:shd w:val="clear" w:color="4472C4" w:fill="auto" w:themeColor="accent5"/>
      </w:tcPr>
    </w:tblStylePr>
    <w:tblStylePr w:type="firstCol">
      <w:rPr>
        <w:rFonts w:ascii="Arial" w:hAnsi="Arial"/>
        <w:color w:val="F2F2F2"/>
        <w:sz w:val="22"/>
      </w:rPr>
      <w:tblPr/>
      <w:tcPr>
        <w:shd w:val="clear" w:color="4472C4" w:fill="auto" w:themeColor="accent5"/>
      </w:tcPr>
    </w:tblStylePr>
    <w:tblStylePr w:type="lastCol">
      <w:rPr>
        <w:rFonts w:ascii="Arial" w:hAnsi="Arial"/>
        <w:color w:val="F2F2F2"/>
        <w:sz w:val="22"/>
      </w:rPr>
      <w:tblPr/>
      <w:tcPr>
        <w:shd w:val="clear" w:color="4472C4" w:fill="auto" w:themeColor="accent5"/>
      </w:tcPr>
    </w:tblStylePr>
    <w:tblStylePr w:type="band1Vert">
      <w:rPr>
        <w:rFonts w:ascii="Arial" w:hAnsi="Arial"/>
        <w:color w:val="404040"/>
        <w:sz w:val="22"/>
      </w:rPr>
    </w:tblStylePr>
    <w:tblStylePr w:type="band2Vert">
      <w:rPr>
        <w:rFonts w:ascii="Arial" w:hAnsi="Arial"/>
        <w:color w:val="404040"/>
        <w:sz w:val="22"/>
      </w:rPr>
      <w:tblPr/>
      <w:tcPr>
        <w:shd w:val="clear" w:color="D8E2F3" w:fill="auto" w:themeColor="accent5" w:themeTint="34"/>
      </w:tcPr>
    </w:tblStylePr>
    <w:tblStylePr w:type="band1Horz">
      <w:rPr>
        <w:rFonts w:ascii="Arial" w:hAnsi="Arial"/>
        <w:color w:val="404040"/>
        <w:sz w:val="22"/>
      </w:rPr>
    </w:tblStylePr>
    <w:tblStylePr w:type="band2Horz">
      <w:rPr>
        <w:rFonts w:ascii="Arial" w:hAnsi="Arial"/>
        <w:color w:val="404040"/>
        <w:sz w:val="22"/>
      </w:rPr>
      <w:tblPr/>
      <w:tcPr>
        <w:shd w:val="clear" w:color="D8E2F3" w:fill="auto" w:themeColor="accent5" w:themeTint="34"/>
      </w:tcPr>
    </w:tblStylePr>
  </w:style>
  <w:style w:type="table" w:customStyle="1" w:styleId="Lined-Accent6">
    <w:name w:val="Lined - Accent 6"/>
    <w:basedOn w:val="TableNormal"/>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70AD47" w:fill="auto" w:themeColor="accent6"/>
      </w:tcPr>
    </w:tblStylePr>
    <w:tblStylePr w:type="lastRow">
      <w:rPr>
        <w:rFonts w:ascii="Arial" w:hAnsi="Arial"/>
        <w:color w:val="F2F2F2"/>
        <w:sz w:val="22"/>
      </w:rPr>
      <w:tblPr/>
      <w:tcPr>
        <w:shd w:val="clear" w:color="70AD47" w:fill="auto" w:themeColor="accent6"/>
      </w:tcPr>
    </w:tblStylePr>
    <w:tblStylePr w:type="firstCol">
      <w:rPr>
        <w:rFonts w:ascii="Arial" w:hAnsi="Arial"/>
        <w:color w:val="F2F2F2"/>
        <w:sz w:val="22"/>
      </w:rPr>
      <w:tblPr/>
      <w:tcPr>
        <w:shd w:val="clear" w:color="70AD47" w:fill="auto" w:themeColor="accent6"/>
      </w:tcPr>
    </w:tblStylePr>
    <w:tblStylePr w:type="lastCol">
      <w:rPr>
        <w:rFonts w:ascii="Arial" w:hAnsi="Arial"/>
        <w:color w:val="F2F2F2"/>
        <w:sz w:val="22"/>
      </w:rPr>
      <w:tblPr/>
      <w:tcPr>
        <w:shd w:val="clear" w:color="70AD47" w:fill="auto" w:themeColor="accent6"/>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hemeColor="accent6" w:themeTint="34"/>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hemeColor="accent6" w:themeTint="34"/>
      </w:tcPr>
    </w:tblStylePr>
  </w:style>
  <w:style w:type="table" w:customStyle="1" w:styleId="BorderedLined-Accent">
    <w:name w:val="Bordered &amp; Lined - Accent"/>
    <w:basedOn w:val="TableNormal"/>
    <w:uiPriority w:val="99"/>
    <w:pPr>
      <w:spacing w:after="0" w:line="240" w:lineRule="auto"/>
    </w:pPr>
    <w:rPr>
      <w:color w:val="404040"/>
      <w:sz w:val="20"/>
      <w:szCs w:val="20"/>
      <w:lang w:eastAsia="cs-CZ"/>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fill="auto" w:themeColor="text1" w:themeTint="80"/>
      </w:tcPr>
    </w:tblStylePr>
    <w:tblStylePr w:type="lastRow">
      <w:rPr>
        <w:rFonts w:ascii="Arial" w:hAnsi="Arial"/>
        <w:color w:val="F2F2F2"/>
        <w:sz w:val="22"/>
      </w:rPr>
      <w:tblPr/>
      <w:tcPr>
        <w:shd w:val="clear" w:color="7F7F7F" w:fill="auto" w:themeColor="text1" w:themeTint="80"/>
      </w:tcPr>
    </w:tblStylePr>
    <w:tblStylePr w:type="firstCol">
      <w:rPr>
        <w:rFonts w:ascii="Arial" w:hAnsi="Arial"/>
        <w:color w:val="F2F2F2"/>
        <w:sz w:val="22"/>
      </w:rPr>
      <w:tblPr/>
      <w:tcPr>
        <w:shd w:val="clear" w:color="7F7F7F" w:fill="auto" w:themeColor="text1" w:themeTint="80"/>
      </w:tcPr>
    </w:tblStylePr>
    <w:tblStylePr w:type="lastCol">
      <w:rPr>
        <w:rFonts w:ascii="Arial" w:hAnsi="Arial"/>
        <w:color w:val="F2F2F2"/>
        <w:sz w:val="22"/>
      </w:rPr>
      <w:tblPr/>
      <w:tcPr>
        <w:shd w:val="clear" w:color="7F7F7F" w:fill="auto" w:themeColor="text1" w:themeTint="80"/>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hemeColor="text1" w:themeTint="0D"/>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hemeColor="text1" w:themeTint="0D"/>
      </w:tcPr>
    </w:tblStylePr>
  </w:style>
  <w:style w:type="table" w:customStyle="1" w:styleId="BorderedLined-Accent1">
    <w:name w:val="Bordered &amp; Lined - Accent 1"/>
    <w:basedOn w:val="TableNormal"/>
    <w:uiPriority w:val="99"/>
    <w:pPr>
      <w:spacing w:after="0" w:line="240" w:lineRule="auto"/>
    </w:pPr>
    <w:rPr>
      <w:color w:val="404040"/>
      <w:sz w:val="20"/>
      <w:szCs w:val="20"/>
      <w:lang w:eastAsia="cs-CZ"/>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fill="auto" w:themeColor="accent1" w:themeTint="EA"/>
      </w:tcPr>
    </w:tblStylePr>
    <w:tblStylePr w:type="lastRow">
      <w:rPr>
        <w:rFonts w:ascii="Arial" w:hAnsi="Arial"/>
        <w:color w:val="F2F2F2"/>
        <w:sz w:val="22"/>
      </w:rPr>
      <w:tblPr/>
      <w:tcPr>
        <w:shd w:val="clear" w:color="68A2D8" w:fill="auto" w:themeColor="accent1" w:themeTint="EA"/>
      </w:tcPr>
    </w:tblStylePr>
    <w:tblStylePr w:type="firstCol">
      <w:rPr>
        <w:rFonts w:ascii="Arial" w:hAnsi="Arial"/>
        <w:color w:val="F2F2F2"/>
        <w:sz w:val="22"/>
      </w:rPr>
      <w:tblPr/>
      <w:tcPr>
        <w:shd w:val="clear" w:color="68A2D8" w:fill="auto" w:themeColor="accent1" w:themeTint="EA"/>
      </w:tcPr>
    </w:tblStylePr>
    <w:tblStylePr w:type="lastCol">
      <w:rPr>
        <w:rFonts w:ascii="Arial" w:hAnsi="Arial"/>
        <w:color w:val="F2F2F2"/>
        <w:sz w:val="22"/>
      </w:rPr>
      <w:tblPr/>
      <w:tcPr>
        <w:shd w:val="clear" w:color="68A2D8" w:fill="auto" w:themeColor="accent1" w:themeTint="EA"/>
      </w:tcPr>
    </w:tblStylePr>
    <w:tblStylePr w:type="band1Vert">
      <w:rPr>
        <w:rFonts w:ascii="Arial" w:hAnsi="Arial"/>
        <w:color w:val="404040"/>
        <w:sz w:val="22"/>
      </w:rPr>
    </w:tblStylePr>
    <w:tblStylePr w:type="band2Vert">
      <w:rPr>
        <w:rFonts w:ascii="Arial" w:hAnsi="Arial"/>
        <w:color w:val="404040"/>
        <w:sz w:val="22"/>
      </w:rPr>
      <w:tblPr/>
      <w:tcPr>
        <w:shd w:val="clear" w:color="CBDFF1" w:fill="auto" w:themeColor="accent1" w:themeTint="50"/>
      </w:tcPr>
    </w:tblStylePr>
    <w:tblStylePr w:type="band1Horz">
      <w:rPr>
        <w:rFonts w:ascii="Arial" w:hAnsi="Arial"/>
        <w:color w:val="404040"/>
        <w:sz w:val="22"/>
      </w:rPr>
    </w:tblStylePr>
    <w:tblStylePr w:type="band2Horz">
      <w:rPr>
        <w:rFonts w:ascii="Arial" w:hAnsi="Arial"/>
        <w:color w:val="404040"/>
        <w:sz w:val="22"/>
      </w:rPr>
      <w:tblPr/>
      <w:tcPr>
        <w:shd w:val="clear" w:color="CBDFF1" w:fill="auto" w:themeColor="accent1" w:themeTint="50"/>
      </w:tcPr>
    </w:tblStylePr>
  </w:style>
  <w:style w:type="table" w:customStyle="1" w:styleId="BorderedLined-Accent2">
    <w:name w:val="Bordered &amp; Lined - Accent 2"/>
    <w:basedOn w:val="TableNormal"/>
    <w:uiPriority w:val="99"/>
    <w:pPr>
      <w:spacing w:after="0" w:line="240" w:lineRule="auto"/>
    </w:pPr>
    <w:rPr>
      <w:color w:val="404040"/>
      <w:sz w:val="20"/>
      <w:szCs w:val="20"/>
      <w:lang w:eastAsia="cs-CZ"/>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fill="auto" w:themeColor="accent2" w:themeTint="97"/>
      </w:tcPr>
    </w:tblStylePr>
    <w:tblStylePr w:type="lastRow">
      <w:rPr>
        <w:rFonts w:ascii="Arial" w:hAnsi="Arial"/>
        <w:color w:val="F2F2F2"/>
        <w:sz w:val="22"/>
      </w:rPr>
      <w:tblPr/>
      <w:tcPr>
        <w:shd w:val="clear" w:color="F4B184" w:fill="auto" w:themeColor="accent2" w:themeTint="97"/>
      </w:tcPr>
    </w:tblStylePr>
    <w:tblStylePr w:type="firstCol">
      <w:rPr>
        <w:rFonts w:ascii="Arial" w:hAnsi="Arial"/>
        <w:color w:val="F2F2F2"/>
        <w:sz w:val="22"/>
      </w:rPr>
      <w:tblPr/>
      <w:tcPr>
        <w:shd w:val="clear" w:color="F4B184" w:fill="auto" w:themeColor="accent2" w:themeTint="97"/>
      </w:tcPr>
    </w:tblStylePr>
    <w:tblStylePr w:type="lastCol">
      <w:rPr>
        <w:rFonts w:ascii="Arial" w:hAnsi="Arial"/>
        <w:color w:val="F2F2F2"/>
        <w:sz w:val="22"/>
      </w:rPr>
      <w:tblPr/>
      <w:tcPr>
        <w:shd w:val="clear" w:color="F4B184" w:fill="auto" w:themeColor="accent2" w:themeTint="97"/>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hemeColor="accent2" w:themeTint="32"/>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hemeColor="accent2" w:themeTint="32"/>
      </w:tcPr>
    </w:tblStylePr>
  </w:style>
  <w:style w:type="table" w:customStyle="1" w:styleId="BorderedLined-Accent3">
    <w:name w:val="Bordered &amp; Lined - Accent 3"/>
    <w:basedOn w:val="TableNormal"/>
    <w:uiPriority w:val="99"/>
    <w:pPr>
      <w:spacing w:after="0" w:line="240" w:lineRule="auto"/>
    </w:pPr>
    <w:rPr>
      <w:color w:val="404040"/>
      <w:sz w:val="20"/>
      <w:szCs w:val="20"/>
      <w:lang w:eastAsia="cs-CZ"/>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fill="auto" w:themeColor="accent3" w:themeTint="FE"/>
      </w:tcPr>
    </w:tblStylePr>
    <w:tblStylePr w:type="lastRow">
      <w:rPr>
        <w:rFonts w:ascii="Arial" w:hAnsi="Arial"/>
        <w:color w:val="F2F2F2"/>
        <w:sz w:val="22"/>
      </w:rPr>
      <w:tblPr/>
      <w:tcPr>
        <w:shd w:val="clear" w:color="A5A5A5" w:fill="auto" w:themeColor="accent3" w:themeTint="FE"/>
      </w:tcPr>
    </w:tblStylePr>
    <w:tblStylePr w:type="firstCol">
      <w:rPr>
        <w:rFonts w:ascii="Arial" w:hAnsi="Arial"/>
        <w:color w:val="F2F2F2"/>
        <w:sz w:val="22"/>
      </w:rPr>
      <w:tblPr/>
      <w:tcPr>
        <w:shd w:val="clear" w:color="A5A5A5" w:fill="auto" w:themeColor="accent3" w:themeTint="FE"/>
      </w:tcPr>
    </w:tblStylePr>
    <w:tblStylePr w:type="lastCol">
      <w:rPr>
        <w:rFonts w:ascii="Arial" w:hAnsi="Arial"/>
        <w:color w:val="F2F2F2"/>
        <w:sz w:val="22"/>
      </w:rPr>
      <w:tblPr/>
      <w:tcPr>
        <w:shd w:val="clear" w:color="A5A5A5" w:fill="auto" w:themeColor="accent3" w:themeTint="FE"/>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hemeColor="accent3" w:themeTint="34"/>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hemeColor="accent3" w:themeTint="34"/>
      </w:tcPr>
    </w:tblStylePr>
  </w:style>
  <w:style w:type="table" w:customStyle="1" w:styleId="BorderedLined-Accent4">
    <w:name w:val="Bordered &amp; Lined - Accent 4"/>
    <w:basedOn w:val="TableNormal"/>
    <w:uiPriority w:val="99"/>
    <w:pPr>
      <w:spacing w:after="0" w:line="240" w:lineRule="auto"/>
    </w:pPr>
    <w:rPr>
      <w:color w:val="404040"/>
      <w:sz w:val="20"/>
      <w:szCs w:val="20"/>
      <w:lang w:eastAsia="cs-CZ"/>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fill="auto" w:themeColor="accent4" w:themeTint="9A"/>
      </w:tcPr>
    </w:tblStylePr>
    <w:tblStylePr w:type="lastRow">
      <w:rPr>
        <w:rFonts w:ascii="Arial" w:hAnsi="Arial"/>
        <w:color w:val="F2F2F2"/>
        <w:sz w:val="22"/>
      </w:rPr>
      <w:tblPr/>
      <w:tcPr>
        <w:shd w:val="clear" w:color="FFD865" w:fill="auto" w:themeColor="accent4" w:themeTint="9A"/>
      </w:tcPr>
    </w:tblStylePr>
    <w:tblStylePr w:type="firstCol">
      <w:rPr>
        <w:rFonts w:ascii="Arial" w:hAnsi="Arial"/>
        <w:color w:val="F2F2F2"/>
        <w:sz w:val="22"/>
      </w:rPr>
      <w:tblPr/>
      <w:tcPr>
        <w:shd w:val="clear" w:color="FFD865" w:fill="auto" w:themeColor="accent4" w:themeTint="9A"/>
      </w:tcPr>
    </w:tblStylePr>
    <w:tblStylePr w:type="lastCol">
      <w:rPr>
        <w:rFonts w:ascii="Arial" w:hAnsi="Arial"/>
        <w:color w:val="F2F2F2"/>
        <w:sz w:val="22"/>
      </w:rPr>
      <w:tblPr/>
      <w:tcPr>
        <w:shd w:val="clear" w:color="FFD865" w:fill="auto" w:themeColor="accent4" w:themeTint="9A"/>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hemeColor="accent4" w:themeTint="34"/>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hemeColor="accent4" w:themeTint="34"/>
      </w:tcPr>
    </w:tblStylePr>
  </w:style>
  <w:style w:type="table" w:customStyle="1" w:styleId="BorderedLined-Accent5">
    <w:name w:val="Bordered &amp; Lined - Accent 5"/>
    <w:basedOn w:val="TableNormal"/>
    <w:uiPriority w:val="99"/>
    <w:pPr>
      <w:spacing w:after="0" w:line="240" w:lineRule="auto"/>
    </w:pPr>
    <w:rPr>
      <w:color w:val="404040"/>
      <w:sz w:val="20"/>
      <w:szCs w:val="20"/>
      <w:lang w:eastAsia="cs-CZ"/>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fill="auto" w:themeColor="accent5"/>
      </w:tcPr>
    </w:tblStylePr>
    <w:tblStylePr w:type="lastRow">
      <w:rPr>
        <w:rFonts w:ascii="Arial" w:hAnsi="Arial"/>
        <w:color w:val="F2F2F2"/>
        <w:sz w:val="22"/>
      </w:rPr>
      <w:tblPr/>
      <w:tcPr>
        <w:shd w:val="clear" w:color="4472C4" w:fill="auto" w:themeColor="accent5"/>
      </w:tcPr>
    </w:tblStylePr>
    <w:tblStylePr w:type="firstCol">
      <w:rPr>
        <w:rFonts w:ascii="Arial" w:hAnsi="Arial"/>
        <w:color w:val="F2F2F2"/>
        <w:sz w:val="22"/>
      </w:rPr>
      <w:tblPr/>
      <w:tcPr>
        <w:shd w:val="clear" w:color="4472C4" w:fill="auto" w:themeColor="accent5"/>
      </w:tcPr>
    </w:tblStylePr>
    <w:tblStylePr w:type="lastCol">
      <w:rPr>
        <w:rFonts w:ascii="Arial" w:hAnsi="Arial"/>
        <w:color w:val="F2F2F2"/>
        <w:sz w:val="22"/>
      </w:rPr>
      <w:tblPr/>
      <w:tcPr>
        <w:shd w:val="clear" w:color="4472C4" w:fill="auto" w:themeColor="accent5"/>
      </w:tcPr>
    </w:tblStylePr>
    <w:tblStylePr w:type="band1Vert">
      <w:rPr>
        <w:rFonts w:ascii="Arial" w:hAnsi="Arial"/>
        <w:color w:val="404040"/>
        <w:sz w:val="22"/>
      </w:rPr>
    </w:tblStylePr>
    <w:tblStylePr w:type="band2Vert">
      <w:rPr>
        <w:rFonts w:ascii="Arial" w:hAnsi="Arial"/>
        <w:color w:val="404040"/>
        <w:sz w:val="22"/>
      </w:rPr>
      <w:tblPr/>
      <w:tcPr>
        <w:shd w:val="clear" w:color="D8E2F3" w:fill="auto" w:themeColor="accent5" w:themeTint="34"/>
      </w:tcPr>
    </w:tblStylePr>
    <w:tblStylePr w:type="band1Horz">
      <w:rPr>
        <w:rFonts w:ascii="Arial" w:hAnsi="Arial"/>
        <w:color w:val="404040"/>
        <w:sz w:val="22"/>
      </w:rPr>
    </w:tblStylePr>
    <w:tblStylePr w:type="band2Horz">
      <w:rPr>
        <w:rFonts w:ascii="Arial" w:hAnsi="Arial"/>
        <w:color w:val="404040"/>
        <w:sz w:val="22"/>
      </w:rPr>
      <w:tblPr/>
      <w:tcPr>
        <w:shd w:val="clear" w:color="D8E2F3" w:fill="auto" w:themeColor="accent5" w:themeTint="34"/>
      </w:tcPr>
    </w:tblStylePr>
  </w:style>
  <w:style w:type="table" w:customStyle="1" w:styleId="BorderedLined-Accent6">
    <w:name w:val="Bordered &amp; Lined - Accent 6"/>
    <w:basedOn w:val="TableNormal"/>
    <w:uiPriority w:val="99"/>
    <w:pPr>
      <w:spacing w:after="0" w:line="240" w:lineRule="auto"/>
    </w:pPr>
    <w:rPr>
      <w:color w:val="404040"/>
      <w:sz w:val="20"/>
      <w:szCs w:val="20"/>
      <w:lang w:eastAsia="cs-CZ"/>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fill="auto" w:themeColor="accent6"/>
      </w:tcPr>
    </w:tblStylePr>
    <w:tblStylePr w:type="lastRow">
      <w:rPr>
        <w:rFonts w:ascii="Arial" w:hAnsi="Arial"/>
        <w:color w:val="F2F2F2"/>
        <w:sz w:val="22"/>
      </w:rPr>
      <w:tblPr/>
      <w:tcPr>
        <w:shd w:val="clear" w:color="70AD47" w:fill="auto" w:themeColor="accent6"/>
      </w:tcPr>
    </w:tblStylePr>
    <w:tblStylePr w:type="firstCol">
      <w:rPr>
        <w:rFonts w:ascii="Arial" w:hAnsi="Arial"/>
        <w:color w:val="F2F2F2"/>
        <w:sz w:val="22"/>
      </w:rPr>
      <w:tblPr/>
      <w:tcPr>
        <w:shd w:val="clear" w:color="70AD47" w:fill="auto" w:themeColor="accent6"/>
      </w:tcPr>
    </w:tblStylePr>
    <w:tblStylePr w:type="lastCol">
      <w:rPr>
        <w:rFonts w:ascii="Arial" w:hAnsi="Arial"/>
        <w:color w:val="F2F2F2"/>
        <w:sz w:val="22"/>
      </w:rPr>
      <w:tblPr/>
      <w:tcPr>
        <w:shd w:val="clear" w:color="70AD47" w:fill="auto" w:themeColor="accent6"/>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hemeColor="accent6" w:themeTint="34"/>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hemeColor="accent6" w:themeTint="34"/>
      </w:tcPr>
    </w:tblStylePr>
  </w:style>
  <w:style w:type="table" w:customStyle="1" w:styleId="Bordered">
    <w:name w:val="Bordered"/>
    <w:basedOn w:val="Table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EndnoteText">
    <w:name w:val="endnote text"/>
    <w:basedOn w:val="Normal"/>
    <w:link w:val="TextvysvtlivekChar"/>
    <w:uiPriority w:val="99"/>
    <w:semiHidden/>
    <w:unhideWhenUsed/>
    <w:pPr>
      <w:spacing w:after="0" w:line="240" w:lineRule="auto"/>
    </w:pPr>
    <w:rPr>
      <w:sz w:val="20"/>
    </w:rPr>
  </w:style>
  <w:style w:type="character" w:customStyle="1" w:styleId="TextvysvtlivekChar">
    <w:name w:val="Text vysvětlivek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ableofFigures">
    <w:name w:val="table of figures"/>
    <w:basedOn w:val="Normal"/>
    <w:next w:val="Normal"/>
    <w:uiPriority w:val="99"/>
    <w:unhideWhenUsed/>
    <w:pPr>
      <w:spacing w:after="0"/>
    </w:pPr>
  </w:style>
  <w:style w:type="character" w:customStyle="1" w:styleId="Nadpis1Char">
    <w:name w:val="Nadpis 1 Char"/>
    <w:basedOn w:val="DefaultParagraphFont"/>
    <w:link w:val="Heading1"/>
    <w:uiPriority w:val="9"/>
    <w:rPr>
      <w:rFonts w:ascii="Arial" w:hAnsi="Arial" w:cs="Arial"/>
      <w:b/>
      <w:sz w:val="36"/>
    </w:rPr>
  </w:style>
  <w:style w:type="character" w:customStyle="1" w:styleId="Nadpis2Char">
    <w:name w:val="Nadpis 2 Char"/>
    <w:basedOn w:val="DefaultParagraphFont"/>
    <w:link w:val="Heading2"/>
    <w:uiPriority w:val="11"/>
    <w:rPr>
      <w:rFonts w:ascii="Arial" w:eastAsia="Times New Roman" w:hAnsi="Arial" w:cs="Arial"/>
      <w:b/>
      <w:bCs/>
      <w:sz w:val="32"/>
    </w:rPr>
  </w:style>
  <w:style w:type="character" w:customStyle="1" w:styleId="Nadpis3Char">
    <w:name w:val="Nadpis 3 Char"/>
    <w:basedOn w:val="DefaultParagraphFont"/>
    <w:link w:val="Heading3"/>
    <w:uiPriority w:val="9"/>
    <w:rPr>
      <w:rFonts w:ascii="Arial" w:hAnsi="Arial" w:eastAsiaTheme="majorEastAsia" w:cs="Arial"/>
      <w:b/>
      <w:sz w:val="32"/>
      <w:szCs w:val="24"/>
    </w:rPr>
  </w:style>
  <w:style w:type="character" w:customStyle="1" w:styleId="Nadpis4Char">
    <w:name w:val="Nadpis 4 Char"/>
    <w:basedOn w:val="DefaultParagraphFont"/>
    <w:link w:val="Heading4"/>
    <w:uiPriority w:val="9"/>
    <w:rPr>
      <w:rFonts w:ascii="Arial" w:hAnsi="Arial" w:eastAsiaTheme="majorEastAsia" w:cs="Arial"/>
      <w:b/>
      <w:iCs/>
      <w:sz w:val="28"/>
    </w:rPr>
  </w:style>
  <w:style w:type="paragraph" w:styleId="ListParagraph">
    <w:name w:val="List Paragraph"/>
    <w:basedOn w:val="Normal"/>
    <w:link w:val="OdstavecseseznamemChar"/>
    <w:uiPriority w:val="34"/>
    <w:qFormat/>
    <w:pPr>
      <w:ind w:left="720"/>
    </w:pPr>
  </w:style>
  <w:style w:type="character" w:customStyle="1" w:styleId="Nadpis5Char">
    <w:name w:val="Nadpis 5 Char"/>
    <w:basedOn w:val="DefaultParagraphFont"/>
    <w:link w:val="Heading5"/>
    <w:uiPriority w:val="9"/>
    <w:rPr>
      <w:rFonts w:ascii="Segoe UI" w:hAnsi="Segoe UI" w:eastAsiaTheme="majorEastAsia" w:cstheme="majorBidi"/>
      <w:b/>
      <w:color w:val="3E1F65"/>
      <w:sz w:val="24"/>
    </w:rPr>
  </w:style>
  <w:style w:type="character" w:styleId="SubtleEmphasis">
    <w:name w:val="Subtle Emphasis"/>
    <w:uiPriority w:val="19"/>
    <w:qFormat/>
    <w:rPr>
      <w:rFonts w:eastAsia="Times New Roman" w:cs="Arial"/>
      <w:i/>
      <w:iCs/>
      <w:sz w:val="20"/>
      <w:szCs w:val="20"/>
    </w:rPr>
  </w:style>
  <w:style w:type="character" w:styleId="CommentReference">
    <w:name w:val="annotation reference"/>
    <w:basedOn w:val="DefaultParagraphFont"/>
    <w:uiPriority w:val="99"/>
    <w:unhideWhenUsed/>
    <w:rPr>
      <w:sz w:val="16"/>
      <w:szCs w:val="16"/>
    </w:rPr>
  </w:style>
  <w:style w:type="paragraph" w:styleId="BalloonText">
    <w:name w:val="Balloon Text"/>
    <w:basedOn w:val="Normal"/>
    <w:link w:val="TextbublinyChar"/>
    <w:uiPriority w:val="99"/>
    <w:semiHidden/>
    <w:unhideWhenUsed/>
    <w:pPr>
      <w:spacing w:after="0" w:line="240" w:lineRule="auto"/>
    </w:pPr>
    <w:rPr>
      <w:rFonts w:cs="Segoe UI"/>
      <w:sz w:val="18"/>
      <w:szCs w:val="18"/>
    </w:rPr>
  </w:style>
  <w:style w:type="character" w:customStyle="1" w:styleId="TextbublinyChar">
    <w:name w:val="Text bubliny Char"/>
    <w:basedOn w:val="DefaultParagraphFont"/>
    <w:link w:val="BalloonText"/>
    <w:uiPriority w:val="99"/>
    <w:semiHidden/>
    <w:rPr>
      <w:rFonts w:ascii="Segoe UI" w:hAnsi="Segoe UI" w:cs="Segoe UI"/>
      <w:sz w:val="18"/>
      <w:szCs w:val="18"/>
    </w:rPr>
  </w:style>
  <w:style w:type="table" w:styleId="GridTable5DarkAccent1">
    <w:name w:val="Grid Table 5 Dark Accent 1"/>
    <w:basedOn w:val="TableNormal"/>
    <w:uiPriority w:val="5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styleId="CommentText">
    <w:name w:val="annotation text"/>
    <w:basedOn w:val="Normal"/>
    <w:link w:val="TextkomenteChar"/>
    <w:uiPriority w:val="99"/>
    <w:unhideWhenUsed/>
    <w:pPr>
      <w:spacing w:line="240" w:lineRule="auto"/>
    </w:pPr>
    <w:rPr>
      <w:sz w:val="20"/>
      <w:szCs w:val="20"/>
    </w:rPr>
  </w:style>
  <w:style w:type="character" w:customStyle="1" w:styleId="TextkomenteChar">
    <w:name w:val="Text komentáře Char"/>
    <w:basedOn w:val="DefaultParagraphFont"/>
    <w:link w:val="CommentText"/>
    <w:uiPriority w:val="99"/>
    <w:rPr>
      <w:rFonts w:ascii="Arial" w:hAnsi="Arial"/>
      <w:sz w:val="20"/>
      <w:szCs w:val="20"/>
    </w:rPr>
  </w:style>
  <w:style w:type="paragraph" w:styleId="CommentSubject">
    <w:name w:val="annotation subject"/>
    <w:basedOn w:val="CommentText"/>
    <w:next w:val="CommentText"/>
    <w:link w:val="PedmtkomenteChar"/>
    <w:uiPriority w:val="99"/>
    <w:semiHidden/>
    <w:unhideWhenUsed/>
    <w:rPr>
      <w:b/>
      <w:bCs/>
    </w:rPr>
  </w:style>
  <w:style w:type="character" w:customStyle="1" w:styleId="PedmtkomenteChar">
    <w:name w:val="Předmět komentáře Char"/>
    <w:basedOn w:val="TextkomenteChar"/>
    <w:link w:val="CommentSubject"/>
    <w:uiPriority w:val="99"/>
    <w:semiHidden/>
    <w:rPr>
      <w:rFonts w:ascii="Arial" w:hAnsi="Arial"/>
      <w:b/>
      <w:bCs/>
      <w:sz w:val="20"/>
      <w:szCs w:val="20"/>
    </w:rPr>
  </w:style>
  <w:style w:type="character" w:customStyle="1" w:styleId="OdstavecseseznamemChar">
    <w:name w:val="Odstavec se seznamem Char"/>
    <w:link w:val="ListParagraph"/>
    <w:uiPriority w:val="99"/>
    <w:qFormat/>
    <w:rPr>
      <w:rFonts w:ascii="Segoe UI" w:hAnsi="Segoe UI"/>
    </w:rPr>
  </w:style>
  <w:style w:type="paragraph" w:customStyle="1" w:styleId="Podostavec">
    <w:name w:val="Podostavec"/>
    <w:basedOn w:val="ListParagraph"/>
    <w:link w:val="PodostavecChar"/>
    <w:qFormat/>
    <w:pPr>
      <w:pBdr>
        <w:top w:val="nil"/>
        <w:left w:val="nil"/>
        <w:bottom w:val="nil"/>
        <w:right w:val="nil"/>
        <w:between w:val="nil"/>
      </w:pBdr>
      <w:spacing w:line="276" w:lineRule="auto"/>
      <w:ind w:left="1168" w:hanging="360"/>
      <w:outlineLvl w:val="1"/>
    </w:pPr>
    <w:rPr>
      <w:rFonts w:eastAsia="Calibri" w:cs="Arial"/>
      <w:bCs/>
      <w:sz w:val="20"/>
      <w:szCs w:val="20"/>
      <w:lang w:eastAsia="cs-CZ"/>
    </w:rPr>
  </w:style>
  <w:style w:type="character" w:customStyle="1" w:styleId="PodostavecChar">
    <w:name w:val="Podostavec Char"/>
    <w:basedOn w:val="OdstavecseseznamemChar"/>
    <w:link w:val="Podostavec"/>
    <w:rPr>
      <w:rFonts w:ascii="Arial" w:eastAsia="Calibri" w:hAnsi="Arial" w:cs="Arial"/>
      <w:bCs/>
      <w:sz w:val="20"/>
      <w:szCs w:val="20"/>
      <w:lang w:eastAsia="cs-CZ"/>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blStylePr w:type="firstRow">
      <w:tblPr/>
      <w:tcPr>
        <w:shd w:val="clear" w:color="auto" w:fill="703E4A"/>
      </w:tcPr>
    </w:tblStylePr>
  </w:style>
  <w:style w:type="paragraph" w:styleId="Caption">
    <w:name w:val="caption"/>
    <w:basedOn w:val="Normal"/>
    <w:next w:val="Normal"/>
    <w:uiPriority w:val="35"/>
    <w:unhideWhenUsed/>
    <w:qFormat/>
    <w:pPr>
      <w:keepNext/>
      <w:spacing w:after="200" w:line="240" w:lineRule="auto"/>
    </w:pPr>
    <w:rPr>
      <w:b/>
      <w:iCs/>
      <w:sz w:val="20"/>
      <w:szCs w:val="18"/>
    </w:rPr>
  </w:style>
  <w:style w:type="paragraph" w:customStyle="1" w:styleId="Text1">
    <w:name w:val="Text 1"/>
    <w:basedOn w:val="Normal"/>
    <w:link w:val="Text1Char"/>
    <w:pPr>
      <w:spacing w:before="120"/>
      <w:ind w:left="567"/>
    </w:pPr>
    <w:rPr>
      <w:rFonts w:ascii="Times New Roman" w:hAnsi="Times New Roman" w:cs="Times New Roman"/>
      <w:sz w:val="24"/>
      <w:lang w:val="en-GB"/>
    </w:rPr>
  </w:style>
  <w:style w:type="character" w:customStyle="1" w:styleId="Text1Char">
    <w:name w:val="Text 1 Char"/>
    <w:link w:val="Text1"/>
    <w:rPr>
      <w:rFonts w:ascii="Times New Roman" w:hAnsi="Times New Roman" w:cs="Times New Roman"/>
      <w:sz w:val="24"/>
      <w:lang w:val="en-GB"/>
    </w:rPr>
  </w:style>
  <w:style w:type="paragraph" w:styleId="Header">
    <w:name w:val="header"/>
    <w:basedOn w:val="Normal"/>
    <w:link w:val="ZhlavChar"/>
    <w:uiPriority w:val="99"/>
    <w:unhideWhenUsed/>
    <w:pPr>
      <w:tabs>
        <w:tab w:val="center" w:pos="4536"/>
        <w:tab w:val="right" w:pos="9072"/>
      </w:tabs>
      <w:spacing w:after="0" w:line="240" w:lineRule="auto"/>
    </w:pPr>
  </w:style>
  <w:style w:type="character" w:customStyle="1" w:styleId="ZhlavChar">
    <w:name w:val="Záhlaví Char"/>
    <w:basedOn w:val="DefaultParagraphFont"/>
    <w:link w:val="Header"/>
    <w:uiPriority w:val="99"/>
    <w:rPr>
      <w:rFonts w:ascii="Segoe UI" w:hAnsi="Segoe UI"/>
    </w:rPr>
  </w:style>
  <w:style w:type="paragraph" w:styleId="Footer">
    <w:name w:val="footer"/>
    <w:basedOn w:val="Normal"/>
    <w:link w:val="ZpatChar"/>
    <w:uiPriority w:val="99"/>
    <w:unhideWhenUsed/>
    <w:pPr>
      <w:tabs>
        <w:tab w:val="center" w:pos="4536"/>
        <w:tab w:val="right" w:pos="9072"/>
      </w:tabs>
      <w:spacing w:after="0" w:line="240" w:lineRule="auto"/>
    </w:pPr>
  </w:style>
  <w:style w:type="character" w:customStyle="1" w:styleId="ZpatChar">
    <w:name w:val="Zápatí Char"/>
    <w:basedOn w:val="DefaultParagraphFont"/>
    <w:link w:val="Footer"/>
    <w:uiPriority w:val="99"/>
    <w:rPr>
      <w:rFonts w:ascii="Segoe UI" w:hAnsi="Segoe UI"/>
    </w:rPr>
  </w:style>
  <w:style w:type="paragraph" w:styleId="FootnoteText">
    <w:name w:val="footnote text"/>
    <w:basedOn w:val="Normal"/>
    <w:link w:val="TextpoznpodarouChar"/>
    <w:unhideWhenUsed/>
    <w:qFormat/>
    <w:pPr>
      <w:spacing w:after="0" w:line="240" w:lineRule="auto"/>
    </w:pPr>
    <w:rPr>
      <w:sz w:val="20"/>
      <w:szCs w:val="20"/>
      <w:lang w:val="en-GB"/>
    </w:rPr>
  </w:style>
  <w:style w:type="character" w:customStyle="1" w:styleId="TextpoznpodarouChar">
    <w:name w:val="Text pozn. pod čarou Char"/>
    <w:basedOn w:val="DefaultParagraphFont"/>
    <w:link w:val="FootnoteText"/>
    <w:rPr>
      <w:rFonts w:ascii="Segoe UI" w:hAnsi="Segoe UI"/>
      <w:sz w:val="20"/>
      <w:szCs w:val="20"/>
      <w:lang w:val="en-GB"/>
    </w:rPr>
  </w:style>
  <w:style w:type="character" w:styleId="FootnoteReference">
    <w:name w:val="footnote reference"/>
    <w:basedOn w:val="DefaultParagraphFont"/>
    <w:uiPriority w:val="99"/>
    <w:unhideWhenUsed/>
    <w:qFormat/>
    <w:rPr>
      <w:vertAlign w:val="superscript"/>
    </w:rPr>
  </w:style>
  <w:style w:type="character" w:customStyle="1" w:styleId="Nadpis6Char">
    <w:name w:val="Nadpis 6 Char"/>
    <w:basedOn w:val="DefaultParagraphFont"/>
    <w:link w:val="Heading6"/>
    <w:uiPriority w:val="9"/>
    <w:rPr>
      <w:rFonts w:ascii="Segoe UI" w:hAnsi="Segoe UI"/>
      <w:b/>
      <w:lang w:eastAsia="cs-CZ"/>
    </w:rPr>
  </w:style>
  <w:style w:type="paragraph" w:styleId="TOCHeading">
    <w:name w:val="TOC Heading"/>
    <w:basedOn w:val="Heading1"/>
    <w:next w:val="Normal"/>
    <w:uiPriority w:val="39"/>
    <w:unhideWhenUsed/>
    <w:qFormat/>
    <w:pPr>
      <w:keepLines/>
      <w:numPr>
        <w:numId w:val="0"/>
      </w:numPr>
      <w:spacing w:after="0" w:line="259" w:lineRule="auto"/>
      <w:outlineLvl w:val="9"/>
    </w:pPr>
    <w:rPr>
      <w:rFonts w:eastAsiaTheme="majorEastAsia" w:cstheme="majorBidi"/>
      <w:sz w:val="32"/>
      <w:szCs w:val="32"/>
      <w:lang w:eastAsia="cs-CZ"/>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pPr>
      <w:spacing w:after="100"/>
      <w:ind w:left="220"/>
    </w:pPr>
  </w:style>
  <w:style w:type="paragraph" w:styleId="TOC3">
    <w:name w:val="toc 3"/>
    <w:basedOn w:val="Normal"/>
    <w:next w:val="Normal"/>
    <w:uiPriority w:val="39"/>
    <w:unhideWhenUsed/>
    <w:pPr>
      <w:spacing w:after="100"/>
      <w:ind w:left="440"/>
    </w:pPr>
  </w:style>
  <w:style w:type="character" w:styleId="Hyperlink">
    <w:name w:val="Hyperlink"/>
    <w:basedOn w:val="DefaultParagraphFont"/>
    <w:uiPriority w:val="99"/>
    <w:unhideWhenUsed/>
    <w:rPr>
      <w:color w:val="0563C1" w:themeColor="hyperlink"/>
      <w:u w:val="single"/>
    </w:rPr>
  </w:style>
  <w:style w:type="paragraph" w:customStyle="1" w:styleId="Text3">
    <w:name w:val="Text 3"/>
    <w:basedOn w:val="Normal"/>
    <w:pPr>
      <w:spacing w:before="120" w:line="240" w:lineRule="auto"/>
      <w:ind w:left="1984"/>
    </w:pPr>
    <w:rPr>
      <w:rFonts w:ascii="Times New Roman" w:eastAsia="Calibri" w:hAnsi="Times New Roman" w:cs="Times New Roman"/>
      <w:sz w:val="24"/>
      <w:szCs w:val="20"/>
      <w:lang w:eastAsia="en-GB"/>
    </w:rPr>
  </w:style>
  <w:style w:type="paragraph" w:styleId="NoSpacing">
    <w:name w:val="No Spacing"/>
    <w:basedOn w:val="Normal"/>
    <w:link w:val="BezmezerChar"/>
    <w:uiPriority w:val="1"/>
    <w:qFormat/>
    <w:pPr>
      <w:spacing w:before="40" w:after="40" w:line="240" w:lineRule="auto"/>
      <w:jc w:val="left"/>
    </w:pPr>
    <w:rPr>
      <w:rFonts w:eastAsia="Batang" w:cs="Arial"/>
      <w:sz w:val="18"/>
      <w:szCs w:val="20"/>
      <w:lang w:eastAsia="cs-CZ" w:bidi="cs-CZ"/>
    </w:rPr>
  </w:style>
  <w:style w:type="character" w:customStyle="1" w:styleId="BezmezerChar">
    <w:name w:val="Bez mezer Char"/>
    <w:basedOn w:val="DefaultParagraphFont"/>
    <w:link w:val="NoSpacing"/>
    <w:uiPriority w:val="1"/>
    <w:rPr>
      <w:rFonts w:ascii="Segoe UI" w:eastAsia="Batang" w:hAnsi="Segoe UI" w:cs="Arial"/>
      <w:sz w:val="18"/>
      <w:szCs w:val="20"/>
      <w:lang w:eastAsia="cs-CZ" w:bidi="cs-CZ"/>
    </w:rPr>
  </w:style>
  <w:style w:type="paragraph" w:customStyle="1" w:styleId="DAVA">
    <w:name w:val="DAVA"/>
    <w:basedOn w:val="Normal"/>
    <w:link w:val="DAVAChar"/>
    <w:pPr>
      <w:spacing w:before="120" w:after="0" w:line="240" w:lineRule="auto"/>
      <w:jc w:val="left"/>
    </w:pPr>
    <w:rPr>
      <w:rFonts w:eastAsia="Times New Roman" w:cs="Times New Roman"/>
      <w:sz w:val="28"/>
      <w:szCs w:val="20"/>
    </w:rPr>
  </w:style>
  <w:style w:type="character" w:customStyle="1" w:styleId="DAVAChar">
    <w:name w:val="DAVA Char"/>
    <w:link w:val="DAVA"/>
    <w:rPr>
      <w:rFonts w:ascii="Arial" w:eastAsia="Times New Roman" w:hAnsi="Arial" w:cs="Times New Roman"/>
      <w:sz w:val="28"/>
      <w:szCs w:val="20"/>
    </w:rPr>
  </w:style>
  <w:style w:type="paragraph" w:customStyle="1" w:styleId="Default">
    <w:name w:val="Default"/>
    <w:pPr>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hps">
    <w:name w:val="hps"/>
  </w:style>
  <w:style w:type="paragraph" w:customStyle="1" w:styleId="Zvraznn">
    <w:name w:val="Zvýraznění"/>
    <w:basedOn w:val="Normal"/>
    <w:link w:val="ZvraznnChar"/>
    <w:qFormat/>
    <w:rPr>
      <w:b/>
      <w:bCs/>
      <w:color w:val="3E1F65"/>
      <w:lang w:eastAsia="cs-CZ"/>
    </w:rPr>
  </w:style>
  <w:style w:type="character" w:customStyle="1" w:styleId="ZvraznnChar">
    <w:name w:val="Zvýraznění Char"/>
    <w:basedOn w:val="DefaultParagraphFont"/>
    <w:link w:val="Zvraznn"/>
    <w:rPr>
      <w:rFonts w:ascii="Arial" w:hAnsi="Arial"/>
      <w:b/>
      <w:bCs/>
      <w:color w:val="3E1F65"/>
      <w:lang w:eastAsia="cs-CZ"/>
    </w:rPr>
  </w:style>
  <w:style w:type="paragraph" w:styleId="Revision">
    <w:name w:val="Revision"/>
    <w:hidden/>
    <w:uiPriority w:val="99"/>
    <w:semiHidden/>
    <w:pPr>
      <w:spacing w:after="0" w:line="240" w:lineRule="auto"/>
    </w:pPr>
    <w:rPr>
      <w:rFonts w:ascii="Segoe UI" w:hAnsi="Segoe UI"/>
    </w:rPr>
  </w:style>
  <w:style w:type="paragraph" w:customStyle="1" w:styleId="Zvraznn2">
    <w:name w:val="Zvýraznění 2"/>
    <w:basedOn w:val="Normal"/>
    <w:link w:val="Zvraznn2Char"/>
    <w:qFormat/>
    <w:rPr>
      <w:i/>
      <w:iCs/>
      <w:lang w:eastAsia="cs-CZ"/>
    </w:rPr>
  </w:style>
  <w:style w:type="character" w:customStyle="1" w:styleId="Nadpis7Char">
    <w:name w:val="Nadpis 7 Char"/>
    <w:basedOn w:val="DefaultParagraphFont"/>
    <w:link w:val="Heading7"/>
    <w:uiPriority w:val="9"/>
    <w:rPr>
      <w:rFonts w:ascii="Segoe UI" w:hAnsi="Segoe UI"/>
      <w:i/>
      <w:iCs/>
      <w:color w:val="3E1F65"/>
      <w:lang w:eastAsia="cs-CZ"/>
    </w:rPr>
  </w:style>
  <w:style w:type="character" w:customStyle="1" w:styleId="Zvraznn2Char">
    <w:name w:val="Zvýraznění 2 Char"/>
    <w:basedOn w:val="DefaultParagraphFont"/>
    <w:link w:val="Zvraznn2"/>
    <w:rPr>
      <w:rFonts w:ascii="Segoe UI" w:hAnsi="Segoe UI"/>
      <w:i/>
      <w:iCs/>
      <w:lang w:eastAsia="cs-CZ"/>
    </w:rPr>
  </w:style>
  <w:style w:type="character" w:customStyle="1" w:styleId="Nevyeenzmnka1">
    <w:name w:val="Nevyřešená zmínka1"/>
    <w:basedOn w:val="DefaultParagraphFont"/>
    <w:uiPriority w:val="99"/>
    <w:semiHidden/>
    <w:unhideWhenUsed/>
    <w:rPr>
      <w:color w:val="605E5C"/>
      <w:shd w:val="clear" w:color="auto" w:fill="E1DFDD"/>
    </w:rPr>
  </w:style>
  <w:style w:type="character" w:customStyle="1" w:styleId="8571">
    <w:name w:val="8571"/>
  </w:style>
  <w:style w:type="character" w:customStyle="1" w:styleId="10313">
    <w:name w:val="10313"/>
  </w:style>
  <w:style w:type="character" w:customStyle="1" w:styleId="10495">
    <w:name w:val="10495"/>
  </w:style>
  <w:style w:type="character" w:customStyle="1" w:styleId="1113">
    <w:name w:val="1113"/>
  </w:style>
  <w:style w:type="character" w:customStyle="1" w:styleId="10377">
    <w:name w:val="10377"/>
  </w:style>
  <w:style w:type="character" w:customStyle="1" w:styleId="docdata">
    <w:name w:val="docdata"/>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customXml" Target="../customXml/item6.xml" /><Relationship Id="rId11" Type="http://schemas.openxmlformats.org/officeDocument/2006/relationships/customXml" Target="../customXml/item7.xml" /><Relationship Id="rId12" Type="http://schemas.openxmlformats.org/officeDocument/2006/relationships/customXml" Target="../customXml/item8.xml" /><Relationship Id="rId13" Type="http://schemas.openxmlformats.org/officeDocument/2006/relationships/customXml" Target="../customXml/item9.xml" /><Relationship Id="rId14" Type="http://schemas.openxmlformats.org/officeDocument/2006/relationships/customXml" Target="../customXml/item10.xml" /><Relationship Id="rId15" Type="http://schemas.openxmlformats.org/officeDocument/2006/relationships/customXml" Target="../customXml/item11.xml" /><Relationship Id="rId16" Type="http://schemas.openxmlformats.org/officeDocument/2006/relationships/customXml" Target="../customXml/item12.xml" /><Relationship Id="rId17" Type="http://schemas.openxmlformats.org/officeDocument/2006/relationships/customXml" Target="../customXml/item13.xml" /><Relationship Id="rId18" Type="http://schemas.openxmlformats.org/officeDocument/2006/relationships/customXml" Target="../customXml/item14.xml" /><Relationship Id="rId19" Type="http://schemas.openxmlformats.org/officeDocument/2006/relationships/customXml" Target="../customXml/item15.xml" /><Relationship Id="rId2" Type="http://schemas.openxmlformats.org/officeDocument/2006/relationships/settings" Target="settings.xml" /><Relationship Id="rId20" Type="http://schemas.openxmlformats.org/officeDocument/2006/relationships/customXml" Target="../customXml/item16.xml" /><Relationship Id="rId21" Type="http://schemas.openxmlformats.org/officeDocument/2006/relationships/customXml" Target="../customXml/item17.xml" /><Relationship Id="rId22" Type="http://schemas.openxmlformats.org/officeDocument/2006/relationships/customXml" Target="../customXml/item18.xml" /><Relationship Id="rId23" Type="http://schemas.openxmlformats.org/officeDocument/2006/relationships/customXml" Target="../customXml/item19.xml" /><Relationship Id="rId24" Type="http://schemas.openxmlformats.org/officeDocument/2006/relationships/customXml" Target="../customXml/item20.xml" /><Relationship Id="rId25" Type="http://schemas.openxmlformats.org/officeDocument/2006/relationships/customXml" Target="../customXml/item21.xml" /><Relationship Id="rId26" Type="http://schemas.openxmlformats.org/officeDocument/2006/relationships/customXml" Target="../customXml/item22.xml" /><Relationship Id="rId27" Type="http://schemas.openxmlformats.org/officeDocument/2006/relationships/customXml" Target="../customXml/item23.xml" /><Relationship Id="rId28" Type="http://schemas.openxmlformats.org/officeDocument/2006/relationships/customXml" Target="../customXml/item24.xml" /><Relationship Id="rId29" Type="http://schemas.openxmlformats.org/officeDocument/2006/relationships/customXml" Target="../customXml/item25.xml" /><Relationship Id="rId3" Type="http://schemas.openxmlformats.org/officeDocument/2006/relationships/webSettings" Target="webSettings.xml" /><Relationship Id="rId30" Type="http://schemas.openxmlformats.org/officeDocument/2006/relationships/customXml" Target="../customXml/item26.xml" /><Relationship Id="rId31" Type="http://schemas.openxmlformats.org/officeDocument/2006/relationships/image" Target="media/image1.png" /><Relationship Id="rId32" Type="http://schemas.openxmlformats.org/officeDocument/2006/relationships/header" Target="header1.xml" /><Relationship Id="rId33" Type="http://schemas.openxmlformats.org/officeDocument/2006/relationships/header" Target="header2.xml" /><Relationship Id="rId34" Type="http://schemas.openxmlformats.org/officeDocument/2006/relationships/footer" Target="footer1.xml" /><Relationship Id="rId35" Type="http://schemas.openxmlformats.org/officeDocument/2006/relationships/header" Target="header3.xml" /><Relationship Id="rId36" Type="http://schemas.openxmlformats.org/officeDocument/2006/relationships/footer" Target="footer2.xml" /><Relationship Id="rId37" Type="http://schemas.openxmlformats.org/officeDocument/2006/relationships/header" Target="header4.xml" /><Relationship Id="rId38" Type="http://schemas.openxmlformats.org/officeDocument/2006/relationships/header" Target="header5.xml" /><Relationship Id="rId39" Type="http://schemas.openxmlformats.org/officeDocument/2006/relationships/header" Target="header6.xml" /><Relationship Id="rId4" Type="http://schemas.openxmlformats.org/officeDocument/2006/relationships/fontTable" Target="fontTable.xml" /><Relationship Id="rId40" Type="http://schemas.openxmlformats.org/officeDocument/2006/relationships/footer" Target="footer3.xml" /><Relationship Id="rId41" Type="http://schemas.openxmlformats.org/officeDocument/2006/relationships/header" Target="header7.xml" /><Relationship Id="rId42" Type="http://schemas.openxmlformats.org/officeDocument/2006/relationships/header" Target="header8.xml" /><Relationship Id="rId43" Type="http://schemas.openxmlformats.org/officeDocument/2006/relationships/footer" Target="footer4.xml" /><Relationship Id="rId44" Type="http://schemas.openxmlformats.org/officeDocument/2006/relationships/header" Target="header9.xml" /><Relationship Id="rId45" Type="http://schemas.openxmlformats.org/officeDocument/2006/relationships/header" Target="header10.xml" /><Relationship Id="rId46" Type="http://schemas.openxmlformats.org/officeDocument/2006/relationships/footer" Target="footer5.xml" /><Relationship Id="rId47" Type="http://schemas.openxmlformats.org/officeDocument/2006/relationships/header" Target="header11.xml" /><Relationship Id="rId48" Type="http://schemas.openxmlformats.org/officeDocument/2006/relationships/header" Target="header12.xml" /><Relationship Id="rId49" Type="http://schemas.openxmlformats.org/officeDocument/2006/relationships/footer" Target="footer6.xml" /><Relationship Id="rId5" Type="http://schemas.openxmlformats.org/officeDocument/2006/relationships/customXml" Target="../customXml/item1.xml" /><Relationship Id="rId50" Type="http://schemas.openxmlformats.org/officeDocument/2006/relationships/header" Target="header13.xml" /><Relationship Id="rId51" Type="http://schemas.openxmlformats.org/officeDocument/2006/relationships/header" Target="header14.xml" /><Relationship Id="rId52" Type="http://schemas.openxmlformats.org/officeDocument/2006/relationships/footer" Target="footer7.xml" /><Relationship Id="rId53" Type="http://schemas.openxmlformats.org/officeDocument/2006/relationships/header" Target="header15.xml" /><Relationship Id="rId54" Type="http://schemas.openxmlformats.org/officeDocument/2006/relationships/header" Target="header16.xml" /><Relationship Id="rId55" Type="http://schemas.openxmlformats.org/officeDocument/2006/relationships/footer" Target="footer8.xml" /><Relationship Id="rId56" Type="http://schemas.openxmlformats.org/officeDocument/2006/relationships/header" Target="header17.xml" /><Relationship Id="rId57" Type="http://schemas.openxmlformats.org/officeDocument/2006/relationships/header" Target="header18.xml" /><Relationship Id="rId58" Type="http://schemas.openxmlformats.org/officeDocument/2006/relationships/header" Target="header19.xml" /><Relationship Id="rId59" Type="http://schemas.openxmlformats.org/officeDocument/2006/relationships/footer" Target="footer9.xml" /><Relationship Id="rId6" Type="http://schemas.openxmlformats.org/officeDocument/2006/relationships/customXml" Target="../customXml/item2.xml" /><Relationship Id="rId60" Type="http://schemas.openxmlformats.org/officeDocument/2006/relationships/header" Target="header20.xml" /><Relationship Id="rId61" Type="http://schemas.openxmlformats.org/officeDocument/2006/relationships/header" Target="header21.xml" /><Relationship Id="rId62" Type="http://schemas.openxmlformats.org/officeDocument/2006/relationships/header" Target="header22.xml" /><Relationship Id="rId63" Type="http://schemas.openxmlformats.org/officeDocument/2006/relationships/footer" Target="footer10.xml" /><Relationship Id="rId64" Type="http://schemas.openxmlformats.org/officeDocument/2006/relationships/hyperlink" Target="https://www.vestnikverejnychzakazek.cz/" TargetMode="External" /><Relationship Id="rId65" Type="http://schemas.openxmlformats.org/officeDocument/2006/relationships/hyperlink" Target="http://www.isvz.cz" TargetMode="External" /><Relationship Id="rId66" Type="http://schemas.openxmlformats.org/officeDocument/2006/relationships/hyperlink" Target="https://smlouvy.gov.cz/" TargetMode="External" /><Relationship Id="rId67" Type="http://schemas.openxmlformats.org/officeDocument/2006/relationships/hyperlink" Target="http://www.portal-vz.cz/cs/Spoluprace-a-vymena-informaci/Vyrocni-zpravy-a-souhrnne-udaje-o-verejnych-zakazk/Vyrocni-zpravy-o-stavu-verejnych-zakazek" TargetMode="External" /><Relationship Id="rId68" Type="http://schemas.openxmlformats.org/officeDocument/2006/relationships/hyperlink" Target="https://www.isvz.cz/ISVZ/Podpora/ISVZ_open_data_vz.aspx" TargetMode="External" /><Relationship Id="rId69" Type="http://schemas.openxmlformats.org/officeDocument/2006/relationships/hyperlink" Target="https://portal-vz.cz/wp-content/uploads/2019/12/%C3%9Apln%C3%A9-zn%C4%9Bn%C3%AD-z%C3%A1kona-%C4%8D.-134_2016-Sb.-o-zad%C3%A1v%C3%A1n%C3%AD-ve%C5%99ejn%C3%BDch-zak%C3%A1zek-%C3%BA%C4%8Dinn%C3%A9-od-26.-listopadu-2019.pdf" TargetMode="External" /><Relationship Id="rId7" Type="http://schemas.openxmlformats.org/officeDocument/2006/relationships/customXml" Target="../customXml/item3.xml" /><Relationship Id="rId70" Type="http://schemas.openxmlformats.org/officeDocument/2006/relationships/hyperlink" Target="https://aplikace.mvcr.cz/sbirka-zakonu/SearchResult.aspx?q=304/2013&amp;typeLaw=zakon&amp;what=Cislo_zakona_smlouvy" TargetMode="External" /><Relationship Id="rId71" Type="http://schemas.openxmlformats.org/officeDocument/2006/relationships/hyperlink" Target="https://or.justice.cz/ias/ui/rejstrik" TargetMode="External" /><Relationship Id="rId72" Type="http://schemas.openxmlformats.org/officeDocument/2006/relationships/hyperlink" Target="http://www.uohs.cz/cs/verejna-podpora/podniky-v-obtizich.html" TargetMode="External" /><Relationship Id="rId73" Type="http://schemas.openxmlformats.org/officeDocument/2006/relationships/hyperlink" Target="http://www.uohs.cz/cs/verejna-podpora/nesplacene-inkasni-prikazy.html" TargetMode="External" /><Relationship Id="rId74" Type="http://schemas.openxmlformats.org/officeDocument/2006/relationships/hyperlink" Target="https://ec.europa.eu/competition-policy/state-aid/procedures/recovery-unlawful-aid_en" TargetMode="External" /><Relationship Id="rId75" Type="http://schemas.openxmlformats.org/officeDocument/2006/relationships/hyperlink" Target="https://dotaceeu.cz/cs/verejnapodporapvo" TargetMode="External" /><Relationship Id="rId76" Type="http://schemas.openxmlformats.org/officeDocument/2006/relationships/hyperlink" Target="https://www.uohs.cz/cs/verejna-podpora.html" TargetMode="External" /><Relationship Id="rId77" Type="http://schemas.openxmlformats.org/officeDocument/2006/relationships/hyperlink" Target="https://aplikace.mvcr.cz/sbirka-zakonu/SearchResult.aspx?q=215/2004&amp;typeLaw=zakon&amp;what=Cislo_zakona_smlouvy" TargetMode="External" /><Relationship Id="rId78" Type="http://schemas.openxmlformats.org/officeDocument/2006/relationships/hyperlink" Target="https://eur-lex.europa.eu/legal-content/CS/TXT/PDF/?uri=CELEX:52016XC0723(01)&amp;from=SL" TargetMode="External" /><Relationship Id="rId79" Type="http://schemas.openxmlformats.org/officeDocument/2006/relationships/hyperlink" Target="http://www.priorita.cz/" TargetMode="External" /><Relationship Id="rId8" Type="http://schemas.openxmlformats.org/officeDocument/2006/relationships/customXml" Target="../customXml/item4.xml" /><Relationship Id="rId80" Type="http://schemas.openxmlformats.org/officeDocument/2006/relationships/theme" Target="theme/theme1.xml" /><Relationship Id="rId81" Type="http://schemas.openxmlformats.org/officeDocument/2006/relationships/numbering" Target="numbering.xml" /><Relationship Id="rId82" Type="http://schemas.openxmlformats.org/officeDocument/2006/relationships/styles" Target="styles.xml" /><Relationship Id="rId9" Type="http://schemas.openxmlformats.org/officeDocument/2006/relationships/customXml" Target="../customXml/item5.xml" /></Relationships>
</file>

<file path=word/_rels/footnotes.xml.rels><?xml version="1.0" encoding="utf-8" standalone="yes"?><Relationships xmlns="http://schemas.openxmlformats.org/package/2006/relationships"><Relationship Id="rId1" Type="http://schemas.openxmlformats.org/officeDocument/2006/relationships/hyperlink" Target="https://vdb.czso.cz/vdbvo2/faces/cs/index.jsf?page=statistiky&amp;katalog=30853" TargetMode="External" /><Relationship Id="rId2" Type="http://schemas.openxmlformats.org/officeDocument/2006/relationships/hyperlink" Target="https://www.eea.europa.eu/data-and-maps/data/industrial-reporting-under-the-industrial" TargetMode="External" /><Relationship Id="rId3" Type="http://schemas.openxmlformats.org/officeDocument/2006/relationships/hyperlink" Target="https://www.czso.cz/csu/czso/19-veda-a-vyzkum-ycc9gy5b1j" TargetMode="External" /><Relationship Id="rId4" Type="http://schemas.openxmlformats.org/officeDocument/2006/relationships/hyperlink" Target="https://www.mpo.cz/cz/podnikani/zivnostenske-podnikani/statisticke-udaje-o-podnikatelich/" TargetMode="External" /><Relationship Id="rId5" Type="http://schemas.openxmlformats.org/officeDocument/2006/relationships/hyperlink" Target="https://eur-lex.europa.eu/legal-content/EN/TXT/?uri=CELEX:52020SC0502" TargetMode="External" /><Relationship Id="rId6" Type="http://schemas.openxmlformats.org/officeDocument/2006/relationships/hyperlink" Target="https://geoportal.msk.cz/Html5Viewer/?viewer=poho&amp;layerTheme=&amp;scale=60480.12096023432&amp;basemap=&amp;center=-453491.34172435687%2C-1102564.9874190278&amp;layers=0tFZqZ35JKbp0SDiN300WutG2Qd%2FtX1rxge50MYmyo3U1dLb" TargetMode="External" /></Relationships>
</file>

<file path=word/_rels/header10.xml.rels><?xml version="1.0" encoding="utf-8" standalone="yes"?><Relationships xmlns="http://schemas.openxmlformats.org/package/2006/relationships"><Relationship Id="rId1" Type="http://schemas.openxmlformats.org/officeDocument/2006/relationships/image" Target="media/image2.png" /></Relationships>
</file>

<file path=word/_rels/header12.xml.rels><?xml version="1.0" encoding="utf-8" standalone="yes"?><Relationships xmlns="http://schemas.openxmlformats.org/package/2006/relationships"><Relationship Id="rId1" Type="http://schemas.openxmlformats.org/officeDocument/2006/relationships/image" Target="media/image2.png" /></Relationships>
</file>

<file path=word/_rels/header14.xml.rels><?xml version="1.0" encoding="utf-8" standalone="yes"?><Relationships xmlns="http://schemas.openxmlformats.org/package/2006/relationships"><Relationship Id="rId1" Type="http://schemas.openxmlformats.org/officeDocument/2006/relationships/image" Target="media/image2.png" /></Relationships>
</file>

<file path=word/_rels/header16.xml.rels><?xml version="1.0" encoding="utf-8" standalone="yes"?><Relationships xmlns="http://schemas.openxmlformats.org/package/2006/relationships"><Relationship Id="rId1" Type="http://schemas.openxmlformats.org/officeDocument/2006/relationships/image" Target="media/image2.png" /></Relationships>
</file>

<file path=word/_rels/header18.xml.rels><?xml version="1.0" encoding="utf-8" standalone="yes"?><Relationships xmlns="http://schemas.openxmlformats.org/package/2006/relationships"><Relationship Id="rId1" Type="http://schemas.openxmlformats.org/officeDocument/2006/relationships/image" Target="media/image2.png" /></Relationships>
</file>

<file path=word/_rels/header19.xml.rels><?xml version="1.0" encoding="utf-8" standalone="yes"?><Relationships xmlns="http://schemas.openxmlformats.org/package/2006/relationships"><Relationship Id="rId1" Type="http://schemas.openxmlformats.org/officeDocument/2006/relationships/image" Target="media/image2.png" /></Relationships>
</file>

<file path=word/_rels/header2.xml.rels><?xml version="1.0" encoding="utf-8" standalone="yes"?><Relationships xmlns="http://schemas.openxmlformats.org/package/2006/relationships"><Relationship Id="rId1" Type="http://schemas.openxmlformats.org/officeDocument/2006/relationships/image" Target="media/image2.png" /></Relationships>
</file>

<file path=word/_rels/header21.xml.rels><?xml version="1.0" encoding="utf-8" standalone="yes"?><Relationships xmlns="http://schemas.openxmlformats.org/package/2006/relationships"><Relationship Id="rId1" Type="http://schemas.openxmlformats.org/officeDocument/2006/relationships/image" Target="media/image2.png" /></Relationships>
</file>

<file path=word/_rels/header22.xml.rels><?xml version="1.0" encoding="utf-8" standalone="yes"?><Relationships xmlns="http://schemas.openxmlformats.org/package/2006/relationships"><Relationship Id="rId1" Type="http://schemas.openxmlformats.org/officeDocument/2006/relationships/image" Target="media/image2.png" /></Relationships>
</file>

<file path=word/_rels/header3.xml.rels><?xml version="1.0" encoding="utf-8" standalone="yes"?><Relationships xmlns="http://schemas.openxmlformats.org/package/2006/relationships"><Relationship Id="rId1" Type="http://schemas.openxmlformats.org/officeDocument/2006/relationships/image" Target="media/image2.png" /></Relationships>
</file>

<file path=word/_rels/header5.xml.rels><?xml version="1.0" encoding="utf-8" standalone="yes"?><Relationships xmlns="http://schemas.openxmlformats.org/package/2006/relationships"><Relationship Id="rId1" Type="http://schemas.openxmlformats.org/officeDocument/2006/relationships/image" Target="media/image2.png" /></Relationships>
</file>

<file path=word/_rels/header6.xml.rels><?xml version="1.0" encoding="utf-8" standalone="yes"?><Relationships xmlns="http://schemas.openxmlformats.org/package/2006/relationships"><Relationship Id="rId1" Type="http://schemas.openxmlformats.org/officeDocument/2006/relationships/image" Target="media/image2.png" /></Relationships>
</file>

<file path=word/_rels/header8.xml.rels><?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Arial"/>
        <a:cs typeface="Arial"/>
      </a:majorFont>
      <a:minorFont>
        <a:latin typeface="Calibri"/>
        <a:ea typeface="Arial"/>
        <a:cs typeface="Arial"/>
      </a:minorFont>
    </a:fontScheme>
    <a:fmtScheme name="Kancelář">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xml version="1.0" encoding="utf-8" standalone="yes"?><Relationships xmlns="http://schemas.openxmlformats.org/package/2006/relationships"><Relationship Id="rId1" Type="http://schemas.openxmlformats.org/officeDocument/2006/relationships/customXmlProps" Target="itemProps20.xml" /></Relationships>
</file>

<file path=customXml/_rels/item21.xml.rels><?xml version="1.0" encoding="utf-8" standalone="yes"?><Relationships xmlns="http://schemas.openxmlformats.org/package/2006/relationships"><Relationship Id="rId1" Type="http://schemas.openxmlformats.org/officeDocument/2006/relationships/customXmlProps" Target="itemProps21.xml" /></Relationships>
</file>

<file path=customXml/_rels/item22.xml.rels><?xml version="1.0" encoding="utf-8" standalone="yes"?><Relationships xmlns="http://schemas.openxmlformats.org/package/2006/relationships"><Relationship Id="rId1" Type="http://schemas.openxmlformats.org/officeDocument/2006/relationships/customXmlProps" Target="itemProps22.xml" /></Relationships>
</file>

<file path=customXml/_rels/item23.xml.rels><?xml version="1.0" encoding="utf-8" standalone="yes"?><Relationships xmlns="http://schemas.openxmlformats.org/package/2006/relationships"><Relationship Id="rId1" Type="http://schemas.openxmlformats.org/officeDocument/2006/relationships/customXmlProps" Target="itemProps23.xml" /></Relationships>
</file>

<file path=customXml/_rels/item24.xml.rels><?xml version="1.0" encoding="utf-8" standalone="yes"?><Relationships xmlns="http://schemas.openxmlformats.org/package/2006/relationships"><Relationship Id="rId1" Type="http://schemas.openxmlformats.org/officeDocument/2006/relationships/customXmlProps" Target="itemProps24.xml" /></Relationships>
</file>

<file path=customXml/_rels/item25.xml.rels><?xml version="1.0" encoding="utf-8" standalone="yes"?><Relationships xmlns="http://schemas.openxmlformats.org/package/2006/relationships"><Relationship Id="rId1" Type="http://schemas.openxmlformats.org/officeDocument/2006/relationships/customXmlProps" Target="itemProps25.xml" /></Relationships>
</file>

<file path=customXml/_rels/item26.xml.rels><?xml version="1.0" encoding="utf-8" standalone="yes"?><Relationships xmlns="http://schemas.openxmlformats.org/package/2006/relationships"><Relationship Id="rId1" Type="http://schemas.openxmlformats.org/officeDocument/2006/relationships/customXmlProps" Target="itemProps26.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w:settings xmlns:w="http://schemas.openxmlformats.org/wordprocessingml/2006/main">
  <w:SpecialFormsHighlight w:val="c9c8ff"/>
</w:settings>
</file>

<file path=customXml/item10.xml><?xml version="1.0" encoding="utf-8"?>
<w:settings xmlns:w="http://schemas.openxmlformats.org/wordprocessingml/2006/main">
  <w:SpecialFormsHighlight w:val="c9c8ff"/>
</w:settings>
</file>

<file path=customXml/item11.xml><?xml version="1.0" encoding="utf-8"?>
<w:settings xmlns:w="http://schemas.openxmlformats.org/wordprocessingml/2006/main">
  <w:SpecialFormsHighlight w:val="c9c8ff"/>
</w:settings>
</file>

<file path=customXml/item12.xml><?xml version="1.0" encoding="utf-8"?>
<w:settings xmlns:w="http://schemas.openxmlformats.org/wordprocessingml/2006/main">
  <w:SpecialFormsHighlight w:val="c9c8ff"/>
</w:settings>
</file>

<file path=customXml/item13.xml><?xml version="1.0" encoding="utf-8"?>
<w:settings xmlns:w="http://schemas.openxmlformats.org/wordprocessingml/2006/main">
  <w:SpecialFormsHighlight w:val="c9c8ff"/>
</w:settings>
</file>

<file path=customXml/item14.xml><?xml version="1.0" encoding="utf-8"?>
<b:Sources xmlns:b="http://schemas.openxmlformats.org/officeDocument/2006/bibliography" xmlns="http://schemas.openxmlformats.org/officeDocument/2006/bibliography" SelectedStyle="\CHICAGO.XSL" StyleName="Chicago" Version="15"/>
</file>

<file path=customXml/item15.xml><?xml version="1.0" encoding="utf-8"?>
<w:settings xmlns:w="http://schemas.openxmlformats.org/wordprocessingml/2006/main">
  <w:SpecialFormsHighlight w:val="c9c8ff"/>
</w:settings>
</file>

<file path=customXml/item16.xml><?xml version="1.0" encoding="utf-8"?>
<w:settings xmlns:w="http://schemas.openxmlformats.org/wordprocessingml/2006/main">
  <w:SpecialFormsHighlight w:val="c9c8ff"/>
</w:settings>
</file>

<file path=customXml/item17.xml><?xml version="1.0" encoding="utf-8"?>
<w:settings xmlns:w="http://schemas.openxmlformats.org/wordprocessingml/2006/main">
  <w:SpecialFormsHighlight w:val="c9c8ff"/>
</w:settings>
</file>

<file path=customXml/item18.xml><?xml version="1.0" encoding="utf-8"?>
<w:settings xmlns:w="http://schemas.openxmlformats.org/wordprocessingml/2006/main">
  <w:SpecialFormsHighlight w:val="c9c8ff"/>
</w:settings>
</file>

<file path=customXml/item19.xml><?xml version="1.0" encoding="utf-8"?>
<w:settings xmlns:w="http://schemas.openxmlformats.org/wordprocessingml/2006/main">
  <w:SpecialFormsHighlight w:val="c9c8ff"/>
</w:settings>
</file>

<file path=customXml/item2.xml><?xml version="1.0" encoding="utf-8"?>
<w:settings xmlns:w="http://schemas.openxmlformats.org/wordprocessingml/2006/main">
  <w:SpecialFormsHighlight w:val="c9c8ff"/>
</w:settings>
</file>

<file path=customXml/item20.xml><?xml version="1.0" encoding="utf-8"?>
<w:settings xmlns:w="http://schemas.openxmlformats.org/wordprocessingml/2006/main">
  <w:SpecialFormsHighlight w:val="c9c8ff"/>
</w:settings>
</file>

<file path=customXml/item21.xml><?xml version="1.0" encoding="utf-8"?>
<w:settings xmlns:w="http://schemas.openxmlformats.org/wordprocessingml/2006/main">
  <w:SpecialFormsHighlight w:val="c9c8ff"/>
</w:settings>
</file>

<file path=customXml/item22.xml><?xml version="1.0" encoding="utf-8"?>
<w:settings xmlns:w="http://schemas.openxmlformats.org/wordprocessingml/2006/main">
  <w:SpecialFormsHighlight w:val="c9c8ff"/>
</w:settings>
</file>

<file path=customXml/item23.xml><?xml version="1.0" encoding="utf-8"?>
<w:settings xmlns:w="http://schemas.openxmlformats.org/wordprocessingml/2006/main">
  <w:SpecialFormsHighlight w:val="c9c8ff"/>
</w:settings>
</file>

<file path=customXml/item24.xml><?xml version="1.0" encoding="utf-8"?>
<w:settings xmlns:w="http://schemas.openxmlformats.org/wordprocessingml/2006/main">
  <w:SpecialFormsHighlight w:val="c9c8ff"/>
</w:settings>
</file>

<file path=customXml/item25.xml><?xml version="1.0" encoding="utf-8"?>
<w:settings xmlns:w="http://schemas.openxmlformats.org/wordprocessingml/2006/main">
  <w:SpecialFormsHighlight w:val="c9c8ff"/>
</w:settings>
</file>

<file path=customXml/item26.xml><?xml version="1.0" encoding="utf-8"?>
<w:settings xmlns:w="http://schemas.openxmlformats.org/wordprocessingml/2006/main">
  <w:SpecialFormsHighlight w:val="c9c8ff"/>
</w:settings>
</file>

<file path=customXml/item3.xml><?xml version="1.0" encoding="utf-8"?>
<w:settings xmlns:w="http://schemas.openxmlformats.org/wordprocessingml/2006/main">
  <w:SpecialFormsHighlight w:val="c9c8ff"/>
</w:settings>
</file>

<file path=customXml/item4.xml><?xml version="1.0" encoding="utf-8"?>
<w:settings xmlns:w="http://schemas.openxmlformats.org/wordprocessingml/2006/main">
  <w:SpecialFormsHighlight w:val="c9c8ff"/>
</w:settings>
</file>

<file path=customXml/item5.xml><?xml version="1.0" encoding="utf-8"?>
<w:settings xmlns:w="http://schemas.openxmlformats.org/wordprocessingml/2006/main">
  <w:SpecialFormsHighlight w:val="c9c8ff"/>
</w:settings>
</file>

<file path=customXml/item6.xml><?xml version="1.0" encoding="utf-8"?>
<w:settings xmlns:w="http://schemas.openxmlformats.org/wordprocessingml/2006/main">
  <w:SpecialFormsHighlight w:val="c9c8ff"/>
</w:settings>
</file>

<file path=customXml/item7.xml><?xml version="1.0" encoding="utf-8"?>
<w:settings xmlns:w="http://schemas.openxmlformats.org/wordprocessingml/2006/main">
  <w:SpecialFormsHighlight w:val="c9c8ff"/>
</w:settings>
</file>

<file path=customXml/item8.xml><?xml version="1.0" encoding="utf-8"?>
<w:settings xmlns:w="http://schemas.openxmlformats.org/wordprocessingml/2006/main">
  <w:SpecialFormsHighlight w:val="c9c8ff"/>
</w:settings>
</file>

<file path=customXml/item9.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7745CAD6-9E28-4643-B8C1-B8D6D2436621}">
  <ds:schemaRefs>
    <ds:schemaRef ds:uri="http://schemas.openxmlformats.org/wordprocessingml/2006/main"/>
  </ds:schemaRefs>
</ds:datastoreItem>
</file>

<file path=customXml/itemProps10.xml><?xml version="1.0" encoding="utf-8"?>
<ds:datastoreItem xmlns:ds="http://schemas.openxmlformats.org/officeDocument/2006/customXml" ds:itemID="{8E0D26D5-0FB0-43F5-B6B5-AEAAA78B0146}">
  <ds:schemaRefs>
    <ds:schemaRef ds:uri="http://schemas.openxmlformats.org/wordprocessingml/2006/main"/>
  </ds:schemaRefs>
</ds:datastoreItem>
</file>

<file path=customXml/itemProps11.xml><?xml version="1.0" encoding="utf-8"?>
<ds:datastoreItem xmlns:ds="http://schemas.openxmlformats.org/officeDocument/2006/customXml" ds:itemID="{2FF7ECFE-DE12-436F-96C6-7053C639D9C6}">
  <ds:schemaRefs>
    <ds:schemaRef ds:uri="http://schemas.openxmlformats.org/wordprocessingml/2006/main"/>
  </ds:schemaRefs>
</ds:datastoreItem>
</file>

<file path=customXml/itemProps12.xml><?xml version="1.0" encoding="utf-8"?>
<ds:datastoreItem xmlns:ds="http://schemas.openxmlformats.org/officeDocument/2006/customXml" ds:itemID="{7F6A12CA-F73D-4A14-9FA2-F6C4B77D3809}">
  <ds:schemaRefs>
    <ds:schemaRef ds:uri="http://schemas.openxmlformats.org/wordprocessingml/2006/main"/>
  </ds:schemaRefs>
</ds:datastoreItem>
</file>

<file path=customXml/itemProps13.xml><?xml version="1.0" encoding="utf-8"?>
<ds:datastoreItem xmlns:ds="http://schemas.openxmlformats.org/officeDocument/2006/customXml" ds:itemID="{A385288A-7D22-4C2D-8C61-9C6A0FB83B92}">
  <ds:schemaRefs>
    <ds:schemaRef ds:uri="http://schemas.openxmlformats.org/wordprocessingml/2006/main"/>
  </ds:schemaRefs>
</ds:datastoreItem>
</file>

<file path=customXml/itemProps14.xml><?xml version="1.0" encoding="utf-8"?>
<ds:datastoreItem xmlns:ds="http://schemas.openxmlformats.org/officeDocument/2006/customXml" ds:itemID="{2DC488E6-7E8D-415F-BBC3-891E96283055}">
  <ds:schemaRefs>
    <ds:schemaRef ds:uri="http://schemas.openxmlformats.org/officeDocument/2006/bibliography"/>
  </ds:schemaRefs>
</ds:datastoreItem>
</file>

<file path=customXml/itemProps15.xml><?xml version="1.0" encoding="utf-8"?>
<ds:datastoreItem xmlns:ds="http://schemas.openxmlformats.org/officeDocument/2006/customXml" ds:itemID="{B26A0A5C-D40F-4E6C-BF90-20B630E2BFBE}">
  <ds:schemaRefs>
    <ds:schemaRef ds:uri="http://schemas.openxmlformats.org/wordprocessingml/2006/main"/>
  </ds:schemaRefs>
</ds:datastoreItem>
</file>

<file path=customXml/itemProps16.xml><?xml version="1.0" encoding="utf-8"?>
<ds:datastoreItem xmlns:ds="http://schemas.openxmlformats.org/officeDocument/2006/customXml" ds:itemID="{0D87DF51-0ADD-4B1A-83CD-81373BB12293}">
  <ds:schemaRefs>
    <ds:schemaRef ds:uri="http://schemas.openxmlformats.org/wordprocessingml/2006/main"/>
  </ds:schemaRefs>
</ds:datastoreItem>
</file>

<file path=customXml/itemProps17.xml><?xml version="1.0" encoding="utf-8"?>
<ds:datastoreItem xmlns:ds="http://schemas.openxmlformats.org/officeDocument/2006/customXml" ds:itemID="{E548FFF2-7031-46FB-A77A-F6E0B5CAE3C7}">
  <ds:schemaRefs>
    <ds:schemaRef ds:uri="http://schemas.openxmlformats.org/wordprocessingml/2006/main"/>
  </ds:schemaRefs>
</ds:datastoreItem>
</file>

<file path=customXml/itemProps18.xml><?xml version="1.0" encoding="utf-8"?>
<ds:datastoreItem xmlns:ds="http://schemas.openxmlformats.org/officeDocument/2006/customXml" ds:itemID="{CD1B3265-7296-4CF7-844C-15DF9A017ECC}">
  <ds:schemaRefs>
    <ds:schemaRef ds:uri="http://schemas.openxmlformats.org/wordprocessingml/2006/main"/>
  </ds:schemaRefs>
</ds:datastoreItem>
</file>

<file path=customXml/itemProps19.xml><?xml version="1.0" encoding="utf-8"?>
<ds:datastoreItem xmlns:ds="http://schemas.openxmlformats.org/officeDocument/2006/customXml" ds:itemID="{21437765-5817-4FDD-8DB9-9257FB3D00A3}">
  <ds:schemaRefs>
    <ds:schemaRef ds:uri="http://schemas.openxmlformats.org/wordprocessingml/2006/main"/>
  </ds:schemaRefs>
</ds:datastoreItem>
</file>

<file path=customXml/itemProps2.xml><?xml version="1.0" encoding="utf-8"?>
<ds:datastoreItem xmlns:ds="http://schemas.openxmlformats.org/officeDocument/2006/customXml" ds:itemID="{D3EB42B7-8D78-406C-972C-720E5A6AC69D}">
  <ds:schemaRefs>
    <ds:schemaRef ds:uri="http://schemas.openxmlformats.org/wordprocessingml/2006/main"/>
  </ds:schemaRefs>
</ds:datastoreItem>
</file>

<file path=customXml/itemProps20.xml><?xml version="1.0" encoding="utf-8"?>
<ds:datastoreItem xmlns:ds="http://schemas.openxmlformats.org/officeDocument/2006/customXml" ds:itemID="{7779E9DB-30F8-4F6D-BFA2-A994D73D9EA4}">
  <ds:schemaRefs>
    <ds:schemaRef ds:uri="http://schemas.openxmlformats.org/wordprocessingml/2006/main"/>
  </ds:schemaRefs>
</ds:datastoreItem>
</file>

<file path=customXml/itemProps21.xml><?xml version="1.0" encoding="utf-8"?>
<ds:datastoreItem xmlns:ds="http://schemas.openxmlformats.org/officeDocument/2006/customXml" ds:itemID="{01C5DFBA-B833-47EE-9469-CB09A0363B4D}">
  <ds:schemaRefs>
    <ds:schemaRef ds:uri="http://schemas.openxmlformats.org/wordprocessingml/2006/main"/>
  </ds:schemaRefs>
</ds:datastoreItem>
</file>

<file path=customXml/itemProps22.xml><?xml version="1.0" encoding="utf-8"?>
<ds:datastoreItem xmlns:ds="http://schemas.openxmlformats.org/officeDocument/2006/customXml" ds:itemID="{A2F4A13D-FE44-4149-8BE9-870246F2C70A}">
  <ds:schemaRefs>
    <ds:schemaRef ds:uri="http://schemas.openxmlformats.org/wordprocessingml/2006/main"/>
  </ds:schemaRefs>
</ds:datastoreItem>
</file>

<file path=customXml/itemProps23.xml><?xml version="1.0" encoding="utf-8"?>
<ds:datastoreItem xmlns:ds="http://schemas.openxmlformats.org/officeDocument/2006/customXml" ds:itemID="{B33AECE8-89D6-4818-99D4-F8DEA6A2DD7C}">
  <ds:schemaRefs>
    <ds:schemaRef ds:uri="http://schemas.openxmlformats.org/wordprocessingml/2006/main"/>
  </ds:schemaRefs>
</ds:datastoreItem>
</file>

<file path=customXml/itemProps24.xml><?xml version="1.0" encoding="utf-8"?>
<ds:datastoreItem xmlns:ds="http://schemas.openxmlformats.org/officeDocument/2006/customXml" ds:itemID="{70792C46-C82C-425F-97A5-37BC4E9576D2}">
  <ds:schemaRefs>
    <ds:schemaRef ds:uri="http://schemas.openxmlformats.org/wordprocessingml/2006/main"/>
  </ds:schemaRefs>
</ds:datastoreItem>
</file>

<file path=customXml/itemProps25.xml><?xml version="1.0" encoding="utf-8"?>
<ds:datastoreItem xmlns:ds="http://schemas.openxmlformats.org/officeDocument/2006/customXml" ds:itemID="{5BC49D75-2768-4B1F-A936-C4120723C48E}">
  <ds:schemaRefs>
    <ds:schemaRef ds:uri="http://schemas.openxmlformats.org/wordprocessingml/2006/main"/>
  </ds:schemaRefs>
</ds:datastoreItem>
</file>

<file path=customXml/itemProps26.xml><?xml version="1.0" encoding="utf-8"?>
<ds:datastoreItem xmlns:ds="http://schemas.openxmlformats.org/officeDocument/2006/customXml" ds:itemID="{FE4FC5DC-C4AA-43D8-8165-D56F78587D5E}">
  <ds:schemaRefs>
    <ds:schemaRef ds:uri="http://schemas.openxmlformats.org/wordprocessingml/2006/main"/>
  </ds:schemaRefs>
</ds:datastoreItem>
</file>

<file path=customXml/itemProps3.xml><?xml version="1.0" encoding="utf-8"?>
<ds:datastoreItem xmlns:ds="http://schemas.openxmlformats.org/officeDocument/2006/customXml" ds:itemID="{1989A1BD-ECC4-416D-989B-56DC649958F5}">
  <ds:schemaRefs>
    <ds:schemaRef ds:uri="http://schemas.openxmlformats.org/wordprocessingml/2006/main"/>
  </ds:schemaRefs>
</ds:datastoreItem>
</file>

<file path=customXml/itemProps4.xml><?xml version="1.0" encoding="utf-8"?>
<ds:datastoreItem xmlns:ds="http://schemas.openxmlformats.org/officeDocument/2006/customXml" ds:itemID="{3A37199C-60FD-4D33-94E4-1941ED5BC813}">
  <ds:schemaRefs>
    <ds:schemaRef ds:uri="http://schemas.openxmlformats.org/wordprocessingml/2006/main"/>
  </ds:schemaRefs>
</ds:datastoreItem>
</file>

<file path=customXml/itemProps5.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6.xml><?xml version="1.0" encoding="utf-8"?>
<ds:datastoreItem xmlns:ds="http://schemas.openxmlformats.org/officeDocument/2006/customXml" ds:itemID="{399539AA-BB54-4707-8345-8C6F1BC22EE6}">
  <ds:schemaRefs>
    <ds:schemaRef ds:uri="http://schemas.openxmlformats.org/wordprocessingml/2006/main"/>
  </ds:schemaRefs>
</ds:datastoreItem>
</file>

<file path=customXml/itemProps7.xml><?xml version="1.0" encoding="utf-8"?>
<ds:datastoreItem xmlns:ds="http://schemas.openxmlformats.org/officeDocument/2006/customXml" ds:itemID="{08B0CFC7-673D-4361-BFD3-9C216EB7A93C}">
  <ds:schemaRefs>
    <ds:schemaRef ds:uri="http://schemas.openxmlformats.org/wordprocessingml/2006/main"/>
  </ds:schemaRefs>
</ds:datastoreItem>
</file>

<file path=customXml/itemProps8.xml><?xml version="1.0" encoding="utf-8"?>
<ds:datastoreItem xmlns:ds="http://schemas.openxmlformats.org/officeDocument/2006/customXml" ds:itemID="{CCE41201-5C40-47BA-9712-B8E06CEF0CF8}">
  <ds:schemaRefs>
    <ds:schemaRef ds:uri="http://schemas.openxmlformats.org/wordprocessingml/2006/main"/>
  </ds:schemaRefs>
</ds:datastoreItem>
</file>

<file path=customXml/itemProps9.xml><?xml version="1.0" encoding="utf-8"?>
<ds:datastoreItem xmlns:ds="http://schemas.openxmlformats.org/officeDocument/2006/customXml" ds:itemID="{90FF9B4F-FFC9-4FC7-8286-6B0FEBAC80A9}">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77</Pages>
  <Words>19487</Words>
  <Characters>114976</Characters>
  <Application>Microsoft Office Word</Application>
  <DocSecurity>0</DocSecurity>
  <Lines>958</Lines>
  <Paragraphs>268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Hlaváček</dc:creator>
  <cp:lastModifiedBy>Hlaváček Jan</cp:lastModifiedBy>
  <cp:revision>4</cp:revision>
  <dcterms:created xsi:type="dcterms:W3CDTF">2022-09-27T16:31:00Z</dcterms:created>
  <dcterms:modified xsi:type="dcterms:W3CDTF">2022-09-29T07:14:00Z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MZP/2022/310/128</vt:lpwstr>
  </property>
  <property fmtid="{D5CDD505-2E9C-101B-9397-08002B2CF9AE}" pid="5" name="CJ_PostaDoruc_PisemnostOdpovedNa_Pisemnost">
    <vt:lpwstr>XXX-XXX-XXX</vt:lpwstr>
  </property>
  <property fmtid="{D5CDD505-2E9C-101B-9397-08002B2CF9AE}" pid="6" name="CJ_Spis_Pisemnost">
    <vt:lpwstr>MZP/2022/310/128</vt:lpwstr>
  </property>
  <property fmtid="{D5CDD505-2E9C-101B-9397-08002B2CF9AE}" pid="7" name="Contact_PostaOdes">
    <vt:lpwstr>{NameAddress_Contact_PostaOdes}
{FullAddress_Contact_PostaOdes}</vt:lpwstr>
  </property>
  <property fmtid="{D5CDD505-2E9C-101B-9397-08002B2CF9AE}" pid="8" name="Contact_PostaOdes_All">
    <vt:lpwstr>ROZDĚLOVNÍK...</vt:lpwstr>
  </property>
  <property fmtid="{D5CDD505-2E9C-101B-9397-08002B2CF9AE}" pid="9" name="DatumNaroz">
    <vt:lpwstr/>
  </property>
  <property fmtid="{D5CDD505-2E9C-101B-9397-08002B2CF9AE}" pid="10" name="DatumPlatnosti_PisemnostTypZpristupneniInformaciZOSZ_Pisemnost">
    <vt:lpwstr>ZOSZ_DatumPlatnosti</vt:lpwstr>
  </property>
  <property fmtid="{D5CDD505-2E9C-101B-9397-08002B2CF9AE}" pid="11" name="DatumPoriz_Pisemnost">
    <vt:lpwstr>24.10.2022</vt:lpwstr>
  </property>
  <property fmtid="{D5CDD505-2E9C-101B-9397-08002B2CF9AE}" pid="12" name="DisplayName_CisloObalky_PostaOdes">
    <vt:lpwstr>ČÍSLO OBÁLKY</vt:lpwstr>
  </property>
  <property fmtid="{D5CDD505-2E9C-101B-9397-08002B2CF9AE}" pid="13" name="DisplayName_CJCol">
    <vt:lpwstr>&lt;TABLE&gt;&lt;TR&gt;&lt;TD&gt;Č.j.:&lt;/TD&gt;&lt;TD&gt;MZP/2022/310/128&lt;/TD&gt;&lt;/TR&gt;&lt;TR&gt;&lt;TD&gt;&lt;/TD&gt;&lt;TD&gt;&lt;/TD&gt;&lt;/TR&gt;&lt;/TABLE&gt;</vt:lpwstr>
  </property>
  <property fmtid="{D5CDD505-2E9C-101B-9397-08002B2CF9AE}" pid="14" name="DisplayName_SlozkaStupenUtajeniCollection_Slozka_Pisemnost">
    <vt:lpwstr/>
  </property>
  <property fmtid="{D5CDD505-2E9C-101B-9397-08002B2CF9AE}" pid="15" name="DisplayName_SpisovyUzel_PoziceZodpo_Pisemnost">
    <vt:lpwstr>Odbor podpory transformace na nízkouhlíkovou ekonomiku</vt:lpwstr>
  </property>
  <property fmtid="{D5CDD505-2E9C-101B-9397-08002B2CF9AE}" pid="16" name="DisplayName_UserPoriz_Pisemnost">
    <vt:lpwstr>Mgr. Ondřej Pergl</vt:lpwstr>
  </property>
  <property fmtid="{D5CDD505-2E9C-101B-9397-08002B2CF9AE}" pid="17" name="DuvodZmeny_SlozkaStupenUtajeniCollection_Slozka_Pisemnost">
    <vt:lpwstr/>
  </property>
  <property fmtid="{D5CDD505-2E9C-101B-9397-08002B2CF9AE}" pid="18" name="EC_Pisemnost">
    <vt:lpwstr>ENV/2022/290715</vt:lpwstr>
  </property>
  <property fmtid="{D5CDD505-2E9C-101B-9397-08002B2CF9AE}" pid="19" name="Key_BarCode_Pisemnost">
    <vt:lpwstr>*B001432287*</vt:lpwstr>
  </property>
  <property fmtid="{D5CDD505-2E9C-101B-9397-08002B2CF9AE}" pid="20" name="Key_BarCode_PostaOdes">
    <vt:lpwstr>11101001011</vt:lpwstr>
  </property>
  <property fmtid="{D5CDD505-2E9C-101B-9397-08002B2CF9AE}" pid="21" name="KRukam">
    <vt:lpwstr>{KRukam}</vt:lpwstr>
  </property>
  <property fmtid="{D5CDD505-2E9C-101B-9397-08002B2CF9AE}" pid="22" name="NameAddress_Contact_SpisovyUzel_PoziceZodpo_Pisemnost">
    <vt:lpwstr>ADRESÁT SU...</vt:lpwstr>
  </property>
  <property fmtid="{D5CDD505-2E9C-101B-9397-08002B2CF9AE}" pid="23" name="NamePostalAddress_Contact_PostaOdes">
    <vt:lpwstr>{NameAddress_Contact_PostaOdes}
{PostalAddress_Contact_PostaOdes}</vt:lpwstr>
  </property>
  <property fmtid="{D5CDD505-2E9C-101B-9397-08002B2CF9AE}" pid="24" name="Odkaz">
    <vt:lpwstr>ODKAZ</vt:lpwstr>
  </property>
  <property fmtid="{D5CDD505-2E9C-101B-9397-08002B2CF9AE}" pid="25" name="Password_PisemnostTypZpristupneniInformaciZOSZ_Pisemnost">
    <vt:lpwstr>ZOSZ_Password</vt:lpwstr>
  </property>
  <property fmtid="{D5CDD505-2E9C-101B-9397-08002B2CF9AE}" pid="26" name="PocetListuDokumentu_Pisemnost">
    <vt:lpwstr>1</vt:lpwstr>
  </property>
  <property fmtid="{D5CDD505-2E9C-101B-9397-08002B2CF9AE}" pid="27" name="PocetListu_Pisemnost">
    <vt:lpwstr>1</vt:lpwstr>
  </property>
  <property fmtid="{D5CDD505-2E9C-101B-9397-08002B2CF9AE}" pid="28" name="PocetPriloh_Pisemnost">
    <vt:lpwstr>POČET PŘÍLOH</vt:lpwstr>
  </property>
  <property fmtid="{D5CDD505-2E9C-101B-9397-08002B2CF9AE}" pid="29" name="Podpis">
    <vt:lpwstr/>
  </property>
  <property fmtid="{D5CDD505-2E9C-101B-9397-08002B2CF9AE}" pid="30" name="PoleVlastnost">
    <vt:lpwstr/>
  </property>
  <property fmtid="{D5CDD505-2E9C-101B-9397-08002B2CF9AE}" pid="31" name="PostalAddress_Contact_SpisovyUzel_PoziceZodpo_Pisemnost">
    <vt:lpwstr>ADRESA SU...</vt:lpwstr>
  </property>
  <property fmtid="{D5CDD505-2E9C-101B-9397-08002B2CF9AE}" pid="32" name="QREC_Pisemnost">
    <vt:lpwstr>ENV/2022/290715</vt:lpwstr>
  </property>
  <property fmtid="{D5CDD505-2E9C-101B-9397-08002B2CF9AE}" pid="33" name="RC">
    <vt:lpwstr/>
  </property>
  <property fmtid="{D5CDD505-2E9C-101B-9397-08002B2CF9AE}" pid="34" name="SkartacniZnakLhuta_PisemnostZnak">
    <vt:lpwstr>A/10</vt:lpwstr>
  </property>
  <property fmtid="{D5CDD505-2E9C-101B-9397-08002B2CF9AE}" pid="35" name="SmlouvaCislo">
    <vt:lpwstr>ČÍSLO SMLOUVY</vt:lpwstr>
  </property>
  <property fmtid="{D5CDD505-2E9C-101B-9397-08002B2CF9AE}" pid="36" name="SZ_Spis_Pisemnost">
    <vt:lpwstr>ZN/MZP/2022/310/32</vt:lpwstr>
  </property>
  <property fmtid="{D5CDD505-2E9C-101B-9397-08002B2CF9AE}" pid="37" name="TEST">
    <vt:lpwstr>testovací pole</vt:lpwstr>
  </property>
  <property fmtid="{D5CDD505-2E9C-101B-9397-08002B2CF9AE}" pid="38" name="TypPrilohy_Pisemnost">
    <vt:lpwstr>TYP PŘÍLOHY</vt:lpwstr>
  </property>
  <property fmtid="{D5CDD505-2E9C-101B-9397-08002B2CF9AE}" pid="39" name="UserName_PisemnostTypZpristupneniInformaciZOSZ_Pisemnost">
    <vt:lpwstr>ZOSZ_UserName</vt:lpwstr>
  </property>
  <property fmtid="{D5CDD505-2E9C-101B-9397-08002B2CF9AE}" pid="40" name="Vec_Pisemnost">
    <vt:lpwstr>Předložení OPST vládě pro informaci</vt:lpwstr>
  </property>
  <property fmtid="{D5CDD505-2E9C-101B-9397-08002B2CF9AE}" pid="41" name="Zkratka_SpisovyUzel_PoziceZodpo_Pisemnost">
    <vt:lpwstr>310</vt:lpwstr>
  </property>
</Properties>
</file>